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355353">
      <w:pPr>
        <w:pStyle w:val="3"/>
        <w:rPr>
          <w:rFonts w:hint="default" w:ascii="宋体" w:hAnsi="宋体" w:eastAsia="宋体" w:cs="宋体"/>
          <w:color w:val="0000FF"/>
          <w:sz w:val="32"/>
          <w:szCs w:val="24"/>
          <w:lang w:val="zh-CN"/>
        </w:rPr>
      </w:pPr>
    </w:p>
    <w:p w14:paraId="3E0B402A">
      <w:pPr>
        <w:rPr>
          <w:rFonts w:hint="default"/>
          <w:lang w:val="zh-CN"/>
        </w:rPr>
      </w:pPr>
    </w:p>
    <w:p w14:paraId="4A43BDF4">
      <w:pPr>
        <w:autoSpaceDE w:val="0"/>
        <w:autoSpaceDN w:val="0"/>
        <w:adjustRightInd w:val="0"/>
        <w:jc w:val="center"/>
        <w:rPr>
          <w:rFonts w:hint="eastAsia" w:hAnsi="宋体" w:cs="宋体"/>
          <w:b/>
          <w:color w:val="auto"/>
          <w:sz w:val="52"/>
          <w:szCs w:val="52"/>
          <w:highlight w:val="none"/>
          <w:lang w:eastAsia="zh-CN"/>
        </w:rPr>
      </w:pPr>
    </w:p>
    <w:p w14:paraId="05DE1572">
      <w:pPr>
        <w:autoSpaceDE w:val="0"/>
        <w:autoSpaceDN w:val="0"/>
        <w:adjustRightInd w:val="0"/>
        <w:jc w:val="center"/>
        <w:rPr>
          <w:rFonts w:hint="eastAsia" w:hAnsi="宋体" w:cs="宋体"/>
          <w:b/>
          <w:color w:val="auto"/>
          <w:sz w:val="52"/>
          <w:szCs w:val="52"/>
          <w:highlight w:val="none"/>
          <w:lang w:eastAsia="zh-CN"/>
        </w:rPr>
      </w:pPr>
      <w:r>
        <w:rPr>
          <w:rFonts w:hint="eastAsia" w:hAnsi="宋体" w:cs="宋体"/>
          <w:b/>
          <w:color w:val="auto"/>
          <w:sz w:val="52"/>
          <w:szCs w:val="52"/>
          <w:highlight w:val="none"/>
          <w:lang w:eastAsia="zh-CN"/>
        </w:rPr>
        <w:t>蛟河市公安局农村、城市视频监控网络服务费采购项目</w:t>
      </w:r>
    </w:p>
    <w:p w14:paraId="763D2024">
      <w:pPr>
        <w:pStyle w:val="69"/>
        <w:ind w:firstLine="480"/>
        <w:jc w:val="center"/>
        <w:rPr>
          <w:rFonts w:hint="default" w:hAnsi="宋体" w:cs="宋体"/>
          <w:color w:val="0000FF"/>
          <w:sz w:val="24"/>
          <w:szCs w:val="22"/>
          <w:highlight w:val="none"/>
        </w:rPr>
      </w:pPr>
    </w:p>
    <w:p w14:paraId="36A5A273">
      <w:pPr>
        <w:pStyle w:val="3"/>
        <w:rPr>
          <w:rFonts w:hint="default"/>
          <w:highlight w:val="none"/>
          <w:lang w:val="zh-CN"/>
        </w:rPr>
      </w:pPr>
    </w:p>
    <w:p w14:paraId="21688A50">
      <w:pPr>
        <w:autoSpaceDE w:val="0"/>
        <w:autoSpaceDN w:val="0"/>
        <w:adjustRightInd w:val="0"/>
        <w:jc w:val="center"/>
        <w:rPr>
          <w:rFonts w:hint="default" w:hAnsi="宋体" w:cs="宋体"/>
          <w:b/>
          <w:color w:val="auto"/>
          <w:sz w:val="84"/>
          <w:szCs w:val="24"/>
          <w:highlight w:val="none"/>
          <w:lang w:val="zh-CN"/>
        </w:rPr>
      </w:pPr>
      <w:r>
        <w:rPr>
          <w:rFonts w:hint="eastAsia" w:hAnsi="宋体" w:cs="宋体"/>
          <w:b/>
          <w:color w:val="auto"/>
          <w:sz w:val="84"/>
          <w:szCs w:val="24"/>
          <w:highlight w:val="none"/>
          <w:lang w:val="zh-CN"/>
        </w:rPr>
        <w:t>竞争性磋商</w:t>
      </w:r>
      <w:r>
        <w:rPr>
          <w:rFonts w:hint="default" w:hAnsi="宋体" w:cs="宋体"/>
          <w:b/>
          <w:color w:val="auto"/>
          <w:sz w:val="84"/>
          <w:szCs w:val="24"/>
          <w:highlight w:val="none"/>
          <w:lang w:val="zh-CN"/>
        </w:rPr>
        <w:t>文件</w:t>
      </w:r>
    </w:p>
    <w:p w14:paraId="12FB82F9">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91DE2B8">
      <w:pPr>
        <w:autoSpaceDE w:val="0"/>
        <w:autoSpaceDN w:val="0"/>
        <w:adjustRightInd w:val="0"/>
        <w:jc w:val="left"/>
        <w:rPr>
          <w:rFonts w:hint="default" w:hAnsi="宋体" w:cs="宋体"/>
          <w:b/>
          <w:color w:val="auto"/>
          <w:sz w:val="44"/>
          <w:szCs w:val="44"/>
          <w:highlight w:val="none"/>
          <w:lang w:val="zh-CN"/>
        </w:rPr>
      </w:pPr>
    </w:p>
    <w:p w14:paraId="3D13371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jc w:val="center"/>
        <w:rPr>
          <w:rFonts w:hint="default" w:hAnsi="宋体" w:eastAsia="宋体" w:cs="宋体"/>
          <w:b/>
          <w:color w:val="auto"/>
          <w:sz w:val="44"/>
          <w:szCs w:val="44"/>
          <w:highlight w:val="none"/>
          <w:lang w:val="en-US" w:eastAsia="zh-CN"/>
        </w:rPr>
      </w:pPr>
      <w:r>
        <w:rPr>
          <w:rFonts w:hint="default" w:hAnsi="宋体" w:cs="宋体"/>
          <w:b/>
          <w:color w:val="auto"/>
          <w:sz w:val="44"/>
          <w:szCs w:val="44"/>
          <w:highlight w:val="none"/>
          <w:lang w:val="zh-CN"/>
        </w:rPr>
        <w:t>项目编号：</w:t>
      </w:r>
      <w:r>
        <w:rPr>
          <w:rFonts w:hint="eastAsia" w:hAnsi="宋体" w:cs="宋体"/>
          <w:b/>
          <w:color w:val="auto"/>
          <w:sz w:val="44"/>
          <w:szCs w:val="44"/>
          <w:highlight w:val="none"/>
          <w:lang w:val="zh-CN"/>
        </w:rPr>
        <w:t>采购计划-[2025]-00142号-10-1</w:t>
      </w:r>
    </w:p>
    <w:p w14:paraId="57A4337A">
      <w:pPr>
        <w:autoSpaceDE w:val="0"/>
        <w:autoSpaceDN w:val="0"/>
        <w:adjustRightInd w:val="0"/>
        <w:jc w:val="center"/>
        <w:rPr>
          <w:rFonts w:hint="default" w:hAnsi="宋体" w:cs="宋体"/>
          <w:b/>
          <w:color w:val="auto"/>
          <w:sz w:val="44"/>
          <w:szCs w:val="44"/>
          <w:highlight w:val="none"/>
          <w:lang w:val="zh-CN"/>
        </w:rPr>
      </w:pPr>
    </w:p>
    <w:p w14:paraId="086570E4">
      <w:pPr>
        <w:pStyle w:val="9"/>
        <w:ind w:left="0" w:leftChars="0" w:firstLine="0" w:firstLineChars="0"/>
        <w:rPr>
          <w:rFonts w:hint="default" w:hAnsi="宋体" w:cs="宋体"/>
          <w:b/>
          <w:color w:val="0000FF"/>
          <w:sz w:val="32"/>
          <w:szCs w:val="24"/>
          <w:highlight w:val="none"/>
        </w:rPr>
      </w:pPr>
    </w:p>
    <w:p w14:paraId="24238DC6">
      <w:pPr>
        <w:pStyle w:val="9"/>
        <w:rPr>
          <w:rFonts w:hint="default" w:hAnsi="宋体" w:cs="宋体"/>
          <w:b/>
          <w:color w:val="0000FF"/>
          <w:sz w:val="32"/>
          <w:szCs w:val="24"/>
          <w:highlight w:val="none"/>
        </w:rPr>
      </w:pPr>
    </w:p>
    <w:p w14:paraId="570E1C04">
      <w:pPr>
        <w:spacing w:line="360" w:lineRule="auto"/>
        <w:jc w:val="center"/>
        <w:rPr>
          <w:rFonts w:hint="default" w:hAnsi="宋体" w:cs="宋体"/>
          <w:b/>
          <w:sz w:val="32"/>
          <w:szCs w:val="21"/>
          <w:highlight w:val="none"/>
        </w:rPr>
      </w:pPr>
      <w:r>
        <w:rPr>
          <w:rFonts w:hint="default" w:hAnsi="宋体" w:cs="宋体"/>
          <w:b/>
          <w:sz w:val="32"/>
          <w:szCs w:val="22"/>
          <w:highlight w:val="none"/>
        </w:rPr>
        <w:t>蛟河市政府采购中心</w:t>
      </w:r>
    </w:p>
    <w:p w14:paraId="15CF551D">
      <w:pPr>
        <w:autoSpaceDE w:val="0"/>
        <w:autoSpaceDN w:val="0"/>
        <w:adjustRightInd w:val="0"/>
        <w:jc w:val="center"/>
        <w:rPr>
          <w:rFonts w:hint="default" w:hAnsi="宋体" w:cs="宋体"/>
          <w:b/>
          <w:sz w:val="32"/>
          <w:szCs w:val="21"/>
          <w:highlight w:val="none"/>
        </w:rPr>
      </w:pPr>
      <w:r>
        <w:rPr>
          <w:rFonts w:hint="default" w:hAnsi="宋体" w:cs="宋体"/>
          <w:b/>
          <w:sz w:val="32"/>
          <w:szCs w:val="21"/>
          <w:highlight w:val="none"/>
        </w:rPr>
        <w:t>二〇二</w:t>
      </w:r>
      <w:r>
        <w:rPr>
          <w:rFonts w:hint="eastAsia" w:hAnsi="宋体" w:cs="宋体"/>
          <w:b/>
          <w:sz w:val="32"/>
          <w:szCs w:val="21"/>
          <w:highlight w:val="none"/>
          <w:lang w:eastAsia="zh-CN"/>
        </w:rPr>
        <w:t>五</w:t>
      </w:r>
      <w:r>
        <w:rPr>
          <w:rFonts w:hint="default" w:hAnsi="宋体" w:cs="宋体"/>
          <w:b/>
          <w:sz w:val="32"/>
          <w:szCs w:val="21"/>
          <w:highlight w:val="none"/>
        </w:rPr>
        <w:t>年</w:t>
      </w:r>
      <w:r>
        <w:rPr>
          <w:rFonts w:hint="eastAsia" w:hAnsi="宋体" w:cs="宋体"/>
          <w:b/>
          <w:sz w:val="32"/>
          <w:szCs w:val="21"/>
          <w:highlight w:val="none"/>
          <w:lang w:eastAsia="zh-CN"/>
        </w:rPr>
        <w:t>七</w:t>
      </w:r>
      <w:r>
        <w:rPr>
          <w:rFonts w:hint="default" w:hAnsi="宋体" w:cs="宋体"/>
          <w:b/>
          <w:sz w:val="32"/>
          <w:szCs w:val="21"/>
          <w:highlight w:val="none"/>
        </w:rPr>
        <w:t>月</w:t>
      </w:r>
    </w:p>
    <w:p w14:paraId="14E90D4E">
      <w:pPr>
        <w:autoSpaceDE w:val="0"/>
        <w:autoSpaceDN w:val="0"/>
        <w:adjustRightInd w:val="0"/>
        <w:ind w:firstLine="3213" w:firstLineChars="1000"/>
        <w:rPr>
          <w:rFonts w:hint="default" w:hAnsi="宋体" w:cs="宋体"/>
          <w:b/>
          <w:color w:val="0000FF"/>
          <w:sz w:val="32"/>
          <w:szCs w:val="24"/>
          <w:highlight w:val="none"/>
          <w:lang w:val="zh-CN"/>
        </w:rPr>
      </w:pPr>
    </w:p>
    <w:p w14:paraId="40176F44">
      <w:pPr>
        <w:autoSpaceDE w:val="0"/>
        <w:autoSpaceDN w:val="0"/>
        <w:adjustRightInd w:val="0"/>
        <w:ind w:firstLine="3614" w:firstLineChars="1000"/>
        <w:rPr>
          <w:rFonts w:hint="default" w:hAnsi="宋体" w:cs="宋体"/>
          <w:b/>
          <w:color w:val="auto"/>
          <w:sz w:val="36"/>
          <w:szCs w:val="36"/>
          <w:highlight w:val="none"/>
          <w:lang w:val="zh-CN"/>
        </w:rPr>
      </w:pPr>
    </w:p>
    <w:p w14:paraId="78CD8A0A">
      <w:pPr>
        <w:autoSpaceDE w:val="0"/>
        <w:autoSpaceDN w:val="0"/>
        <w:adjustRightInd w:val="0"/>
        <w:ind w:firstLine="3614" w:firstLineChars="1000"/>
        <w:rPr>
          <w:rFonts w:hint="default" w:hAnsi="宋体" w:cs="宋体"/>
          <w:b/>
          <w:color w:val="auto"/>
          <w:sz w:val="36"/>
          <w:szCs w:val="36"/>
          <w:highlight w:val="none"/>
          <w:lang w:val="zh-CN"/>
        </w:rPr>
      </w:pPr>
    </w:p>
    <w:p w14:paraId="0D191597">
      <w:pPr>
        <w:autoSpaceDE w:val="0"/>
        <w:autoSpaceDN w:val="0"/>
        <w:adjustRightInd w:val="0"/>
        <w:ind w:firstLine="3614" w:firstLineChars="1000"/>
        <w:rPr>
          <w:rFonts w:hint="default" w:hAnsi="宋体" w:cs="宋体"/>
          <w:b/>
          <w:color w:val="auto"/>
          <w:sz w:val="36"/>
          <w:szCs w:val="36"/>
          <w:highlight w:val="none"/>
          <w:lang w:val="zh-CN"/>
        </w:rPr>
      </w:pPr>
    </w:p>
    <w:p w14:paraId="63B87BB2">
      <w:pPr>
        <w:autoSpaceDE w:val="0"/>
        <w:autoSpaceDN w:val="0"/>
        <w:adjustRightInd w:val="0"/>
        <w:ind w:firstLine="3614" w:firstLineChars="1000"/>
        <w:rPr>
          <w:rFonts w:hint="default" w:hAnsi="宋体" w:cs="宋体"/>
          <w:b/>
          <w:color w:val="auto"/>
          <w:sz w:val="36"/>
          <w:szCs w:val="36"/>
          <w:highlight w:val="none"/>
          <w:lang w:val="zh-CN"/>
        </w:rPr>
      </w:pPr>
      <w:r>
        <w:rPr>
          <w:rFonts w:hint="default" w:hAnsi="宋体" w:cs="宋体"/>
          <w:b/>
          <w:color w:val="auto"/>
          <w:sz w:val="36"/>
          <w:szCs w:val="36"/>
          <w:highlight w:val="none"/>
          <w:lang w:val="zh-CN"/>
        </w:rPr>
        <w:t xml:space="preserve">目      录 </w:t>
      </w:r>
    </w:p>
    <w:p w14:paraId="23E375A0">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6027621C">
      <w:pPr>
        <w:autoSpaceDE w:val="0"/>
        <w:autoSpaceDN w:val="0"/>
        <w:adjustRightInd w:val="0"/>
        <w:spacing w:line="360" w:lineRule="auto"/>
        <w:rPr>
          <w:rFonts w:hint="default" w:hAnsi="宋体" w:cs="宋体"/>
          <w:color w:val="auto"/>
          <w:sz w:val="30"/>
          <w:szCs w:val="24"/>
          <w:highlight w:val="none"/>
          <w:lang w:val="zh-CN"/>
        </w:rPr>
      </w:pPr>
    </w:p>
    <w:p w14:paraId="6EDF1795">
      <w:pPr>
        <w:autoSpaceDE w:val="0"/>
        <w:autoSpaceDN w:val="0"/>
        <w:adjustRightInd w:val="0"/>
        <w:spacing w:line="120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第一章  </w:t>
      </w:r>
      <w:r>
        <w:rPr>
          <w:rFonts w:hint="eastAsia" w:hAnsi="宋体" w:cs="宋体"/>
          <w:b/>
          <w:color w:val="auto"/>
          <w:sz w:val="30"/>
          <w:szCs w:val="24"/>
          <w:highlight w:val="none"/>
          <w:lang w:val="zh-CN"/>
        </w:rPr>
        <w:t>磋商</w:t>
      </w:r>
      <w:r>
        <w:rPr>
          <w:rFonts w:hint="default" w:hAnsi="宋体" w:cs="宋体"/>
          <w:b/>
          <w:color w:val="auto"/>
          <w:sz w:val="30"/>
          <w:szCs w:val="24"/>
          <w:highlight w:val="none"/>
          <w:lang w:val="zh-CN"/>
        </w:rPr>
        <w:t>公告</w:t>
      </w:r>
    </w:p>
    <w:p w14:paraId="247EA944">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第二章  </w:t>
      </w:r>
      <w:r>
        <w:rPr>
          <w:rFonts w:hint="eastAsia" w:hAnsi="宋体" w:cs="宋体"/>
          <w:b/>
          <w:color w:val="auto"/>
          <w:sz w:val="30"/>
          <w:szCs w:val="24"/>
          <w:highlight w:val="none"/>
          <w:lang w:val="zh-CN"/>
        </w:rPr>
        <w:t>供应商</w:t>
      </w:r>
      <w:r>
        <w:rPr>
          <w:rFonts w:hint="default" w:hAnsi="宋体" w:cs="宋体"/>
          <w:b/>
          <w:color w:val="auto"/>
          <w:sz w:val="30"/>
          <w:szCs w:val="24"/>
          <w:highlight w:val="none"/>
          <w:lang w:val="zh-CN"/>
        </w:rPr>
        <w:t>须知</w:t>
      </w:r>
    </w:p>
    <w:p w14:paraId="00054DEE">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第三章  项目需求、技术参数及其他要求</w:t>
      </w:r>
    </w:p>
    <w:p w14:paraId="08FF714D">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第四章  评标方法和标准</w:t>
      </w:r>
    </w:p>
    <w:p w14:paraId="5F266D86">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第五章  采购合同书格式</w:t>
      </w:r>
    </w:p>
    <w:p w14:paraId="70E5AA2C">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 xml:space="preserve">第六章  </w:t>
      </w:r>
      <w:r>
        <w:rPr>
          <w:rFonts w:hint="eastAsia" w:hAnsi="宋体" w:cs="宋体"/>
          <w:b/>
          <w:color w:val="auto"/>
          <w:sz w:val="30"/>
          <w:szCs w:val="24"/>
          <w:highlight w:val="none"/>
          <w:lang w:val="zh-CN"/>
        </w:rPr>
        <w:t>响应</w:t>
      </w:r>
      <w:r>
        <w:rPr>
          <w:rFonts w:hint="default" w:hAnsi="宋体" w:cs="宋体"/>
          <w:b/>
          <w:color w:val="auto"/>
          <w:sz w:val="30"/>
          <w:szCs w:val="24"/>
          <w:highlight w:val="none"/>
          <w:lang w:val="zh-CN"/>
        </w:rPr>
        <w:t>文件构成、要求及格式</w:t>
      </w:r>
    </w:p>
    <w:p w14:paraId="702BE918">
      <w:pPr>
        <w:autoSpaceDE w:val="0"/>
        <w:autoSpaceDN w:val="0"/>
        <w:adjustRightInd w:val="0"/>
        <w:spacing w:line="940" w:lineRule="exact"/>
        <w:ind w:firstLine="602" w:firstLineChars="200"/>
        <w:rPr>
          <w:rFonts w:hint="default" w:hAnsi="宋体" w:cs="宋体"/>
          <w:b/>
          <w:color w:val="auto"/>
          <w:sz w:val="30"/>
          <w:szCs w:val="24"/>
          <w:highlight w:val="none"/>
          <w:lang w:val="zh-CN"/>
        </w:rPr>
      </w:pPr>
      <w:r>
        <w:rPr>
          <w:rFonts w:hint="default" w:hAnsi="宋体" w:cs="宋体"/>
          <w:b/>
          <w:color w:val="auto"/>
          <w:sz w:val="30"/>
          <w:szCs w:val="24"/>
          <w:highlight w:val="none"/>
          <w:lang w:val="zh-CN"/>
        </w:rPr>
        <w:t>第七章  附件</w:t>
      </w:r>
    </w:p>
    <w:p w14:paraId="5F873308">
      <w:pPr>
        <w:autoSpaceDE w:val="0"/>
        <w:autoSpaceDN w:val="0"/>
        <w:adjustRightInd w:val="0"/>
        <w:spacing w:line="360" w:lineRule="auto"/>
        <w:ind w:firstLine="720"/>
        <w:rPr>
          <w:rFonts w:hint="default" w:hAnsi="宋体" w:cs="宋体"/>
          <w:color w:val="0000FF"/>
          <w:sz w:val="30"/>
          <w:szCs w:val="24"/>
          <w:highlight w:val="none"/>
          <w:lang w:val="zh-CN"/>
        </w:rPr>
      </w:pPr>
      <w:r>
        <w:rPr>
          <w:rFonts w:hint="default" w:hAnsi="宋体" w:cs="宋体"/>
          <w:color w:val="0000FF"/>
          <w:sz w:val="30"/>
          <w:szCs w:val="24"/>
          <w:highlight w:val="none"/>
          <w:lang w:val="zh-CN"/>
        </w:rPr>
        <w:t xml:space="preserve"> </w:t>
      </w:r>
    </w:p>
    <w:p w14:paraId="69FAB51F">
      <w:pPr>
        <w:autoSpaceDE w:val="0"/>
        <w:autoSpaceDN w:val="0"/>
        <w:adjustRightInd w:val="0"/>
        <w:jc w:val="center"/>
        <w:rPr>
          <w:rFonts w:hint="default" w:hAnsi="宋体" w:cs="宋体"/>
          <w:b/>
          <w:color w:val="0000FF"/>
          <w:sz w:val="30"/>
          <w:szCs w:val="24"/>
          <w:highlight w:val="yellow"/>
          <w:lang w:val="zh-CN"/>
        </w:rPr>
      </w:pPr>
    </w:p>
    <w:p w14:paraId="52D5E664">
      <w:pPr>
        <w:autoSpaceDE w:val="0"/>
        <w:autoSpaceDN w:val="0"/>
        <w:adjustRightInd w:val="0"/>
        <w:jc w:val="center"/>
        <w:rPr>
          <w:rFonts w:hint="default" w:hAnsi="宋体" w:cs="宋体"/>
          <w:b/>
          <w:color w:val="0000FF"/>
          <w:sz w:val="36"/>
          <w:szCs w:val="24"/>
          <w:highlight w:val="yellow"/>
          <w:lang w:val="zh-CN"/>
        </w:rPr>
      </w:pPr>
    </w:p>
    <w:p w14:paraId="2C582DE6">
      <w:pPr>
        <w:rPr>
          <w:rFonts w:hint="default" w:hAnsi="宋体" w:cs="宋体"/>
          <w:b/>
          <w:color w:val="0000FF"/>
          <w:sz w:val="36"/>
          <w:szCs w:val="24"/>
          <w:highlight w:val="yellow"/>
        </w:rPr>
      </w:pPr>
      <w:bookmarkStart w:id="0" w:name="OLE_LINK1"/>
    </w:p>
    <w:p w14:paraId="258FF506">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4D52FC92">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3B4BF294">
      <w:pPr>
        <w:keepNext w:val="0"/>
        <w:keepLines w:val="0"/>
        <w:pageBreakBefore w:val="0"/>
        <w:widowControl w:val="0"/>
        <w:kinsoku/>
        <w:wordWrap/>
        <w:overflowPunct/>
        <w:topLinePunct w:val="0"/>
        <w:autoSpaceDE w:val="0"/>
        <w:autoSpaceDN w:val="0"/>
        <w:bidi w:val="0"/>
        <w:snapToGrid/>
        <w:jc w:val="both"/>
        <w:textAlignment w:val="auto"/>
        <w:outlineLvl w:val="0"/>
        <w:rPr>
          <w:rFonts w:hint="default" w:hAnsi="宋体" w:cs="宋体"/>
          <w:b/>
          <w:color w:val="auto"/>
          <w:sz w:val="36"/>
          <w:szCs w:val="24"/>
          <w:highlight w:val="none"/>
        </w:rPr>
      </w:pPr>
    </w:p>
    <w:p w14:paraId="7632124B">
      <w:pPr>
        <w:keepNext w:val="0"/>
        <w:keepLines w:val="0"/>
        <w:pageBreakBefore w:val="0"/>
        <w:widowControl w:val="0"/>
        <w:kinsoku/>
        <w:wordWrap/>
        <w:overflowPunct/>
        <w:topLinePunct w:val="0"/>
        <w:autoSpaceDE w:val="0"/>
        <w:autoSpaceDN w:val="0"/>
        <w:bidi w:val="0"/>
        <w:snapToGrid/>
        <w:jc w:val="center"/>
        <w:textAlignment w:val="auto"/>
        <w:outlineLvl w:val="0"/>
        <w:rPr>
          <w:rFonts w:hint="default" w:hAnsi="宋体" w:cs="宋体"/>
          <w:b/>
          <w:color w:val="auto"/>
          <w:sz w:val="36"/>
          <w:szCs w:val="24"/>
          <w:highlight w:val="none"/>
        </w:rPr>
      </w:pPr>
      <w:r>
        <w:rPr>
          <w:rFonts w:hint="default" w:hAnsi="宋体" w:cs="宋体"/>
          <w:b/>
          <w:color w:val="auto"/>
          <w:sz w:val="36"/>
          <w:szCs w:val="24"/>
          <w:highlight w:val="none"/>
        </w:rPr>
        <w:t>第一章</w:t>
      </w:r>
    </w:p>
    <w:bookmarkEnd w:id="0"/>
    <w:p w14:paraId="35700F18">
      <w:pPr>
        <w:autoSpaceDE w:val="0"/>
        <w:autoSpaceDN w:val="0"/>
        <w:adjustRightInd w:val="0"/>
        <w:jc w:val="center"/>
        <w:rPr>
          <w:rStyle w:val="102"/>
          <w:rFonts w:hint="default" w:ascii="Times New Roman" w:hAnsi="宋体" w:cs="宋体"/>
          <w:sz w:val="36"/>
          <w:szCs w:val="36"/>
          <w:highlight w:val="yellow"/>
        </w:rPr>
      </w:pPr>
      <w:r>
        <w:rPr>
          <w:rStyle w:val="102"/>
          <w:rFonts w:hint="eastAsia" w:ascii="Times New Roman" w:hAnsi="宋体" w:cs="宋体"/>
          <w:sz w:val="36"/>
          <w:szCs w:val="36"/>
          <w:highlight w:val="none"/>
          <w:lang w:eastAsia="zh-CN"/>
        </w:rPr>
        <w:t>蛟河市公安局农村、城市视频监控网络服务费采购项目竞争性磋商</w:t>
      </w:r>
      <w:r>
        <w:rPr>
          <w:rStyle w:val="102"/>
          <w:rFonts w:hint="default" w:hAnsi="宋体" w:cs="宋体"/>
          <w:sz w:val="36"/>
          <w:szCs w:val="36"/>
          <w:highlight w:val="none"/>
        </w:rPr>
        <w:t>公告</w:t>
      </w:r>
    </w:p>
    <w:p w14:paraId="594F2682">
      <w:pPr>
        <w:keepNext w:val="0"/>
        <w:keepLines w:val="0"/>
        <w:pageBreakBefore w:val="0"/>
        <w:pBdr>
          <w:top w:val="single" w:color="auto" w:sz="4" w:space="1"/>
          <w:left w:val="single" w:color="auto" w:sz="4" w:space="4"/>
          <w:bottom w:val="single" w:color="auto" w:sz="4" w:space="1"/>
          <w:right w:val="single" w:color="auto" w:sz="4" w:space="4"/>
        </w:pBdr>
        <w:kinsoku/>
        <w:wordWrap/>
        <w:overflowPunct/>
        <w:autoSpaceDE w:val="0"/>
        <w:autoSpaceDN w:val="0"/>
        <w:bidi w:val="0"/>
        <w:spacing w:line="400" w:lineRule="exact"/>
        <w:ind w:firstLine="482" w:firstLineChars="200"/>
        <w:textAlignment w:val="auto"/>
        <w:outlineLvl w:val="1"/>
        <w:rPr>
          <w:rFonts w:hint="default" w:hAnsi="宋体" w:cs="宋体"/>
          <w:b/>
          <w:color w:val="auto"/>
          <w:sz w:val="24"/>
          <w:szCs w:val="24"/>
          <w:highlight w:val="none"/>
        </w:rPr>
      </w:pPr>
      <w:bookmarkStart w:id="1" w:name="_Hlk102674168"/>
      <w:r>
        <w:rPr>
          <w:rFonts w:hint="default" w:hAnsi="宋体" w:cs="宋体"/>
          <w:b/>
          <w:color w:val="auto"/>
          <w:sz w:val="24"/>
          <w:szCs w:val="24"/>
          <w:highlight w:val="none"/>
        </w:rPr>
        <w:t>项目概况</w:t>
      </w:r>
    </w:p>
    <w:p w14:paraId="04B54D17">
      <w:pPr>
        <w:pBdr>
          <w:top w:val="single" w:color="auto" w:sz="4" w:space="1"/>
          <w:left w:val="single" w:color="auto" w:sz="4" w:space="4"/>
          <w:bottom w:val="single" w:color="auto" w:sz="4" w:space="1"/>
          <w:right w:val="single" w:color="auto" w:sz="4" w:space="4"/>
        </w:pBdr>
        <w:spacing w:line="400" w:lineRule="exact"/>
        <w:ind w:firstLine="482" w:firstLineChars="200"/>
        <w:rPr>
          <w:rFonts w:hint="default" w:hAnsi="宋体" w:cs="宋体"/>
          <w:color w:val="auto"/>
          <w:sz w:val="24"/>
          <w:szCs w:val="24"/>
          <w:highlight w:val="none"/>
        </w:rPr>
      </w:pPr>
      <w:r>
        <w:rPr>
          <w:rStyle w:val="102"/>
          <w:rFonts w:hint="eastAsia" w:ascii="Times New Roman" w:hAnsi="宋体" w:cs="宋体"/>
          <w:b/>
          <w:bCs w:val="0"/>
          <w:sz w:val="24"/>
          <w:szCs w:val="24"/>
          <w:highlight w:val="none"/>
          <w:u w:val="single"/>
          <w:lang w:eastAsia="zh-CN"/>
        </w:rPr>
        <w:t>蛟河市公安局农村、城市视频监控网络服务费采购项目</w:t>
      </w:r>
      <w:r>
        <w:rPr>
          <w:rFonts w:hint="default" w:hAnsi="宋体" w:cs="宋体"/>
          <w:b w:val="0"/>
          <w:bCs/>
          <w:color w:val="auto"/>
          <w:sz w:val="24"/>
          <w:szCs w:val="24"/>
          <w:highlight w:val="none"/>
        </w:rPr>
        <w:t>的潜</w:t>
      </w:r>
      <w:r>
        <w:rPr>
          <w:rFonts w:hint="default" w:hAnsi="宋体" w:cs="宋体"/>
          <w:color w:val="auto"/>
          <w:sz w:val="24"/>
          <w:szCs w:val="24"/>
          <w:highlight w:val="none"/>
        </w:rPr>
        <w:t>在供应商应在</w:t>
      </w:r>
      <w:r>
        <w:rPr>
          <w:rFonts w:hint="default" w:hAnsi="宋体" w:cs="宋体"/>
          <w:color w:val="auto"/>
          <w:sz w:val="24"/>
          <w:szCs w:val="24"/>
          <w:highlight w:val="none"/>
          <w:u w:val="single"/>
        </w:rPr>
        <w:t>“政采云”平台（</w:t>
      </w:r>
      <w:r>
        <w:rPr>
          <w:rFonts w:hint="eastAsia" w:hAnsi="宋体" w:cs="宋体"/>
          <w:color w:val="auto"/>
          <w:sz w:val="24"/>
          <w:szCs w:val="24"/>
          <w:highlight w:val="none"/>
          <w:u w:val="single"/>
          <w:lang w:eastAsia="zh-CN"/>
        </w:rPr>
        <w:t>https：//www.zcygov.cn</w:t>
      </w:r>
      <w:r>
        <w:rPr>
          <w:rFonts w:hint="default" w:hAnsi="宋体" w:cs="宋体"/>
          <w:color w:val="auto"/>
          <w:sz w:val="24"/>
          <w:szCs w:val="24"/>
          <w:highlight w:val="none"/>
          <w:u w:val="single"/>
        </w:rPr>
        <w:t>）</w:t>
      </w:r>
      <w:r>
        <w:rPr>
          <w:rFonts w:hint="default" w:hAnsi="宋体" w:cs="宋体"/>
          <w:color w:val="auto"/>
          <w:sz w:val="24"/>
          <w:szCs w:val="24"/>
          <w:highlight w:val="none"/>
        </w:rPr>
        <w:t>获取</w:t>
      </w:r>
      <w:r>
        <w:rPr>
          <w:rFonts w:hint="eastAsia" w:hAnsi="宋体" w:cs="宋体"/>
          <w:color w:val="auto"/>
          <w:sz w:val="24"/>
          <w:szCs w:val="24"/>
          <w:highlight w:val="none"/>
          <w:lang w:eastAsia="zh-CN"/>
        </w:rPr>
        <w:t>采购</w:t>
      </w:r>
      <w:r>
        <w:rPr>
          <w:rFonts w:hint="default" w:hAnsi="宋体" w:cs="宋体"/>
          <w:color w:val="auto"/>
          <w:sz w:val="24"/>
          <w:szCs w:val="24"/>
          <w:highlight w:val="none"/>
        </w:rPr>
        <w:t>文件，并于</w:t>
      </w:r>
      <w:r>
        <w:rPr>
          <w:rFonts w:hint="default" w:hAnsi="宋体" w:cs="宋体"/>
          <w:b/>
          <w:bCs/>
          <w:color w:val="auto"/>
          <w:sz w:val="24"/>
          <w:szCs w:val="24"/>
          <w:highlight w:val="none"/>
          <w:u w:val="single"/>
        </w:rPr>
        <w:t>202</w:t>
      </w:r>
      <w:r>
        <w:rPr>
          <w:rFonts w:hint="eastAsia" w:hAnsi="宋体" w:cs="宋体"/>
          <w:b/>
          <w:bCs/>
          <w:color w:val="auto"/>
          <w:sz w:val="24"/>
          <w:szCs w:val="24"/>
          <w:highlight w:val="none"/>
          <w:u w:val="single"/>
          <w:lang w:val="en-US" w:eastAsia="zh-CN"/>
        </w:rPr>
        <w:t>5</w:t>
      </w:r>
      <w:r>
        <w:rPr>
          <w:rFonts w:hint="default" w:hAnsi="宋体" w:cs="宋体"/>
          <w:b/>
          <w:bCs/>
          <w:color w:val="auto"/>
          <w:sz w:val="24"/>
          <w:szCs w:val="24"/>
          <w:highlight w:val="none"/>
          <w:u w:val="single"/>
        </w:rPr>
        <w:t>年</w:t>
      </w:r>
      <w:r>
        <w:rPr>
          <w:rFonts w:hint="eastAsia" w:hAnsi="宋体" w:cs="宋体"/>
          <w:b/>
          <w:bCs/>
          <w:color w:val="auto"/>
          <w:sz w:val="24"/>
          <w:szCs w:val="24"/>
          <w:highlight w:val="none"/>
          <w:u w:val="single"/>
          <w:lang w:val="en-US" w:eastAsia="zh-CN"/>
        </w:rPr>
        <w:t>07</w:t>
      </w:r>
      <w:r>
        <w:rPr>
          <w:rFonts w:hint="default" w:hAnsi="宋体" w:cs="宋体"/>
          <w:b/>
          <w:bCs/>
          <w:color w:val="auto"/>
          <w:sz w:val="24"/>
          <w:szCs w:val="24"/>
          <w:highlight w:val="none"/>
          <w:u w:val="single"/>
        </w:rPr>
        <w:t>月</w:t>
      </w:r>
      <w:r>
        <w:rPr>
          <w:rFonts w:hint="eastAsia" w:hAnsi="宋体" w:cs="宋体"/>
          <w:b/>
          <w:bCs/>
          <w:color w:val="auto"/>
          <w:sz w:val="24"/>
          <w:szCs w:val="24"/>
          <w:highlight w:val="none"/>
          <w:u w:val="single"/>
          <w:lang w:val="en-US" w:eastAsia="zh-CN"/>
        </w:rPr>
        <w:t>14日10</w:t>
      </w:r>
      <w:r>
        <w:rPr>
          <w:rFonts w:hint="default" w:hAnsi="宋体" w:cs="宋体"/>
          <w:b/>
          <w:bCs/>
          <w:color w:val="auto"/>
          <w:sz w:val="24"/>
          <w:szCs w:val="24"/>
          <w:highlight w:val="none"/>
          <w:u w:val="single"/>
        </w:rPr>
        <w:t>时</w:t>
      </w:r>
      <w:r>
        <w:rPr>
          <w:rFonts w:hint="eastAsia" w:hAnsi="宋体" w:cs="宋体"/>
          <w:b/>
          <w:bCs/>
          <w:color w:val="auto"/>
          <w:sz w:val="24"/>
          <w:szCs w:val="24"/>
          <w:highlight w:val="none"/>
          <w:u w:val="single"/>
          <w:lang w:val="en-US" w:eastAsia="zh-CN"/>
        </w:rPr>
        <w:t>00</w:t>
      </w:r>
      <w:r>
        <w:rPr>
          <w:rFonts w:hint="default" w:hAnsi="宋体" w:cs="宋体"/>
          <w:b/>
          <w:bCs/>
          <w:color w:val="auto"/>
          <w:sz w:val="24"/>
          <w:szCs w:val="24"/>
          <w:highlight w:val="none"/>
          <w:u w:val="single"/>
        </w:rPr>
        <w:t>分</w:t>
      </w:r>
      <w:r>
        <w:rPr>
          <w:rFonts w:hint="default" w:hAnsi="宋体" w:cs="宋体"/>
          <w:color w:val="auto"/>
          <w:sz w:val="24"/>
          <w:szCs w:val="24"/>
          <w:highlight w:val="none"/>
        </w:rPr>
        <w:t>（北京时间）前</w:t>
      </w:r>
      <w:r>
        <w:rPr>
          <w:rFonts w:hint="eastAsia" w:hAnsi="宋体" w:cs="宋体"/>
          <w:color w:val="auto"/>
          <w:sz w:val="24"/>
          <w:szCs w:val="24"/>
          <w:highlight w:val="none"/>
          <w:lang w:eastAsia="zh-CN"/>
        </w:rPr>
        <w:t>在</w:t>
      </w:r>
      <w:r>
        <w:rPr>
          <w:rFonts w:hint="eastAsia" w:ascii="宋体" w:hAnsi="宋体" w:eastAsia="宋体" w:cs="宋体"/>
          <w:i w:val="0"/>
          <w:iCs w:val="0"/>
          <w:caps w:val="0"/>
          <w:color w:val="000000"/>
          <w:spacing w:val="0"/>
          <w:sz w:val="24"/>
          <w:szCs w:val="24"/>
          <w:highlight w:val="none"/>
        </w:rPr>
        <w:t>政府采购云平台提交电子响应文件</w:t>
      </w:r>
      <w:r>
        <w:rPr>
          <w:rFonts w:hint="default" w:hAnsi="宋体" w:cs="宋体"/>
          <w:color w:val="auto"/>
          <w:sz w:val="24"/>
          <w:szCs w:val="24"/>
          <w:highlight w:val="none"/>
        </w:rPr>
        <w:t>。</w:t>
      </w:r>
    </w:p>
    <w:p w14:paraId="3776895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一、项目基本情况</w:t>
      </w:r>
    </w:p>
    <w:p w14:paraId="01C24B26">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lang w:eastAsia="zh-CN"/>
        </w:rPr>
        <w:t>1、项目编号：</w:t>
      </w:r>
      <w:r>
        <w:rPr>
          <w:rFonts w:hint="eastAsia" w:hAnsi="宋体" w:cs="宋体"/>
          <w:color w:val="auto"/>
          <w:kern w:val="0"/>
          <w:sz w:val="24"/>
          <w:szCs w:val="24"/>
          <w:highlight w:val="none"/>
          <w:lang w:val="zh-CN" w:eastAsia="zh-CN"/>
        </w:rPr>
        <w:t>采购计划-[2025]-00142号-10-1</w:t>
      </w:r>
      <w:r>
        <w:rPr>
          <w:rFonts w:hint="default" w:hAnsi="宋体" w:cs="宋体"/>
          <w:color w:val="auto"/>
          <w:kern w:val="0"/>
          <w:sz w:val="24"/>
          <w:szCs w:val="24"/>
          <w:highlight w:val="none"/>
          <w:lang w:eastAsia="zh-CN"/>
        </w:rPr>
        <w:t>；</w:t>
      </w:r>
    </w:p>
    <w:p w14:paraId="07CF9594">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2、项目名称：</w:t>
      </w:r>
      <w:r>
        <w:rPr>
          <w:rFonts w:hint="eastAsia" w:hAnsi="宋体" w:cs="宋体"/>
          <w:color w:val="auto"/>
          <w:kern w:val="0"/>
          <w:sz w:val="24"/>
          <w:szCs w:val="24"/>
          <w:highlight w:val="none"/>
          <w:lang w:eastAsia="zh-CN"/>
        </w:rPr>
        <w:t>蛟河市公安局农村、城市视频监控网络服务费采购项目</w:t>
      </w:r>
      <w:r>
        <w:rPr>
          <w:rFonts w:hint="default" w:hAnsi="宋体" w:cs="宋体"/>
          <w:color w:val="auto"/>
          <w:kern w:val="0"/>
          <w:sz w:val="24"/>
          <w:szCs w:val="24"/>
          <w:highlight w:val="none"/>
        </w:rPr>
        <w:t>；</w:t>
      </w:r>
    </w:p>
    <w:p w14:paraId="0669C92D">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3、采购方式：</w:t>
      </w:r>
      <w:r>
        <w:rPr>
          <w:rFonts w:hint="eastAsia" w:hAnsi="宋体" w:cs="宋体"/>
          <w:color w:val="auto"/>
          <w:kern w:val="0"/>
          <w:sz w:val="24"/>
          <w:szCs w:val="24"/>
          <w:highlight w:val="none"/>
          <w:lang w:eastAsia="zh-CN"/>
        </w:rPr>
        <w:t>竞争性磋商</w:t>
      </w:r>
      <w:r>
        <w:rPr>
          <w:rFonts w:hint="default" w:hAnsi="宋体" w:cs="宋体"/>
          <w:color w:val="auto"/>
          <w:kern w:val="0"/>
          <w:sz w:val="24"/>
          <w:szCs w:val="24"/>
          <w:highlight w:val="none"/>
        </w:rPr>
        <w:t>；</w:t>
      </w:r>
    </w:p>
    <w:p w14:paraId="6886E86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eastAsia="zh-CN"/>
        </w:rPr>
      </w:pPr>
      <w:r>
        <w:rPr>
          <w:rFonts w:hint="default" w:hAnsi="宋体" w:cs="宋体"/>
          <w:color w:val="auto"/>
          <w:kern w:val="0"/>
          <w:sz w:val="24"/>
          <w:szCs w:val="24"/>
          <w:highlight w:val="none"/>
        </w:rPr>
        <w:t>4、预算金额：</w:t>
      </w:r>
      <w:r>
        <w:rPr>
          <w:rFonts w:hint="eastAsia" w:hAnsi="宋体" w:cs="宋体"/>
          <w:color w:val="auto"/>
          <w:kern w:val="0"/>
          <w:sz w:val="24"/>
          <w:szCs w:val="24"/>
          <w:highlight w:val="none"/>
          <w:lang w:val="en-US" w:eastAsia="zh-CN"/>
        </w:rPr>
        <w:t>1,536,000.00</w:t>
      </w:r>
      <w:r>
        <w:rPr>
          <w:rFonts w:hint="eastAsia" w:hAnsi="宋体" w:cs="宋体"/>
          <w:color w:val="auto"/>
          <w:kern w:val="0"/>
          <w:sz w:val="24"/>
          <w:szCs w:val="24"/>
          <w:highlight w:val="none"/>
          <w:lang w:eastAsia="zh-CN"/>
        </w:rPr>
        <w:t>元 ，大写（人民币）：壹佰伍拾叁万陆仟元整</w:t>
      </w:r>
      <w:r>
        <w:rPr>
          <w:rFonts w:hint="default" w:hAnsi="宋体" w:cs="宋体"/>
          <w:color w:val="auto"/>
          <w:kern w:val="0"/>
          <w:sz w:val="24"/>
          <w:szCs w:val="24"/>
          <w:highlight w:val="none"/>
          <w:lang w:eastAsia="zh-CN"/>
        </w:rPr>
        <w:t>；</w:t>
      </w:r>
    </w:p>
    <w:p w14:paraId="3EDF5415">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eastAsia="zh-CN"/>
        </w:rPr>
      </w:pPr>
      <w:r>
        <w:rPr>
          <w:rFonts w:hint="default" w:hAnsi="宋体" w:cs="宋体"/>
          <w:color w:val="auto"/>
          <w:kern w:val="0"/>
          <w:sz w:val="24"/>
          <w:szCs w:val="24"/>
          <w:highlight w:val="none"/>
          <w:lang w:eastAsia="zh-CN"/>
        </w:rPr>
        <w:t>5、资金来源：财政</w:t>
      </w:r>
      <w:r>
        <w:rPr>
          <w:rFonts w:hint="eastAsia" w:hAnsi="宋体" w:cs="宋体"/>
          <w:color w:val="auto"/>
          <w:kern w:val="0"/>
          <w:sz w:val="24"/>
          <w:szCs w:val="24"/>
          <w:highlight w:val="none"/>
          <w:lang w:eastAsia="zh-CN"/>
        </w:rPr>
        <w:t>性</w:t>
      </w:r>
      <w:r>
        <w:rPr>
          <w:rFonts w:hint="default" w:hAnsi="宋体" w:cs="宋体"/>
          <w:color w:val="auto"/>
          <w:kern w:val="0"/>
          <w:sz w:val="24"/>
          <w:szCs w:val="24"/>
          <w:highlight w:val="none"/>
          <w:lang w:eastAsia="zh-CN"/>
        </w:rPr>
        <w:t>资金；</w:t>
      </w:r>
    </w:p>
    <w:p w14:paraId="5375A3A3">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6、采购需求：</w:t>
      </w:r>
      <w:r>
        <w:rPr>
          <w:rFonts w:hint="eastAsia" w:hAnsi="宋体" w:cs="宋体"/>
          <w:color w:val="auto"/>
          <w:kern w:val="0"/>
          <w:sz w:val="24"/>
          <w:szCs w:val="24"/>
          <w:highlight w:val="none"/>
          <w:lang w:val="en-US" w:eastAsia="zh-CN"/>
        </w:rPr>
        <w:t>城乡640个点位平安城市点位。</w:t>
      </w:r>
      <w:r>
        <w:rPr>
          <w:rFonts w:hint="eastAsia" w:hAnsi="宋体" w:cs="宋体"/>
          <w:color w:val="auto"/>
          <w:kern w:val="0"/>
          <w:sz w:val="24"/>
          <w:szCs w:val="24"/>
          <w:highlight w:val="none"/>
          <w:lang w:eastAsia="zh-CN"/>
        </w:rPr>
        <w:t>整个项目建设主要是满足治安管理、城市管理、交通管理、应急指挥等需求，达到指挥统一、反应及时。作战有效。加强城市安全防范能力，加快城市安全系统建设，建设平安城市和谐社会。</w:t>
      </w:r>
      <w:r>
        <w:rPr>
          <w:rFonts w:hint="default" w:hAnsi="宋体" w:cs="宋体"/>
          <w:color w:val="auto"/>
          <w:kern w:val="0"/>
          <w:sz w:val="24"/>
          <w:szCs w:val="24"/>
          <w:highlight w:val="none"/>
        </w:rPr>
        <w:t>（具体</w:t>
      </w:r>
      <w:r>
        <w:rPr>
          <w:rFonts w:hint="eastAsia" w:hAnsi="宋体" w:cs="宋体"/>
          <w:color w:val="auto"/>
          <w:kern w:val="0"/>
          <w:sz w:val="24"/>
          <w:szCs w:val="24"/>
          <w:highlight w:val="none"/>
          <w:lang w:eastAsia="zh-CN"/>
        </w:rPr>
        <w:t>服务内容及要求</w:t>
      </w:r>
      <w:r>
        <w:rPr>
          <w:rFonts w:hint="default" w:hAnsi="宋体" w:cs="宋体"/>
          <w:color w:val="auto"/>
          <w:kern w:val="0"/>
          <w:sz w:val="24"/>
          <w:szCs w:val="24"/>
          <w:highlight w:val="none"/>
        </w:rPr>
        <w:t>详见</w:t>
      </w:r>
      <w:r>
        <w:rPr>
          <w:rFonts w:hint="eastAsia" w:hAnsi="宋体" w:cs="宋体"/>
          <w:color w:val="auto"/>
          <w:kern w:val="0"/>
          <w:sz w:val="24"/>
          <w:szCs w:val="24"/>
          <w:highlight w:val="none"/>
          <w:lang w:eastAsia="zh-CN"/>
        </w:rPr>
        <w:t>磋商</w:t>
      </w:r>
      <w:r>
        <w:rPr>
          <w:rFonts w:hint="default" w:hAnsi="宋体" w:cs="宋体"/>
          <w:color w:val="auto"/>
          <w:kern w:val="0"/>
          <w:sz w:val="24"/>
          <w:szCs w:val="24"/>
          <w:highlight w:val="none"/>
        </w:rPr>
        <w:t>文件）；</w:t>
      </w:r>
    </w:p>
    <w:p w14:paraId="58B53BFA">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7、合同履行期限：</w:t>
      </w:r>
      <w:r>
        <w:rPr>
          <w:rFonts w:hint="eastAsia" w:hAnsi="宋体" w:cs="宋体"/>
          <w:sz w:val="24"/>
          <w:szCs w:val="24"/>
          <w:highlight w:val="none"/>
        </w:rPr>
        <w:t>自合同签订之日起至合同履行完毕</w:t>
      </w:r>
      <w:r>
        <w:rPr>
          <w:rFonts w:hint="default" w:hAnsi="宋体" w:cs="宋体"/>
          <w:color w:val="auto"/>
          <w:kern w:val="0"/>
          <w:sz w:val="24"/>
          <w:szCs w:val="24"/>
          <w:highlight w:val="none"/>
        </w:rPr>
        <w:t>；</w:t>
      </w:r>
    </w:p>
    <w:p w14:paraId="750230DD">
      <w:pPr>
        <w:pStyle w:val="9"/>
        <w:ind w:firstLine="480" w:firstLineChars="200"/>
        <w:rPr>
          <w:rFonts w:hint="default" w:hAnsi="宋体" w:cs="宋体"/>
          <w:color w:val="auto"/>
          <w:kern w:val="0"/>
          <w:sz w:val="24"/>
          <w:szCs w:val="24"/>
          <w:highlight w:val="none"/>
        </w:rPr>
      </w:pPr>
      <w:r>
        <w:rPr>
          <w:rFonts w:hint="eastAsia" w:hAnsi="宋体" w:cs="宋体"/>
          <w:color w:val="auto"/>
          <w:kern w:val="0"/>
          <w:sz w:val="24"/>
          <w:szCs w:val="24"/>
          <w:highlight w:val="none"/>
          <w:lang w:val="en-US" w:eastAsia="zh-CN"/>
        </w:rPr>
        <w:t>8</w:t>
      </w:r>
      <w:r>
        <w:rPr>
          <w:rFonts w:hint="default" w:hAnsi="宋体" w:cs="宋体"/>
          <w:color w:val="auto"/>
          <w:kern w:val="0"/>
          <w:sz w:val="24"/>
          <w:szCs w:val="24"/>
          <w:highlight w:val="none"/>
        </w:rPr>
        <w:t>、资格审查方式：资格后审。</w:t>
      </w:r>
    </w:p>
    <w:p w14:paraId="1D34AA71">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lang w:val="zh-CN"/>
        </w:rPr>
      </w:pPr>
      <w:r>
        <w:rPr>
          <w:rFonts w:hint="default" w:hAnsi="宋体" w:cs="宋体"/>
          <w:color w:val="auto"/>
          <w:kern w:val="0"/>
          <w:sz w:val="24"/>
          <w:szCs w:val="24"/>
          <w:highlight w:val="none"/>
        </w:rPr>
        <w:t>本项目不接受联合体。</w:t>
      </w:r>
      <w:bookmarkStart w:id="21" w:name="_GoBack"/>
      <w:bookmarkEnd w:id="21"/>
    </w:p>
    <w:p w14:paraId="37B4821C">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二、申请人</w:t>
      </w:r>
      <w:r>
        <w:rPr>
          <w:rFonts w:hint="eastAsia" w:hAnsi="宋体" w:cs="宋体"/>
          <w:b/>
          <w:color w:val="auto"/>
          <w:kern w:val="0"/>
          <w:sz w:val="24"/>
          <w:szCs w:val="24"/>
          <w:highlight w:val="none"/>
          <w:lang w:val="en-US" w:eastAsia="zh-CN"/>
        </w:rPr>
        <w:t>(投标人）</w:t>
      </w:r>
      <w:r>
        <w:rPr>
          <w:rFonts w:hint="default" w:hAnsi="宋体" w:cs="宋体"/>
          <w:b/>
          <w:color w:val="auto"/>
          <w:kern w:val="0"/>
          <w:sz w:val="24"/>
          <w:szCs w:val="24"/>
          <w:highlight w:val="none"/>
        </w:rPr>
        <w:t>的资格要求</w:t>
      </w:r>
    </w:p>
    <w:p w14:paraId="6E80DCBC">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1.满足《中华人民共和国政府采购法》第二十二条规定；</w:t>
      </w:r>
    </w:p>
    <w:p w14:paraId="47D0B6C8">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(1)具有独立承担民事责任的能力；</w:t>
      </w:r>
    </w:p>
    <w:p w14:paraId="019974B9">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(2)具有良好的商业信誉和健全的财务会计制度；</w:t>
      </w:r>
    </w:p>
    <w:p w14:paraId="2D066C87">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(3)具有履行合同所必需的设备和专业技术能力；</w:t>
      </w:r>
    </w:p>
    <w:p w14:paraId="3DA10B7F">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(4)有依法缴纳税收和社会保障资金的良好记录；</w:t>
      </w:r>
    </w:p>
    <w:p w14:paraId="398D86CB">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(5)参加政府采购活动前三年内，在经营活动中没有重大违法记录；</w:t>
      </w:r>
    </w:p>
    <w:p w14:paraId="551B5CA4">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(6)法律、行政法规规定的其他条件。</w:t>
      </w:r>
    </w:p>
    <w:p w14:paraId="65FDD2DD">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lang w:eastAsia="zh-CN"/>
        </w:rPr>
      </w:pPr>
      <w:r>
        <w:rPr>
          <w:rFonts w:hint="eastAsia" w:hAnsi="宋体" w:cs="宋体"/>
          <w:color w:val="auto"/>
          <w:kern w:val="0"/>
          <w:sz w:val="24"/>
          <w:szCs w:val="24"/>
        </w:rPr>
        <w:t>2.落实政府采购政策需满足的资格要求：</w:t>
      </w:r>
      <w:r>
        <w:rPr>
          <w:rFonts w:hint="eastAsia" w:hAnsi="宋体" w:cs="宋体"/>
          <w:color w:val="auto"/>
          <w:kern w:val="0"/>
          <w:sz w:val="24"/>
          <w:szCs w:val="24"/>
          <w:lang w:eastAsia="zh-CN"/>
        </w:rPr>
        <w:t>本项目不专门面向中小企业采购；中小企业、监狱企业、残疾人福利性单位享受政府采购政策需提供相关声明。</w:t>
      </w:r>
    </w:p>
    <w:p w14:paraId="23DF4895">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3.本项目的特定资格要求：</w:t>
      </w:r>
    </w:p>
    <w:p w14:paraId="7E9FB64F">
      <w:pPr>
        <w:widowControl/>
        <w:autoSpaceDE w:val="0"/>
        <w:autoSpaceDN w:val="0"/>
        <w:adjustRightInd w:val="0"/>
        <w:spacing w:line="400" w:lineRule="exact"/>
        <w:ind w:firstLine="480" w:firstLineChars="200"/>
        <w:jc w:val="left"/>
        <w:rPr>
          <w:rFonts w:hint="eastAsia" w:hAnsi="宋体" w:cs="宋体"/>
          <w:color w:val="000000"/>
          <w:sz w:val="24"/>
          <w:szCs w:val="24"/>
          <w:highlight w:val="none"/>
          <w:shd w:val="clear" w:color="auto" w:fill="FFFFFF"/>
        </w:rPr>
      </w:pPr>
      <w:r>
        <w:rPr>
          <w:rFonts w:hint="eastAsia" w:hAnsi="宋体" w:cs="宋体"/>
          <w:color w:val="auto"/>
          <w:kern w:val="0"/>
          <w:sz w:val="24"/>
          <w:szCs w:val="24"/>
          <w:highlight w:val="none"/>
        </w:rPr>
        <w:t>(1)在中国境内依法登记注册并仍有效存续的供应商，供应商须是能够完成本项目的法人或其他组织，具备有效的营业执照，并在人员、设备、资金等方面具有相应的供货及服务能力；</w:t>
      </w:r>
    </w:p>
    <w:p w14:paraId="16460191">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(2)</w:t>
      </w:r>
      <w:r>
        <w:rPr>
          <w:rFonts w:hint="eastAsia" w:hAnsi="宋体" w:cs="宋体"/>
          <w:color w:val="auto"/>
          <w:kern w:val="0"/>
          <w:sz w:val="24"/>
          <w:szCs w:val="24"/>
          <w:highlight w:val="none"/>
          <w:lang w:val="zh-CN"/>
        </w:rPr>
        <w:t>拒绝列入政府取消投标资格期间的企业或个人投标；</w:t>
      </w:r>
    </w:p>
    <w:p w14:paraId="41F8C862">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(3)</w:t>
      </w:r>
      <w:r>
        <w:rPr>
          <w:rFonts w:hint="eastAsia" w:hAnsi="宋体" w:cs="宋体"/>
          <w:color w:val="auto"/>
          <w:kern w:val="0"/>
          <w:sz w:val="24"/>
          <w:szCs w:val="24"/>
          <w:highlight w:val="none"/>
          <w:lang w:val="zh-CN"/>
        </w:rPr>
        <w:t>未被工商行政管理机关在国家企业信用信息公示系统（www.gsxt.gov.cn）中列入严重违法失信企业名单；</w:t>
      </w:r>
    </w:p>
    <w:p w14:paraId="6ACC3638">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(4)</w:t>
      </w:r>
      <w:r>
        <w:rPr>
          <w:rFonts w:hint="eastAsia" w:hAnsi="宋体" w:cs="宋体"/>
          <w:color w:val="auto"/>
          <w:kern w:val="0"/>
          <w:sz w:val="24"/>
          <w:szCs w:val="24"/>
          <w:highlight w:val="none"/>
          <w:lang w:val="zh-CN"/>
        </w:rPr>
        <w:t>未被最高人民法院在“信用中国”网站（www.creditchina.gov.cn）或各级信用信息共享平台中列入失信被执行人名单；</w:t>
      </w:r>
    </w:p>
    <w:p w14:paraId="57A307F2">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(5)</w:t>
      </w:r>
      <w:r>
        <w:rPr>
          <w:rFonts w:hint="eastAsia" w:hAnsi="宋体" w:cs="宋体"/>
          <w:color w:val="auto"/>
          <w:kern w:val="0"/>
          <w:sz w:val="24"/>
          <w:szCs w:val="24"/>
          <w:highlight w:val="none"/>
          <w:lang w:val="zh-CN"/>
        </w:rPr>
        <w:t>投标人或其法定代表人、拟委任的</w:t>
      </w:r>
      <w:r>
        <w:rPr>
          <w:rFonts w:hint="eastAsia" w:hAnsi="宋体" w:cs="宋体"/>
          <w:color w:val="auto"/>
          <w:kern w:val="0"/>
          <w:sz w:val="24"/>
          <w:szCs w:val="24"/>
          <w:highlight w:val="none"/>
        </w:rPr>
        <w:t>项目负责人</w:t>
      </w:r>
      <w:r>
        <w:rPr>
          <w:rFonts w:hint="eastAsia" w:hAnsi="宋体" w:cs="宋体"/>
          <w:color w:val="auto"/>
          <w:kern w:val="0"/>
          <w:sz w:val="24"/>
          <w:szCs w:val="24"/>
          <w:highlight w:val="none"/>
          <w:lang w:val="zh-CN"/>
        </w:rPr>
        <w:t>未在“中国裁判文书网”(wenshu.court.gov.cn)上有行贿犯罪行为；</w:t>
      </w:r>
    </w:p>
    <w:p w14:paraId="082A2889">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(6)与招标人存在利害关系可能影响招标公正性的法人、其他组织或者个人，不得参加投标。单位负责人为同一人或者存在控股、管理关系的不同单位，不得参加同一标包投标，否则相关投标均无效。</w:t>
      </w:r>
    </w:p>
    <w:p w14:paraId="2B1FF5F3">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三、获取</w:t>
      </w:r>
      <w:r>
        <w:rPr>
          <w:rFonts w:hint="eastAsia" w:hAnsi="宋体" w:cs="宋体"/>
          <w:b/>
          <w:color w:val="auto"/>
          <w:kern w:val="0"/>
          <w:sz w:val="24"/>
          <w:szCs w:val="24"/>
          <w:highlight w:val="none"/>
          <w:lang w:eastAsia="zh-CN"/>
        </w:rPr>
        <w:t>采购</w:t>
      </w:r>
      <w:r>
        <w:rPr>
          <w:rFonts w:hint="default" w:hAnsi="宋体" w:cs="宋体"/>
          <w:b/>
          <w:color w:val="auto"/>
          <w:kern w:val="0"/>
          <w:sz w:val="24"/>
          <w:szCs w:val="24"/>
          <w:highlight w:val="none"/>
        </w:rPr>
        <w:t>文件</w:t>
      </w:r>
    </w:p>
    <w:p w14:paraId="445DFE24">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b w:val="0"/>
          <w:bCs w:val="0"/>
          <w:color w:val="auto"/>
          <w:sz w:val="24"/>
          <w:szCs w:val="24"/>
          <w:highlight w:val="none"/>
          <w:lang w:val="zh-CN"/>
        </w:rPr>
        <w:t>时间：</w:t>
      </w:r>
      <w:r>
        <w:rPr>
          <w:rFonts w:hint="default" w:hAnsi="宋体" w:cs="宋体"/>
          <w:b/>
          <w:bCs/>
          <w:color w:val="auto"/>
          <w:sz w:val="24"/>
          <w:szCs w:val="24"/>
          <w:highlight w:val="none"/>
          <w:lang w:val="zh-CN"/>
        </w:rPr>
        <w:t>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02</w:t>
      </w:r>
      <w:r>
        <w:rPr>
          <w:rFonts w:hint="default" w:hAnsi="宋体" w:cs="宋体"/>
          <w:b/>
          <w:bCs/>
          <w:color w:val="auto"/>
          <w:sz w:val="24"/>
          <w:szCs w:val="24"/>
          <w:highlight w:val="none"/>
          <w:lang w:val="zh-CN"/>
        </w:rPr>
        <w:t>日至202</w:t>
      </w:r>
      <w:r>
        <w:rPr>
          <w:rFonts w:hint="eastAsia" w:hAnsi="宋体" w:cs="宋体"/>
          <w:b/>
          <w:bCs/>
          <w:color w:val="auto"/>
          <w:sz w:val="24"/>
          <w:szCs w:val="24"/>
          <w:highlight w:val="none"/>
          <w:lang w:val="en-US" w:eastAsia="zh-CN"/>
        </w:rPr>
        <w:t>5</w:t>
      </w:r>
      <w:r>
        <w:rPr>
          <w:rFonts w:hint="default" w:hAnsi="宋体" w:cs="宋体"/>
          <w:b/>
          <w:bCs/>
          <w:color w:val="auto"/>
          <w:sz w:val="24"/>
          <w:szCs w:val="24"/>
          <w:highlight w:val="none"/>
          <w:lang w:val="zh-CN"/>
        </w:rPr>
        <w:t>年</w:t>
      </w:r>
      <w:r>
        <w:rPr>
          <w:rFonts w:hint="eastAsia" w:hAnsi="宋体" w:cs="宋体"/>
          <w:b/>
          <w:bCs/>
          <w:color w:val="auto"/>
          <w:sz w:val="24"/>
          <w:szCs w:val="24"/>
          <w:highlight w:val="none"/>
          <w:lang w:val="en-US" w:eastAsia="zh-CN"/>
        </w:rPr>
        <w:t>07</w:t>
      </w:r>
      <w:r>
        <w:rPr>
          <w:rFonts w:hint="default" w:hAnsi="宋体" w:cs="宋体"/>
          <w:b/>
          <w:bCs/>
          <w:color w:val="auto"/>
          <w:sz w:val="24"/>
          <w:szCs w:val="24"/>
          <w:highlight w:val="none"/>
          <w:lang w:val="zh-CN"/>
        </w:rPr>
        <w:t>月</w:t>
      </w:r>
      <w:r>
        <w:rPr>
          <w:rFonts w:hint="eastAsia" w:hAnsi="宋体" w:cs="宋体"/>
          <w:b/>
          <w:bCs/>
          <w:color w:val="auto"/>
          <w:sz w:val="24"/>
          <w:szCs w:val="24"/>
          <w:highlight w:val="none"/>
          <w:lang w:val="en-US" w:eastAsia="zh-CN"/>
        </w:rPr>
        <w:t>09</w:t>
      </w:r>
      <w:r>
        <w:rPr>
          <w:rFonts w:hint="default" w:hAnsi="宋体" w:cs="宋体"/>
          <w:b/>
          <w:bCs/>
          <w:color w:val="auto"/>
          <w:sz w:val="24"/>
          <w:szCs w:val="24"/>
          <w:highlight w:val="none"/>
          <w:lang w:val="zh-CN"/>
        </w:rPr>
        <w:t xml:space="preserve">日 </w:t>
      </w:r>
      <w:r>
        <w:rPr>
          <w:rFonts w:hint="default" w:hAnsi="宋体" w:cs="宋体"/>
          <w:b/>
          <w:bCs/>
          <w:color w:val="auto"/>
          <w:sz w:val="24"/>
          <w:szCs w:val="24"/>
          <w:highlight w:val="none"/>
        </w:rPr>
        <w:t>16</w:t>
      </w:r>
      <w:r>
        <w:rPr>
          <w:rFonts w:hint="default" w:hAnsi="宋体" w:cs="宋体"/>
          <w:b/>
          <w:bCs/>
          <w:color w:val="auto"/>
          <w:sz w:val="24"/>
          <w:szCs w:val="24"/>
          <w:highlight w:val="none"/>
          <w:lang w:val="zh-CN"/>
        </w:rPr>
        <w:t>:</w:t>
      </w:r>
      <w:r>
        <w:rPr>
          <w:rFonts w:hint="default" w:hAnsi="宋体" w:cs="宋体"/>
          <w:b/>
          <w:bCs/>
          <w:color w:val="auto"/>
          <w:sz w:val="24"/>
          <w:szCs w:val="24"/>
          <w:highlight w:val="none"/>
        </w:rPr>
        <w:t>30</w:t>
      </w:r>
      <w:r>
        <w:rPr>
          <w:rFonts w:hint="default" w:hAnsi="宋体" w:cs="宋体"/>
          <w:b/>
          <w:bCs/>
          <w:color w:val="auto"/>
          <w:sz w:val="24"/>
          <w:szCs w:val="24"/>
          <w:highlight w:val="none"/>
          <w:lang w:val="zh-CN"/>
        </w:rPr>
        <w:t>止</w:t>
      </w:r>
      <w:r>
        <w:rPr>
          <w:rFonts w:hint="default" w:hAnsi="宋体" w:cs="宋体"/>
          <w:b w:val="0"/>
          <w:bCs w:val="0"/>
          <w:color w:val="auto"/>
          <w:sz w:val="24"/>
          <w:szCs w:val="24"/>
          <w:highlight w:val="none"/>
          <w:lang w:val="zh-CN"/>
        </w:rPr>
        <w:t>；</w:t>
      </w:r>
    </w:p>
    <w:p w14:paraId="39FB3429">
      <w:pPr>
        <w:widowControl/>
        <w:autoSpaceDE w:val="0"/>
        <w:autoSpaceDN w:val="0"/>
        <w:adjustRightInd w:val="0"/>
        <w:spacing w:line="400" w:lineRule="exact"/>
        <w:ind w:firstLine="420"/>
        <w:jc w:val="left"/>
        <w:rPr>
          <w:rFonts w:hint="default" w:hAnsi="宋体" w:cs="宋体"/>
          <w:color w:val="auto"/>
          <w:sz w:val="24"/>
          <w:szCs w:val="24"/>
          <w:highlight w:val="none"/>
        </w:rPr>
      </w:pPr>
      <w:r>
        <w:rPr>
          <w:rFonts w:hint="default" w:hAnsi="宋体" w:cs="宋体"/>
          <w:color w:val="auto"/>
          <w:sz w:val="24"/>
          <w:szCs w:val="24"/>
          <w:highlight w:val="none"/>
        </w:rPr>
        <w:t>2、地点：“政采云”平台（</w:t>
      </w:r>
      <w:r>
        <w:rPr>
          <w:rFonts w:hint="eastAsia" w:hAnsi="宋体" w:cs="宋体"/>
          <w:color w:val="auto"/>
          <w:sz w:val="24"/>
          <w:szCs w:val="24"/>
          <w:highlight w:val="none"/>
          <w:lang w:eastAsia="zh-CN"/>
        </w:rPr>
        <w:t>https：//www.zcygov.cn</w:t>
      </w:r>
      <w:r>
        <w:rPr>
          <w:rFonts w:hint="default" w:hAnsi="宋体" w:cs="宋体"/>
          <w:color w:val="auto"/>
          <w:sz w:val="24"/>
          <w:szCs w:val="24"/>
          <w:highlight w:val="none"/>
        </w:rPr>
        <w:t>）；</w:t>
      </w:r>
    </w:p>
    <w:p w14:paraId="6C557A51">
      <w:pPr>
        <w:widowControl/>
        <w:autoSpaceDE w:val="0"/>
        <w:autoSpaceDN w:val="0"/>
        <w:adjustRightInd w:val="0"/>
        <w:spacing w:line="400" w:lineRule="exact"/>
        <w:ind w:firstLine="420"/>
        <w:jc w:val="left"/>
        <w:rPr>
          <w:rFonts w:hint="default" w:hAnsi="宋体" w:cs="宋体"/>
          <w:b/>
          <w:color w:val="auto"/>
          <w:kern w:val="0"/>
          <w:sz w:val="24"/>
          <w:szCs w:val="24"/>
          <w:highlight w:val="none"/>
        </w:rPr>
      </w:pPr>
      <w:r>
        <w:rPr>
          <w:rFonts w:hint="default" w:hAnsi="宋体" w:cs="宋体"/>
          <w:color w:val="auto"/>
          <w:sz w:val="24"/>
          <w:szCs w:val="24"/>
          <w:highlight w:val="none"/>
        </w:rPr>
        <w:t>3、方式：网上免费获取，潜在供应商自行登录政府采购云平台（网址：http://www.zcygov.cn）网上注册并下载招标文件（操作路径：登录“政采云”平台-项目采购-获取招标文件-找到本项目-点击“申请获取文件”），其他途径获取的招标文件开启时一律按无效投标处理。</w:t>
      </w:r>
      <w:bookmarkEnd w:id="1"/>
    </w:p>
    <w:p w14:paraId="15CA1AF1">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四、提交</w:t>
      </w:r>
      <w:r>
        <w:rPr>
          <w:rFonts w:hint="eastAsia" w:hAnsi="宋体" w:cs="宋体"/>
          <w:b/>
          <w:color w:val="auto"/>
          <w:kern w:val="0"/>
          <w:sz w:val="24"/>
          <w:szCs w:val="24"/>
          <w:highlight w:val="none"/>
          <w:lang w:eastAsia="zh-CN"/>
        </w:rPr>
        <w:t>响应</w:t>
      </w:r>
      <w:r>
        <w:rPr>
          <w:rFonts w:hint="default" w:hAnsi="宋体" w:cs="宋体"/>
          <w:b/>
          <w:color w:val="auto"/>
          <w:kern w:val="0"/>
          <w:sz w:val="24"/>
          <w:szCs w:val="24"/>
          <w:highlight w:val="none"/>
        </w:rPr>
        <w:t>文件截止时间、开标（开启）时间和地点</w:t>
      </w:r>
    </w:p>
    <w:p w14:paraId="5A8BEE9F">
      <w:pPr>
        <w:widowControl/>
        <w:autoSpaceDE w:val="0"/>
        <w:autoSpaceDN w:val="0"/>
        <w:adjustRightInd w:val="0"/>
        <w:spacing w:line="400" w:lineRule="exact"/>
        <w:ind w:firstLine="480" w:firstLineChars="200"/>
        <w:jc w:val="left"/>
        <w:rPr>
          <w:rFonts w:hint="default" w:hAnsi="宋体" w:cs="宋体"/>
          <w:color w:val="auto"/>
          <w:kern w:val="0"/>
          <w:sz w:val="24"/>
          <w:szCs w:val="24"/>
          <w:highlight w:val="none"/>
        </w:rPr>
      </w:pPr>
      <w:r>
        <w:rPr>
          <w:rFonts w:hint="default" w:hAnsi="宋体" w:cs="宋体"/>
          <w:color w:val="auto"/>
          <w:kern w:val="0"/>
          <w:sz w:val="24"/>
          <w:szCs w:val="24"/>
          <w:highlight w:val="none"/>
        </w:rPr>
        <w:t>1、截止时间（即</w:t>
      </w:r>
      <w:r>
        <w:rPr>
          <w:rFonts w:hint="eastAsia" w:hAnsi="宋体" w:cs="宋体"/>
          <w:color w:val="auto"/>
          <w:kern w:val="0"/>
          <w:sz w:val="24"/>
          <w:szCs w:val="24"/>
          <w:highlight w:val="none"/>
          <w:lang w:eastAsia="zh-CN"/>
        </w:rPr>
        <w:t>开启</w:t>
      </w:r>
      <w:r>
        <w:rPr>
          <w:rFonts w:hint="default" w:hAnsi="宋体" w:cs="宋体"/>
          <w:color w:val="auto"/>
          <w:kern w:val="0"/>
          <w:sz w:val="24"/>
          <w:szCs w:val="24"/>
          <w:highlight w:val="none"/>
        </w:rPr>
        <w:t>时间）：</w:t>
      </w:r>
      <w:r>
        <w:rPr>
          <w:rFonts w:hint="default" w:hAnsi="宋体" w:cs="宋体"/>
          <w:b/>
          <w:bCs/>
          <w:color w:val="auto"/>
          <w:kern w:val="0"/>
          <w:sz w:val="24"/>
          <w:szCs w:val="24"/>
          <w:highlight w:val="none"/>
        </w:rPr>
        <w:t>202</w:t>
      </w:r>
      <w:r>
        <w:rPr>
          <w:rFonts w:hint="eastAsia" w:hAnsi="宋体" w:cs="宋体"/>
          <w:b/>
          <w:bCs/>
          <w:color w:val="auto"/>
          <w:kern w:val="0"/>
          <w:sz w:val="24"/>
          <w:szCs w:val="24"/>
          <w:highlight w:val="none"/>
          <w:lang w:val="en-US" w:eastAsia="zh-CN"/>
        </w:rPr>
        <w:t>5</w:t>
      </w:r>
      <w:r>
        <w:rPr>
          <w:rFonts w:hint="default" w:hAnsi="宋体" w:cs="宋体"/>
          <w:b/>
          <w:bCs/>
          <w:color w:val="auto"/>
          <w:kern w:val="0"/>
          <w:sz w:val="24"/>
          <w:szCs w:val="24"/>
          <w:highlight w:val="none"/>
        </w:rPr>
        <w:t>年</w:t>
      </w:r>
      <w:r>
        <w:rPr>
          <w:rFonts w:hint="eastAsia" w:hAnsi="宋体" w:cs="宋体"/>
          <w:b/>
          <w:bCs/>
          <w:color w:val="auto"/>
          <w:kern w:val="0"/>
          <w:sz w:val="24"/>
          <w:szCs w:val="24"/>
          <w:highlight w:val="none"/>
          <w:lang w:val="en-US" w:eastAsia="zh-CN"/>
        </w:rPr>
        <w:t>07</w:t>
      </w:r>
      <w:r>
        <w:rPr>
          <w:rFonts w:hint="default" w:hAnsi="宋体" w:cs="宋体"/>
          <w:b/>
          <w:bCs/>
          <w:color w:val="auto"/>
          <w:kern w:val="0"/>
          <w:sz w:val="24"/>
          <w:szCs w:val="24"/>
          <w:highlight w:val="none"/>
        </w:rPr>
        <w:t>月</w:t>
      </w:r>
      <w:r>
        <w:rPr>
          <w:rFonts w:hint="eastAsia" w:hAnsi="宋体" w:cs="宋体"/>
          <w:b/>
          <w:bCs/>
          <w:color w:val="auto"/>
          <w:kern w:val="0"/>
          <w:sz w:val="24"/>
          <w:szCs w:val="24"/>
          <w:highlight w:val="none"/>
          <w:lang w:val="en-US" w:eastAsia="zh-CN"/>
        </w:rPr>
        <w:t>14日10</w:t>
      </w:r>
      <w:r>
        <w:rPr>
          <w:rFonts w:hint="default" w:hAnsi="宋体" w:cs="宋体"/>
          <w:b/>
          <w:bCs/>
          <w:color w:val="auto"/>
          <w:kern w:val="0"/>
          <w:sz w:val="24"/>
          <w:szCs w:val="24"/>
          <w:highlight w:val="none"/>
        </w:rPr>
        <w:t>时</w:t>
      </w:r>
      <w:r>
        <w:rPr>
          <w:rFonts w:hint="eastAsia" w:hAnsi="宋体" w:cs="宋体"/>
          <w:b/>
          <w:bCs/>
          <w:color w:val="auto"/>
          <w:kern w:val="0"/>
          <w:sz w:val="24"/>
          <w:szCs w:val="24"/>
          <w:highlight w:val="none"/>
          <w:lang w:val="en-US" w:eastAsia="zh-CN"/>
        </w:rPr>
        <w:t>00</w:t>
      </w:r>
      <w:r>
        <w:rPr>
          <w:rFonts w:hint="default" w:hAnsi="宋体" w:cs="宋体"/>
          <w:b/>
          <w:bCs/>
          <w:color w:val="auto"/>
          <w:kern w:val="0"/>
          <w:sz w:val="24"/>
          <w:szCs w:val="24"/>
          <w:highlight w:val="none"/>
        </w:rPr>
        <w:t>分</w:t>
      </w:r>
      <w:r>
        <w:rPr>
          <w:rFonts w:hint="default" w:hAnsi="宋体" w:cs="宋体"/>
          <w:color w:val="auto"/>
          <w:kern w:val="0"/>
          <w:sz w:val="24"/>
          <w:szCs w:val="24"/>
          <w:highlight w:val="none"/>
        </w:rPr>
        <w:t>（北京时间）；</w:t>
      </w:r>
    </w:p>
    <w:p w14:paraId="0F418C8C">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2、地点：本项目执行电子化招投标，供应商须通过政府“采购云”平台递交电子响应文件，逾期未上传电子投标文件，将不予受理；</w:t>
      </w:r>
    </w:p>
    <w:p w14:paraId="5C10932B">
      <w:pPr>
        <w:keepNext w:val="0"/>
        <w:keepLines w:val="0"/>
        <w:pageBreakBefore w:val="0"/>
        <w:widowControl/>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lang w:val="zh-CN"/>
        </w:rPr>
        <w:t>五、</w:t>
      </w:r>
      <w:r>
        <w:rPr>
          <w:rFonts w:hint="default" w:hAnsi="宋体" w:cs="宋体"/>
          <w:b/>
          <w:color w:val="auto"/>
          <w:kern w:val="0"/>
          <w:sz w:val="24"/>
          <w:szCs w:val="24"/>
          <w:highlight w:val="none"/>
        </w:rPr>
        <w:t>公告期限</w:t>
      </w:r>
    </w:p>
    <w:p w14:paraId="55700EFF">
      <w:pPr>
        <w:keepNext w:val="0"/>
        <w:keepLines w:val="0"/>
        <w:pageBreakBefore w:val="0"/>
        <w:widowControl/>
        <w:kinsoku/>
        <w:wordWrap/>
        <w:overflowPunct/>
        <w:topLinePunct w:val="0"/>
        <w:autoSpaceDE w:val="0"/>
        <w:autoSpaceDN w:val="0"/>
        <w:bidi w:val="0"/>
        <w:adjustRightInd w:val="0"/>
        <w:snapToGrid/>
        <w:spacing w:line="400" w:lineRule="exact"/>
        <w:ind w:firstLine="420"/>
        <w:jc w:val="left"/>
        <w:textAlignment w:val="auto"/>
        <w:outlineLvl w:val="1"/>
        <w:rPr>
          <w:rFonts w:hint="default" w:hAnsi="宋体" w:cs="宋体"/>
          <w:b/>
          <w:color w:val="auto"/>
          <w:kern w:val="0"/>
          <w:sz w:val="24"/>
          <w:szCs w:val="24"/>
          <w:highlight w:val="none"/>
        </w:rPr>
      </w:pPr>
      <w:r>
        <w:rPr>
          <w:rFonts w:hint="default" w:hAnsi="宋体" w:cs="宋体"/>
          <w:color w:val="auto"/>
          <w:sz w:val="24"/>
          <w:szCs w:val="24"/>
          <w:highlight w:val="none"/>
          <w:lang w:val="zh-CN"/>
        </w:rPr>
        <w:t>自本公告发布之日起5个工作日。</w:t>
      </w:r>
    </w:p>
    <w:p w14:paraId="02FEB365">
      <w:pPr>
        <w:keepNext w:val="0"/>
        <w:keepLines w:val="0"/>
        <w:pageBreakBefore w:val="0"/>
        <w:widowControl/>
        <w:numPr>
          <w:ilvl w:val="0"/>
          <w:numId w:val="0"/>
        </w:numPr>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rPr>
      </w:pPr>
      <w:r>
        <w:rPr>
          <w:rFonts w:hint="default" w:hAnsi="宋体" w:cs="宋体"/>
          <w:b/>
          <w:color w:val="auto"/>
          <w:kern w:val="0"/>
          <w:sz w:val="24"/>
          <w:szCs w:val="24"/>
          <w:highlight w:val="none"/>
        </w:rPr>
        <w:t>六、其他补充事宜</w:t>
      </w:r>
      <w:bookmarkStart w:id="2" w:name="_Toc35393805"/>
    </w:p>
    <w:p w14:paraId="52CFDBF8">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1、供应商在政府采购云平台网注册入库成为正式供应商后，在平台上按《政府采购项目电子交易管理操作指南－供应商》进行投标操作。投标人须办理数字证书方可参加投标。</w:t>
      </w:r>
    </w:p>
    <w:p w14:paraId="4C9A8FD5">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2、CA锁办理网址：请供应商自行办理CA锁，收到CA锁以后在“政采云”登录界面，点击CA登录-CA驱动下载－下载并安装政采云投标客户端和CA驱动，账号绑定CA后才能进行投标文件制作。</w:t>
      </w:r>
    </w:p>
    <w:p w14:paraId="2AB3A991">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3、若对项目采购电子交易系统操作有疑问，可登录“政采云”平台，点击右侧咨询小采，获取采小蜜智能服务管家帮助，或拨打政采云服务热线95763获取帮助。</w:t>
      </w:r>
    </w:p>
    <w:p w14:paraId="63137918">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4</w:t>
      </w:r>
      <w:r>
        <w:rPr>
          <w:rFonts w:hint="default" w:hAnsi="宋体" w:cs="宋体"/>
          <w:color w:val="auto"/>
          <w:sz w:val="24"/>
          <w:szCs w:val="24"/>
          <w:highlight w:val="none"/>
          <w:lang w:val="zh-CN"/>
        </w:rPr>
        <w:t>、</w:t>
      </w:r>
      <w:r>
        <w:rPr>
          <w:rFonts w:hint="default" w:hAnsi="宋体" w:cs="宋体"/>
          <w:color w:val="auto"/>
          <w:sz w:val="24"/>
          <w:szCs w:val="24"/>
          <w:highlight w:val="none"/>
        </w:rPr>
        <w:t>有效递交投标文件的供应商不足三家时，采购人另行组织采购。</w:t>
      </w:r>
    </w:p>
    <w:p w14:paraId="445BBF8B">
      <w:pPr>
        <w:widowControl/>
        <w:autoSpaceDE w:val="0"/>
        <w:autoSpaceDN w:val="0"/>
        <w:adjustRightInd w:val="0"/>
        <w:spacing w:line="400" w:lineRule="exact"/>
        <w:ind w:firstLine="420"/>
        <w:jc w:val="left"/>
        <w:rPr>
          <w:rFonts w:hint="default" w:hAnsi="宋体" w:cs="宋体"/>
          <w:color w:val="auto"/>
          <w:sz w:val="24"/>
          <w:szCs w:val="24"/>
          <w:highlight w:val="none"/>
          <w:lang w:val="zh-CN"/>
        </w:rPr>
      </w:pPr>
      <w:r>
        <w:rPr>
          <w:rFonts w:hint="eastAsia" w:hAnsi="宋体" w:cs="宋体"/>
          <w:color w:val="auto"/>
          <w:sz w:val="24"/>
          <w:szCs w:val="24"/>
          <w:highlight w:val="none"/>
          <w:lang w:val="en-US" w:eastAsia="zh-CN"/>
        </w:rPr>
        <w:t>5</w:t>
      </w:r>
      <w:r>
        <w:rPr>
          <w:rFonts w:hint="default" w:hAnsi="宋体" w:cs="宋体"/>
          <w:color w:val="auto"/>
          <w:sz w:val="24"/>
          <w:szCs w:val="24"/>
          <w:highlight w:val="none"/>
          <w:lang w:val="zh-CN"/>
        </w:rPr>
        <w:t>、本次采购公告在</w:t>
      </w:r>
      <w:r>
        <w:rPr>
          <w:rFonts w:hint="eastAsia" w:hAnsi="宋体" w:cs="宋体"/>
          <w:color w:val="auto"/>
          <w:sz w:val="24"/>
          <w:szCs w:val="24"/>
          <w:highlight w:val="none"/>
          <w:lang w:eastAsia="zh-CN"/>
        </w:rPr>
        <w:t>在</w:t>
      </w:r>
      <w:r>
        <w:rPr>
          <w:rFonts w:hint="eastAsia" w:hAnsi="宋体" w:cs="宋体"/>
          <w:color w:val="auto"/>
          <w:sz w:val="24"/>
          <w:szCs w:val="24"/>
          <w:highlight w:val="none"/>
        </w:rPr>
        <w:t>吉林省政府采购云平台（同步推送到吉林省政府采购网）、蛟河市人民政府网、中国政府采购网上发布</w:t>
      </w:r>
      <w:r>
        <w:rPr>
          <w:rFonts w:hint="default" w:hAnsi="宋体" w:cs="宋体"/>
          <w:color w:val="auto"/>
          <w:sz w:val="24"/>
          <w:szCs w:val="24"/>
          <w:highlight w:val="none"/>
          <w:lang w:val="zh-CN"/>
        </w:rPr>
        <w:t>。</w:t>
      </w:r>
    </w:p>
    <w:bookmarkEnd w:id="2"/>
    <w:p w14:paraId="2496FF98">
      <w:pPr>
        <w:keepNext w:val="0"/>
        <w:keepLines w:val="0"/>
        <w:pageBreakBefore w:val="0"/>
        <w:kinsoku/>
        <w:wordWrap/>
        <w:overflowPunct/>
        <w:topLinePunct w:val="0"/>
        <w:autoSpaceDE w:val="0"/>
        <w:autoSpaceDN w:val="0"/>
        <w:bidi w:val="0"/>
        <w:adjustRightInd w:val="0"/>
        <w:snapToGrid/>
        <w:spacing w:line="400" w:lineRule="exact"/>
        <w:jc w:val="left"/>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rPr>
        <w:t>七、凡对本次采购提出询问，请按以下方式联系</w:t>
      </w:r>
    </w:p>
    <w:p w14:paraId="7B6627DC">
      <w:pPr>
        <w:spacing w:line="400" w:lineRule="exact"/>
        <w:ind w:firstLine="480" w:firstLineChars="200"/>
        <w:rPr>
          <w:rFonts w:hint="default" w:hAnsi="宋体" w:cs="宋体"/>
          <w:color w:val="auto"/>
          <w:sz w:val="24"/>
          <w:szCs w:val="24"/>
          <w:highlight w:val="none"/>
        </w:rPr>
      </w:pPr>
      <w:bookmarkStart w:id="3" w:name="_Toc35393806"/>
      <w:bookmarkStart w:id="4" w:name="_Toc28359019"/>
      <w:bookmarkStart w:id="5" w:name="_Toc28359096"/>
      <w:bookmarkStart w:id="6" w:name="_Toc35393637"/>
      <w:r>
        <w:rPr>
          <w:rFonts w:hint="default" w:hAnsi="宋体" w:cs="宋体"/>
          <w:color w:val="auto"/>
          <w:sz w:val="24"/>
          <w:szCs w:val="24"/>
          <w:highlight w:val="none"/>
        </w:rPr>
        <w:t>1.采购人信息</w:t>
      </w:r>
      <w:bookmarkEnd w:id="3"/>
      <w:bookmarkEnd w:id="4"/>
      <w:bookmarkEnd w:id="5"/>
      <w:bookmarkEnd w:id="6"/>
    </w:p>
    <w:p w14:paraId="71AE4C79">
      <w:pPr>
        <w:spacing w:line="400" w:lineRule="exact"/>
        <w:ind w:firstLine="480" w:firstLineChars="200"/>
        <w:rPr>
          <w:rFonts w:hint="eastAsia" w:hAnsi="宋体" w:eastAsia="宋体" w:cs="宋体"/>
          <w:color w:val="auto"/>
          <w:sz w:val="24"/>
          <w:szCs w:val="24"/>
          <w:highlight w:val="none"/>
          <w:lang w:val="zh-CN" w:eastAsia="zh-CN"/>
        </w:rPr>
      </w:pPr>
      <w:bookmarkStart w:id="7" w:name="_Toc35393807"/>
      <w:bookmarkStart w:id="8" w:name="_Toc28359097"/>
      <w:bookmarkStart w:id="9" w:name="_Toc35393638"/>
      <w:bookmarkStart w:id="10" w:name="_Toc28359020"/>
      <w:r>
        <w:rPr>
          <w:rFonts w:hint="default" w:hAnsi="宋体" w:cs="宋体"/>
          <w:color w:val="auto"/>
          <w:sz w:val="24"/>
          <w:szCs w:val="24"/>
          <w:highlight w:val="none"/>
          <w:lang w:val="zh-CN"/>
        </w:rPr>
        <w:t>名称：</w:t>
      </w:r>
      <w:r>
        <w:rPr>
          <w:rFonts w:hint="eastAsia" w:hAnsi="宋体" w:cs="宋体"/>
          <w:color w:val="auto"/>
          <w:sz w:val="24"/>
          <w:szCs w:val="24"/>
          <w:highlight w:val="none"/>
          <w:lang w:eastAsia="zh-CN"/>
        </w:rPr>
        <w:t>蛟河市公安局</w:t>
      </w:r>
    </w:p>
    <w:p w14:paraId="0997A046">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蛟河市公安局</w:t>
      </w:r>
    </w:p>
    <w:p w14:paraId="7C6E6E60">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冯艳春</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val="zh-CN"/>
        </w:rPr>
        <w:t>00432-67222518</w:t>
      </w:r>
    </w:p>
    <w:p w14:paraId="1759CB8A">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2.采购代理机构信息</w:t>
      </w:r>
      <w:bookmarkEnd w:id="7"/>
      <w:bookmarkEnd w:id="8"/>
      <w:bookmarkEnd w:id="9"/>
      <w:bookmarkEnd w:id="10"/>
    </w:p>
    <w:p w14:paraId="744C690C">
      <w:pPr>
        <w:spacing w:line="400" w:lineRule="exact"/>
        <w:ind w:firstLine="480" w:firstLineChars="200"/>
        <w:rPr>
          <w:rFonts w:hint="default" w:hAnsi="宋体" w:cs="宋体"/>
          <w:color w:val="auto"/>
          <w:sz w:val="24"/>
          <w:szCs w:val="24"/>
          <w:highlight w:val="none"/>
          <w:lang w:val="zh-CN"/>
        </w:rPr>
      </w:pPr>
      <w:bookmarkStart w:id="11" w:name="_Toc28359098"/>
      <w:bookmarkStart w:id="12" w:name="_Toc28359021"/>
      <w:bookmarkStart w:id="13" w:name="_Toc35393808"/>
      <w:bookmarkStart w:id="14" w:name="_Toc35393639"/>
      <w:r>
        <w:rPr>
          <w:rFonts w:hint="default" w:hAnsi="宋体" w:cs="宋体"/>
          <w:color w:val="auto"/>
          <w:sz w:val="24"/>
          <w:szCs w:val="24"/>
          <w:highlight w:val="none"/>
          <w:lang w:val="zh-CN"/>
        </w:rPr>
        <w:t>名称：蛟河市政府采购中心 </w:t>
      </w:r>
    </w:p>
    <w:p w14:paraId="62287847">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地址：吉林省蛟河市红叶大街157-2号 </w:t>
      </w:r>
    </w:p>
    <w:p w14:paraId="7E3206EE">
      <w:pPr>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联系人：张北大   郭齐福    电话：0432-67002002 </w:t>
      </w:r>
    </w:p>
    <w:p w14:paraId="4C3D4478">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3.项目联系方式</w:t>
      </w:r>
      <w:bookmarkEnd w:id="11"/>
      <w:bookmarkEnd w:id="12"/>
      <w:bookmarkEnd w:id="13"/>
      <w:bookmarkEnd w:id="14"/>
    </w:p>
    <w:p w14:paraId="39BFA8C5">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 xml:space="preserve">项目联系人： 张北大    </w:t>
      </w:r>
      <w:r>
        <w:rPr>
          <w:rFonts w:hint="default" w:hAnsi="宋体" w:cs="宋体"/>
          <w:color w:val="auto"/>
          <w:sz w:val="24"/>
          <w:szCs w:val="24"/>
          <w:highlight w:val="none"/>
          <w:lang w:val="zh-CN"/>
        </w:rPr>
        <w:t>郭齐福</w:t>
      </w:r>
      <w:r>
        <w:rPr>
          <w:rFonts w:hint="default" w:hAnsi="宋体" w:cs="宋体"/>
          <w:color w:val="auto"/>
          <w:sz w:val="24"/>
          <w:szCs w:val="24"/>
          <w:highlight w:val="none"/>
        </w:rPr>
        <w:t xml:space="preserve">      </w:t>
      </w:r>
    </w:p>
    <w:p w14:paraId="11DCCD24">
      <w:pPr>
        <w:spacing w:line="400" w:lineRule="exact"/>
        <w:ind w:firstLine="480" w:firstLineChars="200"/>
        <w:rPr>
          <w:rFonts w:hint="default" w:hAnsi="宋体" w:cs="宋体"/>
          <w:color w:val="auto"/>
          <w:sz w:val="24"/>
          <w:szCs w:val="24"/>
          <w:highlight w:val="none"/>
          <w:u w:val="single"/>
        </w:rPr>
      </w:pPr>
      <w:r>
        <w:rPr>
          <w:rFonts w:hint="default" w:hAnsi="宋体" w:cs="宋体"/>
          <w:color w:val="auto"/>
          <w:sz w:val="24"/>
          <w:szCs w:val="24"/>
          <w:highlight w:val="none"/>
        </w:rPr>
        <w:t xml:space="preserve">电　　  话： </w:t>
      </w:r>
      <w:r>
        <w:rPr>
          <w:rFonts w:hint="default" w:hAnsi="宋体" w:cs="宋体"/>
          <w:color w:val="auto"/>
          <w:sz w:val="24"/>
          <w:szCs w:val="24"/>
          <w:highlight w:val="none"/>
          <w:lang w:val="zh-CN"/>
        </w:rPr>
        <w:t>0432-67002002</w:t>
      </w:r>
      <w:r>
        <w:rPr>
          <w:rFonts w:hint="default" w:hAnsi="宋体" w:cs="宋体"/>
          <w:color w:val="auto"/>
          <w:sz w:val="24"/>
          <w:szCs w:val="24"/>
          <w:highlight w:val="none"/>
        </w:rPr>
        <w:t xml:space="preserve">         </w:t>
      </w:r>
    </w:p>
    <w:p w14:paraId="67CE9C27">
      <w:pPr>
        <w:pStyle w:val="27"/>
        <w:spacing w:before="0" w:beforeAutospacing="0" w:after="0" w:afterAutospacing="0" w:line="400" w:lineRule="exact"/>
        <w:ind w:firstLine="420"/>
        <w:jc w:val="both"/>
        <w:rPr>
          <w:rFonts w:hint="default" w:cs="宋体"/>
          <w:color w:val="auto"/>
          <w:sz w:val="24"/>
          <w:szCs w:val="24"/>
          <w:highlight w:val="none"/>
        </w:rPr>
      </w:pPr>
      <w:r>
        <w:rPr>
          <w:rFonts w:hint="default" w:cs="宋体"/>
          <w:color w:val="auto"/>
          <w:sz w:val="24"/>
          <w:szCs w:val="24"/>
          <w:highlight w:val="none"/>
        </w:rPr>
        <w:t>4.监督及投诉受理部门</w:t>
      </w:r>
    </w:p>
    <w:p w14:paraId="1B0F0D24">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监督部门：蛟河市人民政府采购管理工作办公室</w:t>
      </w:r>
    </w:p>
    <w:p w14:paraId="354B5312">
      <w:pPr>
        <w:spacing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联系电话：0432-67250826</w:t>
      </w:r>
    </w:p>
    <w:p w14:paraId="45CB6A4B">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yellow"/>
          <w:lang w:val="zh-CN"/>
        </w:rPr>
      </w:pPr>
    </w:p>
    <w:p w14:paraId="06E5632B">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56836F73">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52771A59">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yellow"/>
          <w:lang w:val="zh-CN"/>
        </w:rPr>
      </w:pPr>
    </w:p>
    <w:p w14:paraId="0403A607">
      <w:pPr>
        <w:pStyle w:val="38"/>
        <w:rPr>
          <w:rFonts w:hint="default" w:hAnsi="宋体" w:cs="宋体"/>
          <w:b/>
          <w:color w:val="auto"/>
          <w:sz w:val="36"/>
          <w:szCs w:val="24"/>
          <w:highlight w:val="yellow"/>
          <w:lang w:val="zh-CN"/>
        </w:rPr>
      </w:pPr>
    </w:p>
    <w:p w14:paraId="42901E40">
      <w:pPr>
        <w:keepNext w:val="0"/>
        <w:keepLines w:val="0"/>
        <w:pageBreakBefore w:val="0"/>
        <w:widowControl w:val="0"/>
        <w:kinsoku/>
        <w:wordWrap/>
        <w:overflowPunct/>
        <w:topLinePunct w:val="0"/>
        <w:autoSpaceDE w:val="0"/>
        <w:autoSpaceDN w:val="0"/>
        <w:bidi w:val="0"/>
        <w:adjustRightInd w:val="0"/>
        <w:snapToGrid/>
        <w:jc w:val="both"/>
        <w:textAlignment w:val="auto"/>
        <w:outlineLvl w:val="0"/>
        <w:rPr>
          <w:rFonts w:hint="default" w:hAnsi="宋体" w:cs="宋体"/>
          <w:b/>
          <w:color w:val="auto"/>
          <w:sz w:val="36"/>
          <w:szCs w:val="24"/>
          <w:highlight w:val="none"/>
          <w:lang w:val="zh-CN"/>
        </w:rPr>
      </w:pPr>
    </w:p>
    <w:p w14:paraId="7D91EF38">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1482CD5D">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0D73E08E">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p>
    <w:p w14:paraId="4092CC74">
      <w:pPr>
        <w:keepNext w:val="0"/>
        <w:keepLines w:val="0"/>
        <w:pageBreakBefore w:val="0"/>
        <w:widowControl w:val="0"/>
        <w:kinsoku/>
        <w:wordWrap/>
        <w:overflowPunct/>
        <w:topLinePunct w:val="0"/>
        <w:autoSpaceDE w:val="0"/>
        <w:autoSpaceDN w:val="0"/>
        <w:bidi w:val="0"/>
        <w:adjustRightInd w:val="0"/>
        <w:snapToGrid/>
        <w:jc w:val="center"/>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第二章</w:t>
      </w:r>
      <w:r>
        <w:rPr>
          <w:rFonts w:hint="default" w:hAnsi="宋体" w:cs="宋体"/>
          <w:b/>
          <w:color w:val="auto"/>
          <w:sz w:val="36"/>
          <w:szCs w:val="24"/>
          <w:highlight w:val="none"/>
        </w:rPr>
        <w:t xml:space="preserve"> </w:t>
      </w:r>
      <w:r>
        <w:rPr>
          <w:rFonts w:hint="eastAsia" w:hAnsi="宋体" w:cs="宋体"/>
          <w:b/>
          <w:color w:val="auto"/>
          <w:sz w:val="36"/>
          <w:szCs w:val="24"/>
          <w:highlight w:val="none"/>
          <w:lang w:val="zh-CN"/>
        </w:rPr>
        <w:t>供应商</w:t>
      </w:r>
      <w:r>
        <w:rPr>
          <w:rFonts w:hint="default" w:hAnsi="宋体" w:cs="宋体"/>
          <w:b/>
          <w:color w:val="auto"/>
          <w:sz w:val="36"/>
          <w:szCs w:val="24"/>
          <w:highlight w:val="none"/>
          <w:lang w:val="zh-CN"/>
        </w:rPr>
        <w:t>须知</w:t>
      </w:r>
    </w:p>
    <w:p w14:paraId="0ACF8945">
      <w:pPr>
        <w:autoSpaceDE w:val="0"/>
        <w:autoSpaceDN w:val="0"/>
        <w:adjustRightInd w:val="0"/>
        <w:jc w:val="center"/>
        <w:rPr>
          <w:rFonts w:hint="default" w:hAnsi="宋体" w:cs="宋体"/>
          <w:b/>
          <w:color w:val="auto"/>
          <w:sz w:val="28"/>
          <w:szCs w:val="28"/>
          <w:highlight w:val="none"/>
          <w:lang w:val="zh-CN"/>
        </w:rPr>
      </w:pPr>
      <w:r>
        <w:rPr>
          <w:rFonts w:hint="eastAsia" w:hAnsi="宋体" w:cs="宋体"/>
          <w:b/>
          <w:color w:val="auto"/>
          <w:sz w:val="28"/>
          <w:szCs w:val="28"/>
          <w:highlight w:val="none"/>
          <w:lang w:val="zh-CN"/>
        </w:rPr>
        <w:t>供应商</w:t>
      </w:r>
      <w:r>
        <w:rPr>
          <w:rFonts w:hint="default" w:hAnsi="宋体" w:cs="宋体"/>
          <w:b/>
          <w:color w:val="auto"/>
          <w:sz w:val="28"/>
          <w:szCs w:val="28"/>
          <w:highlight w:val="none"/>
          <w:lang w:val="zh-CN"/>
        </w:rPr>
        <w:t>须知前附表</w:t>
      </w:r>
    </w:p>
    <w:tbl>
      <w:tblPr>
        <w:tblStyle w:val="30"/>
        <w:tblW w:w="8800"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8169"/>
      </w:tblGrid>
      <w:tr w14:paraId="2522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19E9A9">
            <w:pPr>
              <w:spacing w:line="340" w:lineRule="exact"/>
              <w:ind w:left="120" w:hanging="120" w:hangingChars="50"/>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AD700B">
            <w:pPr>
              <w:spacing w:line="340" w:lineRule="exact"/>
              <w:ind w:firstLine="2760" w:firstLineChars="1150"/>
              <w:rPr>
                <w:rFonts w:hint="default" w:hAnsi="宋体" w:cs="宋体"/>
                <w:color w:val="auto"/>
                <w:sz w:val="24"/>
                <w:szCs w:val="24"/>
                <w:highlight w:val="none"/>
              </w:rPr>
            </w:pPr>
            <w:r>
              <w:rPr>
                <w:rFonts w:hint="default" w:hAnsi="宋体" w:cs="宋体"/>
                <w:color w:val="auto"/>
                <w:sz w:val="24"/>
                <w:szCs w:val="24"/>
                <w:highlight w:val="none"/>
              </w:rPr>
              <w:t>内          容</w:t>
            </w:r>
          </w:p>
        </w:tc>
      </w:tr>
      <w:tr w14:paraId="6F3C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3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8D3D73B">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336750">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eastAsia="zh-CN"/>
              </w:rPr>
              <w:t>采购</w:t>
            </w:r>
            <w:r>
              <w:rPr>
                <w:rFonts w:hint="default" w:hAnsi="宋体" w:cs="宋体"/>
                <w:color w:val="auto"/>
                <w:sz w:val="24"/>
                <w:szCs w:val="24"/>
                <w:highlight w:val="none"/>
              </w:rPr>
              <w:t>人：</w:t>
            </w:r>
            <w:r>
              <w:rPr>
                <w:rFonts w:hint="eastAsia" w:hAnsi="宋体" w:cs="宋体"/>
                <w:color w:val="auto"/>
                <w:sz w:val="24"/>
                <w:szCs w:val="24"/>
                <w:highlight w:val="none"/>
                <w:lang w:eastAsia="zh-CN"/>
              </w:rPr>
              <w:t>蛟河市公安局</w:t>
            </w:r>
          </w:p>
          <w:p w14:paraId="70D77CD8">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lang w:val="zh-CN"/>
              </w:rPr>
              <w:t>地址：</w:t>
            </w:r>
            <w:r>
              <w:rPr>
                <w:rFonts w:hint="eastAsia" w:hAnsi="宋体" w:cs="宋体"/>
                <w:color w:val="auto"/>
                <w:sz w:val="24"/>
                <w:szCs w:val="24"/>
                <w:highlight w:val="none"/>
                <w:lang w:val="zh-CN"/>
              </w:rPr>
              <w:t>蛟河市公安局</w:t>
            </w:r>
          </w:p>
          <w:p w14:paraId="4BC0B22B">
            <w:pPr>
              <w:spacing w:line="400" w:lineRule="exact"/>
              <w:rPr>
                <w:rFonts w:hint="default" w:hAnsi="宋体" w:cs="宋体"/>
                <w:color w:val="auto"/>
                <w:sz w:val="24"/>
                <w:szCs w:val="24"/>
                <w:highlight w:val="none"/>
              </w:rPr>
            </w:pPr>
            <w:r>
              <w:rPr>
                <w:rFonts w:hint="default" w:hAnsi="宋体" w:cs="宋体"/>
                <w:color w:val="auto"/>
                <w:sz w:val="24"/>
                <w:szCs w:val="24"/>
                <w:highlight w:val="none"/>
                <w:lang w:val="zh-CN"/>
              </w:rPr>
              <w:t>联系人：</w:t>
            </w:r>
            <w:r>
              <w:rPr>
                <w:rFonts w:hint="eastAsia" w:hAnsi="宋体" w:cs="宋体"/>
                <w:color w:val="auto"/>
                <w:sz w:val="24"/>
                <w:szCs w:val="24"/>
                <w:highlight w:val="none"/>
                <w:lang w:val="zh-CN"/>
              </w:rPr>
              <w:t>冯艳春</w:t>
            </w:r>
            <w:r>
              <w:rPr>
                <w:rFonts w:hint="default" w:hAnsi="宋体" w:cs="宋体"/>
                <w:color w:val="auto"/>
                <w:sz w:val="24"/>
                <w:szCs w:val="24"/>
                <w:highlight w:val="none"/>
                <w:lang w:val="zh-CN"/>
              </w:rPr>
              <w:t xml:space="preserve">        电话：</w:t>
            </w:r>
            <w:r>
              <w:rPr>
                <w:rFonts w:hint="eastAsia" w:hAnsi="宋体" w:cs="宋体"/>
                <w:color w:val="auto"/>
                <w:sz w:val="24"/>
                <w:szCs w:val="24"/>
                <w:highlight w:val="none"/>
                <w:lang w:val="zh-CN"/>
              </w:rPr>
              <w:t>00432-67222518</w:t>
            </w:r>
          </w:p>
        </w:tc>
      </w:tr>
      <w:tr w14:paraId="3C75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6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9FC299">
            <w:pPr>
              <w:spacing w:line="340" w:lineRule="exact"/>
              <w:jc w:val="center"/>
              <w:rPr>
                <w:rFonts w:hint="default" w:hAnsi="宋体" w:cs="宋体"/>
                <w:color w:val="auto"/>
                <w:sz w:val="24"/>
                <w:szCs w:val="24"/>
                <w:highlight w:val="none"/>
              </w:rPr>
            </w:pP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BA94FA">
            <w:pPr>
              <w:spacing w:line="340" w:lineRule="exact"/>
              <w:rPr>
                <w:rFonts w:hint="default" w:hAnsi="宋体" w:cs="宋体"/>
                <w:color w:val="auto"/>
                <w:sz w:val="24"/>
                <w:szCs w:val="24"/>
                <w:highlight w:val="none"/>
              </w:rPr>
            </w:pPr>
            <w:r>
              <w:rPr>
                <w:rFonts w:hint="default" w:hAnsi="宋体" w:cs="宋体"/>
                <w:color w:val="auto"/>
                <w:sz w:val="24"/>
                <w:szCs w:val="24"/>
                <w:highlight w:val="none"/>
              </w:rPr>
              <w:t>采购代理机构：</w:t>
            </w:r>
            <w:r>
              <w:rPr>
                <w:rFonts w:hint="default" w:hAnsi="宋体" w:cs="宋体"/>
                <w:color w:val="auto"/>
                <w:sz w:val="24"/>
                <w:szCs w:val="24"/>
                <w:highlight w:val="none"/>
                <w:lang w:val="zh-CN"/>
              </w:rPr>
              <w:t>蛟河市政府采购中心</w:t>
            </w:r>
          </w:p>
          <w:p w14:paraId="04E2A911">
            <w:pPr>
              <w:spacing w:line="340" w:lineRule="exact"/>
              <w:rPr>
                <w:rFonts w:hint="default" w:hAnsi="宋体" w:cs="宋体"/>
                <w:color w:val="auto"/>
                <w:sz w:val="24"/>
                <w:szCs w:val="24"/>
                <w:highlight w:val="none"/>
              </w:rPr>
            </w:pPr>
            <w:r>
              <w:rPr>
                <w:rFonts w:hint="default" w:hAnsi="宋体" w:cs="宋体"/>
                <w:color w:val="auto"/>
                <w:sz w:val="24"/>
                <w:szCs w:val="24"/>
                <w:highlight w:val="none"/>
              </w:rPr>
              <w:t>地址：吉林省蛟河市红叶大街157-2号</w:t>
            </w:r>
          </w:p>
          <w:p w14:paraId="5FC460A0">
            <w:pPr>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电话：0432-67002002        </w:t>
            </w:r>
          </w:p>
          <w:p w14:paraId="1ED0B5B7">
            <w:pPr>
              <w:spacing w:line="340" w:lineRule="exact"/>
              <w:rPr>
                <w:rFonts w:hint="default" w:hAnsi="宋体" w:cs="宋体"/>
                <w:color w:val="auto"/>
                <w:sz w:val="24"/>
                <w:szCs w:val="24"/>
                <w:highlight w:val="none"/>
              </w:rPr>
            </w:pPr>
            <w:r>
              <w:rPr>
                <w:rFonts w:hint="default" w:hAnsi="宋体" w:cs="宋体"/>
                <w:color w:val="auto"/>
                <w:sz w:val="24"/>
                <w:szCs w:val="24"/>
                <w:highlight w:val="none"/>
              </w:rPr>
              <w:t>联系人：张北大、郭齐福       电子邮箱：jhcgzx@163.com</w:t>
            </w:r>
          </w:p>
        </w:tc>
      </w:tr>
      <w:tr w14:paraId="63C7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FEBC4">
            <w:pPr>
              <w:spacing w:line="340" w:lineRule="exact"/>
              <w:jc w:val="center"/>
              <w:rPr>
                <w:rFonts w:hint="default" w:hAnsi="宋体" w:cs="宋体"/>
                <w:color w:val="0000FF"/>
                <w:sz w:val="24"/>
                <w:szCs w:val="24"/>
                <w:highlight w:val="none"/>
              </w:rPr>
            </w:pPr>
            <w:r>
              <w:rPr>
                <w:rFonts w:hint="default" w:hAnsi="宋体" w:cs="宋体"/>
                <w:color w:val="auto"/>
                <w:sz w:val="24"/>
                <w:szCs w:val="24"/>
                <w:highlight w:val="none"/>
              </w:rPr>
              <w:t>2</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61602">
            <w:pPr>
              <w:spacing w:line="340" w:lineRule="exact"/>
              <w:rPr>
                <w:rFonts w:hint="eastAsia" w:hAnsi="宋体" w:eastAsia="宋体" w:cs="宋体"/>
                <w:color w:val="auto"/>
                <w:sz w:val="24"/>
                <w:szCs w:val="24"/>
                <w:highlight w:val="none"/>
                <w:lang w:eastAsia="zh-CN"/>
              </w:rPr>
            </w:pPr>
            <w:r>
              <w:rPr>
                <w:rFonts w:hint="default" w:hAnsi="宋体" w:cs="宋体"/>
                <w:color w:val="auto"/>
                <w:sz w:val="24"/>
                <w:szCs w:val="24"/>
                <w:highlight w:val="none"/>
              </w:rPr>
              <w:t>采购计划</w:t>
            </w:r>
            <w:r>
              <w:rPr>
                <w:rFonts w:hint="eastAsia" w:hAnsi="宋体" w:cs="宋体"/>
                <w:color w:val="auto"/>
                <w:sz w:val="24"/>
                <w:szCs w:val="24"/>
                <w:highlight w:val="none"/>
                <w:lang w:eastAsia="zh-CN"/>
              </w:rPr>
              <w:t>文</w:t>
            </w:r>
            <w:r>
              <w:rPr>
                <w:rFonts w:hint="default" w:hAnsi="宋体" w:cs="宋体"/>
                <w:color w:val="auto"/>
                <w:sz w:val="24"/>
                <w:szCs w:val="24"/>
                <w:highlight w:val="none"/>
              </w:rPr>
              <w:t>号：</w:t>
            </w:r>
            <w:r>
              <w:rPr>
                <w:rFonts w:hint="eastAsia" w:hAnsi="宋体" w:cs="宋体"/>
                <w:color w:val="auto"/>
                <w:sz w:val="24"/>
                <w:szCs w:val="24"/>
                <w:highlight w:val="none"/>
                <w:lang w:val="zh-CN" w:eastAsia="zh-CN"/>
              </w:rPr>
              <w:t>采购计划-[2025]-00142号</w:t>
            </w:r>
          </w:p>
          <w:p w14:paraId="4FB550F8">
            <w:pPr>
              <w:spacing w:line="340" w:lineRule="exact"/>
              <w:rPr>
                <w:rFonts w:hint="eastAsia" w:hAnsi="宋体" w:eastAsia="宋体" w:cs="宋体"/>
                <w:b/>
                <w:color w:val="0000FF"/>
                <w:sz w:val="24"/>
                <w:szCs w:val="24"/>
                <w:highlight w:val="none"/>
                <w:lang w:eastAsia="zh-CN"/>
              </w:rPr>
            </w:pPr>
            <w:r>
              <w:rPr>
                <w:rFonts w:hint="default" w:hAnsi="宋体" w:cs="宋体"/>
                <w:color w:val="auto"/>
                <w:sz w:val="24"/>
                <w:szCs w:val="24"/>
                <w:highlight w:val="none"/>
              </w:rPr>
              <w:t>项目名称：</w:t>
            </w:r>
            <w:r>
              <w:rPr>
                <w:rStyle w:val="102"/>
                <w:rFonts w:hint="eastAsia" w:ascii="Times New Roman" w:hAnsi="宋体" w:cs="宋体"/>
                <w:b w:val="0"/>
                <w:bCs/>
                <w:sz w:val="24"/>
                <w:szCs w:val="24"/>
                <w:highlight w:val="none"/>
                <w:u w:val="none"/>
                <w:lang w:eastAsia="zh-CN"/>
              </w:rPr>
              <w:t>蛟河市公安局农村、城市视频监控网络服务费采购项目</w:t>
            </w:r>
          </w:p>
        </w:tc>
      </w:tr>
      <w:tr w14:paraId="536BB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7566F">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3</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F54807">
            <w:pPr>
              <w:widowControl/>
              <w:autoSpaceDE w:val="0"/>
              <w:autoSpaceDN w:val="0"/>
              <w:adjustRightInd w:val="0"/>
              <w:spacing w:line="300" w:lineRule="exact"/>
              <w:jc w:val="left"/>
              <w:rPr>
                <w:rFonts w:hint="default" w:hAnsi="宋体" w:cs="宋体"/>
                <w:kern w:val="0"/>
                <w:sz w:val="24"/>
                <w:szCs w:val="24"/>
                <w:highlight w:val="none"/>
              </w:rPr>
            </w:pPr>
            <w:r>
              <w:rPr>
                <w:rFonts w:hint="default" w:hAnsi="宋体" w:cs="宋体"/>
                <w:sz w:val="24"/>
                <w:szCs w:val="24"/>
                <w:highlight w:val="none"/>
                <w:lang w:val="zh-CN"/>
              </w:rPr>
              <w:t>供应商</w:t>
            </w:r>
            <w:r>
              <w:rPr>
                <w:rFonts w:hint="default" w:hAnsi="宋体" w:cs="宋体"/>
                <w:sz w:val="24"/>
                <w:szCs w:val="24"/>
                <w:highlight w:val="none"/>
              </w:rPr>
              <w:t>资格</w:t>
            </w:r>
            <w:r>
              <w:rPr>
                <w:rFonts w:hint="default" w:hAnsi="宋体" w:cs="宋体"/>
                <w:sz w:val="24"/>
                <w:szCs w:val="24"/>
                <w:highlight w:val="none"/>
                <w:lang w:val="zh-CN"/>
              </w:rPr>
              <w:t>条件、能力和信誉</w:t>
            </w:r>
          </w:p>
          <w:p w14:paraId="3DF88C3E">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default" w:hAnsi="宋体" w:cs="宋体"/>
                <w:color w:val="auto"/>
                <w:kern w:val="0"/>
                <w:sz w:val="24"/>
                <w:szCs w:val="24"/>
                <w:highlight w:val="none"/>
              </w:rPr>
              <w:t>1.满足《中华人民共和国政府采购法》第二十二条规定；</w:t>
            </w:r>
          </w:p>
          <w:p w14:paraId="15CE972D">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(1)具有独立承担民事责任的能力；</w:t>
            </w:r>
          </w:p>
          <w:p w14:paraId="06C68E25">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(2)具有良好的商业信誉和健全的财务会计制度；</w:t>
            </w:r>
          </w:p>
          <w:p w14:paraId="67916D6C">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(3)具有履行合同所必需的设备和专业技术能力；</w:t>
            </w:r>
          </w:p>
          <w:p w14:paraId="43DB5B13">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(4)有依法缴纳税收和社会保障资金的良好记录；</w:t>
            </w:r>
          </w:p>
          <w:p w14:paraId="4DD178F5">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(5)参加政府采购活动前三年内，在经营活动中没有重大违法记录；</w:t>
            </w:r>
          </w:p>
          <w:p w14:paraId="339C8032">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(6)法律、行政法规规定的其他条件。</w:t>
            </w:r>
          </w:p>
          <w:p w14:paraId="5B4E43AF">
            <w:pPr>
              <w:widowControl/>
              <w:autoSpaceDE w:val="0"/>
              <w:autoSpaceDN w:val="0"/>
              <w:adjustRightInd w:val="0"/>
              <w:spacing w:line="400" w:lineRule="exact"/>
              <w:ind w:firstLine="480" w:firstLineChars="200"/>
              <w:jc w:val="left"/>
              <w:rPr>
                <w:rFonts w:hint="eastAsia" w:hAnsi="宋体" w:eastAsia="宋体" w:cs="宋体"/>
                <w:color w:val="auto"/>
                <w:kern w:val="0"/>
                <w:sz w:val="24"/>
                <w:szCs w:val="24"/>
                <w:lang w:eastAsia="zh-CN"/>
              </w:rPr>
            </w:pPr>
            <w:r>
              <w:rPr>
                <w:rFonts w:hint="eastAsia" w:hAnsi="宋体" w:cs="宋体"/>
                <w:color w:val="auto"/>
                <w:kern w:val="0"/>
                <w:sz w:val="24"/>
                <w:szCs w:val="24"/>
              </w:rPr>
              <w:t>2.落实政府采购政策需满足的资格要求：</w:t>
            </w:r>
            <w:r>
              <w:rPr>
                <w:rFonts w:hint="eastAsia" w:hAnsi="宋体" w:cs="宋体"/>
                <w:color w:val="auto"/>
                <w:kern w:val="0"/>
                <w:sz w:val="24"/>
                <w:szCs w:val="24"/>
                <w:lang w:eastAsia="zh-CN"/>
              </w:rPr>
              <w:t>本项目不专门面向中小企业采购；中小企业、监狱企业、残疾人福利性单位享受政府采购政策需提供相关声明。</w:t>
            </w:r>
          </w:p>
          <w:p w14:paraId="22B9B331">
            <w:pPr>
              <w:widowControl/>
              <w:autoSpaceDE w:val="0"/>
              <w:autoSpaceDN w:val="0"/>
              <w:adjustRightInd w:val="0"/>
              <w:spacing w:line="400" w:lineRule="exact"/>
              <w:ind w:firstLine="480" w:firstLineChars="200"/>
              <w:jc w:val="left"/>
              <w:rPr>
                <w:rFonts w:hint="eastAsia" w:hAnsi="宋体" w:cs="宋体"/>
                <w:color w:val="auto"/>
                <w:kern w:val="0"/>
                <w:sz w:val="24"/>
                <w:szCs w:val="24"/>
              </w:rPr>
            </w:pPr>
            <w:r>
              <w:rPr>
                <w:rFonts w:hint="eastAsia" w:hAnsi="宋体" w:cs="宋体"/>
                <w:color w:val="auto"/>
                <w:kern w:val="0"/>
                <w:sz w:val="24"/>
                <w:szCs w:val="24"/>
              </w:rPr>
              <w:t>3.本项目的特定资格要求：</w:t>
            </w:r>
          </w:p>
          <w:p w14:paraId="6C49EFE0">
            <w:pPr>
              <w:widowControl/>
              <w:autoSpaceDE w:val="0"/>
              <w:autoSpaceDN w:val="0"/>
              <w:adjustRightInd w:val="0"/>
              <w:spacing w:line="400" w:lineRule="exact"/>
              <w:ind w:firstLine="480" w:firstLineChars="200"/>
              <w:jc w:val="left"/>
              <w:rPr>
                <w:rFonts w:hint="eastAsia" w:hAnsi="宋体" w:cs="宋体"/>
                <w:color w:val="000000"/>
                <w:sz w:val="24"/>
                <w:szCs w:val="24"/>
                <w:highlight w:val="none"/>
                <w:shd w:val="clear" w:color="auto" w:fill="FFFFFF"/>
              </w:rPr>
            </w:pPr>
            <w:r>
              <w:rPr>
                <w:rFonts w:hint="eastAsia" w:hAnsi="宋体" w:cs="宋体"/>
                <w:color w:val="auto"/>
                <w:kern w:val="0"/>
                <w:sz w:val="24"/>
                <w:szCs w:val="24"/>
                <w:highlight w:val="none"/>
              </w:rPr>
              <w:t>(1)在中国境内依法登记注册并仍有效存续的供应商，供应商须是能够完成本项目的法人或其他组织，具备有效的营业执照，并在人员、设备、资金等方面具有相应的供货及服务能力；</w:t>
            </w:r>
          </w:p>
          <w:p w14:paraId="703A70CB">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(2)</w:t>
            </w:r>
            <w:r>
              <w:rPr>
                <w:rFonts w:hint="eastAsia" w:hAnsi="宋体" w:cs="宋体"/>
                <w:color w:val="auto"/>
                <w:kern w:val="0"/>
                <w:sz w:val="24"/>
                <w:szCs w:val="24"/>
                <w:highlight w:val="none"/>
                <w:lang w:val="zh-CN"/>
              </w:rPr>
              <w:t>拒绝列入政府取消投标资格期间的企业或个人投标；</w:t>
            </w:r>
          </w:p>
          <w:p w14:paraId="618EA5D9">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(3)</w:t>
            </w:r>
            <w:r>
              <w:rPr>
                <w:rFonts w:hint="eastAsia" w:hAnsi="宋体" w:cs="宋体"/>
                <w:color w:val="auto"/>
                <w:kern w:val="0"/>
                <w:sz w:val="24"/>
                <w:szCs w:val="24"/>
                <w:highlight w:val="none"/>
                <w:lang w:val="zh-CN"/>
              </w:rPr>
              <w:t>未被工商行政管理机关在国家企业信用信息公示系统（www.gsxt.gov.cn）中列入严重违法失信企业名单；</w:t>
            </w:r>
          </w:p>
          <w:p w14:paraId="0E0BD734">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lang w:val="zh-CN"/>
              </w:rPr>
            </w:pPr>
            <w:r>
              <w:rPr>
                <w:rFonts w:hint="eastAsia" w:hAnsi="宋体" w:cs="宋体"/>
                <w:color w:val="auto"/>
                <w:kern w:val="0"/>
                <w:sz w:val="24"/>
                <w:szCs w:val="24"/>
                <w:highlight w:val="none"/>
              </w:rPr>
              <w:t>(4)</w:t>
            </w:r>
            <w:r>
              <w:rPr>
                <w:rFonts w:hint="eastAsia" w:hAnsi="宋体" w:cs="宋体"/>
                <w:color w:val="auto"/>
                <w:kern w:val="0"/>
                <w:sz w:val="24"/>
                <w:szCs w:val="24"/>
                <w:highlight w:val="none"/>
                <w:lang w:val="zh-CN"/>
              </w:rPr>
              <w:t>未被最高人民法院在“信用中国”网站（www.creditchina.gov.cn）或各级信用信息共享平台中列入失信被执行人名单；</w:t>
            </w:r>
          </w:p>
          <w:p w14:paraId="7AF3EA82">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(5)</w:t>
            </w:r>
            <w:r>
              <w:rPr>
                <w:rFonts w:hint="eastAsia" w:hAnsi="宋体" w:cs="宋体"/>
                <w:color w:val="auto"/>
                <w:kern w:val="0"/>
                <w:sz w:val="24"/>
                <w:szCs w:val="24"/>
                <w:highlight w:val="none"/>
                <w:lang w:val="zh-CN"/>
              </w:rPr>
              <w:t>投标人或其法定代表人、拟委任的</w:t>
            </w:r>
            <w:r>
              <w:rPr>
                <w:rFonts w:hint="eastAsia" w:hAnsi="宋体" w:cs="宋体"/>
                <w:color w:val="auto"/>
                <w:kern w:val="0"/>
                <w:sz w:val="24"/>
                <w:szCs w:val="24"/>
                <w:highlight w:val="none"/>
              </w:rPr>
              <w:t>项目负责人</w:t>
            </w:r>
            <w:r>
              <w:rPr>
                <w:rFonts w:hint="eastAsia" w:hAnsi="宋体" w:cs="宋体"/>
                <w:color w:val="auto"/>
                <w:kern w:val="0"/>
                <w:sz w:val="24"/>
                <w:szCs w:val="24"/>
                <w:highlight w:val="none"/>
                <w:lang w:val="zh-CN"/>
              </w:rPr>
              <w:t>未在“中国裁判文书网”(wenshu.court.gov.cn)上有行贿犯罪行为；</w:t>
            </w:r>
          </w:p>
          <w:p w14:paraId="4FCE823A">
            <w:pPr>
              <w:widowControl/>
              <w:autoSpaceDE w:val="0"/>
              <w:autoSpaceDN w:val="0"/>
              <w:adjustRightInd w:val="0"/>
              <w:spacing w:line="400" w:lineRule="exact"/>
              <w:ind w:firstLine="480" w:firstLineChars="200"/>
              <w:jc w:val="left"/>
              <w:rPr>
                <w:rFonts w:hint="eastAsia" w:hAnsi="宋体" w:cs="宋体"/>
                <w:color w:val="auto"/>
                <w:kern w:val="0"/>
                <w:sz w:val="24"/>
                <w:szCs w:val="24"/>
                <w:highlight w:val="none"/>
              </w:rPr>
            </w:pPr>
            <w:r>
              <w:rPr>
                <w:rFonts w:hint="eastAsia" w:hAnsi="宋体" w:cs="宋体"/>
                <w:color w:val="auto"/>
                <w:kern w:val="0"/>
                <w:sz w:val="24"/>
                <w:szCs w:val="24"/>
                <w:highlight w:val="none"/>
              </w:rPr>
              <w:t>(6)与招标人存在利害关系可能影响招标公正性的法人、其他组织或者个人，不得参加投标。单位负责人为同一人或者存在控股、管理关系的不同单位，不得参加同一标包投标，否则相关投标均无效。</w:t>
            </w:r>
          </w:p>
          <w:p w14:paraId="46E35FA2">
            <w:pPr>
              <w:keepNext w:val="0"/>
              <w:keepLines w:val="0"/>
              <w:pageBreakBefore w:val="0"/>
              <w:widowControl/>
              <w:kinsoku/>
              <w:wordWrap/>
              <w:overflowPunct/>
              <w:autoSpaceDE w:val="0"/>
              <w:autoSpaceDN w:val="0"/>
              <w:bidi w:val="0"/>
              <w:spacing w:line="360" w:lineRule="auto"/>
              <w:ind w:firstLine="480" w:firstLineChars="200"/>
              <w:textAlignment w:val="auto"/>
              <w:outlineLvl w:val="1"/>
              <w:rPr>
                <w:rFonts w:hint="default"/>
                <w:sz w:val="21"/>
                <w:szCs w:val="21"/>
                <w:highlight w:val="yellow"/>
              </w:rPr>
            </w:pPr>
            <w:r>
              <w:rPr>
                <w:rFonts w:hint="default" w:hAnsi="宋体" w:cs="宋体"/>
                <w:color w:val="auto"/>
                <w:sz w:val="24"/>
                <w:szCs w:val="24"/>
                <w:highlight w:val="none"/>
              </w:rPr>
              <w:t xml:space="preserve"> </w:t>
            </w:r>
            <w:r>
              <w:rPr>
                <w:rFonts w:hint="default" w:hAnsi="宋体" w:cs="宋体"/>
                <w:b/>
                <w:color w:val="auto"/>
                <w:sz w:val="24"/>
                <w:szCs w:val="24"/>
                <w:highlight w:val="none"/>
                <w:lang w:val="zh-CN"/>
              </w:rPr>
              <w:t>关于合格投标人资格条件的要求均须提供中文文本，否则无效，投标人应按第六章《</w:t>
            </w:r>
            <w:r>
              <w:rPr>
                <w:rFonts w:hint="eastAsia" w:hAnsi="宋体" w:cs="宋体"/>
                <w:b/>
                <w:color w:val="auto"/>
                <w:sz w:val="24"/>
                <w:szCs w:val="24"/>
                <w:highlight w:val="none"/>
                <w:lang w:val="zh-CN"/>
              </w:rPr>
              <w:t>响应</w:t>
            </w:r>
            <w:r>
              <w:rPr>
                <w:rFonts w:hint="default" w:hAnsi="宋体" w:cs="宋体"/>
                <w:b/>
                <w:color w:val="auto"/>
                <w:sz w:val="24"/>
                <w:szCs w:val="24"/>
                <w:highlight w:val="none"/>
                <w:lang w:val="zh-CN"/>
              </w:rPr>
              <w:t>文件构成、要求及格式》的相关规定提交。</w:t>
            </w:r>
          </w:p>
        </w:tc>
      </w:tr>
      <w:tr w14:paraId="46B6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A2B740">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4</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889C71">
            <w:pPr>
              <w:pStyle w:val="13"/>
              <w:topLinePunct/>
              <w:spacing w:line="340" w:lineRule="exact"/>
              <w:jc w:val="left"/>
              <w:rPr>
                <w:rFonts w:hint="default" w:ascii="宋体" w:eastAsia="宋体" w:cs="宋体"/>
                <w:color w:val="auto"/>
                <w:sz w:val="24"/>
                <w:szCs w:val="24"/>
                <w:highlight w:val="none"/>
              </w:rPr>
            </w:pPr>
            <w:r>
              <w:rPr>
                <w:rFonts w:hint="default" w:ascii="宋体" w:eastAsia="宋体" w:cs="宋体"/>
                <w:b w:val="0"/>
                <w:i w:val="0"/>
                <w:color w:val="auto"/>
                <w:sz w:val="24"/>
                <w:szCs w:val="24"/>
                <w:highlight w:val="none"/>
              </w:rPr>
              <w:t>项目答疑会：不举行</w:t>
            </w:r>
          </w:p>
        </w:tc>
      </w:tr>
      <w:tr w14:paraId="3226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4E2757">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5</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5066CA">
            <w:pPr>
              <w:spacing w:line="340" w:lineRule="exact"/>
              <w:rPr>
                <w:rFonts w:hint="default" w:hAnsi="宋体" w:cs="宋体"/>
                <w:color w:val="auto"/>
                <w:sz w:val="24"/>
                <w:szCs w:val="24"/>
                <w:highlight w:val="none"/>
              </w:rPr>
            </w:pPr>
            <w:r>
              <w:rPr>
                <w:rFonts w:hint="default" w:hAnsi="宋体" w:cs="宋体"/>
                <w:color w:val="auto"/>
                <w:sz w:val="24"/>
                <w:szCs w:val="24"/>
                <w:highlight w:val="none"/>
              </w:rPr>
              <w:t>提交首次响应文件截止时间至少5日前投标人将对磋商文件不清楚的问题在</w:t>
            </w:r>
            <w:r>
              <w:rPr>
                <w:rFonts w:hint="default" w:hAnsi="宋体" w:cs="宋体"/>
                <w:color w:val="auto"/>
                <w:sz w:val="24"/>
                <w:szCs w:val="24"/>
                <w:highlight w:val="none"/>
                <w:lang w:val="zh-CN"/>
              </w:rPr>
              <w:t>“政采云”平台（</w:t>
            </w:r>
            <w:r>
              <w:rPr>
                <w:rFonts w:hint="eastAsia" w:hAnsi="宋体" w:cs="宋体"/>
                <w:color w:val="auto"/>
                <w:sz w:val="24"/>
                <w:szCs w:val="24"/>
                <w:highlight w:val="none"/>
                <w:lang w:val="zh-CN"/>
              </w:rPr>
              <w:t>https：//www.zcygov.cn</w:t>
            </w:r>
            <w:r>
              <w:rPr>
                <w:rFonts w:hint="default" w:hAnsi="宋体" w:cs="宋体"/>
                <w:color w:val="auto"/>
                <w:sz w:val="24"/>
                <w:szCs w:val="24"/>
                <w:highlight w:val="none"/>
                <w:lang w:val="zh-CN"/>
              </w:rPr>
              <w:t>）</w:t>
            </w:r>
            <w:r>
              <w:rPr>
                <w:rFonts w:hint="default" w:hAnsi="宋体" w:cs="宋体"/>
                <w:color w:val="auto"/>
                <w:sz w:val="24"/>
                <w:szCs w:val="24"/>
                <w:highlight w:val="none"/>
              </w:rPr>
              <w:t>提出。</w:t>
            </w:r>
          </w:p>
        </w:tc>
      </w:tr>
      <w:tr w14:paraId="7A667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63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2872765">
            <w:pPr>
              <w:spacing w:line="340" w:lineRule="exact"/>
              <w:jc w:val="center"/>
              <w:rPr>
                <w:rFonts w:hint="default" w:hAnsi="宋体" w:cs="宋体"/>
                <w:color w:val="0000FF"/>
                <w:sz w:val="24"/>
                <w:szCs w:val="24"/>
                <w:highlight w:val="yellow"/>
              </w:rPr>
            </w:pPr>
            <w:r>
              <w:rPr>
                <w:rFonts w:hint="default" w:hAnsi="宋体" w:cs="宋体"/>
                <w:color w:val="auto"/>
                <w:sz w:val="24"/>
                <w:szCs w:val="24"/>
                <w:highlight w:val="none"/>
              </w:rPr>
              <w:t>6</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56FC2D">
            <w:pPr>
              <w:topLinePunct/>
              <w:spacing w:line="340" w:lineRule="exact"/>
              <w:rPr>
                <w:rFonts w:hint="eastAsia" w:hAnsi="宋体" w:cs="宋体"/>
                <w:b/>
                <w:color w:val="auto"/>
                <w:sz w:val="24"/>
                <w:szCs w:val="24"/>
                <w:highlight w:val="none"/>
                <w:lang w:val="zh-CN"/>
              </w:rPr>
            </w:pPr>
            <w:r>
              <w:rPr>
                <w:rFonts w:hint="eastAsia" w:hAnsi="宋体" w:cs="宋体"/>
                <w:b/>
                <w:color w:val="auto"/>
                <w:sz w:val="24"/>
                <w:szCs w:val="24"/>
                <w:lang w:eastAsia="zh-CN"/>
              </w:rPr>
              <w:t>磋商</w:t>
            </w:r>
            <w:r>
              <w:rPr>
                <w:rFonts w:hint="eastAsia" w:hAnsi="宋体" w:cs="宋体"/>
                <w:b/>
                <w:color w:val="auto"/>
                <w:sz w:val="24"/>
                <w:szCs w:val="24"/>
              </w:rPr>
              <w:t>保证金递交截止时</w:t>
            </w:r>
            <w:r>
              <w:rPr>
                <w:rFonts w:hint="eastAsia" w:hAnsi="宋体" w:cs="宋体"/>
                <w:b/>
                <w:color w:val="auto"/>
                <w:sz w:val="24"/>
                <w:szCs w:val="24"/>
                <w:highlight w:val="none"/>
              </w:rPr>
              <w:t>间：2025年</w:t>
            </w:r>
            <w:r>
              <w:rPr>
                <w:rFonts w:hint="eastAsia" w:hAnsi="宋体" w:cs="宋体"/>
                <w:b/>
                <w:color w:val="auto"/>
                <w:sz w:val="24"/>
                <w:szCs w:val="24"/>
                <w:highlight w:val="none"/>
                <w:lang w:val="en-US" w:eastAsia="zh-CN"/>
              </w:rPr>
              <w:t>07</w:t>
            </w:r>
            <w:r>
              <w:rPr>
                <w:rFonts w:hint="eastAsia" w:hAnsi="宋体" w:cs="宋体"/>
                <w:b/>
                <w:color w:val="auto"/>
                <w:sz w:val="24"/>
                <w:szCs w:val="24"/>
                <w:highlight w:val="none"/>
              </w:rPr>
              <w:t>月</w:t>
            </w:r>
            <w:r>
              <w:rPr>
                <w:rFonts w:hint="eastAsia" w:hAnsi="宋体" w:cs="宋体"/>
                <w:b/>
                <w:color w:val="auto"/>
                <w:sz w:val="24"/>
                <w:szCs w:val="24"/>
                <w:highlight w:val="none"/>
                <w:lang w:val="en-US" w:eastAsia="zh-CN"/>
              </w:rPr>
              <w:t>14日10</w:t>
            </w:r>
            <w:r>
              <w:rPr>
                <w:rFonts w:hint="eastAsia" w:hAnsi="宋体" w:cs="宋体"/>
                <w:b/>
                <w:color w:val="auto"/>
                <w:sz w:val="24"/>
                <w:szCs w:val="24"/>
                <w:highlight w:val="none"/>
              </w:rPr>
              <w:t>:00时前</w:t>
            </w:r>
            <w:r>
              <w:rPr>
                <w:rFonts w:hint="eastAsia" w:hAnsi="宋体" w:cs="宋体"/>
                <w:b/>
                <w:color w:val="auto"/>
                <w:sz w:val="24"/>
                <w:szCs w:val="24"/>
                <w:highlight w:val="none"/>
                <w:lang w:val="zh-CN"/>
              </w:rPr>
              <w:t>（以到账时间为准）</w:t>
            </w:r>
          </w:p>
          <w:p w14:paraId="7A4117B4">
            <w:pPr>
              <w:autoSpaceDE w:val="0"/>
              <w:autoSpaceDN w:val="0"/>
              <w:spacing w:line="240" w:lineRule="atLeast"/>
              <w:outlineLvl w:val="1"/>
              <w:rPr>
                <w:rFonts w:hint="eastAsia" w:hAnsi="宋体" w:cs="宋体"/>
                <w:b/>
                <w:color w:val="auto"/>
                <w:sz w:val="24"/>
                <w:szCs w:val="24"/>
                <w:highlight w:val="none"/>
              </w:rPr>
            </w:pPr>
            <w:r>
              <w:rPr>
                <w:rFonts w:hint="eastAsia" w:hAnsi="宋体" w:cs="宋体"/>
                <w:color w:val="0000FF"/>
                <w:sz w:val="24"/>
                <w:szCs w:val="24"/>
                <w:highlight w:val="none"/>
                <w:lang w:val="zh-CN"/>
              </w:rPr>
              <w:t xml:space="preserve"> </w:t>
            </w:r>
            <w:r>
              <w:rPr>
                <w:rFonts w:hint="eastAsia" w:hAnsi="宋体" w:cs="宋体"/>
                <w:color w:val="0000FF"/>
                <w:sz w:val="24"/>
                <w:szCs w:val="24"/>
                <w:highlight w:val="none"/>
              </w:rPr>
              <w:t xml:space="preserve">   </w:t>
            </w:r>
            <w:r>
              <w:rPr>
                <w:rFonts w:hint="eastAsia" w:hAnsi="宋体" w:cs="宋体"/>
                <w:b/>
                <w:color w:val="auto"/>
                <w:sz w:val="24"/>
                <w:szCs w:val="24"/>
                <w:highlight w:val="none"/>
              </w:rPr>
              <w:t>采购中心开户行信息</w:t>
            </w:r>
          </w:p>
          <w:p w14:paraId="07BDCE10">
            <w:pPr>
              <w:autoSpaceDE w:val="0"/>
              <w:autoSpaceDN w:val="0"/>
              <w:spacing w:line="240" w:lineRule="atLeast"/>
              <w:ind w:firstLine="482" w:firstLineChars="200"/>
              <w:outlineLvl w:val="1"/>
              <w:rPr>
                <w:rFonts w:hint="eastAsia" w:hAnsi="宋体" w:cs="宋体"/>
                <w:b/>
                <w:color w:val="auto"/>
                <w:sz w:val="24"/>
                <w:szCs w:val="24"/>
              </w:rPr>
            </w:pPr>
            <w:r>
              <w:rPr>
                <w:rFonts w:hint="eastAsia" w:hAnsi="宋体" w:cs="宋体"/>
                <w:b/>
                <w:color w:val="auto"/>
                <w:sz w:val="24"/>
                <w:szCs w:val="24"/>
                <w:highlight w:val="none"/>
              </w:rPr>
              <w:t>开 户 行：吉林蛟河农村商业银行营业部新区分</w:t>
            </w:r>
            <w:r>
              <w:rPr>
                <w:rFonts w:hint="eastAsia" w:hAnsi="宋体" w:cs="宋体"/>
                <w:b/>
                <w:color w:val="auto"/>
                <w:sz w:val="24"/>
                <w:szCs w:val="24"/>
              </w:rPr>
              <w:t>理处</w:t>
            </w:r>
          </w:p>
          <w:p w14:paraId="7936D0C3">
            <w:pPr>
              <w:autoSpaceDE w:val="0"/>
              <w:autoSpaceDN w:val="0"/>
              <w:spacing w:line="240" w:lineRule="atLeast"/>
              <w:ind w:firstLine="482" w:firstLineChars="200"/>
              <w:outlineLvl w:val="1"/>
              <w:rPr>
                <w:rFonts w:hint="eastAsia" w:hAnsi="宋体" w:cs="宋体"/>
                <w:b/>
                <w:color w:val="auto"/>
                <w:sz w:val="24"/>
                <w:szCs w:val="24"/>
              </w:rPr>
            </w:pPr>
            <w:r>
              <w:rPr>
                <w:rFonts w:hint="eastAsia" w:hAnsi="宋体" w:cs="宋体"/>
                <w:b/>
                <w:color w:val="auto"/>
                <w:sz w:val="24"/>
                <w:szCs w:val="24"/>
              </w:rPr>
              <w:t>帐户名称：蛟河市政府采购中心</w:t>
            </w:r>
          </w:p>
          <w:p w14:paraId="4777ADA4">
            <w:pPr>
              <w:autoSpaceDE w:val="0"/>
              <w:autoSpaceDN w:val="0"/>
              <w:spacing w:line="240" w:lineRule="atLeast"/>
              <w:ind w:firstLine="482" w:firstLineChars="200"/>
              <w:outlineLvl w:val="1"/>
              <w:rPr>
                <w:rFonts w:hint="eastAsia" w:hAnsi="宋体" w:cs="宋体"/>
                <w:b/>
                <w:color w:val="auto"/>
                <w:sz w:val="24"/>
                <w:szCs w:val="24"/>
              </w:rPr>
            </w:pPr>
            <w:r>
              <w:rPr>
                <w:rFonts w:hint="eastAsia" w:hAnsi="宋体" w:cs="宋体"/>
                <w:b/>
                <w:color w:val="auto"/>
                <w:sz w:val="24"/>
                <w:szCs w:val="24"/>
              </w:rPr>
              <w:t>帐    号：0720402051015200003391</w:t>
            </w:r>
          </w:p>
          <w:p w14:paraId="61C1EE95">
            <w:pPr>
              <w:autoSpaceDE w:val="0"/>
              <w:autoSpaceDN w:val="0"/>
              <w:spacing w:line="240" w:lineRule="atLeast"/>
              <w:ind w:firstLine="482" w:firstLineChars="200"/>
              <w:outlineLvl w:val="1"/>
              <w:rPr>
                <w:rFonts w:hint="eastAsia" w:hAnsi="宋体" w:cs="宋体"/>
                <w:b/>
                <w:color w:val="auto"/>
                <w:sz w:val="24"/>
                <w:szCs w:val="24"/>
              </w:rPr>
            </w:pPr>
            <w:r>
              <w:rPr>
                <w:rFonts w:hint="eastAsia" w:hAnsi="宋体" w:cs="宋体"/>
                <w:b/>
                <w:color w:val="auto"/>
                <w:sz w:val="24"/>
                <w:szCs w:val="24"/>
              </w:rPr>
              <w:t>投标保证金应当以电汇（公对公账户）、支票、汇票、本票、或者金融机构、担保机构出具的保函等非现金形式提交，电汇时需填写项目名称、项目编号、标段（可简写）。</w:t>
            </w:r>
          </w:p>
          <w:p w14:paraId="44EB96E6">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eastAsia" w:hAnsi="宋体" w:cs="宋体"/>
                <w:b/>
                <w:color w:val="auto"/>
                <w:sz w:val="24"/>
                <w:szCs w:val="24"/>
                <w:lang w:val="zh-CN"/>
              </w:rPr>
              <w:t>※投标保证金应写明项目名称，投标人未递交投标保证金或超过递交截止时间，其投标人按放弃投标处理。</w:t>
            </w:r>
          </w:p>
        </w:tc>
      </w:tr>
      <w:tr w14:paraId="6FD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F9F145">
            <w:pPr>
              <w:spacing w:line="340" w:lineRule="exact"/>
              <w:jc w:val="center"/>
              <w:rPr>
                <w:rFonts w:hint="default" w:hAnsi="宋体" w:cs="宋体"/>
                <w:color w:val="0000FF"/>
                <w:sz w:val="24"/>
                <w:szCs w:val="24"/>
                <w:highlight w:val="yellow"/>
              </w:rPr>
            </w:pP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C4A3E0">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0000FF"/>
                <w:sz w:val="24"/>
                <w:szCs w:val="24"/>
                <w:highlight w:val="yellow"/>
              </w:rPr>
            </w:pPr>
            <w:r>
              <w:rPr>
                <w:rFonts w:hint="eastAsia" w:hAnsi="宋体" w:cs="宋体"/>
                <w:color w:val="auto"/>
                <w:sz w:val="24"/>
                <w:szCs w:val="24"/>
                <w:highlight w:val="none"/>
                <w:lang w:eastAsia="zh-CN"/>
              </w:rPr>
              <w:t>磋商</w:t>
            </w:r>
            <w:r>
              <w:rPr>
                <w:rFonts w:hint="default" w:hAnsi="宋体" w:cs="宋体"/>
                <w:color w:val="auto"/>
                <w:sz w:val="24"/>
                <w:szCs w:val="24"/>
                <w:highlight w:val="none"/>
              </w:rPr>
              <w:t>保证金金额：</w:t>
            </w:r>
            <w:r>
              <w:rPr>
                <w:rFonts w:hint="eastAsia" w:hAnsi="宋体" w:cs="宋体"/>
                <w:b w:val="0"/>
                <w:bCs/>
                <w:color w:val="auto"/>
                <w:sz w:val="24"/>
                <w:szCs w:val="21"/>
                <w:highlight w:val="none"/>
                <w:lang w:val="en-US" w:eastAsia="zh-CN"/>
              </w:rPr>
              <w:t>30000</w:t>
            </w:r>
            <w:r>
              <w:rPr>
                <w:rFonts w:hint="default" w:hAnsi="宋体" w:cs="宋体"/>
                <w:b w:val="0"/>
                <w:bCs/>
                <w:color w:val="auto"/>
                <w:sz w:val="24"/>
                <w:szCs w:val="24"/>
                <w:highlight w:val="none"/>
              </w:rPr>
              <w:t>元</w:t>
            </w:r>
            <w:r>
              <w:rPr>
                <w:rFonts w:hint="eastAsia" w:hAnsi="宋体" w:cs="宋体"/>
                <w:b w:val="0"/>
                <w:bCs/>
                <w:color w:val="auto"/>
                <w:sz w:val="24"/>
                <w:szCs w:val="24"/>
                <w:highlight w:val="none"/>
                <w:lang w:eastAsia="zh-CN"/>
              </w:rPr>
              <w:t>人民币</w:t>
            </w:r>
            <w:r>
              <w:rPr>
                <w:rFonts w:hint="default" w:hAnsi="宋体" w:cs="宋体"/>
                <w:b w:val="0"/>
                <w:bCs/>
                <w:color w:val="auto"/>
                <w:sz w:val="24"/>
                <w:szCs w:val="24"/>
                <w:highlight w:val="none"/>
              </w:rPr>
              <w:t>。</w:t>
            </w:r>
          </w:p>
        </w:tc>
      </w:tr>
      <w:tr w14:paraId="3C90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7E92C">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7</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ED9515">
            <w:pPr>
              <w:spacing w:line="340" w:lineRule="exact"/>
              <w:rPr>
                <w:rFonts w:hint="default" w:hAnsi="宋体" w:cs="宋体"/>
                <w:color w:val="auto"/>
                <w:sz w:val="24"/>
                <w:szCs w:val="24"/>
                <w:highlight w:val="none"/>
              </w:rPr>
            </w:pPr>
            <w:r>
              <w:rPr>
                <w:rFonts w:hint="default" w:hAnsi="宋体" w:cs="宋体"/>
                <w:color w:val="auto"/>
                <w:sz w:val="24"/>
                <w:szCs w:val="24"/>
                <w:highlight w:val="none"/>
              </w:rPr>
              <w:t>投标有效期：投标截止时间后90天</w:t>
            </w:r>
          </w:p>
        </w:tc>
      </w:tr>
      <w:tr w14:paraId="725EE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3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70F462F">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8</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70E4C">
            <w:pPr>
              <w:keepNext w:val="0"/>
              <w:keepLines w:val="0"/>
              <w:pageBreakBefore w:val="0"/>
              <w:kinsoku/>
              <w:wordWrap/>
              <w:overflowPunct/>
              <w:autoSpaceDE w:val="0"/>
              <w:autoSpaceDN w:val="0"/>
              <w:bidi w:val="0"/>
              <w:spacing w:line="340" w:lineRule="exact"/>
              <w:jc w:val="left"/>
              <w:textAlignment w:val="auto"/>
              <w:outlineLvl w:val="1"/>
              <w:rPr>
                <w:rFonts w:hint="default" w:hAnsi="宋体" w:cs="宋体"/>
                <w:b/>
                <w:sz w:val="21"/>
                <w:szCs w:val="21"/>
                <w:highlight w:val="none"/>
                <w:lang w:val="zh-CN"/>
              </w:rPr>
            </w:pPr>
            <w:r>
              <w:rPr>
                <w:rFonts w:hint="default" w:hAnsi="宋体" w:cs="宋体"/>
                <w:b/>
                <w:sz w:val="21"/>
                <w:szCs w:val="21"/>
                <w:highlight w:val="none"/>
                <w:lang w:val="zh-CN"/>
              </w:rPr>
              <w:t>递交</w:t>
            </w:r>
            <w:r>
              <w:rPr>
                <w:rFonts w:hint="eastAsia" w:hAnsi="宋体" w:cs="宋体"/>
                <w:b/>
                <w:sz w:val="21"/>
                <w:szCs w:val="21"/>
                <w:highlight w:val="none"/>
                <w:lang w:val="zh-CN"/>
              </w:rPr>
              <w:t>响应</w:t>
            </w:r>
            <w:r>
              <w:rPr>
                <w:rFonts w:hint="default" w:hAnsi="宋体" w:cs="宋体"/>
                <w:b/>
                <w:sz w:val="21"/>
                <w:szCs w:val="21"/>
                <w:highlight w:val="none"/>
                <w:lang w:val="zh-CN"/>
              </w:rPr>
              <w:t>文件地点：</w:t>
            </w:r>
          </w:p>
          <w:p w14:paraId="49236CB6">
            <w:pPr>
              <w:keepNext w:val="0"/>
              <w:keepLines w:val="0"/>
              <w:pageBreakBefore w:val="0"/>
              <w:kinsoku/>
              <w:wordWrap/>
              <w:overflowPunct/>
              <w:autoSpaceDE w:val="0"/>
              <w:autoSpaceDN w:val="0"/>
              <w:bidi w:val="0"/>
              <w:spacing w:line="400" w:lineRule="exact"/>
              <w:textAlignment w:val="auto"/>
              <w:outlineLvl w:val="1"/>
              <w:rPr>
                <w:rFonts w:hint="eastAsia" w:hAnsi="宋体" w:cs="宋体"/>
                <w:b/>
                <w:color w:val="auto"/>
                <w:sz w:val="21"/>
                <w:szCs w:val="21"/>
                <w:highlight w:val="none"/>
                <w:lang w:val="en-US" w:eastAsia="zh-CN"/>
              </w:rPr>
            </w:pPr>
            <w:r>
              <w:rPr>
                <w:rFonts w:hint="default" w:hAnsi="宋体" w:cs="宋体"/>
                <w:b/>
                <w:color w:val="auto"/>
                <w:sz w:val="24"/>
                <w:szCs w:val="24"/>
                <w:highlight w:val="none"/>
              </w:rPr>
              <w:t>地  点：在截止时间前，</w:t>
            </w:r>
            <w:r>
              <w:rPr>
                <w:rFonts w:hint="default" w:hAnsi="宋体" w:cs="宋体"/>
                <w:b/>
                <w:color w:val="auto"/>
                <w:sz w:val="24"/>
                <w:szCs w:val="24"/>
                <w:highlight w:val="none"/>
                <w:lang w:val="zh-CN"/>
              </w:rPr>
              <w:t>通过“政采云”平台（</w:t>
            </w:r>
            <w:r>
              <w:rPr>
                <w:rFonts w:hint="eastAsia" w:hAnsi="宋体" w:cs="宋体"/>
                <w:b/>
                <w:color w:val="auto"/>
                <w:sz w:val="24"/>
                <w:szCs w:val="24"/>
                <w:highlight w:val="none"/>
                <w:lang w:val="zh-CN"/>
              </w:rPr>
              <w:t>https：//www.zcygov.cn</w:t>
            </w:r>
            <w:r>
              <w:rPr>
                <w:rFonts w:hint="default" w:hAnsi="宋体" w:cs="宋体"/>
                <w:b/>
                <w:color w:val="auto"/>
                <w:sz w:val="24"/>
                <w:szCs w:val="24"/>
                <w:highlight w:val="none"/>
                <w:lang w:val="zh-CN"/>
              </w:rPr>
              <w:t>）实行在线电子投标，供应商应先安装“政采云投标客户端”（请自行前往“政采云”平台进行下载），并按照本项目招标文件和“政采云”平台的要求编制、加密后在截止时间前通过网络上传至“政采云”平台，供应商在“政采云”平台提交电子版报价文件时，请填写参加开启活动经办人联系方式</w:t>
            </w:r>
            <w:r>
              <w:rPr>
                <w:rFonts w:hint="default" w:hAnsi="宋体" w:cs="宋体"/>
                <w:b/>
                <w:color w:val="auto"/>
                <w:sz w:val="24"/>
                <w:szCs w:val="24"/>
                <w:highlight w:val="none"/>
              </w:rPr>
              <w:t>。</w:t>
            </w:r>
          </w:p>
        </w:tc>
      </w:tr>
      <w:tr w14:paraId="3A74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71FFF6">
            <w:pPr>
              <w:spacing w:line="400" w:lineRule="exact"/>
              <w:rPr>
                <w:rFonts w:hint="default"/>
                <w:sz w:val="21"/>
                <w:szCs w:val="21"/>
                <w:highlight w:val="none"/>
              </w:rPr>
            </w:pP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F8ED3">
            <w:pPr>
              <w:spacing w:line="400" w:lineRule="exact"/>
              <w:rPr>
                <w:rFonts w:hint="default" w:hAnsi="宋体" w:cs="宋体"/>
                <w:b/>
                <w:color w:val="auto"/>
                <w:sz w:val="24"/>
                <w:szCs w:val="24"/>
                <w:lang w:val="zh-CN"/>
              </w:rPr>
            </w:pPr>
            <w:r>
              <w:rPr>
                <w:rFonts w:hint="default" w:hAnsi="宋体" w:cs="宋体"/>
                <w:b/>
                <w:sz w:val="21"/>
                <w:szCs w:val="21"/>
                <w:highlight w:val="none"/>
                <w:lang w:val="zh-CN"/>
              </w:rPr>
              <w:t>开</w:t>
            </w:r>
            <w:r>
              <w:rPr>
                <w:rFonts w:hint="default" w:hAnsi="宋体" w:cs="宋体"/>
                <w:b/>
                <w:color w:val="auto"/>
                <w:sz w:val="24"/>
                <w:szCs w:val="24"/>
                <w:lang w:val="zh-CN"/>
              </w:rPr>
              <w:t>启时间和地点</w:t>
            </w:r>
            <w:r>
              <w:rPr>
                <w:rFonts w:hint="eastAsia" w:hAnsi="宋体" w:cs="宋体"/>
                <w:b/>
                <w:color w:val="auto"/>
                <w:sz w:val="24"/>
                <w:szCs w:val="24"/>
                <w:lang w:val="zh-CN"/>
              </w:rPr>
              <w:t>及方式</w:t>
            </w:r>
          </w:p>
          <w:p w14:paraId="0198CF16">
            <w:pPr>
              <w:spacing w:line="400" w:lineRule="exact"/>
              <w:rPr>
                <w:rFonts w:hint="default" w:hAnsi="宋体" w:cs="宋体"/>
                <w:b/>
                <w:color w:val="auto"/>
                <w:sz w:val="24"/>
                <w:szCs w:val="24"/>
                <w:highlight w:val="none"/>
                <w:lang w:val="zh-CN"/>
              </w:rPr>
            </w:pPr>
            <w:r>
              <w:rPr>
                <w:rFonts w:hint="default" w:hAnsi="宋体" w:cs="宋体"/>
                <w:b/>
                <w:color w:val="auto"/>
                <w:sz w:val="24"/>
                <w:szCs w:val="24"/>
                <w:lang w:val="zh-CN"/>
              </w:rPr>
              <w:t>开启时间</w:t>
            </w:r>
            <w:r>
              <w:rPr>
                <w:rFonts w:hint="default" w:hAnsi="宋体" w:cs="宋体"/>
                <w:b/>
                <w:color w:val="auto"/>
                <w:sz w:val="24"/>
                <w:szCs w:val="24"/>
                <w:highlight w:val="none"/>
                <w:lang w:val="zh-CN"/>
              </w:rPr>
              <w:t>：202</w:t>
            </w:r>
            <w:r>
              <w:rPr>
                <w:rFonts w:hint="eastAsia" w:hAnsi="宋体" w:cs="宋体"/>
                <w:b/>
                <w:color w:val="auto"/>
                <w:sz w:val="24"/>
                <w:szCs w:val="24"/>
                <w:highlight w:val="none"/>
                <w:lang w:val="en-US" w:eastAsia="zh-CN"/>
              </w:rPr>
              <w:t>5</w:t>
            </w:r>
            <w:r>
              <w:rPr>
                <w:rFonts w:hint="default" w:hAnsi="宋体" w:cs="宋体"/>
                <w:b/>
                <w:color w:val="auto"/>
                <w:sz w:val="24"/>
                <w:szCs w:val="24"/>
                <w:highlight w:val="none"/>
                <w:lang w:val="zh-CN"/>
              </w:rPr>
              <w:t>年</w:t>
            </w:r>
            <w:r>
              <w:rPr>
                <w:rFonts w:hint="eastAsia" w:hAnsi="宋体" w:cs="宋体"/>
                <w:b/>
                <w:color w:val="auto"/>
                <w:sz w:val="24"/>
                <w:szCs w:val="24"/>
                <w:highlight w:val="none"/>
                <w:lang w:val="en-US" w:eastAsia="zh-CN"/>
              </w:rPr>
              <w:t>07</w:t>
            </w:r>
            <w:r>
              <w:rPr>
                <w:rFonts w:hint="default" w:hAnsi="宋体" w:cs="宋体"/>
                <w:b/>
                <w:color w:val="auto"/>
                <w:sz w:val="24"/>
                <w:szCs w:val="24"/>
                <w:highlight w:val="none"/>
                <w:lang w:val="zh-CN"/>
              </w:rPr>
              <w:t>月</w:t>
            </w:r>
            <w:r>
              <w:rPr>
                <w:rFonts w:hint="eastAsia" w:hAnsi="宋体" w:cs="宋体"/>
                <w:b/>
                <w:color w:val="auto"/>
                <w:sz w:val="24"/>
                <w:szCs w:val="24"/>
                <w:highlight w:val="none"/>
                <w:lang w:val="en-US" w:eastAsia="zh-CN"/>
              </w:rPr>
              <w:t>14日10</w:t>
            </w:r>
            <w:r>
              <w:rPr>
                <w:rFonts w:hint="default" w:hAnsi="宋体" w:cs="宋体"/>
                <w:b/>
                <w:color w:val="auto"/>
                <w:sz w:val="24"/>
                <w:szCs w:val="24"/>
                <w:highlight w:val="none"/>
                <w:lang w:val="zh-CN"/>
              </w:rPr>
              <w:t>点</w:t>
            </w:r>
            <w:r>
              <w:rPr>
                <w:rFonts w:hint="eastAsia" w:hAnsi="宋体" w:cs="宋体"/>
                <w:b/>
                <w:color w:val="auto"/>
                <w:sz w:val="24"/>
                <w:szCs w:val="24"/>
                <w:highlight w:val="none"/>
                <w:lang w:val="en-US" w:eastAsia="zh-CN"/>
              </w:rPr>
              <w:t>00</w:t>
            </w:r>
            <w:r>
              <w:rPr>
                <w:rFonts w:hint="default" w:hAnsi="宋体" w:cs="宋体"/>
                <w:b/>
                <w:color w:val="auto"/>
                <w:sz w:val="24"/>
                <w:szCs w:val="24"/>
                <w:highlight w:val="none"/>
                <w:lang w:val="zh-CN"/>
              </w:rPr>
              <w:t>分</w:t>
            </w:r>
          </w:p>
          <w:p w14:paraId="147BCDCB">
            <w:pPr>
              <w:spacing w:line="400" w:lineRule="exact"/>
              <w:rPr>
                <w:rFonts w:hint="eastAsia" w:hAnsi="宋体" w:cs="宋体"/>
                <w:b/>
                <w:color w:val="auto"/>
                <w:sz w:val="24"/>
                <w:szCs w:val="24"/>
                <w:highlight w:val="none"/>
                <w:lang w:val="zh-CN"/>
              </w:rPr>
            </w:pPr>
            <w:r>
              <w:rPr>
                <w:rFonts w:hint="eastAsia" w:hAnsi="宋体" w:cs="宋体"/>
                <w:b/>
                <w:color w:val="auto"/>
                <w:sz w:val="24"/>
                <w:szCs w:val="24"/>
                <w:highlight w:val="none"/>
                <w:lang w:val="zh-CN"/>
              </w:rPr>
              <w:t>开启地点：“政采云”平台（https://www.zcygov.cn/）</w:t>
            </w:r>
          </w:p>
          <w:p w14:paraId="29FB1EC9">
            <w:pPr>
              <w:widowControl/>
              <w:autoSpaceDE w:val="0"/>
              <w:autoSpaceDN w:val="0"/>
              <w:adjustRightInd w:val="0"/>
              <w:spacing w:line="400" w:lineRule="exact"/>
              <w:jc w:val="left"/>
              <w:rPr>
                <w:rFonts w:hint="eastAsia" w:hAnsi="宋体" w:cs="宋体"/>
                <w:color w:val="auto"/>
                <w:sz w:val="24"/>
                <w:szCs w:val="24"/>
                <w:lang w:val="zh-CN"/>
              </w:rPr>
            </w:pPr>
            <w:r>
              <w:rPr>
                <w:rFonts w:hint="eastAsia" w:hAnsi="宋体" w:cs="宋体"/>
                <w:b/>
                <w:color w:val="auto"/>
                <w:sz w:val="24"/>
                <w:szCs w:val="24"/>
                <w:highlight w:val="none"/>
                <w:lang w:val="zh-CN"/>
              </w:rPr>
              <w:t>电子投标文件解密期限及方式：</w:t>
            </w:r>
            <w:r>
              <w:rPr>
                <w:rFonts w:hint="eastAsia" w:hAnsi="宋体" w:cs="宋体"/>
                <w:color w:val="auto"/>
                <w:sz w:val="24"/>
                <w:szCs w:val="24"/>
                <w:highlight w:val="none"/>
                <w:lang w:val="zh-CN"/>
              </w:rPr>
              <w:t>解密时间系统默认为30分钟，开启时间后30分钟内投标人使用制作该电子投标文件的同一数字证书（CA锁）登录</w:t>
            </w:r>
            <w:r>
              <w:rPr>
                <w:rFonts w:hint="eastAsia" w:hAnsi="宋体" w:cs="宋体"/>
                <w:color w:val="auto"/>
                <w:sz w:val="24"/>
                <w:szCs w:val="24"/>
                <w:lang w:val="zh-CN"/>
              </w:rPr>
              <w:t>政府“采购云”平台进行远程解密。30分钟内投标人未进行解密的视为自动放弃投标。</w:t>
            </w:r>
          </w:p>
          <w:p w14:paraId="5EFC9FD1">
            <w:pPr>
              <w:spacing w:line="400" w:lineRule="exact"/>
              <w:rPr>
                <w:rFonts w:hint="default" w:hAnsi="宋体" w:cs="宋体"/>
                <w:b/>
                <w:color w:val="auto"/>
                <w:sz w:val="21"/>
                <w:szCs w:val="21"/>
                <w:highlight w:val="none"/>
                <w:lang w:val="en-US" w:eastAsia="zh-CN"/>
              </w:rPr>
            </w:pPr>
            <w:r>
              <w:rPr>
                <w:rFonts w:hint="eastAsia" w:hAnsi="宋体" w:cs="宋体"/>
                <w:b/>
                <w:color w:val="auto"/>
                <w:sz w:val="24"/>
                <w:szCs w:val="24"/>
                <w:lang w:val="zh-CN"/>
              </w:rPr>
              <w:t>投标文件</w:t>
            </w:r>
            <w:r>
              <w:rPr>
                <w:rFonts w:hint="eastAsia" w:hAnsi="宋体" w:cs="宋体"/>
                <w:b/>
                <w:color w:val="auto"/>
                <w:sz w:val="24"/>
                <w:szCs w:val="24"/>
              </w:rPr>
              <w:t>开启方式</w:t>
            </w:r>
            <w:r>
              <w:rPr>
                <w:rFonts w:hint="eastAsia" w:hAnsi="宋体" w:cs="宋体"/>
                <w:b/>
                <w:color w:val="auto"/>
                <w:sz w:val="24"/>
                <w:szCs w:val="24"/>
                <w:lang w:val="zh-CN"/>
              </w:rPr>
              <w:t>：</w:t>
            </w:r>
            <w:r>
              <w:rPr>
                <w:rFonts w:hint="eastAsia" w:hAnsi="宋体" w:cs="宋体"/>
                <w:color w:val="auto"/>
                <w:sz w:val="24"/>
                <w:szCs w:val="24"/>
                <w:lang w:val="zh-CN"/>
              </w:rPr>
              <w:t>投标文件解密截止时间后，“政采云”平台手动公布响应报价信息，投标人持企业数字证书登录“政采云”平台在线查询投标报价信息。</w:t>
            </w:r>
          </w:p>
        </w:tc>
      </w:tr>
      <w:tr w14:paraId="5701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422A64">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9</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A02CF">
            <w:pPr>
              <w:spacing w:line="340" w:lineRule="exact"/>
              <w:rPr>
                <w:rFonts w:hint="default" w:hAnsi="宋体" w:cs="宋体"/>
                <w:color w:val="0000FF"/>
                <w:sz w:val="24"/>
                <w:szCs w:val="24"/>
                <w:highlight w:val="none"/>
              </w:rPr>
            </w:pPr>
            <w:r>
              <w:rPr>
                <w:rFonts w:hint="default" w:hAnsi="宋体" w:cs="宋体"/>
                <w:color w:val="auto"/>
                <w:sz w:val="24"/>
                <w:szCs w:val="24"/>
                <w:highlight w:val="none"/>
              </w:rPr>
              <w:t>开标、评标和定标</w:t>
            </w:r>
          </w:p>
        </w:tc>
      </w:tr>
      <w:tr w14:paraId="1B9DE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B2137E">
            <w:pPr>
              <w:keepNext w:val="0"/>
              <w:keepLines w:val="0"/>
              <w:pageBreakBefore w:val="0"/>
              <w:kinsoku/>
              <w:wordWrap/>
              <w:overflowPunct/>
              <w:autoSpaceDE w:val="0"/>
              <w:autoSpaceDN w:val="0"/>
              <w:bidi w:val="0"/>
              <w:spacing w:line="340" w:lineRule="exact"/>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10</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1EB102">
            <w:pPr>
              <w:widowControl/>
              <w:autoSpaceDE w:val="0"/>
              <w:autoSpaceDN w:val="0"/>
              <w:adjustRightInd w:val="0"/>
              <w:spacing w:line="300" w:lineRule="exact"/>
              <w:jc w:val="left"/>
              <w:rPr>
                <w:rFonts w:hint="default" w:hAnsi="宋体" w:cs="宋体"/>
                <w:color w:val="auto"/>
                <w:sz w:val="24"/>
                <w:szCs w:val="24"/>
                <w:highlight w:val="none"/>
              </w:rPr>
            </w:pPr>
            <w:r>
              <w:rPr>
                <w:rFonts w:hint="default" w:hAnsi="宋体" w:cs="宋体"/>
                <w:b/>
                <w:sz w:val="24"/>
                <w:szCs w:val="24"/>
                <w:highlight w:val="none"/>
                <w:lang w:val="zh-CN"/>
              </w:rPr>
              <w:t>小微企业（监狱企业、残疾人福利单位视同小微企业）价格扣除</w:t>
            </w:r>
            <w:r>
              <w:rPr>
                <w:rFonts w:hint="default" w:cs="宋体"/>
                <w:b/>
                <w:color w:val="auto"/>
                <w:sz w:val="24"/>
                <w:szCs w:val="24"/>
                <w:highlight w:val="none"/>
              </w:rPr>
              <w:t>：</w:t>
            </w:r>
            <w:r>
              <w:rPr>
                <w:rFonts w:hint="default" w:hAnsi="宋体" w:cs="宋体"/>
                <w:color w:val="auto"/>
                <w:kern w:val="0"/>
                <w:sz w:val="24"/>
                <w:szCs w:val="24"/>
                <w:highlight w:val="none"/>
              </w:rPr>
              <w:t>本项目</w:t>
            </w:r>
            <w:r>
              <w:rPr>
                <w:rFonts w:hint="eastAsia" w:hAnsi="宋体" w:cs="宋体"/>
                <w:color w:val="auto"/>
                <w:kern w:val="0"/>
                <w:sz w:val="24"/>
                <w:szCs w:val="24"/>
                <w:highlight w:val="none"/>
                <w:lang w:eastAsia="zh-CN"/>
              </w:rPr>
              <w:t>不</w:t>
            </w:r>
            <w:r>
              <w:rPr>
                <w:rFonts w:hint="default" w:hAnsi="宋体" w:cs="宋体"/>
                <w:color w:val="auto"/>
                <w:kern w:val="0"/>
                <w:sz w:val="24"/>
                <w:szCs w:val="24"/>
                <w:highlight w:val="none"/>
              </w:rPr>
              <w:t>专门面向中小企业的采购；</w:t>
            </w:r>
            <w:r>
              <w:rPr>
                <w:rFonts w:hint="default" w:hAnsi="宋体" w:cs="宋体"/>
                <w:color w:val="auto"/>
                <w:sz w:val="24"/>
                <w:szCs w:val="24"/>
                <w:highlight w:val="none"/>
              </w:rPr>
              <w:t>《政府采购促进中小企业发展管理办法》（财库[2020]46号）、《关于政府采购支持监狱企业发展有关问题的通知》(财库[2014]68号)、《三部门联合发布关于促进残疾人就业政府采购政策的通知》(财库[2017]141号)、《关于调整优化节能产品、环境标志产品政府采购执行机制的通知》(财库[2019]9号)。</w:t>
            </w:r>
          </w:p>
          <w:p w14:paraId="1EE3E3B5">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注：</w:t>
            </w:r>
          </w:p>
          <w:p w14:paraId="01E6ED7A">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1）</w:t>
            </w:r>
            <w:r>
              <w:rPr>
                <w:rFonts w:hint="default" w:hAnsi="宋体" w:cs="宋体"/>
                <w:color w:val="auto"/>
                <w:sz w:val="24"/>
                <w:szCs w:val="24"/>
                <w:highlight w:val="none"/>
              </w:rPr>
              <w:t>中小企业参加政府采购活动，应当出具本办法规定的《中小企业声明函》，否则不得享受相关中小企业扶持政策；</w:t>
            </w:r>
          </w:p>
          <w:p w14:paraId="03D7B504">
            <w:pPr>
              <w:spacing w:line="300" w:lineRule="exact"/>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2）</w:t>
            </w:r>
            <w:r>
              <w:rPr>
                <w:rFonts w:hint="default" w:hAnsi="宋体" w:cs="宋体"/>
                <w:color w:val="auto"/>
                <w:sz w:val="24"/>
                <w:szCs w:val="24"/>
                <w:highlight w:val="none"/>
              </w:rPr>
              <w:t>监狱企业参加政府采购活动时，应当提供由省级以上监狱管理局、戒毒管理局（含新疆生产建设兵团）出具的属于监狱企业的证明文件；</w:t>
            </w:r>
          </w:p>
          <w:p w14:paraId="3ACC5CF0">
            <w:pPr>
              <w:spacing w:line="300" w:lineRule="exact"/>
              <w:jc w:val="left"/>
              <w:rPr>
                <w:rFonts w:hint="default" w:hAnsi="宋体" w:cs="宋体"/>
                <w:color w:val="auto"/>
                <w:sz w:val="24"/>
                <w:szCs w:val="24"/>
                <w:highlight w:val="none"/>
              </w:rPr>
            </w:pPr>
            <w:r>
              <w:rPr>
                <w:rFonts w:hint="default" w:hAnsi="宋体" w:cs="宋体"/>
                <w:color w:val="auto"/>
                <w:sz w:val="24"/>
                <w:szCs w:val="24"/>
                <w:highlight w:val="none"/>
              </w:rPr>
              <w:t>3）残疾人福利性单位在参加政府采购活动时，应当按规定提供《残疾人福利性单位声明函》，并对声明的真实性负责。</w:t>
            </w:r>
          </w:p>
          <w:p w14:paraId="22527F7F">
            <w:pPr>
              <w:adjustRightInd w:val="0"/>
              <w:snapToGrid w:val="0"/>
              <w:spacing w:line="300" w:lineRule="exact"/>
              <w:jc w:val="left"/>
              <w:rPr>
                <w:rFonts w:hint="default" w:cs="宋体"/>
                <w:color w:val="0000FF"/>
                <w:sz w:val="24"/>
                <w:szCs w:val="24"/>
                <w:highlight w:val="none"/>
              </w:rPr>
            </w:pPr>
            <w:r>
              <w:rPr>
                <w:rFonts w:hint="default" w:hAnsi="宋体" w:cs="宋体"/>
                <w:color w:val="auto"/>
                <w:sz w:val="24"/>
                <w:szCs w:val="24"/>
                <w:highlight w:val="none"/>
              </w:rPr>
              <w:t>未按要求提供相应材料的，不享受相应的优惠政策；以上政策不重复享受。</w:t>
            </w:r>
            <w:r>
              <w:rPr>
                <w:rFonts w:hint="default" w:cs="宋体"/>
                <w:b/>
                <w:color w:val="auto"/>
                <w:sz w:val="24"/>
                <w:szCs w:val="24"/>
                <w:highlight w:val="none"/>
              </w:rPr>
              <w:t xml:space="preserve">               </w:t>
            </w:r>
            <w:r>
              <w:rPr>
                <w:rFonts w:hint="default" w:cs="宋体"/>
                <w:b/>
                <w:color w:val="0000FF"/>
                <w:sz w:val="24"/>
                <w:szCs w:val="24"/>
                <w:highlight w:val="none"/>
              </w:rPr>
              <w:t xml:space="preserve">               </w:t>
            </w:r>
          </w:p>
        </w:tc>
      </w:tr>
      <w:tr w14:paraId="7098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E42563">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11</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D16E6F">
            <w:pPr>
              <w:spacing w:line="340" w:lineRule="exact"/>
              <w:rPr>
                <w:rFonts w:hint="default" w:hAnsi="宋体" w:cs="宋体"/>
                <w:color w:val="auto"/>
                <w:sz w:val="24"/>
                <w:szCs w:val="24"/>
              </w:rPr>
            </w:pPr>
            <w:r>
              <w:rPr>
                <w:rFonts w:hint="default" w:hAnsi="宋体" w:cs="宋体"/>
                <w:color w:val="auto"/>
                <w:sz w:val="24"/>
                <w:szCs w:val="24"/>
              </w:rPr>
              <w:t>评审委员会（磋商小组）的组建：</w:t>
            </w:r>
          </w:p>
          <w:p w14:paraId="77844C85">
            <w:pPr>
              <w:spacing w:line="340" w:lineRule="exact"/>
              <w:rPr>
                <w:rFonts w:hint="default" w:hAnsi="宋体" w:cs="宋体"/>
                <w:color w:val="auto"/>
                <w:sz w:val="24"/>
                <w:szCs w:val="24"/>
              </w:rPr>
            </w:pPr>
            <w:r>
              <w:rPr>
                <w:rFonts w:hint="default" w:hAnsi="宋体" w:cs="宋体"/>
                <w:color w:val="auto"/>
                <w:sz w:val="24"/>
                <w:szCs w:val="24"/>
              </w:rPr>
              <w:t>磋商小组会构成：</w:t>
            </w:r>
            <w:r>
              <w:rPr>
                <w:rFonts w:hint="default" w:hAnsi="宋体" w:cs="宋体"/>
                <w:color w:val="auto"/>
                <w:sz w:val="24"/>
                <w:szCs w:val="24"/>
                <w:u w:val="single"/>
              </w:rPr>
              <w:t xml:space="preserve">3 </w:t>
            </w:r>
            <w:r>
              <w:rPr>
                <w:rFonts w:hint="default" w:hAnsi="宋体" w:cs="宋体"/>
                <w:color w:val="auto"/>
                <w:sz w:val="24"/>
                <w:szCs w:val="24"/>
              </w:rPr>
              <w:t>人；</w:t>
            </w:r>
          </w:p>
          <w:p w14:paraId="5031A8AF">
            <w:pPr>
              <w:spacing w:line="340" w:lineRule="exact"/>
              <w:rPr>
                <w:rFonts w:hint="default" w:hAnsi="宋体" w:cs="宋体"/>
                <w:color w:val="auto"/>
                <w:sz w:val="24"/>
                <w:szCs w:val="24"/>
                <w:highlight w:val="none"/>
              </w:rPr>
            </w:pPr>
            <w:r>
              <w:rPr>
                <w:rFonts w:hint="default" w:hAnsi="宋体" w:cs="宋体"/>
                <w:color w:val="auto"/>
                <w:sz w:val="24"/>
                <w:szCs w:val="24"/>
                <w:lang w:val="zh-CN"/>
              </w:rPr>
              <w:t>评审专家确定方式：</w:t>
            </w:r>
            <w:r>
              <w:rPr>
                <w:rFonts w:hint="eastAsia" w:ascii="宋体" w:hAnsi="宋体"/>
                <w:sz w:val="24"/>
                <w:szCs w:val="24"/>
              </w:rPr>
              <w:t>通过“政采云”平台专家库中随机抽取。</w:t>
            </w:r>
          </w:p>
        </w:tc>
      </w:tr>
      <w:tr w14:paraId="3FCDC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E4EC27">
            <w:pPr>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12</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F32FF5">
            <w:pPr>
              <w:keepNext w:val="0"/>
              <w:keepLines w:val="0"/>
              <w:pageBreakBefore w:val="0"/>
              <w:kinsoku/>
              <w:wordWrap/>
              <w:overflowPunct/>
              <w:autoSpaceDE w:val="0"/>
              <w:autoSpaceDN w:val="0"/>
              <w:bidi w:val="0"/>
              <w:spacing w:line="340" w:lineRule="exact"/>
              <w:textAlignment w:val="auto"/>
              <w:outlineLvl w:val="1"/>
              <w:rPr>
                <w:rFonts w:hint="default" w:hAnsi="宋体" w:cs="宋体"/>
                <w:color w:val="auto"/>
                <w:sz w:val="24"/>
                <w:szCs w:val="24"/>
                <w:highlight w:val="none"/>
              </w:rPr>
            </w:pPr>
            <w:r>
              <w:rPr>
                <w:rFonts w:hint="default" w:hAnsi="宋体" w:cs="宋体"/>
                <w:b/>
                <w:color w:val="auto"/>
                <w:sz w:val="24"/>
                <w:szCs w:val="24"/>
                <w:highlight w:val="none"/>
              </w:rPr>
              <w:t>评标方法：综合评分法</w:t>
            </w:r>
          </w:p>
        </w:tc>
      </w:tr>
      <w:tr w14:paraId="2517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3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3053EAA">
            <w:pPr>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13</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99376E">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授予合同</w:t>
            </w:r>
          </w:p>
        </w:tc>
      </w:tr>
      <w:tr w14:paraId="50D0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0D3016C">
            <w:pPr>
              <w:topLinePunct/>
              <w:spacing w:line="340" w:lineRule="exact"/>
              <w:jc w:val="center"/>
              <w:rPr>
                <w:rFonts w:hint="default" w:hAnsi="宋体" w:cs="宋体"/>
                <w:color w:val="auto"/>
                <w:sz w:val="24"/>
                <w:szCs w:val="24"/>
                <w:highlight w:val="none"/>
              </w:rPr>
            </w:pP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66B361">
            <w:pPr>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投标人收到中标通知书，并与采购人签订合同即被授予合同。</w:t>
            </w:r>
          </w:p>
        </w:tc>
      </w:tr>
      <w:tr w14:paraId="1508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top"/>
          </w:tcPr>
          <w:p w14:paraId="06B7F39E">
            <w:pPr>
              <w:spacing w:line="500" w:lineRule="exact"/>
              <w:jc w:val="center"/>
              <w:rPr>
                <w:rFonts w:hint="default" w:hAnsi="宋体" w:cs="宋体"/>
                <w:color w:val="auto"/>
                <w:sz w:val="24"/>
                <w:szCs w:val="24"/>
                <w:highlight w:val="none"/>
              </w:rPr>
            </w:pPr>
            <w:r>
              <w:rPr>
                <w:rFonts w:hint="default" w:hAnsi="宋体" w:cs="宋体"/>
                <w:color w:val="auto"/>
                <w:sz w:val="24"/>
                <w:szCs w:val="24"/>
                <w:highlight w:val="none"/>
              </w:rPr>
              <w:t>14</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7EAB14">
            <w:pPr>
              <w:spacing w:line="400" w:lineRule="exact"/>
              <w:rPr>
                <w:rFonts w:hint="default" w:hAnsi="宋体" w:cs="宋体"/>
                <w:color w:val="auto"/>
                <w:sz w:val="24"/>
                <w:szCs w:val="24"/>
                <w:highlight w:val="none"/>
                <w:lang w:val="zh-CN"/>
              </w:rPr>
            </w:pPr>
            <w:r>
              <w:rPr>
                <w:rFonts w:hint="default" w:hAnsi="宋体" w:cs="宋体"/>
                <w:color w:val="auto"/>
                <w:sz w:val="24"/>
                <w:szCs w:val="24"/>
                <w:highlight w:val="none"/>
              </w:rPr>
              <w:t>评标方式：在线电子评标</w:t>
            </w:r>
          </w:p>
        </w:tc>
      </w:tr>
      <w:tr w14:paraId="2833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88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7E6F32E">
            <w:pPr>
              <w:topLinePunct/>
              <w:spacing w:line="340" w:lineRule="exact"/>
              <w:ind w:firstLine="3840" w:firstLineChars="1600"/>
              <w:rPr>
                <w:rFonts w:hint="default" w:hAnsi="宋体" w:cs="宋体"/>
                <w:color w:val="0000FF"/>
                <w:sz w:val="24"/>
                <w:szCs w:val="24"/>
                <w:highlight w:val="yellow"/>
              </w:rPr>
            </w:pPr>
            <w:r>
              <w:rPr>
                <w:rFonts w:hint="default" w:hAnsi="宋体" w:cs="宋体"/>
                <w:color w:val="auto"/>
                <w:sz w:val="24"/>
                <w:szCs w:val="24"/>
                <w:highlight w:val="none"/>
              </w:rPr>
              <w:t>其他说明</w:t>
            </w:r>
          </w:p>
        </w:tc>
      </w:tr>
      <w:tr w14:paraId="735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63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8AA646">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招标</w:t>
            </w:r>
          </w:p>
          <w:p w14:paraId="25766641">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内容</w:t>
            </w:r>
          </w:p>
          <w:p w14:paraId="6A8BAD28">
            <w:pPr>
              <w:keepLines/>
              <w:topLinePunct/>
              <w:spacing w:line="340" w:lineRule="exact"/>
              <w:jc w:val="center"/>
              <w:rPr>
                <w:rFonts w:hint="default" w:hAnsi="宋体" w:cs="宋体"/>
                <w:color w:val="auto"/>
                <w:sz w:val="24"/>
                <w:szCs w:val="24"/>
                <w:highlight w:val="none"/>
              </w:rPr>
            </w:pPr>
            <w:r>
              <w:rPr>
                <w:rFonts w:hint="default" w:hAnsi="宋体" w:cs="宋体"/>
                <w:color w:val="auto"/>
                <w:sz w:val="24"/>
                <w:szCs w:val="24"/>
                <w:highlight w:val="none"/>
              </w:rPr>
              <w:t>说明</w:t>
            </w:r>
          </w:p>
        </w:tc>
        <w:tc>
          <w:tcPr>
            <w:tcW w:w="8169" w:type="dxa"/>
            <w:tcBorders>
              <w:top w:val="single" w:color="auto" w:sz="4" w:space="0"/>
              <w:left w:val="single" w:color="auto" w:sz="4" w:space="0"/>
              <w:bottom w:val="single" w:color="auto" w:sz="4" w:space="0"/>
              <w:right w:val="single" w:color="auto" w:sz="4" w:space="0"/>
              <w:tl2br w:val="nil"/>
              <w:tr2bl w:val="nil"/>
            </w:tcBorders>
            <w:noWrap w:val="0"/>
            <w:vAlign w:val="top"/>
          </w:tcPr>
          <w:p w14:paraId="348F128B">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1本次招标项目的需求和有关要求见招标文件第三章的要求。   </w:t>
            </w:r>
          </w:p>
          <w:p w14:paraId="30BC83C9">
            <w:pPr>
              <w:keepLines/>
              <w:topLinePunct/>
              <w:spacing w:line="340" w:lineRule="exact"/>
              <w:ind w:left="115" w:hanging="115" w:hangingChars="48"/>
              <w:rPr>
                <w:rFonts w:hint="default" w:hAnsi="宋体" w:cs="宋体"/>
                <w:color w:val="auto"/>
                <w:sz w:val="24"/>
                <w:szCs w:val="24"/>
                <w:highlight w:val="none"/>
              </w:rPr>
            </w:pPr>
            <w:r>
              <w:rPr>
                <w:rFonts w:hint="default" w:hAnsi="宋体" w:cs="宋体"/>
                <w:color w:val="auto"/>
                <w:sz w:val="24"/>
                <w:szCs w:val="24"/>
                <w:highlight w:val="none"/>
              </w:rPr>
              <w:t>2采购人在与中标人签订合同时将对服务方案、要求、人员配置等标准进行完善补充， 如果中标人达不到招标项目要求的标准和要求，采购人有权取消中标人的中标资格，一切责任由中标人自负。中标后不允许转包。</w:t>
            </w:r>
          </w:p>
          <w:p w14:paraId="1ED67729">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 xml:space="preserve">3本项目资格审查采用资格后审和复审相结合的办法。在整个招投标工作期间，采购人将对申请人的业绩、财务能力、履约信誉、对其他已中标项目情况等进行复查，若发现弄虚作假或不符合规定资格要求，将取消其投标或中标资格，并建议行政主管部门将弄虚作假的申请人记入诚信档案，取消其在政府采购市场 1-3年的投标资格。 </w:t>
            </w:r>
          </w:p>
          <w:p w14:paraId="37F66AD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4在确定中标人后，双方按《中华人民共和国民法典》规定的合同形式执行，并将对商务需求、技术需求、验收、售后服务、人员培训等内容签订更加详细的合同。</w:t>
            </w:r>
          </w:p>
          <w:p w14:paraId="5344DCF4">
            <w:pPr>
              <w:keepLines/>
              <w:topLinePunct/>
              <w:spacing w:line="340" w:lineRule="exact"/>
              <w:rPr>
                <w:rFonts w:hint="default" w:hAnsi="宋体" w:cs="宋体"/>
                <w:color w:val="auto"/>
                <w:sz w:val="24"/>
                <w:szCs w:val="24"/>
                <w:highlight w:val="none"/>
              </w:rPr>
            </w:pPr>
            <w:r>
              <w:rPr>
                <w:rFonts w:hint="default" w:hAnsi="宋体" w:cs="宋体"/>
                <w:color w:val="auto"/>
                <w:sz w:val="24"/>
                <w:szCs w:val="24"/>
                <w:highlight w:val="none"/>
              </w:rPr>
              <w:t>5投标人应针对本项目情况，提供详尽的技术方案和售后服务方案，作为评标的依据。招标文件列出了采购人可以接受的最低的配置要求。</w:t>
            </w:r>
          </w:p>
        </w:tc>
      </w:tr>
      <w:tr w14:paraId="3218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800"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14:paraId="152FD121">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lang w:eastAsia="zh-CN"/>
              </w:rPr>
            </w:pPr>
            <w:r>
              <w:rPr>
                <w:rFonts w:hint="default" w:hAnsi="宋体" w:cs="宋体"/>
                <w:b/>
                <w:color w:val="auto"/>
                <w:sz w:val="24"/>
                <w:szCs w:val="24"/>
                <w:highlight w:val="none"/>
                <w:lang w:eastAsia="zh-CN"/>
              </w:rPr>
              <w:t>采购需求：</w:t>
            </w:r>
            <w:r>
              <w:rPr>
                <w:rFonts w:hint="eastAsia" w:hAnsi="宋体" w:cs="宋体"/>
                <w:b/>
                <w:color w:val="auto"/>
                <w:sz w:val="24"/>
                <w:szCs w:val="24"/>
                <w:highlight w:val="none"/>
                <w:lang w:val="en-US" w:eastAsia="zh-CN"/>
              </w:rPr>
              <w:t>城乡640个点位平安城市点位。</w:t>
            </w:r>
            <w:r>
              <w:rPr>
                <w:rFonts w:hint="eastAsia" w:hAnsi="宋体" w:cs="宋体"/>
                <w:b/>
                <w:color w:val="auto"/>
                <w:sz w:val="24"/>
                <w:szCs w:val="24"/>
                <w:highlight w:val="none"/>
                <w:lang w:eastAsia="zh-CN"/>
              </w:rPr>
              <w:t>整个项目建设主要是满足治安管理、城市管理、交通管理、应急指挥等需求，达到指挥统一、反应及时。作战有效。加强城市安全防范能力，加快城市安全系统建设，建设平安城市和谐社会</w:t>
            </w:r>
            <w:r>
              <w:rPr>
                <w:rFonts w:hint="eastAsia" w:hAnsi="宋体" w:cs="宋体"/>
                <w:color w:val="auto"/>
                <w:kern w:val="0"/>
                <w:sz w:val="24"/>
                <w:szCs w:val="24"/>
                <w:highlight w:val="none"/>
                <w:lang w:eastAsia="zh-CN"/>
              </w:rPr>
              <w:t>。</w:t>
            </w:r>
            <w:r>
              <w:rPr>
                <w:rFonts w:hint="default" w:hAnsi="宋体" w:cs="宋体"/>
                <w:b/>
                <w:color w:val="auto"/>
                <w:sz w:val="24"/>
                <w:szCs w:val="24"/>
                <w:highlight w:val="none"/>
                <w:lang w:eastAsia="zh-CN"/>
              </w:rPr>
              <w:t>（具体</w:t>
            </w:r>
            <w:r>
              <w:rPr>
                <w:rFonts w:hint="eastAsia" w:hAnsi="宋体" w:cs="宋体"/>
                <w:b/>
                <w:color w:val="auto"/>
                <w:sz w:val="24"/>
                <w:szCs w:val="24"/>
                <w:highlight w:val="none"/>
                <w:lang w:eastAsia="zh-CN"/>
              </w:rPr>
              <w:t>内容</w:t>
            </w:r>
            <w:r>
              <w:rPr>
                <w:rFonts w:hint="default" w:hAnsi="宋体" w:cs="宋体"/>
                <w:b/>
                <w:color w:val="auto"/>
                <w:sz w:val="24"/>
                <w:szCs w:val="24"/>
                <w:highlight w:val="none"/>
                <w:lang w:eastAsia="zh-CN"/>
              </w:rPr>
              <w:t>等详见招标文件第三章）</w:t>
            </w:r>
          </w:p>
          <w:p w14:paraId="27E1EE37">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lang w:eastAsia="zh-CN"/>
              </w:rPr>
            </w:pPr>
            <w:r>
              <w:rPr>
                <w:rFonts w:hint="eastAsia" w:hAnsi="宋体" w:cs="宋体"/>
                <w:b/>
                <w:color w:val="auto"/>
                <w:sz w:val="24"/>
                <w:szCs w:val="24"/>
                <w:highlight w:val="none"/>
                <w:lang w:eastAsia="zh-CN"/>
              </w:rPr>
              <w:t>履约地点：蛟河市</w:t>
            </w:r>
          </w:p>
          <w:p w14:paraId="76831218">
            <w:pPr>
              <w:keepNext w:val="0"/>
              <w:keepLines w:val="0"/>
              <w:pageBreakBefore w:val="0"/>
              <w:kinsoku/>
              <w:wordWrap/>
              <w:overflowPunct/>
              <w:autoSpaceDE w:val="0"/>
              <w:autoSpaceDN w:val="0"/>
              <w:bidi w:val="0"/>
              <w:spacing w:line="360" w:lineRule="exact"/>
              <w:textAlignment w:val="auto"/>
              <w:outlineLvl w:val="1"/>
              <w:rPr>
                <w:rFonts w:hint="eastAsia" w:hAnsi="宋体" w:eastAsia="宋体" w:cs="宋体"/>
                <w:b/>
                <w:color w:val="auto"/>
                <w:sz w:val="24"/>
                <w:szCs w:val="24"/>
                <w:highlight w:val="none"/>
                <w:lang w:eastAsia="zh-CN"/>
              </w:rPr>
            </w:pPr>
            <w:r>
              <w:rPr>
                <w:rFonts w:hint="eastAsia" w:hAnsi="宋体" w:cs="宋体"/>
                <w:b/>
                <w:color w:val="auto"/>
                <w:sz w:val="24"/>
                <w:szCs w:val="24"/>
                <w:highlight w:val="none"/>
                <w:lang w:eastAsia="zh-CN"/>
              </w:rPr>
              <w:t>服务</w:t>
            </w:r>
            <w:r>
              <w:rPr>
                <w:rFonts w:hint="default" w:hAnsi="宋体" w:cs="宋体"/>
                <w:b/>
                <w:color w:val="auto"/>
                <w:sz w:val="24"/>
                <w:szCs w:val="24"/>
                <w:highlight w:val="none"/>
              </w:rPr>
              <w:t>期限：</w:t>
            </w:r>
            <w:r>
              <w:rPr>
                <w:rFonts w:hint="eastAsia" w:hAnsi="宋体" w:cs="宋体"/>
                <w:b/>
                <w:color w:val="auto"/>
                <w:sz w:val="24"/>
                <w:szCs w:val="24"/>
                <w:highlight w:val="none"/>
                <w:lang w:eastAsia="zh-CN"/>
              </w:rPr>
              <w:t>一年</w:t>
            </w:r>
          </w:p>
          <w:p w14:paraId="0DA059FE">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auto"/>
                <w:sz w:val="24"/>
                <w:szCs w:val="24"/>
                <w:highlight w:val="none"/>
                <w:lang w:eastAsia="zh-CN"/>
              </w:rPr>
            </w:pPr>
            <w:r>
              <w:rPr>
                <w:rFonts w:hint="default" w:hAnsi="宋体" w:cs="宋体"/>
                <w:b/>
                <w:color w:val="auto"/>
                <w:sz w:val="24"/>
                <w:szCs w:val="24"/>
                <w:highlight w:val="none"/>
                <w:lang w:eastAsia="zh-CN"/>
              </w:rPr>
              <w:t>付款条件说明：项目验收合格后一次性支付</w:t>
            </w:r>
            <w:r>
              <w:rPr>
                <w:rFonts w:hint="eastAsia" w:hAnsi="宋体" w:cs="宋体"/>
                <w:b/>
                <w:color w:val="auto"/>
                <w:sz w:val="24"/>
                <w:szCs w:val="24"/>
                <w:highlight w:val="none"/>
                <w:lang w:eastAsia="zh-CN"/>
              </w:rPr>
              <w:t>；</w:t>
            </w:r>
          </w:p>
          <w:p w14:paraId="1D698F09">
            <w:pPr>
              <w:keepNext w:val="0"/>
              <w:keepLines w:val="0"/>
              <w:pageBreakBefore w:val="0"/>
              <w:kinsoku/>
              <w:wordWrap/>
              <w:overflowPunct/>
              <w:autoSpaceDE w:val="0"/>
              <w:autoSpaceDN w:val="0"/>
              <w:bidi w:val="0"/>
              <w:spacing w:line="360" w:lineRule="exact"/>
              <w:textAlignment w:val="auto"/>
              <w:outlineLvl w:val="1"/>
              <w:rPr>
                <w:rFonts w:hint="eastAsia" w:hAnsi="宋体" w:cs="宋体"/>
                <w:b/>
                <w:color w:val="auto"/>
                <w:sz w:val="24"/>
                <w:szCs w:val="24"/>
                <w:highlight w:val="none"/>
                <w:lang w:val="en-US" w:eastAsia="zh-CN"/>
              </w:rPr>
            </w:pPr>
            <w:r>
              <w:rPr>
                <w:rFonts w:hint="default" w:hAnsi="宋体" w:cs="宋体"/>
                <w:b/>
                <w:color w:val="auto"/>
                <w:sz w:val="24"/>
                <w:szCs w:val="24"/>
                <w:highlight w:val="none"/>
                <w:lang w:eastAsia="zh-CN"/>
              </w:rPr>
              <w:t>售后服务要求：</w:t>
            </w:r>
            <w:r>
              <w:rPr>
                <w:rFonts w:hint="eastAsia" w:hAnsi="宋体" w:cs="宋体"/>
                <w:b/>
                <w:color w:val="auto"/>
                <w:sz w:val="24"/>
                <w:szCs w:val="24"/>
                <w:highlight w:val="none"/>
                <w:lang w:val="en-US" w:eastAsia="zh-CN"/>
              </w:rPr>
              <w:t>提供优质和持续周到的服务；</w:t>
            </w:r>
          </w:p>
          <w:p w14:paraId="0CCB0550">
            <w:pPr>
              <w:keepNext w:val="0"/>
              <w:keepLines w:val="0"/>
              <w:pageBreakBefore w:val="0"/>
              <w:kinsoku/>
              <w:wordWrap/>
              <w:overflowPunct/>
              <w:autoSpaceDE w:val="0"/>
              <w:autoSpaceDN w:val="0"/>
              <w:bidi w:val="0"/>
              <w:spacing w:line="360" w:lineRule="exact"/>
              <w:textAlignment w:val="auto"/>
              <w:outlineLvl w:val="1"/>
              <w:rPr>
                <w:rFonts w:hint="default" w:hAnsi="宋体" w:cs="宋体"/>
                <w:b/>
                <w:color w:val="0000FF"/>
                <w:sz w:val="24"/>
                <w:szCs w:val="24"/>
                <w:highlight w:val="yellow"/>
                <w:lang w:val="zh-CN"/>
              </w:rPr>
            </w:pPr>
            <w:r>
              <w:rPr>
                <w:rFonts w:hint="default" w:hAnsi="宋体" w:cs="宋体"/>
                <w:b/>
                <w:color w:val="auto"/>
                <w:sz w:val="24"/>
                <w:szCs w:val="24"/>
                <w:highlight w:val="none"/>
                <w:lang w:val="zh-CN"/>
              </w:rPr>
              <w:t>采购预</w:t>
            </w:r>
            <w:r>
              <w:rPr>
                <w:rFonts w:hint="default" w:hAnsi="宋体" w:cs="宋体"/>
                <w:b/>
                <w:color w:val="auto"/>
                <w:sz w:val="24"/>
                <w:szCs w:val="24"/>
                <w:highlight w:val="none"/>
                <w:lang w:val="zh-CN" w:eastAsia="zh-CN"/>
              </w:rPr>
              <w:t>算：</w:t>
            </w:r>
            <w:r>
              <w:rPr>
                <w:rFonts w:hint="eastAsia" w:hAnsi="宋体" w:cs="宋体"/>
                <w:b/>
                <w:color w:val="auto"/>
                <w:sz w:val="24"/>
                <w:szCs w:val="24"/>
                <w:highlight w:val="none"/>
                <w:lang w:val="en-US" w:eastAsia="zh-CN"/>
              </w:rPr>
              <w:t>1,536,000.00</w:t>
            </w:r>
            <w:r>
              <w:rPr>
                <w:rFonts w:hint="eastAsia" w:hAnsi="宋体" w:cs="宋体"/>
                <w:b/>
                <w:color w:val="auto"/>
                <w:sz w:val="24"/>
                <w:szCs w:val="24"/>
                <w:highlight w:val="none"/>
                <w:lang w:eastAsia="zh-CN"/>
              </w:rPr>
              <w:t>元 ，大写（人民币）：壹佰伍拾叁万陆仟元整</w:t>
            </w:r>
            <w:r>
              <w:rPr>
                <w:rFonts w:hint="default" w:hAnsi="宋体" w:cs="宋体"/>
                <w:b/>
                <w:color w:val="auto"/>
                <w:sz w:val="24"/>
                <w:szCs w:val="24"/>
                <w:highlight w:val="none"/>
                <w:lang w:val="zh-CN" w:eastAsia="zh-CN"/>
              </w:rPr>
              <w:t>，投标报价超过采购预算的为废标；</w:t>
            </w:r>
          </w:p>
        </w:tc>
      </w:tr>
    </w:tbl>
    <w:p w14:paraId="77EEF9EE">
      <w:pPr>
        <w:pStyle w:val="9"/>
        <w:ind w:firstLine="0"/>
        <w:rPr>
          <w:rFonts w:hint="default" w:hAnsi="宋体" w:cs="宋体"/>
          <w:b/>
          <w:color w:val="0000FF"/>
          <w:sz w:val="30"/>
          <w:szCs w:val="24"/>
          <w:highlight w:val="none"/>
        </w:rPr>
      </w:pPr>
    </w:p>
    <w:p w14:paraId="24C32600">
      <w:pPr>
        <w:autoSpaceDE w:val="0"/>
        <w:autoSpaceDN w:val="0"/>
        <w:adjustRightInd w:val="0"/>
        <w:spacing w:beforeLines="0" w:afterLines="0"/>
        <w:jc w:val="center"/>
        <w:rPr>
          <w:rFonts w:hint="default" w:hAnsi="宋体" w:cs="宋体"/>
          <w:b/>
          <w:color w:val="auto"/>
          <w:sz w:val="30"/>
          <w:szCs w:val="24"/>
        </w:rPr>
      </w:pPr>
      <w:r>
        <w:rPr>
          <w:rFonts w:hint="default" w:hAnsi="宋体" w:cs="宋体"/>
          <w:b/>
          <w:color w:val="auto"/>
          <w:sz w:val="30"/>
          <w:szCs w:val="24"/>
        </w:rPr>
        <w:t>总    则</w:t>
      </w:r>
    </w:p>
    <w:p w14:paraId="34F0A42F">
      <w:pPr>
        <w:autoSpaceDE w:val="0"/>
        <w:autoSpaceDN w:val="0"/>
        <w:adjustRightInd w:val="0"/>
        <w:spacing w:beforeLines="0" w:afterLines="0"/>
        <w:ind w:firstLine="482"/>
        <w:rPr>
          <w:rFonts w:hint="default" w:hAnsi="宋体" w:cs="宋体"/>
          <w:b/>
          <w:color w:val="auto"/>
          <w:sz w:val="30"/>
          <w:szCs w:val="24"/>
        </w:rPr>
      </w:pPr>
    </w:p>
    <w:p w14:paraId="74A7613A">
      <w:pPr>
        <w:numPr>
          <w:ilvl w:val="0"/>
          <w:numId w:val="0"/>
        </w:numPr>
        <w:autoSpaceDE w:val="0"/>
        <w:autoSpaceDN w:val="0"/>
        <w:adjustRightInd w:val="0"/>
        <w:spacing w:beforeLines="0" w:afterLines="0" w:line="360" w:lineRule="auto"/>
        <w:rPr>
          <w:rFonts w:hint="default" w:hAnsi="宋体" w:cs="宋体"/>
          <w:b/>
          <w:color w:val="000000"/>
          <w:kern w:val="0"/>
          <w:sz w:val="24"/>
          <w:szCs w:val="24"/>
          <w:lang w:bidi="ar"/>
        </w:rPr>
      </w:pPr>
      <w:r>
        <w:rPr>
          <w:rFonts w:hint="eastAsia" w:hAnsi="宋体" w:cs="宋体"/>
          <w:b/>
          <w:color w:val="auto"/>
          <w:sz w:val="24"/>
          <w:szCs w:val="24"/>
          <w:lang w:val="en-US" w:eastAsia="zh-CN"/>
        </w:rPr>
        <w:t>1.</w:t>
      </w:r>
      <w:r>
        <w:rPr>
          <w:rFonts w:hint="default" w:hAnsi="宋体" w:cs="宋体"/>
          <w:b/>
          <w:color w:val="auto"/>
          <w:sz w:val="24"/>
          <w:szCs w:val="24"/>
          <w:lang w:val="zh-CN"/>
        </w:rPr>
        <w:t>适用法律：</w:t>
      </w:r>
      <w:r>
        <w:rPr>
          <w:rFonts w:hint="default" w:hAnsi="宋体" w:cs="宋体"/>
          <w:b/>
          <w:color w:val="000000"/>
          <w:kern w:val="0"/>
          <w:sz w:val="24"/>
          <w:szCs w:val="24"/>
          <w:lang w:bidi="ar"/>
        </w:rPr>
        <w:t>适用法律：</w:t>
      </w:r>
    </w:p>
    <w:p w14:paraId="014F6E03">
      <w:pPr>
        <w:numPr>
          <w:ilvl w:val="0"/>
          <w:numId w:val="0"/>
        </w:numPr>
        <w:autoSpaceDE w:val="0"/>
        <w:autoSpaceDN w:val="0"/>
        <w:adjustRightInd w:val="0"/>
        <w:spacing w:beforeLines="0" w:afterLines="0" w:line="360" w:lineRule="auto"/>
        <w:ind w:firstLine="480" w:firstLineChars="200"/>
        <w:rPr>
          <w:rFonts w:hint="default" w:hAnsi="宋体" w:cs="宋体"/>
          <w:color w:val="auto"/>
          <w:sz w:val="18"/>
          <w:szCs w:val="24"/>
          <w:lang w:val="zh-CN"/>
        </w:rPr>
      </w:pPr>
      <w:r>
        <w:rPr>
          <w:rFonts w:hint="default" w:hAnsi="宋体" w:cs="宋体"/>
          <w:color w:val="000000"/>
          <w:kern w:val="0"/>
          <w:sz w:val="24"/>
          <w:szCs w:val="24"/>
          <w:lang w:bidi="ar"/>
        </w:rPr>
        <w:t>本次磋商适用法律法规为《中华人民共和国政府采购法》、《中华人民共和国政府采购法实施条例》、《政府采购非招标采购方式管理办法》《政府采购竞争性磋商采购方式管理暂行办法》及政府采购其它相关法规。</w:t>
      </w:r>
    </w:p>
    <w:p w14:paraId="308FFF9D">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2．定义：</w:t>
      </w:r>
    </w:p>
    <w:p w14:paraId="6E95BE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2.1</w:t>
      </w:r>
      <w:r>
        <w:rPr>
          <w:rFonts w:hint="default" w:hAnsi="宋体" w:cs="宋体"/>
          <w:color w:val="auto"/>
          <w:sz w:val="24"/>
          <w:szCs w:val="24"/>
        </w:rPr>
        <w:t>“采购代理机构”</w:t>
      </w:r>
      <w:r>
        <w:rPr>
          <w:rFonts w:hint="default" w:hAnsi="宋体" w:cs="宋体"/>
          <w:color w:val="auto"/>
          <w:sz w:val="24"/>
          <w:szCs w:val="24"/>
          <w:lang w:val="zh-CN"/>
        </w:rPr>
        <w:t>指蛟河市政府采购中心（简称采购中心），负责采购活动的组织工作。</w:t>
      </w:r>
    </w:p>
    <w:p w14:paraId="0C5C863D">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lang w:val="zh-CN"/>
        </w:rPr>
        <w:t>2.2</w:t>
      </w:r>
      <w:r>
        <w:rPr>
          <w:rFonts w:hint="default" w:hAnsi="宋体" w:cs="宋体"/>
          <w:color w:val="auto"/>
          <w:sz w:val="24"/>
          <w:szCs w:val="24"/>
        </w:rPr>
        <w:t>“</w:t>
      </w:r>
      <w:r>
        <w:rPr>
          <w:rFonts w:hint="default" w:hAnsi="宋体" w:cs="宋体"/>
          <w:color w:val="auto"/>
          <w:sz w:val="24"/>
          <w:szCs w:val="24"/>
          <w:lang w:val="zh-CN"/>
        </w:rPr>
        <w:t>采购人</w:t>
      </w:r>
      <w:r>
        <w:rPr>
          <w:rFonts w:hint="default" w:hAnsi="宋体" w:cs="宋体"/>
          <w:color w:val="auto"/>
          <w:sz w:val="24"/>
          <w:szCs w:val="24"/>
        </w:rPr>
        <w:t>”</w:t>
      </w:r>
      <w:r>
        <w:rPr>
          <w:rFonts w:hint="default" w:hAnsi="宋体" w:cs="宋体"/>
          <w:color w:val="auto"/>
          <w:sz w:val="24"/>
          <w:szCs w:val="24"/>
          <w:highlight w:val="none"/>
        </w:rPr>
        <w:t>指</w:t>
      </w:r>
      <w:r>
        <w:rPr>
          <w:rFonts w:hint="eastAsia" w:hAnsi="宋体" w:cs="宋体"/>
          <w:b/>
          <w:color w:val="auto"/>
          <w:sz w:val="24"/>
          <w:szCs w:val="21"/>
          <w:highlight w:val="none"/>
          <w:lang w:eastAsia="zh-CN"/>
        </w:rPr>
        <w:t>蛟河市公安局</w:t>
      </w:r>
      <w:r>
        <w:rPr>
          <w:rFonts w:hint="default" w:hAnsi="宋体" w:cs="宋体"/>
          <w:color w:val="auto"/>
          <w:sz w:val="24"/>
          <w:szCs w:val="24"/>
          <w:highlight w:val="none"/>
          <w:lang w:val="zh-CN"/>
        </w:rPr>
        <w:t>。</w:t>
      </w:r>
    </w:p>
    <w:p w14:paraId="4540139F">
      <w:pPr>
        <w:autoSpaceDE w:val="0"/>
        <w:autoSpaceDN w:val="0"/>
        <w:adjustRightInd w:val="0"/>
        <w:spacing w:beforeLines="0" w:afterLines="0" w:line="360" w:lineRule="auto"/>
        <w:ind w:firstLine="482" w:firstLineChars="200"/>
        <w:rPr>
          <w:rFonts w:hint="default" w:hAnsi="宋体" w:cs="宋体"/>
          <w:color w:val="auto"/>
          <w:sz w:val="24"/>
          <w:szCs w:val="24"/>
          <w:lang w:val="zh-CN"/>
        </w:rPr>
      </w:pPr>
      <w:r>
        <w:rPr>
          <w:rFonts w:hint="default" w:hAnsi="宋体" w:cs="宋体"/>
          <w:b/>
          <w:color w:val="auto"/>
          <w:sz w:val="24"/>
          <w:szCs w:val="24"/>
          <w:highlight w:val="none"/>
          <w:lang w:val="zh-CN"/>
        </w:rPr>
        <w:t>采购人</w:t>
      </w:r>
      <w:r>
        <w:rPr>
          <w:rFonts w:hint="default" w:hAnsi="宋体" w:cs="宋体"/>
          <w:color w:val="auto"/>
          <w:sz w:val="24"/>
          <w:szCs w:val="24"/>
          <w:highlight w:val="none"/>
          <w:lang w:val="zh-CN"/>
        </w:rPr>
        <w:t>负责采购项目的整体规划、</w:t>
      </w:r>
      <w:r>
        <w:rPr>
          <w:rFonts w:hint="default" w:hAnsi="宋体" w:cs="宋体"/>
          <w:color w:val="auto"/>
          <w:sz w:val="24"/>
          <w:szCs w:val="24"/>
          <w:lang w:val="zh-CN"/>
        </w:rPr>
        <w:t>采购需求设计和可行性论证，作为合同的需方，承担质疑答复，合同履行、验收、评价等义务。</w:t>
      </w:r>
    </w:p>
    <w:p w14:paraId="14FD4B87">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2.3</w:t>
      </w:r>
      <w:r>
        <w:rPr>
          <w:rFonts w:hint="default" w:hAnsi="宋体" w:cs="宋体"/>
          <w:b/>
          <w:color w:val="000000"/>
          <w:kern w:val="0"/>
          <w:sz w:val="24"/>
          <w:szCs w:val="24"/>
          <w:lang w:bidi="ar"/>
        </w:rPr>
        <w:t>“磋商内容”</w:t>
      </w:r>
      <w:r>
        <w:rPr>
          <w:rFonts w:hint="default" w:hAnsi="宋体" w:cs="宋体"/>
          <w:color w:val="auto"/>
          <w:kern w:val="0"/>
          <w:sz w:val="24"/>
          <w:szCs w:val="24"/>
        </w:rPr>
        <w:t xml:space="preserve"> </w:t>
      </w:r>
      <w:r>
        <w:rPr>
          <w:rFonts w:hint="default" w:hAnsi="宋体" w:cs="宋体"/>
          <w:color w:val="auto"/>
          <w:kern w:val="0"/>
          <w:sz w:val="24"/>
          <w:szCs w:val="24"/>
          <w:lang w:val="zh-CN"/>
        </w:rPr>
        <w:t>详见第三章《项目需求及要求》。</w:t>
      </w:r>
    </w:p>
    <w:p w14:paraId="140A2A61">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2.4</w:t>
      </w:r>
      <w:r>
        <w:rPr>
          <w:rFonts w:hint="default" w:hAnsi="宋体" w:cs="宋体"/>
          <w:b/>
          <w:color w:val="auto"/>
          <w:kern w:val="0"/>
          <w:sz w:val="24"/>
          <w:szCs w:val="24"/>
        </w:rPr>
        <w:t>“</w:t>
      </w:r>
      <w:r>
        <w:rPr>
          <w:rFonts w:hint="default" w:hAnsi="宋体" w:cs="宋体"/>
          <w:b/>
          <w:color w:val="auto"/>
          <w:kern w:val="0"/>
          <w:sz w:val="24"/>
          <w:szCs w:val="24"/>
          <w:lang w:val="zh-CN"/>
        </w:rPr>
        <w:t>潜在供应商</w:t>
      </w:r>
      <w:r>
        <w:rPr>
          <w:rFonts w:hint="default" w:hAnsi="宋体" w:cs="宋体"/>
          <w:b/>
          <w:color w:val="auto"/>
          <w:kern w:val="0"/>
          <w:sz w:val="24"/>
          <w:szCs w:val="24"/>
        </w:rPr>
        <w:t>”</w:t>
      </w:r>
      <w:r>
        <w:rPr>
          <w:rFonts w:hint="default" w:hAnsi="宋体" w:cs="宋体"/>
          <w:color w:val="auto"/>
          <w:kern w:val="0"/>
          <w:sz w:val="24"/>
          <w:szCs w:val="24"/>
        </w:rPr>
        <w:t xml:space="preserve"> </w:t>
      </w:r>
      <w:r>
        <w:rPr>
          <w:rFonts w:hint="default" w:hAnsi="宋体" w:cs="宋体"/>
          <w:color w:val="auto"/>
          <w:kern w:val="0"/>
          <w:sz w:val="24"/>
          <w:szCs w:val="24"/>
          <w:lang w:val="zh-CN"/>
        </w:rPr>
        <w:t>指符合条件下载获取了磋商文件的供应商。</w:t>
      </w:r>
    </w:p>
    <w:p w14:paraId="01A45D5B">
      <w:pPr>
        <w:tabs>
          <w:tab w:val="left" w:pos="709"/>
        </w:tabs>
        <w:autoSpaceDE w:val="0"/>
        <w:autoSpaceDN w:val="0"/>
        <w:adjustRightInd w:val="0"/>
        <w:spacing w:beforeLines="0" w:afterLines="0" w:line="360" w:lineRule="auto"/>
        <w:ind w:firstLine="470"/>
        <w:rPr>
          <w:rFonts w:hint="default" w:hAnsi="宋体" w:cs="宋体"/>
          <w:color w:val="auto"/>
          <w:kern w:val="0"/>
          <w:sz w:val="24"/>
          <w:szCs w:val="24"/>
          <w:lang w:val="zh-CN"/>
        </w:rPr>
      </w:pPr>
      <w:r>
        <w:rPr>
          <w:rFonts w:hint="default" w:hAnsi="宋体" w:cs="宋体"/>
          <w:color w:val="auto"/>
          <w:kern w:val="0"/>
          <w:sz w:val="24"/>
          <w:szCs w:val="24"/>
          <w:lang w:val="zh-CN"/>
        </w:rPr>
        <w:t>2.5</w:t>
      </w:r>
      <w:r>
        <w:rPr>
          <w:rFonts w:hint="default" w:hAnsi="宋体" w:cs="宋体"/>
          <w:b/>
          <w:color w:val="000000"/>
          <w:kern w:val="0"/>
          <w:sz w:val="24"/>
          <w:szCs w:val="24"/>
          <w:lang w:bidi="ar"/>
        </w:rPr>
        <w:t>“供应商”</w:t>
      </w:r>
      <w:r>
        <w:rPr>
          <w:rFonts w:hint="default" w:hAnsi="宋体" w:cs="宋体"/>
          <w:color w:val="000000"/>
          <w:kern w:val="0"/>
          <w:sz w:val="24"/>
          <w:szCs w:val="24"/>
          <w:lang w:bidi="ar"/>
        </w:rPr>
        <w:t>指响应本磋商文件参加报价的供应商。</w:t>
      </w:r>
    </w:p>
    <w:p w14:paraId="58796973">
      <w:pPr>
        <w:tabs>
          <w:tab w:val="left" w:pos="630"/>
        </w:tabs>
        <w:adjustRightInd w:val="0"/>
        <w:snapToGrid w:val="0"/>
        <w:spacing w:line="360" w:lineRule="auto"/>
        <w:ind w:firstLine="480" w:firstLineChars="200"/>
        <w:rPr>
          <w:rFonts w:hint="default" w:hAnsi="宋体" w:cs="宋体"/>
          <w:color w:val="auto"/>
          <w:sz w:val="24"/>
          <w:szCs w:val="24"/>
          <w:lang w:val="zh-CN"/>
        </w:rPr>
      </w:pPr>
      <w:r>
        <w:rPr>
          <w:rFonts w:hint="eastAsia" w:ascii="宋体" w:cs="宋体"/>
          <w:color w:val="000000"/>
          <w:sz w:val="24"/>
          <w:szCs w:val="24"/>
          <w:highlight w:val="none"/>
          <w:lang w:val="en-US" w:eastAsia="zh-CN"/>
        </w:rPr>
        <w:t>2.6</w:t>
      </w:r>
      <w:r>
        <w:rPr>
          <w:rFonts w:hint="eastAsia" w:ascii="宋体" w:cs="宋体"/>
          <w:color w:val="000000"/>
          <w:sz w:val="24"/>
          <w:szCs w:val="24"/>
          <w:highlight w:val="none"/>
        </w:rPr>
        <w:t>监督部门：</w:t>
      </w:r>
      <w:r>
        <w:rPr>
          <w:rFonts w:hint="eastAsia" w:ascii="宋体" w:hAnsi="宋体" w:cs="宋体"/>
          <w:sz w:val="24"/>
          <w:szCs w:val="24"/>
          <w:highlight w:val="none"/>
        </w:rPr>
        <w:t>本次招标由财政等部门有关人员组成监督小组，负责对招标采购的全过程进行监督。</w:t>
      </w:r>
    </w:p>
    <w:p w14:paraId="0743F6AF">
      <w:pPr>
        <w:autoSpaceDE w:val="0"/>
        <w:autoSpaceDN w:val="0"/>
        <w:adjustRightInd w:val="0"/>
        <w:spacing w:beforeLines="0" w:afterLines="0" w:line="360" w:lineRule="auto"/>
        <w:ind w:firstLine="480"/>
        <w:rPr>
          <w:rFonts w:hint="default" w:hAnsi="宋体" w:cs="宋体"/>
          <w:color w:val="auto"/>
          <w:sz w:val="24"/>
          <w:szCs w:val="24"/>
        </w:rPr>
      </w:pPr>
      <w:r>
        <w:rPr>
          <w:rFonts w:hint="default" w:hAnsi="宋体" w:cs="宋体"/>
          <w:color w:val="auto"/>
          <w:sz w:val="24"/>
          <w:szCs w:val="24"/>
          <w:lang w:val="zh-CN"/>
        </w:rPr>
        <w:t>2.</w:t>
      </w:r>
      <w:r>
        <w:rPr>
          <w:rFonts w:hint="eastAsia" w:hAnsi="宋体" w:cs="宋体"/>
          <w:color w:val="auto"/>
          <w:sz w:val="24"/>
          <w:szCs w:val="24"/>
          <w:lang w:val="en-US" w:eastAsia="zh-CN"/>
        </w:rPr>
        <w:t>7</w:t>
      </w:r>
      <w:r>
        <w:rPr>
          <w:rFonts w:hint="default" w:hAnsi="宋体" w:cs="宋体"/>
          <w:color w:val="auto"/>
          <w:sz w:val="24"/>
          <w:szCs w:val="24"/>
          <w:lang w:val="zh-CN"/>
        </w:rPr>
        <w:t xml:space="preserve"> “项目名称”：</w:t>
      </w:r>
      <w:r>
        <w:rPr>
          <w:rFonts w:hint="default" w:hAnsi="宋体" w:cs="宋体"/>
          <w:color w:val="auto"/>
          <w:sz w:val="24"/>
          <w:szCs w:val="24"/>
        </w:rPr>
        <w:t>见须知前附表。</w:t>
      </w:r>
    </w:p>
    <w:p w14:paraId="1C700977">
      <w:pPr>
        <w:spacing w:line="360" w:lineRule="auto"/>
        <w:ind w:firstLine="480" w:firstLineChars="200"/>
        <w:rPr>
          <w:rFonts w:hint="default" w:hAnsi="宋体" w:cs="宋体"/>
          <w:color w:val="auto"/>
          <w:sz w:val="24"/>
          <w:szCs w:val="24"/>
          <w:highlight w:val="none"/>
        </w:rPr>
      </w:pPr>
      <w:r>
        <w:rPr>
          <w:rFonts w:hint="default" w:hAnsi="宋体" w:cs="宋体"/>
          <w:color w:val="auto"/>
          <w:sz w:val="24"/>
          <w:szCs w:val="24"/>
        </w:rPr>
        <w:t>2.</w:t>
      </w:r>
      <w:r>
        <w:rPr>
          <w:rFonts w:hint="eastAsia" w:hAnsi="宋体" w:cs="宋体"/>
          <w:color w:val="auto"/>
          <w:sz w:val="24"/>
          <w:szCs w:val="24"/>
          <w:lang w:val="en-US" w:eastAsia="zh-CN"/>
        </w:rPr>
        <w:t>8</w:t>
      </w:r>
      <w:r>
        <w:rPr>
          <w:rFonts w:hint="default" w:hAnsi="宋体" w:cs="宋体"/>
          <w:color w:val="auto"/>
          <w:sz w:val="24"/>
          <w:szCs w:val="24"/>
          <w:highlight w:val="none"/>
        </w:rPr>
        <w:t>货物、工程和服务： 货物是指各种形态和种类的物品，包括原材料、燃料、设备、产品等。必须全新的货物，国产的货物</w:t>
      </w:r>
      <w:r>
        <w:rPr>
          <w:rFonts w:hint="eastAsia" w:hAnsi="宋体" w:cs="宋体"/>
          <w:b/>
          <w:bCs/>
          <w:color w:val="auto"/>
          <w:sz w:val="24"/>
          <w:szCs w:val="24"/>
          <w:highlight w:val="none"/>
          <w:lang w:eastAsia="zh-CN"/>
        </w:rPr>
        <w:t>（</w:t>
      </w:r>
      <w:r>
        <w:rPr>
          <w:rFonts w:hint="eastAsia" w:hAnsi="宋体" w:cs="宋体"/>
          <w:b w:val="0"/>
          <w:bCs w:val="0"/>
          <w:color w:val="auto"/>
          <w:sz w:val="24"/>
          <w:szCs w:val="24"/>
          <w:highlight w:val="none"/>
          <w:lang w:eastAsia="zh-CN"/>
        </w:rPr>
        <w:t>安可工程）</w:t>
      </w:r>
      <w:r>
        <w:rPr>
          <w:rFonts w:hint="default" w:hAnsi="宋体" w:cs="宋体"/>
          <w:color w:val="auto"/>
          <w:sz w:val="24"/>
          <w:szCs w:val="24"/>
          <w:highlight w:val="none"/>
        </w:rPr>
        <w:t>及其有关服务必须符合中华人民共和国的设计和制造生产或行业标准。</w:t>
      </w:r>
    </w:p>
    <w:p w14:paraId="6ABE16D8">
      <w:pPr>
        <w:spacing w:beforeLines="0" w:afterLines="0" w:line="360" w:lineRule="auto"/>
        <w:ind w:firstLine="480" w:firstLineChars="200"/>
        <w:rPr>
          <w:rFonts w:hint="default" w:hAnsi="宋体" w:cs="宋体"/>
          <w:color w:val="auto"/>
          <w:sz w:val="24"/>
          <w:szCs w:val="24"/>
          <w:highlight w:val="none"/>
        </w:rPr>
      </w:pPr>
      <w:r>
        <w:rPr>
          <w:rFonts w:hint="default" w:hAnsi="宋体" w:cs="宋体"/>
          <w:color w:val="auto"/>
          <w:sz w:val="24"/>
          <w:szCs w:val="24"/>
          <w:highlight w:val="none"/>
        </w:rPr>
        <w:t>工程是指建设工程，包括建筑物和构筑物的新建、改建、扩建、装修、拆除、修缮等。</w:t>
      </w:r>
    </w:p>
    <w:p w14:paraId="29CDEB29">
      <w:pPr>
        <w:spacing w:beforeLines="0" w:afterLines="0" w:line="360" w:lineRule="auto"/>
        <w:ind w:firstLine="480" w:firstLineChars="200"/>
        <w:rPr>
          <w:rFonts w:hint="default" w:hAnsi="宋体" w:cs="宋体"/>
          <w:color w:val="auto"/>
          <w:sz w:val="24"/>
          <w:szCs w:val="24"/>
          <w:highlight w:val="none"/>
        </w:rPr>
      </w:pPr>
      <w:r>
        <w:rPr>
          <w:rFonts w:hint="eastAsia" w:hAnsi="宋体" w:cs="宋体"/>
          <w:color w:val="auto"/>
          <w:sz w:val="24"/>
          <w:szCs w:val="24"/>
          <w:highlight w:val="none"/>
          <w:lang w:eastAsia="zh-CN"/>
        </w:rPr>
        <w:t>服务</w:t>
      </w:r>
      <w:r>
        <w:rPr>
          <w:rFonts w:hint="default" w:hAnsi="宋体" w:cs="宋体"/>
          <w:color w:val="auto"/>
          <w:sz w:val="24"/>
          <w:szCs w:val="24"/>
          <w:highlight w:val="none"/>
        </w:rPr>
        <w:t>是指除货物和工程以外的其他政府采购对象。</w:t>
      </w:r>
    </w:p>
    <w:p w14:paraId="51E81C55">
      <w:pPr>
        <w:numPr>
          <w:ilvl w:val="0"/>
          <w:numId w:val="0"/>
        </w:numPr>
        <w:spacing w:beforeLines="0" w:afterLines="0" w:line="360" w:lineRule="auto"/>
        <w:ind w:leftChars="0"/>
        <w:rPr>
          <w:rFonts w:hint="default" w:hAnsi="宋体" w:cs="宋体"/>
          <w:b/>
          <w:color w:val="auto"/>
          <w:sz w:val="24"/>
          <w:szCs w:val="24"/>
          <w:lang w:val="zh-CN"/>
        </w:rPr>
      </w:pPr>
      <w:r>
        <w:rPr>
          <w:rFonts w:hint="eastAsia" w:hAnsi="宋体" w:cs="宋体"/>
          <w:b/>
          <w:color w:val="auto"/>
          <w:sz w:val="24"/>
          <w:szCs w:val="24"/>
          <w:lang w:val="en-US" w:eastAsia="zh-CN"/>
        </w:rPr>
        <w:t>3.</w:t>
      </w:r>
      <w:r>
        <w:rPr>
          <w:rFonts w:hint="default" w:hAnsi="宋体" w:cs="宋体"/>
          <w:b/>
          <w:color w:val="auto"/>
          <w:sz w:val="24"/>
          <w:szCs w:val="24"/>
          <w:lang w:val="zh-CN"/>
        </w:rPr>
        <w:t>投标费用：</w:t>
      </w:r>
    </w:p>
    <w:p w14:paraId="06ABE38F">
      <w:pPr>
        <w:numPr>
          <w:ilvl w:val="0"/>
          <w:numId w:val="0"/>
        </w:numPr>
        <w:spacing w:beforeLines="0" w:afterLines="0" w:line="360" w:lineRule="auto"/>
        <w:ind w:leftChars="0" w:firstLine="480" w:firstLineChars="200"/>
        <w:rPr>
          <w:rFonts w:hint="default" w:hAnsi="宋体" w:cs="宋体"/>
          <w:color w:val="auto"/>
          <w:sz w:val="24"/>
          <w:szCs w:val="24"/>
        </w:rPr>
      </w:pPr>
      <w:r>
        <w:rPr>
          <w:rFonts w:hint="default" w:hAnsi="宋体" w:cs="宋体"/>
          <w:color w:val="auto"/>
          <w:sz w:val="24"/>
          <w:szCs w:val="24"/>
        </w:rPr>
        <w:t xml:space="preserve">供应商应自行承担所有与编写和提交响应文件有关的费用，无论磋商的结果如何，采购中心和采购人在任何情况下均无义务和责任承担这些费用。 </w:t>
      </w:r>
    </w:p>
    <w:p w14:paraId="10F3B16F">
      <w:pPr>
        <w:numPr>
          <w:ilvl w:val="0"/>
          <w:numId w:val="0"/>
        </w:numPr>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 xml:space="preserve"> 本次采购活动不收取采购代理服务费。</w:t>
      </w:r>
    </w:p>
    <w:p w14:paraId="12CE620F">
      <w:pPr>
        <w:snapToGrid w:val="0"/>
        <w:spacing w:beforeLines="0" w:afterLines="0" w:line="360" w:lineRule="auto"/>
        <w:rPr>
          <w:rFonts w:hint="default" w:hAnsi="宋体" w:cs="宋体"/>
          <w:color w:val="auto"/>
          <w:sz w:val="24"/>
          <w:szCs w:val="24"/>
          <w:lang w:val="zh-CN"/>
        </w:rPr>
      </w:pPr>
      <w:r>
        <w:rPr>
          <w:rFonts w:hint="default" w:hAnsi="宋体" w:cs="宋体"/>
          <w:b/>
          <w:color w:val="auto"/>
          <w:kern w:val="0"/>
          <w:sz w:val="24"/>
          <w:szCs w:val="24"/>
          <w:lang w:val="zh-CN"/>
        </w:rPr>
        <w:t>4．项目答疑会或踏勘：见须知前附表</w:t>
      </w:r>
      <w:r>
        <w:rPr>
          <w:rFonts w:hint="default" w:hAnsi="宋体" w:cs="宋体"/>
          <w:color w:val="auto"/>
          <w:sz w:val="24"/>
          <w:szCs w:val="24"/>
          <w:lang w:val="zh-CN"/>
        </w:rPr>
        <w:t>。</w:t>
      </w:r>
    </w:p>
    <w:p w14:paraId="67CF480A">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rPr>
        <w:t>5</w:t>
      </w:r>
      <w:r>
        <w:rPr>
          <w:rFonts w:hint="default" w:hAnsi="宋体" w:cs="宋体"/>
          <w:b/>
          <w:color w:val="auto"/>
          <w:sz w:val="24"/>
          <w:szCs w:val="24"/>
          <w:lang w:val="zh-CN"/>
        </w:rPr>
        <w:t>. 磋商文件：</w:t>
      </w:r>
    </w:p>
    <w:p w14:paraId="10B1D0C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5</w:t>
      </w:r>
      <w:r>
        <w:rPr>
          <w:rFonts w:hint="default" w:hAnsi="宋体" w:cs="宋体"/>
          <w:color w:val="auto"/>
          <w:sz w:val="24"/>
          <w:szCs w:val="24"/>
          <w:lang w:val="zh-CN"/>
        </w:rPr>
        <w:t>.1 磋商文件的构成：</w:t>
      </w:r>
    </w:p>
    <w:p w14:paraId="615D48AD">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第一章  磋商公告</w:t>
      </w:r>
    </w:p>
    <w:p w14:paraId="59CA6946">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第二章  供应商须知</w:t>
      </w:r>
    </w:p>
    <w:p w14:paraId="44E185DE">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第三章  项目需求、技术参数及其他要求</w:t>
      </w:r>
    </w:p>
    <w:p w14:paraId="5B9B5229">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第四章  评标方法和标准</w:t>
      </w:r>
    </w:p>
    <w:p w14:paraId="16DB205B">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第五章  采购合同书格式</w:t>
      </w:r>
    </w:p>
    <w:p w14:paraId="71DC3418">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第六章  响应文件构成、要求及格式</w:t>
      </w:r>
    </w:p>
    <w:p w14:paraId="34D14643">
      <w:pPr>
        <w:autoSpaceDE w:val="0"/>
        <w:autoSpaceDN w:val="0"/>
        <w:adjustRightInd w:val="0"/>
        <w:spacing w:beforeLines="0" w:afterLines="0" w:line="360" w:lineRule="auto"/>
        <w:ind w:firstLine="720"/>
        <w:rPr>
          <w:rFonts w:hint="default" w:hAnsi="宋体" w:cs="宋体"/>
          <w:color w:val="auto"/>
          <w:sz w:val="24"/>
          <w:szCs w:val="24"/>
          <w:lang w:val="zh-CN"/>
        </w:rPr>
      </w:pPr>
      <w:r>
        <w:rPr>
          <w:rFonts w:hint="default" w:hAnsi="宋体" w:cs="宋体"/>
          <w:color w:val="auto"/>
          <w:sz w:val="24"/>
          <w:szCs w:val="24"/>
          <w:lang w:val="zh-CN"/>
        </w:rPr>
        <w:t>第七章  附件</w:t>
      </w:r>
    </w:p>
    <w:p w14:paraId="2BC6E197">
      <w:pPr>
        <w:autoSpaceDE w:val="0"/>
        <w:autoSpaceDN w:val="0"/>
        <w:adjustRightInd w:val="0"/>
        <w:spacing w:beforeLines="0" w:afterLines="0" w:line="360" w:lineRule="auto"/>
        <w:rPr>
          <w:rFonts w:hint="eastAsia" w:hAnsi="宋体" w:cs="宋体"/>
          <w:b/>
          <w:bCs/>
          <w:color w:val="auto"/>
          <w:sz w:val="24"/>
          <w:szCs w:val="24"/>
          <w:lang w:val="zh-CN"/>
        </w:rPr>
      </w:pPr>
      <w:r>
        <w:rPr>
          <w:rFonts w:hint="default" w:hAnsi="宋体" w:cs="宋体"/>
          <w:b/>
          <w:bCs/>
          <w:color w:val="auto"/>
          <w:sz w:val="24"/>
          <w:szCs w:val="24"/>
          <w:lang w:val="zh-CN"/>
        </w:rPr>
        <w:t>6.供应商应认真阅读磋商文件中所有事项、格式、条款和规范等要求</w:t>
      </w:r>
      <w:r>
        <w:rPr>
          <w:rFonts w:hint="eastAsia" w:hAnsi="宋体" w:cs="宋体"/>
          <w:b/>
          <w:bCs/>
          <w:color w:val="auto"/>
          <w:sz w:val="24"/>
          <w:szCs w:val="24"/>
          <w:lang w:val="zh-CN"/>
        </w:rPr>
        <w:t>：</w:t>
      </w:r>
    </w:p>
    <w:p w14:paraId="5EFBE493">
      <w:pPr>
        <w:autoSpaceDE w:val="0"/>
        <w:autoSpaceDN w:val="0"/>
        <w:adjustRightInd w:val="0"/>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如果供应商没有按照磋商文件要求提交全部文件资料或响应文件没有对磋商文件在各方面都做出实质性响应，是投标人的风险。</w:t>
      </w:r>
    </w:p>
    <w:p w14:paraId="3455B8F9">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7.磋商文件的澄清和修改</w:t>
      </w:r>
    </w:p>
    <w:p w14:paraId="437EFCF0">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7.1 任何要求对磋商文件进行澄清或对磋商文件质疑的投标人，均应在质疑有效期内通过政府采购电子化交易平台及书面形式提交给采购中心，超过规定期限提出的澄清要求或质疑将不予受理。采购人、采购中心对收到的澄清要求将视所提问题的具体情况在政府采购电子化交易平台上予以答复澄清或在发布磋商公告的媒体上公告</w:t>
      </w:r>
      <w:r>
        <w:rPr>
          <w:rFonts w:hint="default" w:hAnsi="宋体" w:cs="宋体"/>
          <w:b/>
          <w:color w:val="000000"/>
          <w:kern w:val="0"/>
          <w:sz w:val="24"/>
          <w:szCs w:val="24"/>
          <w:lang w:bidi="ar"/>
        </w:rPr>
        <w:t>。</w:t>
      </w:r>
      <w:r>
        <w:rPr>
          <w:rFonts w:hint="default" w:hAnsi="宋体" w:cs="宋体"/>
          <w:color w:val="000000"/>
          <w:kern w:val="0"/>
          <w:sz w:val="24"/>
          <w:szCs w:val="24"/>
          <w:lang w:bidi="ar"/>
        </w:rPr>
        <w:t xml:space="preserve">答复中可以包括所提的问题，但不包括问题的来源。采购人、采购中心对收到的供应商质疑，将按照政府采购法律规章的规定处理。     </w:t>
      </w:r>
    </w:p>
    <w:p w14:paraId="4078DFDC">
      <w:pPr>
        <w:widowControl/>
        <w:spacing w:beforeLines="0" w:afterLines="0" w:line="360" w:lineRule="auto"/>
        <w:ind w:firstLine="480" w:firstLineChars="200"/>
        <w:jc w:val="left"/>
        <w:rPr>
          <w:rFonts w:hint="default"/>
          <w:sz w:val="21"/>
          <w:szCs w:val="21"/>
        </w:rPr>
      </w:pPr>
      <w:r>
        <w:rPr>
          <w:rFonts w:hint="default" w:hAnsi="宋体" w:cs="宋体"/>
          <w:color w:val="000000"/>
          <w:kern w:val="0"/>
          <w:sz w:val="24"/>
          <w:szCs w:val="24"/>
          <w:lang w:bidi="ar"/>
        </w:rPr>
        <w:t>7.2 采购人可在首次提交响应文件截止之日5日前对磋商文件进行修改、补充。不足上述时间的，应当顺延提交响应文件的截止时间。</w:t>
      </w:r>
    </w:p>
    <w:p w14:paraId="46F60549">
      <w:pPr>
        <w:widowControl/>
        <w:spacing w:beforeLines="0" w:afterLines="0"/>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 为使供应商有充分的时间对磋商文件的澄清、修改、补充部分进行研究，采购人可在响应截止时间5日前自行决定酌情延长响应截止时间，延长响应截止时间的公告将在发布磋商公告的媒体上发告。在这种情况下，采购人和供应商受响应截止时间制约的所有权利和义务均相应延长至新的响应截止时间。 </w:t>
      </w:r>
    </w:p>
    <w:p w14:paraId="7E2FC9F1">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8. 响应文件构成：</w:t>
      </w:r>
    </w:p>
    <w:p w14:paraId="4B3D935F">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8.1 </w:t>
      </w:r>
      <w:r>
        <w:rPr>
          <w:rFonts w:hint="default" w:hAnsi="宋体" w:cs="宋体"/>
          <w:color w:val="000000"/>
          <w:kern w:val="0"/>
          <w:sz w:val="24"/>
          <w:szCs w:val="24"/>
          <w:lang w:bidi="ar"/>
        </w:rPr>
        <w:t>磋商文件分为商务部分和技术部分。商务部分是供应商提交的证明其具有合格的响应资格和中标后有能力履行合同的文件。技术部分是能够证明供应商所提供货物和服务的合格性和符合磋商文件规定的文件。</w:t>
      </w:r>
    </w:p>
    <w:p w14:paraId="0D5CF8E4">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highlight w:val="yellow"/>
          <w:lang w:val="zh-CN"/>
        </w:rPr>
      </w:pPr>
      <w:r>
        <w:rPr>
          <w:rFonts w:hint="default" w:hAnsi="宋体" w:cs="宋体"/>
          <w:color w:val="auto"/>
          <w:kern w:val="0"/>
          <w:sz w:val="24"/>
          <w:szCs w:val="24"/>
          <w:lang w:val="zh-CN"/>
        </w:rPr>
        <w:t>8.</w:t>
      </w:r>
      <w:r>
        <w:rPr>
          <w:rFonts w:hint="default" w:hAnsi="宋体" w:cs="宋体"/>
          <w:color w:val="auto"/>
          <w:kern w:val="0"/>
          <w:sz w:val="24"/>
          <w:szCs w:val="24"/>
        </w:rPr>
        <w:t>2</w:t>
      </w:r>
      <w:r>
        <w:rPr>
          <w:rFonts w:hint="default" w:hAnsi="宋体" w:cs="宋体"/>
          <w:color w:val="auto"/>
          <w:kern w:val="0"/>
          <w:sz w:val="24"/>
          <w:szCs w:val="24"/>
          <w:lang w:val="zh-CN"/>
        </w:rPr>
        <w:t xml:space="preserve"> 投标供应商应提交本磋商文件第六章《响应文件构成、要求及格式》规定的全部商务文件和技术文件，若有缺失、无效或者不符合磋商文件要求，将导致其投标被拒绝。</w:t>
      </w:r>
    </w:p>
    <w:p w14:paraId="218FD8C0">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8.</w:t>
      </w:r>
      <w:r>
        <w:rPr>
          <w:rFonts w:hint="default" w:hAnsi="宋体" w:cs="宋体"/>
          <w:color w:val="auto"/>
          <w:kern w:val="0"/>
          <w:sz w:val="24"/>
          <w:szCs w:val="24"/>
        </w:rPr>
        <w:t>3</w:t>
      </w:r>
      <w:r>
        <w:rPr>
          <w:rFonts w:hint="default" w:hAnsi="宋体" w:cs="宋体"/>
          <w:color w:val="auto"/>
          <w:kern w:val="0"/>
          <w:sz w:val="24"/>
          <w:szCs w:val="24"/>
          <w:lang w:val="zh-CN"/>
        </w:rPr>
        <w:t xml:space="preserve"> 第二章《供应商须知》第11条要求提交的磋商保证金。</w:t>
      </w:r>
    </w:p>
    <w:p w14:paraId="54696A2F">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9. 响应文件的编制</w:t>
      </w:r>
    </w:p>
    <w:p w14:paraId="14F9B53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9.1 投标语言：响应文件以及投标人与采购代理机构就有关投标的来往函电均使用中文。 </w:t>
      </w:r>
    </w:p>
    <w:p w14:paraId="0DFDD1A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9.2 计量单位：中华人民共和国法定计量单位。</w:t>
      </w:r>
    </w:p>
    <w:p w14:paraId="01D02E0A">
      <w:pPr>
        <w:autoSpaceDE w:val="0"/>
        <w:autoSpaceDN w:val="0"/>
        <w:adjustRightInd w:val="0"/>
        <w:spacing w:line="360" w:lineRule="auto"/>
        <w:ind w:firstLine="480"/>
        <w:rPr>
          <w:rFonts w:hint="default" w:hAnsi="宋体" w:cs="宋体"/>
          <w:color w:val="auto"/>
          <w:sz w:val="24"/>
          <w:szCs w:val="24"/>
          <w:lang w:val="zh-CN"/>
        </w:rPr>
      </w:pPr>
      <w:r>
        <w:rPr>
          <w:rFonts w:hint="default" w:hAnsi="宋体" w:cs="宋体"/>
          <w:color w:val="auto"/>
          <w:sz w:val="24"/>
          <w:szCs w:val="24"/>
          <w:lang w:val="zh-CN"/>
        </w:rPr>
        <w:t>9.3</w:t>
      </w:r>
      <w:r>
        <w:rPr>
          <w:rFonts w:hint="eastAsia" w:hAnsi="宋体" w:cs="宋体"/>
          <w:color w:val="auto"/>
          <w:sz w:val="24"/>
          <w:szCs w:val="24"/>
          <w:lang w:val="zh-CN"/>
        </w:rPr>
        <w:t xml:space="preserve"> 响应文件规格应按照招标文件规定的顺序，统一编目编码。为便于评标，技术文件中的各项表格应按照招标文件第六章规定的格式制作。</w:t>
      </w:r>
    </w:p>
    <w:p w14:paraId="674FD6F5">
      <w:pPr>
        <w:tabs>
          <w:tab w:val="left" w:pos="709"/>
        </w:tabs>
        <w:autoSpaceDE w:val="0"/>
        <w:autoSpaceDN w:val="0"/>
        <w:adjustRightInd w:val="0"/>
        <w:spacing w:beforeLines="0" w:afterLines="0" w:line="360" w:lineRule="auto"/>
        <w:ind w:firstLine="480"/>
        <w:rPr>
          <w:rFonts w:hint="default" w:hAnsi="宋体" w:cs="宋体"/>
          <w:color w:val="auto"/>
          <w:kern w:val="0"/>
          <w:sz w:val="24"/>
          <w:szCs w:val="24"/>
          <w:lang w:val="zh-CN"/>
        </w:rPr>
      </w:pPr>
      <w:r>
        <w:rPr>
          <w:rFonts w:hint="default" w:hAnsi="宋体" w:cs="宋体"/>
          <w:color w:val="auto"/>
          <w:kern w:val="0"/>
          <w:sz w:val="24"/>
          <w:szCs w:val="24"/>
          <w:lang w:val="zh-CN"/>
        </w:rPr>
        <w:t xml:space="preserve">9.4 </w:t>
      </w:r>
      <w:r>
        <w:rPr>
          <w:rFonts w:hint="default" w:hAnsi="宋体" w:cs="宋体"/>
          <w:color w:val="000000"/>
          <w:kern w:val="0"/>
          <w:sz w:val="24"/>
          <w:szCs w:val="24"/>
          <w:lang w:bidi="ar"/>
        </w:rPr>
        <w:t>供应商在响应文件以及在报价、磋商、合同签订、履行过程中所签署的相关文件中所加盖的公章，均须按照磋商文件的规定加盖与供应商名称全称相一致的标准公章，不得使用彩喷或者彩印的印章，否则将被视为无效。</w:t>
      </w:r>
    </w:p>
    <w:p w14:paraId="5E8C3193">
      <w:pPr>
        <w:tabs>
          <w:tab w:val="left" w:pos="709"/>
        </w:tabs>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color w:val="auto"/>
          <w:kern w:val="0"/>
          <w:sz w:val="24"/>
          <w:szCs w:val="24"/>
          <w:lang w:val="zh-CN"/>
        </w:rPr>
        <w:t>9.5 采购人、采购中心不接受采用传真方式提交的响应文件。</w:t>
      </w:r>
    </w:p>
    <w:p w14:paraId="2D2BB44F">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10. 报价方式</w:t>
      </w:r>
    </w:p>
    <w:p w14:paraId="0D792B81">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10.1投标货币：所有投标报价均以人民币元为计算单位。</w:t>
      </w:r>
    </w:p>
    <w:p w14:paraId="16E200B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b/>
          <w:color w:val="auto"/>
          <w:kern w:val="0"/>
          <w:sz w:val="24"/>
          <w:szCs w:val="24"/>
          <w:lang w:bidi="ar"/>
        </w:rPr>
        <w:t>采用两次报价方式。</w:t>
      </w:r>
      <w:r>
        <w:rPr>
          <w:rFonts w:hint="default" w:hAnsi="宋体" w:cs="宋体"/>
          <w:color w:val="auto"/>
          <w:kern w:val="0"/>
          <w:sz w:val="24"/>
          <w:szCs w:val="24"/>
          <w:lang w:bidi="ar"/>
        </w:rPr>
        <w:t>供应商在提交的响应文件中进行第一次报价，在磋商后根据磋商小组的要求进行第二次报价。第二次报价为最终报价。</w:t>
      </w:r>
    </w:p>
    <w:p w14:paraId="472AA04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3</w:t>
      </w:r>
      <w:r>
        <w:rPr>
          <w:rFonts w:hint="default" w:hAnsi="宋体" w:cs="宋体"/>
          <w:color w:val="auto"/>
          <w:kern w:val="0"/>
          <w:sz w:val="24"/>
          <w:szCs w:val="24"/>
          <w:lang w:bidi="ar"/>
        </w:rPr>
        <w:t>两次报价均应报出拟提供货物</w:t>
      </w:r>
      <w:r>
        <w:rPr>
          <w:rFonts w:hint="eastAsia" w:hAnsi="宋体" w:cs="宋体"/>
          <w:color w:val="auto"/>
          <w:kern w:val="0"/>
          <w:sz w:val="24"/>
          <w:szCs w:val="24"/>
          <w:lang w:eastAsia="zh-CN" w:bidi="ar"/>
        </w:rPr>
        <w:t>、服务</w:t>
      </w:r>
      <w:r>
        <w:rPr>
          <w:rFonts w:hint="default" w:hAnsi="宋体" w:cs="宋体"/>
          <w:color w:val="auto"/>
          <w:kern w:val="0"/>
          <w:sz w:val="24"/>
          <w:szCs w:val="24"/>
          <w:lang w:bidi="ar"/>
        </w:rPr>
        <w:t>的单价和总价。第二次报价时每种货物</w:t>
      </w:r>
      <w:r>
        <w:rPr>
          <w:rFonts w:hint="eastAsia" w:hAnsi="宋体" w:cs="宋体"/>
          <w:color w:val="auto"/>
          <w:kern w:val="0"/>
          <w:sz w:val="24"/>
          <w:szCs w:val="24"/>
          <w:lang w:eastAsia="zh-CN" w:bidi="ar"/>
        </w:rPr>
        <w:t>、服务</w:t>
      </w:r>
      <w:r>
        <w:rPr>
          <w:rFonts w:hint="default" w:hAnsi="宋体" w:cs="宋体"/>
          <w:color w:val="auto"/>
          <w:kern w:val="0"/>
          <w:sz w:val="24"/>
          <w:szCs w:val="24"/>
          <w:lang w:bidi="ar"/>
        </w:rPr>
        <w:t>只允许有一个报价，任何有选择的报价将不予接受。</w:t>
      </w:r>
      <w:r>
        <w:rPr>
          <w:rFonts w:hint="default" w:hAnsi="宋体" w:cs="宋体"/>
          <w:color w:val="000000"/>
          <w:kern w:val="0"/>
          <w:sz w:val="24"/>
          <w:szCs w:val="24"/>
          <w:lang w:bidi="ar"/>
        </w:rPr>
        <w:t xml:space="preserve"> </w:t>
      </w:r>
    </w:p>
    <w:p w14:paraId="4DD8810E">
      <w:pPr>
        <w:autoSpaceDE w:val="0"/>
        <w:autoSpaceDN w:val="0"/>
        <w:adjustRightInd w:val="0"/>
        <w:spacing w:beforeLines="0" w:afterLines="0" w:line="360" w:lineRule="auto"/>
        <w:ind w:left="120" w:leftChars="57" w:firstLine="360" w:firstLineChars="150"/>
        <w:rPr>
          <w:rFonts w:hint="default" w:hAnsi="宋体" w:cs="宋体"/>
          <w:color w:val="auto"/>
          <w:sz w:val="24"/>
          <w:szCs w:val="24"/>
          <w:lang w:val="zh-CN"/>
        </w:rPr>
      </w:pPr>
      <w:r>
        <w:rPr>
          <w:rFonts w:hint="default" w:hAnsi="宋体" w:cs="宋体"/>
          <w:color w:val="auto"/>
          <w:sz w:val="24"/>
          <w:szCs w:val="24"/>
          <w:lang w:val="zh-CN"/>
        </w:rPr>
        <w:t>10.</w:t>
      </w:r>
      <w:r>
        <w:rPr>
          <w:rFonts w:hint="default" w:hAnsi="宋体" w:cs="宋体"/>
          <w:color w:val="auto"/>
          <w:sz w:val="24"/>
          <w:szCs w:val="24"/>
        </w:rPr>
        <w:t>4</w:t>
      </w:r>
      <w:r>
        <w:rPr>
          <w:rFonts w:hint="default" w:hAnsi="宋体" w:cs="宋体"/>
          <w:color w:val="auto"/>
          <w:kern w:val="0"/>
          <w:sz w:val="24"/>
          <w:szCs w:val="24"/>
          <w:lang w:bidi="ar"/>
        </w:rPr>
        <w:t xml:space="preserve">两次报价均应报出在磋商文件指定地点交货、由供应商负责安装、调试、验收合格并交付的全部价格。供应商第二次报价的价格在合同执行过程中是固定不变的，不得以任何理由予以变更，以可调整的价格提交的响应文件将作为非响应性响应文件予以拒绝。 </w:t>
      </w:r>
    </w:p>
    <w:p w14:paraId="3B678E19">
      <w:pPr>
        <w:widowControl/>
        <w:spacing w:beforeLines="0" w:afterLines="0" w:line="360" w:lineRule="auto"/>
        <w:ind w:firstLine="480" w:firstLineChars="200"/>
        <w:rPr>
          <w:rFonts w:hint="default" w:hAnsi="宋体" w:cs="宋体"/>
          <w:color w:val="auto"/>
          <w:kern w:val="0"/>
          <w:sz w:val="24"/>
          <w:szCs w:val="24"/>
        </w:rPr>
      </w:pPr>
      <w:r>
        <w:rPr>
          <w:rFonts w:hint="default" w:hAnsi="宋体" w:cs="宋体"/>
          <w:color w:val="auto"/>
          <w:sz w:val="24"/>
          <w:szCs w:val="24"/>
          <w:lang w:val="zh-CN"/>
        </w:rPr>
        <w:t>10.</w:t>
      </w:r>
      <w:r>
        <w:rPr>
          <w:rFonts w:hint="default" w:hAnsi="宋体" w:cs="宋体"/>
          <w:color w:val="auto"/>
          <w:sz w:val="24"/>
          <w:szCs w:val="24"/>
        </w:rPr>
        <w:t>5</w:t>
      </w:r>
      <w:r>
        <w:rPr>
          <w:rFonts w:hint="default" w:hAnsi="宋体" w:cs="宋体"/>
          <w:color w:val="000000"/>
          <w:kern w:val="0"/>
          <w:sz w:val="24"/>
          <w:szCs w:val="24"/>
          <w:lang w:bidi="ar"/>
        </w:rPr>
        <w:t xml:space="preserve"> </w:t>
      </w:r>
      <w:r>
        <w:rPr>
          <w:rFonts w:hint="default" w:hAnsi="宋体" w:cs="宋体"/>
          <w:color w:val="auto"/>
          <w:sz w:val="24"/>
          <w:szCs w:val="24"/>
        </w:rPr>
        <w:t>供应商报价应包含本项目（货物、工程、服务）方面设备的</w:t>
      </w:r>
      <w:r>
        <w:rPr>
          <w:rFonts w:hint="default" w:hAnsi="宋体" w:cs="宋体"/>
          <w:color w:val="auto"/>
          <w:kern w:val="0"/>
          <w:sz w:val="24"/>
          <w:szCs w:val="24"/>
        </w:rPr>
        <w:t>设计、采购、</w:t>
      </w:r>
      <w:r>
        <w:rPr>
          <w:rFonts w:hint="default" w:hAnsi="宋体" w:cs="宋体"/>
          <w:color w:val="auto"/>
          <w:sz w:val="24"/>
          <w:szCs w:val="24"/>
        </w:rPr>
        <w:t>制造、包装、运输、保险、装卸、安装、、调试、检验（包括商检、技术监督局检验）、技术服务、售后服务、人员培训、</w:t>
      </w:r>
      <w:r>
        <w:rPr>
          <w:rFonts w:hint="default" w:hAnsi="宋体" w:cs="宋体"/>
          <w:color w:val="auto"/>
          <w:kern w:val="0"/>
          <w:sz w:val="24"/>
          <w:szCs w:val="24"/>
        </w:rPr>
        <w:t>安全保险、劳保福利、 材料、机器损耗、管理费、利润、社会保险、</w:t>
      </w:r>
      <w:r>
        <w:rPr>
          <w:rFonts w:hint="default" w:hAnsi="宋体" w:cs="宋体"/>
          <w:color w:val="auto"/>
          <w:sz w:val="24"/>
          <w:szCs w:val="24"/>
        </w:rPr>
        <w:t>税金（含关税）</w:t>
      </w:r>
      <w:r>
        <w:rPr>
          <w:rFonts w:hint="default" w:hAnsi="宋体" w:cs="宋体"/>
          <w:color w:val="auto"/>
          <w:kern w:val="0"/>
          <w:sz w:val="24"/>
          <w:szCs w:val="24"/>
        </w:rPr>
        <w:t>风险等</w:t>
      </w:r>
      <w:r>
        <w:rPr>
          <w:rFonts w:hint="default" w:hAnsi="宋体" w:cs="宋体"/>
          <w:color w:val="auto"/>
          <w:sz w:val="24"/>
          <w:szCs w:val="24"/>
        </w:rPr>
        <w:t>的一切所有费用。</w:t>
      </w:r>
    </w:p>
    <w:p w14:paraId="6188EB89">
      <w:pPr>
        <w:autoSpaceDE w:val="0"/>
        <w:autoSpaceDN w:val="0"/>
        <w:adjustRightInd w:val="0"/>
        <w:spacing w:beforeLines="0" w:afterLines="0" w:line="360" w:lineRule="auto"/>
        <w:ind w:firstLine="480"/>
        <w:rPr>
          <w:rFonts w:hint="default" w:hAnsi="宋体" w:cs="宋体"/>
          <w:b/>
          <w:color w:val="auto"/>
          <w:sz w:val="24"/>
          <w:szCs w:val="24"/>
          <w:lang w:val="zh-CN"/>
        </w:rPr>
      </w:pPr>
      <w:r>
        <w:rPr>
          <w:rFonts w:hint="default" w:hAnsi="宋体" w:cs="宋体"/>
          <w:b/>
          <w:color w:val="auto"/>
          <w:sz w:val="24"/>
          <w:szCs w:val="24"/>
          <w:lang w:val="zh-CN"/>
        </w:rPr>
        <w:t>10.</w:t>
      </w:r>
      <w:r>
        <w:rPr>
          <w:rFonts w:hint="default" w:hAnsi="宋体" w:cs="宋体"/>
          <w:b/>
          <w:color w:val="auto"/>
          <w:sz w:val="24"/>
          <w:szCs w:val="24"/>
        </w:rPr>
        <w:t>6</w:t>
      </w:r>
      <w:r>
        <w:rPr>
          <w:rFonts w:hint="default" w:hAnsi="宋体" w:cs="宋体"/>
          <w:b/>
          <w:color w:val="auto"/>
          <w:sz w:val="24"/>
          <w:szCs w:val="24"/>
          <w:lang w:val="zh-CN"/>
        </w:rPr>
        <w:t xml:space="preserve"> </w:t>
      </w:r>
      <w:r>
        <w:rPr>
          <w:rFonts w:hint="default" w:hAnsi="宋体" w:cs="宋体"/>
          <w:b/>
          <w:color w:val="000000"/>
          <w:kern w:val="0"/>
          <w:sz w:val="24"/>
          <w:szCs w:val="24"/>
          <w:lang w:bidi="ar"/>
        </w:rPr>
        <w:t>最低报价不能作为成交的保证。</w:t>
      </w:r>
    </w:p>
    <w:p w14:paraId="09CF708C">
      <w:pPr>
        <w:snapToGrid w:val="0"/>
        <w:spacing w:beforeLines="0" w:afterLines="0" w:line="360" w:lineRule="auto"/>
        <w:rPr>
          <w:rFonts w:hint="default" w:hAnsi="宋体" w:cs="宋体"/>
          <w:b/>
          <w:color w:val="auto"/>
          <w:sz w:val="24"/>
          <w:szCs w:val="24"/>
        </w:rPr>
      </w:pPr>
      <w:r>
        <w:rPr>
          <w:rFonts w:hint="default" w:hAnsi="宋体" w:cs="宋体"/>
          <w:b/>
          <w:color w:val="auto"/>
          <w:sz w:val="24"/>
          <w:szCs w:val="24"/>
          <w:lang w:val="zh-CN"/>
        </w:rPr>
        <w:t xml:space="preserve">11. </w:t>
      </w:r>
      <w:r>
        <w:rPr>
          <w:rFonts w:hint="default" w:hAnsi="宋体" w:cs="宋体"/>
          <w:b/>
          <w:color w:val="auto"/>
          <w:sz w:val="24"/>
          <w:szCs w:val="24"/>
        </w:rPr>
        <w:t>磋商保证金</w:t>
      </w:r>
    </w:p>
    <w:p w14:paraId="162916D3">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11.1 磋商保证金是参加本项目投标的必要条件，金额按磋商文件第二章要求执行（多交、少交均不能通过符合性审查）。</w:t>
      </w:r>
    </w:p>
    <w:p w14:paraId="4A449139">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000000"/>
          <w:kern w:val="0"/>
          <w:sz w:val="24"/>
          <w:szCs w:val="24"/>
          <w:lang w:bidi="ar"/>
        </w:rPr>
        <w:t>11.2联合体投标的，可以由联合体中的一方或共同提交投标保证金，以一方名义提交磋商保证金的，对联合体各方均具有约束力。</w:t>
      </w:r>
    </w:p>
    <w:p w14:paraId="0BAE48C2">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11.3磋商保证金必须在规定时间前交纳。</w:t>
      </w:r>
    </w:p>
    <w:p w14:paraId="45F53198">
      <w:pPr>
        <w:spacing w:line="360" w:lineRule="auto"/>
        <w:ind w:firstLine="480" w:firstLineChars="200"/>
        <w:rPr>
          <w:rFonts w:hint="default" w:hAnsi="宋体" w:cs="宋体"/>
          <w:color w:val="auto"/>
          <w:sz w:val="24"/>
          <w:szCs w:val="24"/>
        </w:rPr>
      </w:pPr>
      <w:r>
        <w:rPr>
          <w:rFonts w:hint="default" w:hAnsi="宋体" w:cs="宋体"/>
          <w:color w:val="auto"/>
          <w:sz w:val="24"/>
          <w:szCs w:val="24"/>
        </w:rPr>
        <w:t>11.4磋商保证金</w:t>
      </w:r>
      <w:r>
        <w:rPr>
          <w:rFonts w:hint="eastAsia" w:hAnsi="宋体" w:cs="宋体"/>
          <w:color w:val="auto"/>
          <w:sz w:val="24"/>
          <w:szCs w:val="24"/>
        </w:rPr>
        <w:t>当以电汇（公对公账户）、支票、汇票、本票、或者金融机构、担保机构出具的保函等非现金形式提交，电汇时需填写项目名称、项目编号、标段（可简写）。</w:t>
      </w:r>
    </w:p>
    <w:p w14:paraId="479CFEDB">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11.5 若投标人不按第 11.l、11.2和11.3条的规定提交磋商保证金，其响应文件将被拒绝接受。</w:t>
      </w:r>
    </w:p>
    <w:p w14:paraId="000FA5CE">
      <w:pPr>
        <w:snapToGrid w:val="0"/>
        <w:spacing w:beforeLines="0" w:afterLines="0" w:line="360" w:lineRule="auto"/>
        <w:ind w:firstLine="480" w:firstLineChars="200"/>
        <w:rPr>
          <w:rFonts w:hint="default" w:hAnsi="宋体" w:cs="宋体"/>
          <w:color w:val="auto"/>
          <w:sz w:val="24"/>
          <w:szCs w:val="24"/>
        </w:rPr>
      </w:pPr>
      <w:r>
        <w:rPr>
          <w:rFonts w:hint="default" w:hAnsi="宋体" w:cs="宋体"/>
          <w:color w:val="auto"/>
          <w:sz w:val="24"/>
          <w:szCs w:val="24"/>
        </w:rPr>
        <w:t>11.6 磋商保证金的退还</w:t>
      </w:r>
    </w:p>
    <w:p w14:paraId="7FBF3112">
      <w:pPr>
        <w:widowControl/>
        <w:spacing w:beforeLines="0" w:afterLines="0" w:line="360" w:lineRule="auto"/>
        <w:ind w:firstLine="480" w:firstLineChars="200"/>
        <w:jc w:val="left"/>
        <w:rPr>
          <w:rFonts w:hint="default"/>
          <w:sz w:val="21"/>
          <w:szCs w:val="21"/>
        </w:rPr>
      </w:pPr>
      <w:r>
        <w:rPr>
          <w:rFonts w:hint="default" w:hAnsi="宋体" w:cs="宋体"/>
          <w:color w:val="000000"/>
          <w:kern w:val="0"/>
          <w:sz w:val="24"/>
          <w:szCs w:val="24"/>
          <w:lang w:bidi="ar"/>
        </w:rPr>
        <w:t xml:space="preserve">落标人的磋商保证金将在中标通知书发出后 5 个工作日内退还。 中标、成交供应商的磋商保证金，在中标人按规定签署合同，并交纳履约保证金后 5个工作日内退还。 </w:t>
      </w:r>
    </w:p>
    <w:p w14:paraId="626D97ED">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11.6 下列情况之一发生时，磋商保证金将不予退还：</w:t>
      </w:r>
    </w:p>
    <w:p w14:paraId="35C84BA0">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(1)供应商在提交响应文件截止时间后撤回响应文件的；</w:t>
      </w:r>
    </w:p>
    <w:p w14:paraId="46AE84CB">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(2)供应商在响应文件中提供虚假材料的；</w:t>
      </w:r>
    </w:p>
    <w:p w14:paraId="47AAD359">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(3)除因不可抗力或磋商文件认可的情形以外，成交供应商不与采购人签订合同的；</w:t>
      </w:r>
    </w:p>
    <w:p w14:paraId="14FD9D9F">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(4)供应商与采购人、其他供应商或者采购代理机构恶意串通的；</w:t>
      </w:r>
    </w:p>
    <w:p w14:paraId="1D4DFC82">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(5)中标人未按规定提交履约保证金的；</w:t>
      </w:r>
    </w:p>
    <w:p w14:paraId="0D23F644">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(6)磋商文件规定的其他情形。</w:t>
      </w:r>
    </w:p>
    <w:p w14:paraId="57EE0B3F">
      <w:pPr>
        <w:snapToGrid w:val="0"/>
        <w:spacing w:beforeLines="0" w:afterLines="0" w:line="360" w:lineRule="auto"/>
        <w:rPr>
          <w:rFonts w:hint="default" w:hAnsi="宋体" w:cs="宋体"/>
          <w:b/>
          <w:color w:val="auto"/>
          <w:sz w:val="24"/>
          <w:szCs w:val="24"/>
        </w:rPr>
      </w:pPr>
      <w:r>
        <w:rPr>
          <w:rFonts w:hint="default" w:hAnsi="宋体" w:cs="宋体"/>
          <w:b/>
          <w:color w:val="auto"/>
          <w:sz w:val="24"/>
          <w:szCs w:val="24"/>
          <w:lang w:val="zh-CN"/>
        </w:rPr>
        <w:t xml:space="preserve">12. </w:t>
      </w:r>
      <w:r>
        <w:rPr>
          <w:rFonts w:hint="default" w:hAnsi="宋体" w:cs="宋体"/>
          <w:b/>
          <w:color w:val="auto"/>
          <w:sz w:val="24"/>
          <w:szCs w:val="24"/>
        </w:rPr>
        <w:t>响应文件有效期</w:t>
      </w:r>
    </w:p>
    <w:p w14:paraId="4D825B88">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12.l 响应文件有效期为从开标之日起计算的九十天，响应文件在这个规定期限内应保持有效。 </w:t>
      </w:r>
    </w:p>
    <w:p w14:paraId="18401BC7">
      <w:pPr>
        <w:widowControl/>
        <w:spacing w:beforeLines="0" w:afterLines="0" w:line="360" w:lineRule="auto"/>
        <w:ind w:firstLine="480" w:firstLineChars="200"/>
        <w:jc w:val="left"/>
        <w:rPr>
          <w:rFonts w:hint="default" w:hAnsi="宋体" w:cs="宋体"/>
          <w:color w:val="000000"/>
          <w:kern w:val="0"/>
          <w:sz w:val="24"/>
          <w:szCs w:val="24"/>
          <w:lang w:bidi="ar"/>
        </w:rPr>
      </w:pPr>
      <w:r>
        <w:rPr>
          <w:rFonts w:hint="default" w:hAnsi="宋体" w:cs="宋体"/>
          <w:color w:val="000000"/>
          <w:kern w:val="0"/>
          <w:sz w:val="24"/>
          <w:szCs w:val="24"/>
          <w:lang w:bidi="ar"/>
        </w:rPr>
        <w:t xml:space="preserve">12.2 在特殊情况下，采购人、采购中心可与供应商协商延长投标有效期。这种要求和答复都应以书面形式进行。供应商可以拒绝接受延期要求而不会被没收磋商保证金。同意延长投标有效期的供应商除按照采购人、采购中心要求修改响应文件的有效期外，不能修改响应文件的其他内容。 </w:t>
      </w:r>
    </w:p>
    <w:p w14:paraId="60C4BE38">
      <w:pPr>
        <w:autoSpaceDE w:val="0"/>
        <w:autoSpaceDN w:val="0"/>
        <w:adjustRightInd w:val="0"/>
        <w:spacing w:beforeLines="0" w:afterLines="0" w:line="360" w:lineRule="auto"/>
        <w:jc w:val="left"/>
        <w:rPr>
          <w:rFonts w:hint="default" w:hAnsi="宋体" w:cs="宋体"/>
          <w:b/>
          <w:color w:val="auto"/>
          <w:sz w:val="24"/>
          <w:szCs w:val="24"/>
          <w:lang w:val="zh-CN"/>
        </w:rPr>
      </w:pPr>
      <w:r>
        <w:rPr>
          <w:rFonts w:hint="default" w:hAnsi="宋体" w:cs="宋体"/>
          <w:b/>
          <w:color w:val="auto"/>
          <w:sz w:val="24"/>
          <w:szCs w:val="24"/>
          <w:lang w:val="zh-CN"/>
        </w:rPr>
        <w:t>13. 响应文件的式样和签署</w:t>
      </w:r>
    </w:p>
    <w:p w14:paraId="0C22B051">
      <w:pPr>
        <w:autoSpaceDE w:val="0"/>
        <w:autoSpaceDN w:val="0"/>
        <w:adjustRightInd w:val="0"/>
        <w:spacing w:beforeLines="0" w:afterLines="0" w:line="360" w:lineRule="auto"/>
        <w:ind w:firstLine="480"/>
        <w:jc w:val="left"/>
        <w:rPr>
          <w:rFonts w:hint="default" w:hAnsi="宋体" w:cs="宋体"/>
          <w:b/>
          <w:color w:val="auto"/>
          <w:sz w:val="24"/>
          <w:szCs w:val="24"/>
          <w:lang w:val="zh-CN"/>
        </w:rPr>
      </w:pPr>
      <w:r>
        <w:rPr>
          <w:rFonts w:hint="default" w:hAnsi="宋体" w:cs="宋体"/>
          <w:color w:val="auto"/>
          <w:sz w:val="24"/>
          <w:szCs w:val="24"/>
          <w:lang w:val="zh-CN"/>
        </w:rPr>
        <w:t>13.1响应文件需打印或用不褪色墨水书写。</w:t>
      </w:r>
      <w:r>
        <w:rPr>
          <w:rFonts w:hint="default" w:hAnsi="宋体" w:cs="宋体"/>
          <w:b/>
          <w:color w:val="auto"/>
          <w:sz w:val="24"/>
          <w:szCs w:val="24"/>
          <w:lang w:val="zh-CN"/>
        </w:rPr>
        <w:t>第六章《响应文件构成、要求及格式》中凡要求签署、加盖公章的，均须由投标人的法定代表人或其授权代理人手书签字、加盖投标人公章。响应文件由法定代表人签署的，须与其企业法人营业执照</w:t>
      </w:r>
      <w:r>
        <w:rPr>
          <w:rFonts w:hint="eastAsia" w:hAnsi="宋体" w:cs="宋体"/>
          <w:b/>
          <w:color w:val="auto"/>
          <w:sz w:val="24"/>
          <w:szCs w:val="24"/>
          <w:lang w:val="zh-CN"/>
        </w:rPr>
        <w:t>（执业许可证）</w:t>
      </w:r>
      <w:r>
        <w:rPr>
          <w:rFonts w:hint="default" w:hAnsi="宋体" w:cs="宋体"/>
          <w:b/>
          <w:color w:val="auto"/>
          <w:sz w:val="24"/>
          <w:szCs w:val="24"/>
          <w:lang w:val="zh-CN"/>
        </w:rPr>
        <w:t>相符；由授权代理人签署的，须提交以书面形式出具的《法定代表人授权书》（按第六章规定的格式提交）。</w:t>
      </w:r>
    </w:p>
    <w:p w14:paraId="5070B923">
      <w:pPr>
        <w:autoSpaceDE w:val="0"/>
        <w:autoSpaceDN w:val="0"/>
        <w:adjustRightInd w:val="0"/>
        <w:spacing w:beforeLines="0" w:afterLines="0" w:line="360" w:lineRule="auto"/>
        <w:ind w:firstLine="480"/>
        <w:jc w:val="left"/>
        <w:rPr>
          <w:rFonts w:hint="default" w:hAnsi="宋体" w:cs="宋体"/>
          <w:color w:val="auto"/>
          <w:sz w:val="24"/>
          <w:szCs w:val="24"/>
          <w:lang w:val="zh-CN"/>
        </w:rPr>
      </w:pPr>
      <w:r>
        <w:rPr>
          <w:rFonts w:hint="default" w:hAnsi="宋体" w:cs="宋体"/>
          <w:color w:val="auto"/>
          <w:sz w:val="24"/>
          <w:szCs w:val="24"/>
          <w:lang w:val="zh-CN"/>
        </w:rPr>
        <w:t>13.2 响应文件中如有修改错漏处，应在修改处加盖投标人公章和</w:t>
      </w:r>
      <w:r>
        <w:rPr>
          <w:rFonts w:hint="default" w:hAnsi="宋体" w:cs="宋体"/>
          <w:color w:val="auto"/>
          <w:kern w:val="0"/>
          <w:sz w:val="24"/>
          <w:szCs w:val="24"/>
        </w:rPr>
        <w:t>由同一签署人签字</w:t>
      </w:r>
      <w:r>
        <w:rPr>
          <w:rFonts w:hint="default" w:hAnsi="宋体" w:cs="宋体"/>
          <w:color w:val="auto"/>
          <w:sz w:val="24"/>
          <w:szCs w:val="24"/>
          <w:lang w:val="zh-CN"/>
        </w:rPr>
        <w:t>。</w:t>
      </w:r>
    </w:p>
    <w:p w14:paraId="200254B6">
      <w:pPr>
        <w:autoSpaceDE w:val="0"/>
        <w:autoSpaceDN w:val="0"/>
        <w:adjustRightInd w:val="0"/>
        <w:spacing w:beforeLines="0" w:afterLines="0" w:line="360" w:lineRule="auto"/>
        <w:ind w:firstLine="480" w:firstLineChars="200"/>
        <w:jc w:val="left"/>
        <w:rPr>
          <w:rFonts w:hint="default" w:hAnsi="宋体" w:cs="宋体"/>
          <w:color w:val="auto"/>
          <w:kern w:val="0"/>
          <w:sz w:val="24"/>
          <w:szCs w:val="24"/>
        </w:rPr>
      </w:pPr>
      <w:r>
        <w:rPr>
          <w:rFonts w:hint="default" w:hAnsi="宋体" w:cs="宋体"/>
          <w:color w:val="auto"/>
          <w:kern w:val="0"/>
          <w:sz w:val="24"/>
          <w:szCs w:val="24"/>
        </w:rPr>
        <w:t>13.3响应文件因字迹潦草或表达不清所引起的后果由投标人负责。</w:t>
      </w:r>
    </w:p>
    <w:p w14:paraId="7C0BCF29">
      <w:pPr>
        <w:autoSpaceDE w:val="0"/>
        <w:autoSpaceDN w:val="0"/>
        <w:adjustRightInd w:val="0"/>
        <w:spacing w:beforeLines="0" w:afterLines="0" w:line="360" w:lineRule="auto"/>
        <w:rPr>
          <w:rFonts w:hint="default" w:hAnsi="宋体" w:cs="宋体"/>
          <w:b/>
          <w:color w:val="auto"/>
          <w:sz w:val="24"/>
          <w:szCs w:val="24"/>
          <w:lang w:val="zh-CN"/>
        </w:rPr>
      </w:pPr>
      <w:r>
        <w:rPr>
          <w:rFonts w:hint="default" w:hAnsi="宋体" w:cs="宋体"/>
          <w:b/>
          <w:color w:val="auto"/>
          <w:sz w:val="24"/>
          <w:szCs w:val="24"/>
          <w:lang w:val="zh-CN"/>
        </w:rPr>
        <w:t>14. 响应文件的修改和撤回</w:t>
      </w:r>
    </w:p>
    <w:p w14:paraId="14ECFB0B">
      <w:pPr>
        <w:autoSpaceDE w:val="0"/>
        <w:autoSpaceDN w:val="0"/>
        <w:adjustRightInd w:val="0"/>
        <w:spacing w:line="360" w:lineRule="auto"/>
        <w:ind w:firstLine="480"/>
        <w:jc w:val="left"/>
        <w:rPr>
          <w:rFonts w:hint="eastAsia" w:hAnsi="宋体" w:cs="宋体"/>
          <w:color w:val="auto"/>
          <w:sz w:val="24"/>
          <w:szCs w:val="24"/>
          <w:lang w:val="zh-CN"/>
        </w:rPr>
      </w:pPr>
      <w:r>
        <w:rPr>
          <w:rFonts w:hint="eastAsia" w:hAnsi="宋体" w:cs="宋体"/>
          <w:color w:val="auto"/>
          <w:sz w:val="24"/>
          <w:szCs w:val="24"/>
        </w:rPr>
        <w:t>供应商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0721893A">
      <w:pPr>
        <w:spacing w:line="340" w:lineRule="exact"/>
        <w:rPr>
          <w:rFonts w:hint="eastAsia" w:hAnsi="宋体" w:cs="宋体"/>
          <w:b/>
          <w:sz w:val="24"/>
          <w:szCs w:val="24"/>
          <w:lang w:val="zh-CN"/>
        </w:rPr>
      </w:pPr>
      <w:r>
        <w:rPr>
          <w:rFonts w:hint="eastAsia" w:cs="宋体"/>
          <w:b/>
          <w:sz w:val="24"/>
          <w:szCs w:val="24"/>
          <w:lang w:val="zh-CN"/>
        </w:rPr>
        <w:t>1</w:t>
      </w:r>
      <w:r>
        <w:rPr>
          <w:rFonts w:hint="eastAsia" w:cs="宋体"/>
          <w:b/>
          <w:sz w:val="24"/>
          <w:szCs w:val="24"/>
        </w:rPr>
        <w:t>5</w:t>
      </w:r>
      <w:r>
        <w:rPr>
          <w:rFonts w:hint="eastAsia" w:cs="宋体"/>
          <w:b/>
          <w:sz w:val="24"/>
          <w:szCs w:val="24"/>
          <w:lang w:val="zh-CN"/>
        </w:rPr>
        <w:t>.</w:t>
      </w:r>
      <w:r>
        <w:rPr>
          <w:rFonts w:hint="eastAsia" w:hAnsi="宋体"/>
          <w:b/>
          <w:sz w:val="24"/>
          <w:szCs w:val="24"/>
        </w:rPr>
        <w:t>响应文件的网上应答和提交</w:t>
      </w:r>
    </w:p>
    <w:p w14:paraId="1B0D1609">
      <w:pPr>
        <w:autoSpaceDE w:val="0"/>
        <w:autoSpaceDN w:val="0"/>
        <w:adjustRightInd w:val="0"/>
        <w:spacing w:line="360" w:lineRule="auto"/>
        <w:ind w:firstLine="480"/>
        <w:jc w:val="left"/>
        <w:rPr>
          <w:rFonts w:hint="eastAsia" w:hAnsi="宋体" w:cs="宋体"/>
          <w:color w:val="auto"/>
          <w:sz w:val="24"/>
          <w:szCs w:val="24"/>
        </w:rPr>
      </w:pPr>
      <w:r>
        <w:rPr>
          <w:rFonts w:hint="eastAsia" w:hAnsi="宋体" w:cs="宋体"/>
          <w:color w:val="auto"/>
          <w:sz w:val="24"/>
          <w:szCs w:val="24"/>
          <w:lang w:val="zh-CN"/>
        </w:rPr>
        <w:t>1</w:t>
      </w:r>
      <w:r>
        <w:rPr>
          <w:rFonts w:hint="eastAsia" w:hAnsi="宋体" w:cs="宋体"/>
          <w:color w:val="auto"/>
          <w:sz w:val="24"/>
          <w:szCs w:val="24"/>
        </w:rPr>
        <w:t>5</w:t>
      </w:r>
      <w:r>
        <w:rPr>
          <w:rFonts w:hint="eastAsia" w:hAnsi="宋体" w:cs="宋体"/>
          <w:color w:val="auto"/>
          <w:sz w:val="24"/>
          <w:szCs w:val="24"/>
          <w:lang w:val="zh-CN"/>
        </w:rPr>
        <w:t>.1获取</w:t>
      </w:r>
      <w:r>
        <w:rPr>
          <w:rFonts w:hint="eastAsia" w:hAnsi="宋体" w:cs="宋体"/>
          <w:color w:val="auto"/>
          <w:sz w:val="24"/>
          <w:szCs w:val="24"/>
        </w:rPr>
        <w:t>方式：网上免费获取。本项目为全流程电子化项目，潜在投标人自行登录政府采购云平台（https：//www.zcygov.cn）网上注册，并下载采购文件（操作路径：登录“政采云”平台-项目采购-获取采购文件-找到本项目-点击“申请获取采购文件”），电子投标文件制作需要基于“政采云”平台获取的采购文件编制，其他途径获取的采购文件开标时一律按无效投标处理。</w:t>
      </w:r>
    </w:p>
    <w:p w14:paraId="19670676">
      <w:pPr>
        <w:autoSpaceDE w:val="0"/>
        <w:autoSpaceDN w:val="0"/>
        <w:adjustRightInd w:val="0"/>
        <w:spacing w:line="360" w:lineRule="auto"/>
        <w:ind w:firstLine="480"/>
        <w:jc w:val="left"/>
        <w:rPr>
          <w:rFonts w:hint="eastAsia" w:hAnsi="宋体" w:cs="宋体"/>
          <w:color w:val="auto"/>
          <w:sz w:val="24"/>
          <w:szCs w:val="24"/>
        </w:rPr>
      </w:pPr>
      <w:r>
        <w:rPr>
          <w:rFonts w:hint="eastAsia" w:hAnsi="宋体" w:cs="宋体"/>
          <w:color w:val="auto"/>
          <w:sz w:val="24"/>
          <w:szCs w:val="24"/>
        </w:rPr>
        <w:t>政采云投标客户端及CA驱动下载地址：</w:t>
      </w:r>
      <w:r>
        <w:rPr>
          <w:rFonts w:hint="eastAsia" w:hAnsi="宋体" w:cs="宋体"/>
          <w:color w:val="auto"/>
          <w:sz w:val="24"/>
          <w:szCs w:val="24"/>
        </w:rPr>
        <w:fldChar w:fldCharType="begin"/>
      </w:r>
      <w:r>
        <w:rPr>
          <w:rFonts w:hint="eastAsia" w:hAnsi="宋体" w:cs="宋体"/>
          <w:color w:val="auto"/>
          <w:sz w:val="24"/>
          <w:szCs w:val="24"/>
        </w:rPr>
        <w:instrText xml:space="preserve"> HYPERLINK "https://customer.zcygov.cn/CA-driver-download?utm=web-login-front.52cebfa2.0.0.04df4040034511edaac705fda12edb43"</w:instrText>
      </w:r>
      <w:r>
        <w:rPr>
          <w:rFonts w:hint="eastAsia" w:hAnsi="宋体" w:cs="宋体"/>
          <w:color w:val="auto"/>
          <w:sz w:val="24"/>
          <w:szCs w:val="24"/>
        </w:rPr>
        <w:fldChar w:fldCharType="separate"/>
      </w:r>
      <w:r>
        <w:rPr>
          <w:rFonts w:hint="eastAsia" w:hAnsi="宋体" w:cs="宋体"/>
          <w:color w:val="auto"/>
          <w:sz w:val="24"/>
          <w:szCs w:val="24"/>
        </w:rPr>
        <w:t>https://customer.zcygov.cn/CA-driver-download?utm=web-login-front.52cebfa2.0.0.04df4040034511edaac705fda12edb43</w:t>
      </w:r>
      <w:r>
        <w:rPr>
          <w:rFonts w:hint="eastAsia" w:hAnsi="宋体" w:cs="宋体"/>
          <w:color w:val="auto"/>
          <w:sz w:val="24"/>
          <w:szCs w:val="24"/>
        </w:rPr>
        <w:fldChar w:fldCharType="end"/>
      </w:r>
    </w:p>
    <w:p w14:paraId="56122139">
      <w:pPr>
        <w:autoSpaceDE w:val="0"/>
        <w:autoSpaceDN w:val="0"/>
        <w:adjustRightInd w:val="0"/>
        <w:spacing w:line="360" w:lineRule="auto"/>
        <w:ind w:firstLine="480"/>
        <w:jc w:val="left"/>
        <w:rPr>
          <w:rFonts w:hint="eastAsia" w:hAnsi="宋体" w:cs="宋体"/>
          <w:color w:val="auto"/>
          <w:sz w:val="24"/>
          <w:szCs w:val="24"/>
        </w:rPr>
      </w:pPr>
      <w:r>
        <w:rPr>
          <w:rFonts w:hint="eastAsia" w:hAnsi="宋体" w:cs="宋体"/>
          <w:color w:val="auto"/>
          <w:sz w:val="24"/>
          <w:szCs w:val="24"/>
        </w:rPr>
        <w:t xml:space="preserve">15.2 </w:t>
      </w:r>
      <w:r>
        <w:rPr>
          <w:rFonts w:hint="eastAsia" w:hAnsi="宋体" w:cs="宋体"/>
          <w:color w:val="auto"/>
          <w:sz w:val="24"/>
          <w:szCs w:val="24"/>
          <w:lang w:val="zh-CN"/>
        </w:rPr>
        <w:t>投标文件上传</w:t>
      </w:r>
      <w:r>
        <w:rPr>
          <w:rFonts w:hint="eastAsia" w:hAnsi="宋体" w:cs="宋体"/>
          <w:color w:val="auto"/>
          <w:sz w:val="24"/>
          <w:szCs w:val="24"/>
        </w:rPr>
        <w:t>：</w:t>
      </w:r>
    </w:p>
    <w:p w14:paraId="757E2514">
      <w:pPr>
        <w:autoSpaceDE w:val="0"/>
        <w:autoSpaceDN w:val="0"/>
        <w:adjustRightInd w:val="0"/>
        <w:spacing w:line="360" w:lineRule="auto"/>
        <w:ind w:firstLine="480"/>
        <w:jc w:val="left"/>
        <w:rPr>
          <w:rFonts w:hint="eastAsia" w:hAnsi="宋体" w:cs="宋体"/>
          <w:color w:val="auto"/>
          <w:sz w:val="24"/>
          <w:szCs w:val="24"/>
          <w:lang w:val="zh-CN"/>
        </w:rPr>
      </w:pPr>
      <w:r>
        <w:rPr>
          <w:rFonts w:hint="eastAsia" w:hAnsi="宋体" w:cs="宋体"/>
          <w:color w:val="auto"/>
          <w:sz w:val="24"/>
          <w:szCs w:val="24"/>
          <w:lang w:val="zh-CN"/>
        </w:rPr>
        <w:t>通过</w:t>
      </w:r>
      <w:r>
        <w:rPr>
          <w:rFonts w:hint="eastAsia" w:hAnsi="宋体" w:cs="宋体"/>
          <w:color w:val="auto"/>
          <w:sz w:val="24"/>
          <w:szCs w:val="24"/>
        </w:rPr>
        <w:t>“</w:t>
      </w:r>
      <w:r>
        <w:rPr>
          <w:rFonts w:hint="eastAsia" w:hAnsi="宋体" w:cs="宋体"/>
          <w:color w:val="auto"/>
          <w:sz w:val="24"/>
          <w:szCs w:val="24"/>
          <w:lang w:val="zh-CN"/>
        </w:rPr>
        <w:t>政采云</w:t>
      </w:r>
      <w:r>
        <w:rPr>
          <w:rFonts w:hint="eastAsia" w:hAnsi="宋体" w:cs="宋体"/>
          <w:color w:val="auto"/>
          <w:sz w:val="24"/>
          <w:szCs w:val="24"/>
        </w:rPr>
        <w:t>”</w:t>
      </w:r>
      <w:r>
        <w:rPr>
          <w:rFonts w:hint="eastAsia" w:hAnsi="宋体" w:cs="宋体"/>
          <w:color w:val="auto"/>
          <w:sz w:val="24"/>
          <w:szCs w:val="24"/>
          <w:lang w:val="zh-CN"/>
        </w:rPr>
        <w:t>平台</w:t>
      </w:r>
      <w:r>
        <w:rPr>
          <w:rFonts w:hint="eastAsia" w:hAnsi="宋体" w:cs="宋体"/>
          <w:color w:val="auto"/>
          <w:sz w:val="24"/>
          <w:szCs w:val="24"/>
        </w:rPr>
        <w:t>（https：//www.zcygov.cn）实</w:t>
      </w:r>
      <w:r>
        <w:rPr>
          <w:rFonts w:hint="eastAsia" w:hAnsi="宋体" w:cs="宋体"/>
          <w:color w:val="auto"/>
          <w:sz w:val="24"/>
          <w:szCs w:val="24"/>
          <w:lang w:val="zh-CN"/>
        </w:rPr>
        <w:t>行在线电子投标</w:t>
      </w:r>
      <w:r>
        <w:rPr>
          <w:rFonts w:hint="eastAsia" w:hAnsi="宋体" w:cs="宋体"/>
          <w:color w:val="auto"/>
          <w:sz w:val="24"/>
          <w:szCs w:val="24"/>
        </w:rPr>
        <w:t>，</w:t>
      </w:r>
      <w:r>
        <w:rPr>
          <w:rFonts w:hint="eastAsia" w:hAnsi="宋体" w:cs="宋体"/>
          <w:color w:val="auto"/>
          <w:sz w:val="24"/>
          <w:szCs w:val="24"/>
          <w:lang w:val="zh-CN"/>
        </w:rPr>
        <w:t>未进行网上注册并办理</w:t>
      </w:r>
      <w:r>
        <w:rPr>
          <w:rFonts w:hint="eastAsia" w:hAnsi="宋体" w:cs="宋体"/>
          <w:color w:val="auto"/>
          <w:sz w:val="24"/>
          <w:szCs w:val="24"/>
        </w:rPr>
        <w:t>CA</w:t>
      </w:r>
      <w:r>
        <w:rPr>
          <w:rFonts w:hint="eastAsia" w:hAnsi="宋体" w:cs="宋体"/>
          <w:color w:val="auto"/>
          <w:sz w:val="24"/>
          <w:szCs w:val="24"/>
          <w:lang w:val="zh-CN"/>
        </w:rPr>
        <w:t>认证的投标人将无法参与本次采购活动。投标人应先安装“政采云电子交易客户端”（请自行前往“政采云”平台进行下载）并办理CA证书（已办理的无需重新办理），供应商办理CA认证后，使用CA数字证书进入“政采云”登录界面，点击CA登录-CA驱动下载——下载并安装政采云投标客户端和CA驱动，账号绑定CA后才能进行投标文件制作。投标文件编制、加密后在投标截止时间前通过网络上传至“政采云”平台。</w:t>
      </w:r>
    </w:p>
    <w:p w14:paraId="202AFA01">
      <w:pPr>
        <w:spacing w:line="340" w:lineRule="exact"/>
        <w:ind w:firstLine="482" w:firstLineChars="200"/>
        <w:rPr>
          <w:rFonts w:hint="eastAsia" w:hAnsi="宋体"/>
          <w:b/>
          <w:sz w:val="24"/>
          <w:szCs w:val="24"/>
        </w:rPr>
      </w:pPr>
      <w:r>
        <w:rPr>
          <w:rFonts w:hint="eastAsia" w:hAnsi="宋体" w:cs="宋体"/>
          <w:b/>
          <w:color w:val="auto"/>
          <w:sz w:val="24"/>
          <w:szCs w:val="24"/>
          <w:lang w:val="zh-CN"/>
        </w:rPr>
        <w:t xml:space="preserve">16. </w:t>
      </w:r>
      <w:r>
        <w:rPr>
          <w:rFonts w:hint="eastAsia" w:cs="宋体"/>
          <w:b/>
          <w:sz w:val="24"/>
          <w:szCs w:val="24"/>
          <w:lang w:val="zh-CN"/>
        </w:rPr>
        <w:t xml:space="preserve"> </w:t>
      </w:r>
      <w:r>
        <w:rPr>
          <w:rFonts w:hint="eastAsia" w:hAnsi="宋体"/>
          <w:b/>
          <w:sz w:val="24"/>
          <w:szCs w:val="24"/>
        </w:rPr>
        <w:t>开标解密和资格审查</w:t>
      </w:r>
    </w:p>
    <w:p w14:paraId="4A579B2D">
      <w:pPr>
        <w:autoSpaceDE w:val="0"/>
        <w:autoSpaceDN w:val="0"/>
        <w:adjustRightInd w:val="0"/>
        <w:spacing w:line="360" w:lineRule="auto"/>
        <w:ind w:firstLine="480"/>
        <w:rPr>
          <w:rFonts w:hint="eastAsia" w:hAnsi="宋体" w:cs="宋体"/>
          <w:color w:val="auto"/>
          <w:sz w:val="24"/>
          <w:szCs w:val="24"/>
          <w:lang w:val="zh-CN"/>
        </w:rPr>
      </w:pPr>
      <w:r>
        <w:rPr>
          <w:rFonts w:hint="eastAsia" w:hAnsi="宋体" w:cs="宋体"/>
          <w:color w:val="auto"/>
          <w:sz w:val="24"/>
          <w:szCs w:val="24"/>
          <w:lang w:val="zh-CN"/>
        </w:rPr>
        <w:t>1</w:t>
      </w:r>
      <w:r>
        <w:rPr>
          <w:rFonts w:hint="eastAsia" w:hAnsi="宋体" w:cs="宋体"/>
          <w:color w:val="auto"/>
          <w:sz w:val="24"/>
          <w:szCs w:val="24"/>
        </w:rPr>
        <w:t>6</w:t>
      </w:r>
      <w:r>
        <w:rPr>
          <w:rFonts w:hint="eastAsia" w:hAnsi="宋体" w:cs="宋体"/>
          <w:color w:val="auto"/>
          <w:sz w:val="24"/>
          <w:szCs w:val="24"/>
          <w:lang w:val="zh-CN"/>
        </w:rPr>
        <w:t>.1 投标人于《采购文件》中规定的解密时间解密。解密时间系统默认为30分钟，30分钟内投标人未进行解密的视为自动放弃投标。</w:t>
      </w:r>
    </w:p>
    <w:p w14:paraId="27AE6AA2">
      <w:pPr>
        <w:autoSpaceDE w:val="0"/>
        <w:autoSpaceDN w:val="0"/>
        <w:adjustRightInd w:val="0"/>
        <w:spacing w:line="360" w:lineRule="auto"/>
        <w:ind w:firstLine="480"/>
        <w:rPr>
          <w:rFonts w:hint="eastAsia" w:hAnsi="宋体" w:cs="宋体"/>
          <w:color w:val="auto"/>
          <w:sz w:val="24"/>
          <w:szCs w:val="24"/>
          <w:lang w:val="zh-CN"/>
        </w:rPr>
      </w:pPr>
      <w:r>
        <w:rPr>
          <w:rFonts w:hint="eastAsia" w:hAnsi="宋体" w:cs="宋体"/>
          <w:color w:val="auto"/>
          <w:sz w:val="24"/>
          <w:szCs w:val="24"/>
          <w:lang w:val="zh-CN"/>
        </w:rPr>
        <w:t>1</w:t>
      </w:r>
      <w:r>
        <w:rPr>
          <w:rFonts w:hint="eastAsia" w:hAnsi="宋体" w:cs="宋体"/>
          <w:color w:val="auto"/>
          <w:sz w:val="24"/>
          <w:szCs w:val="24"/>
        </w:rPr>
        <w:t>6</w:t>
      </w:r>
      <w:r>
        <w:rPr>
          <w:rFonts w:hint="eastAsia" w:hAnsi="宋体" w:cs="宋体"/>
          <w:color w:val="auto"/>
          <w:sz w:val="24"/>
          <w:szCs w:val="24"/>
          <w:lang w:val="zh-CN"/>
        </w:rPr>
        <w:t>.2 开标解密后，对开标结果进行网上公示。</w:t>
      </w:r>
    </w:p>
    <w:p w14:paraId="13107153">
      <w:pPr>
        <w:autoSpaceDE w:val="0"/>
        <w:autoSpaceDN w:val="0"/>
        <w:adjustRightInd w:val="0"/>
        <w:spacing w:line="360" w:lineRule="auto"/>
        <w:ind w:firstLine="480"/>
        <w:rPr>
          <w:rFonts w:hint="eastAsia" w:hAnsi="宋体" w:cs="宋体"/>
          <w:color w:val="auto"/>
          <w:sz w:val="24"/>
          <w:szCs w:val="24"/>
          <w:lang w:val="zh-CN"/>
        </w:rPr>
      </w:pPr>
      <w:r>
        <w:rPr>
          <w:rFonts w:hint="eastAsia" w:hAnsi="宋体" w:cs="宋体"/>
          <w:color w:val="auto"/>
          <w:sz w:val="24"/>
          <w:szCs w:val="24"/>
          <w:lang w:val="zh-CN"/>
        </w:rPr>
        <w:t>1</w:t>
      </w:r>
      <w:r>
        <w:rPr>
          <w:rFonts w:hint="eastAsia" w:hAnsi="宋体" w:cs="宋体"/>
          <w:color w:val="auto"/>
          <w:sz w:val="24"/>
          <w:szCs w:val="24"/>
        </w:rPr>
        <w:t>6</w:t>
      </w:r>
      <w:r>
        <w:rPr>
          <w:rFonts w:hint="eastAsia" w:hAnsi="宋体" w:cs="宋体"/>
          <w:color w:val="auto"/>
          <w:sz w:val="24"/>
          <w:szCs w:val="24"/>
          <w:lang w:val="zh-CN"/>
        </w:rPr>
        <w:t>.3 开标解密后，投标代表人应保持电话畅通并具备相应的网络环境，随时准备接受评委的网上询标。</w:t>
      </w:r>
    </w:p>
    <w:p w14:paraId="75EC3F3F">
      <w:pPr>
        <w:autoSpaceDE w:val="0"/>
        <w:autoSpaceDN w:val="0"/>
        <w:adjustRightInd w:val="0"/>
        <w:spacing w:line="360" w:lineRule="auto"/>
        <w:ind w:firstLine="480"/>
        <w:rPr>
          <w:rFonts w:hint="eastAsia" w:hAnsi="宋体" w:cs="宋体"/>
          <w:color w:val="auto"/>
          <w:sz w:val="24"/>
          <w:szCs w:val="24"/>
          <w:lang w:val="zh-CN"/>
        </w:rPr>
      </w:pPr>
      <w:r>
        <w:rPr>
          <w:rFonts w:hint="eastAsia" w:hAnsi="宋体" w:cs="宋体"/>
          <w:color w:val="auto"/>
          <w:sz w:val="24"/>
          <w:szCs w:val="24"/>
          <w:lang w:val="zh-CN"/>
        </w:rPr>
        <w:t>1</w:t>
      </w:r>
      <w:r>
        <w:rPr>
          <w:rFonts w:hint="eastAsia" w:hAnsi="宋体" w:cs="宋体"/>
          <w:color w:val="auto"/>
          <w:sz w:val="24"/>
          <w:szCs w:val="24"/>
        </w:rPr>
        <w:t>6</w:t>
      </w:r>
      <w:r>
        <w:rPr>
          <w:rFonts w:hint="eastAsia" w:hAnsi="宋体" w:cs="宋体"/>
          <w:color w:val="auto"/>
          <w:sz w:val="24"/>
          <w:szCs w:val="24"/>
          <w:lang w:val="zh-CN"/>
        </w:rPr>
        <w:t>.4 开标解密后，评标委员会（磋商小组）应当依法对投标人的资格进行审查。符合资格条件和实质性要求的供应商均不应少于3家。</w:t>
      </w:r>
    </w:p>
    <w:p w14:paraId="74420DB5">
      <w:pPr>
        <w:autoSpaceDE w:val="0"/>
        <w:autoSpaceDN w:val="0"/>
        <w:adjustRightInd w:val="0"/>
        <w:spacing w:line="360" w:lineRule="auto"/>
        <w:ind w:firstLine="482"/>
        <w:rPr>
          <w:rFonts w:hint="eastAsia" w:hAnsi="宋体" w:cs="宋体"/>
          <w:color w:val="auto"/>
          <w:sz w:val="24"/>
          <w:szCs w:val="24"/>
        </w:rPr>
      </w:pPr>
      <w:r>
        <w:rPr>
          <w:rFonts w:hint="eastAsia" w:hAnsi="宋体" w:cs="宋体"/>
          <w:color w:val="auto"/>
          <w:sz w:val="24"/>
          <w:szCs w:val="24"/>
          <w:lang w:val="zh-CN"/>
        </w:rPr>
        <w:t>16</w:t>
      </w:r>
      <w:r>
        <w:rPr>
          <w:rFonts w:hint="eastAsia" w:hAnsi="宋体" w:cs="宋体"/>
          <w:color w:val="auto"/>
          <w:sz w:val="24"/>
          <w:szCs w:val="24"/>
        </w:rPr>
        <w:t>.5开标程序</w:t>
      </w:r>
    </w:p>
    <w:p w14:paraId="3A51D67C">
      <w:pPr>
        <w:spacing w:line="360" w:lineRule="auto"/>
        <w:ind w:firstLine="480" w:firstLineChars="200"/>
        <w:rPr>
          <w:rFonts w:hint="eastAsia" w:hAnsi="宋体" w:cs="宋体"/>
          <w:color w:val="auto"/>
          <w:sz w:val="24"/>
          <w:szCs w:val="24"/>
        </w:rPr>
      </w:pPr>
      <w:r>
        <w:rPr>
          <w:rFonts w:hint="eastAsia" w:hAnsi="宋体" w:cs="宋体"/>
          <w:color w:val="auto"/>
          <w:sz w:val="24"/>
          <w:szCs w:val="24"/>
        </w:rPr>
        <w:t>主持人按下列程序开标；</w:t>
      </w:r>
    </w:p>
    <w:p w14:paraId="600EA36E">
      <w:pPr>
        <w:autoSpaceDE w:val="0"/>
        <w:autoSpaceDN w:val="0"/>
        <w:adjustRightInd w:val="0"/>
        <w:spacing w:line="360" w:lineRule="auto"/>
        <w:ind w:firstLine="480" w:firstLineChars="200"/>
        <w:jc w:val="left"/>
        <w:rPr>
          <w:rFonts w:hint="eastAsia" w:hAnsi="宋体" w:cs="宋体"/>
          <w:color w:val="auto"/>
          <w:sz w:val="24"/>
          <w:szCs w:val="24"/>
          <w:lang w:val="zh-CN"/>
        </w:rPr>
      </w:pPr>
      <w:r>
        <w:rPr>
          <w:rFonts w:hint="eastAsia" w:hAnsi="宋体" w:cs="宋体"/>
          <w:color w:val="auto"/>
          <w:sz w:val="24"/>
          <w:szCs w:val="24"/>
          <w:lang w:val="zh-CN"/>
        </w:rPr>
        <w:t>(1) 宣布开标纪律；</w:t>
      </w:r>
    </w:p>
    <w:p w14:paraId="3B10176D">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(2) </w:t>
      </w:r>
      <w:r>
        <w:rPr>
          <w:rFonts w:hint="eastAsia" w:hAnsi="宋体" w:cs="宋体"/>
          <w:color w:val="auto"/>
          <w:sz w:val="24"/>
          <w:szCs w:val="24"/>
        </w:rPr>
        <w:t>查看并公布投标单位名单，截止招标文件规定的投标截止时间，本次招标投标人个数符合招标法律规定，招标有效</w:t>
      </w:r>
      <w:r>
        <w:rPr>
          <w:rFonts w:hint="eastAsia" w:hAnsi="宋体" w:cs="宋体"/>
          <w:color w:val="auto"/>
          <w:sz w:val="24"/>
          <w:szCs w:val="24"/>
          <w:lang w:val="zh-CN"/>
        </w:rPr>
        <w:t>；</w:t>
      </w:r>
    </w:p>
    <w:p w14:paraId="14CCFD2D">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(3) 介绍招标人代表、监标人、开标人、唱标人、记录人等有关人员姓名；</w:t>
      </w:r>
    </w:p>
    <w:p w14:paraId="7E0AE194">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(4) 按照投标人须知前附表规定检查投标文件的密封情况；</w:t>
      </w:r>
      <w:r>
        <w:rPr>
          <w:rFonts w:hint="eastAsia" w:hAnsi="宋体" w:cs="宋体"/>
          <w:color w:val="auto"/>
          <w:sz w:val="24"/>
          <w:szCs w:val="24"/>
        </w:rPr>
        <w:t>检查相关证件;</w:t>
      </w:r>
    </w:p>
    <w:p w14:paraId="5C6102E6">
      <w:pPr>
        <w:autoSpaceDE w:val="0"/>
        <w:autoSpaceDN w:val="0"/>
        <w:adjustRightInd w:val="0"/>
        <w:spacing w:line="360" w:lineRule="auto"/>
        <w:ind w:firstLine="480" w:firstLineChars="200"/>
        <w:jc w:val="left"/>
        <w:rPr>
          <w:rFonts w:hint="eastAsia" w:hAnsi="宋体" w:cs="宋体"/>
          <w:color w:val="auto"/>
          <w:sz w:val="24"/>
          <w:szCs w:val="24"/>
          <w:lang w:val="zh-CN"/>
        </w:rPr>
      </w:pPr>
      <w:r>
        <w:rPr>
          <w:rFonts w:hint="eastAsia" w:hAnsi="宋体" w:cs="宋体"/>
          <w:color w:val="auto"/>
          <w:sz w:val="24"/>
          <w:szCs w:val="24"/>
          <w:lang w:val="zh-CN"/>
        </w:rPr>
        <w:t>(5)</w:t>
      </w:r>
      <w:r>
        <w:rPr>
          <w:rFonts w:hint="eastAsia" w:hAnsi="宋体" w:cs="宋体"/>
          <w:color w:val="auto"/>
          <w:sz w:val="24"/>
          <w:szCs w:val="24"/>
        </w:rPr>
        <w:t xml:space="preserve"> 解密电子投标文件， 唱标开始；</w:t>
      </w:r>
    </w:p>
    <w:p w14:paraId="53167C0C">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w:t>
      </w:r>
      <w:r>
        <w:rPr>
          <w:rFonts w:hint="eastAsia" w:hAnsi="宋体" w:cs="宋体"/>
          <w:color w:val="auto"/>
          <w:sz w:val="24"/>
          <w:szCs w:val="24"/>
        </w:rPr>
        <w:t>6</w:t>
      </w:r>
      <w:r>
        <w:rPr>
          <w:rFonts w:hint="eastAsia" w:hAnsi="宋体" w:cs="宋体"/>
          <w:color w:val="auto"/>
          <w:sz w:val="24"/>
          <w:szCs w:val="24"/>
          <w:lang w:val="zh-CN"/>
        </w:rPr>
        <w:t>)</w:t>
      </w:r>
      <w:r>
        <w:rPr>
          <w:rFonts w:hint="eastAsia" w:hAnsi="宋体" w:cs="宋体"/>
          <w:color w:val="auto"/>
          <w:sz w:val="24"/>
          <w:szCs w:val="24"/>
        </w:rPr>
        <w:t xml:space="preserve"> 各投标单位代表对唱标结果没有异议请在开标记录表中签字确认。</w:t>
      </w:r>
    </w:p>
    <w:p w14:paraId="11A654E8">
      <w:pPr>
        <w:autoSpaceDE w:val="0"/>
        <w:autoSpaceDN w:val="0"/>
        <w:adjustRightInd w:val="0"/>
        <w:spacing w:line="360" w:lineRule="auto"/>
        <w:jc w:val="left"/>
        <w:rPr>
          <w:rFonts w:hint="eastAsia" w:hAnsi="宋体" w:cs="宋体"/>
          <w:color w:val="auto"/>
          <w:sz w:val="24"/>
          <w:szCs w:val="24"/>
          <w:lang w:val="zh-CN"/>
        </w:rPr>
      </w:pPr>
      <w:r>
        <w:rPr>
          <w:rFonts w:hint="eastAsia" w:hAnsi="宋体" w:cs="宋体"/>
          <w:color w:val="auto"/>
          <w:sz w:val="24"/>
          <w:szCs w:val="24"/>
          <w:lang w:val="zh-CN"/>
        </w:rPr>
        <w:t xml:space="preserve">    (</w:t>
      </w:r>
      <w:r>
        <w:rPr>
          <w:rFonts w:hint="eastAsia" w:hAnsi="宋体" w:cs="宋体"/>
          <w:color w:val="auto"/>
          <w:sz w:val="24"/>
          <w:szCs w:val="24"/>
        </w:rPr>
        <w:t>7</w:t>
      </w:r>
      <w:r>
        <w:rPr>
          <w:rFonts w:hint="eastAsia" w:hAnsi="宋体" w:cs="宋体"/>
          <w:color w:val="auto"/>
          <w:sz w:val="24"/>
          <w:szCs w:val="24"/>
          <w:lang w:val="zh-CN"/>
        </w:rPr>
        <w:t>) 开标结束。</w:t>
      </w:r>
    </w:p>
    <w:p w14:paraId="0CE23B99">
      <w:pPr>
        <w:autoSpaceDE w:val="0"/>
        <w:autoSpaceDN w:val="0"/>
        <w:adjustRightInd w:val="0"/>
        <w:spacing w:beforeLines="0" w:after="240" w:afterLines="0" w:line="360" w:lineRule="auto"/>
        <w:ind w:firstLine="482" w:firstLineChars="200"/>
        <w:rPr>
          <w:rFonts w:hint="default" w:hAnsi="宋体" w:cs="宋体"/>
          <w:b/>
          <w:color w:val="auto"/>
          <w:sz w:val="24"/>
          <w:szCs w:val="24"/>
        </w:rPr>
      </w:pPr>
      <w:r>
        <w:rPr>
          <w:rFonts w:hint="default" w:hAnsi="宋体" w:cs="宋体"/>
          <w:b/>
          <w:color w:val="auto"/>
          <w:sz w:val="24"/>
          <w:szCs w:val="24"/>
          <w:lang w:val="zh-CN"/>
        </w:rPr>
        <w:t>16.7</w:t>
      </w:r>
      <w:r>
        <w:rPr>
          <w:rFonts w:hint="default" w:hAnsi="宋体" w:cs="宋体"/>
          <w:b/>
          <w:color w:val="auto"/>
          <w:sz w:val="24"/>
          <w:szCs w:val="24"/>
        </w:rPr>
        <w:t>竞争性磋商</w:t>
      </w:r>
    </w:p>
    <w:p w14:paraId="1B7561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磋商工作由采购中心负责组织，具体磋商工作由招标人</w:t>
      </w:r>
      <w:r>
        <w:rPr>
          <w:rFonts w:hint="eastAsia" w:hAnsi="宋体" w:cs="宋体"/>
          <w:color w:val="auto"/>
          <w:sz w:val="24"/>
          <w:szCs w:val="24"/>
          <w:lang w:val="zh-CN"/>
        </w:rPr>
        <w:t>（</w:t>
      </w:r>
      <w:r>
        <w:rPr>
          <w:rFonts w:hint="default" w:hAnsi="宋体" w:cs="宋体"/>
          <w:color w:val="auto"/>
          <w:sz w:val="24"/>
          <w:szCs w:val="24"/>
          <w:lang w:val="zh-CN"/>
        </w:rPr>
        <w:t>采购人</w:t>
      </w:r>
      <w:r>
        <w:rPr>
          <w:rFonts w:hint="eastAsia" w:hAnsi="宋体" w:cs="宋体"/>
          <w:color w:val="auto"/>
          <w:sz w:val="24"/>
          <w:szCs w:val="24"/>
          <w:lang w:val="zh-CN"/>
        </w:rPr>
        <w:t>）、</w:t>
      </w:r>
      <w:r>
        <w:rPr>
          <w:rFonts w:hint="default" w:hAnsi="宋体" w:cs="宋体"/>
          <w:color w:val="auto"/>
          <w:sz w:val="24"/>
          <w:szCs w:val="24"/>
          <w:lang w:val="zh-CN"/>
        </w:rPr>
        <w:t xml:space="preserve">采购人依法组建的磋商小组负责。磋商小组由有关的技术、经济方面的专家和采购人代表共3人以上单数组成。磋商小组的专家成员由采购中心从吉林省政府采购监督管理部门建立的专家库中随机抽取产生，采购人代表由采购人委派。需要设立磋商小组主任的，磋商小组主任由专家担任，由磋商小组成员选举产生，负责主持具体磋商工作。磋商小组根据有关法律法规和磋商文件规定的方法和标准独立评标，负责完成磋商的全过程直至评定成交供应商并对成交候选供应商进行排序。 </w:t>
      </w:r>
    </w:p>
    <w:p w14:paraId="1ABB2AC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采购中心应当组织评审专家认真核对磋商、响应文件及相关资信证明材料，切实履行职责。如发现评标过程中评审专家对有关政策、法律、制度规定等方面出现的误解，应当并进行正确的阐述和纠偏。 </w:t>
      </w:r>
    </w:p>
    <w:p w14:paraId="3CEED3E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小组成员如发现采购文件内容违反国家有关强制性规定的，应当停止评审并向采购人或者采购中心说明情况并提出修改意见，采购人应当按照评审专家给出的意见修改采购文件，如采购人坚持不修改采购文件的，采购中心可暂停本项目的采购工作，并报政府采购监督管理部门处理。 </w:t>
      </w:r>
    </w:p>
    <w:p w14:paraId="25F0B15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16.8</w:t>
      </w:r>
      <w:r>
        <w:rPr>
          <w:rFonts w:hint="default" w:hAnsi="宋体" w:cs="宋体"/>
          <w:color w:val="auto"/>
          <w:sz w:val="24"/>
          <w:szCs w:val="24"/>
          <w:lang w:val="zh-CN"/>
        </w:rPr>
        <w:t xml:space="preserve">审查供应商是否存在串通投标行为：磋商小组发现供应商有下列情形之一的，将认定属于串通投标行为，相关供应商的投标应作废标处理。评标结束后，采购中心将以书面形式报告蛟河市政府采购监督管理部门： </w:t>
      </w:r>
    </w:p>
    <w:p w14:paraId="62CF375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（1）不同投标人的投标文件由同一单位或者个人编制； </w:t>
      </w:r>
    </w:p>
    <w:p w14:paraId="6DFAD83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（2）不同投标人委托同一单位或者个人办理投标事宜； </w:t>
      </w:r>
    </w:p>
    <w:p w14:paraId="2FDF8DC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（3）不同投标人的投标文件载明的项目管理成员或者联系人员为同一人； </w:t>
      </w:r>
    </w:p>
    <w:p w14:paraId="7D0D0E9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（4）不同投标人的投标文件异常一致或者投标报价呈规律性差异； </w:t>
      </w:r>
    </w:p>
    <w:p w14:paraId="165C754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（5）不同投标人的投标文件相互混装； </w:t>
      </w:r>
    </w:p>
    <w:p w14:paraId="668CF10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（6）不同投标人的投标保证金从同一单位或者个人的账户转出； </w:t>
      </w:r>
    </w:p>
    <w:p w14:paraId="12919AC5">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9</w:t>
      </w:r>
      <w:r>
        <w:rPr>
          <w:rFonts w:hint="default" w:hAnsi="宋体" w:cs="宋体"/>
          <w:color w:val="auto"/>
          <w:sz w:val="24"/>
          <w:szCs w:val="24"/>
          <w:lang w:val="zh-CN"/>
        </w:rPr>
        <w:t xml:space="preserve"> 对响应文件商务部分（供应商资格）进行审查：磋商小组将审查每个供应商提交的商务文件是否齐全完整，是否合法有效，是否有重大偏离和保留，是否符合磋商文件要求。商务（供应商资格）审查不符合磋商文件要求的响应文件将被拒绝。 </w:t>
      </w:r>
    </w:p>
    <w:p w14:paraId="7127182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10</w:t>
      </w:r>
      <w:r>
        <w:rPr>
          <w:rFonts w:hint="default" w:hAnsi="宋体" w:cs="宋体"/>
          <w:color w:val="auto"/>
          <w:sz w:val="24"/>
          <w:szCs w:val="24"/>
          <w:lang w:val="zh-CN"/>
        </w:rPr>
        <w:t xml:space="preserve">澄清：磋商小组对于响应文件实质性响应了磋商文件要求，但在个别地方提供了不完整的技术信息和数据，以及同类问题表述不一致或者有明显文字和计算错误等细微偏离问题，将以书面形式（澄清细微偏离由磋商小组依据磋商文件集体决定并由磋商小组专家签字）要求供应商在规定的时限内（在评标结束前）作出 必要的澄清、说明或者补正。供应商的澄清、说明或者补正应当采用书面形式，由 供应商法定代表人或其授权代理人签字（须提交签字人身份证件并与响应文件签字人一致），并不得超出响应文件的范围或者改变响应文件的实质性内容。供应商拒不进行澄清、说明、补正的，或者不能在规定时间内作出书面澄清、说明、补正的，磋商小组将拒绝其投标。 </w:t>
      </w:r>
    </w:p>
    <w:p w14:paraId="3D1281A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*接受细微偏离有利于采购成功，不应因细微偏离而废标。 </w:t>
      </w:r>
    </w:p>
    <w:p w14:paraId="20239D8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11</w:t>
      </w:r>
      <w:r>
        <w:rPr>
          <w:rFonts w:hint="default" w:hAnsi="宋体" w:cs="宋体"/>
          <w:color w:val="auto"/>
          <w:sz w:val="24"/>
          <w:szCs w:val="24"/>
          <w:lang w:val="zh-CN"/>
        </w:rPr>
        <w:t xml:space="preserve"> 与供应商分别进行竞争性磋商： </w:t>
      </w:r>
    </w:p>
    <w:p w14:paraId="53929B8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12</w:t>
      </w:r>
      <w:r>
        <w:rPr>
          <w:rFonts w:hint="default" w:hAnsi="宋体" w:cs="宋体"/>
          <w:color w:val="auto"/>
          <w:sz w:val="24"/>
          <w:szCs w:val="24"/>
          <w:lang w:val="zh-CN"/>
        </w:rPr>
        <w:t xml:space="preserve">磋商小组可以根据磋商文件和磋商情况实质性变动采购需求中的技术、服务要求以及合同草案条款，但不得变动磋商文件中的其他内容。实质性变动的内 容，须经采购人代表确认。 </w:t>
      </w:r>
    </w:p>
    <w:p w14:paraId="7C5E011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对磋商文件作出的实质性变动是磋商文件的有效组成部分，磋商小组应当及时以书面形式同时通知所有参加磋商的供应商。 </w:t>
      </w:r>
    </w:p>
    <w:p w14:paraId="653B222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供应商应当按照磋商文件的变动情况和磋商小组的要求重新提交响应文件，并由其法定代表人或者授权代理人签字或者加盖公章。由授权代表签字的，应当附法定代表人授权书。供应商为自然人的，应当由本人签字并附身份证明。</w:t>
      </w:r>
    </w:p>
    <w:p w14:paraId="2326857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13</w:t>
      </w:r>
      <w:r>
        <w:rPr>
          <w:rFonts w:hint="default" w:hAnsi="宋体" w:cs="宋体"/>
          <w:color w:val="auto"/>
          <w:sz w:val="24"/>
          <w:szCs w:val="24"/>
          <w:lang w:val="zh-CN"/>
        </w:rPr>
        <w:t xml:space="preserve"> 磋商文件能够详细列明采购标的的技术、服务要求的，磋商结束后， </w:t>
      </w:r>
    </w:p>
    <w:p w14:paraId="2F22E89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磋商小组应当要求所有实质上响应的供应商在规定时间内提交最后报价。 </w:t>
      </w:r>
    </w:p>
    <w:p w14:paraId="5408CE7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磋商文件不能详细列明采购标的的技术、服务要求，须经磋商由供应商最终设计方案或解决方案的，磋商结束后，磋商小组应当确定满足条件的供应商的设计方案或者解决方案，并要求其在规定时间内提交最后报价。最后报价是供应商响应文 件的有效组成部分。 </w:t>
      </w:r>
    </w:p>
    <w:p w14:paraId="3E8DE90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14</w:t>
      </w:r>
      <w:r>
        <w:rPr>
          <w:rFonts w:hint="default" w:hAnsi="宋体" w:cs="宋体"/>
          <w:color w:val="auto"/>
          <w:sz w:val="24"/>
          <w:szCs w:val="24"/>
          <w:lang w:val="zh-CN"/>
        </w:rPr>
        <w:t xml:space="preserve"> 重大偏离和保留是指实质上影响合同的供货范围、质量和性能，或者实质上限制了合同中采购人的权利或供应商的义务。响应文件有下列情形之一的属于重大偏离和保留，将作废标处理： </w:t>
      </w:r>
    </w:p>
    <w:p w14:paraId="55BE75A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（1）响应文件未按磋商文件的规定有效签署和/或加盖公章； </w:t>
      </w:r>
    </w:p>
    <w:p w14:paraId="711B734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（2）响应文件载明的项目完成期限超过磋商文件规定的期限； </w:t>
      </w:r>
    </w:p>
    <w:p w14:paraId="09F6E03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（3）响应文件明显不符合磋商文件规定的技术规格、技术标准要求； </w:t>
      </w:r>
    </w:p>
    <w:p w14:paraId="7EC5C83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（4）响应文件载明的货物包装方式、检验方法和标准等不符合磋商文件要求； </w:t>
      </w:r>
    </w:p>
    <w:p w14:paraId="1DC7430C">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（5）响应文件附件有采购人不能接受的条件； </w:t>
      </w:r>
    </w:p>
    <w:p w14:paraId="5710BA78">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（6）不符合磋商文件规定的其他实质性要求。 </w:t>
      </w:r>
    </w:p>
    <w:p w14:paraId="676C4080">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15</w:t>
      </w:r>
      <w:r>
        <w:rPr>
          <w:rFonts w:hint="default" w:hAnsi="宋体" w:cs="宋体"/>
          <w:color w:val="auto"/>
          <w:sz w:val="24"/>
          <w:szCs w:val="24"/>
          <w:lang w:val="zh-CN"/>
        </w:rPr>
        <w:t xml:space="preserve">磋商小组将允许修正响应文件中不构成重大偏离的细微偏离，但这些修正应不会对实质上响应磋商文件要求的供应商的竞争地位（相互排序）产生不公正的影响。 </w:t>
      </w:r>
    </w:p>
    <w:p w14:paraId="04FC9713">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16</w:t>
      </w:r>
      <w:r>
        <w:rPr>
          <w:rFonts w:hint="default" w:hAnsi="宋体" w:cs="宋体"/>
          <w:color w:val="auto"/>
          <w:sz w:val="24"/>
          <w:szCs w:val="24"/>
          <w:lang w:val="zh-CN"/>
        </w:rPr>
        <w:t xml:space="preserve">磋商小组对响应文件的判定，只依据响应文件内容本身，不依据任何外来证明。 </w:t>
      </w:r>
    </w:p>
    <w:p w14:paraId="469F04C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17</w:t>
      </w:r>
      <w:r>
        <w:rPr>
          <w:rFonts w:hint="default" w:hAnsi="宋体" w:cs="宋体"/>
          <w:color w:val="auto"/>
          <w:sz w:val="24"/>
          <w:szCs w:val="24"/>
          <w:lang w:val="zh-CN"/>
        </w:rPr>
        <w:t xml:space="preserve"> 已提交响应文件的供应商，在提交最后报价之前，可以根据磋商情况退出磋商。采购人、采购代理机构应当退还退出磋商的供应商的磋商保证金。 </w:t>
      </w:r>
    </w:p>
    <w:p w14:paraId="351BAE7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18</w:t>
      </w:r>
      <w:r>
        <w:rPr>
          <w:rFonts w:hint="default" w:hAnsi="宋体" w:cs="宋体"/>
          <w:color w:val="auto"/>
          <w:sz w:val="24"/>
          <w:szCs w:val="24"/>
          <w:lang w:val="zh-CN"/>
        </w:rPr>
        <w:t xml:space="preserve">经磋商确定最终采购需求和提交最后报价的供应商后，由磋商小组采用综合评分法对提交最后报价的供应商的响应文件和最后报价进行综合评分。 </w:t>
      </w:r>
    </w:p>
    <w:p w14:paraId="78B97C6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19</w:t>
      </w:r>
      <w:r>
        <w:rPr>
          <w:rFonts w:hint="default" w:hAnsi="宋体" w:cs="宋体"/>
          <w:color w:val="auto"/>
          <w:sz w:val="24"/>
          <w:szCs w:val="24"/>
          <w:lang w:val="zh-CN"/>
        </w:rPr>
        <w:t xml:space="preserve"> 投标供应商不足3家的处理方式 </w:t>
      </w:r>
    </w:p>
    <w:p w14:paraId="25EF0B8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20</w:t>
      </w:r>
      <w:r>
        <w:rPr>
          <w:rFonts w:hint="default" w:hAnsi="宋体" w:cs="宋体"/>
          <w:color w:val="auto"/>
          <w:sz w:val="24"/>
          <w:szCs w:val="24"/>
          <w:lang w:val="zh-CN"/>
        </w:rPr>
        <w:t xml:space="preserve">投标截止时间后参加投标的供应商不足3家的，应当重新组织磋商。在评标期间出现符合专业条件或实质同性响应磋商文件的供应商只有1家或没有供应商的，应当废标，并重新组织磋商。 </w:t>
      </w:r>
    </w:p>
    <w:p w14:paraId="2B179AD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16.</w:t>
      </w:r>
      <w:r>
        <w:rPr>
          <w:rFonts w:hint="default" w:hAnsi="宋体" w:cs="宋体"/>
          <w:color w:val="auto"/>
          <w:sz w:val="24"/>
          <w:szCs w:val="24"/>
        </w:rPr>
        <w:t>21</w:t>
      </w:r>
      <w:r>
        <w:rPr>
          <w:rFonts w:hint="default" w:hAnsi="宋体" w:cs="宋体"/>
          <w:color w:val="auto"/>
          <w:sz w:val="24"/>
          <w:szCs w:val="24"/>
          <w:lang w:val="zh-CN"/>
        </w:rPr>
        <w:t xml:space="preserve">在评标期间出现符合专业条件或对磋商文件作实质性响应的供应商有2家的，如果磋商小组认为符合下述情形之一的，可以继续进行磋商。 </w:t>
      </w:r>
    </w:p>
    <w:p w14:paraId="423D5927">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（1）市场竞争不充分的科研项目； </w:t>
      </w:r>
    </w:p>
    <w:p w14:paraId="0D46B68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（2）需要扶持的科技成果转化项目； </w:t>
      </w:r>
    </w:p>
    <w:p w14:paraId="04B660E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（3）政府购买服务项目。 </w:t>
      </w:r>
    </w:p>
    <w:p w14:paraId="1AE962E2">
      <w:pPr>
        <w:autoSpaceDE w:val="0"/>
        <w:autoSpaceDN w:val="0"/>
        <w:adjustRightInd w:val="0"/>
        <w:spacing w:beforeLines="0" w:afterLines="0" w:line="360" w:lineRule="auto"/>
        <w:rPr>
          <w:rFonts w:hint="default" w:hAnsi="宋体" w:cs="宋体"/>
          <w:b/>
          <w:bCs/>
          <w:color w:val="auto"/>
          <w:sz w:val="24"/>
          <w:szCs w:val="24"/>
          <w:lang w:val="zh-CN"/>
        </w:rPr>
      </w:pPr>
      <w:r>
        <w:rPr>
          <w:rFonts w:hint="default" w:hAnsi="宋体" w:cs="宋体"/>
          <w:b/>
          <w:bCs/>
          <w:color w:val="auto"/>
          <w:sz w:val="24"/>
          <w:szCs w:val="24"/>
          <w:lang w:val="zh-CN"/>
        </w:rPr>
        <w:t>17. 评标过程的保密性：</w:t>
      </w:r>
    </w:p>
    <w:p w14:paraId="55D1ACB8">
      <w:pPr>
        <w:autoSpaceDE w:val="0"/>
        <w:autoSpaceDN w:val="0"/>
        <w:adjustRightInd w:val="0"/>
        <w:spacing w:beforeLines="0" w:afterLines="0" w:line="360" w:lineRule="auto"/>
        <w:ind w:firstLine="480" w:firstLineChars="200"/>
        <w:rPr>
          <w:rFonts w:hint="default" w:hAnsi="宋体" w:cs="宋体"/>
          <w:color w:val="auto"/>
          <w:sz w:val="24"/>
          <w:szCs w:val="24"/>
          <w:lang w:val="zh-CN"/>
        </w:rPr>
      </w:pPr>
      <w:r>
        <w:rPr>
          <w:rFonts w:hint="default" w:hAnsi="宋体" w:cs="宋体"/>
          <w:color w:val="auto"/>
          <w:sz w:val="24"/>
          <w:szCs w:val="24"/>
          <w:lang w:val="zh-CN"/>
        </w:rPr>
        <w:t xml:space="preserve">开标后，直至向成交的供应商授予合同时止，除按磋商文件规定予以公开的评标结果外，凡与审查、澄清、评价和比较投标有关的资料以及授标意见等，均不得向供应商及与评标无关的其他人透露。 </w:t>
      </w:r>
    </w:p>
    <w:p w14:paraId="275B7C7D">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18</w:t>
      </w:r>
      <w:r>
        <w:rPr>
          <w:rFonts w:hint="default" w:hAnsi="宋体" w:cs="宋体"/>
          <w:b/>
          <w:bCs/>
          <w:color w:val="auto"/>
          <w:sz w:val="24"/>
          <w:szCs w:val="24"/>
          <w:lang w:val="zh-CN"/>
        </w:rPr>
        <w:t>. 政府采购进口产品的规定</w:t>
      </w:r>
      <w:r>
        <w:rPr>
          <w:rFonts w:hint="default" w:hAnsi="宋体" w:cs="宋体"/>
          <w:color w:val="auto"/>
          <w:sz w:val="24"/>
          <w:szCs w:val="24"/>
          <w:lang w:val="zh-CN"/>
        </w:rPr>
        <w:t xml:space="preserve"> </w:t>
      </w:r>
    </w:p>
    <w:p w14:paraId="46C6C0D6">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按照财政部《政府采购进口产品管理办法》第一章第四条关于“政府采购应当采购本国产品，确需采购进口产品（指通过中国海关报关验放进入中国境内且产自关境外的产品）的，实行审核管理”的规定，磋商采购文件中凡未明确标明采购进口产品的，均为采购本国产品，供应商必须投标本国产品，投标进口产品的为无效投标。 </w:t>
      </w:r>
    </w:p>
    <w:p w14:paraId="5EDA983D">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在中国境内生产或组装的外国品牌产品须标明该产品在中国国内制造厂商名称。否则，按进口产品对待。 </w:t>
      </w:r>
    </w:p>
    <w:p w14:paraId="1DAA7C5C">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19</w:t>
      </w:r>
      <w:r>
        <w:rPr>
          <w:rFonts w:hint="default" w:hAnsi="宋体" w:cs="宋体"/>
          <w:b/>
          <w:bCs/>
          <w:color w:val="auto"/>
          <w:sz w:val="24"/>
          <w:szCs w:val="24"/>
          <w:lang w:val="zh-CN"/>
        </w:rPr>
        <w:t>.政府强制采购节能产品的规定</w:t>
      </w:r>
      <w:r>
        <w:rPr>
          <w:rFonts w:hint="default" w:hAnsi="宋体" w:cs="宋体"/>
          <w:color w:val="auto"/>
          <w:sz w:val="24"/>
          <w:szCs w:val="24"/>
          <w:lang w:val="zh-CN"/>
        </w:rPr>
        <w:t xml:space="preserve"> </w:t>
      </w:r>
    </w:p>
    <w:p w14:paraId="56C070CB">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rPr>
        <w:t>19</w:t>
      </w:r>
      <w:r>
        <w:rPr>
          <w:rFonts w:hint="default" w:hAnsi="宋体" w:cs="宋体"/>
          <w:color w:val="auto"/>
          <w:sz w:val="24"/>
          <w:szCs w:val="24"/>
          <w:lang w:val="zh-CN"/>
        </w:rPr>
        <w:t xml:space="preserve">.1 按照财政部、发展改革委、生态环境部、市场监管总局最新发布执行的《节能产品、环境标志产品政府采购品目清单》的规定，《货物需求及技术规格要求》中凡包含强制采购产品的，供应商必须提供的产品必须取得国家确定的认证机构出具的、处于有效期内的节能产品认证证书，否则投标无效。 </w:t>
      </w:r>
    </w:p>
    <w:p w14:paraId="45F64CFB">
      <w:pPr>
        <w:autoSpaceDE w:val="0"/>
        <w:autoSpaceDN w:val="0"/>
        <w:adjustRightInd w:val="0"/>
        <w:spacing w:beforeLines="0" w:afterLines="0" w:line="360" w:lineRule="auto"/>
        <w:ind w:firstLine="480"/>
        <w:rPr>
          <w:rFonts w:hint="default" w:hAnsi="宋体" w:cs="宋体"/>
          <w:b/>
          <w:bCs/>
          <w:color w:val="auto"/>
          <w:sz w:val="24"/>
          <w:szCs w:val="24"/>
          <w:lang w:val="zh-CN"/>
        </w:rPr>
      </w:pPr>
      <w:r>
        <w:rPr>
          <w:rFonts w:hint="default" w:hAnsi="宋体" w:cs="宋体"/>
          <w:b/>
          <w:bCs/>
          <w:color w:val="auto"/>
          <w:sz w:val="24"/>
          <w:szCs w:val="24"/>
        </w:rPr>
        <w:t>19</w:t>
      </w:r>
      <w:r>
        <w:rPr>
          <w:rFonts w:hint="default" w:hAnsi="宋体" w:cs="宋体"/>
          <w:b/>
          <w:bCs/>
          <w:color w:val="auto"/>
          <w:sz w:val="24"/>
          <w:szCs w:val="24"/>
          <w:lang w:val="zh-CN"/>
        </w:rPr>
        <w:t xml:space="preserve">.2 《货物需求及技术规格要求》中包含计算机设备的，供应商必须投标预装正版操作系统软件的计算机产品，否则无效。 </w:t>
      </w:r>
    </w:p>
    <w:p w14:paraId="36D80B91">
      <w:pPr>
        <w:autoSpaceDE w:val="0"/>
        <w:autoSpaceDN w:val="0"/>
        <w:adjustRightInd w:val="0"/>
        <w:spacing w:beforeLines="0" w:afterLines="0" w:line="360" w:lineRule="auto"/>
        <w:rPr>
          <w:rFonts w:hint="default" w:hAnsi="宋体" w:cs="宋体"/>
          <w:b/>
          <w:bCs/>
          <w:color w:val="auto"/>
          <w:sz w:val="24"/>
          <w:szCs w:val="24"/>
          <w:lang w:val="zh-CN"/>
        </w:rPr>
      </w:pPr>
      <w:r>
        <w:rPr>
          <w:rFonts w:hint="default" w:hAnsi="宋体" w:cs="宋体"/>
          <w:b/>
          <w:bCs/>
          <w:color w:val="auto"/>
          <w:sz w:val="24"/>
          <w:szCs w:val="24"/>
        </w:rPr>
        <w:t>20</w:t>
      </w:r>
      <w:r>
        <w:rPr>
          <w:rFonts w:hint="default" w:hAnsi="宋体" w:cs="宋体"/>
          <w:b/>
          <w:bCs/>
          <w:color w:val="auto"/>
          <w:sz w:val="24"/>
          <w:szCs w:val="24"/>
          <w:lang w:val="zh-CN"/>
        </w:rPr>
        <w:t xml:space="preserve">. 信用记录查询 </w:t>
      </w:r>
    </w:p>
    <w:p w14:paraId="50A09139">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 xml:space="preserve">根据《财政部关于在政府采购活动中查询及使用信用记录有关问题的通知》财库【2016】125 号的规定，各投标人应在本项目招标公告发布之日起到投标截止时 间期间，通过“信用中国”网站（www.creditchina.gov.cn）、中国政府采购网 （www.ccgp.gov.cn）等渠道查询主体信用记录，并将信用记录信息查询记录作为投 标文件的组成部分。对列入失信被执行人、重大税收违法案件当事人名单、政府采购严重违法失信行为记录名单及其他不符合《中华人民共和国政府采购法》第二十二条规定条件的供应商，应当拒绝其参与政府采购活动。 </w:t>
      </w:r>
    </w:p>
    <w:p w14:paraId="444D25E6">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lang w:val="zh-CN"/>
        </w:rPr>
        <w:t>2</w:t>
      </w:r>
      <w:r>
        <w:rPr>
          <w:rFonts w:hint="default" w:hAnsi="宋体" w:cs="宋体"/>
          <w:b/>
          <w:bCs/>
          <w:color w:val="auto"/>
          <w:sz w:val="24"/>
          <w:szCs w:val="24"/>
        </w:rPr>
        <w:t>1</w:t>
      </w:r>
      <w:r>
        <w:rPr>
          <w:rFonts w:hint="default" w:hAnsi="宋体" w:cs="宋体"/>
          <w:b/>
          <w:bCs/>
          <w:color w:val="auto"/>
          <w:sz w:val="24"/>
          <w:szCs w:val="24"/>
          <w:lang w:val="zh-CN"/>
        </w:rPr>
        <w:t>.签订合同</w:t>
      </w:r>
      <w:r>
        <w:rPr>
          <w:rFonts w:hint="default" w:hAnsi="宋体" w:cs="宋体"/>
          <w:color w:val="auto"/>
          <w:sz w:val="24"/>
          <w:szCs w:val="24"/>
          <w:lang w:val="zh-CN"/>
        </w:rPr>
        <w:t xml:space="preserve"> </w:t>
      </w:r>
    </w:p>
    <w:p w14:paraId="363F5A54">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.1 采购中心将在投标有效期期满之前向中标人发出《</w:t>
      </w:r>
      <w:r>
        <w:rPr>
          <w:rFonts w:hint="eastAsia" w:hAnsi="宋体" w:cs="宋体"/>
          <w:color w:val="auto"/>
          <w:sz w:val="24"/>
          <w:szCs w:val="24"/>
          <w:lang w:val="zh-CN"/>
        </w:rPr>
        <w:t>中标（</w:t>
      </w:r>
      <w:r>
        <w:rPr>
          <w:rFonts w:hint="default" w:hAnsi="宋体" w:cs="宋体"/>
          <w:color w:val="auto"/>
          <w:sz w:val="24"/>
          <w:szCs w:val="24"/>
          <w:lang w:val="zh-CN"/>
        </w:rPr>
        <w:t>成交</w:t>
      </w:r>
      <w:r>
        <w:rPr>
          <w:rFonts w:hint="eastAsia" w:hAnsi="宋体" w:cs="宋体"/>
          <w:color w:val="auto"/>
          <w:sz w:val="24"/>
          <w:szCs w:val="24"/>
          <w:lang w:val="zh-CN"/>
        </w:rPr>
        <w:t>）</w:t>
      </w:r>
      <w:r>
        <w:rPr>
          <w:rFonts w:hint="default" w:hAnsi="宋体" w:cs="宋体"/>
          <w:color w:val="auto"/>
          <w:sz w:val="24"/>
          <w:szCs w:val="24"/>
          <w:lang w:val="zh-CN"/>
        </w:rPr>
        <w:t xml:space="preserve">通知书》。成交通知书是合同的组成部分，对采购人和成交供应商均具有法律约束力。 </w:t>
      </w:r>
    </w:p>
    <w:p w14:paraId="6546032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.2 成交通知书发出后，采购人改变成交结果的，或者成交供应商放弃成交项目的，应当依法承担法律责任。 </w:t>
      </w:r>
    </w:p>
    <w:p w14:paraId="758A28D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.3 成交供应商应按成交通知书规定的时间与采购人和投标人签订合同。如果成交供应商未在规定的时间内签署合同，视为自动放弃成交资格，其提交的磋商保证金不予退还，列入不良行为记录名单，在一至三年内禁止参加政府采购活动并予 以公告。供应商在被磋商小组评定为成交供应商之后、成交通知书发出之前放弃成交资格的，按本条规定处理。 </w:t>
      </w:r>
    </w:p>
    <w:p w14:paraId="0FE5D5A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1</w:t>
      </w:r>
      <w:r>
        <w:rPr>
          <w:rFonts w:hint="default" w:hAnsi="宋体" w:cs="宋体"/>
          <w:color w:val="auto"/>
          <w:sz w:val="24"/>
          <w:szCs w:val="24"/>
          <w:lang w:val="zh-CN"/>
        </w:rPr>
        <w:t xml:space="preserve">.4成交结果将在发布磋商公告的媒体上公告，不再以书面方式通知落标人。 </w:t>
      </w:r>
    </w:p>
    <w:p w14:paraId="3BC219DA">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rPr>
        <w:t>22</w:t>
      </w:r>
      <w:r>
        <w:rPr>
          <w:rFonts w:hint="default" w:hAnsi="宋体" w:cs="宋体"/>
          <w:b/>
          <w:bCs/>
          <w:color w:val="auto"/>
          <w:sz w:val="24"/>
          <w:szCs w:val="24"/>
          <w:lang w:val="zh-CN"/>
        </w:rPr>
        <w:t>.保密和披露</w:t>
      </w:r>
      <w:r>
        <w:rPr>
          <w:rFonts w:hint="default" w:hAnsi="宋体" w:cs="宋体"/>
          <w:color w:val="auto"/>
          <w:sz w:val="24"/>
          <w:szCs w:val="24"/>
          <w:lang w:val="zh-CN"/>
        </w:rPr>
        <w:t xml:space="preserve"> </w:t>
      </w:r>
    </w:p>
    <w:p w14:paraId="4F8B065A">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.1 供应商自下载磋商文件之日起，须承诺承担本磋商项目下的保密义务，不得将因本次磋商获得的信息向第三人外传。 </w:t>
      </w:r>
    </w:p>
    <w:p w14:paraId="0D6CBEEE">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.2 采购人、采购中心有权将供应商提供的所有资料向其他政府部门或有关的非政府机构负责评审标书的人员或与评标有关的人员披露。 </w:t>
      </w:r>
    </w:p>
    <w:p w14:paraId="2A416AEF">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2</w:t>
      </w:r>
      <w:r>
        <w:rPr>
          <w:rFonts w:hint="default" w:hAnsi="宋体" w:cs="宋体"/>
          <w:color w:val="auto"/>
          <w:sz w:val="24"/>
          <w:szCs w:val="24"/>
          <w:lang w:val="zh-CN"/>
        </w:rPr>
        <w:t xml:space="preserve">.3 在下列情形下：当发布中标公告和其它公告时，当国家机关调查、审查、审计时，以及在其他符合法律规定的情形下，采购人、采购中心人无须事先征求供应商/中标人同意而可以披露关于采购过程、响应文件、合同文本、合同签署情况的资料、供应商/中标人的名称及地址、采购内容的有关信息以及补充条款等，并且对任何已经公布过的内容或与之内容相同的资料无须再承担保密责任。 </w:t>
      </w:r>
    </w:p>
    <w:p w14:paraId="589500A2">
      <w:pPr>
        <w:autoSpaceDE w:val="0"/>
        <w:autoSpaceDN w:val="0"/>
        <w:adjustRightInd w:val="0"/>
        <w:spacing w:beforeLines="0" w:afterLines="0" w:line="360" w:lineRule="auto"/>
        <w:rPr>
          <w:rFonts w:hint="default" w:hAnsi="宋体" w:cs="宋体"/>
          <w:color w:val="auto"/>
          <w:sz w:val="24"/>
          <w:szCs w:val="24"/>
          <w:lang w:val="zh-CN"/>
        </w:rPr>
      </w:pPr>
      <w:r>
        <w:rPr>
          <w:rFonts w:hint="default" w:hAnsi="宋体" w:cs="宋体"/>
          <w:b/>
          <w:bCs/>
          <w:color w:val="auto"/>
          <w:sz w:val="24"/>
          <w:szCs w:val="24"/>
          <w:lang w:val="zh-CN"/>
        </w:rPr>
        <w:t>2</w:t>
      </w:r>
      <w:r>
        <w:rPr>
          <w:rFonts w:hint="default" w:hAnsi="宋体" w:cs="宋体"/>
          <w:b/>
          <w:bCs/>
          <w:color w:val="auto"/>
          <w:sz w:val="24"/>
          <w:szCs w:val="24"/>
        </w:rPr>
        <w:t>3</w:t>
      </w:r>
      <w:r>
        <w:rPr>
          <w:rFonts w:hint="default" w:hAnsi="宋体" w:cs="宋体"/>
          <w:b/>
          <w:bCs/>
          <w:color w:val="auto"/>
          <w:sz w:val="24"/>
          <w:szCs w:val="24"/>
          <w:lang w:val="zh-CN"/>
        </w:rPr>
        <w:t>.质疑和投诉</w:t>
      </w:r>
      <w:r>
        <w:rPr>
          <w:rFonts w:hint="default" w:hAnsi="宋体" w:cs="宋体"/>
          <w:color w:val="auto"/>
          <w:sz w:val="24"/>
          <w:szCs w:val="24"/>
          <w:lang w:val="zh-CN"/>
        </w:rPr>
        <w:t xml:space="preserve"> </w:t>
      </w:r>
    </w:p>
    <w:p w14:paraId="1370F00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.1投标人认为磋商文件、磋商过程和中标结果使自己的合法权益受到损害的，应当在质疑有效期内，通过政府采购电子化平台</w:t>
      </w:r>
      <w:r>
        <w:rPr>
          <w:rFonts w:hint="default" w:hAnsi="宋体" w:cs="宋体"/>
          <w:color w:val="000000"/>
          <w:kern w:val="0"/>
          <w:sz w:val="24"/>
          <w:szCs w:val="24"/>
          <w:highlight w:val="none"/>
          <w:lang w:bidi="ar"/>
        </w:rPr>
        <w:t>及书面形式</w:t>
      </w:r>
      <w:r>
        <w:rPr>
          <w:rFonts w:hint="default" w:hAnsi="宋体" w:cs="宋体"/>
          <w:color w:val="auto"/>
          <w:sz w:val="24"/>
          <w:szCs w:val="24"/>
          <w:lang w:val="zh-CN"/>
        </w:rPr>
        <w:t>向</w:t>
      </w:r>
      <w:r>
        <w:rPr>
          <w:rFonts w:hint="eastAsia" w:hAnsi="宋体" w:cs="宋体"/>
          <w:color w:val="auto"/>
          <w:sz w:val="24"/>
          <w:szCs w:val="24"/>
          <w:lang w:val="zh-CN"/>
        </w:rPr>
        <w:t>采购中心、</w:t>
      </w:r>
      <w:r>
        <w:rPr>
          <w:rFonts w:hint="default" w:hAnsi="宋体" w:cs="宋体"/>
          <w:color w:val="auto"/>
          <w:sz w:val="24"/>
          <w:szCs w:val="24"/>
          <w:lang w:val="zh-CN"/>
        </w:rPr>
        <w:t xml:space="preserve">（采购人）提出询问、质疑。投标人对采购人、采购中心的质疑答复不满意或者采购人、采购中心未在规定时间内作出答复的，可以在答复期满后十五个工作日内向同级采购监管部门投诉。 </w:t>
      </w:r>
    </w:p>
    <w:p w14:paraId="51A06542">
      <w:pPr>
        <w:autoSpaceDE w:val="0"/>
        <w:autoSpaceDN w:val="0"/>
        <w:adjustRightInd w:val="0"/>
        <w:spacing w:beforeLines="0" w:afterLines="0" w:line="360" w:lineRule="auto"/>
        <w:ind w:firstLine="480"/>
        <w:rPr>
          <w:rFonts w:hint="default" w:hAnsi="宋体" w:cs="宋体"/>
          <w:color w:val="auto"/>
          <w:sz w:val="24"/>
          <w:szCs w:val="24"/>
          <w:lang w:val="zh-CN"/>
        </w:rPr>
      </w:pPr>
      <w:r>
        <w:rPr>
          <w:rFonts w:hint="default" w:hAnsi="宋体" w:cs="宋体"/>
          <w:color w:val="auto"/>
          <w:sz w:val="24"/>
          <w:szCs w:val="24"/>
          <w:lang w:val="zh-CN"/>
        </w:rPr>
        <w:t>2</w:t>
      </w:r>
      <w:r>
        <w:rPr>
          <w:rFonts w:hint="default" w:hAnsi="宋体" w:cs="宋体"/>
          <w:color w:val="auto"/>
          <w:sz w:val="24"/>
          <w:szCs w:val="24"/>
        </w:rPr>
        <w:t>3</w:t>
      </w:r>
      <w:r>
        <w:rPr>
          <w:rFonts w:hint="default" w:hAnsi="宋体" w:cs="宋体"/>
          <w:color w:val="auto"/>
          <w:sz w:val="24"/>
          <w:szCs w:val="24"/>
          <w:lang w:val="zh-CN"/>
        </w:rPr>
        <w:t xml:space="preserve">.2投标人在法定质疑期内针对同一采购程序环节的质疑只允许提出一次。投标人提出质疑应符合《政府采购质疑和投诉办法》有关规定。 </w:t>
      </w:r>
    </w:p>
    <w:p w14:paraId="45324F3E">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2</w:t>
      </w:r>
      <w:r>
        <w:rPr>
          <w:rFonts w:hint="eastAsia" w:hAnsi="宋体" w:cs="宋体"/>
          <w:b/>
          <w:color w:val="auto"/>
          <w:sz w:val="24"/>
          <w:szCs w:val="24"/>
          <w:highlight w:val="none"/>
          <w:lang w:val="en-US" w:eastAsia="zh-CN"/>
        </w:rPr>
        <w:t>4</w:t>
      </w:r>
      <w:r>
        <w:rPr>
          <w:rFonts w:hint="default" w:hAnsi="宋体" w:cs="宋体"/>
          <w:b/>
          <w:color w:val="auto"/>
          <w:sz w:val="24"/>
          <w:szCs w:val="24"/>
          <w:highlight w:val="none"/>
          <w:lang w:val="zh-CN"/>
        </w:rPr>
        <w:t>.其他说明：见须知前附表</w:t>
      </w:r>
    </w:p>
    <w:p w14:paraId="5FEC7813">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hAnsi="宋体" w:cs="宋体"/>
          <w:b/>
          <w:color w:val="auto"/>
          <w:sz w:val="36"/>
          <w:szCs w:val="24"/>
          <w:lang w:val="zh-CN"/>
        </w:rPr>
      </w:pPr>
    </w:p>
    <w:p w14:paraId="4FF4C48B">
      <w:pPr>
        <w:autoSpaceDE w:val="0"/>
        <w:autoSpaceDN w:val="0"/>
        <w:adjustRightInd w:val="0"/>
        <w:spacing w:line="360" w:lineRule="auto"/>
        <w:jc w:val="center"/>
        <w:rPr>
          <w:rFonts w:hint="default" w:hAnsi="宋体" w:cs="宋体"/>
          <w:b/>
          <w:color w:val="0000FF"/>
          <w:sz w:val="36"/>
          <w:szCs w:val="24"/>
          <w:lang w:val="zh-CN"/>
        </w:rPr>
      </w:pPr>
    </w:p>
    <w:p w14:paraId="1B2CB556">
      <w:pPr>
        <w:pStyle w:val="14"/>
        <w:rPr>
          <w:rFonts w:hint="default" w:ascii="宋体" w:hAnsi="宋体" w:eastAsia="宋体" w:cs="宋体"/>
          <w:color w:val="0000FF"/>
          <w:sz w:val="30"/>
          <w:szCs w:val="24"/>
          <w:lang w:val="zh-CN"/>
        </w:rPr>
      </w:pPr>
    </w:p>
    <w:p w14:paraId="56A0113D">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72D20D8D">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31F4D06B">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7A6645E1">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101DD35C">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25F3E356">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1A812ACC">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4309B9D1">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b/>
          <w:color w:val="auto"/>
          <w:sz w:val="36"/>
          <w:szCs w:val="24"/>
          <w:lang w:val="zh-CN"/>
        </w:rPr>
      </w:pPr>
    </w:p>
    <w:p w14:paraId="685DDA57">
      <w:pPr>
        <w:keepNext w:val="0"/>
        <w:keepLines w:val="0"/>
        <w:pageBreakBefore w:val="0"/>
        <w:widowControl w:val="0"/>
        <w:kinsoku/>
        <w:wordWrap/>
        <w:overflowPunct/>
        <w:topLinePunct w:val="0"/>
        <w:autoSpaceDE w:val="0"/>
        <w:autoSpaceDN w:val="0"/>
        <w:bidi w:val="0"/>
        <w:snapToGrid/>
        <w:ind w:left="239" w:leftChars="114" w:firstLine="1084" w:firstLineChars="300"/>
        <w:textAlignment w:val="auto"/>
        <w:outlineLvl w:val="0"/>
        <w:rPr>
          <w:rFonts w:hint="default" w:hAnsi="宋体" w:cs="宋体"/>
          <w:color w:val="auto"/>
          <w:sz w:val="24"/>
          <w:szCs w:val="24"/>
        </w:rPr>
      </w:pPr>
      <w:r>
        <w:rPr>
          <w:rFonts w:hint="default" w:hAnsi="宋体" w:cs="宋体"/>
          <w:b/>
          <w:color w:val="auto"/>
          <w:sz w:val="36"/>
          <w:szCs w:val="24"/>
          <w:lang w:val="zh-CN"/>
        </w:rPr>
        <w:t>第三章 项目需求、技术参数及其他要求</w:t>
      </w:r>
    </w:p>
    <w:p w14:paraId="205EAC8D">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0" w:lineRule="atLeast"/>
        <w:textAlignment w:val="auto"/>
        <w:outlineLvl w:val="2"/>
        <w:rPr>
          <w:rFonts w:hint="eastAsia" w:hAnsi="宋体" w:cs="宋体"/>
          <w:color w:val="auto"/>
          <w:kern w:val="0"/>
          <w:sz w:val="24"/>
          <w:szCs w:val="24"/>
          <w:highlight w:val="yellow"/>
          <w:lang w:val="en-US" w:eastAsia="zh-CN"/>
        </w:rPr>
      </w:pPr>
      <w:r>
        <w:rPr>
          <w:rFonts w:hint="eastAsia" w:hAnsi="宋体" w:cs="宋体"/>
          <w:b/>
          <w:bCs/>
          <w:kern w:val="0"/>
          <w:sz w:val="24"/>
          <w:szCs w:val="24"/>
          <w:lang w:val="en-US" w:eastAsia="zh-CN"/>
        </w:rPr>
        <w:t>一、采购需求</w:t>
      </w:r>
    </w:p>
    <w:p w14:paraId="45EB5541">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一</w:t>
      </w:r>
      <w:r>
        <w:rPr>
          <w:rFonts w:hint="eastAsia" w:hAnsi="宋体" w:cs="宋体"/>
          <w:color w:val="auto"/>
          <w:kern w:val="0"/>
          <w:sz w:val="24"/>
          <w:szCs w:val="24"/>
          <w:highlight w:val="none"/>
          <w:lang w:val="en-US" w:eastAsia="zh-CN"/>
        </w:rPr>
        <w:t>)</w:t>
      </w:r>
      <w:r>
        <w:rPr>
          <w:rFonts w:hint="default" w:hAnsi="宋体" w:cs="宋体"/>
          <w:color w:val="auto"/>
          <w:kern w:val="0"/>
          <w:sz w:val="24"/>
          <w:szCs w:val="24"/>
          <w:highlight w:val="none"/>
          <w:lang w:val="zh-CN" w:eastAsia="zh-CN"/>
        </w:rPr>
        <w:t>、项目总体情况</w:t>
      </w:r>
    </w:p>
    <w:p w14:paraId="151C07B6">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1</w:t>
      </w:r>
      <w:r>
        <w:rPr>
          <w:rFonts w:hint="eastAsia" w:hAnsi="宋体" w:cs="宋体"/>
          <w:color w:val="auto"/>
          <w:kern w:val="0"/>
          <w:sz w:val="24"/>
          <w:szCs w:val="24"/>
          <w:highlight w:val="none"/>
          <w:lang w:val="zh-CN" w:eastAsia="zh-CN"/>
        </w:rPr>
        <w:t>）项目名称：蛟河市公安局交通卡口、红绿灯、视频监控网络服务费；</w:t>
      </w:r>
    </w:p>
    <w:p w14:paraId="1A31BB7F">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2</w:t>
      </w:r>
      <w:r>
        <w:rPr>
          <w:rFonts w:hint="eastAsia" w:hAnsi="宋体" w:cs="宋体"/>
          <w:color w:val="auto"/>
          <w:kern w:val="0"/>
          <w:sz w:val="24"/>
          <w:szCs w:val="24"/>
          <w:highlight w:val="none"/>
          <w:lang w:val="zh-CN" w:eastAsia="zh-CN"/>
        </w:rPr>
        <w:t>）项目所属年度： 202</w:t>
      </w:r>
      <w:r>
        <w:rPr>
          <w:rFonts w:hint="eastAsia" w:hAnsi="宋体" w:cs="宋体"/>
          <w:color w:val="auto"/>
          <w:kern w:val="0"/>
          <w:sz w:val="24"/>
          <w:szCs w:val="24"/>
          <w:highlight w:val="none"/>
          <w:lang w:val="en-US" w:eastAsia="zh-CN"/>
        </w:rPr>
        <w:t>5</w:t>
      </w:r>
      <w:r>
        <w:rPr>
          <w:rFonts w:hint="eastAsia" w:hAnsi="宋体" w:cs="宋体"/>
          <w:color w:val="auto"/>
          <w:kern w:val="0"/>
          <w:sz w:val="24"/>
          <w:szCs w:val="24"/>
          <w:highlight w:val="none"/>
          <w:lang w:val="zh-CN" w:eastAsia="zh-CN"/>
        </w:rPr>
        <w:t>年；</w:t>
      </w:r>
    </w:p>
    <w:p w14:paraId="71846BB4">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3</w:t>
      </w:r>
      <w:r>
        <w:rPr>
          <w:rFonts w:hint="eastAsia" w:hAnsi="宋体" w:cs="宋体"/>
          <w:color w:val="auto"/>
          <w:kern w:val="0"/>
          <w:sz w:val="24"/>
          <w:szCs w:val="24"/>
          <w:highlight w:val="none"/>
          <w:lang w:val="zh-CN" w:eastAsia="zh-CN"/>
        </w:rPr>
        <w:t>） 项目所属分类： 服务；</w:t>
      </w:r>
    </w:p>
    <w:p w14:paraId="19E27EA8">
      <w:pPr>
        <w:keepNext w:val="0"/>
        <w:keepLines w:val="0"/>
        <w:pageBreakBefore w:val="0"/>
        <w:kinsoku/>
        <w:wordWrap/>
        <w:overflowPunct/>
        <w:autoSpaceDE w:val="0"/>
        <w:autoSpaceDN w:val="0"/>
        <w:bidi w:val="0"/>
        <w:spacing w:line="360" w:lineRule="exact"/>
        <w:ind w:firstLine="480" w:firstLineChars="200"/>
        <w:textAlignment w:val="auto"/>
        <w:outlineLvl w:val="1"/>
        <w:rPr>
          <w:rFonts w:hint="default"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4</w:t>
      </w:r>
      <w:r>
        <w:rPr>
          <w:rFonts w:hint="eastAsia" w:hAnsi="宋体" w:cs="宋体"/>
          <w:color w:val="auto"/>
          <w:kern w:val="0"/>
          <w:sz w:val="24"/>
          <w:szCs w:val="24"/>
          <w:highlight w:val="none"/>
          <w:lang w:val="zh-CN" w:eastAsia="zh-CN"/>
        </w:rPr>
        <w:t>）预算金额（元）：</w:t>
      </w:r>
      <w:r>
        <w:rPr>
          <w:rFonts w:hint="eastAsia" w:hAnsi="宋体" w:cs="宋体"/>
          <w:color w:val="auto"/>
          <w:kern w:val="0"/>
          <w:sz w:val="24"/>
          <w:szCs w:val="24"/>
          <w:highlight w:val="none"/>
          <w:lang w:val="en-US" w:eastAsia="zh-CN"/>
        </w:rPr>
        <w:t>1,536,000.00</w:t>
      </w:r>
      <w:r>
        <w:rPr>
          <w:rFonts w:hint="eastAsia" w:hAnsi="宋体" w:cs="宋体"/>
          <w:color w:val="auto"/>
          <w:kern w:val="0"/>
          <w:sz w:val="24"/>
          <w:szCs w:val="24"/>
          <w:highlight w:val="none"/>
          <w:lang w:eastAsia="zh-CN"/>
        </w:rPr>
        <w:t>元 ，大写（人民币）：壹佰伍拾叁万陆仟元整</w:t>
      </w:r>
      <w:r>
        <w:rPr>
          <w:rFonts w:hint="eastAsia" w:hAnsi="宋体" w:cs="宋体"/>
          <w:color w:val="auto"/>
          <w:kern w:val="0"/>
          <w:sz w:val="24"/>
          <w:szCs w:val="24"/>
          <w:highlight w:val="none"/>
          <w:lang w:val="zh-CN" w:eastAsia="zh-CN"/>
        </w:rPr>
        <w:t>；</w:t>
      </w:r>
    </w:p>
    <w:p w14:paraId="50CFE48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5</w:t>
      </w:r>
      <w:r>
        <w:rPr>
          <w:rFonts w:hint="eastAsia" w:hAnsi="宋体" w:cs="宋体"/>
          <w:color w:val="auto"/>
          <w:kern w:val="0"/>
          <w:sz w:val="24"/>
          <w:szCs w:val="24"/>
          <w:highlight w:val="none"/>
          <w:lang w:val="zh-CN" w:eastAsia="zh-CN"/>
        </w:rPr>
        <w:t>）项目概况：整个项目建设主要是满足治安管理、城市管理、交通管理、应急指挥等需求，达到指挥统一、反应及时。作战有效。加强城市安全防范能力，加快城市安全系统建设，建设平安城市和谐社会。</w:t>
      </w:r>
    </w:p>
    <w:p w14:paraId="108AA618">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（6）项目交付或执行方式：合同签订后七日内网络投入使用</w:t>
      </w:r>
    </w:p>
    <w:p w14:paraId="1EB5983E">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7</w:t>
      </w:r>
      <w:r>
        <w:rPr>
          <w:rFonts w:hint="eastAsia" w:hAnsi="宋体" w:cs="宋体"/>
          <w:color w:val="auto"/>
          <w:kern w:val="0"/>
          <w:sz w:val="24"/>
          <w:szCs w:val="24"/>
          <w:highlight w:val="none"/>
          <w:lang w:val="zh-CN" w:eastAsia="zh-CN"/>
        </w:rPr>
        <w:t>）售后服务</w:t>
      </w:r>
      <w:r>
        <w:rPr>
          <w:rFonts w:hint="eastAsia" w:hAnsi="宋体" w:cs="宋体"/>
          <w:color w:val="auto"/>
          <w:kern w:val="0"/>
          <w:sz w:val="24"/>
          <w:szCs w:val="24"/>
          <w:highlight w:val="none"/>
          <w:lang w:val="en-US" w:eastAsia="zh-CN"/>
        </w:rPr>
        <w:t>;</w:t>
      </w:r>
      <w:r>
        <w:rPr>
          <w:rFonts w:hint="eastAsia" w:hAnsi="宋体" w:cs="宋体"/>
          <w:color w:val="auto"/>
          <w:kern w:val="0"/>
          <w:sz w:val="24"/>
          <w:szCs w:val="24"/>
          <w:highlight w:val="none"/>
          <w:lang w:val="zh-CN" w:eastAsia="zh-CN"/>
        </w:rPr>
        <w:t>项目维护计划具有完备的售后服务体系（包括售后呼叫中心）；售后服务承诺完善，充分满足用户要求且提供优质服务，可实现及时上门服务（接到需求障碍通知后2小时内到达现场、接到新增通知后7天完工调通）</w:t>
      </w:r>
    </w:p>
    <w:p w14:paraId="2865F658">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zh-CN" w:eastAsia="zh-CN"/>
        </w:rPr>
        <w:t>充分满足用户要求且提供优质服务，可实现及时上门服务</w:t>
      </w:r>
    </w:p>
    <w:p w14:paraId="6AF27379">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（8）付款条件：项目验收合格后一次性支付</w:t>
      </w:r>
    </w:p>
    <w:p w14:paraId="017B2D1F">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ascii="微软雅黑" w:hAnsi="微软雅黑" w:eastAsia="微软雅黑" w:cs="微软雅黑"/>
          <w:i w:val="0"/>
          <w:iCs w:val="0"/>
          <w:caps w:val="0"/>
          <w:color w:val="333333"/>
          <w:spacing w:val="0"/>
          <w:sz w:val="21"/>
          <w:szCs w:val="21"/>
          <w:shd w:val="clear" w:fill="FFFFFF"/>
          <w:lang w:eastAsia="zh-CN"/>
        </w:rPr>
      </w:pPr>
      <w:r>
        <w:rPr>
          <w:rFonts w:hint="eastAsia" w:hAnsi="宋体" w:cs="宋体"/>
          <w:color w:val="auto"/>
          <w:kern w:val="0"/>
          <w:sz w:val="24"/>
          <w:szCs w:val="24"/>
          <w:highlight w:val="none"/>
          <w:lang w:val="zh-CN" w:eastAsia="zh-CN"/>
        </w:rPr>
        <w:t>（</w:t>
      </w:r>
      <w:r>
        <w:rPr>
          <w:rFonts w:hint="eastAsia" w:hAnsi="宋体" w:cs="宋体"/>
          <w:color w:val="auto"/>
          <w:kern w:val="0"/>
          <w:sz w:val="24"/>
          <w:szCs w:val="24"/>
          <w:highlight w:val="none"/>
          <w:lang w:val="en-US" w:eastAsia="zh-CN"/>
        </w:rPr>
        <w:t>9</w:t>
      </w:r>
      <w:r>
        <w:rPr>
          <w:rFonts w:hint="eastAsia" w:hAnsi="宋体" w:cs="宋体"/>
          <w:color w:val="auto"/>
          <w:kern w:val="0"/>
          <w:sz w:val="24"/>
          <w:szCs w:val="24"/>
          <w:highlight w:val="none"/>
          <w:lang w:val="zh-CN" w:eastAsia="zh-CN"/>
        </w:rPr>
        <w:t>）违约责任及争议解决方式：向蛟河市人民法院提起诉讼</w:t>
      </w:r>
    </w:p>
    <w:p w14:paraId="25E9D929">
      <w:pPr>
        <w:pStyle w:val="21"/>
        <w:rPr>
          <w:rFonts w:hint="eastAsia" w:hAnsi="宋体" w:cs="宋体"/>
          <w:b/>
          <w:color w:val="auto"/>
          <w:kern w:val="1"/>
          <w:sz w:val="24"/>
          <w:szCs w:val="24"/>
          <w:highlight w:val="none"/>
          <w:lang w:eastAsia="zh-CN"/>
        </w:rPr>
      </w:pPr>
      <w:r>
        <w:rPr>
          <w:rFonts w:hint="eastAsia" w:hAnsi="宋体" w:cs="宋体"/>
          <w:b/>
          <w:color w:val="000000" w:themeColor="text1"/>
          <w:kern w:val="1"/>
          <w:sz w:val="24"/>
          <w:szCs w:val="24"/>
          <w:highlight w:val="none"/>
          <w:lang w:eastAsia="zh-CN"/>
          <w14:textFill>
            <w14:solidFill>
              <w14:schemeClr w14:val="tx1"/>
            </w14:solidFill>
          </w14:textFill>
        </w:rPr>
        <w:t>二、技术参数及服务要求</w:t>
      </w:r>
    </w:p>
    <w:tbl>
      <w:tblPr>
        <w:tblStyle w:val="30"/>
        <w:tblW w:w="8835" w:type="dxa"/>
        <w:tblInd w:w="0" w:type="dxa"/>
        <w:shd w:val="clear" w:color="auto" w:fill="auto"/>
        <w:tblLayout w:type="fixed"/>
        <w:tblCellMar>
          <w:top w:w="0" w:type="dxa"/>
          <w:left w:w="0" w:type="dxa"/>
          <w:bottom w:w="0" w:type="dxa"/>
          <w:right w:w="0" w:type="dxa"/>
        </w:tblCellMar>
      </w:tblPr>
      <w:tblGrid>
        <w:gridCol w:w="8835"/>
      </w:tblGrid>
      <w:tr w14:paraId="1EA86FC9">
        <w:tblPrEx>
          <w:shd w:val="clear" w:color="auto" w:fill="auto"/>
          <w:tblCellMar>
            <w:top w:w="0" w:type="dxa"/>
            <w:left w:w="0" w:type="dxa"/>
            <w:bottom w:w="0" w:type="dxa"/>
            <w:right w:w="0" w:type="dxa"/>
          </w:tblCellMar>
        </w:tblPrEx>
        <w:trPr>
          <w:trHeight w:val="147" w:hRule="atLeast"/>
        </w:trPr>
        <w:tc>
          <w:tcPr>
            <w:tcW w:w="8835" w:type="dxa"/>
            <w:tcBorders>
              <w:top w:val="nil"/>
              <w:left w:val="nil"/>
              <w:bottom w:val="nil"/>
              <w:right w:val="nil"/>
            </w:tcBorders>
            <w:shd w:val="clear" w:color="auto" w:fill="auto"/>
            <w:noWrap/>
            <w:tcMar>
              <w:top w:w="15" w:type="dxa"/>
              <w:left w:w="15" w:type="dxa"/>
              <w:right w:w="15" w:type="dxa"/>
            </w:tcMar>
            <w:vAlign w:val="center"/>
          </w:tcPr>
          <w:p w14:paraId="3A15A1CD">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主要技术参数：</w:t>
            </w:r>
          </w:p>
        </w:tc>
      </w:tr>
      <w:tr w14:paraId="175E680A">
        <w:tblPrEx>
          <w:tblCellMar>
            <w:top w:w="0" w:type="dxa"/>
            <w:left w:w="0" w:type="dxa"/>
            <w:bottom w:w="0" w:type="dxa"/>
            <w:right w:w="0" w:type="dxa"/>
          </w:tblCellMar>
        </w:tblPrEx>
        <w:trPr>
          <w:trHeight w:val="285" w:hRule="atLeast"/>
        </w:trPr>
        <w:tc>
          <w:tcPr>
            <w:tcW w:w="8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6BF0A">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1、城乡640个点位平安城市点位</w:t>
            </w:r>
          </w:p>
        </w:tc>
      </w:tr>
      <w:tr w14:paraId="33EE75DD">
        <w:tblPrEx>
          <w:tblCellMar>
            <w:top w:w="0" w:type="dxa"/>
            <w:left w:w="0" w:type="dxa"/>
            <w:bottom w:w="0" w:type="dxa"/>
            <w:right w:w="0" w:type="dxa"/>
          </w:tblCellMar>
        </w:tblPrEx>
        <w:trPr>
          <w:trHeight w:val="285" w:hRule="atLeast"/>
        </w:trPr>
        <w:tc>
          <w:tcPr>
            <w:tcW w:w="8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297BF">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网络服务640套，网络100兆FTTH宽带</w:t>
            </w:r>
          </w:p>
        </w:tc>
      </w:tr>
      <w:tr w14:paraId="4DE53EBF">
        <w:tblPrEx>
          <w:tblCellMar>
            <w:top w:w="0" w:type="dxa"/>
            <w:left w:w="0" w:type="dxa"/>
            <w:bottom w:w="0" w:type="dxa"/>
            <w:right w:w="0" w:type="dxa"/>
          </w:tblCellMar>
        </w:tblPrEx>
        <w:trPr>
          <w:trHeight w:val="855" w:hRule="atLeast"/>
        </w:trPr>
        <w:tc>
          <w:tcPr>
            <w:tcW w:w="8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07FEF">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采用光纤接入，传输容量大、传输质量好，损耗小。上行速率：100M，       下行速率100M。SFP双纤接口，可实现统一管理，支持VLAN，提供丰富的FE/GE/10GE以太网接口，满足100M\1000M/10G带宽需求。</w:t>
            </w:r>
          </w:p>
        </w:tc>
      </w:tr>
      <w:tr w14:paraId="5D8A8915">
        <w:tblPrEx>
          <w:tblCellMar>
            <w:top w:w="0" w:type="dxa"/>
            <w:left w:w="0" w:type="dxa"/>
            <w:bottom w:w="0" w:type="dxa"/>
            <w:right w:w="0" w:type="dxa"/>
          </w:tblCellMar>
        </w:tblPrEx>
        <w:trPr>
          <w:trHeight w:val="855" w:hRule="atLeast"/>
        </w:trPr>
        <w:tc>
          <w:tcPr>
            <w:tcW w:w="8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CB4B">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2、考虑到网络未来业务种类发展的不确定性，要求网络系统具有强大的扩展功能，包括性能的扩展和接入能力、覆盖能力的扩展。整个网络要建设成完整统一、组网灵活、易扩充的弹性网络平台，能够随着需求变化，充分留有扩充余地。</w:t>
            </w:r>
          </w:p>
        </w:tc>
      </w:tr>
      <w:tr w14:paraId="241E4F65">
        <w:tblPrEx>
          <w:tblCellMar>
            <w:top w:w="0" w:type="dxa"/>
            <w:left w:w="0" w:type="dxa"/>
            <w:bottom w:w="0" w:type="dxa"/>
            <w:right w:w="0" w:type="dxa"/>
          </w:tblCellMar>
        </w:tblPrEx>
        <w:trPr>
          <w:trHeight w:val="855" w:hRule="atLeast"/>
        </w:trPr>
        <w:tc>
          <w:tcPr>
            <w:tcW w:w="8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CC6F5">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3、在网络设计中选用高可靠性网络产品，设备充分考虑冗余、容错能力；合理设计网络架构，制订可靠的网络备份策略，保证网络具有故障自愈的能力，最大限度地支持系统的正常运行。</w:t>
            </w:r>
          </w:p>
        </w:tc>
      </w:tr>
      <w:tr w14:paraId="5118B03B">
        <w:tblPrEx>
          <w:tblCellMar>
            <w:top w:w="0" w:type="dxa"/>
            <w:left w:w="0" w:type="dxa"/>
            <w:bottom w:w="0" w:type="dxa"/>
            <w:right w:w="0" w:type="dxa"/>
          </w:tblCellMar>
        </w:tblPrEx>
        <w:trPr>
          <w:trHeight w:val="855" w:hRule="atLeast"/>
        </w:trPr>
        <w:tc>
          <w:tcPr>
            <w:tcW w:w="8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6EB64">
            <w:pPr>
              <w:keepNext w:val="0"/>
              <w:keepLines w:val="0"/>
              <w:pageBreakBefore w:val="0"/>
              <w:kinsoku/>
              <w:wordWrap/>
              <w:overflowPunct/>
              <w:autoSpaceDE w:val="0"/>
              <w:autoSpaceDN w:val="0"/>
              <w:bidi w:val="0"/>
              <w:spacing w:line="360" w:lineRule="exact"/>
              <w:ind w:firstLine="480" w:firstLineChars="200"/>
              <w:textAlignment w:val="auto"/>
              <w:outlineLvl w:val="1"/>
              <w:rPr>
                <w:rFonts w:hint="eastAsia" w:hAnsi="宋体" w:cs="宋体"/>
                <w:color w:val="auto"/>
                <w:kern w:val="0"/>
                <w:sz w:val="24"/>
                <w:szCs w:val="24"/>
                <w:highlight w:val="none"/>
                <w:lang w:val="zh-CN" w:eastAsia="zh-CN"/>
              </w:rPr>
            </w:pPr>
            <w:r>
              <w:rPr>
                <w:rFonts w:hint="eastAsia" w:hAnsi="宋体" w:cs="宋体"/>
                <w:color w:val="auto"/>
                <w:kern w:val="0"/>
                <w:sz w:val="24"/>
                <w:szCs w:val="24"/>
                <w:highlight w:val="none"/>
                <w:lang w:val="en-US" w:eastAsia="zh-CN"/>
              </w:rPr>
              <w:t>4、技术选择必须符合相关国际标准及国内标准，避免个别厂家的私有标准或内部协议，确保网络的开放性和互连互通，满足信息准确、安全、可靠、优良交换传送的需要。</w:t>
            </w:r>
          </w:p>
        </w:tc>
      </w:tr>
    </w:tbl>
    <w:p w14:paraId="198443DC">
      <w:pPr>
        <w:autoSpaceDE w:val="0"/>
        <w:autoSpaceDN w:val="0"/>
        <w:adjustRightInd w:val="0"/>
        <w:spacing w:line="240" w:lineRule="atLeast"/>
        <w:rPr>
          <w:rFonts w:hint="default" w:hAnsi="宋体" w:cs="宋体"/>
          <w:b/>
          <w:color w:val="auto"/>
          <w:sz w:val="24"/>
          <w:szCs w:val="24"/>
          <w:highlight w:val="none"/>
          <w:lang w:eastAsia="zh-CN"/>
        </w:rPr>
      </w:pPr>
      <w:r>
        <w:rPr>
          <w:rFonts w:hint="eastAsia" w:hAnsi="宋体" w:cs="宋体"/>
          <w:b/>
          <w:color w:val="auto"/>
          <w:sz w:val="24"/>
          <w:szCs w:val="24"/>
          <w:highlight w:val="none"/>
          <w:lang w:eastAsia="zh-CN"/>
        </w:rPr>
        <w:t>三</w:t>
      </w:r>
      <w:r>
        <w:rPr>
          <w:rFonts w:hint="default" w:hAnsi="宋体" w:cs="宋体"/>
          <w:b/>
          <w:color w:val="auto"/>
          <w:sz w:val="24"/>
          <w:szCs w:val="24"/>
          <w:highlight w:val="none"/>
          <w:lang w:eastAsia="zh-CN"/>
        </w:rPr>
        <w:t>、投标注意事项</w:t>
      </w:r>
    </w:p>
    <w:p w14:paraId="709C7001">
      <w:pPr>
        <w:autoSpaceDE w:val="0"/>
        <w:autoSpaceDN w:val="0"/>
        <w:adjustRightInd w:val="0"/>
        <w:spacing w:line="240" w:lineRule="atLeast"/>
        <w:ind w:firstLine="480" w:firstLineChars="200"/>
        <w:rPr>
          <w:rFonts w:hint="default" w:hAnsi="宋体" w:cs="宋体"/>
          <w:color w:val="auto"/>
          <w:kern w:val="1"/>
          <w:sz w:val="24"/>
          <w:szCs w:val="24"/>
          <w:highlight w:val="none"/>
          <w:em w:val="underDot"/>
        </w:rPr>
      </w:pPr>
      <w:r>
        <w:rPr>
          <w:rFonts w:hint="default" w:hAnsi="宋体" w:cs="宋体"/>
          <w:b w:val="0"/>
          <w:bCs/>
          <w:color w:val="auto"/>
          <w:sz w:val="24"/>
          <w:szCs w:val="24"/>
          <w:highlight w:val="none"/>
          <w:lang w:eastAsia="zh-CN"/>
        </w:rPr>
        <w:t>1、本项目投标价</w:t>
      </w:r>
      <w:r>
        <w:rPr>
          <w:rFonts w:hint="default" w:hAnsi="宋体" w:cs="宋体"/>
          <w:b w:val="0"/>
          <w:bCs/>
          <w:color w:val="auto"/>
          <w:kern w:val="1"/>
          <w:sz w:val="24"/>
          <w:szCs w:val="24"/>
          <w:highlight w:val="none"/>
        </w:rPr>
        <w:t>含</w:t>
      </w:r>
      <w:r>
        <w:rPr>
          <w:rFonts w:hint="eastAsia" w:hAnsi="宋体" w:cs="宋体"/>
          <w:b w:val="0"/>
          <w:bCs/>
          <w:color w:val="auto"/>
          <w:kern w:val="1"/>
          <w:sz w:val="24"/>
          <w:szCs w:val="24"/>
          <w:highlight w:val="none"/>
          <w:lang w:eastAsia="zh-CN"/>
        </w:rPr>
        <w:t>全部</w:t>
      </w:r>
      <w:r>
        <w:rPr>
          <w:rFonts w:hint="default" w:hAnsi="宋体" w:cs="宋体"/>
          <w:b w:val="0"/>
          <w:bCs/>
          <w:color w:val="auto"/>
          <w:kern w:val="1"/>
          <w:sz w:val="24"/>
          <w:szCs w:val="24"/>
          <w:highlight w:val="none"/>
        </w:rPr>
        <w:t>服务的费用以及一切税费，以</w:t>
      </w:r>
      <w:r>
        <w:rPr>
          <w:rFonts w:hint="default" w:hAnsi="宋体" w:cs="宋体"/>
          <w:color w:val="auto"/>
          <w:kern w:val="1"/>
          <w:sz w:val="24"/>
          <w:szCs w:val="24"/>
          <w:highlight w:val="none"/>
        </w:rPr>
        <w:t>人民币为投标和结算单位。</w:t>
      </w:r>
      <w:r>
        <w:rPr>
          <w:rFonts w:hint="default" w:hAnsi="宋体" w:cs="宋体"/>
          <w:color w:val="auto"/>
          <w:kern w:val="1"/>
          <w:sz w:val="24"/>
          <w:szCs w:val="24"/>
          <w:highlight w:val="none"/>
          <w:em w:val="underDot"/>
        </w:rPr>
        <w:t>确定中标供应商后，中标供应商不得以任何理由追加设备费用、辅材费用或其他费用。</w:t>
      </w:r>
    </w:p>
    <w:p w14:paraId="2AB912FD">
      <w:pPr>
        <w:autoSpaceDE w:val="0"/>
        <w:autoSpaceDN w:val="0"/>
        <w:adjustRightInd w:val="0"/>
        <w:spacing w:line="240" w:lineRule="atLeast"/>
        <w:rPr>
          <w:rFonts w:hint="default" w:hAnsi="宋体" w:cs="宋体"/>
          <w:b/>
          <w:color w:val="auto"/>
          <w:sz w:val="24"/>
          <w:szCs w:val="24"/>
          <w:highlight w:val="none"/>
        </w:rPr>
      </w:pPr>
      <w:r>
        <w:rPr>
          <w:rFonts w:hint="eastAsia" w:hAnsi="宋体" w:cs="宋体"/>
          <w:b/>
          <w:color w:val="auto"/>
          <w:sz w:val="24"/>
          <w:szCs w:val="24"/>
          <w:highlight w:val="none"/>
          <w:lang w:eastAsia="zh-CN"/>
        </w:rPr>
        <w:t>四</w:t>
      </w:r>
      <w:r>
        <w:rPr>
          <w:rFonts w:hint="default" w:hAnsi="宋体" w:cs="宋体"/>
          <w:b/>
          <w:color w:val="auto"/>
          <w:sz w:val="24"/>
          <w:szCs w:val="24"/>
          <w:highlight w:val="none"/>
          <w:lang w:val="zh-CN"/>
        </w:rPr>
        <w:t>、其他要求</w:t>
      </w:r>
      <w:r>
        <w:rPr>
          <w:rFonts w:hint="default" w:hAnsi="宋体" w:cs="宋体"/>
          <w:b/>
          <w:color w:val="auto"/>
          <w:sz w:val="24"/>
          <w:szCs w:val="24"/>
          <w:highlight w:val="none"/>
        </w:rPr>
        <w:t>：</w:t>
      </w:r>
    </w:p>
    <w:p w14:paraId="7752D60F">
      <w:pPr>
        <w:spacing w:line="240" w:lineRule="atLeast"/>
        <w:ind w:firstLine="480" w:firstLineChars="200"/>
        <w:outlineLvl w:val="0"/>
        <w:rPr>
          <w:rFonts w:hint="default" w:hAnsi="宋体" w:cs="宋体"/>
          <w:color w:val="auto"/>
          <w:sz w:val="24"/>
          <w:szCs w:val="24"/>
          <w:highlight w:val="none"/>
        </w:rPr>
      </w:pPr>
      <w:r>
        <w:rPr>
          <w:rFonts w:hint="default" w:hAnsi="宋体" w:cs="宋体"/>
          <w:color w:val="auto"/>
          <w:sz w:val="24"/>
          <w:szCs w:val="24"/>
          <w:highlight w:val="none"/>
        </w:rPr>
        <w:t>1、供应商应对“</w:t>
      </w:r>
      <w:r>
        <w:rPr>
          <w:rFonts w:hint="eastAsia" w:hAnsi="宋体" w:cs="宋体"/>
          <w:color w:val="auto"/>
          <w:sz w:val="24"/>
          <w:szCs w:val="24"/>
          <w:highlight w:val="none"/>
          <w:lang w:eastAsia="zh-CN"/>
        </w:rPr>
        <w:t>服务</w:t>
      </w:r>
      <w:r>
        <w:rPr>
          <w:rFonts w:hint="default" w:hAnsi="宋体" w:cs="宋体"/>
          <w:color w:val="auto"/>
          <w:sz w:val="24"/>
          <w:szCs w:val="24"/>
          <w:highlight w:val="none"/>
        </w:rPr>
        <w:t>需求及技术规格要求”的所有</w:t>
      </w:r>
      <w:r>
        <w:rPr>
          <w:rFonts w:hint="eastAsia" w:hAnsi="宋体" w:cs="宋体"/>
          <w:color w:val="auto"/>
          <w:sz w:val="24"/>
          <w:szCs w:val="24"/>
          <w:highlight w:val="none"/>
          <w:lang w:eastAsia="zh-CN"/>
        </w:rPr>
        <w:t>服务</w:t>
      </w:r>
      <w:r>
        <w:rPr>
          <w:rFonts w:hint="default" w:hAnsi="宋体" w:cs="宋体"/>
          <w:color w:val="auto"/>
          <w:sz w:val="24"/>
          <w:szCs w:val="24"/>
          <w:highlight w:val="none"/>
        </w:rPr>
        <w:t>投标，不可以只对其中的一种或几种投标。</w:t>
      </w:r>
    </w:p>
    <w:p w14:paraId="3E6C12AB">
      <w:pPr>
        <w:snapToGrid w:val="0"/>
        <w:spacing w:line="240" w:lineRule="atLeast"/>
        <w:ind w:firstLine="482" w:firstLineChars="200"/>
        <w:rPr>
          <w:rFonts w:hint="default" w:hAnsi="宋体" w:cs="宋体"/>
          <w:b/>
          <w:color w:val="auto"/>
          <w:kern w:val="1"/>
          <w:sz w:val="24"/>
          <w:szCs w:val="24"/>
          <w:highlight w:val="none"/>
        </w:rPr>
      </w:pPr>
      <w:r>
        <w:rPr>
          <w:rFonts w:hint="default" w:hAnsi="宋体" w:cs="宋体"/>
          <w:b/>
          <w:color w:val="auto"/>
          <w:kern w:val="1"/>
          <w:sz w:val="24"/>
          <w:szCs w:val="24"/>
          <w:highlight w:val="none"/>
        </w:rPr>
        <w:t>2、《</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需求及技术</w:t>
      </w:r>
      <w:r>
        <w:rPr>
          <w:rFonts w:hint="eastAsia" w:hAnsi="宋体" w:cs="宋体"/>
          <w:b/>
          <w:color w:val="auto"/>
          <w:kern w:val="1"/>
          <w:sz w:val="24"/>
          <w:szCs w:val="24"/>
          <w:highlight w:val="none"/>
          <w:lang w:eastAsia="zh-CN"/>
        </w:rPr>
        <w:t>参数服务</w:t>
      </w:r>
      <w:r>
        <w:rPr>
          <w:rFonts w:hint="default" w:hAnsi="宋体" w:cs="宋体"/>
          <w:b/>
          <w:color w:val="auto"/>
          <w:kern w:val="1"/>
          <w:sz w:val="24"/>
          <w:szCs w:val="24"/>
          <w:highlight w:val="none"/>
        </w:rPr>
        <w:t>要求》中配置、指标参数等要求，仅作为项目质量水平与系统配置的性价比基准，供应商可以此基准作为参考，提供相同档次或者更优档次的</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，并且所投标</w:t>
      </w:r>
      <w:r>
        <w:rPr>
          <w:rFonts w:hint="eastAsia" w:hAnsi="宋体" w:cs="宋体"/>
          <w:b/>
          <w:color w:val="auto"/>
          <w:kern w:val="1"/>
          <w:sz w:val="24"/>
          <w:szCs w:val="24"/>
          <w:highlight w:val="none"/>
          <w:lang w:eastAsia="zh-CN"/>
        </w:rPr>
        <w:t>服务</w:t>
      </w:r>
      <w:r>
        <w:rPr>
          <w:rFonts w:hint="default" w:hAnsi="宋体" w:cs="宋体"/>
          <w:b/>
          <w:color w:val="auto"/>
          <w:kern w:val="1"/>
          <w:sz w:val="24"/>
          <w:szCs w:val="24"/>
          <w:highlight w:val="none"/>
        </w:rPr>
        <w:t>的配置、规格和技术参数指标等均应实质性不低于磋商文件的要求。</w:t>
      </w:r>
    </w:p>
    <w:p w14:paraId="206B53B9">
      <w:pPr>
        <w:autoSpaceDE w:val="0"/>
        <w:autoSpaceDN w:val="0"/>
        <w:adjustRightInd w:val="0"/>
        <w:spacing w:line="360" w:lineRule="auto"/>
        <w:jc w:val="both"/>
        <w:rPr>
          <w:rFonts w:hint="default" w:hAnsi="宋体" w:cs="宋体"/>
          <w:b/>
          <w:color w:val="auto"/>
          <w:sz w:val="36"/>
          <w:szCs w:val="36"/>
          <w:lang w:val="zh-CN"/>
        </w:rPr>
      </w:pPr>
    </w:p>
    <w:p w14:paraId="547C3076">
      <w:pPr>
        <w:autoSpaceDE w:val="0"/>
        <w:autoSpaceDN w:val="0"/>
        <w:adjustRightInd w:val="0"/>
        <w:spacing w:beforeLines="0" w:afterLines="0" w:line="360" w:lineRule="auto"/>
        <w:jc w:val="both"/>
        <w:rPr>
          <w:rFonts w:hint="default" w:hAnsi="宋体" w:cs="宋体"/>
          <w:b/>
          <w:color w:val="auto"/>
          <w:sz w:val="36"/>
          <w:szCs w:val="36"/>
          <w:lang w:val="zh-CN"/>
        </w:rPr>
      </w:pPr>
    </w:p>
    <w:p w14:paraId="48333A65">
      <w:pPr>
        <w:pStyle w:val="10"/>
        <w:rPr>
          <w:rFonts w:hint="default" w:hAnsi="宋体" w:cs="宋体"/>
          <w:b/>
          <w:color w:val="auto"/>
          <w:sz w:val="36"/>
          <w:szCs w:val="36"/>
          <w:lang w:val="zh-CN"/>
        </w:rPr>
      </w:pPr>
    </w:p>
    <w:p w14:paraId="25EE60CF">
      <w:pPr>
        <w:rPr>
          <w:rFonts w:hint="default" w:hAnsi="宋体" w:cs="宋体"/>
          <w:b/>
          <w:color w:val="auto"/>
          <w:sz w:val="36"/>
          <w:szCs w:val="36"/>
          <w:lang w:val="zh-CN"/>
        </w:rPr>
      </w:pPr>
    </w:p>
    <w:p w14:paraId="446D2A5A">
      <w:pPr>
        <w:pStyle w:val="10"/>
        <w:rPr>
          <w:rFonts w:hint="default" w:hAnsi="宋体" w:cs="宋体"/>
          <w:b/>
          <w:color w:val="auto"/>
          <w:sz w:val="36"/>
          <w:szCs w:val="36"/>
          <w:lang w:val="zh-CN"/>
        </w:rPr>
      </w:pPr>
    </w:p>
    <w:p w14:paraId="16E67FC7">
      <w:pPr>
        <w:rPr>
          <w:rFonts w:hint="default" w:hAnsi="宋体" w:cs="宋体"/>
          <w:b/>
          <w:color w:val="auto"/>
          <w:sz w:val="36"/>
          <w:szCs w:val="36"/>
          <w:lang w:val="zh-CN"/>
        </w:rPr>
      </w:pPr>
    </w:p>
    <w:p w14:paraId="57A7977A">
      <w:pPr>
        <w:pStyle w:val="10"/>
        <w:rPr>
          <w:rFonts w:hint="default" w:hAnsi="宋体" w:cs="宋体"/>
          <w:b/>
          <w:color w:val="auto"/>
          <w:sz w:val="36"/>
          <w:szCs w:val="36"/>
          <w:lang w:val="zh-CN"/>
        </w:rPr>
      </w:pPr>
    </w:p>
    <w:p w14:paraId="7BC80D56">
      <w:pPr>
        <w:rPr>
          <w:rFonts w:hint="default" w:hAnsi="宋体" w:cs="宋体"/>
          <w:b/>
          <w:color w:val="auto"/>
          <w:sz w:val="36"/>
          <w:szCs w:val="36"/>
          <w:lang w:val="zh-CN"/>
        </w:rPr>
      </w:pPr>
    </w:p>
    <w:p w14:paraId="12258A02">
      <w:pPr>
        <w:pStyle w:val="10"/>
        <w:rPr>
          <w:rFonts w:hint="default" w:hAnsi="宋体" w:cs="宋体"/>
          <w:b/>
          <w:color w:val="auto"/>
          <w:sz w:val="36"/>
          <w:szCs w:val="36"/>
          <w:lang w:val="zh-CN"/>
        </w:rPr>
      </w:pPr>
    </w:p>
    <w:p w14:paraId="67773167">
      <w:pPr>
        <w:rPr>
          <w:rFonts w:hint="default" w:hAnsi="宋体" w:cs="宋体"/>
          <w:b/>
          <w:color w:val="auto"/>
          <w:sz w:val="36"/>
          <w:szCs w:val="36"/>
          <w:lang w:val="zh-CN"/>
        </w:rPr>
      </w:pPr>
    </w:p>
    <w:p w14:paraId="69E4D538">
      <w:pPr>
        <w:pStyle w:val="10"/>
        <w:rPr>
          <w:rFonts w:hint="default" w:hAnsi="宋体" w:cs="宋体"/>
          <w:b/>
          <w:color w:val="auto"/>
          <w:sz w:val="36"/>
          <w:szCs w:val="36"/>
          <w:lang w:val="zh-CN"/>
        </w:rPr>
      </w:pPr>
    </w:p>
    <w:p w14:paraId="666CE4A1">
      <w:pPr>
        <w:rPr>
          <w:rFonts w:hint="default" w:hAnsi="宋体" w:cs="宋体"/>
          <w:b/>
          <w:color w:val="auto"/>
          <w:sz w:val="36"/>
          <w:szCs w:val="36"/>
          <w:lang w:val="zh-CN"/>
        </w:rPr>
      </w:pPr>
    </w:p>
    <w:p w14:paraId="47E3033E">
      <w:pPr>
        <w:rPr>
          <w:rFonts w:hint="default"/>
          <w:lang w:val="zh-CN"/>
        </w:rPr>
      </w:pPr>
    </w:p>
    <w:p w14:paraId="448AC865">
      <w:pPr>
        <w:autoSpaceDE w:val="0"/>
        <w:autoSpaceDN w:val="0"/>
        <w:adjustRightInd w:val="0"/>
        <w:spacing w:beforeLines="0" w:afterLines="0" w:line="360" w:lineRule="auto"/>
        <w:jc w:val="center"/>
        <w:rPr>
          <w:rFonts w:hint="default" w:hAnsi="宋体" w:cs="宋体"/>
          <w:b/>
          <w:color w:val="auto"/>
          <w:sz w:val="36"/>
          <w:szCs w:val="36"/>
          <w:lang w:val="zh-CN"/>
        </w:rPr>
      </w:pPr>
    </w:p>
    <w:p w14:paraId="06E5AA1B">
      <w:pPr>
        <w:autoSpaceDE w:val="0"/>
        <w:autoSpaceDN w:val="0"/>
        <w:adjustRightInd w:val="0"/>
        <w:spacing w:beforeLines="0" w:afterLines="0" w:line="360" w:lineRule="auto"/>
        <w:jc w:val="center"/>
        <w:rPr>
          <w:rFonts w:hint="default" w:hAnsi="宋体" w:cs="宋体"/>
          <w:b/>
          <w:color w:val="auto"/>
          <w:sz w:val="36"/>
          <w:szCs w:val="36"/>
          <w:lang w:val="zh-CN"/>
        </w:rPr>
      </w:pPr>
    </w:p>
    <w:p w14:paraId="28ED683C">
      <w:pPr>
        <w:autoSpaceDE w:val="0"/>
        <w:autoSpaceDN w:val="0"/>
        <w:adjustRightInd w:val="0"/>
        <w:spacing w:beforeLines="0" w:afterLines="0" w:line="360" w:lineRule="auto"/>
        <w:jc w:val="center"/>
        <w:rPr>
          <w:rFonts w:hint="default" w:hAnsi="宋体" w:cs="宋体"/>
          <w:b/>
          <w:color w:val="auto"/>
          <w:sz w:val="36"/>
          <w:szCs w:val="36"/>
          <w:lang w:val="zh-CN"/>
        </w:rPr>
      </w:pPr>
    </w:p>
    <w:p w14:paraId="2592FC81">
      <w:pPr>
        <w:autoSpaceDE w:val="0"/>
        <w:autoSpaceDN w:val="0"/>
        <w:adjustRightInd w:val="0"/>
        <w:spacing w:beforeLines="0" w:afterLines="0" w:line="360" w:lineRule="auto"/>
        <w:jc w:val="center"/>
        <w:rPr>
          <w:rFonts w:hint="default" w:hAnsi="宋体" w:cs="宋体"/>
          <w:b/>
          <w:color w:val="auto"/>
          <w:sz w:val="36"/>
          <w:szCs w:val="36"/>
          <w:lang w:val="zh-CN"/>
        </w:rPr>
      </w:pPr>
    </w:p>
    <w:p w14:paraId="4C2A300E">
      <w:pPr>
        <w:autoSpaceDE w:val="0"/>
        <w:autoSpaceDN w:val="0"/>
        <w:adjustRightInd w:val="0"/>
        <w:spacing w:beforeLines="0" w:afterLines="0" w:line="360" w:lineRule="auto"/>
        <w:jc w:val="center"/>
        <w:rPr>
          <w:rFonts w:hint="default" w:hAnsi="宋体" w:cs="宋体"/>
          <w:b/>
          <w:color w:val="auto"/>
          <w:sz w:val="36"/>
          <w:szCs w:val="36"/>
          <w:lang w:val="zh-CN"/>
        </w:rPr>
      </w:pPr>
    </w:p>
    <w:p w14:paraId="70C56D5F">
      <w:pPr>
        <w:autoSpaceDE w:val="0"/>
        <w:autoSpaceDN w:val="0"/>
        <w:adjustRightInd w:val="0"/>
        <w:spacing w:beforeLines="0" w:afterLines="0" w:line="360" w:lineRule="auto"/>
        <w:jc w:val="center"/>
        <w:rPr>
          <w:rFonts w:hint="default" w:hAnsi="宋体" w:cs="宋体"/>
          <w:b/>
          <w:color w:val="auto"/>
          <w:sz w:val="36"/>
          <w:szCs w:val="36"/>
          <w:lang w:val="zh-CN"/>
        </w:rPr>
      </w:pPr>
    </w:p>
    <w:p w14:paraId="02E9B2CC">
      <w:pPr>
        <w:autoSpaceDE w:val="0"/>
        <w:autoSpaceDN w:val="0"/>
        <w:adjustRightInd w:val="0"/>
        <w:spacing w:beforeLines="0" w:afterLines="0" w:line="360" w:lineRule="auto"/>
        <w:jc w:val="center"/>
        <w:rPr>
          <w:rFonts w:hint="default" w:hAnsi="宋体" w:cs="宋体"/>
          <w:b/>
          <w:color w:val="auto"/>
          <w:sz w:val="24"/>
          <w:szCs w:val="24"/>
          <w:lang w:val="zh-CN"/>
        </w:rPr>
      </w:pPr>
      <w:r>
        <w:rPr>
          <w:rFonts w:hint="default" w:hAnsi="宋体" w:cs="宋体"/>
          <w:b/>
          <w:color w:val="auto"/>
          <w:sz w:val="36"/>
          <w:szCs w:val="36"/>
          <w:lang w:val="zh-CN"/>
        </w:rPr>
        <w:t>第四章</w:t>
      </w:r>
      <w:r>
        <w:rPr>
          <w:rFonts w:hint="default" w:hAnsi="宋体" w:cs="宋体"/>
          <w:b/>
          <w:color w:val="auto"/>
          <w:sz w:val="36"/>
          <w:szCs w:val="36"/>
        </w:rPr>
        <w:t xml:space="preserve">  </w:t>
      </w:r>
      <w:r>
        <w:rPr>
          <w:rFonts w:hint="default" w:hAnsi="宋体" w:cs="宋体"/>
          <w:b/>
          <w:color w:val="auto"/>
          <w:sz w:val="36"/>
          <w:szCs w:val="36"/>
          <w:lang w:val="zh-CN"/>
        </w:rPr>
        <w:t>评标方法和标准</w:t>
      </w:r>
    </w:p>
    <w:p w14:paraId="1A84BFA0">
      <w:pPr>
        <w:spacing w:beforeLines="0" w:afterLines="0"/>
        <w:ind w:firstLine="482" w:firstLineChars="200"/>
        <w:jc w:val="left"/>
        <w:rPr>
          <w:rFonts w:hint="default" w:hAnsi="宋体" w:cs="宋体"/>
          <w:b/>
          <w:color w:val="auto"/>
          <w:sz w:val="24"/>
          <w:szCs w:val="24"/>
        </w:rPr>
      </w:pPr>
      <w:r>
        <w:rPr>
          <w:rFonts w:hint="default" w:hAnsi="宋体" w:cs="宋体"/>
          <w:b/>
          <w:color w:val="auto"/>
          <w:sz w:val="24"/>
          <w:szCs w:val="24"/>
        </w:rPr>
        <w:t>本次采购项目的评标程序及细则</w:t>
      </w:r>
    </w:p>
    <w:p w14:paraId="33AC9C4A">
      <w:pPr>
        <w:widowControl/>
        <w:topLinePunct/>
        <w:spacing w:beforeLines="0" w:afterLines="0" w:line="400" w:lineRule="exact"/>
        <w:ind w:firstLine="482" w:firstLineChars="200"/>
        <w:jc w:val="left"/>
        <w:rPr>
          <w:rFonts w:hint="default" w:hAnsi="宋体" w:cs="宋体"/>
          <w:b/>
          <w:color w:val="000000"/>
          <w:kern w:val="0"/>
          <w:sz w:val="24"/>
          <w:szCs w:val="24"/>
        </w:rPr>
      </w:pPr>
      <w:r>
        <w:rPr>
          <w:rFonts w:hint="default" w:hAnsi="宋体" w:cs="宋体"/>
          <w:b/>
          <w:color w:val="000000"/>
          <w:kern w:val="0"/>
          <w:sz w:val="24"/>
          <w:szCs w:val="24"/>
        </w:rPr>
        <w:t>说明：</w:t>
      </w:r>
    </w:p>
    <w:p w14:paraId="180915B9">
      <w:pPr>
        <w:widowControl/>
        <w:tabs>
          <w:tab w:val="left" w:pos="7971"/>
        </w:tabs>
        <w:topLinePunct/>
        <w:spacing w:beforeLines="0" w:afterLines="0" w:line="400" w:lineRule="exact"/>
        <w:jc w:val="left"/>
        <w:rPr>
          <w:rFonts w:hint="eastAsia" w:hAnsi="宋体" w:eastAsia="宋体" w:cs="宋体"/>
          <w:sz w:val="24"/>
          <w:szCs w:val="24"/>
          <w:lang w:eastAsia="zh-CN"/>
        </w:rPr>
      </w:pPr>
      <w:r>
        <w:rPr>
          <w:rFonts w:hint="default" w:hAnsi="宋体" w:cs="宋体"/>
          <w:b/>
          <w:color w:val="000000"/>
          <w:kern w:val="0"/>
          <w:sz w:val="24"/>
          <w:szCs w:val="24"/>
        </w:rPr>
        <w:t>1、概述</w:t>
      </w:r>
      <w:r>
        <w:rPr>
          <w:rFonts w:hint="eastAsia" w:hAnsi="宋体" w:cs="宋体"/>
          <w:b/>
          <w:color w:val="000000"/>
          <w:kern w:val="0"/>
          <w:sz w:val="24"/>
          <w:szCs w:val="24"/>
          <w:lang w:eastAsia="zh-CN"/>
        </w:rPr>
        <w:tab/>
      </w:r>
    </w:p>
    <w:p w14:paraId="0EACF33D">
      <w:pPr>
        <w:widowControl/>
        <w:topLinePunct/>
        <w:spacing w:beforeLines="0" w:afterLines="0" w:line="400" w:lineRule="exact"/>
        <w:ind w:firstLine="480" w:firstLineChars="200"/>
        <w:jc w:val="left"/>
        <w:rPr>
          <w:rFonts w:hint="default" w:hAnsi="宋体" w:cs="宋体"/>
          <w:color w:val="000000"/>
          <w:kern w:val="0"/>
          <w:sz w:val="24"/>
          <w:szCs w:val="24"/>
        </w:rPr>
      </w:pPr>
      <w:r>
        <w:rPr>
          <w:rFonts w:hint="default" w:hAnsi="宋体" w:cs="宋体"/>
          <w:color w:val="000000"/>
          <w:kern w:val="0"/>
          <w:sz w:val="24"/>
          <w:szCs w:val="24"/>
        </w:rPr>
        <w:t>根据《中华人民共和国政府采购法》、《中华人民共和国政府采购法实施条例》、《政府采购竞争性磋商采购方式管理暂行办法》及政府采购其它相关法律法规，在保证</w:t>
      </w:r>
      <w:r>
        <w:rPr>
          <w:rFonts w:hint="default" w:hAnsi="宋体" w:cs="宋体"/>
          <w:sz w:val="24"/>
          <w:szCs w:val="24"/>
        </w:rPr>
        <w:t>本项目</w:t>
      </w:r>
      <w:r>
        <w:rPr>
          <w:rFonts w:hint="default" w:hAnsi="宋体" w:cs="宋体"/>
          <w:color w:val="000000"/>
          <w:kern w:val="0"/>
          <w:sz w:val="24"/>
          <w:szCs w:val="24"/>
        </w:rPr>
        <w:t>（以下简称项目）以公开、公平、公正的基础上，结合项目需求，制定本评标文件，内容包括本次评标的评审过程和方法。</w:t>
      </w:r>
    </w:p>
    <w:p w14:paraId="32148D9B">
      <w:pPr>
        <w:spacing w:line="400" w:lineRule="exact"/>
        <w:ind w:firstLine="480" w:firstLineChars="200"/>
        <w:rPr>
          <w:rFonts w:hint="eastAsia" w:hAnsi="宋体" w:cs="宋体"/>
          <w:color w:val="auto"/>
          <w:sz w:val="24"/>
          <w:szCs w:val="24"/>
        </w:rPr>
      </w:pPr>
      <w:r>
        <w:rPr>
          <w:rFonts w:hint="eastAsia" w:hAnsi="宋体" w:cs="宋体"/>
          <w:color w:val="auto"/>
          <w:sz w:val="24"/>
          <w:szCs w:val="24"/>
        </w:rPr>
        <w:t>1.2 评标工作应遵循公平、公正、科学及择优的原则，并以相同的评标程序和标准对待所有的投标人。</w:t>
      </w:r>
    </w:p>
    <w:p w14:paraId="0CA529AF">
      <w:pPr>
        <w:spacing w:line="400" w:lineRule="exact"/>
        <w:ind w:firstLine="480" w:firstLineChars="200"/>
        <w:rPr>
          <w:rFonts w:hint="eastAsia" w:hAnsi="宋体" w:cs="宋体"/>
          <w:color w:val="auto"/>
          <w:sz w:val="24"/>
          <w:szCs w:val="24"/>
        </w:rPr>
      </w:pPr>
      <w:r>
        <w:rPr>
          <w:rFonts w:hint="eastAsia" w:hAnsi="宋体" w:cs="宋体"/>
          <w:color w:val="auto"/>
          <w:sz w:val="24"/>
          <w:szCs w:val="24"/>
        </w:rPr>
        <w:t>1.3 评标委员会（</w:t>
      </w:r>
      <w:r>
        <w:rPr>
          <w:rFonts w:hint="eastAsia" w:hAnsi="宋体" w:cs="宋体"/>
          <w:color w:val="auto"/>
          <w:sz w:val="24"/>
          <w:szCs w:val="24"/>
          <w:lang w:eastAsia="zh-CN"/>
        </w:rPr>
        <w:t>磋商</w:t>
      </w:r>
      <w:r>
        <w:rPr>
          <w:rFonts w:hint="eastAsia" w:hAnsi="宋体" w:cs="宋体"/>
          <w:color w:val="auto"/>
          <w:sz w:val="24"/>
          <w:szCs w:val="24"/>
        </w:rPr>
        <w:t>小组）按照</w:t>
      </w:r>
      <w:r>
        <w:rPr>
          <w:rFonts w:hint="eastAsia" w:hAnsi="宋体" w:cs="宋体"/>
          <w:color w:val="auto"/>
          <w:sz w:val="24"/>
          <w:szCs w:val="24"/>
          <w:lang w:eastAsia="zh-CN"/>
        </w:rPr>
        <w:t>磋商</w:t>
      </w:r>
      <w:r>
        <w:rPr>
          <w:rFonts w:hint="eastAsia" w:hAnsi="宋体" w:cs="宋体"/>
          <w:color w:val="auto"/>
          <w:sz w:val="24"/>
          <w:szCs w:val="24"/>
        </w:rPr>
        <w:t>文件规定的评审方法和标准进行评标，并独立履行下列职责：</w:t>
      </w:r>
    </w:p>
    <w:p w14:paraId="2BDBB26C">
      <w:pPr>
        <w:spacing w:line="400" w:lineRule="exact"/>
        <w:ind w:firstLine="480"/>
        <w:rPr>
          <w:rFonts w:hint="eastAsia" w:hAnsi="宋体" w:cs="宋体"/>
          <w:color w:val="auto"/>
          <w:sz w:val="24"/>
          <w:szCs w:val="24"/>
        </w:rPr>
      </w:pPr>
      <w:r>
        <w:rPr>
          <w:rFonts w:hint="eastAsia" w:hAnsi="宋体" w:cs="宋体"/>
          <w:color w:val="auto"/>
          <w:sz w:val="24"/>
          <w:szCs w:val="24"/>
        </w:rPr>
        <w:t>（1）审查响应文件是否符合</w:t>
      </w:r>
      <w:r>
        <w:rPr>
          <w:rFonts w:hint="eastAsia" w:hAnsi="宋体" w:cs="宋体"/>
          <w:color w:val="auto"/>
          <w:sz w:val="24"/>
          <w:szCs w:val="24"/>
          <w:lang w:eastAsia="zh-CN"/>
        </w:rPr>
        <w:t>磋商文件</w:t>
      </w:r>
      <w:r>
        <w:rPr>
          <w:rFonts w:hint="eastAsia" w:hAnsi="宋体" w:cs="宋体"/>
          <w:color w:val="auto"/>
          <w:sz w:val="24"/>
          <w:szCs w:val="24"/>
        </w:rPr>
        <w:t>要求，对</w:t>
      </w:r>
      <w:r>
        <w:rPr>
          <w:rFonts w:hint="eastAsia" w:hAnsi="宋体" w:cs="宋体"/>
          <w:color w:val="auto"/>
          <w:sz w:val="24"/>
          <w:szCs w:val="24"/>
          <w:lang w:eastAsia="zh-CN"/>
        </w:rPr>
        <w:t>磋商文件</w:t>
      </w:r>
      <w:r>
        <w:rPr>
          <w:rFonts w:hint="eastAsia" w:hAnsi="宋体" w:cs="宋体"/>
          <w:color w:val="auto"/>
          <w:sz w:val="24"/>
          <w:szCs w:val="24"/>
        </w:rPr>
        <w:t>的响应程度（是否存在重大负偏离等）并作出评价；所谓偏离是指投标文件的内容高于或低于采购文件的相关要求。所谓重大负偏离是指投标人所投标的范围、质量、数量和交货期限等明显不能满足采购文件的要求。重大负偏离的认定须经评标委员会三分之二以上同意；</w:t>
      </w:r>
    </w:p>
    <w:p w14:paraId="5973EA41">
      <w:pPr>
        <w:spacing w:line="400" w:lineRule="exact"/>
        <w:ind w:firstLine="480"/>
        <w:rPr>
          <w:rFonts w:hint="eastAsia" w:hAnsi="宋体" w:cs="宋体"/>
          <w:color w:val="auto"/>
          <w:sz w:val="24"/>
          <w:szCs w:val="24"/>
        </w:rPr>
      </w:pPr>
      <w:r>
        <w:rPr>
          <w:rFonts w:hint="eastAsia" w:hAnsi="宋体" w:cs="宋体"/>
          <w:color w:val="auto"/>
          <w:sz w:val="24"/>
          <w:szCs w:val="24"/>
        </w:rPr>
        <w:t>（2）要求投标供应商对投标文件有关事项作出解释或者澄清；</w:t>
      </w:r>
    </w:p>
    <w:p w14:paraId="64F0A43C">
      <w:pPr>
        <w:spacing w:line="400" w:lineRule="exact"/>
        <w:ind w:firstLine="480"/>
        <w:rPr>
          <w:rFonts w:hint="eastAsia" w:hAnsi="宋体" w:cs="宋体"/>
          <w:color w:val="auto"/>
          <w:sz w:val="24"/>
          <w:szCs w:val="24"/>
        </w:rPr>
      </w:pPr>
      <w:r>
        <w:rPr>
          <w:rFonts w:hint="eastAsia" w:hAnsi="宋体" w:cs="宋体"/>
          <w:color w:val="auto"/>
          <w:sz w:val="24"/>
          <w:szCs w:val="24"/>
        </w:rPr>
        <w:t>（3）推荐中标候选供应商名单，或者受采购人委托按照事先确定的办法直接确定中标供应商；</w:t>
      </w:r>
    </w:p>
    <w:p w14:paraId="1549D3CB">
      <w:pPr>
        <w:spacing w:line="400" w:lineRule="exact"/>
        <w:ind w:firstLine="480"/>
        <w:rPr>
          <w:rFonts w:hint="eastAsia" w:hAnsi="宋体" w:cs="宋体"/>
          <w:color w:val="auto"/>
          <w:sz w:val="24"/>
          <w:szCs w:val="24"/>
        </w:rPr>
      </w:pPr>
      <w:r>
        <w:rPr>
          <w:rFonts w:hint="eastAsia" w:hAnsi="宋体" w:cs="宋体"/>
          <w:color w:val="auto"/>
          <w:sz w:val="24"/>
          <w:szCs w:val="24"/>
        </w:rPr>
        <w:t>（4）向招标采购单位或者有关部门报告非法干预评标工作的行为。</w:t>
      </w:r>
    </w:p>
    <w:p w14:paraId="1415C314">
      <w:pPr>
        <w:spacing w:line="400" w:lineRule="exact"/>
        <w:ind w:firstLine="480" w:firstLineChars="200"/>
        <w:rPr>
          <w:rFonts w:hint="eastAsia" w:hAnsi="宋体" w:cs="宋体"/>
          <w:color w:val="auto"/>
          <w:sz w:val="24"/>
          <w:szCs w:val="24"/>
        </w:rPr>
      </w:pPr>
      <w:r>
        <w:rPr>
          <w:rFonts w:hint="eastAsia" w:hAnsi="宋体" w:cs="宋体"/>
          <w:color w:val="auto"/>
          <w:sz w:val="24"/>
          <w:szCs w:val="24"/>
        </w:rPr>
        <w:t>1.4评标过程严格保密。投标人对评委会的评标过程或合同授予决定施加影响的任何行为都可能导致其投标被拒绝。</w:t>
      </w:r>
    </w:p>
    <w:p w14:paraId="61DF3B1C">
      <w:pPr>
        <w:spacing w:line="400" w:lineRule="exact"/>
        <w:ind w:firstLine="480" w:firstLineChars="200"/>
        <w:rPr>
          <w:rFonts w:hint="eastAsia" w:hAnsi="宋体" w:cs="宋体"/>
          <w:color w:val="auto"/>
          <w:sz w:val="24"/>
          <w:szCs w:val="24"/>
        </w:rPr>
      </w:pPr>
      <w:r>
        <w:rPr>
          <w:rFonts w:hint="eastAsia" w:hAnsi="宋体" w:cs="宋体"/>
          <w:color w:val="auto"/>
          <w:sz w:val="24"/>
          <w:szCs w:val="24"/>
        </w:rPr>
        <w:t>1.5评委会决定投标文件的响应性依据投标文件本身的内容，而不寻求外部的证据。</w:t>
      </w:r>
    </w:p>
    <w:p w14:paraId="65A0339F">
      <w:pPr>
        <w:widowControl/>
        <w:topLinePunct/>
        <w:spacing w:beforeLines="0" w:afterLines="0" w:line="400" w:lineRule="exact"/>
        <w:ind w:firstLine="480" w:firstLineChars="200"/>
        <w:jc w:val="left"/>
        <w:rPr>
          <w:rFonts w:hint="default" w:hAnsi="宋体" w:cs="宋体"/>
          <w:color w:val="000000"/>
          <w:kern w:val="0"/>
          <w:sz w:val="24"/>
          <w:szCs w:val="24"/>
        </w:rPr>
      </w:pPr>
      <w:r>
        <w:rPr>
          <w:rFonts w:hint="eastAsia" w:hAnsi="宋体" w:cs="宋体"/>
          <w:color w:val="auto"/>
          <w:sz w:val="24"/>
          <w:szCs w:val="24"/>
        </w:rPr>
        <w:t>16评委会发现招标文件表述不明确或需要说明的事项，可提请招标采购单位书面解释说明。发现招标文件违反有关法律、法规和规章的，可以拒绝评标，并向招标采购单位书面说明情况</w:t>
      </w:r>
    </w:p>
    <w:p w14:paraId="79C6BA63">
      <w:pPr>
        <w:spacing w:beforeLines="0" w:afterLines="0" w:line="400" w:lineRule="exact"/>
        <w:rPr>
          <w:rFonts w:hint="default" w:hAnsi="宋体" w:cs="宋体"/>
          <w:b/>
          <w:color w:val="auto"/>
          <w:sz w:val="24"/>
          <w:szCs w:val="24"/>
        </w:rPr>
      </w:pPr>
      <w:r>
        <w:rPr>
          <w:rFonts w:hint="default" w:hAnsi="宋体" w:cs="宋体"/>
          <w:b/>
          <w:color w:val="auto"/>
          <w:sz w:val="24"/>
          <w:szCs w:val="24"/>
        </w:rPr>
        <w:t>2、评标方法</w:t>
      </w:r>
    </w:p>
    <w:p w14:paraId="7D1AC4E4">
      <w:pPr>
        <w:spacing w:beforeLines="0" w:afterLines="0" w:line="400" w:lineRule="exact"/>
        <w:ind w:firstLine="482" w:firstLineChars="200"/>
        <w:rPr>
          <w:rFonts w:hint="default" w:hAnsi="宋体" w:cs="宋体"/>
          <w:color w:val="auto"/>
          <w:sz w:val="24"/>
          <w:szCs w:val="24"/>
        </w:rPr>
      </w:pPr>
      <w:r>
        <w:rPr>
          <w:rFonts w:hint="default" w:hAnsi="宋体" w:cs="宋体"/>
          <w:b/>
          <w:color w:val="auto"/>
          <w:sz w:val="24"/>
          <w:szCs w:val="24"/>
        </w:rPr>
        <w:t>本项目评标方法为：综合评分法</w:t>
      </w:r>
    </w:p>
    <w:p w14:paraId="7C96989B">
      <w:pPr>
        <w:spacing w:beforeLines="0" w:afterLines="0" w:line="400" w:lineRule="exact"/>
        <w:rPr>
          <w:rFonts w:hint="default" w:hAnsi="宋体" w:cs="宋体"/>
          <w:b/>
          <w:color w:val="auto"/>
          <w:sz w:val="24"/>
          <w:szCs w:val="24"/>
        </w:rPr>
      </w:pPr>
      <w:r>
        <w:rPr>
          <w:rFonts w:hint="default" w:hAnsi="宋体" w:cs="宋体"/>
          <w:b/>
          <w:color w:val="auto"/>
          <w:sz w:val="24"/>
          <w:szCs w:val="24"/>
        </w:rPr>
        <w:t>3、评标程序</w:t>
      </w:r>
    </w:p>
    <w:p w14:paraId="4E687C0A">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rPr>
        <w:t>3.</w:t>
      </w:r>
      <w:r>
        <w:rPr>
          <w:rFonts w:hint="default" w:hAnsi="宋体" w:cs="宋体"/>
          <w:color w:val="auto"/>
          <w:sz w:val="24"/>
          <w:szCs w:val="24"/>
          <w:highlight w:val="none"/>
        </w:rPr>
        <w:t>1响应文件初审。初审分为</w:t>
      </w:r>
      <w:r>
        <w:rPr>
          <w:rFonts w:hint="default" w:hAnsi="宋体" w:cs="宋体"/>
          <w:color w:val="auto"/>
          <w:sz w:val="24"/>
          <w:szCs w:val="24"/>
          <w:highlight w:val="none"/>
          <w:lang w:val="zh-CN"/>
        </w:rPr>
        <w:t>形式评审、资格评审和</w:t>
      </w:r>
      <w:r>
        <w:rPr>
          <w:rFonts w:hint="eastAsia" w:hAnsi="宋体" w:cs="宋体"/>
          <w:color w:val="auto"/>
          <w:sz w:val="24"/>
          <w:szCs w:val="24"/>
          <w:highlight w:val="none"/>
          <w:lang w:val="zh-CN" w:eastAsia="zh-CN"/>
        </w:rPr>
        <w:t>符合</w:t>
      </w:r>
      <w:r>
        <w:rPr>
          <w:rFonts w:hint="default" w:hAnsi="宋体" w:cs="宋体"/>
          <w:color w:val="auto"/>
          <w:sz w:val="24"/>
          <w:szCs w:val="24"/>
          <w:highlight w:val="none"/>
          <w:lang w:val="zh-CN"/>
        </w:rPr>
        <w:t>性评审</w:t>
      </w:r>
      <w:r>
        <w:rPr>
          <w:rFonts w:hint="default" w:hAnsi="宋体" w:cs="宋体"/>
          <w:color w:val="auto"/>
          <w:sz w:val="24"/>
          <w:szCs w:val="24"/>
          <w:highlight w:val="none"/>
        </w:rPr>
        <w:t>。</w:t>
      </w:r>
    </w:p>
    <w:p w14:paraId="596ABF8F">
      <w:pPr>
        <w:spacing w:beforeLines="0" w:afterLines="0" w:line="400" w:lineRule="exact"/>
        <w:ind w:firstLine="480" w:firstLineChars="200"/>
        <w:rPr>
          <w:rFonts w:hint="default" w:hAnsi="宋体" w:cs="宋体"/>
          <w:color w:val="auto"/>
          <w:sz w:val="24"/>
          <w:szCs w:val="24"/>
          <w:lang w:val="zh-CN"/>
        </w:rPr>
      </w:pPr>
      <w:r>
        <w:rPr>
          <w:rFonts w:hint="default" w:hAnsi="宋体" w:cs="宋体"/>
          <w:color w:val="auto"/>
          <w:sz w:val="24"/>
          <w:szCs w:val="24"/>
          <w:lang w:val="zh-CN"/>
        </w:rPr>
        <w:t>评审委员会（磋商小组）依据本章规定的标准对响应文件进行初步评审。有一项不符合评审标准的，作废标处理。经资格、符合性评审合格的供应商在规定的时间内进行二次报价。</w:t>
      </w:r>
    </w:p>
    <w:p w14:paraId="4EC153AC">
      <w:pPr>
        <w:pStyle w:val="15"/>
        <w:tabs>
          <w:tab w:val="left" w:pos="600"/>
        </w:tabs>
        <w:spacing w:beforeLines="0" w:afterLines="0" w:line="400" w:lineRule="exact"/>
        <w:ind w:firstLine="528" w:firstLineChars="200"/>
        <w:rPr>
          <w:rFonts w:hint="default" w:hAnsi="宋体" w:cs="宋体"/>
          <w:color w:val="auto"/>
          <w:sz w:val="24"/>
          <w:szCs w:val="24"/>
        </w:rPr>
      </w:pPr>
      <w:r>
        <w:rPr>
          <w:rFonts w:hint="default" w:hAnsi="宋体" w:cs="宋体"/>
          <w:color w:val="auto"/>
          <w:sz w:val="24"/>
          <w:szCs w:val="24"/>
        </w:rPr>
        <w:t>3.2在响应文件初审过程中，如果出现评标委员会（磋商小组）成员意见不一致的情况，按照少数服从多数的原则确定，但不得违背政府采购基本原则和磋商文件规定。</w:t>
      </w:r>
    </w:p>
    <w:p w14:paraId="3C4CB4F3">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3.3供应商的</w:t>
      </w:r>
      <w:r>
        <w:rPr>
          <w:rFonts w:hint="default" w:hAnsi="宋体" w:cs="宋体"/>
          <w:b/>
          <w:color w:val="auto"/>
          <w:sz w:val="24"/>
          <w:szCs w:val="24"/>
        </w:rPr>
        <w:t>综合得分由高到低排列</w:t>
      </w:r>
      <w:r>
        <w:rPr>
          <w:rFonts w:hint="default" w:hAnsi="宋体" w:cs="宋体"/>
          <w:color w:val="auto"/>
          <w:sz w:val="24"/>
          <w:szCs w:val="24"/>
        </w:rPr>
        <w:t>，得分最高的为中标候选人。</w:t>
      </w:r>
    </w:p>
    <w:p w14:paraId="55BD1FAF">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3.3.1如果出现综合得分相同时，对比投标报价，投标报价低的为中标候选人；如果报价相同，对比技术因素得分，技术因素得分高的为中标候选人。技术因素得分相同时由采购人确定中标候选人，采购人不能确定的由评委会确定。</w:t>
      </w:r>
    </w:p>
    <w:p w14:paraId="3A0413D9">
      <w:pPr>
        <w:spacing w:beforeLines="0" w:afterLines="0" w:line="400" w:lineRule="exact"/>
        <w:ind w:firstLine="480" w:firstLineChars="200"/>
        <w:rPr>
          <w:rFonts w:hint="default" w:hAnsi="宋体" w:cs="宋体"/>
          <w:color w:val="auto"/>
          <w:sz w:val="24"/>
          <w:szCs w:val="24"/>
        </w:rPr>
      </w:pPr>
      <w:r>
        <w:rPr>
          <w:rFonts w:hint="default" w:hAnsi="宋体" w:cs="宋体"/>
          <w:color w:val="auto"/>
          <w:sz w:val="24"/>
          <w:szCs w:val="24"/>
        </w:rPr>
        <w:t>3.3.2如果排名第一的中标候选人放弃或因不可抗力不能履行合同或未能按照招标文件规定时间提交履约保证金或实际产品功能技术水平达不能满足磋商项目的技术要求而放弃中标时，</w:t>
      </w:r>
      <w:r>
        <w:rPr>
          <w:rFonts w:hint="default" w:hAnsi="宋体" w:cs="宋体"/>
          <w:color w:val="auto"/>
          <w:sz w:val="24"/>
          <w:szCs w:val="24"/>
          <w:highlight w:val="none"/>
        </w:rPr>
        <w:t>采购人可以选择</w:t>
      </w:r>
      <w:r>
        <w:rPr>
          <w:rFonts w:hint="eastAsia" w:hAnsi="宋体" w:cs="宋体"/>
          <w:color w:val="auto"/>
          <w:sz w:val="24"/>
          <w:szCs w:val="24"/>
          <w:highlight w:val="none"/>
          <w:lang w:eastAsia="zh-CN"/>
        </w:rPr>
        <w:t>重新开展采购活动，也</w:t>
      </w:r>
      <w:r>
        <w:rPr>
          <w:rFonts w:hint="default" w:hAnsi="宋体" w:cs="宋体"/>
          <w:color w:val="auto"/>
          <w:sz w:val="24"/>
          <w:szCs w:val="24"/>
        </w:rPr>
        <w:t>可以选择第二名为中标候选人。若第二名因上述原因同样放弃中标的，则第三名为中标候选人。中标候选人截止第三名。</w:t>
      </w:r>
    </w:p>
    <w:p w14:paraId="5B48A6F5">
      <w:pPr>
        <w:spacing w:beforeLines="0" w:afterLines="0" w:line="400" w:lineRule="exact"/>
        <w:rPr>
          <w:rFonts w:hint="default" w:hAnsi="宋体" w:cs="宋体"/>
          <w:b/>
          <w:color w:val="auto"/>
          <w:sz w:val="24"/>
          <w:szCs w:val="24"/>
          <w:highlight w:val="none"/>
        </w:rPr>
      </w:pPr>
      <w:r>
        <w:rPr>
          <w:rFonts w:hint="default" w:hAnsi="宋体" w:cs="宋体"/>
          <w:b/>
          <w:color w:val="auto"/>
          <w:sz w:val="24"/>
          <w:szCs w:val="24"/>
        </w:rPr>
        <w:t>4. 评标方法及标准</w:t>
      </w:r>
    </w:p>
    <w:p w14:paraId="2A48AE6B">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4.1本项目采用综合评分法，评分采用百分制，总分为100分（价格部分</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分，商务</w:t>
      </w:r>
      <w:r>
        <w:rPr>
          <w:rFonts w:hint="eastAsia" w:hAnsi="宋体" w:cs="宋体"/>
          <w:color w:val="auto"/>
          <w:sz w:val="24"/>
          <w:szCs w:val="24"/>
          <w:highlight w:val="none"/>
          <w:lang w:eastAsia="zh-CN"/>
        </w:rPr>
        <w:t>部分</w:t>
      </w:r>
      <w:r>
        <w:rPr>
          <w:rFonts w:hint="default" w:hAnsi="宋体" w:cs="宋体"/>
          <w:color w:val="auto"/>
          <w:sz w:val="24"/>
          <w:szCs w:val="24"/>
          <w:highlight w:val="none"/>
        </w:rPr>
        <w:t>、技术</w:t>
      </w:r>
      <w:r>
        <w:rPr>
          <w:rFonts w:hint="eastAsia" w:hAnsi="宋体" w:cs="宋体"/>
          <w:color w:val="auto"/>
          <w:sz w:val="24"/>
          <w:szCs w:val="24"/>
          <w:highlight w:val="none"/>
          <w:lang w:eastAsia="zh-CN"/>
        </w:rPr>
        <w:t>部分、其他部分</w:t>
      </w:r>
      <w:r>
        <w:rPr>
          <w:rFonts w:hint="eastAsia" w:hAnsi="宋体" w:cs="宋体"/>
          <w:color w:val="auto"/>
          <w:sz w:val="24"/>
          <w:szCs w:val="24"/>
          <w:highlight w:val="none"/>
          <w:lang w:val="en-US" w:eastAsia="zh-CN"/>
        </w:rPr>
        <w:t>90</w:t>
      </w:r>
      <w:r>
        <w:rPr>
          <w:rFonts w:hint="default" w:hAnsi="宋体" w:cs="宋体"/>
          <w:color w:val="auto"/>
          <w:sz w:val="24"/>
          <w:szCs w:val="24"/>
          <w:highlight w:val="none"/>
        </w:rPr>
        <w:t>分），按评审后得分由高到低顺序排列，得分相同的，按</w:t>
      </w:r>
      <w:r>
        <w:rPr>
          <w:rFonts w:hint="eastAsia" w:hAnsi="宋体" w:cs="宋体"/>
          <w:color w:val="auto"/>
          <w:sz w:val="24"/>
          <w:szCs w:val="24"/>
          <w:highlight w:val="none"/>
          <w:lang w:eastAsia="zh-CN"/>
        </w:rPr>
        <w:t>最终</w:t>
      </w:r>
      <w:r>
        <w:rPr>
          <w:rFonts w:hint="default" w:hAnsi="宋体" w:cs="宋体"/>
          <w:color w:val="auto"/>
          <w:sz w:val="24"/>
          <w:szCs w:val="24"/>
          <w:highlight w:val="none"/>
        </w:rPr>
        <w:t>报价由低到高顺序排列，得分且投标报价相同的，按</w:t>
      </w:r>
      <w:r>
        <w:rPr>
          <w:rFonts w:hint="eastAsia" w:hAnsi="宋体" w:cs="宋体"/>
          <w:color w:val="auto"/>
          <w:sz w:val="24"/>
          <w:szCs w:val="24"/>
          <w:highlight w:val="none"/>
          <w:lang w:eastAsia="zh-CN"/>
        </w:rPr>
        <w:t>服务</w:t>
      </w:r>
      <w:r>
        <w:rPr>
          <w:rFonts w:hint="default" w:hAnsi="宋体" w:cs="宋体"/>
          <w:color w:val="auto"/>
          <w:sz w:val="24"/>
          <w:szCs w:val="24"/>
          <w:highlight w:val="none"/>
        </w:rPr>
        <w:t>指标优劣顺序排列。具体打分办法如下：</w:t>
      </w:r>
    </w:p>
    <w:p w14:paraId="0FF26DF7">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4.2价格分 (</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 价格分采用低价优先法计算，即满足磋商文件要求且</w:t>
      </w:r>
      <w:r>
        <w:rPr>
          <w:rFonts w:hint="eastAsia" w:hAnsi="宋体" w:cs="宋体"/>
          <w:color w:val="auto"/>
          <w:sz w:val="24"/>
          <w:szCs w:val="24"/>
          <w:highlight w:val="none"/>
          <w:lang w:eastAsia="zh-CN"/>
        </w:rPr>
        <w:t>二次报价（最终报价）</w:t>
      </w:r>
      <w:r>
        <w:rPr>
          <w:rFonts w:hint="default" w:hAnsi="宋体" w:cs="宋体"/>
          <w:color w:val="auto"/>
          <w:sz w:val="24"/>
          <w:szCs w:val="24"/>
          <w:highlight w:val="none"/>
        </w:rPr>
        <w:t>最低的供应商报价为评标基准价，其价格分为满分</w:t>
      </w:r>
      <w:r>
        <w:rPr>
          <w:rFonts w:hint="eastAsia" w:hAnsi="宋体" w:cs="宋体"/>
          <w:color w:val="auto"/>
          <w:sz w:val="24"/>
          <w:szCs w:val="24"/>
          <w:highlight w:val="none"/>
          <w:lang w:val="en-US" w:eastAsia="zh-CN"/>
        </w:rPr>
        <w:t>10</w:t>
      </w:r>
      <w:r>
        <w:rPr>
          <w:rFonts w:hint="default" w:hAnsi="宋体" w:cs="宋体"/>
          <w:color w:val="auto"/>
          <w:sz w:val="24"/>
          <w:szCs w:val="24"/>
          <w:highlight w:val="none"/>
        </w:rPr>
        <w:t>分，其它投标人的价格分统一按照以下公式计算：投标报价得分=(最低报价/该投标人的投标报价)×</w:t>
      </w:r>
      <w:r>
        <w:rPr>
          <w:rFonts w:hint="eastAsia" w:hAnsi="宋体" w:cs="宋体"/>
          <w:color w:val="auto"/>
          <w:sz w:val="24"/>
          <w:szCs w:val="24"/>
          <w:highlight w:val="none"/>
          <w:lang w:val="en-US" w:eastAsia="zh-CN"/>
        </w:rPr>
        <w:t>15</w:t>
      </w:r>
      <w:r>
        <w:rPr>
          <w:rFonts w:hint="default" w:hAnsi="宋体" w:cs="宋体"/>
          <w:color w:val="auto"/>
          <w:sz w:val="24"/>
          <w:szCs w:val="24"/>
          <w:highlight w:val="none"/>
        </w:rPr>
        <w:t>分。</w:t>
      </w:r>
      <w:r>
        <w:rPr>
          <w:rFonts w:hint="eastAsia" w:ascii="宋体" w:hAnsi="宋体" w:cs="宋体"/>
          <w:bCs/>
          <w:snapToGrid w:val="0"/>
          <w:sz w:val="24"/>
          <w:highlight w:val="none"/>
        </w:rPr>
        <w:t>分值计算保留小数点后两位，四舍五入。</w:t>
      </w:r>
    </w:p>
    <w:p w14:paraId="08CDA506">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4.3综合部分（</w:t>
      </w:r>
      <w:r>
        <w:rPr>
          <w:rFonts w:hint="eastAsia" w:hAnsi="宋体" w:cs="宋体"/>
          <w:color w:val="auto"/>
          <w:sz w:val="24"/>
          <w:szCs w:val="24"/>
          <w:highlight w:val="none"/>
          <w:lang w:eastAsia="zh-CN"/>
        </w:rPr>
        <w:t>商务、技术、其他部分</w:t>
      </w:r>
      <w:r>
        <w:rPr>
          <w:rFonts w:hint="eastAsia" w:hAnsi="宋体" w:cs="宋体"/>
          <w:color w:val="auto"/>
          <w:sz w:val="24"/>
          <w:szCs w:val="24"/>
          <w:highlight w:val="none"/>
          <w:lang w:val="en-US" w:eastAsia="zh-CN"/>
        </w:rPr>
        <w:t>90</w:t>
      </w:r>
      <w:r>
        <w:rPr>
          <w:rFonts w:hint="default" w:hAnsi="宋体" w:cs="宋体"/>
          <w:color w:val="auto"/>
          <w:sz w:val="24"/>
          <w:szCs w:val="24"/>
          <w:highlight w:val="none"/>
        </w:rPr>
        <w:t>分）主要比较</w:t>
      </w:r>
      <w:r>
        <w:rPr>
          <w:rFonts w:hint="eastAsia" w:hAnsi="宋体" w:cs="宋体"/>
          <w:color w:val="auto"/>
          <w:sz w:val="24"/>
          <w:szCs w:val="24"/>
          <w:highlight w:val="none"/>
          <w:lang w:val="en-US" w:eastAsia="zh-CN"/>
        </w:rPr>
        <w:t>企业资质</w:t>
      </w:r>
      <w:r>
        <w:rPr>
          <w:rFonts w:hint="eastAsia" w:hAnsi="宋体" w:cs="宋体"/>
          <w:color w:val="auto"/>
          <w:sz w:val="24"/>
          <w:szCs w:val="24"/>
          <w:highlight w:val="none"/>
          <w:lang w:eastAsia="zh-CN"/>
        </w:rPr>
        <w:t>、</w:t>
      </w:r>
      <w:r>
        <w:rPr>
          <w:rFonts w:hint="default" w:hAnsi="宋体" w:cs="宋体"/>
          <w:color w:val="auto"/>
          <w:sz w:val="24"/>
          <w:szCs w:val="24"/>
          <w:highlight w:val="none"/>
        </w:rPr>
        <w:t>业绩</w:t>
      </w:r>
      <w:r>
        <w:rPr>
          <w:rFonts w:hint="eastAsia" w:hAnsi="宋体" w:cs="宋体"/>
          <w:color w:val="auto"/>
          <w:sz w:val="24"/>
          <w:szCs w:val="24"/>
          <w:highlight w:val="none"/>
          <w:lang w:eastAsia="zh-CN"/>
        </w:rPr>
        <w:t>、</w:t>
      </w:r>
      <w:r>
        <w:rPr>
          <w:rFonts w:hint="default" w:hAnsi="宋体" w:cs="宋体"/>
          <w:color w:val="auto"/>
          <w:sz w:val="24"/>
          <w:szCs w:val="24"/>
          <w:highlight w:val="none"/>
        </w:rPr>
        <w:t>服务团队</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网络参数要求、安全参数要求、总体方案设计、项目服务体系、项目售后体系</w:t>
      </w:r>
      <w:r>
        <w:rPr>
          <w:rFonts w:hint="default" w:hAnsi="宋体" w:cs="宋体"/>
          <w:color w:val="auto"/>
          <w:sz w:val="24"/>
          <w:szCs w:val="24"/>
          <w:highlight w:val="none"/>
        </w:rPr>
        <w:t>等；评委打分、报价得分，两项之和，得出各投标单位的综合得分，得分最高的投标人应为中标单位。</w:t>
      </w:r>
    </w:p>
    <w:p w14:paraId="0A599843">
      <w:pPr>
        <w:spacing w:beforeLines="0" w:afterLines="0" w:line="400" w:lineRule="exact"/>
        <w:ind w:firstLine="480" w:firstLineChars="200"/>
        <w:rPr>
          <w:rFonts w:hint="default" w:hAnsi="宋体" w:cs="宋体"/>
          <w:color w:val="auto"/>
          <w:sz w:val="24"/>
          <w:szCs w:val="24"/>
          <w:highlight w:val="none"/>
        </w:rPr>
      </w:pPr>
      <w:r>
        <w:rPr>
          <w:rFonts w:hint="default" w:hAnsi="宋体" w:cs="宋体"/>
          <w:color w:val="auto"/>
          <w:sz w:val="24"/>
          <w:szCs w:val="24"/>
          <w:highlight w:val="none"/>
        </w:rPr>
        <w:t>4.4</w:t>
      </w:r>
      <w:r>
        <w:rPr>
          <w:rFonts w:hint="eastAsia" w:hAnsi="宋体" w:cs="宋体"/>
          <w:color w:val="auto"/>
          <w:sz w:val="24"/>
          <w:szCs w:val="24"/>
          <w:highlight w:val="none"/>
          <w:lang w:eastAsia="zh-CN"/>
        </w:rPr>
        <w:t>根据</w:t>
      </w:r>
      <w:r>
        <w:rPr>
          <w:rFonts w:hint="eastAsia" w:hAnsi="宋体" w:cs="宋体"/>
          <w:color w:val="auto"/>
          <w:sz w:val="24"/>
          <w:szCs w:val="24"/>
          <w:highlight w:val="none"/>
        </w:rPr>
        <w:t>《政府采购促进中小企业发展管理办法》</w:t>
      </w:r>
      <w:r>
        <w:rPr>
          <w:rFonts w:hint="default" w:hAnsi="宋体" w:cs="宋体"/>
          <w:color w:val="auto"/>
          <w:sz w:val="24"/>
          <w:szCs w:val="24"/>
          <w:highlight w:val="none"/>
        </w:rPr>
        <w:t>对小型和微型企业产品的价格给予10%的扣除，用扣除后的价格参与评审。</w:t>
      </w:r>
    </w:p>
    <w:p w14:paraId="428C604F">
      <w:pPr>
        <w:spacing w:line="360" w:lineRule="auto"/>
        <w:rPr>
          <w:rFonts w:hint="default" w:hAnsi="宋体" w:cs="宋体"/>
          <w:b/>
          <w:color w:val="0000FF"/>
          <w:sz w:val="24"/>
          <w:szCs w:val="24"/>
        </w:rPr>
      </w:pPr>
    </w:p>
    <w:p w14:paraId="567A322D">
      <w:pPr>
        <w:spacing w:line="360" w:lineRule="auto"/>
        <w:rPr>
          <w:rFonts w:hint="default" w:hAnsi="宋体" w:cs="宋体"/>
          <w:b/>
          <w:color w:val="0000FF"/>
          <w:sz w:val="24"/>
          <w:szCs w:val="24"/>
        </w:rPr>
      </w:pPr>
    </w:p>
    <w:p w14:paraId="56FCE7CD">
      <w:pPr>
        <w:spacing w:line="360" w:lineRule="auto"/>
        <w:rPr>
          <w:rFonts w:hint="default" w:hAnsi="宋体" w:cs="宋体"/>
          <w:b/>
          <w:color w:val="0000FF"/>
          <w:sz w:val="24"/>
          <w:szCs w:val="24"/>
        </w:rPr>
      </w:pPr>
    </w:p>
    <w:p w14:paraId="7D44CB52">
      <w:pPr>
        <w:spacing w:line="360" w:lineRule="auto"/>
        <w:rPr>
          <w:rFonts w:hint="default" w:hAnsi="宋体" w:cs="宋体"/>
          <w:b/>
          <w:color w:val="0000FF"/>
          <w:sz w:val="24"/>
          <w:szCs w:val="24"/>
        </w:rPr>
      </w:pPr>
    </w:p>
    <w:p w14:paraId="63A4A8AC">
      <w:pPr>
        <w:pStyle w:val="9"/>
        <w:rPr>
          <w:rFonts w:hint="default" w:hAnsi="宋体" w:cs="宋体"/>
          <w:b/>
          <w:color w:val="0000FF"/>
          <w:sz w:val="24"/>
          <w:szCs w:val="24"/>
        </w:rPr>
      </w:pPr>
    </w:p>
    <w:p w14:paraId="134E96A9">
      <w:pPr>
        <w:pStyle w:val="9"/>
        <w:rPr>
          <w:rFonts w:hint="default" w:hAnsi="宋体" w:cs="宋体"/>
          <w:b/>
          <w:color w:val="0000FF"/>
          <w:sz w:val="24"/>
          <w:szCs w:val="24"/>
        </w:rPr>
      </w:pPr>
    </w:p>
    <w:p w14:paraId="72D6D1B5">
      <w:pPr>
        <w:pStyle w:val="9"/>
        <w:rPr>
          <w:rFonts w:hint="default" w:hAnsi="宋体" w:cs="宋体"/>
          <w:b/>
          <w:color w:val="0000FF"/>
          <w:sz w:val="24"/>
          <w:szCs w:val="24"/>
        </w:rPr>
      </w:pPr>
    </w:p>
    <w:p w14:paraId="3681881C">
      <w:pPr>
        <w:pStyle w:val="9"/>
        <w:rPr>
          <w:rFonts w:hint="default" w:hAnsi="宋体" w:cs="宋体"/>
          <w:b/>
          <w:color w:val="0000FF"/>
          <w:sz w:val="24"/>
          <w:szCs w:val="24"/>
        </w:rPr>
      </w:pPr>
    </w:p>
    <w:p w14:paraId="72AAF280">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p>
    <w:p w14:paraId="58113CF4">
      <w:pPr>
        <w:keepNext w:val="0"/>
        <w:keepLines w:val="0"/>
        <w:pageBreakBefore w:val="0"/>
        <w:kinsoku/>
        <w:wordWrap/>
        <w:overflowPunct/>
        <w:autoSpaceDE w:val="0"/>
        <w:autoSpaceDN w:val="0"/>
        <w:bidi w:val="0"/>
        <w:spacing w:line="360" w:lineRule="auto"/>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rPr>
        <w:t>初步评审</w:t>
      </w:r>
    </w:p>
    <w:tbl>
      <w:tblPr>
        <w:tblStyle w:val="30"/>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95"/>
        <w:gridCol w:w="1879"/>
        <w:gridCol w:w="5400"/>
      </w:tblGrid>
      <w:tr w14:paraId="49F0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567" w:type="dxa"/>
            <w:gridSpan w:val="2"/>
            <w:noWrap w:val="0"/>
            <w:vAlign w:val="center"/>
          </w:tcPr>
          <w:p w14:paraId="38F096F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条款号</w:t>
            </w:r>
          </w:p>
        </w:tc>
        <w:tc>
          <w:tcPr>
            <w:tcW w:w="1879" w:type="dxa"/>
            <w:noWrap w:val="0"/>
            <w:vAlign w:val="center"/>
          </w:tcPr>
          <w:p w14:paraId="1729D6E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评审因素</w:t>
            </w:r>
          </w:p>
        </w:tc>
        <w:tc>
          <w:tcPr>
            <w:tcW w:w="5400" w:type="dxa"/>
            <w:noWrap w:val="0"/>
            <w:vAlign w:val="center"/>
          </w:tcPr>
          <w:p w14:paraId="1E6DDBC4">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评审标准</w:t>
            </w:r>
          </w:p>
        </w:tc>
      </w:tr>
      <w:tr w14:paraId="1FB8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72" w:type="dxa"/>
            <w:vMerge w:val="restart"/>
            <w:noWrap w:val="0"/>
            <w:vAlign w:val="center"/>
          </w:tcPr>
          <w:p w14:paraId="4D9F638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1.1</w:t>
            </w:r>
          </w:p>
        </w:tc>
        <w:tc>
          <w:tcPr>
            <w:tcW w:w="695" w:type="dxa"/>
            <w:vMerge w:val="restart"/>
            <w:noWrap w:val="0"/>
            <w:vAlign w:val="center"/>
          </w:tcPr>
          <w:p w14:paraId="4394CC21">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形</w:t>
            </w:r>
          </w:p>
          <w:p w14:paraId="32AC6D3F">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式</w:t>
            </w:r>
          </w:p>
          <w:p w14:paraId="6608463E">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评</w:t>
            </w:r>
          </w:p>
          <w:p w14:paraId="32C7CFED">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审</w:t>
            </w:r>
          </w:p>
          <w:p w14:paraId="539D63C6">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标</w:t>
            </w:r>
          </w:p>
          <w:p w14:paraId="6F33AE90">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rPr>
              <w:t>准</w:t>
            </w:r>
          </w:p>
        </w:tc>
        <w:tc>
          <w:tcPr>
            <w:tcW w:w="1879" w:type="dxa"/>
            <w:noWrap w:val="0"/>
            <w:vAlign w:val="center"/>
          </w:tcPr>
          <w:p w14:paraId="1859578D">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投标人名称</w:t>
            </w:r>
          </w:p>
        </w:tc>
        <w:tc>
          <w:tcPr>
            <w:tcW w:w="5400" w:type="dxa"/>
            <w:noWrap w:val="0"/>
            <w:vAlign w:val="center"/>
          </w:tcPr>
          <w:p w14:paraId="209E9D10">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与营业执照一致为合格，否则为不合格。</w:t>
            </w:r>
          </w:p>
        </w:tc>
      </w:tr>
      <w:tr w14:paraId="67E2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noWrap w:val="0"/>
            <w:vAlign w:val="top"/>
          </w:tcPr>
          <w:p w14:paraId="51551E26">
            <w:pPr>
              <w:spacing w:line="400" w:lineRule="exact"/>
              <w:rPr>
                <w:rFonts w:hint="eastAsia" w:hAnsi="宋体" w:cs="宋体"/>
                <w:color w:val="auto"/>
                <w:sz w:val="24"/>
                <w:szCs w:val="24"/>
                <w:highlight w:val="none"/>
              </w:rPr>
            </w:pPr>
          </w:p>
        </w:tc>
        <w:tc>
          <w:tcPr>
            <w:tcW w:w="695" w:type="dxa"/>
            <w:vMerge w:val="continue"/>
            <w:noWrap w:val="0"/>
            <w:vAlign w:val="top"/>
          </w:tcPr>
          <w:p w14:paraId="6CB409DC">
            <w:pPr>
              <w:spacing w:line="400" w:lineRule="exact"/>
              <w:rPr>
                <w:rFonts w:hint="eastAsia" w:hAnsi="宋体" w:cs="宋体"/>
                <w:color w:val="auto"/>
                <w:sz w:val="24"/>
                <w:szCs w:val="24"/>
                <w:highlight w:val="none"/>
              </w:rPr>
            </w:pPr>
          </w:p>
        </w:tc>
        <w:tc>
          <w:tcPr>
            <w:tcW w:w="1879" w:type="dxa"/>
            <w:noWrap w:val="0"/>
            <w:vAlign w:val="center"/>
          </w:tcPr>
          <w:p w14:paraId="701BBAA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签字和盖章要求</w:t>
            </w:r>
          </w:p>
        </w:tc>
        <w:tc>
          <w:tcPr>
            <w:tcW w:w="5400" w:type="dxa"/>
            <w:noWrap w:val="0"/>
            <w:vAlign w:val="center"/>
          </w:tcPr>
          <w:p w14:paraId="6696C522">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投标文件须按</w:t>
            </w:r>
            <w:r>
              <w:rPr>
                <w:rFonts w:hint="eastAsia" w:hAnsi="宋体" w:cs="宋体"/>
                <w:color w:val="auto"/>
                <w:sz w:val="24"/>
                <w:szCs w:val="24"/>
                <w:highlight w:val="none"/>
                <w:lang w:val="en-US" w:eastAsia="zh-CN"/>
              </w:rPr>
              <w:t>招标文件</w:t>
            </w:r>
            <w:r>
              <w:rPr>
                <w:rFonts w:hint="eastAsia" w:hAnsi="宋体" w:cs="宋体"/>
                <w:color w:val="auto"/>
                <w:sz w:val="24"/>
                <w:szCs w:val="24"/>
                <w:highlight w:val="none"/>
              </w:rPr>
              <w:t>要求加盖投标方公章及投标人签字。</w:t>
            </w:r>
          </w:p>
        </w:tc>
      </w:tr>
      <w:tr w14:paraId="7717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72" w:type="dxa"/>
            <w:vMerge w:val="continue"/>
            <w:noWrap w:val="0"/>
            <w:vAlign w:val="top"/>
          </w:tcPr>
          <w:p w14:paraId="7FFC5426">
            <w:pPr>
              <w:spacing w:line="400" w:lineRule="exact"/>
              <w:rPr>
                <w:rFonts w:hint="eastAsia" w:hAnsi="宋体" w:cs="宋体"/>
                <w:color w:val="auto"/>
                <w:sz w:val="24"/>
                <w:szCs w:val="24"/>
                <w:highlight w:val="none"/>
              </w:rPr>
            </w:pPr>
          </w:p>
        </w:tc>
        <w:tc>
          <w:tcPr>
            <w:tcW w:w="695" w:type="dxa"/>
            <w:vMerge w:val="continue"/>
            <w:noWrap w:val="0"/>
            <w:vAlign w:val="top"/>
          </w:tcPr>
          <w:p w14:paraId="0A977477">
            <w:pPr>
              <w:spacing w:line="400" w:lineRule="exact"/>
              <w:rPr>
                <w:rFonts w:hint="eastAsia" w:hAnsi="宋体" w:cs="宋体"/>
                <w:color w:val="auto"/>
                <w:sz w:val="24"/>
                <w:szCs w:val="24"/>
                <w:highlight w:val="none"/>
              </w:rPr>
            </w:pPr>
          </w:p>
        </w:tc>
        <w:tc>
          <w:tcPr>
            <w:tcW w:w="1879" w:type="dxa"/>
            <w:noWrap w:val="0"/>
            <w:vAlign w:val="center"/>
          </w:tcPr>
          <w:p w14:paraId="1885F91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投标文件的编制</w:t>
            </w:r>
          </w:p>
        </w:tc>
        <w:tc>
          <w:tcPr>
            <w:tcW w:w="5400" w:type="dxa"/>
            <w:noWrap w:val="0"/>
            <w:vAlign w:val="center"/>
          </w:tcPr>
          <w:p w14:paraId="38390D2A">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投标文件需对招标文件的全部条款做出实质性响应，按照招标文件规定的内容编制，内容齐全、字迹清晰、编制目录及页码。</w:t>
            </w:r>
          </w:p>
        </w:tc>
      </w:tr>
      <w:tr w14:paraId="704A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3D68DAE8">
            <w:pPr>
              <w:spacing w:line="400" w:lineRule="exact"/>
              <w:rPr>
                <w:rFonts w:hint="eastAsia" w:hAnsi="宋体" w:cs="宋体"/>
                <w:color w:val="auto"/>
                <w:sz w:val="24"/>
                <w:szCs w:val="24"/>
                <w:highlight w:val="none"/>
              </w:rPr>
            </w:pPr>
          </w:p>
        </w:tc>
        <w:tc>
          <w:tcPr>
            <w:tcW w:w="7974" w:type="dxa"/>
            <w:gridSpan w:val="3"/>
            <w:noWrap w:val="0"/>
            <w:vAlign w:val="top"/>
          </w:tcPr>
          <w:p w14:paraId="2386A2E6">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上述评审因素都合格为形式评审合格，有一项不合格为废标。不再进行下一步评审。</w:t>
            </w:r>
          </w:p>
        </w:tc>
      </w:tr>
      <w:tr w14:paraId="4711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72" w:type="dxa"/>
            <w:vMerge w:val="restart"/>
            <w:noWrap w:val="0"/>
            <w:vAlign w:val="center"/>
          </w:tcPr>
          <w:p w14:paraId="754F862C">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1.2</w:t>
            </w:r>
          </w:p>
        </w:tc>
        <w:tc>
          <w:tcPr>
            <w:tcW w:w="695" w:type="dxa"/>
            <w:vMerge w:val="restart"/>
            <w:noWrap w:val="0"/>
            <w:vAlign w:val="center"/>
          </w:tcPr>
          <w:p w14:paraId="1AE8295D">
            <w:pPr>
              <w:spacing w:line="400" w:lineRule="exact"/>
              <w:jc w:val="center"/>
              <w:rPr>
                <w:rFonts w:hint="eastAsia" w:hAnsi="宋体" w:cs="宋体"/>
                <w:color w:val="auto"/>
                <w:sz w:val="24"/>
                <w:szCs w:val="24"/>
                <w:highlight w:val="none"/>
              </w:rPr>
            </w:pPr>
            <w:r>
              <w:rPr>
                <w:rFonts w:hint="eastAsia" w:hAnsi="宋体" w:cs="宋体"/>
                <w:color w:val="auto"/>
                <w:sz w:val="24"/>
                <w:szCs w:val="24"/>
                <w:highlight w:val="none"/>
                <w:lang w:val="en-US" w:eastAsia="zh-CN"/>
              </w:rPr>
              <w:t>资格评审标准</w:t>
            </w:r>
          </w:p>
          <w:p w14:paraId="66C01D22">
            <w:pPr>
              <w:spacing w:line="400" w:lineRule="exact"/>
              <w:rPr>
                <w:rFonts w:hint="eastAsia" w:hAnsi="宋体" w:cs="宋体"/>
                <w:color w:val="auto"/>
                <w:sz w:val="24"/>
                <w:szCs w:val="24"/>
                <w:highlight w:val="none"/>
              </w:rPr>
            </w:pPr>
          </w:p>
        </w:tc>
        <w:tc>
          <w:tcPr>
            <w:tcW w:w="1879" w:type="dxa"/>
            <w:noWrap w:val="0"/>
            <w:vAlign w:val="center"/>
          </w:tcPr>
          <w:p w14:paraId="6DB28CC1">
            <w:pPr>
              <w:spacing w:line="400" w:lineRule="exact"/>
              <w:rPr>
                <w:rFonts w:hint="eastAsia" w:hAnsi="宋体" w:cs="宋体"/>
                <w:color w:val="auto"/>
                <w:sz w:val="24"/>
                <w:szCs w:val="24"/>
                <w:highlight w:val="none"/>
              </w:rPr>
            </w:pPr>
            <w:r>
              <w:rPr>
                <w:rFonts w:hint="eastAsia" w:hAnsi="宋体" w:cs="宋体"/>
                <w:color w:val="auto"/>
                <w:sz w:val="24"/>
                <w:szCs w:val="24"/>
                <w:highlight w:val="none"/>
              </w:rPr>
              <w:t>营业执照</w:t>
            </w:r>
          </w:p>
        </w:tc>
        <w:tc>
          <w:tcPr>
            <w:tcW w:w="5400" w:type="dxa"/>
            <w:noWrap w:val="0"/>
            <w:vAlign w:val="center"/>
          </w:tcPr>
          <w:p w14:paraId="01D63B86">
            <w:pPr>
              <w:pStyle w:val="118"/>
              <w:spacing w:before="170" w:line="360" w:lineRule="auto"/>
              <w:ind w:right="102"/>
              <w:rPr>
                <w:rFonts w:hint="eastAsia" w:ascii="宋体" w:hAnsi="宋体" w:eastAsia="宋体" w:cs="宋体"/>
                <w:b w:val="0"/>
                <w:bCs w:val="0"/>
                <w:spacing w:val="2"/>
                <w:sz w:val="24"/>
                <w:szCs w:val="24"/>
                <w:highlight w:val="none"/>
                <w:lang w:eastAsia="zh-CN"/>
              </w:rPr>
            </w:pPr>
            <w:r>
              <w:rPr>
                <w:rFonts w:hint="eastAsia" w:ascii="宋体" w:hAnsi="宋体" w:eastAsia="宋体" w:cs="宋体"/>
                <w:b w:val="0"/>
                <w:bCs w:val="0"/>
                <w:spacing w:val="2"/>
                <w:sz w:val="24"/>
                <w:szCs w:val="24"/>
                <w:highlight w:val="none"/>
              </w:rPr>
              <w:t>具备有效的营业执照</w:t>
            </w:r>
          </w:p>
          <w:p w14:paraId="0CE0A5F1">
            <w:pPr>
              <w:spacing w:line="400" w:lineRule="exact"/>
              <w:rPr>
                <w:rFonts w:hint="eastAsia" w:hAnsi="宋体" w:cs="宋体"/>
                <w:color w:val="auto"/>
                <w:sz w:val="24"/>
                <w:szCs w:val="24"/>
                <w:highlight w:val="none"/>
              </w:rPr>
            </w:pPr>
            <w:r>
              <w:rPr>
                <w:rFonts w:hint="eastAsia" w:hAnsi="宋体" w:cs="宋体"/>
                <w:b w:val="0"/>
                <w:bCs w:val="0"/>
                <w:spacing w:val="2"/>
                <w:sz w:val="24"/>
                <w:szCs w:val="24"/>
                <w:highlight w:val="none"/>
                <w:lang w:eastAsia="zh-CN"/>
              </w:rPr>
              <w:t>响应</w:t>
            </w:r>
            <w:r>
              <w:rPr>
                <w:rFonts w:hint="eastAsia" w:ascii="宋体" w:hAnsi="宋体" w:eastAsia="宋体" w:cs="宋体"/>
                <w:b w:val="0"/>
                <w:bCs w:val="0"/>
                <w:spacing w:val="2"/>
                <w:sz w:val="24"/>
                <w:szCs w:val="24"/>
                <w:highlight w:val="none"/>
              </w:rPr>
              <w:t>文件内附</w:t>
            </w:r>
            <w:r>
              <w:rPr>
                <w:rFonts w:hint="eastAsia" w:ascii="宋体" w:hAnsi="宋体" w:eastAsia="宋体" w:cs="宋体"/>
                <w:b w:val="0"/>
                <w:bCs w:val="0"/>
                <w:spacing w:val="2"/>
                <w:sz w:val="24"/>
                <w:szCs w:val="24"/>
                <w:highlight w:val="none"/>
                <w:lang w:val="zh-CN"/>
              </w:rPr>
              <w:t>营业执照</w:t>
            </w:r>
            <w:r>
              <w:rPr>
                <w:rFonts w:hint="eastAsia" w:ascii="宋体" w:hAnsi="宋体" w:eastAsia="宋体" w:cs="宋体"/>
                <w:b w:val="0"/>
                <w:bCs w:val="0"/>
                <w:spacing w:val="2"/>
                <w:sz w:val="24"/>
                <w:szCs w:val="24"/>
                <w:highlight w:val="none"/>
              </w:rPr>
              <w:t>复印件加盖投标单位公章</w:t>
            </w:r>
          </w:p>
        </w:tc>
      </w:tr>
      <w:tr w14:paraId="4110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2" w:type="dxa"/>
            <w:vMerge w:val="continue"/>
            <w:noWrap w:val="0"/>
            <w:vAlign w:val="center"/>
          </w:tcPr>
          <w:p w14:paraId="16EB5202">
            <w:pPr>
              <w:spacing w:line="400" w:lineRule="exact"/>
              <w:rPr>
                <w:rFonts w:hint="eastAsia" w:hAnsi="宋体" w:cs="宋体"/>
                <w:color w:val="auto"/>
                <w:sz w:val="24"/>
                <w:szCs w:val="24"/>
                <w:highlight w:val="none"/>
              </w:rPr>
            </w:pPr>
          </w:p>
        </w:tc>
        <w:tc>
          <w:tcPr>
            <w:tcW w:w="695" w:type="dxa"/>
            <w:vMerge w:val="continue"/>
            <w:noWrap w:val="0"/>
            <w:vAlign w:val="center"/>
          </w:tcPr>
          <w:p w14:paraId="0B3CECC4">
            <w:pPr>
              <w:spacing w:line="400" w:lineRule="exact"/>
              <w:rPr>
                <w:rFonts w:hint="eastAsia" w:hAnsi="宋体" w:cs="宋体"/>
                <w:color w:val="auto"/>
                <w:sz w:val="24"/>
                <w:szCs w:val="24"/>
                <w:highlight w:val="none"/>
              </w:rPr>
            </w:pPr>
          </w:p>
        </w:tc>
        <w:tc>
          <w:tcPr>
            <w:tcW w:w="1879" w:type="dxa"/>
            <w:noWrap w:val="0"/>
            <w:vAlign w:val="center"/>
          </w:tcPr>
          <w:p w14:paraId="200787F2">
            <w:pPr>
              <w:spacing w:line="400" w:lineRule="exact"/>
              <w:rPr>
                <w:rFonts w:hint="eastAsia" w:hAnsi="宋体" w:eastAsia="宋体" w:cs="宋体"/>
                <w:color w:val="auto"/>
                <w:sz w:val="24"/>
                <w:szCs w:val="24"/>
                <w:highlight w:val="none"/>
                <w:lang w:val="en-US" w:eastAsia="zh-CN"/>
              </w:rPr>
            </w:pPr>
            <w:r>
              <w:rPr>
                <w:rFonts w:hint="default" w:hAnsi="宋体" w:cs="宋体"/>
                <w:color w:val="auto"/>
                <w:sz w:val="24"/>
                <w:szCs w:val="24"/>
                <w:highlight w:val="none"/>
              </w:rPr>
              <w:t>财务</w:t>
            </w:r>
            <w:r>
              <w:rPr>
                <w:rFonts w:hint="eastAsia" w:hAnsi="宋体" w:cs="宋体"/>
                <w:color w:val="auto"/>
                <w:sz w:val="24"/>
                <w:szCs w:val="24"/>
                <w:highlight w:val="none"/>
                <w:lang w:eastAsia="zh-CN"/>
              </w:rPr>
              <w:t>要求</w:t>
            </w:r>
          </w:p>
        </w:tc>
        <w:tc>
          <w:tcPr>
            <w:tcW w:w="5400" w:type="dxa"/>
            <w:noWrap w:val="0"/>
            <w:vAlign w:val="center"/>
          </w:tcPr>
          <w:p w14:paraId="429C0BC2">
            <w:pPr>
              <w:spacing w:line="400" w:lineRule="exact"/>
              <w:rPr>
                <w:rFonts w:hint="eastAsia" w:hAnsi="宋体" w:cs="宋体"/>
                <w:color w:val="auto"/>
                <w:sz w:val="24"/>
                <w:szCs w:val="24"/>
                <w:highlight w:val="none"/>
              </w:rPr>
            </w:pPr>
            <w:r>
              <w:rPr>
                <w:rFonts w:hint="default" w:hAnsi="宋体" w:cs="宋体"/>
                <w:color w:val="auto"/>
                <w:sz w:val="24"/>
                <w:szCs w:val="24"/>
                <w:highlight w:val="none"/>
              </w:rPr>
              <w:t>提供近三年财务审计报告或财务报表，成立不满三年的提供成立至今的财务审计报告或财务报表或银行资信证明</w:t>
            </w:r>
            <w:r>
              <w:rPr>
                <w:rFonts w:hint="eastAsia" w:hAnsi="宋体" w:cs="宋体"/>
                <w:color w:val="auto"/>
                <w:sz w:val="24"/>
                <w:szCs w:val="24"/>
                <w:highlight w:val="none"/>
                <w:lang w:eastAsia="zh-CN"/>
              </w:rPr>
              <w:t>；或</w:t>
            </w:r>
            <w:r>
              <w:rPr>
                <w:rFonts w:hint="eastAsia" w:hAnsi="宋体" w:cs="宋体"/>
                <w:color w:val="auto"/>
                <w:sz w:val="24"/>
                <w:szCs w:val="24"/>
                <w:highlight w:val="none"/>
                <w:lang w:eastAsia="zh-Hans"/>
              </w:rPr>
              <w:t>具有良好的商业信誉和健全的财务会计制度</w:t>
            </w:r>
            <w:r>
              <w:rPr>
                <w:rFonts w:hint="eastAsia" w:hAnsi="宋体" w:cs="宋体"/>
                <w:color w:val="auto"/>
                <w:sz w:val="24"/>
                <w:szCs w:val="24"/>
                <w:highlight w:val="none"/>
                <w:lang w:eastAsia="zh-CN"/>
              </w:rPr>
              <w:t>，供应商信誉承诺书。</w:t>
            </w:r>
            <w:r>
              <w:rPr>
                <w:rFonts w:hint="eastAsia" w:hAnsi="宋体" w:cs="宋体"/>
                <w:color w:val="auto"/>
                <w:sz w:val="24"/>
                <w:szCs w:val="24"/>
                <w:highlight w:val="none"/>
                <w:lang w:val="zh-CN" w:eastAsia="zh-CN"/>
              </w:rPr>
              <w:t>承诺书需法定代表人或其委托代理人签字、加盖单位公章</w:t>
            </w:r>
            <w:r>
              <w:rPr>
                <w:rFonts w:hint="eastAsia" w:hAnsi="宋体" w:cs="宋体"/>
                <w:color w:val="auto"/>
                <w:sz w:val="24"/>
                <w:szCs w:val="24"/>
                <w:highlight w:val="none"/>
                <w:lang w:eastAsia="zh-CN"/>
              </w:rPr>
              <w:t>。</w:t>
            </w:r>
          </w:p>
        </w:tc>
      </w:tr>
      <w:tr w14:paraId="20D4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Merge w:val="continue"/>
            <w:noWrap w:val="0"/>
            <w:vAlign w:val="center"/>
          </w:tcPr>
          <w:p w14:paraId="3846C838">
            <w:pPr>
              <w:spacing w:line="400" w:lineRule="exact"/>
              <w:rPr>
                <w:rFonts w:hint="eastAsia" w:hAnsi="宋体" w:cs="宋体"/>
                <w:color w:val="auto"/>
                <w:sz w:val="24"/>
                <w:szCs w:val="24"/>
                <w:highlight w:val="none"/>
              </w:rPr>
            </w:pPr>
          </w:p>
        </w:tc>
        <w:tc>
          <w:tcPr>
            <w:tcW w:w="695" w:type="dxa"/>
            <w:vMerge w:val="continue"/>
            <w:noWrap w:val="0"/>
            <w:vAlign w:val="center"/>
          </w:tcPr>
          <w:p w14:paraId="7C7C3045">
            <w:pPr>
              <w:spacing w:line="400" w:lineRule="exact"/>
              <w:rPr>
                <w:rFonts w:hint="eastAsia" w:hAnsi="宋体" w:cs="宋体"/>
                <w:color w:val="auto"/>
                <w:sz w:val="24"/>
                <w:szCs w:val="24"/>
                <w:highlight w:val="none"/>
                <w:lang w:val="en-US" w:eastAsia="zh-CN"/>
              </w:rPr>
            </w:pPr>
          </w:p>
        </w:tc>
        <w:tc>
          <w:tcPr>
            <w:tcW w:w="1879" w:type="dxa"/>
            <w:noWrap w:val="0"/>
            <w:vAlign w:val="center"/>
          </w:tcPr>
          <w:p w14:paraId="2C0E901A">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依法缴纳社会保障资金的良好记录</w:t>
            </w:r>
          </w:p>
        </w:tc>
        <w:tc>
          <w:tcPr>
            <w:tcW w:w="5400" w:type="dxa"/>
            <w:noWrap w:val="0"/>
            <w:vAlign w:val="center"/>
          </w:tcPr>
          <w:p w14:paraId="53397F20">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w:t>
            </w:r>
            <w:r>
              <w:rPr>
                <w:rFonts w:hint="eastAsia" w:hAnsi="宋体" w:cs="宋体"/>
                <w:color w:val="auto"/>
                <w:sz w:val="24"/>
                <w:szCs w:val="24"/>
                <w:highlight w:val="none"/>
                <w:lang w:val="zh-CN" w:eastAsia="zh-CN"/>
              </w:rPr>
              <w:t>承诺函需法定代表人或其委托代理人签字、加盖单位公章</w:t>
            </w:r>
            <w:r>
              <w:rPr>
                <w:rFonts w:hint="eastAsia" w:hAnsi="宋体" w:cs="宋体"/>
                <w:color w:val="auto"/>
                <w:sz w:val="24"/>
                <w:szCs w:val="24"/>
                <w:highlight w:val="none"/>
                <w:lang w:val="en-US" w:eastAsia="zh-CN"/>
              </w:rPr>
              <w:t>）；依法不需要缴纳社会保险的，应提供相应文件（扫描件）证明其依法不需要缴纳社会保险。</w:t>
            </w:r>
          </w:p>
        </w:tc>
      </w:tr>
      <w:tr w14:paraId="5E6D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72" w:type="dxa"/>
            <w:vMerge w:val="continue"/>
            <w:noWrap w:val="0"/>
            <w:vAlign w:val="top"/>
          </w:tcPr>
          <w:p w14:paraId="2A97E3FE">
            <w:pPr>
              <w:spacing w:line="400" w:lineRule="exact"/>
              <w:rPr>
                <w:rFonts w:hint="eastAsia" w:hAnsi="宋体" w:cs="宋体"/>
                <w:color w:val="auto"/>
                <w:sz w:val="24"/>
                <w:szCs w:val="24"/>
                <w:highlight w:val="none"/>
              </w:rPr>
            </w:pPr>
          </w:p>
        </w:tc>
        <w:tc>
          <w:tcPr>
            <w:tcW w:w="695" w:type="dxa"/>
            <w:vMerge w:val="continue"/>
            <w:noWrap w:val="0"/>
            <w:vAlign w:val="top"/>
          </w:tcPr>
          <w:p w14:paraId="5690A4EF">
            <w:pPr>
              <w:spacing w:line="400" w:lineRule="exact"/>
              <w:rPr>
                <w:rFonts w:hint="eastAsia" w:hAnsi="宋体" w:cs="宋体"/>
                <w:color w:val="auto"/>
                <w:sz w:val="24"/>
                <w:szCs w:val="24"/>
                <w:highlight w:val="none"/>
              </w:rPr>
            </w:pPr>
          </w:p>
        </w:tc>
        <w:tc>
          <w:tcPr>
            <w:tcW w:w="1879" w:type="dxa"/>
            <w:shd w:val="clear" w:color="auto" w:fill="auto"/>
            <w:noWrap w:val="0"/>
            <w:vAlign w:val="center"/>
          </w:tcPr>
          <w:p w14:paraId="52CC8070">
            <w:pPr>
              <w:spacing w:line="400" w:lineRule="exact"/>
              <w:rPr>
                <w:rFonts w:hint="default" w:ascii="宋体" w:hAnsi="宋体" w:eastAsia="宋体" w:cs="宋体"/>
                <w:color w:val="auto"/>
                <w:kern w:val="2"/>
                <w:sz w:val="24"/>
                <w:szCs w:val="24"/>
                <w:highlight w:val="none"/>
                <w:lang w:val="en-US" w:eastAsia="zh-CN" w:bidi="ar-SA"/>
              </w:rPr>
            </w:pPr>
            <w:r>
              <w:rPr>
                <w:rFonts w:hint="default" w:hAnsi="宋体" w:cs="宋体"/>
                <w:color w:val="auto"/>
                <w:kern w:val="0"/>
                <w:sz w:val="24"/>
                <w:szCs w:val="24"/>
                <w:highlight w:val="none"/>
              </w:rPr>
              <w:t>履行合同所必需的设备和专业技术能力</w:t>
            </w:r>
          </w:p>
        </w:tc>
        <w:tc>
          <w:tcPr>
            <w:tcW w:w="5400" w:type="dxa"/>
            <w:shd w:val="clear" w:color="auto" w:fill="auto"/>
            <w:noWrap w:val="0"/>
            <w:vAlign w:val="center"/>
          </w:tcPr>
          <w:p w14:paraId="0E6FE512">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kern w:val="0"/>
                <w:sz w:val="24"/>
                <w:szCs w:val="24"/>
                <w:highlight w:val="none"/>
                <w:lang w:eastAsia="zh-CN"/>
              </w:rPr>
              <w:t>提供</w:t>
            </w:r>
            <w:r>
              <w:rPr>
                <w:rFonts w:hint="default" w:hAnsi="宋体" w:cs="宋体"/>
                <w:color w:val="auto"/>
                <w:kern w:val="0"/>
                <w:sz w:val="24"/>
                <w:szCs w:val="24"/>
                <w:highlight w:val="none"/>
              </w:rPr>
              <w:t>具有履</w:t>
            </w:r>
            <w:r>
              <w:rPr>
                <w:rFonts w:hint="default" w:hAnsi="宋体" w:cs="宋体"/>
                <w:color w:val="auto"/>
                <w:kern w:val="0"/>
                <w:sz w:val="24"/>
                <w:szCs w:val="24"/>
                <w:highlight w:val="none"/>
                <w:lang w:eastAsia="zh-CN"/>
              </w:rPr>
              <w:t>行合同所必需的设备和专业技术能力</w:t>
            </w:r>
            <w:r>
              <w:rPr>
                <w:rFonts w:hint="eastAsia" w:hAnsi="宋体" w:cs="宋体"/>
                <w:color w:val="auto"/>
                <w:kern w:val="0"/>
                <w:sz w:val="24"/>
                <w:szCs w:val="24"/>
                <w:highlight w:val="none"/>
                <w:lang w:eastAsia="zh-CN"/>
              </w:rPr>
              <w:t>承诺函，</w:t>
            </w:r>
            <w:r>
              <w:rPr>
                <w:rFonts w:hint="eastAsia" w:hAnsi="宋体" w:cs="宋体"/>
                <w:color w:val="auto"/>
                <w:kern w:val="0"/>
                <w:sz w:val="24"/>
                <w:szCs w:val="24"/>
                <w:highlight w:val="none"/>
                <w:lang w:val="zh-CN" w:eastAsia="zh-CN"/>
              </w:rPr>
              <w:t>承诺函需法定代表人或其委托代理人签字、加盖单位公章</w:t>
            </w:r>
            <w:r>
              <w:rPr>
                <w:rFonts w:hint="eastAsia" w:hAnsi="宋体" w:cs="宋体"/>
                <w:color w:val="auto"/>
                <w:kern w:val="0"/>
                <w:sz w:val="24"/>
                <w:szCs w:val="24"/>
                <w:highlight w:val="none"/>
                <w:lang w:eastAsia="zh-CN"/>
              </w:rPr>
              <w:t>。</w:t>
            </w:r>
            <w:r>
              <w:rPr>
                <w:rFonts w:hint="eastAsia" w:hAnsi="宋体" w:cs="宋体"/>
                <w:color w:val="auto"/>
                <w:kern w:val="0"/>
                <w:sz w:val="24"/>
                <w:szCs w:val="24"/>
                <w:highlight w:val="none"/>
                <w:lang w:val="en-US" w:eastAsia="zh-CN"/>
              </w:rPr>
              <w:t>（格式自拟）</w:t>
            </w:r>
            <w:r>
              <w:rPr>
                <w:rFonts w:hint="eastAsia" w:hAnsi="宋体" w:cs="宋体"/>
                <w:color w:val="auto"/>
                <w:kern w:val="0"/>
                <w:sz w:val="24"/>
                <w:szCs w:val="24"/>
                <w:highlight w:val="none"/>
                <w:lang w:eastAsia="zh-CN"/>
              </w:rPr>
              <w:t>。</w:t>
            </w:r>
          </w:p>
        </w:tc>
      </w:tr>
      <w:tr w14:paraId="4967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72" w:type="dxa"/>
            <w:vMerge w:val="continue"/>
            <w:noWrap w:val="0"/>
            <w:vAlign w:val="top"/>
          </w:tcPr>
          <w:p w14:paraId="1F3DB59D">
            <w:pPr>
              <w:spacing w:line="400" w:lineRule="exact"/>
              <w:rPr>
                <w:rFonts w:hint="eastAsia" w:hAnsi="宋体" w:cs="宋体"/>
                <w:color w:val="auto"/>
                <w:sz w:val="24"/>
                <w:szCs w:val="24"/>
                <w:highlight w:val="none"/>
              </w:rPr>
            </w:pPr>
          </w:p>
        </w:tc>
        <w:tc>
          <w:tcPr>
            <w:tcW w:w="695" w:type="dxa"/>
            <w:noWrap w:val="0"/>
            <w:vAlign w:val="top"/>
          </w:tcPr>
          <w:p w14:paraId="33018B06">
            <w:pPr>
              <w:spacing w:line="400" w:lineRule="exact"/>
              <w:rPr>
                <w:rFonts w:hint="eastAsia" w:hAnsi="宋体" w:cs="宋体"/>
                <w:color w:val="auto"/>
                <w:sz w:val="24"/>
                <w:szCs w:val="24"/>
                <w:highlight w:val="none"/>
              </w:rPr>
            </w:pPr>
          </w:p>
        </w:tc>
        <w:tc>
          <w:tcPr>
            <w:tcW w:w="1879" w:type="dxa"/>
            <w:shd w:val="clear" w:color="auto" w:fill="auto"/>
            <w:noWrap w:val="0"/>
            <w:vAlign w:val="center"/>
          </w:tcPr>
          <w:p w14:paraId="39773E2B">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参加政府采购活动前三年内，在经营活动中没有重大违法记录</w:t>
            </w:r>
          </w:p>
        </w:tc>
        <w:tc>
          <w:tcPr>
            <w:tcW w:w="5400" w:type="dxa"/>
            <w:shd w:val="clear" w:color="auto" w:fill="auto"/>
            <w:noWrap w:val="0"/>
            <w:vAlign w:val="center"/>
          </w:tcPr>
          <w:p w14:paraId="15252F4E">
            <w:pPr>
              <w:spacing w:line="400" w:lineRule="exact"/>
              <w:rPr>
                <w:rFonts w:hint="eastAsia" w:ascii="宋体" w:hAnsi="宋体" w:eastAsia="宋体" w:cs="宋体"/>
                <w:color w:val="auto"/>
                <w:kern w:val="2"/>
                <w:sz w:val="24"/>
                <w:szCs w:val="24"/>
                <w:highlight w:val="none"/>
                <w:lang w:val="en-US" w:eastAsia="zh-CN" w:bidi="ar-SA"/>
              </w:rPr>
            </w:pPr>
            <w:r>
              <w:rPr>
                <w:rFonts w:hint="eastAsia" w:hAnsi="宋体" w:cs="宋体"/>
                <w:color w:val="auto"/>
                <w:sz w:val="24"/>
                <w:szCs w:val="24"/>
                <w:highlight w:val="none"/>
                <w:lang w:val="en-US" w:eastAsia="zh-CN"/>
              </w:rPr>
              <w:t>提供《三年内在经营活动中没有重大违法记录的声明》声明需</w:t>
            </w:r>
            <w:r>
              <w:rPr>
                <w:rFonts w:hint="eastAsia" w:hAnsi="宋体" w:cs="宋体"/>
                <w:color w:val="auto"/>
                <w:sz w:val="24"/>
                <w:szCs w:val="24"/>
                <w:highlight w:val="none"/>
                <w:lang w:val="zh-CN" w:eastAsia="zh-CN"/>
              </w:rPr>
              <w:t>法定代表人或其委托代理人签字、加盖单位公章</w:t>
            </w:r>
            <w:r>
              <w:rPr>
                <w:rFonts w:hint="eastAsia" w:hAnsi="宋体" w:cs="宋体"/>
                <w:color w:val="auto"/>
                <w:sz w:val="24"/>
                <w:szCs w:val="24"/>
                <w:highlight w:val="none"/>
                <w:lang w:val="en-US" w:eastAsia="zh-CN"/>
              </w:rPr>
              <w:t>的声明。（格式自拟）</w:t>
            </w:r>
          </w:p>
        </w:tc>
      </w:tr>
      <w:tr w14:paraId="490B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72" w:type="dxa"/>
            <w:vMerge w:val="continue"/>
            <w:noWrap w:val="0"/>
            <w:vAlign w:val="top"/>
          </w:tcPr>
          <w:p w14:paraId="13AD38D8">
            <w:pPr>
              <w:spacing w:line="400" w:lineRule="exact"/>
              <w:rPr>
                <w:rFonts w:hint="eastAsia" w:hAnsi="宋体" w:cs="宋体"/>
                <w:color w:val="auto"/>
                <w:sz w:val="24"/>
                <w:szCs w:val="24"/>
                <w:highlight w:val="none"/>
              </w:rPr>
            </w:pPr>
          </w:p>
        </w:tc>
        <w:tc>
          <w:tcPr>
            <w:tcW w:w="695" w:type="dxa"/>
            <w:vMerge w:val="restart"/>
            <w:noWrap w:val="0"/>
            <w:vAlign w:val="top"/>
          </w:tcPr>
          <w:p w14:paraId="67F8A73B">
            <w:pPr>
              <w:spacing w:line="400" w:lineRule="exact"/>
              <w:rPr>
                <w:rFonts w:hint="eastAsia" w:hAnsi="宋体" w:cs="宋体"/>
                <w:color w:val="auto"/>
                <w:sz w:val="24"/>
                <w:szCs w:val="24"/>
                <w:highlight w:val="none"/>
              </w:rPr>
            </w:pPr>
          </w:p>
        </w:tc>
        <w:tc>
          <w:tcPr>
            <w:tcW w:w="1879" w:type="dxa"/>
            <w:noWrap w:val="0"/>
            <w:vAlign w:val="center"/>
          </w:tcPr>
          <w:p w14:paraId="7AB15957">
            <w:pPr>
              <w:spacing w:line="400" w:lineRule="exact"/>
              <w:rPr>
                <w:rFonts w:hint="eastAsia" w:ascii="宋体" w:hAnsi="Times New Roman" w:eastAsia="宋体" w:cs="Times New Roman"/>
                <w:kern w:val="2"/>
                <w:sz w:val="21"/>
                <w:szCs w:val="21"/>
                <w:highlight w:val="none"/>
                <w:lang w:val="en-US" w:eastAsia="zh-CN" w:bidi="ar-SA"/>
              </w:rPr>
            </w:pPr>
            <w:r>
              <w:rPr>
                <w:rFonts w:hint="eastAsia" w:hAnsi="宋体" w:cs="宋体"/>
                <w:color w:val="auto"/>
                <w:sz w:val="24"/>
                <w:szCs w:val="24"/>
                <w:highlight w:val="none"/>
                <w:lang w:val="en-US" w:eastAsia="zh-CN"/>
              </w:rPr>
              <w:t>信誉要求</w:t>
            </w:r>
          </w:p>
        </w:tc>
        <w:tc>
          <w:tcPr>
            <w:tcW w:w="5400" w:type="dxa"/>
            <w:noWrap w:val="0"/>
            <w:vAlign w:val="center"/>
          </w:tcPr>
          <w:p w14:paraId="0B5FACFD">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（1）拒绝列入政府取消投标资格期间的企业或个人投标；</w:t>
            </w:r>
          </w:p>
          <w:p w14:paraId="3D28450A">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zh-CN" w:eastAsia="zh-CN" w:bidi="ar-SA"/>
              </w:rPr>
              <w:t>）未被工商行政管理机关在国家企业信用信息公示系统（www.gsxt.gov.cn）中列入严重违法失信企业名单；</w:t>
            </w:r>
          </w:p>
          <w:p w14:paraId="72CDC7DA">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zh-CN" w:eastAsia="zh-CN" w:bidi="ar-SA"/>
              </w:rPr>
              <w:t>）未被最高人民法院在“信用中国”网站（www.creditchina.gov.cn）或各级信用信息共享平台中列入失信被执行人名单；</w:t>
            </w:r>
          </w:p>
          <w:p w14:paraId="77BE499B">
            <w:pPr>
              <w:pStyle w:val="118"/>
              <w:keepNext w:val="0"/>
              <w:keepLines w:val="0"/>
              <w:pageBreakBefore w:val="0"/>
              <w:widowControl w:val="0"/>
              <w:kinsoku/>
              <w:wordWrap/>
              <w:overflowPunct/>
              <w:topLinePunct w:val="0"/>
              <w:autoSpaceDE/>
              <w:autoSpaceDN/>
              <w:bidi w:val="0"/>
              <w:adjustRightInd/>
              <w:snapToGrid/>
              <w:spacing w:before="170" w:line="0" w:lineRule="atLeast"/>
              <w:ind w:left="113" w:right="102"/>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w:t>
            </w: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zh-CN" w:eastAsia="zh-CN" w:bidi="ar-SA"/>
              </w:rPr>
              <w:t>）在近三年（20</w:t>
            </w:r>
            <w:r>
              <w:rPr>
                <w:rFonts w:hint="eastAsia" w:ascii="宋体" w:hAnsi="宋体" w:eastAsia="宋体" w:cs="宋体"/>
                <w:color w:val="auto"/>
                <w:kern w:val="2"/>
                <w:sz w:val="24"/>
                <w:szCs w:val="24"/>
                <w:highlight w:val="none"/>
                <w:lang w:val="en-US" w:eastAsia="zh-CN" w:bidi="ar-SA"/>
              </w:rPr>
              <w:t>22</w:t>
            </w:r>
            <w:r>
              <w:rPr>
                <w:rFonts w:hint="eastAsia" w:ascii="宋体" w:hAnsi="宋体" w:eastAsia="宋体" w:cs="宋体"/>
                <w:color w:val="auto"/>
                <w:kern w:val="2"/>
                <w:sz w:val="24"/>
                <w:szCs w:val="24"/>
                <w:highlight w:val="none"/>
                <w:lang w:val="zh-CN" w:eastAsia="zh-CN" w:bidi="ar-SA"/>
              </w:rPr>
              <w:t>年</w:t>
            </w:r>
            <w:r>
              <w:rPr>
                <w:rFonts w:hint="eastAsia" w:ascii="宋体" w:hAnsi="宋体" w:eastAsia="宋体" w:cs="宋体"/>
                <w:color w:val="auto"/>
                <w:kern w:val="2"/>
                <w:sz w:val="24"/>
                <w:szCs w:val="24"/>
                <w:highlight w:val="none"/>
                <w:lang w:val="en-US" w:eastAsia="zh-CN" w:bidi="ar-SA"/>
              </w:rPr>
              <w:t>1月1日-</w:t>
            </w:r>
            <w:r>
              <w:rPr>
                <w:rFonts w:hint="eastAsia" w:ascii="宋体" w:hAnsi="宋体" w:eastAsia="宋体" w:cs="宋体"/>
                <w:color w:val="auto"/>
                <w:kern w:val="2"/>
                <w:sz w:val="24"/>
                <w:szCs w:val="24"/>
                <w:highlight w:val="none"/>
                <w:lang w:val="zh-CN" w:eastAsia="zh-CN" w:bidi="ar-SA"/>
              </w:rPr>
              <w:t>至</w:t>
            </w:r>
            <w:r>
              <w:rPr>
                <w:rFonts w:hint="eastAsia" w:ascii="宋体" w:hAnsi="宋体" w:eastAsia="宋体" w:cs="宋体"/>
                <w:color w:val="auto"/>
                <w:kern w:val="2"/>
                <w:sz w:val="24"/>
                <w:szCs w:val="24"/>
                <w:highlight w:val="none"/>
                <w:lang w:val="en-US" w:eastAsia="zh-CN" w:bidi="ar-SA"/>
              </w:rPr>
              <w:t>招标公告发布之日止、案由：行贿罪</w:t>
            </w:r>
            <w:r>
              <w:rPr>
                <w:rFonts w:hint="eastAsia" w:ascii="宋体" w:hAnsi="宋体" w:eastAsia="宋体" w:cs="宋体"/>
                <w:color w:val="auto"/>
                <w:kern w:val="2"/>
                <w:sz w:val="24"/>
                <w:szCs w:val="24"/>
                <w:highlight w:val="none"/>
                <w:lang w:val="zh-CN" w:eastAsia="zh-CN" w:bidi="ar-SA"/>
              </w:rPr>
              <w:t>）投标人或其法定代表人、拟委任的</w:t>
            </w:r>
            <w:r>
              <w:rPr>
                <w:rFonts w:hint="eastAsia" w:ascii="宋体" w:hAnsi="宋体" w:eastAsia="宋体" w:cs="宋体"/>
                <w:color w:val="auto"/>
                <w:kern w:val="2"/>
                <w:sz w:val="24"/>
                <w:szCs w:val="24"/>
                <w:highlight w:val="none"/>
                <w:lang w:val="en-US" w:eastAsia="zh-CN" w:bidi="ar-SA"/>
              </w:rPr>
              <w:t>项目负责人</w:t>
            </w:r>
            <w:r>
              <w:rPr>
                <w:rFonts w:hint="eastAsia" w:ascii="宋体" w:hAnsi="宋体" w:eastAsia="宋体" w:cs="宋体"/>
                <w:color w:val="auto"/>
                <w:kern w:val="2"/>
                <w:sz w:val="24"/>
                <w:szCs w:val="24"/>
                <w:highlight w:val="none"/>
                <w:lang w:val="zh-CN" w:eastAsia="zh-CN" w:bidi="ar-SA"/>
              </w:rPr>
              <w:t>未在“中国裁判文书网”(wenshu.court.gov.cn)上有行贿犯罪行为；</w:t>
            </w:r>
          </w:p>
          <w:p w14:paraId="504D5922">
            <w:pPr>
              <w:snapToGrid w:val="0"/>
              <w:rPr>
                <w:rFonts w:hint="eastAsia"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zh-CN" w:eastAsia="zh-CN" w:bidi="ar-SA"/>
              </w:rPr>
              <w:t>投标文件内（</w:t>
            </w: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zh-CN" w:eastAsia="zh-CN" w:bidi="ar-SA"/>
              </w:rPr>
              <w:t>）附由法定代表人或其授权委托代理人的签字并加盖投标单位公章的承诺书，（</w:t>
            </w:r>
            <w:r>
              <w:rPr>
                <w:rFonts w:hint="eastAsia" w:ascii="宋体" w:hAnsi="宋体" w:eastAsia="宋体" w:cs="宋体"/>
                <w:color w:val="auto"/>
                <w:kern w:val="2"/>
                <w:sz w:val="24"/>
                <w:szCs w:val="24"/>
                <w:highlight w:val="none"/>
                <w:lang w:val="en-US" w:eastAsia="zh-CN" w:bidi="ar-SA"/>
              </w:rPr>
              <w:t>2）至（4</w:t>
            </w:r>
            <w:r>
              <w:rPr>
                <w:rFonts w:hint="eastAsia" w:ascii="宋体" w:hAnsi="宋体" w:eastAsia="宋体" w:cs="宋体"/>
                <w:color w:val="auto"/>
                <w:kern w:val="2"/>
                <w:sz w:val="24"/>
                <w:szCs w:val="24"/>
                <w:highlight w:val="none"/>
                <w:lang w:val="zh-CN" w:eastAsia="zh-CN" w:bidi="ar-SA"/>
              </w:rPr>
              <w:t>）附网站查询截图复印件加盖投标单位公章（所有截图需包括单位名称、查询内容及查询时间，查询时间为招标公告发布之日至开标截止之日期间内的任意一天）</w:t>
            </w:r>
          </w:p>
        </w:tc>
      </w:tr>
      <w:tr w14:paraId="77E32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872" w:type="dxa"/>
            <w:vMerge w:val="continue"/>
            <w:noWrap w:val="0"/>
            <w:vAlign w:val="top"/>
          </w:tcPr>
          <w:p w14:paraId="2ACDCF20">
            <w:pPr>
              <w:spacing w:line="400" w:lineRule="exact"/>
              <w:rPr>
                <w:highlight w:val="none"/>
              </w:rPr>
            </w:pPr>
          </w:p>
        </w:tc>
        <w:tc>
          <w:tcPr>
            <w:tcW w:w="695" w:type="dxa"/>
            <w:vMerge w:val="continue"/>
            <w:noWrap w:val="0"/>
            <w:vAlign w:val="top"/>
          </w:tcPr>
          <w:p w14:paraId="42D99EFE">
            <w:pPr>
              <w:spacing w:line="400" w:lineRule="exact"/>
              <w:rPr>
                <w:highlight w:val="none"/>
              </w:rPr>
            </w:pPr>
          </w:p>
        </w:tc>
        <w:tc>
          <w:tcPr>
            <w:tcW w:w="1879" w:type="dxa"/>
            <w:noWrap w:val="0"/>
            <w:vAlign w:val="center"/>
          </w:tcPr>
          <w:p w14:paraId="19A7351E">
            <w:pPr>
              <w:spacing w:line="400" w:lineRule="exact"/>
              <w:rPr>
                <w:sz w:val="24"/>
                <w:szCs w:val="24"/>
                <w:highlight w:val="none"/>
              </w:rPr>
            </w:pPr>
            <w:r>
              <w:rPr>
                <w:rFonts w:hint="eastAsia" w:cs="宋体" w:asciiTheme="minorEastAsia" w:hAnsiTheme="minorEastAsia" w:eastAsiaTheme="minorEastAsia"/>
                <w:bCs/>
                <w:sz w:val="24"/>
                <w:szCs w:val="24"/>
                <w:highlight w:val="none"/>
                <w:lang w:val="zh-CN"/>
              </w:rPr>
              <w:t>其他要求</w:t>
            </w:r>
          </w:p>
        </w:tc>
        <w:tc>
          <w:tcPr>
            <w:tcW w:w="5400" w:type="dxa"/>
            <w:noWrap w:val="0"/>
            <w:vAlign w:val="center"/>
          </w:tcPr>
          <w:p w14:paraId="12F28199">
            <w:pPr>
              <w:spacing w:line="400" w:lineRule="exact"/>
              <w:rPr>
                <w:rFonts w:hint="default" w:hAnsi="宋体" w:cs="宋体"/>
                <w:color w:val="auto"/>
                <w:sz w:val="24"/>
                <w:szCs w:val="24"/>
                <w:highlight w:val="none"/>
              </w:rPr>
            </w:pPr>
            <w:r>
              <w:rPr>
                <w:rFonts w:hint="eastAsia" w:cs="宋体" w:asciiTheme="minorEastAsia" w:hAnsiTheme="minorEastAsia" w:eastAsiaTheme="minorEastAsia"/>
                <w:bCs/>
                <w:sz w:val="24"/>
                <w:szCs w:val="24"/>
                <w:highlight w:val="none"/>
                <w:lang w:val="zh-CN"/>
              </w:rPr>
              <w:t>采购文件列明的其他废标条件</w:t>
            </w:r>
          </w:p>
        </w:tc>
      </w:tr>
      <w:tr w14:paraId="11265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65B6816B">
            <w:pPr>
              <w:spacing w:line="400" w:lineRule="exact"/>
              <w:rPr>
                <w:rFonts w:hint="eastAsia" w:hAnsi="宋体" w:cs="宋体"/>
                <w:color w:val="auto"/>
                <w:sz w:val="24"/>
                <w:szCs w:val="24"/>
                <w:highlight w:val="none"/>
              </w:rPr>
            </w:pPr>
          </w:p>
        </w:tc>
        <w:tc>
          <w:tcPr>
            <w:tcW w:w="7974" w:type="dxa"/>
            <w:gridSpan w:val="3"/>
            <w:noWrap w:val="0"/>
            <w:vAlign w:val="top"/>
          </w:tcPr>
          <w:p w14:paraId="2481A703">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上述评审因素都合格为资格评审合格，有一项不合格为废标。不再进行下一步评审。</w:t>
            </w:r>
          </w:p>
        </w:tc>
      </w:tr>
      <w:tr w14:paraId="6279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72" w:type="dxa"/>
            <w:vMerge w:val="restart"/>
            <w:noWrap w:val="0"/>
            <w:vAlign w:val="center"/>
          </w:tcPr>
          <w:p w14:paraId="2D46D6A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1.3</w:t>
            </w:r>
          </w:p>
        </w:tc>
        <w:tc>
          <w:tcPr>
            <w:tcW w:w="695" w:type="dxa"/>
            <w:vMerge w:val="restart"/>
            <w:noWrap w:val="0"/>
            <w:vAlign w:val="center"/>
          </w:tcPr>
          <w:p w14:paraId="5D0B60A7">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符</w:t>
            </w:r>
          </w:p>
          <w:p w14:paraId="01833AAE">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合</w:t>
            </w:r>
          </w:p>
          <w:p w14:paraId="55BDF6FE">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性</w:t>
            </w:r>
          </w:p>
          <w:p w14:paraId="0F5D309B">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评</w:t>
            </w:r>
          </w:p>
          <w:p w14:paraId="2B948D64">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审</w:t>
            </w:r>
          </w:p>
          <w:p w14:paraId="2075078A">
            <w:pPr>
              <w:spacing w:line="400" w:lineRule="exact"/>
              <w:jc w:val="center"/>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标</w:t>
            </w:r>
          </w:p>
          <w:p w14:paraId="5FD57408">
            <w:pPr>
              <w:spacing w:line="400" w:lineRule="exact"/>
              <w:jc w:val="center"/>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准</w:t>
            </w:r>
          </w:p>
          <w:p w14:paraId="463063C7">
            <w:pPr>
              <w:spacing w:line="400" w:lineRule="exact"/>
              <w:rPr>
                <w:rFonts w:hint="eastAsia" w:hAnsi="宋体" w:cs="宋体"/>
                <w:color w:val="auto"/>
                <w:sz w:val="24"/>
                <w:szCs w:val="24"/>
                <w:highlight w:val="none"/>
              </w:rPr>
            </w:pPr>
          </w:p>
        </w:tc>
        <w:tc>
          <w:tcPr>
            <w:tcW w:w="1879" w:type="dxa"/>
            <w:noWrap w:val="0"/>
            <w:vAlign w:val="center"/>
          </w:tcPr>
          <w:p w14:paraId="19F959C9">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rPr>
              <w:t>投标内</w:t>
            </w:r>
            <w:r>
              <w:rPr>
                <w:rFonts w:hint="eastAsia" w:hAnsi="宋体" w:cs="宋体"/>
                <w:color w:val="auto"/>
                <w:sz w:val="24"/>
                <w:szCs w:val="24"/>
                <w:highlight w:val="none"/>
                <w:lang w:val="en-US" w:eastAsia="zh-CN"/>
              </w:rPr>
              <w:t>容</w:t>
            </w:r>
          </w:p>
        </w:tc>
        <w:tc>
          <w:tcPr>
            <w:tcW w:w="5400" w:type="dxa"/>
            <w:noWrap w:val="0"/>
            <w:vAlign w:val="center"/>
          </w:tcPr>
          <w:p w14:paraId="55122AB9">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满足本次招标项目的采购需求，无缺项漏项。</w:t>
            </w:r>
          </w:p>
        </w:tc>
      </w:tr>
      <w:tr w14:paraId="214C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72" w:type="dxa"/>
            <w:vMerge w:val="continue"/>
            <w:noWrap w:val="0"/>
            <w:vAlign w:val="top"/>
          </w:tcPr>
          <w:p w14:paraId="74ECE825">
            <w:pPr>
              <w:spacing w:line="400" w:lineRule="exact"/>
              <w:rPr>
                <w:rFonts w:hint="eastAsia" w:hAnsi="宋体" w:cs="宋体"/>
                <w:color w:val="auto"/>
                <w:sz w:val="24"/>
                <w:szCs w:val="24"/>
                <w:highlight w:val="none"/>
              </w:rPr>
            </w:pPr>
          </w:p>
        </w:tc>
        <w:tc>
          <w:tcPr>
            <w:tcW w:w="695" w:type="dxa"/>
            <w:vMerge w:val="continue"/>
            <w:noWrap w:val="0"/>
            <w:vAlign w:val="top"/>
          </w:tcPr>
          <w:p w14:paraId="636CF7B8">
            <w:pPr>
              <w:spacing w:line="400" w:lineRule="exact"/>
              <w:rPr>
                <w:rFonts w:hint="eastAsia" w:hAnsi="宋体" w:cs="宋体"/>
                <w:color w:val="auto"/>
                <w:sz w:val="24"/>
                <w:szCs w:val="24"/>
                <w:highlight w:val="none"/>
              </w:rPr>
            </w:pPr>
          </w:p>
        </w:tc>
        <w:tc>
          <w:tcPr>
            <w:tcW w:w="1879" w:type="dxa"/>
            <w:noWrap w:val="0"/>
            <w:vAlign w:val="center"/>
          </w:tcPr>
          <w:p w14:paraId="6CEE041C">
            <w:pPr>
              <w:spacing w:line="400" w:lineRule="exact"/>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履约地点</w:t>
            </w:r>
          </w:p>
        </w:tc>
        <w:tc>
          <w:tcPr>
            <w:tcW w:w="5400" w:type="dxa"/>
            <w:noWrap w:val="0"/>
            <w:vAlign w:val="center"/>
          </w:tcPr>
          <w:p w14:paraId="6AD793D9">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蛟河市</w:t>
            </w:r>
          </w:p>
        </w:tc>
      </w:tr>
      <w:tr w14:paraId="330D1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5C1E2CE">
            <w:pPr>
              <w:spacing w:line="400" w:lineRule="exact"/>
              <w:rPr>
                <w:rFonts w:hint="eastAsia" w:hAnsi="宋体" w:cs="宋体"/>
                <w:color w:val="auto"/>
                <w:sz w:val="24"/>
                <w:szCs w:val="24"/>
                <w:highlight w:val="none"/>
              </w:rPr>
            </w:pPr>
          </w:p>
        </w:tc>
        <w:tc>
          <w:tcPr>
            <w:tcW w:w="695" w:type="dxa"/>
            <w:vMerge w:val="continue"/>
            <w:noWrap w:val="0"/>
            <w:vAlign w:val="top"/>
          </w:tcPr>
          <w:p w14:paraId="25AAF263">
            <w:pPr>
              <w:spacing w:line="400" w:lineRule="exact"/>
              <w:rPr>
                <w:rFonts w:hint="eastAsia" w:hAnsi="宋体" w:cs="宋体"/>
                <w:color w:val="auto"/>
                <w:sz w:val="24"/>
                <w:szCs w:val="24"/>
                <w:highlight w:val="none"/>
              </w:rPr>
            </w:pPr>
          </w:p>
        </w:tc>
        <w:tc>
          <w:tcPr>
            <w:tcW w:w="1879" w:type="dxa"/>
            <w:noWrap w:val="0"/>
            <w:vAlign w:val="center"/>
          </w:tcPr>
          <w:p w14:paraId="194E1C3E">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lang w:val="en-US" w:eastAsia="zh-CN"/>
              </w:rPr>
              <w:t>服务</w:t>
            </w:r>
            <w:r>
              <w:rPr>
                <w:rFonts w:hint="default" w:hAnsi="宋体" w:cs="宋体"/>
                <w:color w:val="auto"/>
                <w:sz w:val="24"/>
                <w:szCs w:val="24"/>
                <w:highlight w:val="none"/>
                <w:lang w:val="en-US" w:eastAsia="zh-CN"/>
              </w:rPr>
              <w:t>期限</w:t>
            </w:r>
          </w:p>
        </w:tc>
        <w:tc>
          <w:tcPr>
            <w:tcW w:w="5400" w:type="dxa"/>
            <w:noWrap w:val="0"/>
            <w:vAlign w:val="center"/>
          </w:tcPr>
          <w:p w14:paraId="0F486BA9">
            <w:pPr>
              <w:spacing w:line="400" w:lineRule="exact"/>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一年</w:t>
            </w:r>
          </w:p>
        </w:tc>
      </w:tr>
      <w:tr w14:paraId="4C57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78169931">
            <w:pPr>
              <w:spacing w:line="400" w:lineRule="exact"/>
              <w:rPr>
                <w:rFonts w:hint="eastAsia" w:hAnsi="宋体" w:cs="宋体"/>
                <w:color w:val="auto"/>
                <w:sz w:val="24"/>
                <w:szCs w:val="24"/>
                <w:highlight w:val="none"/>
              </w:rPr>
            </w:pPr>
          </w:p>
        </w:tc>
        <w:tc>
          <w:tcPr>
            <w:tcW w:w="695" w:type="dxa"/>
            <w:vMerge w:val="continue"/>
            <w:noWrap w:val="0"/>
            <w:vAlign w:val="top"/>
          </w:tcPr>
          <w:p w14:paraId="73C6767F">
            <w:pPr>
              <w:spacing w:line="400" w:lineRule="exact"/>
              <w:rPr>
                <w:rFonts w:hint="eastAsia" w:hAnsi="宋体" w:cs="宋体"/>
                <w:color w:val="auto"/>
                <w:sz w:val="24"/>
                <w:szCs w:val="24"/>
                <w:highlight w:val="none"/>
              </w:rPr>
            </w:pPr>
          </w:p>
        </w:tc>
        <w:tc>
          <w:tcPr>
            <w:tcW w:w="1879" w:type="dxa"/>
            <w:noWrap w:val="0"/>
            <w:vAlign w:val="center"/>
          </w:tcPr>
          <w:p w14:paraId="77595130">
            <w:pPr>
              <w:spacing w:line="400" w:lineRule="exact"/>
              <w:rPr>
                <w:rFonts w:hint="eastAsia" w:hAnsi="宋体" w:cs="宋体"/>
                <w:color w:val="auto"/>
                <w:sz w:val="24"/>
                <w:szCs w:val="24"/>
                <w:highlight w:val="none"/>
                <w:lang w:val="en-US" w:eastAsia="zh-CN"/>
              </w:rPr>
            </w:pPr>
            <w:r>
              <w:rPr>
                <w:rFonts w:hint="eastAsia" w:hAnsi="宋体" w:cs="宋体"/>
                <w:color w:val="auto"/>
                <w:sz w:val="24"/>
                <w:szCs w:val="24"/>
                <w:highlight w:val="none"/>
              </w:rPr>
              <w:t>投标有效</w:t>
            </w:r>
            <w:r>
              <w:rPr>
                <w:rFonts w:hint="eastAsia" w:hAnsi="宋体" w:cs="宋体"/>
                <w:color w:val="auto"/>
                <w:sz w:val="24"/>
                <w:szCs w:val="24"/>
                <w:highlight w:val="none"/>
                <w:lang w:val="en-US" w:eastAsia="zh-CN"/>
              </w:rPr>
              <w:t>期</w:t>
            </w:r>
          </w:p>
        </w:tc>
        <w:tc>
          <w:tcPr>
            <w:tcW w:w="5400" w:type="dxa"/>
            <w:noWrap w:val="0"/>
            <w:vAlign w:val="center"/>
          </w:tcPr>
          <w:p w14:paraId="4B593AB3">
            <w:pPr>
              <w:spacing w:line="400" w:lineRule="exact"/>
              <w:rPr>
                <w:rFonts w:hint="eastAsia" w:hAnsi="宋体" w:cs="宋体"/>
                <w:color w:val="auto"/>
                <w:sz w:val="24"/>
                <w:szCs w:val="24"/>
                <w:highlight w:val="none"/>
              </w:rPr>
            </w:pPr>
            <w:r>
              <w:rPr>
                <w:rFonts w:hint="eastAsia" w:hAnsi="宋体" w:cs="宋体"/>
                <w:color w:val="auto"/>
                <w:sz w:val="24"/>
                <w:szCs w:val="24"/>
                <w:highlight w:val="none"/>
                <w:lang w:val="en-US" w:eastAsia="zh-CN"/>
              </w:rPr>
              <w:t>90</w:t>
            </w:r>
            <w:r>
              <w:rPr>
                <w:rFonts w:hint="eastAsia" w:hAnsi="宋体" w:cs="宋体"/>
                <w:color w:val="auto"/>
                <w:sz w:val="24"/>
                <w:szCs w:val="24"/>
                <w:highlight w:val="none"/>
              </w:rPr>
              <w:t>天。</w:t>
            </w:r>
          </w:p>
        </w:tc>
      </w:tr>
      <w:tr w14:paraId="6910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251474E5">
            <w:pPr>
              <w:spacing w:line="400" w:lineRule="exact"/>
              <w:rPr>
                <w:rFonts w:hint="eastAsia" w:hAnsi="宋体" w:cs="宋体"/>
                <w:color w:val="auto"/>
                <w:sz w:val="24"/>
                <w:szCs w:val="24"/>
                <w:highlight w:val="none"/>
              </w:rPr>
            </w:pPr>
          </w:p>
        </w:tc>
        <w:tc>
          <w:tcPr>
            <w:tcW w:w="695" w:type="dxa"/>
            <w:vMerge w:val="continue"/>
            <w:noWrap w:val="0"/>
            <w:vAlign w:val="top"/>
          </w:tcPr>
          <w:p w14:paraId="16959217">
            <w:pPr>
              <w:spacing w:line="400" w:lineRule="exact"/>
              <w:rPr>
                <w:rFonts w:hint="eastAsia" w:hAnsi="宋体" w:cs="宋体"/>
                <w:color w:val="auto"/>
                <w:sz w:val="24"/>
                <w:szCs w:val="24"/>
                <w:highlight w:val="none"/>
              </w:rPr>
            </w:pPr>
          </w:p>
        </w:tc>
        <w:tc>
          <w:tcPr>
            <w:tcW w:w="1879" w:type="dxa"/>
            <w:shd w:val="clear" w:color="auto" w:fill="auto"/>
            <w:noWrap w:val="0"/>
            <w:vAlign w:val="center"/>
          </w:tcPr>
          <w:p w14:paraId="15CF7CEB">
            <w:pPr>
              <w:spacing w:line="400" w:lineRule="exact"/>
              <w:rPr>
                <w:rFonts w:hint="eastAsia" w:ascii="宋体" w:hAnsi="宋体" w:eastAsia="宋体" w:cs="宋体"/>
                <w:color w:val="auto"/>
                <w:kern w:val="2"/>
                <w:sz w:val="24"/>
                <w:szCs w:val="24"/>
                <w:lang w:val="en-US" w:eastAsia="zh-CN" w:bidi="ar-SA"/>
              </w:rPr>
            </w:pPr>
            <w:r>
              <w:rPr>
                <w:rFonts w:hint="eastAsia" w:hAnsi="宋体" w:cs="宋体"/>
                <w:color w:val="auto"/>
                <w:sz w:val="24"/>
                <w:szCs w:val="24"/>
                <w:lang w:val="zh-CN"/>
              </w:rPr>
              <w:t>投标保证金</w:t>
            </w:r>
          </w:p>
        </w:tc>
        <w:tc>
          <w:tcPr>
            <w:tcW w:w="5400" w:type="dxa"/>
            <w:shd w:val="clear" w:color="auto" w:fill="auto"/>
            <w:noWrap w:val="0"/>
            <w:vAlign w:val="center"/>
          </w:tcPr>
          <w:p w14:paraId="71885545">
            <w:pPr>
              <w:spacing w:line="400" w:lineRule="exact"/>
              <w:rPr>
                <w:rFonts w:hint="eastAsia" w:ascii="宋体" w:hAnsi="宋体" w:eastAsia="宋体" w:cs="宋体"/>
                <w:color w:val="auto"/>
                <w:kern w:val="2"/>
                <w:sz w:val="24"/>
                <w:szCs w:val="24"/>
                <w:lang w:val="en-US" w:eastAsia="zh-CN" w:bidi="ar-SA"/>
              </w:rPr>
            </w:pPr>
            <w:r>
              <w:rPr>
                <w:rFonts w:hint="eastAsia" w:hAnsi="宋体" w:cs="宋体"/>
                <w:color w:val="auto"/>
                <w:sz w:val="24"/>
                <w:szCs w:val="24"/>
              </w:rPr>
              <w:t>有缴纳投标保证金凭证。</w:t>
            </w:r>
          </w:p>
        </w:tc>
      </w:tr>
      <w:tr w14:paraId="710D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2" w:type="dxa"/>
            <w:vMerge w:val="continue"/>
            <w:noWrap w:val="0"/>
            <w:vAlign w:val="top"/>
          </w:tcPr>
          <w:p w14:paraId="5D2D40A5">
            <w:pPr>
              <w:spacing w:line="400" w:lineRule="exact"/>
              <w:rPr>
                <w:rFonts w:hint="eastAsia" w:hAnsi="宋体" w:cs="宋体"/>
                <w:color w:val="auto"/>
                <w:sz w:val="24"/>
                <w:szCs w:val="24"/>
                <w:highlight w:val="none"/>
              </w:rPr>
            </w:pPr>
          </w:p>
        </w:tc>
        <w:tc>
          <w:tcPr>
            <w:tcW w:w="695" w:type="dxa"/>
            <w:vMerge w:val="continue"/>
            <w:noWrap w:val="0"/>
            <w:vAlign w:val="top"/>
          </w:tcPr>
          <w:p w14:paraId="4D5C0204">
            <w:pPr>
              <w:spacing w:line="400" w:lineRule="exact"/>
              <w:rPr>
                <w:rFonts w:hint="eastAsia" w:hAnsi="宋体" w:cs="宋体"/>
                <w:color w:val="auto"/>
                <w:sz w:val="24"/>
                <w:szCs w:val="24"/>
                <w:highlight w:val="none"/>
              </w:rPr>
            </w:pPr>
          </w:p>
        </w:tc>
        <w:tc>
          <w:tcPr>
            <w:tcW w:w="1879" w:type="dxa"/>
            <w:noWrap w:val="0"/>
            <w:vAlign w:val="center"/>
          </w:tcPr>
          <w:p w14:paraId="22BE081E">
            <w:pPr>
              <w:spacing w:line="400" w:lineRule="exact"/>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投标报价</w:t>
            </w:r>
          </w:p>
        </w:tc>
        <w:tc>
          <w:tcPr>
            <w:tcW w:w="5400" w:type="dxa"/>
            <w:noWrap w:val="0"/>
            <w:vAlign w:val="center"/>
          </w:tcPr>
          <w:p w14:paraId="1B02D575">
            <w:pPr>
              <w:spacing w:line="400" w:lineRule="exact"/>
              <w:rPr>
                <w:rFonts w:hint="eastAsia" w:hAnsi="宋体" w:cs="宋体"/>
                <w:color w:val="auto"/>
                <w:sz w:val="24"/>
                <w:szCs w:val="24"/>
                <w:highlight w:val="none"/>
              </w:rPr>
            </w:pPr>
            <w:r>
              <w:rPr>
                <w:rFonts w:hint="eastAsia" w:hAnsi="宋体" w:cs="宋体"/>
                <w:color w:val="auto"/>
                <w:sz w:val="24"/>
                <w:szCs w:val="24"/>
                <w:highlight w:val="none"/>
              </w:rPr>
              <w:t>满足</w:t>
            </w:r>
            <w:r>
              <w:rPr>
                <w:rFonts w:hint="eastAsia" w:hAnsi="宋体" w:cs="宋体"/>
                <w:color w:val="auto"/>
                <w:sz w:val="24"/>
                <w:szCs w:val="24"/>
                <w:highlight w:val="none"/>
                <w:lang w:eastAsia="zh-CN"/>
              </w:rPr>
              <w:t>磋商</w:t>
            </w:r>
            <w:r>
              <w:rPr>
                <w:rFonts w:hint="eastAsia" w:hAnsi="宋体" w:cs="宋体"/>
                <w:color w:val="auto"/>
                <w:sz w:val="24"/>
                <w:szCs w:val="24"/>
                <w:highlight w:val="none"/>
              </w:rPr>
              <w:t>文件关于投标报价的要求，不超过</w:t>
            </w:r>
            <w:r>
              <w:rPr>
                <w:rFonts w:hint="eastAsia" w:hAnsi="宋体" w:cs="宋体"/>
                <w:color w:val="auto"/>
                <w:sz w:val="24"/>
                <w:szCs w:val="24"/>
                <w:highlight w:val="none"/>
                <w:lang w:eastAsia="zh-CN"/>
              </w:rPr>
              <w:t>采购预算或</w:t>
            </w:r>
            <w:r>
              <w:rPr>
                <w:rFonts w:hint="eastAsia" w:hAnsi="宋体" w:cs="宋体"/>
                <w:color w:val="auto"/>
                <w:sz w:val="24"/>
                <w:szCs w:val="24"/>
                <w:highlight w:val="none"/>
              </w:rPr>
              <w:t>最高限价。</w:t>
            </w:r>
          </w:p>
        </w:tc>
      </w:tr>
      <w:tr w14:paraId="5236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72" w:type="dxa"/>
            <w:vMerge w:val="continue"/>
            <w:noWrap w:val="0"/>
            <w:vAlign w:val="top"/>
          </w:tcPr>
          <w:p w14:paraId="082C09C5">
            <w:pPr>
              <w:spacing w:line="400" w:lineRule="exact"/>
              <w:rPr>
                <w:rFonts w:hint="eastAsia" w:hAnsi="宋体" w:cs="宋体"/>
                <w:color w:val="auto"/>
                <w:sz w:val="24"/>
                <w:szCs w:val="24"/>
                <w:highlight w:val="none"/>
              </w:rPr>
            </w:pPr>
          </w:p>
        </w:tc>
        <w:tc>
          <w:tcPr>
            <w:tcW w:w="7974" w:type="dxa"/>
            <w:gridSpan w:val="3"/>
            <w:noWrap w:val="0"/>
            <w:vAlign w:val="top"/>
          </w:tcPr>
          <w:p w14:paraId="4C4F92B2">
            <w:pPr>
              <w:spacing w:line="400" w:lineRule="exact"/>
              <w:rPr>
                <w:rFonts w:hint="eastAsia" w:hAnsi="宋体" w:cs="宋体"/>
                <w:color w:val="auto"/>
                <w:sz w:val="24"/>
                <w:szCs w:val="24"/>
                <w:highlight w:val="none"/>
              </w:rPr>
            </w:pPr>
            <w:r>
              <w:rPr>
                <w:rFonts w:hint="eastAsia" w:hAnsi="宋体" w:cs="宋体"/>
                <w:color w:val="auto"/>
                <w:sz w:val="24"/>
                <w:szCs w:val="24"/>
                <w:highlight w:val="none"/>
              </w:rPr>
              <w:t>上述评审因素都合格为响应性评审合格，有一项不合格为废标。不再进行下一步评审。</w:t>
            </w:r>
          </w:p>
        </w:tc>
      </w:tr>
    </w:tbl>
    <w:p w14:paraId="14895C95">
      <w:pPr>
        <w:spacing w:line="40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注：1、“通过”表示该项评审标准实质性响应招标文件的要求，“不通过”表示该项评审标准未实质性响应</w:t>
      </w:r>
      <w:r>
        <w:rPr>
          <w:rFonts w:hint="eastAsia" w:hAnsi="宋体" w:cs="宋体"/>
          <w:color w:val="auto"/>
          <w:sz w:val="24"/>
          <w:szCs w:val="24"/>
          <w:highlight w:val="none"/>
          <w:lang w:eastAsia="zh-CN"/>
        </w:rPr>
        <w:t>磋商</w:t>
      </w:r>
      <w:r>
        <w:rPr>
          <w:rFonts w:hint="eastAsia" w:hAnsi="宋体" w:cs="宋体"/>
          <w:color w:val="auto"/>
          <w:sz w:val="24"/>
          <w:szCs w:val="24"/>
          <w:highlight w:val="none"/>
        </w:rPr>
        <w:t>文件的要求；</w:t>
      </w:r>
    </w:p>
    <w:p w14:paraId="68BFB77C">
      <w:pPr>
        <w:keepNext w:val="0"/>
        <w:keepLines w:val="0"/>
        <w:pageBreakBefore w:val="0"/>
        <w:numPr>
          <w:ilvl w:val="0"/>
          <w:numId w:val="0"/>
        </w:numPr>
        <w:kinsoku/>
        <w:wordWrap/>
        <w:overflowPunct/>
        <w:autoSpaceDE w:val="0"/>
        <w:autoSpaceDN w:val="0"/>
        <w:bidi w:val="0"/>
        <w:spacing w:line="400" w:lineRule="exact"/>
        <w:ind w:firstLine="480" w:firstLineChars="200"/>
        <w:textAlignment w:val="auto"/>
        <w:outlineLvl w:val="1"/>
        <w:rPr>
          <w:rFonts w:hint="default" w:hAnsi="宋体" w:cs="宋体"/>
          <w:b/>
          <w:color w:val="auto"/>
          <w:sz w:val="24"/>
          <w:szCs w:val="24"/>
          <w:highlight w:val="none"/>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结论汇总意见采取少数服从多数原则，即超过半数评委的结论为“通过”该投标人初步评审合同，否则不合格。</w:t>
      </w:r>
    </w:p>
    <w:p w14:paraId="2BC8E52D">
      <w:pPr>
        <w:spacing w:line="400" w:lineRule="exact"/>
        <w:ind w:firstLine="480" w:firstLineChars="200"/>
        <w:rPr>
          <w:rFonts w:hint="eastAsia" w:hAnsi="宋体" w:cs="宋体"/>
          <w:color w:val="auto"/>
          <w:sz w:val="24"/>
          <w:szCs w:val="24"/>
          <w:highlight w:val="none"/>
        </w:rPr>
      </w:pPr>
    </w:p>
    <w:p w14:paraId="3E1B8EE4">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eastAsia" w:hAnsi="宋体" w:cs="宋体"/>
          <w:color w:val="auto"/>
          <w:sz w:val="24"/>
          <w:szCs w:val="24"/>
          <w:highlight w:val="none"/>
        </w:rPr>
      </w:pPr>
      <w:r>
        <w:rPr>
          <w:rFonts w:hint="default" w:hAnsi="宋体" w:cs="宋体"/>
          <w:b/>
          <w:color w:val="auto"/>
          <w:sz w:val="24"/>
          <w:szCs w:val="24"/>
          <w:highlight w:val="none"/>
        </w:rPr>
        <w:t xml:space="preserve">详细评审 </w:t>
      </w:r>
    </w:p>
    <w:p w14:paraId="4E6F3793">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p w14:paraId="0D357B02">
      <w:pPr>
        <w:keepNext w:val="0"/>
        <w:keepLines w:val="0"/>
        <w:pageBreakBefore w:val="0"/>
        <w:numPr>
          <w:ilvl w:val="0"/>
          <w:numId w:val="0"/>
        </w:numPr>
        <w:kinsoku/>
        <w:wordWrap/>
        <w:overflowPunct/>
        <w:autoSpaceDE w:val="0"/>
        <w:autoSpaceDN w:val="0"/>
        <w:bidi w:val="0"/>
        <w:spacing w:line="400" w:lineRule="exact"/>
        <w:ind w:firstLine="241" w:firstLineChars="100"/>
        <w:textAlignment w:val="auto"/>
        <w:outlineLvl w:val="1"/>
        <w:rPr>
          <w:rFonts w:hint="default" w:hAnsi="宋体" w:cs="宋体"/>
          <w:b/>
          <w:color w:val="auto"/>
          <w:sz w:val="24"/>
          <w:szCs w:val="24"/>
          <w:highlight w:val="none"/>
        </w:rPr>
      </w:pPr>
    </w:p>
    <w:tbl>
      <w:tblPr>
        <w:tblStyle w:val="121"/>
        <w:tblpPr w:leftFromText="180" w:rightFromText="180" w:vertAnchor="page" w:horzAnchor="page" w:tblpX="1419" w:tblpY="3893"/>
        <w:tblOverlap w:val="never"/>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5"/>
        <w:gridCol w:w="722"/>
        <w:gridCol w:w="1167"/>
        <w:gridCol w:w="6290"/>
      </w:tblGrid>
      <w:tr w14:paraId="5E124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trPr>
        <w:tc>
          <w:tcPr>
            <w:tcW w:w="665" w:type="dxa"/>
            <w:vAlign w:val="center"/>
          </w:tcPr>
          <w:p w14:paraId="24451004">
            <w:pPr>
              <w:spacing w:line="240" w:lineRule="auto"/>
              <w:ind w:left="0"/>
              <w:jc w:val="center"/>
              <w:rPr>
                <w:rFonts w:ascii="宋体" w:hAnsi="宋体" w:eastAsia="宋体" w:cs="宋体"/>
                <w:spacing w:val="9"/>
                <w:sz w:val="24"/>
                <w:szCs w:val="24"/>
              </w:rPr>
            </w:pPr>
            <w:r>
              <w:rPr>
                <w:rFonts w:ascii="宋体" w:hAnsi="宋体" w:eastAsia="宋体" w:cs="宋体"/>
                <w:spacing w:val="9"/>
                <w:sz w:val="24"/>
                <w:szCs w:val="24"/>
              </w:rPr>
              <w:t>序 号</w:t>
            </w:r>
          </w:p>
        </w:tc>
        <w:tc>
          <w:tcPr>
            <w:tcW w:w="1889" w:type="dxa"/>
            <w:gridSpan w:val="2"/>
            <w:vAlign w:val="center"/>
          </w:tcPr>
          <w:p w14:paraId="673FECB3">
            <w:pPr>
              <w:bidi w:val="0"/>
              <w:jc w:val="center"/>
            </w:pPr>
            <w:r>
              <w:t>评分项目</w:t>
            </w:r>
          </w:p>
        </w:tc>
        <w:tc>
          <w:tcPr>
            <w:tcW w:w="6290" w:type="dxa"/>
            <w:vAlign w:val="top"/>
          </w:tcPr>
          <w:p w14:paraId="3A515267">
            <w:pPr>
              <w:bidi w:val="0"/>
              <w:jc w:val="center"/>
            </w:pPr>
            <w:r>
              <w:t>评分标准</w:t>
            </w:r>
          </w:p>
        </w:tc>
      </w:tr>
      <w:tr w14:paraId="19BD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trPr>
        <w:tc>
          <w:tcPr>
            <w:tcW w:w="665" w:type="dxa"/>
            <w:vAlign w:val="center"/>
          </w:tcPr>
          <w:p w14:paraId="18C14445">
            <w:pPr>
              <w:bidi w:val="0"/>
              <w:jc w:val="center"/>
              <w:rPr>
                <w:sz w:val="24"/>
                <w:szCs w:val="24"/>
              </w:rPr>
            </w:pPr>
            <w:r>
              <w:rPr>
                <w:sz w:val="24"/>
                <w:szCs w:val="24"/>
              </w:rPr>
              <w:t>1</w:t>
            </w:r>
          </w:p>
        </w:tc>
        <w:tc>
          <w:tcPr>
            <w:tcW w:w="1889" w:type="dxa"/>
            <w:gridSpan w:val="2"/>
            <w:vAlign w:val="center"/>
          </w:tcPr>
          <w:p w14:paraId="4FAEBB0F">
            <w:pPr>
              <w:bidi w:val="0"/>
              <w:jc w:val="both"/>
            </w:pPr>
            <w:r>
              <w:t>投标报价得分 (</w:t>
            </w:r>
            <w:r>
              <w:rPr>
                <w:rFonts w:hint="eastAsia"/>
                <w:lang w:val="en-US" w:eastAsia="zh-CN"/>
              </w:rPr>
              <w:t>1</w:t>
            </w:r>
            <w:r>
              <w:t>0分)</w:t>
            </w:r>
          </w:p>
        </w:tc>
        <w:tc>
          <w:tcPr>
            <w:tcW w:w="6290" w:type="dxa"/>
            <w:vAlign w:val="top"/>
          </w:tcPr>
          <w:p w14:paraId="547A1CA2">
            <w:pPr>
              <w:bidi w:val="0"/>
              <w:rPr>
                <w:rFonts w:hint="eastAsia" w:ascii="宋体" w:hAnsi="宋体" w:eastAsia="宋体" w:cs="宋体"/>
              </w:rPr>
            </w:pPr>
            <w:r>
              <w:rPr>
                <w:rFonts w:hint="eastAsia" w:ascii="宋体" w:hAnsi="宋体" w:eastAsia="宋体" w:cs="宋体"/>
              </w:rPr>
              <w:t>1、评标基准价：经评审的最低有效投标报价作为评标基准价。</w:t>
            </w:r>
          </w:p>
          <w:p w14:paraId="2567BD08">
            <w:pPr>
              <w:bidi w:val="0"/>
              <w:rPr>
                <w:rFonts w:hint="eastAsia" w:ascii="宋体" w:hAnsi="宋体" w:eastAsia="宋体" w:cs="宋体"/>
              </w:rPr>
            </w:pPr>
            <w:r>
              <w:rPr>
                <w:rFonts w:hint="eastAsia" w:ascii="宋体" w:hAnsi="宋体" w:eastAsia="宋体" w:cs="宋体"/>
              </w:rPr>
              <w:t>2、投标报价等于评标基准价时得满分</w:t>
            </w:r>
            <w:r>
              <w:rPr>
                <w:rFonts w:hint="eastAsia" w:ascii="宋体" w:hAnsi="宋体" w:eastAsia="宋体" w:cs="宋体"/>
                <w:lang w:val="en-US" w:eastAsia="zh-CN"/>
              </w:rPr>
              <w:t>1</w:t>
            </w:r>
            <w:r>
              <w:rPr>
                <w:rFonts w:hint="eastAsia" w:ascii="宋体" w:hAnsi="宋体" w:eastAsia="宋体" w:cs="宋体"/>
              </w:rPr>
              <w:t>0分；</w:t>
            </w:r>
          </w:p>
          <w:p w14:paraId="5D880D5E">
            <w:pPr>
              <w:bidi w:val="0"/>
              <w:rPr>
                <w:rFonts w:hint="eastAsia" w:ascii="宋体" w:hAnsi="宋体" w:eastAsia="宋体" w:cs="宋体"/>
                <w:lang w:eastAsia="zh-CN"/>
              </w:rPr>
            </w:pPr>
            <w:r>
              <w:rPr>
                <w:rFonts w:hint="eastAsia" w:ascii="宋体" w:hAnsi="宋体" w:eastAsia="宋体" w:cs="宋体"/>
              </w:rPr>
              <w:t>3、投标人的价格分按下述方式计算：(评标基准价/投标 报价) ×</w:t>
            </w:r>
            <w:r>
              <w:rPr>
                <w:rFonts w:hint="eastAsia" w:ascii="宋体" w:hAnsi="宋体" w:eastAsia="宋体" w:cs="宋体"/>
                <w:lang w:val="en-US" w:eastAsia="zh-CN"/>
              </w:rPr>
              <w:t>1</w:t>
            </w:r>
            <w:r>
              <w:rPr>
                <w:rFonts w:hint="eastAsia" w:ascii="宋体" w:hAnsi="宋体" w:eastAsia="宋体" w:cs="宋体"/>
              </w:rPr>
              <w:t>0</w:t>
            </w:r>
            <w:r>
              <w:rPr>
                <w:rFonts w:hint="eastAsia" w:ascii="宋体" w:hAnsi="宋体" w:eastAsia="宋体" w:cs="宋体"/>
                <w:lang w:eastAsia="zh-CN"/>
              </w:rPr>
              <w:t>。</w:t>
            </w:r>
          </w:p>
        </w:tc>
      </w:tr>
      <w:tr w14:paraId="0A9E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trPr>
        <w:tc>
          <w:tcPr>
            <w:tcW w:w="665" w:type="dxa"/>
            <w:vMerge w:val="restart"/>
            <w:vAlign w:val="center"/>
          </w:tcPr>
          <w:p w14:paraId="5B76F431">
            <w:pPr>
              <w:bidi w:val="0"/>
              <w:jc w:val="center"/>
              <w:rPr>
                <w:rFonts w:hint="eastAsia" w:eastAsia="宋体"/>
                <w:sz w:val="24"/>
                <w:szCs w:val="24"/>
                <w:lang w:val="en-US" w:eastAsia="zh-CN"/>
              </w:rPr>
            </w:pPr>
            <w:r>
              <w:rPr>
                <w:rFonts w:hint="eastAsia" w:eastAsia="宋体"/>
                <w:sz w:val="24"/>
                <w:szCs w:val="24"/>
                <w:lang w:val="en-US" w:eastAsia="zh-CN"/>
              </w:rPr>
              <w:t>2</w:t>
            </w:r>
          </w:p>
        </w:tc>
        <w:tc>
          <w:tcPr>
            <w:tcW w:w="722" w:type="dxa"/>
            <w:vMerge w:val="restart"/>
            <w:vAlign w:val="center"/>
          </w:tcPr>
          <w:p w14:paraId="6B981639">
            <w:pPr>
              <w:bidi w:val="0"/>
              <w:jc w:val="center"/>
              <w:rPr>
                <w:rFonts w:hint="eastAsia" w:eastAsia="宋体"/>
                <w:lang w:val="en-US" w:eastAsia="zh-CN"/>
              </w:rPr>
            </w:pPr>
          </w:p>
          <w:p w14:paraId="6CF60104">
            <w:pPr>
              <w:bidi w:val="0"/>
              <w:jc w:val="center"/>
              <w:rPr>
                <w:rFonts w:hint="eastAsia" w:eastAsia="宋体"/>
                <w:lang w:val="en-US" w:eastAsia="zh-CN"/>
              </w:rPr>
            </w:pPr>
          </w:p>
          <w:p w14:paraId="68C6085B">
            <w:pPr>
              <w:bidi w:val="0"/>
              <w:jc w:val="center"/>
              <w:rPr>
                <w:rFonts w:hint="eastAsia" w:eastAsia="宋体"/>
                <w:lang w:val="en-US" w:eastAsia="zh-CN"/>
              </w:rPr>
            </w:pPr>
          </w:p>
          <w:p w14:paraId="3D77DFA2">
            <w:pPr>
              <w:bidi w:val="0"/>
              <w:jc w:val="center"/>
              <w:rPr>
                <w:rFonts w:hint="eastAsia" w:eastAsia="宋体"/>
                <w:lang w:val="en-US" w:eastAsia="zh-CN"/>
              </w:rPr>
            </w:pPr>
          </w:p>
          <w:p w14:paraId="5BE8186A">
            <w:pPr>
              <w:bidi w:val="0"/>
              <w:jc w:val="center"/>
              <w:rPr>
                <w:rFonts w:hint="eastAsia" w:eastAsia="宋体"/>
                <w:lang w:val="en-US" w:eastAsia="zh-CN"/>
              </w:rPr>
            </w:pPr>
          </w:p>
          <w:p w14:paraId="77250E70">
            <w:pPr>
              <w:bidi w:val="0"/>
              <w:jc w:val="center"/>
              <w:rPr>
                <w:rFonts w:hint="eastAsia" w:eastAsia="宋体"/>
                <w:lang w:val="en-US" w:eastAsia="zh-CN"/>
              </w:rPr>
            </w:pPr>
          </w:p>
          <w:p w14:paraId="45D469EC">
            <w:pPr>
              <w:bidi w:val="0"/>
              <w:jc w:val="center"/>
              <w:rPr>
                <w:rFonts w:hint="eastAsia" w:eastAsia="宋体"/>
                <w:lang w:val="en-US" w:eastAsia="zh-CN"/>
              </w:rPr>
            </w:pPr>
          </w:p>
          <w:p w14:paraId="057945C9">
            <w:pPr>
              <w:bidi w:val="0"/>
              <w:jc w:val="center"/>
              <w:rPr>
                <w:rFonts w:hint="eastAsia" w:eastAsia="宋体"/>
                <w:lang w:val="en-US" w:eastAsia="zh-CN"/>
              </w:rPr>
            </w:pPr>
          </w:p>
          <w:p w14:paraId="6BF8CFF3">
            <w:pPr>
              <w:bidi w:val="0"/>
              <w:jc w:val="center"/>
              <w:rPr>
                <w:rFonts w:hint="eastAsia" w:eastAsia="宋体"/>
                <w:lang w:val="en-US" w:eastAsia="zh-CN"/>
              </w:rPr>
            </w:pPr>
          </w:p>
          <w:p w14:paraId="64C57966">
            <w:pPr>
              <w:bidi w:val="0"/>
              <w:jc w:val="center"/>
              <w:rPr>
                <w:rFonts w:hint="eastAsia" w:eastAsia="宋体"/>
                <w:lang w:val="en-US" w:eastAsia="zh-CN"/>
              </w:rPr>
            </w:pPr>
          </w:p>
          <w:p w14:paraId="72E0F18F">
            <w:pPr>
              <w:bidi w:val="0"/>
              <w:jc w:val="center"/>
              <w:rPr>
                <w:rFonts w:hint="eastAsia" w:eastAsia="宋体"/>
                <w:lang w:val="en-US" w:eastAsia="zh-CN"/>
              </w:rPr>
            </w:pPr>
          </w:p>
          <w:p w14:paraId="773E6437">
            <w:pPr>
              <w:bidi w:val="0"/>
              <w:jc w:val="center"/>
              <w:rPr>
                <w:rFonts w:hint="eastAsia" w:eastAsia="宋体"/>
                <w:lang w:val="en-US" w:eastAsia="zh-CN"/>
              </w:rPr>
            </w:pPr>
          </w:p>
          <w:p w14:paraId="11816198">
            <w:pPr>
              <w:bidi w:val="0"/>
              <w:jc w:val="center"/>
              <w:rPr>
                <w:rFonts w:hint="eastAsia" w:eastAsia="宋体"/>
                <w:lang w:val="en-US" w:eastAsia="zh-CN"/>
              </w:rPr>
            </w:pPr>
          </w:p>
          <w:p w14:paraId="7B5BEE72">
            <w:pPr>
              <w:bidi w:val="0"/>
              <w:jc w:val="center"/>
              <w:rPr>
                <w:rFonts w:hint="eastAsia" w:eastAsia="宋体"/>
                <w:lang w:val="en-US" w:eastAsia="zh-CN"/>
              </w:rPr>
            </w:pPr>
            <w:r>
              <w:rPr>
                <w:rFonts w:hint="eastAsia" w:eastAsia="宋体"/>
                <w:lang w:val="en-US" w:eastAsia="zh-CN"/>
              </w:rPr>
              <w:t>商务部分（40分）</w:t>
            </w:r>
          </w:p>
        </w:tc>
        <w:tc>
          <w:tcPr>
            <w:tcW w:w="1167" w:type="dxa"/>
            <w:vAlign w:val="center"/>
          </w:tcPr>
          <w:p w14:paraId="1EE16458">
            <w:pPr>
              <w:bidi w:val="0"/>
              <w:jc w:val="both"/>
              <w:rPr>
                <w:rFonts w:hint="eastAsia"/>
                <w:lang w:val="en-US" w:eastAsia="zh-CN"/>
              </w:rPr>
            </w:pPr>
            <w:r>
              <w:rPr>
                <w:rFonts w:hint="eastAsia"/>
                <w:lang w:val="en-US" w:eastAsia="zh-CN"/>
              </w:rPr>
              <w:t>企业资质</w:t>
            </w:r>
            <w:r>
              <w:rPr>
                <w:rFonts w:hint="eastAsia" w:eastAsia="宋体"/>
                <w:lang w:val="en-US" w:eastAsia="zh-CN"/>
              </w:rPr>
              <w:t>（5分）</w:t>
            </w:r>
          </w:p>
        </w:tc>
        <w:tc>
          <w:tcPr>
            <w:tcW w:w="6290" w:type="dxa"/>
            <w:vAlign w:val="top"/>
          </w:tcPr>
          <w:p w14:paraId="581ACF9F">
            <w:pPr>
              <w:bidi w:val="0"/>
              <w:rPr>
                <w:rFonts w:hint="eastAsia" w:ascii="宋体" w:hAnsi="宋体" w:eastAsia="宋体" w:cs="宋体"/>
                <w:lang w:val="zh-CN"/>
              </w:rPr>
            </w:pPr>
            <w:r>
              <w:rPr>
                <w:rFonts w:hint="eastAsia" w:ascii="宋体" w:hAnsi="宋体" w:eastAsia="宋体" w:cs="宋体"/>
                <w:lang w:val="zh-CN"/>
              </w:rPr>
              <w:t>投标人在项目所在城市汇聚核心机房具备公安部颁发的上一年度年度信息系统安全等级保护三级及以上备案证明和相关机构出具的测评报告。具备得5分，不具备不得分。</w:t>
            </w:r>
          </w:p>
        </w:tc>
      </w:tr>
      <w:tr w14:paraId="7698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trPr>
        <w:tc>
          <w:tcPr>
            <w:tcW w:w="665" w:type="dxa"/>
            <w:vMerge w:val="continue"/>
            <w:vAlign w:val="center"/>
          </w:tcPr>
          <w:p w14:paraId="03DCCBE9">
            <w:pPr>
              <w:bidi w:val="0"/>
              <w:jc w:val="center"/>
              <w:rPr>
                <w:rFonts w:hint="eastAsia" w:eastAsia="宋体"/>
                <w:sz w:val="24"/>
                <w:szCs w:val="24"/>
                <w:lang w:val="en-US" w:eastAsia="zh-CN"/>
              </w:rPr>
            </w:pPr>
          </w:p>
        </w:tc>
        <w:tc>
          <w:tcPr>
            <w:tcW w:w="722" w:type="dxa"/>
            <w:vMerge w:val="continue"/>
            <w:vAlign w:val="center"/>
          </w:tcPr>
          <w:p w14:paraId="01E5E90A">
            <w:pPr>
              <w:bidi w:val="0"/>
              <w:jc w:val="center"/>
              <w:rPr>
                <w:rFonts w:hint="eastAsia" w:eastAsia="宋体"/>
                <w:lang w:val="en-US" w:eastAsia="zh-CN"/>
              </w:rPr>
            </w:pPr>
          </w:p>
        </w:tc>
        <w:tc>
          <w:tcPr>
            <w:tcW w:w="1167" w:type="dxa"/>
            <w:vAlign w:val="center"/>
          </w:tcPr>
          <w:p w14:paraId="10F9D151">
            <w:pPr>
              <w:bidi w:val="0"/>
              <w:jc w:val="center"/>
            </w:pPr>
          </w:p>
          <w:p w14:paraId="20789D3C">
            <w:pPr>
              <w:bidi w:val="0"/>
              <w:jc w:val="both"/>
            </w:pPr>
            <w:r>
              <w:t>业绩 (</w:t>
            </w:r>
            <w:r>
              <w:rPr>
                <w:rFonts w:hint="eastAsia" w:eastAsia="宋体"/>
                <w:lang w:val="en-US" w:eastAsia="zh-CN"/>
              </w:rPr>
              <w:t>10</w:t>
            </w:r>
            <w:r>
              <w:t>分)</w:t>
            </w:r>
          </w:p>
        </w:tc>
        <w:tc>
          <w:tcPr>
            <w:tcW w:w="6290" w:type="dxa"/>
            <w:vAlign w:val="top"/>
          </w:tcPr>
          <w:p w14:paraId="01186129">
            <w:pPr>
              <w:bidi w:val="0"/>
              <w:rPr>
                <w:rFonts w:hint="eastAsia" w:ascii="宋体" w:hAnsi="宋体" w:eastAsia="宋体" w:cs="宋体"/>
                <w:lang w:val="en-US" w:eastAsia="zh-CN"/>
              </w:rPr>
            </w:pPr>
            <w:r>
              <w:rPr>
                <w:rFonts w:hint="eastAsia" w:ascii="宋体" w:hAnsi="宋体" w:eastAsia="宋体" w:cs="宋体"/>
                <w:lang w:val="en-US" w:eastAsia="zh-CN"/>
              </w:rPr>
              <w:t>投标人提供（2021年至今）本企业相关网络租用服务项目100万及以上业绩，每有一项符合条件的业绩得2分，本项最高得10分。</w:t>
            </w:r>
          </w:p>
          <w:p w14:paraId="60D48C96">
            <w:pPr>
              <w:bidi w:val="0"/>
              <w:rPr>
                <w:rFonts w:hint="eastAsia" w:ascii="宋体" w:hAnsi="宋体" w:eastAsia="宋体" w:cs="宋体"/>
                <w:lang w:val="en-US" w:eastAsia="zh-CN"/>
              </w:rPr>
            </w:pPr>
            <w:r>
              <w:rPr>
                <w:rFonts w:hint="eastAsia" w:ascii="宋体" w:hAnsi="宋体" w:eastAsia="宋体" w:cs="宋体"/>
                <w:lang w:val="en-US" w:eastAsia="zh-CN"/>
              </w:rPr>
              <w:t>（投标人须提供中标通知书或合同的复印件加盖投标人公章置于投标文件中作为评分依据。）</w:t>
            </w:r>
          </w:p>
        </w:tc>
      </w:tr>
      <w:tr w14:paraId="5385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8" w:hRule="atLeast"/>
        </w:trPr>
        <w:tc>
          <w:tcPr>
            <w:tcW w:w="665" w:type="dxa"/>
            <w:vMerge w:val="continue"/>
            <w:vAlign w:val="center"/>
          </w:tcPr>
          <w:p w14:paraId="2D06A48E">
            <w:pPr>
              <w:bidi w:val="0"/>
              <w:jc w:val="center"/>
              <w:rPr>
                <w:sz w:val="24"/>
                <w:szCs w:val="24"/>
              </w:rPr>
            </w:pPr>
          </w:p>
        </w:tc>
        <w:tc>
          <w:tcPr>
            <w:tcW w:w="722" w:type="dxa"/>
            <w:vMerge w:val="continue"/>
            <w:vAlign w:val="center"/>
          </w:tcPr>
          <w:p w14:paraId="21F6A52F">
            <w:pPr>
              <w:bidi w:val="0"/>
              <w:jc w:val="center"/>
            </w:pPr>
          </w:p>
        </w:tc>
        <w:tc>
          <w:tcPr>
            <w:tcW w:w="1167" w:type="dxa"/>
            <w:vAlign w:val="center"/>
          </w:tcPr>
          <w:p w14:paraId="4D9C48C1">
            <w:pPr>
              <w:bidi w:val="0"/>
              <w:jc w:val="center"/>
            </w:pPr>
          </w:p>
          <w:p w14:paraId="2E9737C5">
            <w:pPr>
              <w:bidi w:val="0"/>
              <w:jc w:val="center"/>
            </w:pPr>
          </w:p>
          <w:p w14:paraId="11B45D33">
            <w:pPr>
              <w:bidi w:val="0"/>
              <w:jc w:val="center"/>
            </w:pPr>
          </w:p>
          <w:p w14:paraId="43DB3579">
            <w:pPr>
              <w:bidi w:val="0"/>
              <w:jc w:val="both"/>
            </w:pPr>
            <w:r>
              <w:t>从业人员(</w:t>
            </w:r>
            <w:r>
              <w:rPr>
                <w:rFonts w:hint="eastAsia" w:eastAsia="宋体"/>
                <w:lang w:val="en-US" w:eastAsia="zh-CN"/>
              </w:rPr>
              <w:t>9</w:t>
            </w:r>
            <w:r>
              <w:t>分)</w:t>
            </w:r>
          </w:p>
        </w:tc>
        <w:tc>
          <w:tcPr>
            <w:tcW w:w="6290" w:type="dxa"/>
            <w:vAlign w:val="top"/>
          </w:tcPr>
          <w:p w14:paraId="0A6CEF35">
            <w:pPr>
              <w:bidi w:val="0"/>
              <w:rPr>
                <w:rFonts w:hint="eastAsia"/>
              </w:rPr>
            </w:pPr>
            <w:r>
              <w:rPr>
                <w:rFonts w:hint="eastAsia"/>
                <w:lang w:val="en-US" w:eastAsia="zh-CN"/>
              </w:rPr>
              <w:t>1、</w:t>
            </w:r>
            <w:r>
              <w:rPr>
                <w:rFonts w:hint="eastAsia"/>
              </w:rPr>
              <w:t>基于对网络安全保障方面的实际需要，投标人提供本企业服务于本项目的网络安全管理人员中至少有1人具备CISSP 信息系统安全专业从业人员认证。满足得</w:t>
            </w:r>
            <w:r>
              <w:rPr>
                <w:rFonts w:hint="eastAsia"/>
                <w:lang w:val="en-US" w:eastAsia="zh-CN"/>
              </w:rPr>
              <w:t>3</w:t>
            </w:r>
            <w:r>
              <w:rPr>
                <w:rFonts w:hint="eastAsia"/>
              </w:rPr>
              <w:t>分，不满足不得分。</w:t>
            </w:r>
          </w:p>
          <w:p w14:paraId="1314A191">
            <w:pPr>
              <w:bidi w:val="0"/>
              <w:rPr>
                <w:rFonts w:hint="eastAsia"/>
                <w:lang w:eastAsia="zh-CN"/>
              </w:rPr>
            </w:pPr>
            <w:r>
              <w:rPr>
                <w:rFonts w:hint="eastAsia"/>
                <w:lang w:val="en-US" w:eastAsia="zh-CN"/>
              </w:rPr>
              <w:t>2、</w:t>
            </w:r>
            <w:r>
              <w:rPr>
                <w:rFonts w:hint="eastAsia"/>
              </w:rPr>
              <w:t>基于对网络安全保障方面的实际需要，投标人提供本企业服务于本项目的网络安全管理人员中至少有1人具备</w:t>
            </w:r>
            <w:r>
              <w:rPr>
                <w:rFonts w:hint="eastAsia"/>
                <w:lang w:val="en-US" w:eastAsia="zh-CN"/>
              </w:rPr>
              <w:t xml:space="preserve">CCSC </w:t>
            </w:r>
            <w:r>
              <w:rPr>
                <w:rFonts w:hint="eastAsia"/>
              </w:rPr>
              <w:t>网络安全能力认证</w:t>
            </w:r>
            <w:r>
              <w:rPr>
                <w:rFonts w:hint="eastAsia"/>
                <w:lang w:eastAsia="zh-CN"/>
              </w:rPr>
              <w:t>。</w:t>
            </w:r>
            <w:r>
              <w:rPr>
                <w:rFonts w:hint="eastAsia"/>
              </w:rPr>
              <w:t>满足得</w:t>
            </w:r>
            <w:r>
              <w:rPr>
                <w:rFonts w:hint="eastAsia"/>
                <w:lang w:val="en-US" w:eastAsia="zh-CN"/>
              </w:rPr>
              <w:t>3</w:t>
            </w:r>
            <w:r>
              <w:rPr>
                <w:rFonts w:hint="eastAsia"/>
              </w:rPr>
              <w:t>分，不满足不得分</w:t>
            </w:r>
            <w:r>
              <w:rPr>
                <w:rFonts w:hint="eastAsia"/>
                <w:lang w:eastAsia="zh-CN"/>
              </w:rPr>
              <w:t>。</w:t>
            </w:r>
          </w:p>
          <w:p w14:paraId="67BE0019">
            <w:pPr>
              <w:bidi w:val="0"/>
              <w:rPr>
                <w:rFonts w:hint="eastAsia"/>
                <w:lang w:eastAsia="zh-CN"/>
              </w:rPr>
            </w:pPr>
            <w:r>
              <w:rPr>
                <w:rFonts w:hint="eastAsia"/>
                <w:lang w:val="en-US" w:eastAsia="zh-CN"/>
              </w:rPr>
              <w:t>3、基于对该项目服务实施质量的实际需要，投标人提供本企业服务于本项目的项目管理人员中至少有1人具备PMP资格认证。</w:t>
            </w:r>
            <w:r>
              <w:rPr>
                <w:rFonts w:hint="eastAsia"/>
              </w:rPr>
              <w:t>满足得</w:t>
            </w:r>
            <w:r>
              <w:rPr>
                <w:rFonts w:hint="eastAsia"/>
                <w:lang w:val="en-US" w:eastAsia="zh-CN"/>
              </w:rPr>
              <w:t>3</w:t>
            </w:r>
            <w:r>
              <w:rPr>
                <w:rFonts w:hint="eastAsia"/>
              </w:rPr>
              <w:t>分，不满足不得分</w:t>
            </w:r>
            <w:r>
              <w:rPr>
                <w:rFonts w:hint="eastAsia"/>
                <w:lang w:eastAsia="zh-CN"/>
              </w:rPr>
              <w:t>。</w:t>
            </w:r>
          </w:p>
          <w:p w14:paraId="7B37B3D5">
            <w:pPr>
              <w:bidi w:val="0"/>
              <w:rPr>
                <w:rFonts w:hint="default"/>
                <w:lang w:val="en-US" w:eastAsia="zh-CN"/>
              </w:rPr>
            </w:pPr>
            <w:r>
              <w:rPr>
                <w:rFonts w:hint="eastAsia"/>
                <w:lang w:val="en-US" w:eastAsia="zh-CN"/>
              </w:rPr>
              <w:t>（投标人需提供以上人员资质证书及在本企业连续1年及以上的社保缴纳证明材料并加盖公章，未提供不得分）。</w:t>
            </w:r>
          </w:p>
        </w:tc>
      </w:tr>
      <w:tr w14:paraId="20CB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65" w:type="dxa"/>
            <w:vMerge w:val="continue"/>
            <w:vAlign w:val="center"/>
          </w:tcPr>
          <w:p w14:paraId="37169789">
            <w:pPr>
              <w:bidi w:val="0"/>
              <w:jc w:val="center"/>
              <w:rPr>
                <w:sz w:val="24"/>
                <w:szCs w:val="24"/>
              </w:rPr>
            </w:pPr>
          </w:p>
        </w:tc>
        <w:tc>
          <w:tcPr>
            <w:tcW w:w="722" w:type="dxa"/>
            <w:vMerge w:val="continue"/>
            <w:vAlign w:val="center"/>
          </w:tcPr>
          <w:p w14:paraId="3E180D15">
            <w:pPr>
              <w:bidi w:val="0"/>
              <w:jc w:val="center"/>
            </w:pPr>
          </w:p>
        </w:tc>
        <w:tc>
          <w:tcPr>
            <w:tcW w:w="1167" w:type="dxa"/>
            <w:vAlign w:val="center"/>
          </w:tcPr>
          <w:p w14:paraId="09497AA5">
            <w:pPr>
              <w:bidi w:val="0"/>
              <w:jc w:val="center"/>
            </w:pPr>
          </w:p>
          <w:p w14:paraId="6D768F96">
            <w:pPr>
              <w:bidi w:val="0"/>
              <w:jc w:val="center"/>
            </w:pPr>
          </w:p>
          <w:p w14:paraId="560B4E05">
            <w:pPr>
              <w:bidi w:val="0"/>
              <w:jc w:val="both"/>
            </w:pPr>
            <w:r>
              <w:t>服务团队(</w:t>
            </w:r>
            <w:r>
              <w:rPr>
                <w:rFonts w:hint="eastAsia"/>
                <w:lang w:val="en-US" w:eastAsia="zh-CN"/>
              </w:rPr>
              <w:t>16</w:t>
            </w:r>
            <w:r>
              <w:t>分)</w:t>
            </w:r>
          </w:p>
        </w:tc>
        <w:tc>
          <w:tcPr>
            <w:tcW w:w="6290" w:type="dxa"/>
            <w:vAlign w:val="top"/>
          </w:tcPr>
          <w:p w14:paraId="04AF6ECB">
            <w:pPr>
              <w:bidi w:val="0"/>
              <w:rPr>
                <w:rFonts w:hint="eastAsia" w:ascii="宋体" w:hAnsi="宋体" w:eastAsia="宋体" w:cs="宋体"/>
              </w:rPr>
            </w:pPr>
            <w:r>
              <w:rPr>
                <w:rFonts w:hint="eastAsia" w:ascii="宋体" w:hAnsi="宋体" w:eastAsia="宋体" w:cs="宋体"/>
              </w:rPr>
              <w:t>投标人提供技术人员用于本项目建设和运维。</w:t>
            </w:r>
          </w:p>
          <w:p w14:paraId="0F44C1A3">
            <w:pPr>
              <w:bidi w:val="0"/>
              <w:rPr>
                <w:rFonts w:hint="eastAsia" w:ascii="宋体" w:hAnsi="宋体" w:eastAsia="宋体" w:cs="宋体"/>
              </w:rPr>
            </w:pPr>
            <w:r>
              <w:rPr>
                <w:rFonts w:hint="eastAsia" w:ascii="宋体" w:hAnsi="宋体" w:eastAsia="宋体" w:cs="宋体"/>
              </w:rPr>
              <w:t>1、具备正高级工程师</w:t>
            </w:r>
            <w:r>
              <w:rPr>
                <w:rFonts w:hint="eastAsia" w:ascii="宋体" w:hAnsi="宋体" w:eastAsia="宋体" w:cs="宋体"/>
                <w:lang w:val="en-US" w:eastAsia="zh-CN"/>
              </w:rPr>
              <w:t>3</w:t>
            </w:r>
            <w:r>
              <w:rPr>
                <w:rFonts w:hint="eastAsia" w:ascii="宋体" w:hAnsi="宋体" w:eastAsia="宋体" w:cs="宋体"/>
              </w:rPr>
              <w:t>人或以上得</w:t>
            </w:r>
            <w:r>
              <w:rPr>
                <w:rFonts w:hint="eastAsia" w:ascii="宋体" w:hAnsi="宋体" w:eastAsia="宋体" w:cs="宋体"/>
                <w:lang w:val="en-US" w:eastAsia="zh-CN"/>
              </w:rPr>
              <w:t>3</w:t>
            </w:r>
            <w:r>
              <w:rPr>
                <w:rFonts w:hint="eastAsia" w:ascii="宋体" w:hAnsi="宋体" w:eastAsia="宋体" w:cs="宋体"/>
              </w:rPr>
              <w:t>分，低于</w:t>
            </w:r>
            <w:r>
              <w:rPr>
                <w:rFonts w:hint="eastAsia" w:ascii="宋体" w:hAnsi="宋体" w:eastAsia="宋体" w:cs="宋体"/>
                <w:lang w:val="en-US" w:eastAsia="zh-CN"/>
              </w:rPr>
              <w:t>3</w:t>
            </w:r>
            <w:r>
              <w:rPr>
                <w:rFonts w:hint="eastAsia" w:ascii="宋体" w:hAnsi="宋体" w:eastAsia="宋体" w:cs="宋体"/>
              </w:rPr>
              <w:t>人每少一人扣1分，扣完为止；</w:t>
            </w:r>
          </w:p>
          <w:p w14:paraId="29B3B5E9">
            <w:pPr>
              <w:bidi w:val="0"/>
              <w:rPr>
                <w:rFonts w:hint="eastAsia" w:ascii="宋体" w:hAnsi="宋体" w:eastAsia="宋体" w:cs="宋体"/>
              </w:rPr>
            </w:pPr>
            <w:r>
              <w:rPr>
                <w:rFonts w:hint="eastAsia" w:ascii="宋体" w:hAnsi="宋体" w:eastAsia="宋体" w:cs="宋体"/>
              </w:rPr>
              <w:t>（投标人需提供本企业技术人员资质证书及在本企业连续1年及以上的社保缴纳证明材料并加盖公章，未提供不得分）。</w:t>
            </w:r>
          </w:p>
          <w:p w14:paraId="11E6B33A">
            <w:pPr>
              <w:bidi w:val="0"/>
              <w:rPr>
                <w:rFonts w:hint="eastAsia" w:ascii="宋体" w:hAnsi="宋体" w:eastAsia="宋体" w:cs="宋体"/>
              </w:rPr>
            </w:pPr>
            <w:r>
              <w:rPr>
                <w:rFonts w:hint="eastAsia" w:ascii="宋体" w:hAnsi="宋体" w:eastAsia="宋体" w:cs="宋体"/>
              </w:rPr>
              <w:t>2、具备高级工程师</w:t>
            </w:r>
            <w:r>
              <w:rPr>
                <w:rFonts w:hint="eastAsia" w:ascii="宋体" w:hAnsi="宋体" w:eastAsia="宋体" w:cs="宋体"/>
                <w:lang w:val="en-US" w:eastAsia="zh-CN"/>
              </w:rPr>
              <w:t>3</w:t>
            </w:r>
            <w:r>
              <w:rPr>
                <w:rFonts w:hint="eastAsia" w:ascii="宋体" w:hAnsi="宋体" w:eastAsia="宋体" w:cs="宋体"/>
              </w:rPr>
              <w:t>人或以上得</w:t>
            </w:r>
            <w:r>
              <w:rPr>
                <w:rFonts w:hint="eastAsia" w:ascii="宋体" w:hAnsi="宋体" w:eastAsia="宋体" w:cs="宋体"/>
                <w:lang w:val="en-US" w:eastAsia="zh-CN"/>
              </w:rPr>
              <w:t>3</w:t>
            </w:r>
            <w:r>
              <w:rPr>
                <w:rFonts w:hint="eastAsia" w:ascii="宋体" w:hAnsi="宋体" w:eastAsia="宋体" w:cs="宋体"/>
              </w:rPr>
              <w:t>分，低于</w:t>
            </w:r>
            <w:r>
              <w:rPr>
                <w:rFonts w:hint="eastAsia" w:ascii="宋体" w:hAnsi="宋体" w:eastAsia="宋体" w:cs="宋体"/>
                <w:lang w:val="en-US" w:eastAsia="zh-CN"/>
              </w:rPr>
              <w:t>3</w:t>
            </w:r>
            <w:r>
              <w:rPr>
                <w:rFonts w:hint="eastAsia" w:ascii="宋体" w:hAnsi="宋体" w:eastAsia="宋体" w:cs="宋体"/>
              </w:rPr>
              <w:t>人每少一人扣1分，扣完为止；</w:t>
            </w:r>
          </w:p>
          <w:p w14:paraId="0790DA05">
            <w:pPr>
              <w:bidi w:val="0"/>
              <w:rPr>
                <w:rFonts w:hint="eastAsia" w:ascii="宋体" w:hAnsi="宋体" w:eastAsia="宋体" w:cs="宋体"/>
              </w:rPr>
            </w:pPr>
            <w:r>
              <w:rPr>
                <w:rFonts w:hint="eastAsia" w:ascii="宋体" w:hAnsi="宋体" w:eastAsia="宋体" w:cs="宋体"/>
              </w:rPr>
              <w:t>（投标人需提供本企业技术人员资质证书及在本企业连续1年及以上的社保缴纳证明材料并加盖公章，未提供不得分）。</w:t>
            </w:r>
          </w:p>
          <w:p w14:paraId="08248583">
            <w:pPr>
              <w:bidi w:val="0"/>
              <w:rPr>
                <w:rFonts w:hint="eastAsia" w:ascii="宋体" w:hAnsi="宋体" w:eastAsia="宋体" w:cs="宋体"/>
                <w:highlight w:val="none"/>
              </w:rPr>
            </w:pPr>
            <w:r>
              <w:rPr>
                <w:rFonts w:hint="eastAsia" w:ascii="宋体" w:hAnsi="宋体" w:eastAsia="宋体" w:cs="宋体"/>
              </w:rPr>
              <w:t>3、</w:t>
            </w:r>
            <w:r>
              <w:rPr>
                <w:rFonts w:hint="eastAsia" w:ascii="宋体" w:hAnsi="宋体" w:eastAsia="宋体" w:cs="宋体"/>
                <w:highlight w:val="none"/>
                <w:lang w:val="en-US" w:eastAsia="zh-CN"/>
              </w:rPr>
              <w:t>基于对本项目售后服务保障需求，投标人提供本企业具备</w:t>
            </w:r>
            <w:r>
              <w:rPr>
                <w:rFonts w:hint="eastAsia" w:ascii="宋体" w:hAnsi="宋体" w:eastAsia="宋体" w:cs="宋体"/>
                <w:highlight w:val="none"/>
              </w:rPr>
              <w:t>线务员职业鉴定证书</w:t>
            </w:r>
            <w:r>
              <w:rPr>
                <w:rFonts w:hint="eastAsia" w:ascii="宋体" w:hAnsi="宋体" w:eastAsia="宋体" w:cs="宋体"/>
                <w:highlight w:val="none"/>
                <w:lang w:val="en-US" w:eastAsia="zh-CN"/>
              </w:rPr>
              <w:t>的处理网络线路故障技术人员</w:t>
            </w:r>
            <w:r>
              <w:rPr>
                <w:rFonts w:hint="eastAsia" w:ascii="宋体" w:hAnsi="宋体" w:eastAsia="宋体" w:cs="宋体"/>
                <w:highlight w:val="none"/>
              </w:rPr>
              <w:t>≥20人得10分，低于20人的每少一人扣0.5分，扣完为止。</w:t>
            </w:r>
          </w:p>
          <w:p w14:paraId="15B63931">
            <w:pPr>
              <w:bidi w:val="0"/>
              <w:rPr>
                <w:rFonts w:hint="eastAsia" w:ascii="宋体" w:hAnsi="宋体" w:eastAsia="宋体" w:cs="宋体"/>
              </w:rPr>
            </w:pPr>
            <w:r>
              <w:rPr>
                <w:rFonts w:hint="eastAsia" w:ascii="宋体" w:hAnsi="宋体" w:eastAsia="宋体" w:cs="宋体"/>
                <w:highlight w:val="none"/>
              </w:rPr>
              <w:t>（投标人需提供本企业技术人员资质证书及在本</w:t>
            </w:r>
            <w:r>
              <w:rPr>
                <w:rFonts w:hint="eastAsia" w:ascii="宋体" w:hAnsi="宋体" w:eastAsia="宋体" w:cs="宋体"/>
              </w:rPr>
              <w:t>企业连续1年及以上的社保缴纳证明材料并加盖公章，未提供不得分）。</w:t>
            </w:r>
          </w:p>
        </w:tc>
      </w:tr>
      <w:tr w14:paraId="026A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665" w:type="dxa"/>
            <w:vMerge w:val="restart"/>
            <w:vAlign w:val="center"/>
          </w:tcPr>
          <w:p w14:paraId="352EFB8C">
            <w:pPr>
              <w:bidi w:val="0"/>
              <w:jc w:val="center"/>
              <w:rPr>
                <w:rFonts w:hint="eastAsia"/>
                <w:sz w:val="24"/>
                <w:szCs w:val="24"/>
                <w:lang w:val="en-US" w:eastAsia="zh-CN"/>
              </w:rPr>
            </w:pPr>
            <w:r>
              <w:rPr>
                <w:rFonts w:hint="eastAsia"/>
                <w:sz w:val="24"/>
                <w:szCs w:val="24"/>
                <w:lang w:val="en-US" w:eastAsia="zh-CN"/>
              </w:rPr>
              <w:t>3</w:t>
            </w:r>
          </w:p>
        </w:tc>
        <w:tc>
          <w:tcPr>
            <w:tcW w:w="722" w:type="dxa"/>
            <w:vMerge w:val="restart"/>
            <w:vAlign w:val="center"/>
          </w:tcPr>
          <w:p w14:paraId="56762408">
            <w:pPr>
              <w:bidi w:val="0"/>
              <w:jc w:val="center"/>
              <w:rPr>
                <w:rFonts w:hint="eastAsia"/>
                <w:lang w:val="en-US" w:eastAsia="zh-CN"/>
              </w:rPr>
            </w:pPr>
            <w:r>
              <w:rPr>
                <w:rFonts w:hint="eastAsia"/>
                <w:lang w:val="en-US" w:eastAsia="zh-CN"/>
              </w:rPr>
              <w:t>技术部分（20分）</w:t>
            </w:r>
          </w:p>
          <w:p w14:paraId="5EFB8F9D">
            <w:pPr>
              <w:bidi w:val="0"/>
              <w:jc w:val="center"/>
              <w:rPr>
                <w:rFonts w:hint="default" w:eastAsia="宋体"/>
                <w:lang w:val="en-US" w:eastAsia="zh-CN"/>
              </w:rPr>
            </w:pPr>
          </w:p>
        </w:tc>
        <w:tc>
          <w:tcPr>
            <w:tcW w:w="1167" w:type="dxa"/>
            <w:vAlign w:val="center"/>
          </w:tcPr>
          <w:p w14:paraId="3285AB2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网络参数要求</w:t>
            </w:r>
            <w:r>
              <w:rPr>
                <w:rStyle w:val="81"/>
                <w:rFonts w:hint="eastAsia" w:eastAsia="宋体"/>
                <w:snapToGrid w:val="0"/>
                <w:color w:val="000000"/>
                <w:lang w:val="en-US" w:eastAsia="zh-CN" w:bidi="ar"/>
              </w:rPr>
              <w:t>（8分）</w:t>
            </w:r>
          </w:p>
          <w:p w14:paraId="41AB77C4">
            <w:pPr>
              <w:keepNext w:val="0"/>
              <w:keepLines w:val="0"/>
              <w:widowControl/>
              <w:suppressLineNumbers w:val="0"/>
              <w:jc w:val="center"/>
              <w:textAlignment w:val="center"/>
              <w:rPr>
                <w:highlight w:val="none"/>
              </w:rPr>
            </w:pPr>
          </w:p>
        </w:tc>
        <w:tc>
          <w:tcPr>
            <w:tcW w:w="6290" w:type="dxa"/>
            <w:vAlign w:val="center"/>
          </w:tcPr>
          <w:p w14:paraId="5A0F6B65">
            <w:pPr>
              <w:keepNext w:val="0"/>
              <w:keepLines w:val="0"/>
              <w:widowControl/>
              <w:numPr>
                <w:ilvl w:val="0"/>
                <w:numId w:val="1"/>
              </w:numPr>
              <w:suppressLineNumbers w:val="0"/>
              <w:jc w:val="left"/>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满足光纤接入网络条件，全光纤网络覆盖蛟河市、吉林市及所辖其他4县（市），需要提供相关证明材料。满足得5分，不满足不得分。</w:t>
            </w:r>
          </w:p>
          <w:p w14:paraId="585EB56A">
            <w:pPr>
              <w:keepNext w:val="0"/>
              <w:keepLines w:val="0"/>
              <w:widowControl/>
              <w:numPr>
                <w:ilvl w:val="0"/>
                <w:numId w:val="1"/>
              </w:numPr>
              <w:suppressLineNumbers w:val="0"/>
              <w:jc w:val="left"/>
              <w:textAlignment w:val="center"/>
              <w:rPr>
                <w:rFonts w:hint="default"/>
                <w:highlight w:val="none"/>
                <w:lang w:val="en-US" w:eastAsia="zh-CN"/>
              </w:rPr>
            </w:pPr>
            <w:r>
              <w:rPr>
                <w:rFonts w:hint="eastAsia" w:ascii="宋体" w:hAnsi="宋体" w:eastAsia="宋体" w:cs="宋体"/>
                <w:i w:val="0"/>
                <w:iCs w:val="0"/>
                <w:snapToGrid w:val="0"/>
                <w:color w:val="000000"/>
                <w:kern w:val="0"/>
                <w:sz w:val="22"/>
                <w:szCs w:val="22"/>
                <w:u w:val="none"/>
                <w:lang w:val="en-US" w:eastAsia="zh-CN" w:bidi="ar"/>
              </w:rPr>
              <w:t>具有10G 大容量光接入平台，提供极速带宽、满足全业务接入、适配多场景应用，并提供电信级的QoS和安全保障。需要提供相关证明材料，满足得3分，不满足不得分。</w:t>
            </w:r>
          </w:p>
        </w:tc>
      </w:tr>
      <w:tr w14:paraId="77A1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trPr>
        <w:tc>
          <w:tcPr>
            <w:tcW w:w="665" w:type="dxa"/>
            <w:vMerge w:val="continue"/>
            <w:vAlign w:val="center"/>
          </w:tcPr>
          <w:p w14:paraId="168B9072">
            <w:pPr>
              <w:bidi w:val="0"/>
              <w:jc w:val="center"/>
              <w:rPr>
                <w:sz w:val="24"/>
                <w:szCs w:val="24"/>
              </w:rPr>
            </w:pPr>
          </w:p>
        </w:tc>
        <w:tc>
          <w:tcPr>
            <w:tcW w:w="722" w:type="dxa"/>
            <w:vMerge w:val="continue"/>
            <w:vAlign w:val="center"/>
          </w:tcPr>
          <w:p w14:paraId="5133978F">
            <w:pPr>
              <w:bidi w:val="0"/>
              <w:jc w:val="center"/>
              <w:rPr>
                <w:rFonts w:hint="default" w:eastAsia="宋体"/>
                <w:lang w:val="en-US" w:eastAsia="zh-CN"/>
              </w:rPr>
            </w:pPr>
          </w:p>
        </w:tc>
        <w:tc>
          <w:tcPr>
            <w:tcW w:w="1167" w:type="dxa"/>
            <w:vAlign w:val="center"/>
          </w:tcPr>
          <w:p w14:paraId="4EEBBF61">
            <w:pPr>
              <w:bidi w:val="0"/>
              <w:jc w:val="center"/>
              <w:rPr>
                <w:rFonts w:hint="default"/>
                <w:lang w:val="en-US" w:eastAsia="zh-CN"/>
              </w:rPr>
            </w:pPr>
            <w:r>
              <w:rPr>
                <w:rFonts w:hint="eastAsia"/>
                <w:lang w:val="en-US" w:eastAsia="zh-CN"/>
              </w:rPr>
              <w:t>安全参数要求（12分）</w:t>
            </w:r>
          </w:p>
        </w:tc>
        <w:tc>
          <w:tcPr>
            <w:tcW w:w="6290" w:type="dxa"/>
            <w:vAlign w:val="top"/>
          </w:tcPr>
          <w:p w14:paraId="5AF51767">
            <w:pPr>
              <w:keepNext w:val="0"/>
              <w:keepLines w:val="0"/>
              <w:widowControl/>
              <w:suppressLineNumbers w:val="0"/>
              <w:jc w:val="left"/>
              <w:textAlignment w:val="center"/>
              <w:rPr>
                <w:rFonts w:hint="eastAsia"/>
                <w:lang w:val="en-US" w:eastAsia="zh-CN"/>
              </w:rPr>
            </w:pPr>
            <w:r>
              <w:rPr>
                <w:rFonts w:hint="eastAsia"/>
                <w:lang w:val="en-US" w:eastAsia="zh-CN"/>
              </w:rPr>
              <w:t>1、投标人提供的安全服务支持僵尸网络 C&amp;C 防御功能，应能够根据特征库中的地址及时发现用户内网的僵尸主机，并且根据自定义配置对发现的僵尸主机进行处理，从而避免发生进一步的威胁攻击，满足得3分，不满足不得分。</w:t>
            </w:r>
          </w:p>
          <w:p w14:paraId="18FD1B93">
            <w:pPr>
              <w:keepNext w:val="0"/>
              <w:keepLines w:val="0"/>
              <w:widowControl/>
              <w:suppressLineNumbers w:val="0"/>
              <w:jc w:val="left"/>
              <w:textAlignment w:val="center"/>
              <w:rPr>
                <w:rFonts w:hint="eastAsia"/>
                <w:lang w:val="en-US" w:eastAsia="zh-CN"/>
              </w:rPr>
            </w:pPr>
            <w:r>
              <w:rPr>
                <w:rFonts w:hint="eastAsia"/>
                <w:lang w:val="en-US" w:eastAsia="zh-CN"/>
              </w:rPr>
              <w:t>评标依据：提供功能截图及信息产业信息安全测评中心出具的第三方检测报告并加盖原厂公章。</w:t>
            </w:r>
          </w:p>
          <w:p w14:paraId="739522C6">
            <w:pPr>
              <w:keepNext w:val="0"/>
              <w:keepLines w:val="0"/>
              <w:widowControl/>
              <w:suppressLineNumbers w:val="0"/>
              <w:jc w:val="left"/>
              <w:textAlignment w:val="center"/>
              <w:rPr>
                <w:rFonts w:hint="default"/>
                <w:lang w:val="en-US" w:eastAsia="zh-CN"/>
              </w:rPr>
            </w:pPr>
            <w:r>
              <w:rPr>
                <w:rFonts w:hint="eastAsia"/>
                <w:lang w:val="en-US" w:eastAsia="zh-CN"/>
              </w:rPr>
              <w:t>2、投标人提供的网络接入设备提供厂商应具备完整的产品研发生产测试销售体系，并具有标准项目管理流程，满足得3分，不满足不得分。</w:t>
            </w:r>
            <w:r>
              <w:rPr>
                <w:rFonts w:hint="eastAsia"/>
                <w:lang w:val="en-US" w:eastAsia="zh-CN"/>
              </w:rPr>
              <w:br w:type="textWrapping"/>
            </w:r>
            <w:r>
              <w:rPr>
                <w:rFonts w:hint="eastAsia"/>
                <w:lang w:val="en-US" w:eastAsia="zh-CN"/>
              </w:rPr>
              <w:t>评分依据：提供CMMI 3级证书原件或电子版并加盖原厂公章，证书可查。</w:t>
            </w:r>
          </w:p>
          <w:p w14:paraId="169F4E3B">
            <w:pPr>
              <w:keepNext w:val="0"/>
              <w:keepLines w:val="0"/>
              <w:widowControl/>
              <w:suppressLineNumbers w:val="0"/>
              <w:jc w:val="left"/>
              <w:textAlignment w:val="center"/>
              <w:rPr>
                <w:rFonts w:hint="eastAsia"/>
                <w:lang w:val="en-US" w:eastAsia="zh-CN"/>
              </w:rPr>
            </w:pPr>
            <w:r>
              <w:rPr>
                <w:rFonts w:hint="eastAsia"/>
                <w:lang w:val="en-US" w:eastAsia="zh-CN"/>
              </w:rPr>
              <w:t>3、投标人提供的安全服务支持微型策略--Mini policy，支持对接自动化运维系统下发策略，满足数据中心访问控制需求，仅使用源/目的地址、协议、目的端口、源/目的安全域作为流量的过滤条件、允许或拒绝处理动作的精简化的策略规则，满足得3分，不满足不得分。</w:t>
            </w:r>
            <w:r>
              <w:rPr>
                <w:rFonts w:hint="eastAsia"/>
                <w:lang w:val="en-US" w:eastAsia="zh-CN"/>
              </w:rPr>
              <w:br w:type="textWrapping"/>
            </w:r>
            <w:r>
              <w:rPr>
                <w:rFonts w:hint="eastAsia"/>
                <w:lang w:val="en-US" w:eastAsia="zh-CN"/>
              </w:rPr>
              <w:t>评分依据：提供功能截图及第三方检测报告并加盖原厂公章。</w:t>
            </w:r>
          </w:p>
          <w:p w14:paraId="63062703">
            <w:pPr>
              <w:keepNext w:val="0"/>
              <w:keepLines w:val="0"/>
              <w:widowControl/>
              <w:suppressLineNumbers w:val="0"/>
              <w:jc w:val="left"/>
              <w:textAlignment w:val="center"/>
              <w:rPr>
                <w:rFonts w:hint="eastAsia"/>
                <w:lang w:val="en-US" w:eastAsia="zh-CN"/>
              </w:rPr>
            </w:pPr>
            <w:r>
              <w:rPr>
                <w:rFonts w:hint="eastAsia"/>
                <w:lang w:val="en-US" w:eastAsia="zh-CN"/>
              </w:rPr>
              <w:t>4、投标人提供的网络远端产品支持通过控制器实现多接入链路、多HUB、动态路由、分层组网等业务组网要求，支持应用识别、可视化运维、链路质量检测等功能，满足得3分，不满足不得分。</w:t>
            </w:r>
          </w:p>
          <w:p w14:paraId="496E87B9">
            <w:pPr>
              <w:keepNext w:val="0"/>
              <w:keepLines w:val="0"/>
              <w:widowControl/>
              <w:suppressLineNumbers w:val="0"/>
              <w:jc w:val="left"/>
              <w:textAlignment w:val="center"/>
              <w:rPr>
                <w:rFonts w:hint="default"/>
                <w:lang w:val="en-US" w:eastAsia="zh-CN"/>
              </w:rPr>
            </w:pPr>
            <w:r>
              <w:rPr>
                <w:rFonts w:hint="eastAsia"/>
                <w:lang w:val="en-US" w:eastAsia="zh-CN"/>
              </w:rPr>
              <w:t>评分依据：提供相关证明材料电子版并加盖原厂公章。</w:t>
            </w:r>
          </w:p>
        </w:tc>
      </w:tr>
      <w:tr w14:paraId="26F5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665" w:type="dxa"/>
            <w:vMerge w:val="restart"/>
            <w:vAlign w:val="center"/>
          </w:tcPr>
          <w:p w14:paraId="15BB3048">
            <w:pPr>
              <w:bidi w:val="0"/>
              <w:jc w:val="center"/>
              <w:rPr>
                <w:rFonts w:hint="eastAsia" w:eastAsia="宋体"/>
                <w:sz w:val="24"/>
                <w:szCs w:val="24"/>
                <w:lang w:val="en-US" w:eastAsia="zh-CN"/>
              </w:rPr>
            </w:pPr>
            <w:r>
              <w:rPr>
                <w:rFonts w:hint="eastAsia" w:eastAsia="宋体"/>
                <w:sz w:val="24"/>
                <w:szCs w:val="24"/>
                <w:lang w:val="en-US" w:eastAsia="zh-CN"/>
              </w:rPr>
              <w:t>4</w:t>
            </w:r>
          </w:p>
        </w:tc>
        <w:tc>
          <w:tcPr>
            <w:tcW w:w="722" w:type="dxa"/>
            <w:vMerge w:val="restart"/>
            <w:vAlign w:val="center"/>
          </w:tcPr>
          <w:p w14:paraId="3E1224C3">
            <w:pPr>
              <w:bidi w:val="0"/>
              <w:jc w:val="center"/>
              <w:rPr>
                <w:rFonts w:hint="default" w:eastAsia="宋体"/>
                <w:lang w:val="en-US" w:eastAsia="zh-CN"/>
              </w:rPr>
            </w:pPr>
            <w:r>
              <w:rPr>
                <w:rFonts w:hint="eastAsia" w:eastAsia="宋体"/>
                <w:lang w:val="en-US" w:eastAsia="zh-CN"/>
              </w:rPr>
              <w:t>其他（30分）</w:t>
            </w:r>
          </w:p>
        </w:tc>
        <w:tc>
          <w:tcPr>
            <w:tcW w:w="1167" w:type="dxa"/>
            <w:vAlign w:val="center"/>
          </w:tcPr>
          <w:p w14:paraId="696F1F55">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snapToGrid w:val="0"/>
                <w:color w:val="000000"/>
                <w:kern w:val="0"/>
                <w:sz w:val="22"/>
                <w:szCs w:val="22"/>
                <w:u w:val="none"/>
                <w:lang w:val="en-US" w:eastAsia="zh-CN" w:bidi="ar"/>
              </w:rPr>
              <w:t>总体方案设计（10分）</w:t>
            </w:r>
          </w:p>
        </w:tc>
        <w:tc>
          <w:tcPr>
            <w:tcW w:w="6290" w:type="dxa"/>
            <w:vAlign w:val="center"/>
          </w:tcPr>
          <w:p w14:paraId="2E1B1085">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结合对采购人需求，从需求分析、建设目标、容量和扩展性设计、网络连接、安全保障运营管理等方面，对总体方案进行评价。</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1、方案合理，内容详细、完整，措施完善，可行性强，得10-8分；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 xml:space="preserve">2、方案较合理，内容较详细，措施合理，可行性较好，得7-4分； </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3、方案内容有遗漏，措施欠合理，可行性较差，得3-1分；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4、不提供方案不得分。</w:t>
            </w:r>
          </w:p>
        </w:tc>
      </w:tr>
      <w:tr w14:paraId="2BBE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665" w:type="dxa"/>
            <w:vMerge w:val="continue"/>
            <w:vAlign w:val="top"/>
          </w:tcPr>
          <w:p w14:paraId="550C9349">
            <w:pPr>
              <w:bidi w:val="0"/>
            </w:pPr>
          </w:p>
        </w:tc>
        <w:tc>
          <w:tcPr>
            <w:tcW w:w="722" w:type="dxa"/>
            <w:vMerge w:val="continue"/>
            <w:vAlign w:val="center"/>
          </w:tcPr>
          <w:p w14:paraId="3EA3E633">
            <w:pPr>
              <w:bidi w:val="0"/>
              <w:jc w:val="center"/>
              <w:rPr>
                <w:rFonts w:hint="eastAsia" w:eastAsia="宋体"/>
                <w:lang w:val="en-US" w:eastAsia="zh-CN"/>
              </w:rPr>
            </w:pPr>
          </w:p>
        </w:tc>
        <w:tc>
          <w:tcPr>
            <w:tcW w:w="1167" w:type="dxa"/>
            <w:vAlign w:val="center"/>
          </w:tcPr>
          <w:p w14:paraId="6AF759C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项目服务体系</w:t>
            </w:r>
          </w:p>
          <w:p w14:paraId="33BC43D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（10分）</w:t>
            </w:r>
          </w:p>
        </w:tc>
        <w:tc>
          <w:tcPr>
            <w:tcW w:w="6290" w:type="dxa"/>
            <w:vAlign w:val="center"/>
          </w:tcPr>
          <w:p w14:paraId="36C43554">
            <w:pPr>
              <w:keepNext w:val="0"/>
              <w:keepLines w:val="0"/>
              <w:widowControl/>
              <w:suppressLineNumbers w:val="0"/>
              <w:jc w:val="left"/>
              <w:textAlignment w:val="center"/>
              <w:rPr>
                <w:rFonts w:hint="default" w:eastAsia="宋体"/>
                <w:lang w:val="en-US" w:eastAsia="zh-CN"/>
              </w:rPr>
            </w:pPr>
            <w:r>
              <w:rPr>
                <w:rFonts w:hint="eastAsia" w:ascii="新宋体" w:hAnsi="新宋体" w:eastAsia="新宋体" w:cs="新宋体"/>
                <w:i w:val="0"/>
                <w:iCs w:val="0"/>
                <w:snapToGrid w:val="0"/>
                <w:color w:val="000000"/>
                <w:kern w:val="0"/>
                <w:sz w:val="22"/>
                <w:szCs w:val="22"/>
                <w:u w:val="none"/>
                <w:lang w:val="en-US" w:eastAsia="zh-CN" w:bidi="ar"/>
              </w:rPr>
              <w:t>1</w:t>
            </w:r>
            <w:r>
              <w:rPr>
                <w:rStyle w:val="85"/>
                <w:snapToGrid w:val="0"/>
                <w:color w:val="000000"/>
                <w:lang w:val="en-US" w:eastAsia="zh-CN" w:bidi="ar"/>
              </w:rPr>
              <w:t>、具有完备的服务体系；服务承诺完善，充分满足用户要求且提供优质服务，可实现本地化上门服务的，快速反应、及时服务、在项目所在地有分支机构等、切实可行的得</w:t>
            </w:r>
            <w:r>
              <w:rPr>
                <w:rStyle w:val="85"/>
                <w:rFonts w:hint="eastAsia"/>
                <w:snapToGrid w:val="0"/>
                <w:color w:val="000000"/>
                <w:lang w:val="en-US" w:eastAsia="zh-CN" w:bidi="ar"/>
              </w:rPr>
              <w:t>10</w:t>
            </w:r>
            <w:r>
              <w:rPr>
                <w:rStyle w:val="85"/>
                <w:snapToGrid w:val="0"/>
                <w:color w:val="000000"/>
                <w:lang w:val="en-US" w:eastAsia="zh-CN" w:bidi="ar"/>
              </w:rPr>
              <w:t>-</w:t>
            </w:r>
            <w:r>
              <w:rPr>
                <w:rStyle w:val="85"/>
                <w:rFonts w:hint="eastAsia"/>
                <w:snapToGrid w:val="0"/>
                <w:color w:val="000000"/>
                <w:lang w:val="en-US" w:eastAsia="zh-CN" w:bidi="ar"/>
              </w:rPr>
              <w:t>8</w:t>
            </w:r>
            <w:r>
              <w:rPr>
                <w:rStyle w:val="85"/>
                <w:snapToGrid w:val="0"/>
                <w:color w:val="000000"/>
                <w:lang w:val="en-US" w:eastAsia="zh-CN" w:bidi="ar"/>
              </w:rPr>
              <w:t xml:space="preserve"> 分；</w:t>
            </w:r>
            <w:r>
              <w:rPr>
                <w:rStyle w:val="85"/>
                <w:snapToGrid w:val="0"/>
                <w:color w:val="000000"/>
                <w:lang w:val="en-US" w:eastAsia="zh-CN" w:bidi="ar"/>
              </w:rPr>
              <w:br w:type="textWrapping"/>
            </w:r>
            <w:r>
              <w:rPr>
                <w:rStyle w:val="85"/>
                <w:snapToGrid w:val="0"/>
                <w:color w:val="000000"/>
                <w:lang w:val="en-US" w:eastAsia="zh-CN" w:bidi="ar"/>
              </w:rPr>
              <w:t xml:space="preserve">2、服务承诺比较完善，具有服务体系、可实现本地化上门 服务的，在项目所在地有分支机构能够满足用户需要可行 的，得 </w:t>
            </w:r>
            <w:r>
              <w:rPr>
                <w:rStyle w:val="85"/>
                <w:rFonts w:hint="eastAsia"/>
                <w:snapToGrid w:val="0"/>
                <w:color w:val="000000"/>
                <w:lang w:val="en-US" w:eastAsia="zh-CN" w:bidi="ar"/>
              </w:rPr>
              <w:t>7</w:t>
            </w:r>
            <w:r>
              <w:rPr>
                <w:rStyle w:val="85"/>
                <w:snapToGrid w:val="0"/>
                <w:color w:val="000000"/>
                <w:lang w:val="en-US" w:eastAsia="zh-CN" w:bidi="ar"/>
              </w:rPr>
              <w:t>-</w:t>
            </w:r>
            <w:r>
              <w:rPr>
                <w:rStyle w:val="85"/>
                <w:rFonts w:hint="eastAsia"/>
                <w:snapToGrid w:val="0"/>
                <w:color w:val="000000"/>
                <w:lang w:val="en-US" w:eastAsia="zh-CN" w:bidi="ar"/>
              </w:rPr>
              <w:t>4</w:t>
            </w:r>
            <w:r>
              <w:rPr>
                <w:rStyle w:val="85"/>
                <w:snapToGrid w:val="0"/>
                <w:color w:val="000000"/>
                <w:lang w:val="en-US" w:eastAsia="zh-CN" w:bidi="ar"/>
              </w:rPr>
              <w:t>分；</w:t>
            </w:r>
            <w:r>
              <w:rPr>
                <w:rStyle w:val="85"/>
                <w:snapToGrid w:val="0"/>
                <w:color w:val="000000"/>
                <w:lang w:val="en-US" w:eastAsia="zh-CN" w:bidi="ar"/>
              </w:rPr>
              <w:br w:type="textWrapping"/>
            </w:r>
            <w:r>
              <w:rPr>
                <w:rStyle w:val="85"/>
                <w:snapToGrid w:val="0"/>
                <w:color w:val="000000"/>
                <w:lang w:val="en-US" w:eastAsia="zh-CN" w:bidi="ar"/>
              </w:rPr>
              <w:t>3、有服务承诺，但服务体系不完备的，得</w:t>
            </w:r>
            <w:r>
              <w:rPr>
                <w:rStyle w:val="85"/>
                <w:rFonts w:hint="eastAsia"/>
                <w:snapToGrid w:val="0"/>
                <w:color w:val="000000"/>
                <w:lang w:val="en-US" w:eastAsia="zh-CN" w:bidi="ar"/>
              </w:rPr>
              <w:t>3</w:t>
            </w:r>
            <w:r>
              <w:rPr>
                <w:rStyle w:val="85"/>
                <w:snapToGrid w:val="0"/>
                <w:color w:val="000000"/>
                <w:lang w:val="en-US" w:eastAsia="zh-CN" w:bidi="ar"/>
              </w:rPr>
              <w:t>-1分；</w:t>
            </w:r>
            <w:r>
              <w:rPr>
                <w:rStyle w:val="85"/>
                <w:snapToGrid w:val="0"/>
                <w:color w:val="000000"/>
                <w:lang w:val="en-US" w:eastAsia="zh-CN" w:bidi="ar"/>
              </w:rPr>
              <w:br w:type="textWrapping"/>
            </w:r>
            <w:r>
              <w:rPr>
                <w:rStyle w:val="85"/>
                <w:snapToGrid w:val="0"/>
                <w:color w:val="000000"/>
                <w:lang w:val="en-US" w:eastAsia="zh-CN" w:bidi="ar"/>
              </w:rPr>
              <w:t>4、不提供不得分。</w:t>
            </w:r>
          </w:p>
        </w:tc>
      </w:tr>
      <w:tr w14:paraId="224E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665" w:type="dxa"/>
            <w:vMerge w:val="continue"/>
            <w:vAlign w:val="top"/>
          </w:tcPr>
          <w:p w14:paraId="5DB71BF4">
            <w:pPr>
              <w:bidi w:val="0"/>
            </w:pPr>
          </w:p>
        </w:tc>
        <w:tc>
          <w:tcPr>
            <w:tcW w:w="722" w:type="dxa"/>
            <w:vMerge w:val="continue"/>
            <w:vAlign w:val="center"/>
          </w:tcPr>
          <w:p w14:paraId="6E15734B">
            <w:pPr>
              <w:bidi w:val="0"/>
              <w:jc w:val="center"/>
              <w:rPr>
                <w:rFonts w:hint="eastAsia" w:eastAsia="宋体"/>
                <w:lang w:val="en-US" w:eastAsia="zh-CN"/>
              </w:rPr>
            </w:pPr>
          </w:p>
        </w:tc>
        <w:tc>
          <w:tcPr>
            <w:tcW w:w="1167" w:type="dxa"/>
            <w:vAlign w:val="center"/>
          </w:tcPr>
          <w:p w14:paraId="367D08F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项目售后体系</w:t>
            </w:r>
          </w:p>
          <w:p w14:paraId="4365294E">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6290" w:type="dxa"/>
            <w:vAlign w:val="center"/>
          </w:tcPr>
          <w:p w14:paraId="44926979">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2"/>
                <w:szCs w:val="22"/>
                <w:u w:val="none"/>
                <w:lang w:val="en-US" w:eastAsia="zh-CN" w:bidi="ar"/>
              </w:rPr>
              <w:t>售后体系完善，充分满足用户要求且提供优质售后，满足有培训计划、有合理的突发事件应急预案、有重保方案，根据各投标人所投内容合理性和完整性赋分。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1、内容合理可行、完整性好、充分满足用户要求得10-8分；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2、内容较为合理、完整性较好、基本满足用户要求得7-4分；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3、内容基本合理、完整性一般、无法完全满足用户要求得3-1分；</w:t>
            </w:r>
            <w:r>
              <w:rPr>
                <w:rFonts w:hint="eastAsia" w:ascii="宋体" w:hAnsi="宋体" w:eastAsia="宋体" w:cs="宋体"/>
                <w:i w:val="0"/>
                <w:iCs w:val="0"/>
                <w:snapToGrid w:val="0"/>
                <w:color w:val="000000"/>
                <w:kern w:val="0"/>
                <w:sz w:val="22"/>
                <w:szCs w:val="22"/>
                <w:u w:val="none"/>
                <w:lang w:val="en-US" w:eastAsia="zh-CN" w:bidi="ar"/>
              </w:rPr>
              <w:br w:type="textWrapping"/>
            </w:r>
            <w:r>
              <w:rPr>
                <w:rFonts w:hint="eastAsia" w:ascii="宋体" w:hAnsi="宋体" w:eastAsia="宋体" w:cs="宋体"/>
                <w:i w:val="0"/>
                <w:iCs w:val="0"/>
                <w:snapToGrid w:val="0"/>
                <w:color w:val="000000"/>
                <w:kern w:val="0"/>
                <w:sz w:val="22"/>
                <w:szCs w:val="22"/>
                <w:u w:val="none"/>
                <w:lang w:val="en-US" w:eastAsia="zh-CN" w:bidi="ar"/>
              </w:rPr>
              <w:t>4、不提供不得分。</w:t>
            </w:r>
          </w:p>
        </w:tc>
      </w:tr>
    </w:tbl>
    <w:p w14:paraId="1AC3AF20">
      <w:pPr>
        <w:keepNext w:val="0"/>
        <w:keepLines w:val="0"/>
        <w:pageBreakBefore w:val="0"/>
        <w:kinsoku/>
        <w:wordWrap/>
        <w:overflowPunct/>
        <w:autoSpaceDE w:val="0"/>
        <w:autoSpaceDN w:val="0"/>
        <w:bidi w:val="0"/>
        <w:adjustRightInd w:val="0"/>
        <w:spacing w:line="400" w:lineRule="exact"/>
        <w:textAlignment w:val="auto"/>
        <w:outlineLvl w:val="1"/>
        <w:rPr>
          <w:rFonts w:hint="default" w:hAnsi="宋体" w:cs="宋体"/>
          <w:b/>
          <w:color w:val="auto"/>
          <w:sz w:val="24"/>
          <w:szCs w:val="24"/>
          <w:highlight w:val="none"/>
          <w:lang w:val="zh-CN"/>
        </w:rPr>
      </w:pPr>
    </w:p>
    <w:p w14:paraId="07714567">
      <w:pPr>
        <w:keepNext w:val="0"/>
        <w:keepLines w:val="0"/>
        <w:pageBreakBefore w:val="0"/>
        <w:kinsoku/>
        <w:wordWrap/>
        <w:overflowPunct/>
        <w:autoSpaceDE w:val="0"/>
        <w:autoSpaceDN w:val="0"/>
        <w:bidi w:val="0"/>
        <w:adjustRightInd w:val="0"/>
        <w:spacing w:line="400" w:lineRule="exact"/>
        <w:ind w:firstLine="482" w:firstLineChars="2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请投标人特别注意：投标人应提交作为评分依据的文件材料并加盖投标人公章或有效签署，否则，将是投标人的风险。</w:t>
      </w:r>
    </w:p>
    <w:p w14:paraId="40543C6D">
      <w:pPr>
        <w:autoSpaceDE w:val="0"/>
        <w:autoSpaceDN w:val="0"/>
        <w:adjustRightInd w:val="0"/>
        <w:spacing w:beforeLines="0" w:afterLines="0" w:line="360" w:lineRule="auto"/>
        <w:jc w:val="both"/>
        <w:rPr>
          <w:rFonts w:hint="default" w:hAnsi="宋体" w:cs="宋体"/>
          <w:b/>
          <w:color w:val="auto"/>
          <w:sz w:val="36"/>
          <w:szCs w:val="24"/>
          <w:lang w:val="zh-CN"/>
        </w:rPr>
      </w:pPr>
    </w:p>
    <w:p w14:paraId="30ABE114">
      <w:pPr>
        <w:autoSpaceDE w:val="0"/>
        <w:autoSpaceDN w:val="0"/>
        <w:adjustRightInd w:val="0"/>
        <w:spacing w:beforeLines="0" w:afterLines="0" w:line="360" w:lineRule="auto"/>
        <w:jc w:val="center"/>
        <w:rPr>
          <w:rFonts w:hint="default" w:hAnsi="宋体" w:cs="宋体"/>
          <w:b/>
          <w:color w:val="auto"/>
          <w:sz w:val="36"/>
          <w:szCs w:val="24"/>
          <w:lang w:val="zh-CN"/>
        </w:rPr>
      </w:pPr>
    </w:p>
    <w:p w14:paraId="4D211EC0">
      <w:pPr>
        <w:pStyle w:val="38"/>
        <w:ind w:left="0" w:leftChars="0" w:firstLine="0" w:firstLineChars="0"/>
        <w:rPr>
          <w:rFonts w:hint="default"/>
          <w:lang w:val="zh-CN"/>
        </w:rPr>
      </w:pPr>
    </w:p>
    <w:p w14:paraId="7D73C11F">
      <w:pPr>
        <w:pStyle w:val="38"/>
        <w:rPr>
          <w:rFonts w:hint="default"/>
          <w:lang w:val="zh-CN"/>
        </w:rPr>
      </w:pPr>
    </w:p>
    <w:p w14:paraId="2986226F">
      <w:pPr>
        <w:autoSpaceDE w:val="0"/>
        <w:autoSpaceDN w:val="0"/>
        <w:adjustRightInd w:val="0"/>
        <w:spacing w:beforeLines="0" w:afterLines="0" w:line="360" w:lineRule="auto"/>
        <w:jc w:val="center"/>
        <w:rPr>
          <w:rFonts w:hint="default" w:hAnsi="宋体" w:cs="宋体"/>
          <w:b/>
          <w:color w:val="auto"/>
          <w:sz w:val="36"/>
          <w:szCs w:val="24"/>
          <w:lang w:val="zh-CN"/>
        </w:rPr>
      </w:pPr>
    </w:p>
    <w:p w14:paraId="63C850E1">
      <w:pPr>
        <w:autoSpaceDE w:val="0"/>
        <w:autoSpaceDN w:val="0"/>
        <w:adjustRightInd w:val="0"/>
        <w:spacing w:beforeLines="0" w:afterLines="0" w:line="360" w:lineRule="auto"/>
        <w:jc w:val="center"/>
        <w:rPr>
          <w:rFonts w:hint="default" w:hAnsi="宋体" w:cs="宋体"/>
          <w:b/>
          <w:color w:val="auto"/>
          <w:sz w:val="36"/>
          <w:szCs w:val="24"/>
          <w:lang w:val="zh-CN"/>
        </w:rPr>
      </w:pPr>
    </w:p>
    <w:p w14:paraId="7C51AE3B">
      <w:pPr>
        <w:autoSpaceDE w:val="0"/>
        <w:autoSpaceDN w:val="0"/>
        <w:adjustRightInd w:val="0"/>
        <w:spacing w:beforeLines="0" w:afterLines="0" w:line="360" w:lineRule="auto"/>
        <w:jc w:val="center"/>
        <w:rPr>
          <w:rFonts w:hint="default" w:hAnsi="宋体" w:cs="宋体"/>
          <w:b/>
          <w:color w:val="auto"/>
          <w:sz w:val="36"/>
          <w:szCs w:val="24"/>
          <w:lang w:val="zh-CN"/>
        </w:rPr>
      </w:pPr>
    </w:p>
    <w:p w14:paraId="6588E855">
      <w:pPr>
        <w:autoSpaceDE w:val="0"/>
        <w:autoSpaceDN w:val="0"/>
        <w:adjustRightInd w:val="0"/>
        <w:spacing w:beforeLines="0" w:afterLines="0" w:line="360" w:lineRule="auto"/>
        <w:jc w:val="center"/>
        <w:rPr>
          <w:rFonts w:hint="default" w:hAnsi="宋体" w:cs="宋体"/>
          <w:b/>
          <w:color w:val="auto"/>
          <w:sz w:val="36"/>
          <w:szCs w:val="24"/>
          <w:lang w:val="zh-CN"/>
        </w:rPr>
      </w:pPr>
    </w:p>
    <w:p w14:paraId="0F2AB7CF">
      <w:pPr>
        <w:autoSpaceDE w:val="0"/>
        <w:autoSpaceDN w:val="0"/>
        <w:adjustRightInd w:val="0"/>
        <w:spacing w:beforeLines="0" w:afterLines="0" w:line="360" w:lineRule="auto"/>
        <w:jc w:val="center"/>
        <w:rPr>
          <w:rFonts w:hint="default" w:hAnsi="宋体" w:cs="宋体"/>
          <w:b/>
          <w:color w:val="auto"/>
          <w:sz w:val="36"/>
          <w:szCs w:val="24"/>
          <w:lang w:val="zh-CN"/>
        </w:rPr>
      </w:pPr>
    </w:p>
    <w:p w14:paraId="6F49CD9F">
      <w:pPr>
        <w:autoSpaceDE w:val="0"/>
        <w:autoSpaceDN w:val="0"/>
        <w:adjustRightInd w:val="0"/>
        <w:spacing w:beforeLines="0" w:afterLines="0" w:line="360" w:lineRule="auto"/>
        <w:jc w:val="center"/>
        <w:rPr>
          <w:rFonts w:hint="default" w:hAnsi="宋体" w:cs="宋体"/>
          <w:b/>
          <w:color w:val="auto"/>
          <w:sz w:val="36"/>
          <w:szCs w:val="24"/>
          <w:lang w:val="zh-CN"/>
        </w:rPr>
      </w:pPr>
    </w:p>
    <w:p w14:paraId="546BF235">
      <w:pPr>
        <w:autoSpaceDE w:val="0"/>
        <w:autoSpaceDN w:val="0"/>
        <w:adjustRightInd w:val="0"/>
        <w:spacing w:beforeLines="0" w:afterLines="0" w:line="360" w:lineRule="auto"/>
        <w:jc w:val="center"/>
        <w:rPr>
          <w:rFonts w:hint="default" w:hAnsi="宋体" w:cs="宋体"/>
          <w:b/>
          <w:color w:val="auto"/>
          <w:sz w:val="36"/>
          <w:szCs w:val="24"/>
          <w:lang w:val="zh-CN"/>
        </w:rPr>
      </w:pPr>
    </w:p>
    <w:p w14:paraId="5D226154">
      <w:pPr>
        <w:autoSpaceDE w:val="0"/>
        <w:autoSpaceDN w:val="0"/>
        <w:adjustRightInd w:val="0"/>
        <w:spacing w:beforeLines="0" w:afterLines="0" w:line="360" w:lineRule="auto"/>
        <w:jc w:val="center"/>
        <w:rPr>
          <w:rFonts w:hint="default" w:hAnsi="宋体" w:cs="宋体"/>
          <w:b/>
          <w:color w:val="auto"/>
          <w:sz w:val="36"/>
          <w:szCs w:val="24"/>
          <w:lang w:val="zh-CN"/>
        </w:rPr>
      </w:pPr>
    </w:p>
    <w:p w14:paraId="532D5496">
      <w:pPr>
        <w:autoSpaceDE w:val="0"/>
        <w:autoSpaceDN w:val="0"/>
        <w:adjustRightInd w:val="0"/>
        <w:spacing w:beforeLines="0" w:afterLines="0" w:line="360" w:lineRule="auto"/>
        <w:jc w:val="center"/>
        <w:rPr>
          <w:rFonts w:hint="default" w:hAnsi="宋体" w:cs="宋体"/>
          <w:b/>
          <w:color w:val="auto"/>
          <w:sz w:val="36"/>
          <w:szCs w:val="24"/>
          <w:lang w:val="zh-CN"/>
        </w:rPr>
      </w:pPr>
    </w:p>
    <w:p w14:paraId="329EA8A1">
      <w:pPr>
        <w:autoSpaceDE w:val="0"/>
        <w:autoSpaceDN w:val="0"/>
        <w:adjustRightInd w:val="0"/>
        <w:spacing w:beforeLines="0" w:afterLines="0" w:line="360" w:lineRule="auto"/>
        <w:jc w:val="center"/>
        <w:rPr>
          <w:rFonts w:hint="default" w:hAnsi="宋体" w:cs="宋体"/>
          <w:b/>
          <w:color w:val="auto"/>
          <w:sz w:val="36"/>
          <w:szCs w:val="24"/>
          <w:lang w:val="zh-CN"/>
        </w:rPr>
      </w:pPr>
    </w:p>
    <w:p w14:paraId="2FDE34E2">
      <w:pPr>
        <w:autoSpaceDE w:val="0"/>
        <w:autoSpaceDN w:val="0"/>
        <w:adjustRightInd w:val="0"/>
        <w:spacing w:beforeLines="0" w:afterLines="0" w:line="360" w:lineRule="auto"/>
        <w:jc w:val="center"/>
        <w:rPr>
          <w:rFonts w:hint="default" w:hAnsi="宋体" w:cs="宋体"/>
          <w:b/>
          <w:color w:val="auto"/>
          <w:sz w:val="36"/>
          <w:szCs w:val="24"/>
          <w:lang w:val="zh-CN"/>
        </w:rPr>
      </w:pPr>
    </w:p>
    <w:p w14:paraId="670AD3F2">
      <w:pPr>
        <w:autoSpaceDE w:val="0"/>
        <w:autoSpaceDN w:val="0"/>
        <w:adjustRightInd w:val="0"/>
        <w:spacing w:beforeLines="0" w:afterLines="0" w:line="360" w:lineRule="auto"/>
        <w:jc w:val="center"/>
        <w:rPr>
          <w:rFonts w:hint="default" w:hAnsi="宋体" w:cs="宋体"/>
          <w:b/>
          <w:color w:val="auto"/>
          <w:sz w:val="36"/>
          <w:szCs w:val="24"/>
          <w:lang w:val="zh-CN"/>
        </w:rPr>
      </w:pPr>
    </w:p>
    <w:p w14:paraId="37CF4181">
      <w:pPr>
        <w:autoSpaceDE w:val="0"/>
        <w:autoSpaceDN w:val="0"/>
        <w:adjustRightInd w:val="0"/>
        <w:spacing w:beforeLines="0" w:afterLines="0" w:line="360" w:lineRule="auto"/>
        <w:jc w:val="center"/>
        <w:rPr>
          <w:rFonts w:hint="default" w:hAnsi="宋体" w:cs="宋体"/>
          <w:b/>
          <w:color w:val="auto"/>
          <w:sz w:val="36"/>
          <w:szCs w:val="24"/>
          <w:lang w:val="zh-CN"/>
        </w:rPr>
      </w:pPr>
    </w:p>
    <w:p w14:paraId="27CF7AAC">
      <w:pPr>
        <w:autoSpaceDE w:val="0"/>
        <w:autoSpaceDN w:val="0"/>
        <w:adjustRightInd w:val="0"/>
        <w:spacing w:beforeLines="0" w:afterLines="0" w:line="360" w:lineRule="auto"/>
        <w:jc w:val="center"/>
        <w:rPr>
          <w:rFonts w:hint="default" w:hAnsi="宋体" w:cs="宋体"/>
          <w:b/>
          <w:color w:val="auto"/>
          <w:sz w:val="36"/>
          <w:szCs w:val="24"/>
          <w:lang w:val="zh-CN"/>
        </w:rPr>
      </w:pPr>
    </w:p>
    <w:p w14:paraId="710A0BAF">
      <w:pPr>
        <w:autoSpaceDE w:val="0"/>
        <w:autoSpaceDN w:val="0"/>
        <w:adjustRightInd w:val="0"/>
        <w:spacing w:beforeLines="0" w:afterLines="0" w:line="360" w:lineRule="auto"/>
        <w:jc w:val="center"/>
        <w:rPr>
          <w:rFonts w:hint="default" w:hAnsi="宋体" w:cs="宋体"/>
          <w:b/>
          <w:color w:val="auto"/>
          <w:sz w:val="36"/>
          <w:szCs w:val="24"/>
          <w:lang w:val="zh-CN"/>
        </w:rPr>
      </w:pPr>
      <w:r>
        <w:rPr>
          <w:rFonts w:hint="default" w:hAnsi="宋体" w:cs="宋体"/>
          <w:b/>
          <w:color w:val="auto"/>
          <w:sz w:val="36"/>
          <w:szCs w:val="24"/>
          <w:lang w:val="zh-CN"/>
        </w:rPr>
        <w:t>第五章 采购合同书格式</w:t>
      </w:r>
    </w:p>
    <w:p w14:paraId="5A236CF4">
      <w:pPr>
        <w:spacing w:beforeLines="0" w:afterLines="0"/>
        <w:ind w:left="6001" w:leftChars="114" w:hanging="5762" w:hangingChars="2050"/>
        <w:rPr>
          <w:rFonts w:hint="default" w:hAnsi="宋体" w:cs="宋体"/>
          <w:b/>
          <w:color w:val="auto"/>
          <w:kern w:val="36"/>
          <w:sz w:val="28"/>
          <w:szCs w:val="24"/>
        </w:rPr>
      </w:pPr>
    </w:p>
    <w:p w14:paraId="3247B309">
      <w:pPr>
        <w:widowControl/>
        <w:spacing w:beforeLines="0" w:afterLines="0"/>
        <w:jc w:val="center"/>
        <w:rPr>
          <w:rFonts w:hint="default"/>
          <w:color w:val="auto"/>
          <w:sz w:val="21"/>
          <w:szCs w:val="21"/>
        </w:rPr>
      </w:pPr>
      <w:r>
        <w:rPr>
          <w:rFonts w:hint="default" w:hAnsi="宋体" w:cs="宋体"/>
          <w:b/>
          <w:color w:val="auto"/>
          <w:kern w:val="0"/>
          <w:sz w:val="28"/>
          <w:szCs w:val="28"/>
          <w:lang w:bidi="ar"/>
        </w:rPr>
        <w:t>政府采购合同书格式（合同草案）</w:t>
      </w:r>
    </w:p>
    <w:p w14:paraId="4B3BA42A">
      <w:pPr>
        <w:widowControl/>
        <w:spacing w:beforeLines="0" w:afterLines="0"/>
        <w:jc w:val="left"/>
        <w:rPr>
          <w:rFonts w:hint="default" w:hAnsi="宋体" w:cs="宋体"/>
          <w:color w:val="auto"/>
          <w:kern w:val="0"/>
          <w:sz w:val="24"/>
          <w:szCs w:val="24"/>
          <w:lang w:bidi="ar"/>
        </w:rPr>
      </w:pPr>
    </w:p>
    <w:p w14:paraId="6C341549">
      <w:pPr>
        <w:widowControl/>
        <w:spacing w:beforeLines="0" w:afterLines="0"/>
        <w:jc w:val="left"/>
        <w:rPr>
          <w:rFonts w:hint="default" w:hAnsi="宋体" w:cs="宋体"/>
          <w:color w:val="auto"/>
          <w:kern w:val="0"/>
          <w:sz w:val="24"/>
          <w:szCs w:val="24"/>
          <w:lang w:bidi="ar"/>
        </w:rPr>
      </w:pPr>
    </w:p>
    <w:p w14:paraId="2C213276">
      <w:pPr>
        <w:widowControl/>
        <w:spacing w:beforeLines="0" w:afterLines="0"/>
        <w:jc w:val="left"/>
        <w:rPr>
          <w:rFonts w:hint="default"/>
          <w:color w:val="auto"/>
          <w:sz w:val="21"/>
          <w:szCs w:val="21"/>
        </w:rPr>
      </w:pPr>
      <w:r>
        <w:rPr>
          <w:rFonts w:hint="default" w:hAnsi="宋体" w:cs="宋体"/>
          <w:color w:val="auto"/>
          <w:kern w:val="0"/>
          <w:sz w:val="24"/>
          <w:szCs w:val="24"/>
          <w:lang w:bidi="ar"/>
        </w:rPr>
        <w:t xml:space="preserve">合同编号： </w:t>
      </w:r>
    </w:p>
    <w:p w14:paraId="26ADD299">
      <w:pPr>
        <w:widowControl/>
        <w:spacing w:beforeLines="0" w:afterLines="0"/>
        <w:jc w:val="left"/>
        <w:rPr>
          <w:rFonts w:hint="default"/>
          <w:color w:val="auto"/>
          <w:sz w:val="21"/>
          <w:szCs w:val="21"/>
        </w:rPr>
      </w:pPr>
      <w:r>
        <w:rPr>
          <w:rFonts w:hint="default" w:hAnsi="宋体" w:cs="宋体"/>
          <w:color w:val="auto"/>
          <w:kern w:val="0"/>
          <w:sz w:val="24"/>
          <w:szCs w:val="24"/>
          <w:lang w:bidi="ar"/>
        </w:rPr>
        <w:t xml:space="preserve">签订日期： 年  月  日 </w:t>
      </w:r>
    </w:p>
    <w:p w14:paraId="4506A90D">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采购计划文号：</w:t>
      </w:r>
      <w:r>
        <w:rPr>
          <w:rFonts w:hint="eastAsia" w:hAnsi="宋体" w:cs="宋体"/>
          <w:color w:val="auto"/>
          <w:kern w:val="0"/>
          <w:sz w:val="24"/>
          <w:szCs w:val="24"/>
          <w:lang w:val="zh-CN" w:eastAsia="zh-CN" w:bidi="ar"/>
        </w:rPr>
        <w:t>采购计划-[2025]-00142号</w:t>
      </w:r>
      <w:r>
        <w:rPr>
          <w:rFonts w:hint="default" w:hAnsi="宋体" w:cs="宋体"/>
          <w:color w:val="auto"/>
          <w:kern w:val="0"/>
          <w:sz w:val="24"/>
          <w:szCs w:val="24"/>
          <w:lang w:bidi="ar"/>
        </w:rPr>
        <w:t>；</w:t>
      </w:r>
    </w:p>
    <w:p w14:paraId="6FA2326F">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eastAsia="zh-CN" w:bidi="ar"/>
        </w:rPr>
        <w:t>蛟河市公安局农村、城市视频监控网络服务费采购项目</w:t>
      </w:r>
      <w:r>
        <w:rPr>
          <w:rFonts w:hint="default" w:hAnsi="宋体" w:cs="宋体"/>
          <w:color w:val="auto"/>
          <w:kern w:val="0"/>
          <w:sz w:val="24"/>
          <w:szCs w:val="24"/>
          <w:lang w:bidi="ar"/>
        </w:rPr>
        <w:t>，经蛟河市政府采购中心</w:t>
      </w:r>
      <w:r>
        <w:rPr>
          <w:rFonts w:hint="eastAsia" w:hAnsi="宋体" w:cs="宋体"/>
          <w:color w:val="auto"/>
          <w:kern w:val="0"/>
          <w:sz w:val="24"/>
          <w:szCs w:val="24"/>
          <w:lang w:eastAsia="zh-CN" w:bidi="ar"/>
        </w:rPr>
        <w:t>，</w:t>
      </w:r>
      <w:r>
        <w:rPr>
          <w:rFonts w:hint="default" w:hAnsi="宋体" w:cs="宋体"/>
          <w:color w:val="auto"/>
          <w:kern w:val="0"/>
          <w:sz w:val="24"/>
          <w:szCs w:val="24"/>
          <w:lang w:bidi="ar"/>
        </w:rPr>
        <w:t>以项目编号为</w:t>
      </w:r>
      <w:r>
        <w:rPr>
          <w:rFonts w:hint="eastAsia" w:hAnsi="宋体" w:cs="宋体"/>
          <w:color w:val="auto"/>
          <w:kern w:val="0"/>
          <w:sz w:val="24"/>
          <w:szCs w:val="24"/>
          <w:lang w:val="zh-CN" w:eastAsia="zh-CN" w:bidi="ar"/>
        </w:rPr>
        <w:t>采购计划-[2025]-00142号-10-1</w:t>
      </w:r>
      <w:r>
        <w:rPr>
          <w:rFonts w:hint="default" w:hAnsi="宋体" w:cs="宋体"/>
          <w:color w:val="auto"/>
          <w:kern w:val="0"/>
          <w:sz w:val="24"/>
          <w:szCs w:val="24"/>
          <w:lang w:bidi="ar"/>
        </w:rPr>
        <w:t>的磋商</w:t>
      </w:r>
      <w:r>
        <w:rPr>
          <w:rFonts w:hint="default" w:hAnsi="宋体" w:cs="宋体"/>
          <w:color w:val="auto"/>
          <w:kern w:val="0"/>
          <w:sz w:val="24"/>
          <w:szCs w:val="24"/>
          <w:highlight w:val="none"/>
          <w:lang w:bidi="ar"/>
        </w:rPr>
        <w:t>文件在国内公开采购，评标委员会</w:t>
      </w:r>
      <w:r>
        <w:rPr>
          <w:rFonts w:hint="eastAsia" w:hAnsi="宋体" w:cs="宋体"/>
          <w:color w:val="auto"/>
          <w:kern w:val="0"/>
          <w:sz w:val="24"/>
          <w:szCs w:val="24"/>
          <w:highlight w:val="none"/>
          <w:lang w:val="en-US" w:eastAsia="zh-CN" w:bidi="ar"/>
        </w:rPr>
        <w:t>(磋商小组）</w:t>
      </w:r>
      <w:r>
        <w:rPr>
          <w:rFonts w:hint="default" w:hAnsi="宋体" w:cs="宋体"/>
          <w:color w:val="auto"/>
          <w:kern w:val="0"/>
          <w:sz w:val="24"/>
          <w:szCs w:val="24"/>
          <w:highlight w:val="none"/>
          <w:lang w:bidi="ar"/>
        </w:rPr>
        <w:t>评定 （</w:t>
      </w:r>
      <w:r>
        <w:rPr>
          <w:rFonts w:hint="default" w:hAnsi="宋体" w:cs="宋体"/>
          <w:b/>
          <w:color w:val="auto"/>
          <w:kern w:val="0"/>
          <w:sz w:val="24"/>
          <w:szCs w:val="24"/>
          <w:highlight w:val="none"/>
          <w:lang w:bidi="ar"/>
        </w:rPr>
        <w:t>供方名称</w:t>
      </w:r>
      <w:r>
        <w:rPr>
          <w:rFonts w:hint="default" w:hAnsi="宋体" w:cs="宋体"/>
          <w:color w:val="auto"/>
          <w:kern w:val="0"/>
          <w:sz w:val="24"/>
          <w:szCs w:val="24"/>
          <w:highlight w:val="none"/>
          <w:lang w:bidi="ar"/>
        </w:rPr>
        <w:t>）为成交供应商。供需双方按照《中华人民共和国民法典》和有关</w:t>
      </w:r>
      <w:r>
        <w:rPr>
          <w:rFonts w:hint="default" w:hAnsi="宋体" w:cs="宋体"/>
          <w:color w:val="auto"/>
          <w:kern w:val="0"/>
          <w:sz w:val="24"/>
          <w:szCs w:val="24"/>
          <w:lang w:bidi="ar"/>
        </w:rPr>
        <w:t xml:space="preserve">法律法规，遵循平等、自愿、公平和诚实信用原则，同意按照下面的条款和条件订立本合同，共同信守。 </w:t>
      </w:r>
    </w:p>
    <w:p w14:paraId="193EC3BB">
      <w:pPr>
        <w:widowControl/>
        <w:spacing w:beforeLines="0" w:afterLines="0"/>
        <w:ind w:firstLine="482" w:firstLineChars="200"/>
        <w:jc w:val="left"/>
        <w:rPr>
          <w:rFonts w:hint="default"/>
          <w:color w:val="auto"/>
          <w:sz w:val="21"/>
          <w:szCs w:val="21"/>
        </w:rPr>
      </w:pPr>
      <w:r>
        <w:rPr>
          <w:rFonts w:hint="default" w:hAnsi="宋体" w:cs="宋体"/>
          <w:b/>
          <w:color w:val="auto"/>
          <w:kern w:val="0"/>
          <w:sz w:val="24"/>
          <w:szCs w:val="24"/>
          <w:lang w:bidi="ar"/>
        </w:rPr>
        <w:t>1.合同标的</w:t>
      </w:r>
      <w:r>
        <w:rPr>
          <w:rFonts w:hint="default" w:hAnsi="宋体" w:cs="宋体"/>
          <w:color w:val="auto"/>
          <w:kern w:val="0"/>
          <w:sz w:val="24"/>
          <w:szCs w:val="24"/>
          <w:lang w:bidi="ar"/>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542"/>
        <w:gridCol w:w="1642"/>
        <w:gridCol w:w="1880"/>
        <w:gridCol w:w="765"/>
        <w:gridCol w:w="1295"/>
        <w:gridCol w:w="1462"/>
      </w:tblGrid>
      <w:tr w14:paraId="1428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6A1684">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序号</w:t>
            </w: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E8BB76">
            <w:pPr>
              <w:widowControl/>
              <w:jc w:val="center"/>
              <w:rPr>
                <w:rFonts w:hint="default" w:hAnsi="宋体" w:cs="宋体"/>
                <w:color w:val="auto"/>
                <w:kern w:val="0"/>
                <w:sz w:val="24"/>
                <w:szCs w:val="24"/>
                <w:highlight w:val="yellow"/>
                <w:lang w:bidi="ar"/>
              </w:rPr>
            </w:pPr>
            <w:r>
              <w:rPr>
                <w:rFonts w:hint="eastAsia" w:hAnsi="宋体" w:cs="宋体"/>
                <w:color w:val="auto"/>
                <w:kern w:val="0"/>
                <w:sz w:val="24"/>
                <w:szCs w:val="24"/>
                <w:highlight w:val="none"/>
                <w:lang w:eastAsia="zh-CN" w:bidi="ar"/>
              </w:rPr>
              <w:t>项目</w:t>
            </w:r>
            <w:r>
              <w:rPr>
                <w:rFonts w:hint="default" w:hAnsi="宋体" w:cs="宋体"/>
                <w:color w:val="auto"/>
                <w:kern w:val="0"/>
                <w:sz w:val="24"/>
                <w:szCs w:val="24"/>
                <w:highlight w:val="none"/>
                <w:lang w:bidi="ar"/>
              </w:rPr>
              <w:t>名称</w:t>
            </w: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ACB2BF">
            <w:pPr>
              <w:keepNext w:val="0"/>
              <w:keepLines w:val="0"/>
              <w:widowControl/>
              <w:suppressLineNumbers w:val="0"/>
              <w:jc w:val="center"/>
              <w:rPr>
                <w:rFonts w:hint="default" w:hAnsi="宋体" w:cs="宋体"/>
                <w:color w:val="auto"/>
                <w:kern w:val="0"/>
                <w:sz w:val="24"/>
                <w:szCs w:val="24"/>
                <w:highlight w:val="yellow"/>
                <w:lang w:bidi="ar"/>
              </w:rPr>
            </w:pPr>
            <w:r>
              <w:rPr>
                <w:rFonts w:hint="eastAsia" w:ascii="宋体" w:hAnsi="宋体" w:eastAsia="宋体" w:cs="宋体"/>
                <w:color w:val="000000"/>
                <w:kern w:val="0"/>
                <w:sz w:val="24"/>
                <w:szCs w:val="24"/>
                <w:highlight w:val="none"/>
                <w:lang w:val="en-US" w:eastAsia="zh-CN" w:bidi="ar"/>
              </w:rPr>
              <w:t>服务内容</w:t>
            </w: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E2489A">
            <w:pPr>
              <w:keepNext w:val="0"/>
              <w:keepLines w:val="0"/>
              <w:widowControl/>
              <w:suppressLineNumbers w:val="0"/>
              <w:jc w:val="center"/>
              <w:rPr>
                <w:rFonts w:hint="default" w:hAnsi="宋体" w:cs="宋体"/>
                <w:color w:val="auto"/>
                <w:kern w:val="0"/>
                <w:sz w:val="24"/>
                <w:szCs w:val="24"/>
                <w:highlight w:val="yellow"/>
                <w:lang w:bidi="ar"/>
              </w:rPr>
            </w:pPr>
            <w:r>
              <w:rPr>
                <w:rFonts w:hint="eastAsia" w:ascii="宋体" w:hAnsi="宋体" w:eastAsia="宋体" w:cs="宋体"/>
                <w:color w:val="000000"/>
                <w:kern w:val="0"/>
                <w:sz w:val="24"/>
                <w:szCs w:val="24"/>
                <w:highlight w:val="none"/>
                <w:lang w:val="en-US" w:eastAsia="zh-CN" w:bidi="ar"/>
              </w:rPr>
              <w:t>具体服务要求</w:t>
            </w: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07F3EF">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数量</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9FAE3C">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单价(元)</w:t>
            </w: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2D679A">
            <w:pPr>
              <w:widowControl/>
              <w:jc w:val="center"/>
              <w:rPr>
                <w:rFonts w:hint="default" w:hAnsi="宋体" w:cs="宋体"/>
                <w:color w:val="auto"/>
                <w:kern w:val="0"/>
                <w:sz w:val="24"/>
                <w:szCs w:val="24"/>
                <w:highlight w:val="yellow"/>
                <w:lang w:bidi="ar"/>
              </w:rPr>
            </w:pPr>
            <w:r>
              <w:rPr>
                <w:rFonts w:hint="default" w:hAnsi="宋体" w:cs="宋体"/>
                <w:color w:val="auto"/>
                <w:kern w:val="0"/>
                <w:sz w:val="24"/>
                <w:szCs w:val="24"/>
                <w:highlight w:val="none"/>
                <w:lang w:bidi="ar"/>
              </w:rPr>
              <w:t>合计(元)</w:t>
            </w:r>
          </w:p>
        </w:tc>
      </w:tr>
      <w:tr w14:paraId="5DF5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197455B5">
            <w:pPr>
              <w:widowControl/>
              <w:jc w:val="left"/>
              <w:rPr>
                <w:rFonts w:hint="default" w:hAnsi="宋体" w:cs="宋体"/>
                <w:color w:val="auto"/>
                <w:kern w:val="0"/>
                <w:sz w:val="24"/>
                <w:szCs w:val="24"/>
                <w:highlight w:val="yellow"/>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43E2801">
            <w:pPr>
              <w:widowControl/>
              <w:jc w:val="left"/>
              <w:rPr>
                <w:rFonts w:hint="default" w:hAnsi="宋体" w:cs="宋体"/>
                <w:color w:val="auto"/>
                <w:kern w:val="0"/>
                <w:sz w:val="24"/>
                <w:szCs w:val="24"/>
                <w:highlight w:val="yellow"/>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7ABAA5">
            <w:pPr>
              <w:widowControl/>
              <w:jc w:val="center"/>
              <w:rPr>
                <w:rFonts w:hint="default" w:hAnsi="宋体" w:cs="宋体"/>
                <w:color w:val="auto"/>
                <w:kern w:val="0"/>
                <w:sz w:val="24"/>
                <w:szCs w:val="24"/>
                <w:highlight w:val="yellow"/>
                <w:lang w:bidi="ar"/>
              </w:rPr>
            </w:pP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top"/>
          </w:tcPr>
          <w:p w14:paraId="17F02FCF">
            <w:pPr>
              <w:widowControl/>
              <w:jc w:val="left"/>
              <w:rPr>
                <w:rFonts w:hint="default" w:hAnsi="宋体" w:cs="宋体"/>
                <w:color w:val="auto"/>
                <w:kern w:val="0"/>
                <w:sz w:val="24"/>
                <w:szCs w:val="24"/>
                <w:highlight w:val="yellow"/>
                <w:lang w:bidi="ar"/>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51AF1C0">
            <w:pPr>
              <w:widowControl/>
              <w:jc w:val="left"/>
              <w:rPr>
                <w:rFonts w:hint="default" w:hAnsi="宋体" w:cs="宋体"/>
                <w:color w:val="auto"/>
                <w:kern w:val="0"/>
                <w:sz w:val="24"/>
                <w:szCs w:val="24"/>
                <w:highlight w:val="yellow"/>
                <w:lang w:bidi="ar"/>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top"/>
          </w:tcPr>
          <w:p w14:paraId="6408066A">
            <w:pPr>
              <w:widowControl/>
              <w:jc w:val="left"/>
              <w:rPr>
                <w:rFonts w:hint="default" w:hAnsi="宋体" w:cs="宋体"/>
                <w:color w:val="auto"/>
                <w:kern w:val="0"/>
                <w:sz w:val="24"/>
                <w:szCs w:val="24"/>
                <w:highlight w:val="yellow"/>
                <w:lang w:bidi="ar"/>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14:paraId="65FCE7C7">
            <w:pPr>
              <w:widowControl/>
              <w:jc w:val="left"/>
              <w:rPr>
                <w:rFonts w:hint="default" w:hAnsi="宋体" w:cs="宋体"/>
                <w:color w:val="auto"/>
                <w:kern w:val="0"/>
                <w:sz w:val="24"/>
                <w:szCs w:val="24"/>
                <w:highlight w:val="yellow"/>
                <w:lang w:bidi="ar"/>
              </w:rPr>
            </w:pPr>
          </w:p>
        </w:tc>
      </w:tr>
      <w:tr w14:paraId="4B8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tcBorders>
              <w:top w:val="single" w:color="auto" w:sz="4" w:space="0"/>
              <w:left w:val="single" w:color="auto" w:sz="4" w:space="0"/>
              <w:bottom w:val="single" w:color="auto" w:sz="4" w:space="0"/>
              <w:right w:val="single" w:color="auto" w:sz="4" w:space="0"/>
              <w:tl2br w:val="nil"/>
              <w:tr2bl w:val="nil"/>
            </w:tcBorders>
            <w:noWrap w:val="0"/>
            <w:vAlign w:val="top"/>
          </w:tcPr>
          <w:p w14:paraId="4560730F">
            <w:pPr>
              <w:widowControl/>
              <w:jc w:val="left"/>
              <w:rPr>
                <w:rFonts w:hint="default" w:hAnsi="宋体" w:cs="宋体"/>
                <w:color w:val="auto"/>
                <w:kern w:val="0"/>
                <w:sz w:val="24"/>
                <w:szCs w:val="24"/>
                <w:highlight w:val="yellow"/>
                <w:lang w:bidi="ar"/>
              </w:rPr>
            </w:pPr>
          </w:p>
        </w:tc>
        <w:tc>
          <w:tcPr>
            <w:tcW w:w="1550" w:type="dxa"/>
            <w:tcBorders>
              <w:top w:val="single" w:color="auto" w:sz="4" w:space="0"/>
              <w:left w:val="single" w:color="auto" w:sz="4" w:space="0"/>
              <w:bottom w:val="single" w:color="auto" w:sz="4" w:space="0"/>
              <w:right w:val="single" w:color="auto" w:sz="4" w:space="0"/>
              <w:tl2br w:val="nil"/>
              <w:tr2bl w:val="nil"/>
            </w:tcBorders>
            <w:noWrap w:val="0"/>
            <w:vAlign w:val="top"/>
          </w:tcPr>
          <w:p w14:paraId="6CD4621A">
            <w:pPr>
              <w:widowControl/>
              <w:jc w:val="left"/>
              <w:rPr>
                <w:rFonts w:hint="default" w:hAnsi="宋体" w:cs="宋体"/>
                <w:color w:val="auto"/>
                <w:kern w:val="0"/>
                <w:sz w:val="24"/>
                <w:szCs w:val="24"/>
                <w:highlight w:val="yellow"/>
                <w:lang w:bidi="ar"/>
              </w:rPr>
            </w:pPr>
          </w:p>
        </w:tc>
        <w:tc>
          <w:tcPr>
            <w:tcW w:w="16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82D9DB">
            <w:pPr>
              <w:widowControl/>
              <w:jc w:val="center"/>
              <w:rPr>
                <w:rFonts w:hint="default" w:hAnsi="宋体" w:cs="宋体"/>
                <w:color w:val="auto"/>
                <w:kern w:val="0"/>
                <w:sz w:val="24"/>
                <w:szCs w:val="24"/>
                <w:highlight w:val="yellow"/>
                <w:lang w:bidi="ar"/>
              </w:rPr>
            </w:pPr>
          </w:p>
        </w:tc>
        <w:tc>
          <w:tcPr>
            <w:tcW w:w="1890" w:type="dxa"/>
            <w:tcBorders>
              <w:top w:val="single" w:color="auto" w:sz="4" w:space="0"/>
              <w:left w:val="single" w:color="auto" w:sz="4" w:space="0"/>
              <w:bottom w:val="single" w:color="auto" w:sz="4" w:space="0"/>
              <w:right w:val="single" w:color="auto" w:sz="4" w:space="0"/>
              <w:tl2br w:val="nil"/>
              <w:tr2bl w:val="nil"/>
            </w:tcBorders>
            <w:noWrap w:val="0"/>
            <w:vAlign w:val="top"/>
          </w:tcPr>
          <w:p w14:paraId="2E3B0058">
            <w:pPr>
              <w:widowControl/>
              <w:jc w:val="left"/>
              <w:rPr>
                <w:rFonts w:hint="default" w:hAnsi="宋体" w:cs="宋体"/>
                <w:color w:val="auto"/>
                <w:kern w:val="0"/>
                <w:sz w:val="24"/>
                <w:szCs w:val="24"/>
                <w:highlight w:val="yellow"/>
                <w:lang w:bidi="ar"/>
              </w:rPr>
            </w:pPr>
          </w:p>
        </w:tc>
        <w:tc>
          <w:tcPr>
            <w:tcW w:w="767" w:type="dxa"/>
            <w:tcBorders>
              <w:top w:val="single" w:color="auto" w:sz="4" w:space="0"/>
              <w:left w:val="single" w:color="auto" w:sz="4" w:space="0"/>
              <w:bottom w:val="single" w:color="auto" w:sz="4" w:space="0"/>
              <w:right w:val="single" w:color="auto" w:sz="4" w:space="0"/>
              <w:tl2br w:val="nil"/>
              <w:tr2bl w:val="nil"/>
            </w:tcBorders>
            <w:noWrap w:val="0"/>
            <w:vAlign w:val="top"/>
          </w:tcPr>
          <w:p w14:paraId="7002E9F8">
            <w:pPr>
              <w:widowControl/>
              <w:jc w:val="left"/>
              <w:rPr>
                <w:rFonts w:hint="default" w:hAnsi="宋体" w:cs="宋体"/>
                <w:color w:val="auto"/>
                <w:kern w:val="0"/>
                <w:sz w:val="24"/>
                <w:szCs w:val="24"/>
                <w:highlight w:val="yellow"/>
                <w:lang w:bidi="ar"/>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top"/>
          </w:tcPr>
          <w:p w14:paraId="002BEA91">
            <w:pPr>
              <w:widowControl/>
              <w:jc w:val="left"/>
              <w:rPr>
                <w:rFonts w:hint="default" w:hAnsi="宋体" w:cs="宋体"/>
                <w:color w:val="auto"/>
                <w:kern w:val="0"/>
                <w:sz w:val="24"/>
                <w:szCs w:val="24"/>
                <w:highlight w:val="yellow"/>
                <w:lang w:bidi="ar"/>
              </w:rPr>
            </w:pPr>
          </w:p>
        </w:tc>
        <w:tc>
          <w:tcPr>
            <w:tcW w:w="1467" w:type="dxa"/>
            <w:tcBorders>
              <w:top w:val="single" w:color="auto" w:sz="4" w:space="0"/>
              <w:left w:val="single" w:color="auto" w:sz="4" w:space="0"/>
              <w:bottom w:val="single" w:color="auto" w:sz="4" w:space="0"/>
              <w:right w:val="single" w:color="auto" w:sz="4" w:space="0"/>
              <w:tl2br w:val="nil"/>
              <w:tr2bl w:val="nil"/>
            </w:tcBorders>
            <w:noWrap w:val="0"/>
            <w:vAlign w:val="top"/>
          </w:tcPr>
          <w:p w14:paraId="5771B76D">
            <w:pPr>
              <w:widowControl/>
              <w:jc w:val="left"/>
              <w:rPr>
                <w:rFonts w:hint="default" w:hAnsi="宋体" w:cs="宋体"/>
                <w:color w:val="auto"/>
                <w:kern w:val="0"/>
                <w:sz w:val="24"/>
                <w:szCs w:val="24"/>
                <w:highlight w:val="yellow"/>
                <w:lang w:bidi="ar"/>
              </w:rPr>
            </w:pPr>
          </w:p>
        </w:tc>
      </w:tr>
    </w:tbl>
    <w:p w14:paraId="02F7C452">
      <w:pPr>
        <w:widowControl/>
        <w:spacing w:beforeLines="0" w:afterLines="0"/>
        <w:jc w:val="left"/>
        <w:rPr>
          <w:rFonts w:hint="default"/>
          <w:color w:val="auto"/>
          <w:sz w:val="21"/>
          <w:szCs w:val="21"/>
          <w:highlight w:val="none"/>
        </w:rPr>
      </w:pPr>
      <w:r>
        <w:rPr>
          <w:rFonts w:hint="default" w:hAnsi="宋体" w:cs="宋体"/>
          <w:color w:val="auto"/>
          <w:kern w:val="0"/>
          <w:sz w:val="24"/>
          <w:szCs w:val="24"/>
          <w:highlight w:val="none"/>
          <w:lang w:bidi="ar"/>
        </w:rPr>
        <w:t xml:space="preserve"> </w:t>
      </w:r>
    </w:p>
    <w:p w14:paraId="5B03D398">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2.合同价格：</w:t>
      </w:r>
      <w:r>
        <w:rPr>
          <w:rFonts w:hint="default" w:hAnsi="宋体" w:cs="宋体"/>
          <w:color w:val="auto"/>
          <w:kern w:val="0"/>
          <w:sz w:val="24"/>
          <w:szCs w:val="24"/>
          <w:highlight w:val="none"/>
          <w:lang w:bidi="ar"/>
        </w:rPr>
        <w:t xml:space="preserve">人民币（大写） 元，（小写）￥: 元。 </w:t>
      </w:r>
    </w:p>
    <w:p w14:paraId="20E1248B">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3.交</w:t>
      </w:r>
      <w:r>
        <w:rPr>
          <w:rFonts w:hint="eastAsia" w:hAnsi="宋体" w:cs="宋体"/>
          <w:b/>
          <w:color w:val="auto"/>
          <w:kern w:val="0"/>
          <w:sz w:val="24"/>
          <w:szCs w:val="24"/>
          <w:highlight w:val="none"/>
          <w:lang w:eastAsia="zh-CN" w:bidi="ar"/>
        </w:rPr>
        <w:t>付</w:t>
      </w:r>
      <w:r>
        <w:rPr>
          <w:rFonts w:hint="default" w:hAnsi="宋体" w:cs="宋体"/>
          <w:b/>
          <w:color w:val="auto"/>
          <w:kern w:val="0"/>
          <w:sz w:val="24"/>
          <w:szCs w:val="24"/>
          <w:highlight w:val="none"/>
          <w:lang w:bidi="ar"/>
        </w:rPr>
        <w:t xml:space="preserve">地点、时间、方式 </w:t>
      </w:r>
    </w:p>
    <w:p w14:paraId="68847AB6">
      <w:pPr>
        <w:widowControl/>
        <w:spacing w:beforeLines="0" w:afterLines="0"/>
        <w:ind w:firstLine="420" w:firstLineChars="200"/>
        <w:jc w:val="left"/>
        <w:rPr>
          <w:rFonts w:hint="default"/>
          <w:color w:val="auto"/>
          <w:sz w:val="21"/>
          <w:szCs w:val="21"/>
          <w:highlight w:val="none"/>
        </w:rPr>
      </w:pPr>
      <w:r>
        <w:rPr>
          <w:rFonts w:hint="default"/>
          <w:color w:val="auto"/>
          <w:sz w:val="21"/>
          <w:szCs w:val="21"/>
          <w:highlight w:val="none"/>
        </w:rPr>
        <w:t>3.1 交</w:t>
      </w:r>
      <w:r>
        <w:rPr>
          <w:rFonts w:hint="eastAsia"/>
          <w:color w:val="auto"/>
          <w:sz w:val="21"/>
          <w:szCs w:val="21"/>
          <w:highlight w:val="none"/>
          <w:lang w:eastAsia="zh-CN"/>
        </w:rPr>
        <w:t>付</w:t>
      </w:r>
      <w:r>
        <w:rPr>
          <w:rFonts w:hint="default"/>
          <w:color w:val="auto"/>
          <w:sz w:val="21"/>
          <w:szCs w:val="21"/>
          <w:highlight w:val="none"/>
        </w:rPr>
        <w:t>时间：</w:t>
      </w:r>
    </w:p>
    <w:p w14:paraId="4AC98A83">
      <w:pPr>
        <w:widowControl/>
        <w:spacing w:beforeLines="0" w:afterLines="0"/>
        <w:ind w:firstLine="420" w:firstLineChars="200"/>
        <w:jc w:val="left"/>
        <w:rPr>
          <w:rFonts w:hint="default"/>
          <w:color w:val="auto"/>
          <w:sz w:val="21"/>
          <w:szCs w:val="21"/>
          <w:highlight w:val="none"/>
        </w:rPr>
      </w:pPr>
      <w:r>
        <w:rPr>
          <w:rFonts w:hint="default"/>
          <w:color w:val="auto"/>
          <w:sz w:val="21"/>
          <w:szCs w:val="21"/>
          <w:highlight w:val="none"/>
        </w:rPr>
        <w:t>3.</w:t>
      </w:r>
      <w:r>
        <w:rPr>
          <w:rFonts w:hint="eastAsia"/>
          <w:color w:val="auto"/>
          <w:sz w:val="21"/>
          <w:szCs w:val="21"/>
          <w:highlight w:val="none"/>
          <w:lang w:val="en-US" w:eastAsia="zh-CN"/>
        </w:rPr>
        <w:t>2</w:t>
      </w:r>
      <w:r>
        <w:rPr>
          <w:rFonts w:hint="default"/>
          <w:color w:val="auto"/>
          <w:sz w:val="21"/>
          <w:szCs w:val="21"/>
          <w:highlight w:val="none"/>
        </w:rPr>
        <w:t xml:space="preserve"> </w:t>
      </w:r>
      <w:r>
        <w:rPr>
          <w:rFonts w:hint="eastAsia"/>
          <w:color w:val="auto"/>
          <w:sz w:val="21"/>
          <w:szCs w:val="21"/>
          <w:highlight w:val="none"/>
          <w:lang w:eastAsia="zh-CN"/>
        </w:rPr>
        <w:t>服务地点</w:t>
      </w:r>
      <w:r>
        <w:rPr>
          <w:rFonts w:hint="default"/>
          <w:color w:val="auto"/>
          <w:sz w:val="21"/>
          <w:szCs w:val="21"/>
          <w:highlight w:val="none"/>
        </w:rPr>
        <w:t>：</w:t>
      </w:r>
    </w:p>
    <w:p w14:paraId="3CB421EF">
      <w:pPr>
        <w:widowControl/>
        <w:spacing w:beforeLines="0" w:afterLines="0"/>
        <w:ind w:firstLine="482" w:firstLineChars="200"/>
        <w:jc w:val="left"/>
        <w:rPr>
          <w:rFonts w:hint="default"/>
          <w:color w:val="auto"/>
          <w:sz w:val="21"/>
          <w:szCs w:val="21"/>
          <w:highlight w:val="none"/>
        </w:rPr>
      </w:pPr>
      <w:r>
        <w:rPr>
          <w:rFonts w:hint="default" w:hAnsi="宋体" w:cs="宋体"/>
          <w:b/>
          <w:color w:val="auto"/>
          <w:kern w:val="0"/>
          <w:sz w:val="24"/>
          <w:szCs w:val="24"/>
          <w:highlight w:val="none"/>
          <w:lang w:bidi="ar"/>
        </w:rPr>
        <w:t xml:space="preserve">4.付款条件和方式: </w:t>
      </w:r>
    </w:p>
    <w:p w14:paraId="5290A11D">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 xml:space="preserve">4.1 供方交货时应提交下列文件：销售发票[发票抬头格式：需方单位名称]，国家有关质检机构出具的检验报告或证书（如果合同约定有的话），进口产品的报关文件（如果合同约定有的话），制造厂商出具的质量检验证书、产品合格证等。 </w:t>
      </w:r>
    </w:p>
    <w:p w14:paraId="7611D8D7">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 xml:space="preserve">4.2 </w:t>
      </w:r>
      <w:r>
        <w:rPr>
          <w:rFonts w:hint="default" w:hAnsi="宋体" w:cs="宋体"/>
          <w:b/>
          <w:color w:val="auto"/>
          <w:kern w:val="0"/>
          <w:sz w:val="24"/>
          <w:szCs w:val="24"/>
          <w:lang w:bidi="ar"/>
        </w:rPr>
        <w:t>财政付款：</w:t>
      </w:r>
      <w:r>
        <w:rPr>
          <w:rFonts w:hint="default" w:hAnsi="宋体" w:cs="宋体"/>
          <w:color w:val="auto"/>
          <w:kern w:val="0"/>
          <w:sz w:val="24"/>
          <w:szCs w:val="24"/>
          <w:lang w:bidi="ar"/>
        </w:rPr>
        <w:t xml:space="preserve">政府采购项目资金支付程序，按照国家有关财政资金支付管理的规定执行。 </w:t>
      </w:r>
    </w:p>
    <w:p w14:paraId="2EA0BCEB">
      <w:pPr>
        <w:widowControl/>
        <w:spacing w:beforeLines="0" w:afterLines="0"/>
        <w:ind w:left="239" w:leftChars="114" w:firstLine="240" w:firstLineChars="100"/>
        <w:jc w:val="left"/>
        <w:rPr>
          <w:rFonts w:hint="default"/>
          <w:color w:val="auto"/>
          <w:sz w:val="21"/>
          <w:szCs w:val="21"/>
        </w:rPr>
      </w:pPr>
      <w:r>
        <w:rPr>
          <w:rFonts w:hint="default" w:hAnsi="宋体" w:cs="宋体"/>
          <w:color w:val="auto"/>
          <w:kern w:val="0"/>
          <w:sz w:val="24"/>
          <w:szCs w:val="24"/>
          <w:lang w:bidi="ar"/>
        </w:rPr>
        <w:t xml:space="preserve">4.3 </w:t>
      </w:r>
      <w:r>
        <w:rPr>
          <w:rFonts w:hint="default" w:hAnsi="宋体" w:cs="宋体"/>
          <w:b/>
          <w:color w:val="auto"/>
          <w:kern w:val="0"/>
          <w:sz w:val="24"/>
          <w:szCs w:val="24"/>
          <w:lang w:bidi="ar"/>
        </w:rPr>
        <w:t>需方自行付款：</w:t>
      </w:r>
      <w:r>
        <w:rPr>
          <w:rFonts w:hint="default" w:hAnsi="宋体" w:cs="宋体"/>
          <w:color w:val="auto"/>
          <w:kern w:val="0"/>
          <w:sz w:val="24"/>
          <w:szCs w:val="24"/>
          <w:lang w:bidi="ar"/>
        </w:rPr>
        <w:t xml:space="preserve">本合同总价款中由需方自行支付  元。需方承诺在  年 月前支付。如果需方届时不能支付或者不能全额支付，由需方承担违约责任， 供方承担全部收款责任，与采购中心无关。 </w:t>
      </w:r>
    </w:p>
    <w:p w14:paraId="1B153662">
      <w:pPr>
        <w:widowControl/>
        <w:spacing w:beforeLines="0" w:afterLines="0"/>
        <w:ind w:firstLine="482" w:firstLineChars="200"/>
        <w:jc w:val="left"/>
        <w:rPr>
          <w:rFonts w:hint="default"/>
          <w:color w:val="auto"/>
          <w:sz w:val="21"/>
          <w:szCs w:val="21"/>
        </w:rPr>
      </w:pPr>
      <w:r>
        <w:rPr>
          <w:rFonts w:hint="default" w:hAnsi="宋体" w:cs="宋体"/>
          <w:b/>
          <w:color w:val="auto"/>
          <w:kern w:val="0"/>
          <w:sz w:val="24"/>
          <w:szCs w:val="24"/>
          <w:lang w:bidi="ar"/>
        </w:rPr>
        <w:t xml:space="preserve">5．履约保证金 </w:t>
      </w:r>
    </w:p>
    <w:p w14:paraId="25751CAB">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5.1 在签署本合同之前，供方应向</w:t>
      </w:r>
      <w:r>
        <w:rPr>
          <w:rFonts w:hint="default" w:hAnsi="宋体" w:cs="宋体"/>
          <w:b/>
          <w:color w:val="auto"/>
          <w:kern w:val="0"/>
          <w:sz w:val="24"/>
          <w:szCs w:val="24"/>
          <w:lang w:bidi="ar"/>
        </w:rPr>
        <w:t>需方</w:t>
      </w:r>
      <w:r>
        <w:rPr>
          <w:rFonts w:hint="default" w:hAnsi="宋体" w:cs="宋体"/>
          <w:color w:val="auto"/>
          <w:kern w:val="0"/>
          <w:sz w:val="24"/>
          <w:szCs w:val="24"/>
          <w:lang w:bidi="ar"/>
        </w:rPr>
        <w:t>提交合同总价</w:t>
      </w:r>
      <w:r>
        <w:rPr>
          <w:rFonts w:hint="eastAsia" w:hAnsi="宋体" w:cs="宋体"/>
          <w:color w:val="auto"/>
          <w:kern w:val="0"/>
          <w:sz w:val="24"/>
          <w:szCs w:val="24"/>
          <w:lang w:val="en-US" w:eastAsia="zh-CN" w:bidi="ar"/>
        </w:rPr>
        <w:t xml:space="preserve">  </w:t>
      </w:r>
      <w:r>
        <w:rPr>
          <w:rFonts w:hint="default" w:hAnsi="宋体" w:cs="宋体"/>
          <w:color w:val="auto"/>
          <w:kern w:val="0"/>
          <w:sz w:val="24"/>
          <w:szCs w:val="24"/>
          <w:lang w:bidi="ar"/>
        </w:rPr>
        <w:t>%的履约保证金（人民币，取整数位到百元）。履约保证金可以采用银行转账</w:t>
      </w:r>
      <w:r>
        <w:rPr>
          <w:rFonts w:hint="eastAsia" w:hAnsi="宋体" w:cs="宋体"/>
          <w:color w:val="auto"/>
          <w:kern w:val="0"/>
          <w:sz w:val="24"/>
          <w:szCs w:val="24"/>
          <w:lang w:eastAsia="zh-CN" w:bidi="ar"/>
        </w:rPr>
        <w:t>、</w:t>
      </w:r>
      <w:r>
        <w:rPr>
          <w:rFonts w:hint="default" w:hAnsi="宋体" w:cs="宋体"/>
          <w:color w:val="auto"/>
          <w:kern w:val="0"/>
          <w:sz w:val="24"/>
          <w:szCs w:val="24"/>
          <w:lang w:bidi="ar"/>
        </w:rPr>
        <w:t>支票、汇票、本票或者金融机构、担保机构出具的保函等形式提交。</w:t>
      </w:r>
    </w:p>
    <w:p w14:paraId="555F3C1F">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5.2 履约保证金的有效期到供方提交的货物</w:t>
      </w:r>
      <w:r>
        <w:rPr>
          <w:rFonts w:hint="eastAsia" w:hAnsi="宋体" w:cs="宋体"/>
          <w:color w:val="auto"/>
          <w:kern w:val="0"/>
          <w:sz w:val="24"/>
          <w:szCs w:val="24"/>
          <w:lang w:eastAsia="zh-CN" w:bidi="ar"/>
        </w:rPr>
        <w:t>或服务</w:t>
      </w:r>
      <w:r>
        <w:rPr>
          <w:rFonts w:hint="default" w:hAnsi="宋体" w:cs="宋体"/>
          <w:color w:val="auto"/>
          <w:kern w:val="0"/>
          <w:sz w:val="24"/>
          <w:szCs w:val="24"/>
          <w:lang w:bidi="ar"/>
        </w:rPr>
        <w:t xml:space="preserve">经需方验收合格并交付给需方 之日止，以银行转账方式返还，不计利息。 </w:t>
      </w:r>
    </w:p>
    <w:p w14:paraId="513D5F3B">
      <w:pPr>
        <w:widowControl/>
        <w:spacing w:beforeLines="0" w:afterLines="0"/>
        <w:ind w:firstLine="480" w:firstLineChars="200"/>
        <w:jc w:val="left"/>
        <w:rPr>
          <w:rFonts w:hint="default" w:hAnsi="宋体" w:cs="宋体"/>
          <w:color w:val="auto"/>
          <w:kern w:val="0"/>
          <w:sz w:val="24"/>
          <w:szCs w:val="24"/>
          <w:lang w:bidi="ar"/>
        </w:rPr>
      </w:pPr>
      <w:r>
        <w:rPr>
          <w:rFonts w:hint="default" w:hAnsi="宋体" w:cs="宋体"/>
          <w:color w:val="auto"/>
          <w:kern w:val="0"/>
          <w:sz w:val="24"/>
          <w:szCs w:val="24"/>
          <w:lang w:bidi="ar"/>
        </w:rPr>
        <w:t>5.3 履约保证金由需方在货物验收合格交付后 10 个工作日内返还。</w:t>
      </w:r>
    </w:p>
    <w:p w14:paraId="1305F7D8">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6</w:t>
      </w:r>
      <w:r>
        <w:rPr>
          <w:rFonts w:hint="default" w:hAnsi="宋体" w:cs="宋体"/>
          <w:b/>
          <w:color w:val="auto"/>
          <w:kern w:val="0"/>
          <w:sz w:val="24"/>
          <w:szCs w:val="24"/>
          <w:lang w:bidi="ar"/>
        </w:rPr>
        <w:t xml:space="preserve">.合同补充条款： </w:t>
      </w:r>
    </w:p>
    <w:p w14:paraId="7F597C2E">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7</w:t>
      </w:r>
      <w:r>
        <w:rPr>
          <w:rFonts w:hint="default" w:hAnsi="宋体" w:cs="宋体"/>
          <w:b/>
          <w:color w:val="auto"/>
          <w:kern w:val="0"/>
          <w:sz w:val="24"/>
          <w:szCs w:val="24"/>
          <w:lang w:bidi="ar"/>
        </w:rPr>
        <w:t>.争议解决方式：</w:t>
      </w:r>
      <w:r>
        <w:rPr>
          <w:rFonts w:hint="default" w:hAnsi="宋体" w:cs="宋体"/>
          <w:color w:val="auto"/>
          <w:kern w:val="0"/>
          <w:sz w:val="24"/>
          <w:szCs w:val="24"/>
          <w:lang w:bidi="ar"/>
        </w:rPr>
        <w:t>供需双方达成仲裁协议，向蛟河市仲裁委员会申请仲裁（向合同签定地人民法院提起诉讼）。</w:t>
      </w:r>
      <w:r>
        <w:rPr>
          <w:rFonts w:hint="default" w:hAnsi="宋体" w:cs="宋体"/>
          <w:b/>
          <w:color w:val="auto"/>
          <w:kern w:val="0"/>
          <w:sz w:val="24"/>
          <w:szCs w:val="24"/>
          <w:lang w:bidi="ar"/>
        </w:rPr>
        <w:t xml:space="preserve"> </w:t>
      </w:r>
    </w:p>
    <w:p w14:paraId="23F44F76">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8</w:t>
      </w:r>
      <w:r>
        <w:rPr>
          <w:rFonts w:hint="default" w:hAnsi="宋体" w:cs="宋体"/>
          <w:b/>
          <w:color w:val="auto"/>
          <w:kern w:val="0"/>
          <w:sz w:val="24"/>
          <w:szCs w:val="24"/>
          <w:lang w:bidi="ar"/>
        </w:rPr>
        <w:t>．合同构成：</w:t>
      </w:r>
      <w:r>
        <w:rPr>
          <w:rFonts w:hint="default" w:hAnsi="宋体" w:cs="宋体"/>
          <w:color w:val="auto"/>
          <w:kern w:val="0"/>
          <w:sz w:val="24"/>
          <w:szCs w:val="24"/>
          <w:lang w:bidi="ar"/>
        </w:rPr>
        <w:t xml:space="preserve">下列文件构成本合同不可分割的组成部分，与本合同具有同等法律效力： </w:t>
      </w:r>
    </w:p>
    <w:p w14:paraId="11135598">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.1 本合同书； </w:t>
      </w:r>
    </w:p>
    <w:p w14:paraId="4F1EEC7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.2 成交通知书； </w:t>
      </w:r>
    </w:p>
    <w:p w14:paraId="0BE1F051">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.3 磋商文件及澄清、修改、补遗文件；</w:t>
      </w:r>
    </w:p>
    <w:p w14:paraId="2C406A0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.4 供方的响应文件及书面澄清、说明、补正文件； </w:t>
      </w:r>
    </w:p>
    <w:p w14:paraId="63652184">
      <w:pPr>
        <w:widowControl/>
        <w:spacing w:beforeLines="0" w:afterLines="0"/>
        <w:ind w:firstLine="480" w:firstLineChars="200"/>
        <w:jc w:val="left"/>
        <w:rPr>
          <w:rFonts w:hint="default" w:hAnsi="宋体" w:cs="宋体"/>
          <w:color w:val="auto"/>
          <w:kern w:val="0"/>
          <w:sz w:val="24"/>
          <w:szCs w:val="24"/>
          <w:lang w:bidi="ar"/>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.5 产品样本、样品（样机）、说明书、图纸等有关资料；</w:t>
      </w:r>
    </w:p>
    <w:p w14:paraId="5E885D06">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.6 验收报告单； </w:t>
      </w:r>
    </w:p>
    <w:p w14:paraId="4E694762">
      <w:pPr>
        <w:widowControl/>
        <w:spacing w:beforeLines="0" w:afterLines="0"/>
        <w:ind w:firstLine="480" w:firstLineChars="200"/>
        <w:jc w:val="left"/>
        <w:rPr>
          <w:rFonts w:hint="default"/>
          <w:color w:val="auto"/>
          <w:sz w:val="21"/>
          <w:szCs w:val="21"/>
        </w:rPr>
      </w:pPr>
      <w:r>
        <w:rPr>
          <w:rFonts w:hint="eastAsia" w:hAnsi="宋体" w:cs="宋体"/>
          <w:color w:val="auto"/>
          <w:kern w:val="0"/>
          <w:sz w:val="24"/>
          <w:szCs w:val="24"/>
          <w:lang w:val="en-US" w:eastAsia="zh-CN" w:bidi="ar"/>
        </w:rPr>
        <w:t>8</w:t>
      </w:r>
      <w:r>
        <w:rPr>
          <w:rFonts w:hint="default" w:hAnsi="宋体" w:cs="宋体"/>
          <w:color w:val="auto"/>
          <w:kern w:val="0"/>
          <w:sz w:val="24"/>
          <w:szCs w:val="24"/>
          <w:lang w:bidi="ar"/>
        </w:rPr>
        <w:t xml:space="preserve">.7 合同的其它附件。 </w:t>
      </w:r>
    </w:p>
    <w:p w14:paraId="52840E3C">
      <w:pPr>
        <w:widowControl/>
        <w:spacing w:beforeLines="0" w:afterLines="0"/>
        <w:ind w:firstLine="480" w:firstLineChars="200"/>
        <w:jc w:val="left"/>
        <w:rPr>
          <w:rFonts w:hint="default"/>
          <w:color w:val="auto"/>
          <w:sz w:val="21"/>
          <w:szCs w:val="21"/>
        </w:rPr>
      </w:pPr>
      <w:r>
        <w:rPr>
          <w:rFonts w:hint="default" w:hAnsi="宋体" w:cs="宋体"/>
          <w:color w:val="auto"/>
          <w:kern w:val="0"/>
          <w:sz w:val="24"/>
          <w:szCs w:val="24"/>
          <w:lang w:bidi="ar"/>
        </w:rPr>
        <w:t>上述组成合同的文件如有不一致之处，以日期在后的为准。</w:t>
      </w:r>
    </w:p>
    <w:p w14:paraId="5340321A">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9</w:t>
      </w:r>
      <w:r>
        <w:rPr>
          <w:rFonts w:hint="default" w:hAnsi="宋体" w:cs="宋体"/>
          <w:b/>
          <w:color w:val="auto"/>
          <w:kern w:val="0"/>
          <w:sz w:val="24"/>
          <w:szCs w:val="24"/>
          <w:lang w:bidi="ar"/>
        </w:rPr>
        <w:t>.合同份数：</w:t>
      </w:r>
      <w:r>
        <w:rPr>
          <w:rFonts w:hint="default" w:hAnsi="宋体" w:cs="宋体"/>
          <w:color w:val="auto"/>
          <w:kern w:val="0"/>
          <w:sz w:val="24"/>
          <w:szCs w:val="24"/>
          <w:lang w:bidi="ar"/>
        </w:rPr>
        <w:t xml:space="preserve">本合同一式三份，供需双方和采购中心各执一份。 </w:t>
      </w:r>
    </w:p>
    <w:p w14:paraId="35F6A7F7">
      <w:pPr>
        <w:widowControl/>
        <w:spacing w:beforeLines="0" w:afterLines="0"/>
        <w:ind w:firstLine="482" w:firstLineChars="200"/>
        <w:jc w:val="left"/>
        <w:rPr>
          <w:rFonts w:hint="default"/>
          <w:color w:val="auto"/>
          <w:sz w:val="21"/>
          <w:szCs w:val="21"/>
        </w:rPr>
      </w:pPr>
      <w:r>
        <w:rPr>
          <w:rFonts w:hint="eastAsia" w:hAnsi="宋体" w:cs="宋体"/>
          <w:b/>
          <w:color w:val="auto"/>
          <w:kern w:val="0"/>
          <w:sz w:val="24"/>
          <w:szCs w:val="24"/>
          <w:lang w:val="en-US" w:eastAsia="zh-CN" w:bidi="ar"/>
        </w:rPr>
        <w:t>10</w:t>
      </w:r>
      <w:r>
        <w:rPr>
          <w:rFonts w:hint="default" w:hAnsi="宋体" w:cs="宋体"/>
          <w:b/>
          <w:color w:val="auto"/>
          <w:kern w:val="0"/>
          <w:sz w:val="24"/>
          <w:szCs w:val="24"/>
          <w:lang w:bidi="ar"/>
        </w:rPr>
        <w:t xml:space="preserve">.合同生效：本合同在供需双方法定代表人或其授权代理人签字、加盖双 </w:t>
      </w:r>
    </w:p>
    <w:p w14:paraId="5EED541C">
      <w:pPr>
        <w:widowControl/>
        <w:spacing w:beforeLines="0" w:afterLines="0"/>
        <w:jc w:val="left"/>
        <w:rPr>
          <w:rFonts w:hint="default"/>
          <w:color w:val="auto"/>
          <w:sz w:val="21"/>
          <w:szCs w:val="21"/>
        </w:rPr>
      </w:pPr>
      <w:r>
        <w:rPr>
          <w:rFonts w:hint="default" w:hAnsi="宋体" w:cs="宋体"/>
          <w:b/>
          <w:color w:val="auto"/>
          <w:kern w:val="0"/>
          <w:sz w:val="24"/>
          <w:szCs w:val="24"/>
          <w:lang w:bidi="ar"/>
        </w:rPr>
        <w:t xml:space="preserve">方公章或者合同专用章，并且需方收到供方提交的履约保证金后生效。 </w:t>
      </w:r>
    </w:p>
    <w:p w14:paraId="586BE67B">
      <w:pPr>
        <w:spacing w:beforeLines="0" w:afterLines="0" w:line="400" w:lineRule="exact"/>
        <w:rPr>
          <w:rFonts w:hint="default" w:hAnsi="宋体" w:cs="宋体"/>
          <w:b/>
          <w:color w:val="auto"/>
          <w:sz w:val="24"/>
          <w:szCs w:val="24"/>
        </w:rPr>
      </w:pPr>
    </w:p>
    <w:p w14:paraId="139ADEC4">
      <w:pPr>
        <w:spacing w:beforeLines="0" w:afterLines="0" w:line="400" w:lineRule="exact"/>
        <w:rPr>
          <w:rFonts w:hint="default" w:hAnsi="宋体" w:cs="宋体"/>
          <w:b/>
          <w:color w:val="auto"/>
          <w:sz w:val="24"/>
          <w:szCs w:val="24"/>
        </w:rPr>
      </w:pPr>
    </w:p>
    <w:p w14:paraId="0501A8D6">
      <w:pPr>
        <w:spacing w:beforeLines="0" w:afterLines="0" w:line="400" w:lineRule="exact"/>
        <w:rPr>
          <w:rFonts w:hint="default" w:hAnsi="宋体" w:cs="宋体"/>
          <w:b/>
          <w:color w:val="auto"/>
          <w:sz w:val="24"/>
          <w:szCs w:val="24"/>
        </w:rPr>
      </w:pPr>
    </w:p>
    <w:p w14:paraId="74193851">
      <w:pPr>
        <w:spacing w:beforeLines="0" w:afterLines="0" w:line="240" w:lineRule="atLeast"/>
        <w:ind w:firstLine="480" w:firstLineChars="200"/>
        <w:rPr>
          <w:rFonts w:hint="default" w:hAnsi="宋体" w:cs="宋体"/>
          <w:kern w:val="1"/>
          <w:sz w:val="24"/>
          <w:szCs w:val="24"/>
        </w:rPr>
      </w:pPr>
      <w:r>
        <w:rPr>
          <w:rFonts w:hint="default" w:hAnsi="宋体" w:cs="宋体"/>
          <w:kern w:val="1"/>
          <w:sz w:val="24"/>
          <w:szCs w:val="24"/>
        </w:rPr>
        <w:t xml:space="preserve">甲方/需方（公章）：                    乙方/供方（公章）：             </w:t>
      </w:r>
    </w:p>
    <w:p w14:paraId="1EED146C">
      <w:pPr>
        <w:spacing w:beforeLines="0" w:afterLines="0" w:line="240" w:lineRule="atLeast"/>
        <w:ind w:left="4560" w:hanging="4560" w:hangingChars="1900"/>
        <w:rPr>
          <w:rFonts w:hint="default" w:hAnsi="宋体" w:cs="宋体"/>
          <w:kern w:val="1"/>
          <w:sz w:val="24"/>
          <w:szCs w:val="24"/>
        </w:rPr>
      </w:pPr>
    </w:p>
    <w:p w14:paraId="707F08F9">
      <w:pPr>
        <w:spacing w:beforeLines="0" w:afterLines="0" w:line="240" w:lineRule="atLeast"/>
        <w:ind w:left="4559" w:leftChars="228" w:hanging="4080" w:hangingChars="1700"/>
        <w:rPr>
          <w:rFonts w:hint="default" w:hAnsi="宋体" w:cs="宋体"/>
          <w:kern w:val="1"/>
          <w:sz w:val="24"/>
          <w:szCs w:val="24"/>
        </w:rPr>
      </w:pPr>
      <w:r>
        <w:rPr>
          <w:rFonts w:hint="default" w:hAnsi="宋体" w:cs="宋体"/>
          <w:kern w:val="1"/>
          <w:sz w:val="24"/>
          <w:szCs w:val="24"/>
        </w:rPr>
        <w:t>法人代表或委托代表人：                法人代表或委托代表人：</w:t>
      </w:r>
    </w:p>
    <w:p w14:paraId="1510E5AF">
      <w:pPr>
        <w:spacing w:beforeLines="0" w:afterLines="0" w:line="240" w:lineRule="atLeast"/>
        <w:ind w:left="4559" w:leftChars="228" w:hanging="4080" w:hangingChars="1700"/>
        <w:rPr>
          <w:rFonts w:hint="default" w:hAnsi="宋体" w:cs="宋体"/>
          <w:kern w:val="1"/>
          <w:sz w:val="24"/>
          <w:szCs w:val="24"/>
        </w:rPr>
      </w:pPr>
      <w:r>
        <w:rPr>
          <w:rFonts w:hint="default" w:hAnsi="宋体" w:cs="宋体"/>
          <w:kern w:val="1"/>
          <w:sz w:val="24"/>
          <w:szCs w:val="24"/>
        </w:rPr>
        <w:t>联系电话：                            联系电话：</w:t>
      </w:r>
    </w:p>
    <w:p w14:paraId="7E6276F9">
      <w:pPr>
        <w:spacing w:beforeLines="0" w:afterLines="0" w:line="240" w:lineRule="atLeast"/>
        <w:jc w:val="center"/>
        <w:rPr>
          <w:rFonts w:hint="default" w:hAnsi="宋体" w:cs="宋体"/>
          <w:kern w:val="1"/>
          <w:sz w:val="24"/>
          <w:szCs w:val="24"/>
        </w:rPr>
      </w:pPr>
      <w:r>
        <w:rPr>
          <w:rFonts w:hint="default" w:hAnsi="宋体" w:cs="宋体"/>
          <w:kern w:val="1"/>
          <w:sz w:val="24"/>
          <w:szCs w:val="24"/>
        </w:rPr>
        <w:t xml:space="preserve">                开户银行：         </w:t>
      </w:r>
    </w:p>
    <w:p w14:paraId="3B022D92">
      <w:pPr>
        <w:spacing w:beforeLines="0" w:afterLines="0" w:line="240" w:lineRule="atLeast"/>
        <w:jc w:val="center"/>
        <w:rPr>
          <w:rFonts w:hint="default" w:hAnsi="宋体" w:cs="宋体"/>
          <w:kern w:val="1"/>
          <w:sz w:val="24"/>
          <w:szCs w:val="24"/>
        </w:rPr>
      </w:pPr>
      <w:r>
        <w:rPr>
          <w:rFonts w:hint="default" w:hAnsi="宋体" w:cs="宋体"/>
          <w:kern w:val="1"/>
          <w:sz w:val="24"/>
          <w:szCs w:val="24"/>
        </w:rPr>
        <w:t xml:space="preserve">             账 号： </w:t>
      </w:r>
    </w:p>
    <w:p w14:paraId="58A3D037">
      <w:pPr>
        <w:spacing w:beforeLines="0" w:afterLines="0" w:line="400" w:lineRule="exact"/>
        <w:rPr>
          <w:rFonts w:hint="default" w:hAnsi="宋体" w:cs="宋体"/>
          <w:b/>
          <w:color w:val="auto"/>
          <w:sz w:val="24"/>
          <w:szCs w:val="24"/>
        </w:rPr>
      </w:pPr>
    </w:p>
    <w:p w14:paraId="2AA98F6F">
      <w:pPr>
        <w:spacing w:beforeLines="0" w:afterLines="0" w:line="400" w:lineRule="exact"/>
        <w:rPr>
          <w:rFonts w:hint="default" w:hAnsi="宋体" w:cs="宋体"/>
          <w:b/>
          <w:color w:val="auto"/>
          <w:sz w:val="24"/>
          <w:szCs w:val="24"/>
        </w:rPr>
      </w:pPr>
    </w:p>
    <w:p w14:paraId="332899EF">
      <w:pPr>
        <w:spacing w:beforeLines="0" w:afterLines="0" w:line="400" w:lineRule="exact"/>
        <w:rPr>
          <w:rFonts w:hint="default" w:hAnsi="宋体" w:cs="宋体"/>
          <w:b/>
          <w:color w:val="auto"/>
          <w:sz w:val="24"/>
          <w:szCs w:val="24"/>
        </w:rPr>
      </w:pPr>
    </w:p>
    <w:p w14:paraId="254FC41E">
      <w:pPr>
        <w:spacing w:beforeLines="0" w:afterLines="0" w:line="400" w:lineRule="exact"/>
        <w:rPr>
          <w:rFonts w:hint="default" w:hAnsi="宋体" w:cs="宋体"/>
          <w:b/>
          <w:color w:val="auto"/>
          <w:sz w:val="24"/>
          <w:szCs w:val="24"/>
        </w:rPr>
      </w:pPr>
    </w:p>
    <w:p w14:paraId="7F99DFD6">
      <w:pPr>
        <w:spacing w:beforeLines="0" w:afterLines="0" w:line="400" w:lineRule="exact"/>
        <w:rPr>
          <w:rFonts w:hint="default" w:hAnsi="宋体" w:cs="宋体"/>
          <w:b/>
          <w:color w:val="auto"/>
          <w:sz w:val="24"/>
          <w:szCs w:val="24"/>
        </w:rPr>
      </w:pPr>
    </w:p>
    <w:p w14:paraId="708C0AED">
      <w:pPr>
        <w:spacing w:beforeLines="0" w:afterLines="0" w:line="400" w:lineRule="exact"/>
        <w:rPr>
          <w:rFonts w:hint="default" w:hAnsi="宋体" w:cs="宋体"/>
          <w:b/>
          <w:color w:val="auto"/>
          <w:sz w:val="24"/>
          <w:szCs w:val="24"/>
        </w:rPr>
      </w:pPr>
    </w:p>
    <w:p w14:paraId="5404833E">
      <w:pPr>
        <w:spacing w:beforeLines="0" w:afterLines="0" w:line="400" w:lineRule="exact"/>
        <w:rPr>
          <w:rFonts w:hint="default" w:hAnsi="宋体" w:cs="宋体"/>
          <w:b/>
          <w:color w:val="auto"/>
          <w:sz w:val="24"/>
          <w:szCs w:val="24"/>
        </w:rPr>
      </w:pPr>
    </w:p>
    <w:p w14:paraId="38A338C1">
      <w:pPr>
        <w:spacing w:beforeLines="0" w:afterLines="0" w:line="400" w:lineRule="exact"/>
        <w:rPr>
          <w:rFonts w:hint="default" w:hAnsi="宋体" w:cs="宋体"/>
          <w:b/>
          <w:color w:val="auto"/>
          <w:sz w:val="24"/>
          <w:szCs w:val="24"/>
        </w:rPr>
      </w:pPr>
    </w:p>
    <w:p w14:paraId="671B0065">
      <w:pPr>
        <w:spacing w:beforeLines="0" w:afterLines="0" w:line="400" w:lineRule="exact"/>
        <w:rPr>
          <w:rFonts w:hint="default" w:hAnsi="宋体" w:cs="宋体"/>
          <w:b/>
          <w:color w:val="auto"/>
          <w:sz w:val="24"/>
          <w:szCs w:val="24"/>
        </w:rPr>
      </w:pPr>
    </w:p>
    <w:p w14:paraId="1349EE72">
      <w:pPr>
        <w:spacing w:beforeLines="0" w:afterLines="0" w:line="400" w:lineRule="exact"/>
        <w:rPr>
          <w:rFonts w:hint="default" w:hAnsi="宋体" w:cs="宋体"/>
          <w:b/>
          <w:color w:val="auto"/>
          <w:sz w:val="24"/>
          <w:szCs w:val="24"/>
        </w:rPr>
      </w:pPr>
    </w:p>
    <w:p w14:paraId="00DDE54D">
      <w:pPr>
        <w:spacing w:beforeLines="0" w:afterLines="0" w:line="400" w:lineRule="exact"/>
        <w:rPr>
          <w:rFonts w:hint="default" w:hAnsi="宋体" w:cs="宋体"/>
          <w:b/>
          <w:color w:val="auto"/>
          <w:sz w:val="24"/>
          <w:szCs w:val="24"/>
        </w:rPr>
      </w:pPr>
    </w:p>
    <w:p w14:paraId="24A3C4B8">
      <w:pPr>
        <w:spacing w:beforeLines="0" w:afterLines="0" w:line="400" w:lineRule="exact"/>
        <w:rPr>
          <w:rFonts w:hint="default" w:hAnsi="宋体" w:cs="宋体"/>
          <w:b/>
          <w:color w:val="auto"/>
          <w:sz w:val="24"/>
          <w:szCs w:val="24"/>
        </w:rPr>
      </w:pPr>
    </w:p>
    <w:p w14:paraId="63F797E3">
      <w:pPr>
        <w:spacing w:beforeLines="0" w:afterLines="0" w:line="400" w:lineRule="exact"/>
        <w:rPr>
          <w:rFonts w:hint="default" w:hAnsi="宋体" w:cs="宋体"/>
          <w:b/>
          <w:color w:val="auto"/>
          <w:sz w:val="24"/>
          <w:szCs w:val="24"/>
        </w:rPr>
      </w:pPr>
    </w:p>
    <w:p w14:paraId="007C50F6">
      <w:pPr>
        <w:spacing w:beforeLines="0" w:afterLines="0" w:line="400" w:lineRule="exact"/>
        <w:rPr>
          <w:rFonts w:hint="default" w:hAnsi="宋体" w:cs="宋体"/>
          <w:b/>
          <w:color w:val="auto"/>
          <w:sz w:val="24"/>
          <w:szCs w:val="24"/>
        </w:rPr>
      </w:pPr>
    </w:p>
    <w:p w14:paraId="201AF584">
      <w:pPr>
        <w:keepNext w:val="0"/>
        <w:keepLines w:val="0"/>
        <w:pageBreakBefore w:val="0"/>
        <w:widowControl w:val="0"/>
        <w:kinsoku/>
        <w:wordWrap/>
        <w:overflowPunct/>
        <w:topLinePunct w:val="0"/>
        <w:autoSpaceDE w:val="0"/>
        <w:autoSpaceDN w:val="0"/>
        <w:bidi w:val="0"/>
        <w:snapToGrid/>
        <w:textAlignment w:val="auto"/>
        <w:outlineLvl w:val="0"/>
        <w:rPr>
          <w:rFonts w:hint="default" w:hAnsi="宋体" w:cs="宋体"/>
          <w:b/>
          <w:color w:val="auto"/>
          <w:sz w:val="36"/>
          <w:szCs w:val="24"/>
          <w:highlight w:val="yellow"/>
          <w:lang w:val="zh-CN"/>
        </w:rPr>
      </w:pPr>
      <w:r>
        <w:rPr>
          <w:rFonts w:hint="default" w:hAnsi="宋体" w:cs="宋体"/>
          <w:b/>
          <w:color w:val="auto"/>
          <w:sz w:val="24"/>
          <w:szCs w:val="24"/>
        </w:rPr>
        <w:t>注：本合同条款仅供参考，最终以甲方提供的样本并经甲乙双方协商一致的合同为准。</w:t>
      </w:r>
    </w:p>
    <w:p w14:paraId="32A4617E">
      <w:pPr>
        <w:ind w:left="239" w:leftChars="114" w:firstLine="1084" w:firstLineChars="300"/>
        <w:rPr>
          <w:rFonts w:hint="default" w:hAnsi="宋体" w:cs="宋体"/>
          <w:b/>
          <w:color w:val="0000FF"/>
          <w:sz w:val="36"/>
          <w:szCs w:val="24"/>
          <w:highlight w:val="yellow"/>
          <w:lang w:val="zh-CN"/>
        </w:rPr>
      </w:pPr>
    </w:p>
    <w:p w14:paraId="58904CB9">
      <w:pPr>
        <w:rPr>
          <w:rFonts w:hint="default" w:hAnsi="宋体" w:cs="宋体"/>
          <w:b/>
          <w:color w:val="0000FF"/>
          <w:sz w:val="36"/>
          <w:szCs w:val="24"/>
          <w:highlight w:val="yellow"/>
          <w:lang w:val="zh-CN"/>
        </w:rPr>
      </w:pPr>
    </w:p>
    <w:p w14:paraId="466F3DD3">
      <w:pPr>
        <w:pStyle w:val="9"/>
        <w:rPr>
          <w:rFonts w:hint="default" w:hAnsi="宋体" w:cs="宋体"/>
          <w:b/>
          <w:color w:val="0000FF"/>
          <w:sz w:val="36"/>
          <w:szCs w:val="24"/>
          <w:highlight w:val="yellow"/>
          <w:lang w:val="zh-CN"/>
        </w:rPr>
      </w:pPr>
    </w:p>
    <w:p w14:paraId="55473CB7">
      <w:pPr>
        <w:pStyle w:val="9"/>
        <w:rPr>
          <w:rFonts w:hint="default" w:hAnsi="宋体" w:cs="宋体"/>
          <w:b/>
          <w:color w:val="0000FF"/>
          <w:sz w:val="36"/>
          <w:szCs w:val="24"/>
          <w:highlight w:val="yellow"/>
          <w:lang w:val="zh-CN"/>
        </w:rPr>
      </w:pPr>
    </w:p>
    <w:p w14:paraId="204D8D06">
      <w:pPr>
        <w:pStyle w:val="9"/>
        <w:rPr>
          <w:rFonts w:hint="default" w:hAnsi="宋体" w:cs="宋体"/>
          <w:b/>
          <w:color w:val="0000FF"/>
          <w:sz w:val="36"/>
          <w:szCs w:val="24"/>
          <w:highlight w:val="yellow"/>
          <w:lang w:val="zh-CN"/>
        </w:rPr>
      </w:pPr>
    </w:p>
    <w:p w14:paraId="314221BC">
      <w:pPr>
        <w:pStyle w:val="9"/>
        <w:ind w:firstLine="0"/>
        <w:rPr>
          <w:rFonts w:hint="default" w:hAnsi="宋体" w:cs="宋体"/>
          <w:b/>
          <w:color w:val="0000FF"/>
          <w:sz w:val="36"/>
          <w:szCs w:val="24"/>
          <w:highlight w:val="none"/>
          <w:lang w:val="zh-CN"/>
        </w:rPr>
      </w:pPr>
    </w:p>
    <w:p w14:paraId="64E3F592">
      <w:pPr>
        <w:keepNext w:val="0"/>
        <w:keepLines w:val="0"/>
        <w:pageBreakBefore w:val="0"/>
        <w:widowControl w:val="0"/>
        <w:kinsoku/>
        <w:wordWrap/>
        <w:overflowPunct/>
        <w:topLinePunct w:val="0"/>
        <w:autoSpaceDE w:val="0"/>
        <w:autoSpaceDN w:val="0"/>
        <w:bidi w:val="0"/>
        <w:adjustRightInd w:val="0"/>
        <w:snapToGrid/>
        <w:ind w:firstLine="1446" w:firstLineChars="400"/>
        <w:textAlignment w:val="auto"/>
        <w:outlineLvl w:val="0"/>
        <w:rPr>
          <w:rFonts w:hint="default" w:hAnsi="宋体" w:cs="宋体"/>
          <w:b/>
          <w:color w:val="auto"/>
          <w:sz w:val="36"/>
          <w:szCs w:val="24"/>
          <w:highlight w:val="none"/>
          <w:lang w:val="zh-CN"/>
        </w:rPr>
      </w:pPr>
      <w:r>
        <w:rPr>
          <w:rFonts w:hint="default" w:hAnsi="宋体" w:cs="宋体"/>
          <w:b/>
          <w:color w:val="auto"/>
          <w:sz w:val="36"/>
          <w:szCs w:val="24"/>
          <w:highlight w:val="none"/>
          <w:lang w:val="zh-CN"/>
        </w:rPr>
        <w:t>第六章  响应文件构成、要求及格式</w:t>
      </w:r>
    </w:p>
    <w:p w14:paraId="39CB111D">
      <w:pPr>
        <w:autoSpaceDE w:val="0"/>
        <w:autoSpaceDN w:val="0"/>
        <w:adjustRightInd w:val="0"/>
        <w:rPr>
          <w:rFonts w:hint="default" w:hAnsi="宋体" w:cs="宋体"/>
          <w:b/>
          <w:color w:val="auto"/>
          <w:sz w:val="28"/>
          <w:szCs w:val="24"/>
          <w:highlight w:val="none"/>
          <w:lang w:val="zh-CN"/>
        </w:rPr>
      </w:pPr>
    </w:p>
    <w:p w14:paraId="4EAAD065">
      <w:pPr>
        <w:keepNext w:val="0"/>
        <w:keepLines w:val="0"/>
        <w:pageBreakBefore w:val="0"/>
        <w:tabs>
          <w:tab w:val="left" w:pos="709"/>
        </w:tabs>
        <w:kinsoku/>
        <w:wordWrap/>
        <w:overflowPunct/>
        <w:autoSpaceDE w:val="0"/>
        <w:autoSpaceDN w:val="0"/>
        <w:bidi w:val="0"/>
        <w:adjustRightInd w:val="0"/>
        <w:ind w:firstLine="361" w:firstLineChars="150"/>
        <w:textAlignment w:val="auto"/>
        <w:outlineLvl w:val="1"/>
        <w:rPr>
          <w:rFonts w:hint="default" w:hAnsi="宋体" w:cs="宋体"/>
          <w:b/>
          <w:color w:val="auto"/>
          <w:sz w:val="24"/>
          <w:szCs w:val="24"/>
          <w:highlight w:val="none"/>
          <w:lang w:val="zh-CN"/>
        </w:rPr>
      </w:pPr>
    </w:p>
    <w:p w14:paraId="01AA8618">
      <w:pPr>
        <w:autoSpaceDE w:val="0"/>
        <w:autoSpaceDN w:val="0"/>
        <w:adjustRightInd w:val="0"/>
        <w:jc w:val="center"/>
        <w:rPr>
          <w:rFonts w:hint="default" w:hAnsi="宋体" w:cs="宋体"/>
          <w:color w:val="auto"/>
          <w:kern w:val="0"/>
          <w:sz w:val="24"/>
          <w:szCs w:val="24"/>
          <w:highlight w:val="none"/>
          <w:lang w:val="zh-CN"/>
        </w:rPr>
      </w:pPr>
    </w:p>
    <w:p w14:paraId="392D5CD7">
      <w:pPr>
        <w:autoSpaceDE w:val="0"/>
        <w:autoSpaceDN w:val="0"/>
        <w:adjustRightInd w:val="0"/>
        <w:jc w:val="center"/>
        <w:rPr>
          <w:rFonts w:hint="default" w:hAnsi="宋体" w:cs="宋体"/>
          <w:b/>
          <w:color w:val="auto"/>
          <w:sz w:val="32"/>
          <w:szCs w:val="24"/>
          <w:highlight w:val="none"/>
          <w:lang w:val="zh-CN"/>
        </w:rPr>
      </w:pPr>
    </w:p>
    <w:p w14:paraId="017BE7C0">
      <w:pPr>
        <w:autoSpaceDE w:val="0"/>
        <w:autoSpaceDN w:val="0"/>
        <w:adjustRightInd w:val="0"/>
        <w:jc w:val="center"/>
        <w:rPr>
          <w:rFonts w:hint="default" w:hAnsi="宋体" w:cs="宋体"/>
          <w:b/>
          <w:color w:val="auto"/>
          <w:sz w:val="32"/>
          <w:szCs w:val="24"/>
          <w:highlight w:val="none"/>
          <w:lang w:val="zh-CN"/>
        </w:rPr>
      </w:pPr>
    </w:p>
    <w:p w14:paraId="22C82275">
      <w:pPr>
        <w:autoSpaceDE w:val="0"/>
        <w:autoSpaceDN w:val="0"/>
        <w:adjustRightInd w:val="0"/>
        <w:jc w:val="center"/>
        <w:rPr>
          <w:rFonts w:hint="default" w:hAnsi="宋体" w:cs="宋体"/>
          <w:b/>
          <w:color w:val="auto"/>
          <w:sz w:val="32"/>
          <w:szCs w:val="24"/>
          <w:highlight w:val="none"/>
          <w:lang w:val="zh-CN"/>
        </w:rPr>
      </w:pPr>
    </w:p>
    <w:p w14:paraId="30375305">
      <w:pPr>
        <w:autoSpaceDE w:val="0"/>
        <w:autoSpaceDN w:val="0"/>
        <w:adjustRightInd w:val="0"/>
        <w:jc w:val="center"/>
        <w:rPr>
          <w:rFonts w:hint="default" w:hAnsi="宋体" w:cs="宋体"/>
          <w:b/>
          <w:color w:val="auto"/>
          <w:sz w:val="32"/>
          <w:szCs w:val="24"/>
          <w:highlight w:val="none"/>
          <w:lang w:val="zh-CN"/>
        </w:rPr>
      </w:pPr>
    </w:p>
    <w:p w14:paraId="2FB1DEBD">
      <w:pPr>
        <w:autoSpaceDE w:val="0"/>
        <w:autoSpaceDN w:val="0"/>
        <w:adjustRightInd w:val="0"/>
        <w:rPr>
          <w:rFonts w:hint="default" w:hAnsi="宋体" w:cs="宋体"/>
          <w:color w:val="auto"/>
          <w:sz w:val="32"/>
          <w:szCs w:val="24"/>
          <w:highlight w:val="none"/>
          <w:lang w:val="zh-CN"/>
        </w:rPr>
      </w:pPr>
      <w:r>
        <w:rPr>
          <w:rFonts w:hint="default" w:hAnsi="宋体" w:cs="宋体"/>
          <w:b/>
          <w:color w:val="auto"/>
          <w:sz w:val="32"/>
          <w:szCs w:val="24"/>
          <w:highlight w:val="none"/>
          <w:lang w:val="zh-CN"/>
        </w:rPr>
        <w:br w:type="page"/>
      </w:r>
      <w:r>
        <w:rPr>
          <w:rFonts w:hint="eastAsia" w:hAnsi="宋体" w:cs="宋体"/>
          <w:color w:val="auto"/>
          <w:sz w:val="32"/>
          <w:szCs w:val="24"/>
          <w:highlight w:val="none"/>
          <w:lang w:val="zh-CN"/>
        </w:rPr>
        <w:t>响应</w:t>
      </w:r>
      <w:r>
        <w:rPr>
          <w:rFonts w:hint="default" w:hAnsi="宋体" w:cs="宋体"/>
          <w:color w:val="auto"/>
          <w:sz w:val="32"/>
          <w:szCs w:val="24"/>
          <w:highlight w:val="none"/>
          <w:lang w:val="zh-CN"/>
        </w:rPr>
        <w:t>文件封皮格式</w:t>
      </w:r>
    </w:p>
    <w:p w14:paraId="016E9582">
      <w:pPr>
        <w:jc w:val="right"/>
        <w:rPr>
          <w:rFonts w:hint="default" w:hAnsi="宋体" w:cs="宋体"/>
          <w:b/>
          <w:color w:val="auto"/>
          <w:kern w:val="0"/>
          <w:sz w:val="36"/>
          <w:szCs w:val="36"/>
          <w:highlight w:val="none"/>
        </w:rPr>
      </w:pPr>
    </w:p>
    <w:p w14:paraId="3C43D7D0">
      <w:pPr>
        <w:jc w:val="center"/>
        <w:rPr>
          <w:rFonts w:hint="default" w:hAnsi="宋体" w:cs="宋体"/>
          <w:color w:val="auto"/>
          <w:sz w:val="32"/>
          <w:szCs w:val="24"/>
          <w:highlight w:val="none"/>
          <w:lang w:val="zh-CN"/>
        </w:rPr>
      </w:pPr>
    </w:p>
    <w:p w14:paraId="7DC3802A">
      <w:pPr>
        <w:autoSpaceDE w:val="0"/>
        <w:autoSpaceDN w:val="0"/>
        <w:adjustRightInd w:val="0"/>
        <w:spacing w:line="600" w:lineRule="exact"/>
        <w:jc w:val="left"/>
        <w:rPr>
          <w:rFonts w:hint="default" w:hAnsi="宋体" w:cs="宋体"/>
          <w:color w:val="auto"/>
          <w:sz w:val="21"/>
          <w:szCs w:val="24"/>
          <w:highlight w:val="none"/>
        </w:rPr>
      </w:pPr>
    </w:p>
    <w:p w14:paraId="0234435C">
      <w:pPr>
        <w:autoSpaceDE w:val="0"/>
        <w:autoSpaceDN w:val="0"/>
        <w:adjustRightInd w:val="0"/>
        <w:spacing w:line="600" w:lineRule="exact"/>
        <w:rPr>
          <w:rFonts w:hint="default" w:hAnsi="宋体" w:cs="宋体"/>
          <w:b/>
          <w:color w:val="auto"/>
          <w:sz w:val="21"/>
          <w:szCs w:val="24"/>
          <w:highlight w:val="none"/>
          <w:u w:val="single"/>
          <w:lang w:val="zh-CN"/>
        </w:rPr>
      </w:pPr>
    </w:p>
    <w:p w14:paraId="42DC9A87">
      <w:pPr>
        <w:autoSpaceDE w:val="0"/>
        <w:autoSpaceDN w:val="0"/>
        <w:adjustRightInd w:val="0"/>
        <w:spacing w:line="600" w:lineRule="exact"/>
        <w:jc w:val="center"/>
        <w:rPr>
          <w:rFonts w:hint="default" w:hAnsi="宋体" w:cs="宋体"/>
          <w:color w:val="auto"/>
          <w:sz w:val="36"/>
          <w:szCs w:val="24"/>
          <w:highlight w:val="none"/>
          <w:lang w:val="zh-CN"/>
        </w:rPr>
      </w:pP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u w:val="single"/>
        </w:rPr>
        <w:t xml:space="preserve">       </w:t>
      </w:r>
      <w:r>
        <w:rPr>
          <w:rFonts w:hint="default" w:hAnsi="宋体" w:cs="宋体"/>
          <w:color w:val="auto"/>
          <w:sz w:val="36"/>
          <w:szCs w:val="24"/>
          <w:highlight w:val="none"/>
          <w:u w:val="single"/>
          <w:lang w:val="zh-CN"/>
        </w:rPr>
        <w:t xml:space="preserve">      </w:t>
      </w:r>
      <w:r>
        <w:rPr>
          <w:rFonts w:hint="default" w:hAnsi="宋体" w:cs="宋体"/>
          <w:color w:val="auto"/>
          <w:sz w:val="36"/>
          <w:szCs w:val="24"/>
          <w:highlight w:val="none"/>
          <w:lang w:val="zh-CN"/>
        </w:rPr>
        <w:t>(项目名称)</w:t>
      </w:r>
    </w:p>
    <w:p w14:paraId="31E90C07">
      <w:pPr>
        <w:autoSpaceDE w:val="0"/>
        <w:autoSpaceDN w:val="0"/>
        <w:adjustRightInd w:val="0"/>
        <w:spacing w:line="600" w:lineRule="exact"/>
        <w:rPr>
          <w:rFonts w:hint="default" w:hAnsi="宋体" w:cs="宋体"/>
          <w:color w:val="auto"/>
          <w:sz w:val="44"/>
          <w:szCs w:val="24"/>
          <w:highlight w:val="none"/>
          <w:lang w:val="zh-CN"/>
        </w:rPr>
      </w:pPr>
    </w:p>
    <w:p w14:paraId="3AA908B1">
      <w:pPr>
        <w:autoSpaceDE w:val="0"/>
        <w:autoSpaceDN w:val="0"/>
        <w:adjustRightInd w:val="0"/>
        <w:spacing w:line="600" w:lineRule="exact"/>
        <w:jc w:val="center"/>
        <w:rPr>
          <w:rFonts w:hint="default" w:hAnsi="宋体" w:cs="宋体"/>
          <w:color w:val="auto"/>
          <w:sz w:val="44"/>
          <w:szCs w:val="24"/>
          <w:highlight w:val="none"/>
          <w:lang w:val="zh-CN"/>
        </w:rPr>
      </w:pPr>
      <w:r>
        <w:rPr>
          <w:rFonts w:hint="eastAsia" w:hAnsi="宋体" w:cs="宋体"/>
          <w:color w:val="auto"/>
          <w:sz w:val="48"/>
          <w:szCs w:val="48"/>
          <w:highlight w:val="none"/>
          <w:lang w:val="zh-CN"/>
        </w:rPr>
        <w:t>响</w:t>
      </w:r>
      <w:r>
        <w:rPr>
          <w:rFonts w:hint="eastAsia" w:hAnsi="宋体" w:cs="宋体"/>
          <w:color w:val="auto"/>
          <w:sz w:val="48"/>
          <w:szCs w:val="48"/>
          <w:highlight w:val="none"/>
          <w:lang w:val="en-US" w:eastAsia="zh-CN"/>
        </w:rPr>
        <w:t xml:space="preserve"> </w:t>
      </w:r>
      <w:r>
        <w:rPr>
          <w:rFonts w:hint="eastAsia" w:hAnsi="宋体" w:cs="宋体"/>
          <w:color w:val="auto"/>
          <w:sz w:val="48"/>
          <w:szCs w:val="48"/>
          <w:highlight w:val="none"/>
          <w:lang w:val="zh-CN"/>
        </w:rPr>
        <w:t>应</w:t>
      </w:r>
      <w:r>
        <w:rPr>
          <w:rFonts w:hint="default" w:hAnsi="宋体" w:cs="宋体"/>
          <w:color w:val="auto"/>
          <w:sz w:val="48"/>
          <w:szCs w:val="48"/>
          <w:highlight w:val="none"/>
          <w:lang w:val="zh-CN"/>
        </w:rPr>
        <w:t xml:space="preserve"> 文 件</w:t>
      </w:r>
    </w:p>
    <w:p w14:paraId="00E1351B">
      <w:pPr>
        <w:autoSpaceDE w:val="0"/>
        <w:autoSpaceDN w:val="0"/>
        <w:adjustRightInd w:val="0"/>
        <w:spacing w:line="600" w:lineRule="exact"/>
        <w:jc w:val="center"/>
        <w:rPr>
          <w:rFonts w:hint="default" w:hAnsi="宋体" w:cs="宋体"/>
          <w:color w:val="auto"/>
          <w:sz w:val="36"/>
          <w:szCs w:val="36"/>
          <w:highlight w:val="none"/>
          <w:lang w:val="zh-CN"/>
        </w:rPr>
      </w:pPr>
    </w:p>
    <w:p w14:paraId="41E77875">
      <w:pPr>
        <w:autoSpaceDE w:val="0"/>
        <w:autoSpaceDN w:val="0"/>
        <w:adjustRightInd w:val="0"/>
        <w:spacing w:line="600" w:lineRule="exact"/>
        <w:jc w:val="center"/>
        <w:rPr>
          <w:rFonts w:hint="default" w:hAnsi="宋体" w:cs="宋体"/>
          <w:color w:val="auto"/>
          <w:sz w:val="36"/>
          <w:szCs w:val="36"/>
          <w:highlight w:val="none"/>
          <w:lang w:val="zh-CN"/>
        </w:rPr>
      </w:pPr>
      <w:r>
        <w:rPr>
          <w:rFonts w:hint="default" w:hAnsi="宋体" w:cs="宋体"/>
          <w:color w:val="auto"/>
          <w:sz w:val="36"/>
          <w:szCs w:val="36"/>
          <w:highlight w:val="none"/>
          <w:lang w:val="zh-CN"/>
        </w:rPr>
        <w:t>项目编号</w:t>
      </w:r>
    </w:p>
    <w:p w14:paraId="18AF281E">
      <w:pPr>
        <w:autoSpaceDE w:val="0"/>
        <w:autoSpaceDN w:val="0"/>
        <w:adjustRightInd w:val="0"/>
        <w:spacing w:line="600" w:lineRule="exact"/>
        <w:jc w:val="left"/>
        <w:rPr>
          <w:rFonts w:hint="default" w:hAnsi="宋体" w:cs="宋体"/>
          <w:color w:val="auto"/>
          <w:sz w:val="21"/>
          <w:szCs w:val="24"/>
          <w:highlight w:val="none"/>
          <w:lang w:val="zh-CN"/>
        </w:rPr>
      </w:pPr>
    </w:p>
    <w:p w14:paraId="7EFF2571">
      <w:pPr>
        <w:autoSpaceDE w:val="0"/>
        <w:autoSpaceDN w:val="0"/>
        <w:adjustRightInd w:val="0"/>
        <w:spacing w:line="400" w:lineRule="exact"/>
        <w:jc w:val="left"/>
        <w:rPr>
          <w:rFonts w:hint="default" w:hAnsi="宋体" w:cs="宋体"/>
          <w:b/>
          <w:color w:val="auto"/>
          <w:sz w:val="32"/>
          <w:szCs w:val="24"/>
          <w:highlight w:val="none"/>
          <w:lang w:val="zh-CN"/>
        </w:rPr>
      </w:pPr>
      <w:r>
        <w:rPr>
          <w:rFonts w:hint="default" w:hAnsi="宋体" w:cs="宋体"/>
          <w:color w:val="auto"/>
          <w:sz w:val="21"/>
          <w:szCs w:val="24"/>
          <w:highlight w:val="none"/>
          <w:lang w:val="zh-CN"/>
        </w:rPr>
        <w:t xml:space="preserve">                          </w:t>
      </w:r>
      <w:r>
        <w:rPr>
          <w:rFonts w:hint="default" w:hAnsi="宋体" w:cs="宋体"/>
          <w:b/>
          <w:color w:val="auto"/>
          <w:sz w:val="32"/>
          <w:szCs w:val="24"/>
          <w:highlight w:val="none"/>
          <w:lang w:val="zh-CN"/>
        </w:rPr>
        <w:t xml:space="preserve">   </w:t>
      </w:r>
      <w:r>
        <w:rPr>
          <w:rFonts w:hint="default" w:hAnsi="宋体" w:cs="宋体"/>
          <w:b/>
          <w:color w:val="auto"/>
          <w:sz w:val="44"/>
          <w:szCs w:val="24"/>
          <w:highlight w:val="none"/>
          <w:lang w:val="zh-CN"/>
        </w:rPr>
        <w:t xml:space="preserve"> </w:t>
      </w:r>
    </w:p>
    <w:p w14:paraId="7635B2A3">
      <w:pPr>
        <w:autoSpaceDE w:val="0"/>
        <w:autoSpaceDN w:val="0"/>
        <w:adjustRightInd w:val="0"/>
        <w:spacing w:line="400" w:lineRule="exact"/>
        <w:jc w:val="left"/>
        <w:rPr>
          <w:rFonts w:hint="default" w:hAnsi="宋体" w:cs="宋体"/>
          <w:color w:val="auto"/>
          <w:sz w:val="21"/>
          <w:szCs w:val="24"/>
          <w:highlight w:val="none"/>
          <w:lang w:val="zh-CN"/>
        </w:rPr>
      </w:pPr>
    </w:p>
    <w:p w14:paraId="10734FA1">
      <w:pPr>
        <w:autoSpaceDE w:val="0"/>
        <w:autoSpaceDN w:val="0"/>
        <w:adjustRightInd w:val="0"/>
        <w:spacing w:line="400" w:lineRule="exact"/>
        <w:jc w:val="left"/>
        <w:rPr>
          <w:rFonts w:hint="default" w:hAnsi="宋体" w:cs="宋体"/>
          <w:color w:val="auto"/>
          <w:sz w:val="21"/>
          <w:szCs w:val="24"/>
          <w:highlight w:val="none"/>
          <w:lang w:val="zh-CN"/>
        </w:rPr>
      </w:pPr>
    </w:p>
    <w:p w14:paraId="0A95604F">
      <w:pPr>
        <w:autoSpaceDE w:val="0"/>
        <w:autoSpaceDN w:val="0"/>
        <w:adjustRightInd w:val="0"/>
        <w:spacing w:line="400" w:lineRule="exact"/>
        <w:jc w:val="left"/>
        <w:rPr>
          <w:rFonts w:hint="default" w:hAnsi="宋体" w:cs="宋体"/>
          <w:color w:val="auto"/>
          <w:sz w:val="21"/>
          <w:szCs w:val="24"/>
          <w:highlight w:val="none"/>
          <w:lang w:val="zh-CN"/>
        </w:rPr>
      </w:pPr>
    </w:p>
    <w:p w14:paraId="57AAE98D">
      <w:pPr>
        <w:autoSpaceDE w:val="0"/>
        <w:autoSpaceDN w:val="0"/>
        <w:adjustRightInd w:val="0"/>
        <w:spacing w:line="400" w:lineRule="exact"/>
        <w:jc w:val="left"/>
        <w:rPr>
          <w:rFonts w:hint="default" w:hAnsi="宋体" w:cs="宋体"/>
          <w:color w:val="auto"/>
          <w:sz w:val="21"/>
          <w:szCs w:val="24"/>
          <w:highlight w:val="none"/>
          <w:lang w:val="zh-CN"/>
        </w:rPr>
      </w:pPr>
    </w:p>
    <w:p w14:paraId="40C1CA72">
      <w:pPr>
        <w:autoSpaceDE w:val="0"/>
        <w:autoSpaceDN w:val="0"/>
        <w:adjustRightInd w:val="0"/>
        <w:spacing w:line="400" w:lineRule="exact"/>
        <w:jc w:val="left"/>
        <w:rPr>
          <w:rFonts w:hint="default" w:hAnsi="宋体" w:cs="宋体"/>
          <w:color w:val="auto"/>
          <w:sz w:val="21"/>
          <w:szCs w:val="24"/>
          <w:highlight w:val="none"/>
          <w:lang w:val="zh-CN"/>
        </w:rPr>
      </w:pPr>
    </w:p>
    <w:p w14:paraId="48FFAE40">
      <w:pPr>
        <w:pStyle w:val="23"/>
        <w:rPr>
          <w:rFonts w:hint="default" w:hAnsi="宋体" w:cs="宋体"/>
          <w:color w:val="auto"/>
          <w:sz w:val="28"/>
          <w:szCs w:val="24"/>
          <w:highlight w:val="none"/>
        </w:rPr>
      </w:pPr>
    </w:p>
    <w:p w14:paraId="74AC5CDB">
      <w:pPr>
        <w:autoSpaceDE w:val="0"/>
        <w:autoSpaceDN w:val="0"/>
        <w:adjustRightInd w:val="0"/>
        <w:spacing w:line="400" w:lineRule="exact"/>
        <w:jc w:val="left"/>
        <w:rPr>
          <w:rFonts w:hint="default" w:hAnsi="宋体" w:cs="宋体"/>
          <w:color w:val="auto"/>
          <w:sz w:val="21"/>
          <w:szCs w:val="24"/>
          <w:highlight w:val="none"/>
          <w:lang w:val="zh-CN"/>
        </w:rPr>
      </w:pPr>
    </w:p>
    <w:p w14:paraId="5034DD44">
      <w:pPr>
        <w:autoSpaceDE w:val="0"/>
        <w:autoSpaceDN w:val="0"/>
        <w:adjustRightInd w:val="0"/>
        <w:spacing w:line="400" w:lineRule="exact"/>
        <w:jc w:val="left"/>
        <w:rPr>
          <w:rFonts w:hint="default" w:hAnsi="宋体" w:cs="宋体"/>
          <w:color w:val="auto"/>
          <w:sz w:val="21"/>
          <w:szCs w:val="24"/>
          <w:highlight w:val="none"/>
          <w:lang w:val="zh-CN"/>
        </w:rPr>
      </w:pPr>
    </w:p>
    <w:p w14:paraId="7AB1C26C">
      <w:pPr>
        <w:autoSpaceDE w:val="0"/>
        <w:autoSpaceDN w:val="0"/>
        <w:adjustRightInd w:val="0"/>
        <w:spacing w:line="400" w:lineRule="exact"/>
        <w:jc w:val="left"/>
        <w:rPr>
          <w:rFonts w:hint="default" w:hAnsi="宋体" w:cs="宋体"/>
          <w:color w:val="auto"/>
          <w:sz w:val="21"/>
          <w:szCs w:val="24"/>
          <w:highlight w:val="none"/>
          <w:lang w:val="zh-CN"/>
        </w:rPr>
      </w:pPr>
    </w:p>
    <w:p w14:paraId="6078026D">
      <w:pPr>
        <w:autoSpaceDE w:val="0"/>
        <w:autoSpaceDN w:val="0"/>
        <w:adjustRightInd w:val="0"/>
        <w:spacing w:line="400" w:lineRule="exact"/>
        <w:jc w:val="left"/>
        <w:rPr>
          <w:rFonts w:hint="default" w:hAnsi="宋体" w:cs="宋体"/>
          <w:color w:val="auto"/>
          <w:sz w:val="21"/>
          <w:szCs w:val="24"/>
          <w:highlight w:val="none"/>
          <w:lang w:val="zh-CN"/>
        </w:rPr>
      </w:pPr>
    </w:p>
    <w:p w14:paraId="4B559E7D">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投标人：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(盖单位章)</w:t>
      </w:r>
    </w:p>
    <w:p w14:paraId="6FBA8F44">
      <w:pPr>
        <w:autoSpaceDE w:val="0"/>
        <w:autoSpaceDN w:val="0"/>
        <w:adjustRightInd w:val="0"/>
        <w:spacing w:line="400" w:lineRule="exact"/>
        <w:jc w:val="center"/>
        <w:rPr>
          <w:rFonts w:hint="default" w:hAnsi="宋体" w:cs="宋体"/>
          <w:color w:val="auto"/>
          <w:sz w:val="28"/>
          <w:szCs w:val="24"/>
          <w:highlight w:val="none"/>
          <w:lang w:val="zh-CN"/>
        </w:rPr>
      </w:pPr>
    </w:p>
    <w:p w14:paraId="2F8BCC55">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法定代表人或其委托代理人：</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(签字)</w:t>
      </w:r>
    </w:p>
    <w:p w14:paraId="41EE2DB5">
      <w:pPr>
        <w:autoSpaceDE w:val="0"/>
        <w:autoSpaceDN w:val="0"/>
        <w:adjustRightInd w:val="0"/>
        <w:spacing w:line="400" w:lineRule="exact"/>
        <w:ind w:firstLine="280" w:firstLineChars="100"/>
        <w:jc w:val="center"/>
        <w:rPr>
          <w:rFonts w:hint="default" w:hAnsi="宋体" w:cs="宋体"/>
          <w:color w:val="auto"/>
          <w:sz w:val="28"/>
          <w:szCs w:val="24"/>
          <w:highlight w:val="none"/>
          <w:u w:val="single"/>
          <w:lang w:val="zh-CN"/>
        </w:rPr>
      </w:pPr>
    </w:p>
    <w:p w14:paraId="7FE9F169">
      <w:pPr>
        <w:autoSpaceDE w:val="0"/>
        <w:autoSpaceDN w:val="0"/>
        <w:adjustRightInd w:val="0"/>
        <w:spacing w:line="400" w:lineRule="exact"/>
        <w:jc w:val="center"/>
        <w:rPr>
          <w:rFonts w:hint="default" w:hAnsi="宋体" w:cs="宋体"/>
          <w:color w:val="auto"/>
          <w:sz w:val="28"/>
          <w:szCs w:val="24"/>
          <w:highlight w:val="none"/>
          <w:lang w:val="zh-CN"/>
        </w:rPr>
      </w:pPr>
      <w:r>
        <w:rPr>
          <w:rFonts w:hint="default" w:hAnsi="宋体" w:cs="宋体"/>
          <w:color w:val="auto"/>
          <w:sz w:val="28"/>
          <w:szCs w:val="24"/>
          <w:highlight w:val="none"/>
          <w:lang w:val="zh-CN"/>
        </w:rPr>
        <w:t>年</w:t>
      </w:r>
      <w:r>
        <w:rPr>
          <w:rFonts w:hint="default" w:hAnsi="宋体" w:cs="宋体"/>
          <w:color w:val="auto"/>
          <w:sz w:val="28"/>
          <w:szCs w:val="24"/>
          <w:highlight w:val="none"/>
          <w:u w:val="single"/>
          <w:lang w:val="zh-CN"/>
        </w:rPr>
        <w:t xml:space="preserve">    </w:t>
      </w:r>
      <w:r>
        <w:rPr>
          <w:rFonts w:hint="default" w:hAnsi="宋体" w:cs="宋体"/>
          <w:color w:val="auto"/>
          <w:sz w:val="28"/>
          <w:szCs w:val="24"/>
          <w:highlight w:val="none"/>
          <w:lang w:val="zh-CN"/>
        </w:rPr>
        <w:t>月____日</w:t>
      </w:r>
    </w:p>
    <w:p w14:paraId="10E25283">
      <w:pPr>
        <w:autoSpaceDE w:val="0"/>
        <w:autoSpaceDN w:val="0"/>
        <w:adjustRightInd w:val="0"/>
        <w:rPr>
          <w:rFonts w:hint="default" w:hAnsi="宋体" w:cs="宋体"/>
          <w:b/>
          <w:color w:val="auto"/>
          <w:sz w:val="32"/>
          <w:szCs w:val="24"/>
          <w:highlight w:val="yellow"/>
          <w:lang w:val="zh-CN"/>
        </w:rPr>
      </w:pPr>
      <w:r>
        <w:rPr>
          <w:rFonts w:hint="default" w:hAnsi="宋体" w:cs="宋体"/>
          <w:b/>
          <w:color w:val="auto"/>
          <w:sz w:val="32"/>
          <w:szCs w:val="24"/>
          <w:highlight w:val="yellow"/>
          <w:lang w:val="zh-CN"/>
        </w:rPr>
        <w:br w:type="page"/>
      </w:r>
    </w:p>
    <w:p w14:paraId="7B6CF70D">
      <w:pPr>
        <w:autoSpaceDE w:val="0"/>
        <w:autoSpaceDN w:val="0"/>
        <w:adjustRightInd w:val="0"/>
        <w:rPr>
          <w:rFonts w:hint="default" w:hAnsi="宋体" w:cs="宋体"/>
          <w:b/>
          <w:color w:val="auto"/>
          <w:sz w:val="32"/>
          <w:szCs w:val="24"/>
          <w:highlight w:val="none"/>
          <w:lang w:val="zh-CN"/>
        </w:rPr>
      </w:pPr>
      <w:r>
        <w:rPr>
          <w:rFonts w:hint="eastAsia" w:hAnsi="宋体" w:cs="宋体"/>
          <w:b/>
          <w:color w:val="auto"/>
          <w:sz w:val="32"/>
          <w:szCs w:val="24"/>
          <w:highlight w:val="none"/>
          <w:lang w:val="zh-CN"/>
        </w:rPr>
        <w:t>响应</w:t>
      </w:r>
      <w:r>
        <w:rPr>
          <w:rFonts w:hint="default" w:hAnsi="宋体" w:cs="宋体"/>
          <w:b/>
          <w:color w:val="auto"/>
          <w:sz w:val="32"/>
          <w:szCs w:val="24"/>
          <w:highlight w:val="none"/>
          <w:lang w:val="zh-CN"/>
        </w:rPr>
        <w:t>文件的构成</w:t>
      </w:r>
    </w:p>
    <w:p w14:paraId="183075A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投标人应提交的商务及技术文件清单：</w:t>
      </w:r>
    </w:p>
    <w:tbl>
      <w:tblPr>
        <w:tblStyle w:val="3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1"/>
        <w:gridCol w:w="5623"/>
        <w:gridCol w:w="1219"/>
        <w:gridCol w:w="1099"/>
      </w:tblGrid>
      <w:tr w14:paraId="31802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5900CD11">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序号</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22B04F3">
            <w:pPr>
              <w:autoSpaceDE w:val="0"/>
              <w:autoSpaceDN w:val="0"/>
              <w:adjustRightInd w:val="0"/>
              <w:ind w:firstLine="1928"/>
              <w:rPr>
                <w:rFonts w:hint="default" w:hAnsi="宋体" w:cs="宋体"/>
                <w:b/>
                <w:color w:val="auto"/>
                <w:sz w:val="21"/>
                <w:szCs w:val="24"/>
                <w:highlight w:val="none"/>
                <w:lang w:val="zh-CN"/>
              </w:rPr>
            </w:pPr>
            <w:r>
              <w:rPr>
                <w:rFonts w:hint="default" w:hAnsi="宋体" w:cs="宋体"/>
                <w:b/>
                <w:color w:val="auto"/>
                <w:sz w:val="21"/>
                <w:szCs w:val="24"/>
                <w:highlight w:val="none"/>
                <w:lang w:val="zh-CN"/>
              </w:rPr>
              <w:t>文件名称及要求</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47A651FC">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是否已按要求提交</w:t>
            </w: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94DA29B">
            <w:pPr>
              <w:autoSpaceDE w:val="0"/>
              <w:autoSpaceDN w:val="0"/>
              <w:adjustRightInd w:val="0"/>
              <w:rPr>
                <w:rFonts w:hint="default" w:hAnsi="宋体" w:cs="宋体"/>
                <w:b/>
                <w:color w:val="auto"/>
                <w:sz w:val="21"/>
                <w:szCs w:val="24"/>
                <w:highlight w:val="none"/>
                <w:lang w:val="zh-CN"/>
              </w:rPr>
            </w:pPr>
            <w:r>
              <w:rPr>
                <w:rFonts w:hint="default" w:hAnsi="宋体" w:cs="宋体"/>
                <w:b/>
                <w:color w:val="auto"/>
                <w:sz w:val="21"/>
                <w:szCs w:val="24"/>
                <w:highlight w:val="none"/>
                <w:lang w:val="zh-CN"/>
              </w:rPr>
              <w:t>文件页 码</w:t>
            </w:r>
          </w:p>
        </w:tc>
      </w:tr>
      <w:tr w14:paraId="28A5D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174C8B9F">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A69A6F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投标函</w:t>
            </w:r>
            <w:r>
              <w:rPr>
                <w:rFonts w:hint="default" w:hAnsi="宋体" w:cs="宋体"/>
                <w:color w:val="auto"/>
                <w:sz w:val="24"/>
                <w:szCs w:val="24"/>
                <w:highlight w:val="none"/>
                <w:lang w:val="zh-CN"/>
              </w:rPr>
              <w:t>（按格式一提交）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275ACD6">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296C944">
            <w:pPr>
              <w:autoSpaceDE w:val="0"/>
              <w:autoSpaceDN w:val="0"/>
              <w:adjustRightInd w:val="0"/>
              <w:rPr>
                <w:rFonts w:hint="default" w:hAnsi="宋体" w:cs="宋体"/>
                <w:b/>
                <w:color w:val="auto"/>
                <w:sz w:val="21"/>
                <w:szCs w:val="24"/>
                <w:highlight w:val="none"/>
                <w:lang w:val="zh-CN"/>
              </w:rPr>
            </w:pPr>
          </w:p>
        </w:tc>
      </w:tr>
      <w:tr w14:paraId="45A8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8589289">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B94241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开标一览表</w:t>
            </w:r>
            <w:r>
              <w:rPr>
                <w:rFonts w:hint="default" w:hAnsi="宋体" w:cs="宋体"/>
                <w:color w:val="auto"/>
                <w:sz w:val="24"/>
                <w:szCs w:val="24"/>
                <w:highlight w:val="none"/>
                <w:lang w:val="zh-CN"/>
              </w:rPr>
              <w:t>（按格式二提交）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092DE820">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DD7B5B0">
            <w:pPr>
              <w:autoSpaceDE w:val="0"/>
              <w:autoSpaceDN w:val="0"/>
              <w:adjustRightInd w:val="0"/>
              <w:rPr>
                <w:rFonts w:hint="default" w:hAnsi="宋体" w:cs="宋体"/>
                <w:b/>
                <w:color w:val="auto"/>
                <w:sz w:val="21"/>
                <w:szCs w:val="24"/>
                <w:highlight w:val="none"/>
                <w:lang w:val="zh-CN"/>
              </w:rPr>
            </w:pPr>
          </w:p>
        </w:tc>
      </w:tr>
      <w:tr w14:paraId="60138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C799862">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3</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4283B7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投标报价明细表</w:t>
            </w:r>
            <w:r>
              <w:rPr>
                <w:rFonts w:hint="default" w:hAnsi="宋体" w:cs="宋体"/>
                <w:color w:val="auto"/>
                <w:sz w:val="24"/>
                <w:szCs w:val="24"/>
                <w:highlight w:val="none"/>
                <w:lang w:val="zh-CN"/>
              </w:rPr>
              <w:t>（按格式三提交）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224AEE1">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4AF2776">
            <w:pPr>
              <w:autoSpaceDE w:val="0"/>
              <w:autoSpaceDN w:val="0"/>
              <w:adjustRightInd w:val="0"/>
              <w:rPr>
                <w:rFonts w:hint="default" w:hAnsi="宋体" w:cs="宋体"/>
                <w:b/>
                <w:color w:val="auto"/>
                <w:sz w:val="21"/>
                <w:szCs w:val="24"/>
                <w:highlight w:val="none"/>
                <w:lang w:val="zh-CN"/>
              </w:rPr>
            </w:pPr>
          </w:p>
        </w:tc>
      </w:tr>
      <w:tr w14:paraId="219A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B98C153">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4</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7F2A4D8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投标人基本情况</w:t>
            </w:r>
            <w:r>
              <w:rPr>
                <w:rFonts w:hint="default" w:hAnsi="宋体" w:cs="宋体"/>
                <w:color w:val="auto"/>
                <w:sz w:val="24"/>
                <w:szCs w:val="24"/>
                <w:highlight w:val="none"/>
                <w:lang w:val="zh-CN"/>
              </w:rPr>
              <w:t>（按格式四提交）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DD7F1A6">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17E17234">
            <w:pPr>
              <w:autoSpaceDE w:val="0"/>
              <w:autoSpaceDN w:val="0"/>
              <w:adjustRightInd w:val="0"/>
              <w:rPr>
                <w:rFonts w:hint="default" w:hAnsi="宋体" w:cs="宋体"/>
                <w:b/>
                <w:color w:val="auto"/>
                <w:sz w:val="21"/>
                <w:szCs w:val="24"/>
                <w:highlight w:val="none"/>
                <w:lang w:val="zh-CN"/>
              </w:rPr>
            </w:pPr>
          </w:p>
        </w:tc>
      </w:tr>
      <w:tr w14:paraId="30E7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691781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5</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F6E257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default" w:hAnsi="宋体" w:cs="宋体"/>
                <w:color w:val="auto"/>
                <w:sz w:val="24"/>
                <w:szCs w:val="24"/>
                <w:highlight w:val="none"/>
                <w:lang w:val="zh-CN"/>
              </w:rPr>
              <w:t>（按格式五提交）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EB3E681">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F33DB29">
            <w:pPr>
              <w:autoSpaceDE w:val="0"/>
              <w:autoSpaceDN w:val="0"/>
              <w:adjustRightInd w:val="0"/>
              <w:rPr>
                <w:rFonts w:hint="default" w:hAnsi="宋体" w:cs="宋体"/>
                <w:b/>
                <w:color w:val="auto"/>
                <w:sz w:val="21"/>
                <w:szCs w:val="24"/>
                <w:highlight w:val="none"/>
                <w:lang w:val="zh-CN"/>
              </w:rPr>
            </w:pPr>
          </w:p>
        </w:tc>
      </w:tr>
      <w:tr w14:paraId="6F73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6CF1A807">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6</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912631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法定代表人身份证明</w:t>
            </w:r>
            <w:r>
              <w:rPr>
                <w:rFonts w:hint="default" w:hAnsi="宋体" w:cs="宋体"/>
                <w:color w:val="auto"/>
                <w:sz w:val="24"/>
                <w:szCs w:val="24"/>
                <w:highlight w:val="none"/>
                <w:lang w:val="zh-CN"/>
              </w:rPr>
              <w:t>（按格式六提交）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2BD2B4F">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D90ACC8">
            <w:pPr>
              <w:autoSpaceDE w:val="0"/>
              <w:autoSpaceDN w:val="0"/>
              <w:adjustRightInd w:val="0"/>
              <w:rPr>
                <w:rFonts w:hint="default" w:hAnsi="宋体" w:cs="宋体"/>
                <w:b/>
                <w:color w:val="auto"/>
                <w:sz w:val="21"/>
                <w:szCs w:val="24"/>
                <w:highlight w:val="none"/>
                <w:lang w:val="zh-CN"/>
              </w:rPr>
            </w:pPr>
          </w:p>
        </w:tc>
      </w:tr>
      <w:tr w14:paraId="4A6D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3DAB0588">
            <w:pPr>
              <w:autoSpaceDE w:val="0"/>
              <w:autoSpaceDN w:val="0"/>
              <w:adjustRightInd w:val="0"/>
              <w:rPr>
                <w:rFonts w:hint="default" w:hAnsi="宋体" w:cs="宋体"/>
                <w:b/>
                <w:color w:val="auto"/>
                <w:sz w:val="21"/>
                <w:szCs w:val="24"/>
                <w:highlight w:val="none"/>
              </w:rPr>
            </w:pPr>
            <w:r>
              <w:rPr>
                <w:rFonts w:hint="default" w:hAnsi="宋体" w:cs="宋体"/>
                <w:b/>
                <w:color w:val="auto"/>
                <w:sz w:val="21"/>
                <w:szCs w:val="24"/>
                <w:highlight w:val="none"/>
              </w:rPr>
              <w:t>7</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337CA3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法定代表人授权书</w:t>
            </w:r>
            <w:r>
              <w:rPr>
                <w:rFonts w:hint="default" w:hAnsi="宋体" w:cs="宋体"/>
                <w:color w:val="auto"/>
                <w:sz w:val="24"/>
                <w:szCs w:val="24"/>
                <w:highlight w:val="none"/>
                <w:lang w:val="zh-CN"/>
              </w:rPr>
              <w:t>（按格式七提交）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587C3942">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3BDAFF1E">
            <w:pPr>
              <w:autoSpaceDE w:val="0"/>
              <w:autoSpaceDN w:val="0"/>
              <w:adjustRightInd w:val="0"/>
              <w:rPr>
                <w:rFonts w:hint="default" w:hAnsi="宋体" w:cs="宋体"/>
                <w:b/>
                <w:color w:val="auto"/>
                <w:sz w:val="21"/>
                <w:szCs w:val="24"/>
                <w:highlight w:val="none"/>
                <w:lang w:val="zh-CN"/>
              </w:rPr>
            </w:pPr>
          </w:p>
        </w:tc>
      </w:tr>
      <w:tr w14:paraId="4BB0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830107D">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8</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73918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商务偏离表</w:t>
            </w:r>
            <w:r>
              <w:rPr>
                <w:rFonts w:hint="default" w:hAnsi="宋体" w:cs="宋体"/>
                <w:color w:val="auto"/>
                <w:sz w:val="24"/>
                <w:szCs w:val="24"/>
                <w:highlight w:val="none"/>
                <w:lang w:val="zh-CN"/>
              </w:rPr>
              <w:t>（按格式八提交）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F3F2879">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08F2B2">
            <w:pPr>
              <w:autoSpaceDE w:val="0"/>
              <w:autoSpaceDN w:val="0"/>
              <w:adjustRightInd w:val="0"/>
              <w:rPr>
                <w:rFonts w:hint="default" w:hAnsi="宋体" w:cs="宋体"/>
                <w:b/>
                <w:color w:val="auto"/>
                <w:sz w:val="21"/>
                <w:szCs w:val="24"/>
                <w:highlight w:val="yellow"/>
                <w:lang w:val="zh-CN"/>
              </w:rPr>
            </w:pPr>
          </w:p>
        </w:tc>
      </w:tr>
      <w:tr w14:paraId="012CE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7E455EA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9</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666FB45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技术偏离表</w:t>
            </w:r>
            <w:r>
              <w:rPr>
                <w:rFonts w:hint="default" w:hAnsi="宋体" w:cs="宋体"/>
                <w:color w:val="auto"/>
                <w:sz w:val="24"/>
                <w:szCs w:val="24"/>
                <w:highlight w:val="none"/>
                <w:lang w:val="zh-CN"/>
              </w:rPr>
              <w:t>（按格式九提交）</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11484978">
            <w:pPr>
              <w:autoSpaceDE w:val="0"/>
              <w:autoSpaceDN w:val="0"/>
              <w:adjustRightInd w:val="0"/>
              <w:rPr>
                <w:rFonts w:hint="default" w:hAnsi="宋体" w:cs="宋体"/>
                <w:b/>
                <w:color w:val="auto"/>
                <w:sz w:val="21"/>
                <w:szCs w:val="24"/>
                <w:highlight w:val="none"/>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25D6D595">
            <w:pPr>
              <w:autoSpaceDE w:val="0"/>
              <w:autoSpaceDN w:val="0"/>
              <w:adjustRightInd w:val="0"/>
              <w:rPr>
                <w:rFonts w:hint="default" w:hAnsi="宋体" w:cs="宋体"/>
                <w:b/>
                <w:color w:val="auto"/>
                <w:sz w:val="21"/>
                <w:szCs w:val="24"/>
                <w:highlight w:val="yellow"/>
                <w:lang w:val="zh-CN"/>
              </w:rPr>
            </w:pPr>
          </w:p>
        </w:tc>
      </w:tr>
      <w:tr w14:paraId="48A2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center"/>
          </w:tcPr>
          <w:p w14:paraId="40FF1CAD">
            <w:pPr>
              <w:autoSpaceDE w:val="0"/>
              <w:autoSpaceDN w:val="0"/>
              <w:adjustRightInd w:val="0"/>
              <w:jc w:val="left"/>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10</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0D486AD0">
            <w:pPr>
              <w:bidi w:val="0"/>
              <w:jc w:val="both"/>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w:t>
            </w:r>
            <w:r>
              <w:rPr>
                <w:rFonts w:hint="eastAsia" w:hAnsi="宋体" w:cs="宋体"/>
                <w:b/>
                <w:color w:val="auto"/>
                <w:sz w:val="24"/>
                <w:szCs w:val="24"/>
                <w:highlight w:val="none"/>
                <w:lang w:val="zh-CN"/>
              </w:rPr>
              <w:t>服务商务、</w:t>
            </w:r>
            <w:r>
              <w:rPr>
                <w:rFonts w:hint="default" w:hAnsi="宋体" w:cs="宋体"/>
                <w:b/>
                <w:color w:val="auto"/>
                <w:sz w:val="24"/>
                <w:szCs w:val="24"/>
                <w:highlight w:val="none"/>
                <w:lang w:val="zh-CN"/>
              </w:rPr>
              <w:t>技术文件</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包括</w:t>
            </w:r>
            <w:r>
              <w:rPr>
                <w:rFonts w:hint="eastAsia" w:hAnsi="宋体" w:cs="宋体"/>
                <w:b/>
                <w:color w:val="auto"/>
                <w:sz w:val="24"/>
                <w:szCs w:val="24"/>
                <w:highlight w:val="none"/>
                <w:lang w:val="en-US" w:eastAsia="zh-CN"/>
              </w:rPr>
              <w:t>资质</w:t>
            </w:r>
            <w:r>
              <w:rPr>
                <w:rFonts w:hint="eastAsia" w:hAnsi="宋体" w:cs="宋体"/>
                <w:b/>
                <w:color w:val="auto"/>
                <w:sz w:val="24"/>
                <w:szCs w:val="24"/>
                <w:highlight w:val="none"/>
                <w:lang w:val="zh-CN" w:eastAsia="zh-CN"/>
              </w:rPr>
              <w:t>、</w:t>
            </w:r>
            <w:r>
              <w:rPr>
                <w:rFonts w:hint="default" w:hAnsi="宋体" w:cs="宋体"/>
                <w:b/>
                <w:color w:val="auto"/>
                <w:sz w:val="24"/>
                <w:szCs w:val="24"/>
                <w:highlight w:val="none"/>
                <w:lang w:val="zh-CN"/>
              </w:rPr>
              <w:t>业绩</w:t>
            </w:r>
            <w:r>
              <w:rPr>
                <w:rFonts w:hint="eastAsia" w:hAnsi="宋体" w:cs="宋体"/>
                <w:b/>
                <w:color w:val="auto"/>
                <w:sz w:val="24"/>
                <w:szCs w:val="24"/>
                <w:highlight w:val="none"/>
                <w:lang w:val="zh-CN" w:eastAsia="zh-CN"/>
              </w:rPr>
              <w:t>、</w:t>
            </w:r>
            <w:r>
              <w:rPr>
                <w:rFonts w:hint="default" w:hAnsi="宋体" w:cs="宋体"/>
                <w:b/>
                <w:color w:val="auto"/>
                <w:sz w:val="24"/>
                <w:szCs w:val="24"/>
                <w:highlight w:val="none"/>
                <w:lang w:val="zh-CN"/>
              </w:rPr>
              <w:t>服务团队</w:t>
            </w: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网络参数要求、安全参数要求、总体方案设计、项目服务体系、项目售后体系</w:t>
            </w:r>
            <w:r>
              <w:rPr>
                <w:rFonts w:hint="default" w:hAnsi="宋体" w:cs="宋体"/>
                <w:b/>
                <w:color w:val="auto"/>
                <w:sz w:val="24"/>
                <w:szCs w:val="24"/>
                <w:highlight w:val="none"/>
                <w:lang w:val="zh-CN"/>
              </w:rPr>
              <w:t>等）</w:t>
            </w:r>
            <w:r>
              <w:rPr>
                <w:rFonts w:hint="eastAsia" w:hAnsi="宋体" w:cs="宋体"/>
                <w:b/>
                <w:color w:val="auto"/>
                <w:sz w:val="24"/>
                <w:szCs w:val="24"/>
                <w:highlight w:val="none"/>
                <w:lang w:val="zh-CN"/>
              </w:rPr>
              <w:t>格式自拟</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3E7D4B67">
            <w:pPr>
              <w:pStyle w:val="119"/>
              <w:keepNext w:val="0"/>
              <w:keepLines w:val="0"/>
              <w:widowControl w:val="0"/>
              <w:shd w:val="clear" w:color="auto" w:fill="auto"/>
              <w:bidi w:val="0"/>
              <w:spacing w:before="0" w:after="0" w:line="240" w:lineRule="auto"/>
              <w:ind w:left="0" w:right="0" w:firstLine="0"/>
              <w:jc w:val="both"/>
              <w:rPr>
                <w:rFonts w:hint="eastAsia" w:hAnsi="宋体" w:eastAsia="宋体" w:cs="宋体"/>
                <w:b/>
                <w:color w:val="auto"/>
                <w:sz w:val="21"/>
                <w:szCs w:val="24"/>
                <w:highlight w:val="none"/>
                <w:lang w:val="zh-CN" w:eastAsia="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6751A9FC">
            <w:pPr>
              <w:autoSpaceDE w:val="0"/>
              <w:autoSpaceDN w:val="0"/>
              <w:adjustRightInd w:val="0"/>
              <w:rPr>
                <w:rFonts w:hint="default" w:hAnsi="宋体" w:cs="宋体"/>
                <w:b/>
                <w:color w:val="auto"/>
                <w:sz w:val="21"/>
                <w:szCs w:val="24"/>
                <w:highlight w:val="yellow"/>
                <w:lang w:val="zh-CN"/>
              </w:rPr>
            </w:pPr>
          </w:p>
        </w:tc>
      </w:tr>
      <w:tr w14:paraId="01B1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4157129E">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11</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11C53507">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投标人认为需要提供的其他文件材料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68022E5E">
            <w:pPr>
              <w:autoSpaceDE w:val="0"/>
              <w:autoSpaceDN w:val="0"/>
              <w:adjustRightInd w:val="0"/>
              <w:rPr>
                <w:rFonts w:hint="default" w:hAnsi="宋体" w:cs="宋体"/>
                <w:b/>
                <w:color w:val="auto"/>
                <w:sz w:val="21"/>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55E2B7D2">
            <w:pPr>
              <w:autoSpaceDE w:val="0"/>
              <w:autoSpaceDN w:val="0"/>
              <w:adjustRightInd w:val="0"/>
              <w:rPr>
                <w:rFonts w:hint="default" w:hAnsi="宋体" w:cs="宋体"/>
                <w:b/>
                <w:color w:val="auto"/>
                <w:sz w:val="21"/>
                <w:szCs w:val="24"/>
                <w:highlight w:val="yellow"/>
                <w:lang w:val="zh-CN"/>
              </w:rPr>
            </w:pPr>
          </w:p>
        </w:tc>
      </w:tr>
      <w:tr w14:paraId="2CBD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81" w:type="dxa"/>
            <w:tcBorders>
              <w:top w:val="single" w:color="auto" w:sz="6" w:space="0"/>
              <w:left w:val="single" w:color="auto" w:sz="6" w:space="0"/>
              <w:bottom w:val="single" w:color="auto" w:sz="6" w:space="0"/>
              <w:right w:val="single" w:color="auto" w:sz="6" w:space="0"/>
              <w:tl2br w:val="nil"/>
              <w:tr2bl w:val="nil"/>
            </w:tcBorders>
            <w:noWrap w:val="0"/>
            <w:vAlign w:val="top"/>
          </w:tcPr>
          <w:p w14:paraId="287D5A38">
            <w:pPr>
              <w:autoSpaceDE w:val="0"/>
              <w:autoSpaceDN w:val="0"/>
              <w:adjustRightInd w:val="0"/>
              <w:rPr>
                <w:rFonts w:hint="default" w:hAnsi="宋体" w:eastAsia="宋体" w:cs="宋体"/>
                <w:b/>
                <w:color w:val="auto"/>
                <w:sz w:val="21"/>
                <w:szCs w:val="24"/>
                <w:highlight w:val="none"/>
                <w:lang w:val="en-US" w:eastAsia="zh-CN"/>
              </w:rPr>
            </w:pPr>
            <w:r>
              <w:rPr>
                <w:rFonts w:hint="eastAsia" w:hAnsi="宋体" w:cs="宋体"/>
                <w:b/>
                <w:color w:val="auto"/>
                <w:sz w:val="21"/>
                <w:szCs w:val="24"/>
                <w:highlight w:val="none"/>
                <w:lang w:val="en-US" w:eastAsia="zh-CN"/>
              </w:rPr>
              <w:t>12</w:t>
            </w:r>
          </w:p>
        </w:tc>
        <w:tc>
          <w:tcPr>
            <w:tcW w:w="5623" w:type="dxa"/>
            <w:tcBorders>
              <w:top w:val="single" w:color="auto" w:sz="6" w:space="0"/>
              <w:left w:val="single" w:color="auto" w:sz="6" w:space="0"/>
              <w:bottom w:val="single" w:color="auto" w:sz="6" w:space="0"/>
              <w:right w:val="single" w:color="auto" w:sz="6" w:space="0"/>
              <w:tl2br w:val="nil"/>
              <w:tr2bl w:val="nil"/>
            </w:tcBorders>
            <w:noWrap w:val="0"/>
            <w:vAlign w:val="top"/>
          </w:tcPr>
          <w:p w14:paraId="274023A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招标文件中载明需要提供的其他文件材料</w:t>
            </w:r>
          </w:p>
        </w:tc>
        <w:tc>
          <w:tcPr>
            <w:tcW w:w="1219" w:type="dxa"/>
            <w:tcBorders>
              <w:top w:val="single" w:color="auto" w:sz="6" w:space="0"/>
              <w:left w:val="single" w:color="auto" w:sz="6" w:space="0"/>
              <w:bottom w:val="single" w:color="auto" w:sz="6" w:space="0"/>
              <w:right w:val="single" w:color="auto" w:sz="6" w:space="0"/>
              <w:tl2br w:val="nil"/>
              <w:tr2bl w:val="nil"/>
            </w:tcBorders>
            <w:noWrap w:val="0"/>
            <w:vAlign w:val="top"/>
          </w:tcPr>
          <w:p w14:paraId="7EB65F5E">
            <w:pPr>
              <w:autoSpaceDE w:val="0"/>
              <w:autoSpaceDN w:val="0"/>
              <w:adjustRightInd w:val="0"/>
              <w:rPr>
                <w:rFonts w:hint="default" w:hAnsi="宋体" w:cs="宋体"/>
                <w:b/>
                <w:color w:val="auto"/>
                <w:sz w:val="21"/>
                <w:szCs w:val="24"/>
                <w:highlight w:val="yellow"/>
                <w:lang w:val="zh-CN"/>
              </w:rPr>
            </w:pPr>
          </w:p>
        </w:tc>
        <w:tc>
          <w:tcPr>
            <w:tcW w:w="1099" w:type="dxa"/>
            <w:tcBorders>
              <w:top w:val="single" w:color="auto" w:sz="6" w:space="0"/>
              <w:left w:val="single" w:color="auto" w:sz="6" w:space="0"/>
              <w:bottom w:val="single" w:color="auto" w:sz="6" w:space="0"/>
              <w:right w:val="single" w:color="auto" w:sz="6" w:space="0"/>
              <w:tl2br w:val="nil"/>
              <w:tr2bl w:val="nil"/>
            </w:tcBorders>
            <w:noWrap w:val="0"/>
            <w:vAlign w:val="top"/>
          </w:tcPr>
          <w:p w14:paraId="03430E11">
            <w:pPr>
              <w:autoSpaceDE w:val="0"/>
              <w:autoSpaceDN w:val="0"/>
              <w:adjustRightInd w:val="0"/>
              <w:rPr>
                <w:rFonts w:hint="default" w:hAnsi="宋体" w:cs="宋体"/>
                <w:b/>
                <w:color w:val="auto"/>
                <w:sz w:val="21"/>
                <w:szCs w:val="24"/>
                <w:highlight w:val="yellow"/>
                <w:lang w:val="zh-CN"/>
              </w:rPr>
            </w:pPr>
          </w:p>
        </w:tc>
      </w:tr>
    </w:tbl>
    <w:p w14:paraId="57567172">
      <w:pPr>
        <w:autoSpaceDE w:val="0"/>
        <w:autoSpaceDN w:val="0"/>
        <w:adjustRightInd w:val="0"/>
        <w:rPr>
          <w:rFonts w:hint="default" w:hAnsi="宋体" w:cs="宋体"/>
          <w:color w:val="auto"/>
          <w:sz w:val="24"/>
          <w:szCs w:val="24"/>
          <w:highlight w:val="yellow"/>
          <w:lang w:val="zh-CN"/>
        </w:rPr>
      </w:pPr>
    </w:p>
    <w:p w14:paraId="26356B17">
      <w:pPr>
        <w:autoSpaceDE w:val="0"/>
        <w:autoSpaceDN w:val="0"/>
        <w:adjustRightInd w:val="0"/>
        <w:rPr>
          <w:rFonts w:hint="eastAsia" w:hAnsi="宋体" w:cs="宋体"/>
          <w:color w:val="auto"/>
          <w:sz w:val="24"/>
          <w:szCs w:val="24"/>
          <w:lang w:val="zh-CN"/>
        </w:rPr>
      </w:pPr>
      <w:r>
        <w:rPr>
          <w:rFonts w:hint="eastAsia" w:hAnsi="宋体" w:cs="宋体"/>
          <w:color w:val="auto"/>
          <w:sz w:val="24"/>
          <w:szCs w:val="24"/>
          <w:lang w:val="zh-CN"/>
        </w:rPr>
        <w:t>要求：</w:t>
      </w:r>
    </w:p>
    <w:p w14:paraId="75971370">
      <w:pPr>
        <w:autoSpaceDE w:val="0"/>
        <w:autoSpaceDN w:val="0"/>
        <w:adjustRightInd w:val="0"/>
        <w:ind w:firstLine="482"/>
        <w:rPr>
          <w:rFonts w:hint="eastAsia" w:hAnsi="宋体" w:cs="宋体"/>
          <w:color w:val="auto"/>
          <w:sz w:val="24"/>
          <w:szCs w:val="24"/>
        </w:rPr>
      </w:pPr>
      <w:r>
        <w:rPr>
          <w:rFonts w:hint="eastAsia" w:hAnsi="宋体" w:cs="宋体"/>
          <w:color w:val="auto"/>
          <w:sz w:val="24"/>
          <w:szCs w:val="24"/>
          <w:lang w:val="zh-CN"/>
        </w:rPr>
        <w:t>1、投标人须按照投标文件清单以及规定的格式和要求提交，清单中虽未列出但招标文件要求提交的证明文件，投标人也应按招标文件的要求提交。</w:t>
      </w:r>
    </w:p>
    <w:p w14:paraId="7AD3E126">
      <w:pPr>
        <w:autoSpaceDE w:val="0"/>
        <w:autoSpaceDN w:val="0"/>
        <w:adjustRightInd w:val="0"/>
        <w:ind w:firstLine="482"/>
        <w:rPr>
          <w:rFonts w:hint="eastAsia" w:hAnsi="宋体" w:cs="宋体"/>
          <w:color w:val="auto"/>
          <w:sz w:val="24"/>
          <w:szCs w:val="24"/>
          <w:lang w:val="zh-CN"/>
        </w:rPr>
      </w:pPr>
      <w:r>
        <w:rPr>
          <w:rFonts w:hint="eastAsia" w:hAnsi="宋体" w:cs="宋体"/>
          <w:color w:val="auto"/>
          <w:sz w:val="24"/>
          <w:szCs w:val="24"/>
          <w:lang w:val="zh-CN"/>
        </w:rPr>
        <w:t>2、投标人在投标前应自行检查要求提交的投标文件清单是否已完整提交和签章，若有缺失或无效，将导致其投标被拒绝。</w:t>
      </w:r>
    </w:p>
    <w:p w14:paraId="6789769F">
      <w:pPr>
        <w:autoSpaceDE w:val="0"/>
        <w:autoSpaceDN w:val="0"/>
        <w:adjustRightInd w:val="0"/>
        <w:ind w:firstLine="482"/>
        <w:rPr>
          <w:rFonts w:hint="eastAsia" w:hAnsi="宋体" w:cs="宋体"/>
          <w:color w:val="auto"/>
          <w:sz w:val="24"/>
          <w:szCs w:val="24"/>
          <w:lang w:val="zh-CN"/>
        </w:rPr>
      </w:pPr>
      <w:r>
        <w:rPr>
          <w:rFonts w:hint="eastAsia" w:hAnsi="宋体" w:cs="宋体"/>
          <w:color w:val="auto"/>
          <w:sz w:val="24"/>
          <w:szCs w:val="24"/>
          <w:lang w:val="zh-CN"/>
        </w:rPr>
        <w:t>3、投标人应自行编制投标文件目录。</w:t>
      </w:r>
    </w:p>
    <w:p w14:paraId="5732B23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48C9FBB9">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A00138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EBBA663">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20A80C6E">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62406BA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A3A6F5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1FE9D82A">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EF474B1">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57210E1F">
      <w:pPr>
        <w:pStyle w:val="14"/>
        <w:rPr>
          <w:rFonts w:hint="default"/>
          <w:lang w:val="zh-CN"/>
        </w:rPr>
      </w:pPr>
    </w:p>
    <w:p w14:paraId="36E5BDF5">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16652C3F">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2A1DFB3B">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01934E37">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7572AA35">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p>
    <w:p w14:paraId="3B733C06">
      <w:pPr>
        <w:keepNext w:val="0"/>
        <w:keepLines w:val="0"/>
        <w:pageBreakBefore w:val="0"/>
        <w:kinsoku/>
        <w:wordWrap/>
        <w:overflowPunct/>
        <w:autoSpaceDE w:val="0"/>
        <w:autoSpaceDN w:val="0"/>
        <w:bidi w:val="0"/>
        <w:adjustRightInd w:val="0"/>
        <w:jc w:val="left"/>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格式一、投标函</w:t>
      </w:r>
    </w:p>
    <w:p w14:paraId="63A56E96">
      <w:pPr>
        <w:autoSpaceDE w:val="0"/>
        <w:autoSpaceDN w:val="0"/>
        <w:adjustRightInd w:val="0"/>
        <w:rPr>
          <w:rFonts w:hint="default" w:hAnsi="宋体" w:cs="宋体"/>
          <w:color w:val="auto"/>
          <w:kern w:val="0"/>
          <w:sz w:val="24"/>
          <w:szCs w:val="24"/>
          <w:highlight w:val="none"/>
          <w:lang w:val="zh-CN"/>
        </w:rPr>
      </w:pPr>
    </w:p>
    <w:p w14:paraId="0415A5A2">
      <w:pPr>
        <w:autoSpaceDE w:val="0"/>
        <w:autoSpaceDN w:val="0"/>
        <w:adjustRightInd w:val="0"/>
        <w:spacing w:line="400" w:lineRule="exact"/>
        <w:rPr>
          <w:rFonts w:hint="default" w:hAnsi="宋体" w:cs="宋体"/>
          <w:color w:val="auto"/>
          <w:kern w:val="0"/>
          <w:sz w:val="24"/>
          <w:szCs w:val="24"/>
          <w:highlight w:val="none"/>
          <w:u w:val="single"/>
          <w:lang w:val="zh-CN"/>
        </w:rPr>
      </w:pPr>
      <w:r>
        <w:rPr>
          <w:rFonts w:hint="default" w:hAnsi="宋体" w:cs="宋体"/>
          <w:color w:val="auto"/>
          <w:kern w:val="0"/>
          <w:sz w:val="24"/>
          <w:szCs w:val="24"/>
          <w:highlight w:val="none"/>
          <w:lang w:val="zh-CN"/>
        </w:rPr>
        <w:t>蛟河市政府采购中心：</w:t>
      </w:r>
    </w:p>
    <w:p w14:paraId="11664878">
      <w:pPr>
        <w:keepNext w:val="0"/>
        <w:keepLines w:val="0"/>
        <w:pageBreakBefore w:val="0"/>
        <w:kinsoku/>
        <w:wordWrap/>
        <w:overflowPunct/>
        <w:autoSpaceDE w:val="0"/>
        <w:autoSpaceDN w:val="0"/>
        <w:bidi w:val="0"/>
        <w:adjustRightInd w:val="0"/>
        <w:spacing w:line="400" w:lineRule="exact"/>
        <w:ind w:firstLine="480"/>
        <w:textAlignment w:val="auto"/>
        <w:outlineLvl w:val="1"/>
        <w:rPr>
          <w:rFonts w:hint="default" w:hAnsi="宋体" w:cs="宋体"/>
          <w:color w:val="auto"/>
          <w:sz w:val="24"/>
          <w:szCs w:val="24"/>
          <w:highlight w:val="none"/>
          <w:lang w:val="zh-CN"/>
        </w:rPr>
      </w:pPr>
      <w:r>
        <w:rPr>
          <w:rFonts w:hint="default" w:hAnsi="宋体" w:cs="宋体"/>
          <w:color w:val="auto"/>
          <w:sz w:val="24"/>
          <w:szCs w:val="24"/>
          <w:highlight w:val="none"/>
          <w:lang w:val="zh-CN"/>
        </w:rPr>
        <w:t>根据你方采购</w:t>
      </w:r>
      <w:r>
        <w:rPr>
          <w:rFonts w:hint="default" w:hAnsi="宋体" w:cs="宋体"/>
          <w:color w:val="auto"/>
          <w:sz w:val="24"/>
          <w:szCs w:val="24"/>
          <w:highlight w:val="none"/>
          <w:u w:val="single"/>
          <w:lang w:val="zh-CN"/>
        </w:rPr>
        <w:t xml:space="preserve">  （项目名称）  </w:t>
      </w:r>
      <w:r>
        <w:rPr>
          <w:rFonts w:hint="default" w:hAnsi="宋体" w:cs="宋体"/>
          <w:color w:val="auto"/>
          <w:sz w:val="24"/>
          <w:szCs w:val="24"/>
          <w:highlight w:val="none"/>
          <w:lang w:val="zh-CN"/>
        </w:rPr>
        <w:t>项目的编号为</w:t>
      </w:r>
      <w:r>
        <w:rPr>
          <w:rFonts w:hint="default" w:hAnsi="宋体" w:cs="宋体"/>
          <w:color w:val="auto"/>
          <w:sz w:val="24"/>
          <w:szCs w:val="24"/>
          <w:highlight w:val="none"/>
          <w:u w:val="single"/>
          <w:lang w:val="zh-CN"/>
        </w:rPr>
        <w:t xml:space="preserve">     -     </w:t>
      </w:r>
      <w:r>
        <w:rPr>
          <w:rFonts w:hint="default" w:hAnsi="宋体" w:cs="宋体"/>
          <w:color w:val="auto"/>
          <w:sz w:val="24"/>
          <w:szCs w:val="24"/>
          <w:highlight w:val="none"/>
          <w:lang w:val="zh-CN"/>
        </w:rPr>
        <w:t>招标文件，我方正式授权</w:t>
      </w:r>
      <w:r>
        <w:rPr>
          <w:rFonts w:hint="default" w:hAnsi="宋体" w:cs="宋体"/>
          <w:color w:val="auto"/>
          <w:sz w:val="24"/>
          <w:szCs w:val="24"/>
          <w:highlight w:val="none"/>
          <w:u w:val="single"/>
          <w:lang w:val="zh-CN"/>
        </w:rPr>
        <w:t xml:space="preserve">  （姓名和职务）  </w:t>
      </w:r>
      <w:r>
        <w:rPr>
          <w:rFonts w:hint="default" w:hAnsi="宋体" w:cs="宋体"/>
          <w:color w:val="auto"/>
          <w:sz w:val="24"/>
          <w:szCs w:val="24"/>
          <w:highlight w:val="none"/>
          <w:lang w:val="zh-CN"/>
        </w:rPr>
        <w:t>代表我方</w:t>
      </w:r>
      <w:r>
        <w:rPr>
          <w:rFonts w:hint="default" w:hAnsi="宋体" w:cs="宋体"/>
          <w:color w:val="auto"/>
          <w:sz w:val="24"/>
          <w:szCs w:val="24"/>
          <w:highlight w:val="none"/>
          <w:u w:val="single"/>
          <w:lang w:val="zh-CN"/>
        </w:rPr>
        <w:t xml:space="preserve">  （投标人的名称）  </w:t>
      </w:r>
      <w:r>
        <w:rPr>
          <w:rFonts w:hint="default" w:hAnsi="宋体" w:cs="宋体"/>
          <w:color w:val="auto"/>
          <w:sz w:val="24"/>
          <w:szCs w:val="24"/>
          <w:highlight w:val="none"/>
          <w:lang w:val="zh-CN"/>
        </w:rPr>
        <w:t>，按照你方</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文件的规定，提交的全部文件，并保证所提供的全部文件是真实的、有效的和准确的。</w:t>
      </w:r>
    </w:p>
    <w:p w14:paraId="3CD77428">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据此函，签字人兹宣布同意如下：</w:t>
      </w:r>
    </w:p>
    <w:p w14:paraId="72BA1AD6">
      <w:pPr>
        <w:tabs>
          <w:tab w:val="left" w:pos="8175"/>
        </w:tabs>
        <w:autoSpaceDE w:val="0"/>
        <w:autoSpaceDN w:val="0"/>
        <w:adjustRightInd w:val="0"/>
        <w:spacing w:line="400" w:lineRule="exact"/>
        <w:ind w:firstLine="480" w:firstLineChars="200"/>
        <w:rPr>
          <w:rFonts w:hint="default" w:hAnsi="宋体" w:cs="宋体"/>
          <w:color w:val="auto"/>
          <w:sz w:val="24"/>
          <w:szCs w:val="24"/>
          <w:highlight w:val="none"/>
          <w:lang w:val="zh-CN"/>
        </w:rPr>
      </w:pPr>
      <w:r>
        <w:rPr>
          <w:rFonts w:hint="default" w:hAnsi="宋体" w:cs="宋体"/>
          <w:color w:val="auto"/>
          <w:sz w:val="24"/>
          <w:szCs w:val="24"/>
          <w:highlight w:val="none"/>
          <w:lang w:val="zh-CN"/>
        </w:rPr>
        <w:t>1.按招标文件规定</w:t>
      </w:r>
      <w:r>
        <w:rPr>
          <w:rFonts w:hint="default" w:hAnsi="宋体" w:cs="宋体"/>
          <w:color w:val="auto"/>
          <w:sz w:val="24"/>
          <w:szCs w:val="24"/>
          <w:lang w:val="zh-CN"/>
        </w:rPr>
        <w:t>提供</w:t>
      </w:r>
      <w:r>
        <w:rPr>
          <w:rFonts w:hint="default" w:hAnsi="宋体" w:cs="宋体"/>
          <w:color w:val="auto"/>
          <w:sz w:val="24"/>
          <w:szCs w:val="24"/>
          <w:highlight w:val="none"/>
          <w:lang w:val="zh-CN"/>
        </w:rPr>
        <w:t>采购设备产品</w:t>
      </w:r>
      <w:r>
        <w:rPr>
          <w:rFonts w:hint="eastAsia" w:hAnsi="宋体" w:cs="宋体"/>
          <w:color w:val="auto"/>
          <w:sz w:val="24"/>
          <w:szCs w:val="24"/>
          <w:highlight w:val="none"/>
          <w:lang w:val="zh-CN" w:eastAsia="zh-CN"/>
        </w:rPr>
        <w:t>及全部服务</w:t>
      </w:r>
      <w:r>
        <w:rPr>
          <w:rFonts w:hint="default" w:hAnsi="宋体" w:cs="宋体"/>
          <w:color w:val="auto"/>
          <w:sz w:val="24"/>
          <w:szCs w:val="24"/>
          <w:highlight w:val="none"/>
          <w:lang w:val="zh-CN"/>
        </w:rPr>
        <w:t>的投标总价为（大写）</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元</w:t>
      </w:r>
      <w:r>
        <w:rPr>
          <w:rFonts w:hint="default" w:hAnsi="宋体" w:cs="宋体"/>
          <w:color w:val="auto"/>
          <w:sz w:val="21"/>
          <w:szCs w:val="24"/>
          <w:highlight w:val="none"/>
          <w:lang w:val="zh-CN"/>
        </w:rPr>
        <w:t>(￥</w:t>
      </w:r>
      <w:r>
        <w:rPr>
          <w:rFonts w:hint="default" w:hAnsi="宋体" w:cs="宋体"/>
          <w:color w:val="auto"/>
          <w:sz w:val="21"/>
          <w:szCs w:val="24"/>
          <w:highlight w:val="none"/>
          <w:u w:val="single"/>
          <w:lang w:val="zh-CN"/>
        </w:rPr>
        <w:t xml:space="preserve">       </w:t>
      </w:r>
      <w:r>
        <w:rPr>
          <w:rFonts w:hint="default" w:hAnsi="宋体" w:cs="宋体"/>
          <w:color w:val="auto"/>
          <w:sz w:val="21"/>
          <w:szCs w:val="24"/>
          <w:highlight w:val="none"/>
          <w:lang w:val="zh-CN"/>
        </w:rPr>
        <w:t>)</w:t>
      </w:r>
      <w:r>
        <w:rPr>
          <w:rFonts w:hint="default" w:hAnsi="宋体" w:cs="宋体"/>
          <w:color w:val="auto"/>
          <w:sz w:val="24"/>
          <w:szCs w:val="24"/>
          <w:highlight w:val="none"/>
          <w:lang w:val="zh-CN"/>
        </w:rPr>
        <w:t xml:space="preserve">人民币。 </w:t>
      </w:r>
    </w:p>
    <w:p w14:paraId="13D493EA">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合同履行期限：</w:t>
      </w:r>
    </w:p>
    <w:p w14:paraId="2AC1519D">
      <w:pPr>
        <w:tabs>
          <w:tab w:val="left" w:pos="8175"/>
        </w:tabs>
        <w:autoSpaceDE w:val="0"/>
        <w:autoSpaceDN w:val="0"/>
        <w:adjustRightInd w:val="0"/>
        <w:spacing w:line="400" w:lineRule="exact"/>
        <w:ind w:firstLine="960"/>
        <w:rPr>
          <w:rFonts w:ascii="宋体" w:hAnsi="宋体" w:cs="宋体"/>
          <w:kern w:val="0"/>
          <w:sz w:val="24"/>
        </w:rPr>
      </w:pPr>
      <w:r>
        <w:rPr>
          <w:rFonts w:ascii="宋体" w:hAnsi="宋体" w:cs="宋体"/>
          <w:kern w:val="0"/>
          <w:sz w:val="24"/>
        </w:rPr>
        <w:t>合同履约地点：</w:t>
      </w:r>
    </w:p>
    <w:p w14:paraId="207C33BF">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2.如果我方中标，我们保证根据招标文件规定履行合同责任和义务。 </w:t>
      </w:r>
    </w:p>
    <w:p w14:paraId="5A7C081E">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3.我方</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保证金与</w:t>
      </w:r>
      <w:r>
        <w:rPr>
          <w:rFonts w:hint="eastAsia" w:hAnsi="宋体" w:cs="宋体"/>
          <w:color w:val="auto"/>
          <w:sz w:val="24"/>
          <w:szCs w:val="24"/>
          <w:highlight w:val="none"/>
          <w:lang w:val="zh-CN"/>
        </w:rPr>
        <w:t>磋商</w:t>
      </w:r>
      <w:r>
        <w:rPr>
          <w:rFonts w:hint="default" w:hAnsi="宋体" w:cs="宋体"/>
          <w:color w:val="auto"/>
          <w:sz w:val="24"/>
          <w:szCs w:val="24"/>
          <w:highlight w:val="none"/>
          <w:lang w:val="zh-CN"/>
        </w:rPr>
        <w:t>文件同时提交。</w:t>
      </w:r>
    </w:p>
    <w:p w14:paraId="7274121C">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4.如果我方中标，我方保证按照招标文件规定提交履约保证金，承担履约责任。</w:t>
      </w:r>
    </w:p>
    <w:p w14:paraId="463EE247">
      <w:pPr>
        <w:autoSpaceDE w:val="0"/>
        <w:autoSpaceDN w:val="0"/>
        <w:adjustRightInd w:val="0"/>
        <w:spacing w:line="400" w:lineRule="exact"/>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234A06F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6.我们对招标文件关于时限、程序方面的规定没有异议，保证按照招标文件规定的时限和程序参加投标活动。</w:t>
      </w:r>
    </w:p>
    <w:p w14:paraId="0466CBEF">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447D3B7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8.我们如果在规定的投标有效期内撤回投标，则你方可不予退还我们的投标保证金。</w:t>
      </w:r>
    </w:p>
    <w:p w14:paraId="5308A45C">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9.我们保证向你方提供你方可能要求的与本投标有关的任何证据或资料。</w:t>
      </w:r>
    </w:p>
    <w:p w14:paraId="3EF05DC5">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10.我们完全理解你方不一定要接受最低报价的投标或收到的任何投标。</w:t>
      </w:r>
    </w:p>
    <w:p w14:paraId="52FB24DD">
      <w:pPr>
        <w:autoSpaceDE w:val="0"/>
        <w:autoSpaceDN w:val="0"/>
        <w:adjustRightInd w:val="0"/>
        <w:spacing w:line="400" w:lineRule="exact"/>
        <w:ind w:firstLine="482"/>
        <w:rPr>
          <w:rFonts w:hint="default" w:hAnsi="宋体" w:cs="宋体"/>
          <w:color w:val="auto"/>
          <w:sz w:val="24"/>
          <w:szCs w:val="24"/>
          <w:highlight w:val="none"/>
          <w:lang w:val="zh-CN"/>
        </w:rPr>
      </w:pPr>
      <w:r>
        <w:rPr>
          <w:rFonts w:hint="default" w:hAnsi="宋体" w:cs="宋体"/>
          <w:color w:val="auto"/>
          <w:sz w:val="24"/>
          <w:szCs w:val="24"/>
          <w:highlight w:val="none"/>
          <w:lang w:val="zh-CN"/>
        </w:rPr>
        <w:t>11.本投标自开标之时起90天内有效。</w:t>
      </w:r>
    </w:p>
    <w:p w14:paraId="60FDA359">
      <w:pPr>
        <w:keepNext w:val="0"/>
        <w:keepLines w:val="0"/>
        <w:pageBreakBefore w:val="0"/>
        <w:tabs>
          <w:tab w:val="left" w:pos="709"/>
        </w:tabs>
        <w:kinsoku/>
        <w:wordWrap/>
        <w:overflowPunct/>
        <w:topLinePunct w:val="0"/>
        <w:autoSpaceDE w:val="0"/>
        <w:autoSpaceDN w:val="0"/>
        <w:bidi w:val="0"/>
        <w:adjustRightInd w:val="0"/>
        <w:snapToGrid/>
        <w:spacing w:line="400" w:lineRule="exact"/>
        <w:ind w:firstLine="482"/>
        <w:textAlignment w:val="auto"/>
        <w:outlineLvl w:val="1"/>
        <w:rPr>
          <w:rFonts w:hint="default" w:hAnsi="宋体" w:cs="宋体"/>
          <w:b/>
          <w:color w:val="auto"/>
          <w:kern w:val="0"/>
          <w:sz w:val="24"/>
          <w:szCs w:val="24"/>
          <w:highlight w:val="none"/>
          <w:lang w:val="zh-CN"/>
        </w:rPr>
      </w:pPr>
      <w:r>
        <w:rPr>
          <w:rFonts w:hint="default" w:hAnsi="宋体" w:cs="宋体"/>
          <w:b/>
          <w:color w:val="auto"/>
          <w:kern w:val="0"/>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371146D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1</w:t>
      </w:r>
      <w:r>
        <w:rPr>
          <w:rFonts w:hint="default" w:hAnsi="宋体" w:cs="宋体"/>
          <w:color w:val="auto"/>
          <w:sz w:val="24"/>
          <w:szCs w:val="24"/>
          <w:highlight w:val="none"/>
          <w:lang w:val="zh-CN"/>
        </w:rPr>
        <w:t>）提供虚假材料谋取中标、成交的；</w:t>
      </w:r>
    </w:p>
    <w:p w14:paraId="22B3BB98">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2</w:t>
      </w:r>
      <w:r>
        <w:rPr>
          <w:rFonts w:hint="default" w:hAnsi="宋体" w:cs="宋体"/>
          <w:color w:val="auto"/>
          <w:sz w:val="24"/>
          <w:szCs w:val="24"/>
          <w:highlight w:val="none"/>
          <w:lang w:val="zh-CN"/>
        </w:rPr>
        <w:t>）采取不正当手段诋毁、排挤其他投标人的；</w:t>
      </w:r>
    </w:p>
    <w:p w14:paraId="16993B57">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3</w:t>
      </w:r>
      <w:r>
        <w:rPr>
          <w:rFonts w:hint="default" w:hAnsi="宋体" w:cs="宋体"/>
          <w:color w:val="auto"/>
          <w:sz w:val="24"/>
          <w:szCs w:val="24"/>
          <w:highlight w:val="none"/>
          <w:lang w:val="zh-CN"/>
        </w:rPr>
        <w:t>）与其他投标人、采购代理机构或者采购单位人员或者其他有关人员恶意串通的；</w:t>
      </w:r>
    </w:p>
    <w:p w14:paraId="2D14240B">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4</w:t>
      </w:r>
      <w:r>
        <w:rPr>
          <w:rFonts w:hint="default" w:hAnsi="宋体" w:cs="宋体"/>
          <w:color w:val="auto"/>
          <w:sz w:val="24"/>
          <w:szCs w:val="24"/>
          <w:highlight w:val="none"/>
          <w:lang w:val="zh-CN"/>
        </w:rPr>
        <w:t>）向评标委员会成员、采购代理机构或者采购单位人员或者其他有关人员行贿或者提供其他不正当利益的；</w:t>
      </w:r>
    </w:p>
    <w:p w14:paraId="7416EA79">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5</w:t>
      </w:r>
      <w:r>
        <w:rPr>
          <w:rFonts w:hint="default" w:hAnsi="宋体" w:cs="宋体"/>
          <w:color w:val="auto"/>
          <w:sz w:val="24"/>
          <w:szCs w:val="24"/>
          <w:highlight w:val="none"/>
          <w:lang w:val="zh-CN"/>
        </w:rPr>
        <w:t>）被评定中标后无正当理由不与采购人订立合同，或者中标后不按招标文件和中标供应商的投标文件订立合同，或者与采购人另行订立背离合同实质性内容的协议的；</w:t>
      </w:r>
    </w:p>
    <w:p w14:paraId="41732E4D">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6</w:t>
      </w:r>
      <w:r>
        <w:rPr>
          <w:rFonts w:hint="default" w:hAnsi="宋体" w:cs="宋体"/>
          <w:color w:val="auto"/>
          <w:sz w:val="24"/>
          <w:szCs w:val="24"/>
          <w:highlight w:val="none"/>
          <w:lang w:val="zh-CN"/>
        </w:rPr>
        <w:t>）将中标项目转让给他人或者将中标项目分包给他人的；</w:t>
      </w:r>
    </w:p>
    <w:p w14:paraId="6968C5F0">
      <w:pPr>
        <w:autoSpaceDE w:val="0"/>
        <w:autoSpaceDN w:val="0"/>
        <w:adjustRightInd w:val="0"/>
        <w:spacing w:line="40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7</w:t>
      </w:r>
      <w:r>
        <w:rPr>
          <w:rFonts w:hint="default" w:hAnsi="宋体" w:cs="宋体"/>
          <w:color w:val="auto"/>
          <w:sz w:val="24"/>
          <w:szCs w:val="24"/>
          <w:highlight w:val="none"/>
          <w:lang w:val="zh-CN"/>
        </w:rPr>
        <w:t>）签订合同后拒绝履行合同义务的；</w:t>
      </w:r>
    </w:p>
    <w:p w14:paraId="53F7DB87">
      <w:pPr>
        <w:autoSpaceDE w:val="0"/>
        <w:autoSpaceDN w:val="0"/>
        <w:adjustRightInd w:val="0"/>
        <w:spacing w:line="360" w:lineRule="auto"/>
        <w:ind w:firstLine="480"/>
        <w:rPr>
          <w:rFonts w:hint="default" w:hAnsi="宋体" w:cs="宋体"/>
          <w:color w:val="auto"/>
          <w:sz w:val="24"/>
          <w:szCs w:val="24"/>
          <w:highlight w:val="none"/>
        </w:rPr>
      </w:pPr>
      <w:r>
        <w:rPr>
          <w:rFonts w:hint="default" w:hAnsi="宋体" w:cs="宋体"/>
          <w:color w:val="auto"/>
          <w:sz w:val="24"/>
          <w:szCs w:val="24"/>
          <w:highlight w:val="none"/>
          <w:lang w:val="zh-CN"/>
        </w:rPr>
        <w:t>（</w:t>
      </w:r>
      <w:r>
        <w:rPr>
          <w:rFonts w:hint="default" w:hAnsi="宋体" w:cs="宋体"/>
          <w:color w:val="auto"/>
          <w:sz w:val="24"/>
          <w:szCs w:val="24"/>
          <w:highlight w:val="none"/>
        </w:rPr>
        <w:t>8</w:t>
      </w:r>
      <w:r>
        <w:rPr>
          <w:rFonts w:hint="default" w:hAnsi="宋体" w:cs="宋体"/>
          <w:color w:val="auto"/>
          <w:sz w:val="24"/>
          <w:szCs w:val="24"/>
          <w:highlight w:val="none"/>
          <w:lang w:val="zh-CN"/>
        </w:rPr>
        <w:t>）拒绝有关部门监督检查或提供虚假情况的。</w:t>
      </w:r>
    </w:p>
    <w:p w14:paraId="5FB04D0F">
      <w:pPr>
        <w:autoSpaceDE w:val="0"/>
        <w:autoSpaceDN w:val="0"/>
        <w:adjustRightInd w:val="0"/>
        <w:ind w:firstLine="480"/>
        <w:rPr>
          <w:rFonts w:hint="default" w:hAnsi="宋体" w:cs="宋体"/>
          <w:color w:val="auto"/>
          <w:sz w:val="24"/>
          <w:szCs w:val="24"/>
          <w:highlight w:val="none"/>
          <w:lang w:val="zh-CN"/>
        </w:rPr>
      </w:pPr>
    </w:p>
    <w:p w14:paraId="6BE230FC">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76429505">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2228103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140891A2">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电话、传真或电传：</w:t>
      </w:r>
      <w:r>
        <w:rPr>
          <w:rFonts w:hint="default" w:hAnsi="宋体" w:cs="宋体"/>
          <w:color w:val="auto"/>
          <w:sz w:val="24"/>
          <w:szCs w:val="24"/>
          <w:highlight w:val="none"/>
          <w:u w:val="single"/>
          <w:lang w:val="zh-CN"/>
        </w:rPr>
        <w:t xml:space="preserve">                           </w:t>
      </w:r>
    </w:p>
    <w:p w14:paraId="380CCD3B">
      <w:pPr>
        <w:autoSpaceDE w:val="0"/>
        <w:autoSpaceDN w:val="0"/>
        <w:adjustRightInd w:val="0"/>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邮政编码：</w:t>
      </w:r>
      <w:r>
        <w:rPr>
          <w:rFonts w:hint="default" w:hAnsi="宋体" w:cs="宋体"/>
          <w:color w:val="auto"/>
          <w:sz w:val="24"/>
          <w:szCs w:val="24"/>
          <w:highlight w:val="none"/>
          <w:u w:val="single"/>
          <w:lang w:val="zh-CN"/>
        </w:rPr>
        <w:t xml:space="preserve">                                   </w:t>
      </w:r>
    </w:p>
    <w:p w14:paraId="1AC2AAAE">
      <w:pPr>
        <w:autoSpaceDE w:val="0"/>
        <w:autoSpaceDN w:val="0"/>
        <w:adjustRightInd w:val="0"/>
        <w:ind w:firstLine="1701"/>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6A00426">
      <w:pPr>
        <w:autoSpaceDE w:val="0"/>
        <w:autoSpaceDN w:val="0"/>
        <w:adjustRightInd w:val="0"/>
        <w:ind w:firstLine="1701"/>
        <w:rPr>
          <w:rFonts w:hint="default" w:hAnsi="宋体" w:cs="宋体"/>
          <w:color w:val="auto"/>
          <w:sz w:val="24"/>
          <w:szCs w:val="24"/>
          <w:highlight w:val="none"/>
          <w:lang w:val="zh-CN"/>
        </w:rPr>
      </w:pPr>
    </w:p>
    <w:p w14:paraId="7E4C5699">
      <w:pPr>
        <w:keepNext w:val="0"/>
        <w:keepLines w:val="0"/>
        <w:pageBreakBefore w:val="0"/>
        <w:kinsoku/>
        <w:wordWrap/>
        <w:overflowPunct/>
        <w:autoSpaceDE w:val="0"/>
        <w:autoSpaceDN w:val="0"/>
        <w:bidi w:val="0"/>
        <w:adjustRightInd w:val="0"/>
        <w:ind w:firstLine="241" w:firstLineChars="10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请投标人注意：投标函必须按规定有效签署和加盖公章，否则为废标。</w:t>
      </w:r>
    </w:p>
    <w:p w14:paraId="0686DDAC">
      <w:pPr>
        <w:autoSpaceDE w:val="0"/>
        <w:autoSpaceDN w:val="0"/>
        <w:adjustRightInd w:val="0"/>
        <w:ind w:firstLine="1701"/>
        <w:rPr>
          <w:rFonts w:hint="default" w:hAnsi="宋体" w:cs="宋体"/>
          <w:color w:val="auto"/>
          <w:sz w:val="24"/>
          <w:szCs w:val="24"/>
          <w:highlight w:val="yellow"/>
          <w:lang w:val="zh-CN"/>
        </w:rPr>
      </w:pPr>
    </w:p>
    <w:p w14:paraId="1AF5C690">
      <w:pPr>
        <w:autoSpaceDE w:val="0"/>
        <w:autoSpaceDN w:val="0"/>
        <w:adjustRightInd w:val="0"/>
        <w:rPr>
          <w:rFonts w:hint="default" w:hAnsi="宋体" w:cs="宋体"/>
          <w:color w:val="auto"/>
          <w:sz w:val="24"/>
          <w:szCs w:val="24"/>
          <w:highlight w:val="yellow"/>
          <w:lang w:val="zh-CN"/>
        </w:rPr>
      </w:pPr>
    </w:p>
    <w:p w14:paraId="664A6340">
      <w:pPr>
        <w:autoSpaceDE w:val="0"/>
        <w:autoSpaceDN w:val="0"/>
        <w:adjustRightInd w:val="0"/>
        <w:rPr>
          <w:rFonts w:hint="default" w:hAnsi="宋体" w:cs="宋体"/>
          <w:color w:val="auto"/>
          <w:sz w:val="24"/>
          <w:szCs w:val="24"/>
          <w:highlight w:val="yellow"/>
          <w:lang w:val="zh-CN"/>
        </w:rPr>
      </w:pPr>
    </w:p>
    <w:p w14:paraId="75DDE560">
      <w:pPr>
        <w:autoSpaceDE w:val="0"/>
        <w:autoSpaceDN w:val="0"/>
        <w:adjustRightInd w:val="0"/>
        <w:rPr>
          <w:rFonts w:hint="default" w:hAnsi="宋体" w:cs="宋体"/>
          <w:color w:val="auto"/>
          <w:sz w:val="24"/>
          <w:szCs w:val="24"/>
          <w:highlight w:val="yellow"/>
          <w:lang w:val="zh-CN"/>
        </w:rPr>
      </w:pPr>
    </w:p>
    <w:p w14:paraId="6F1DF18A">
      <w:pPr>
        <w:autoSpaceDE w:val="0"/>
        <w:autoSpaceDN w:val="0"/>
        <w:adjustRightInd w:val="0"/>
        <w:spacing w:line="400" w:lineRule="exact"/>
        <w:rPr>
          <w:rFonts w:hint="default" w:hAnsi="宋体" w:cs="宋体"/>
          <w:color w:val="auto"/>
          <w:sz w:val="24"/>
          <w:szCs w:val="24"/>
          <w:highlight w:val="yellow"/>
          <w:lang w:val="zh-CN"/>
        </w:rPr>
      </w:pPr>
    </w:p>
    <w:p w14:paraId="3A92A69F">
      <w:pPr>
        <w:autoSpaceDE w:val="0"/>
        <w:autoSpaceDN w:val="0"/>
        <w:adjustRightInd w:val="0"/>
        <w:spacing w:line="400" w:lineRule="exact"/>
        <w:rPr>
          <w:rFonts w:hint="default" w:hAnsi="宋体" w:cs="宋体"/>
          <w:color w:val="auto"/>
          <w:sz w:val="24"/>
          <w:szCs w:val="24"/>
          <w:highlight w:val="yellow"/>
          <w:lang w:val="zh-CN"/>
        </w:rPr>
      </w:pPr>
    </w:p>
    <w:p w14:paraId="23791DE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1374F13">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B6EF45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23F9D0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FCEFFE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6D905E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38E99562">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4AC45B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7047C77">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DFBC6B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49D7DE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306BD6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600D281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3F09E1C">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11C128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709D2EDF">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5449E95">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556017D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4CC21DD4">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222EFB4D">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03A2C2D1">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yellow"/>
          <w:lang w:val="zh-CN"/>
        </w:rPr>
      </w:pPr>
    </w:p>
    <w:p w14:paraId="1E0CCD7B">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p>
    <w:p w14:paraId="753250A6">
      <w:pPr>
        <w:keepNext w:val="0"/>
        <w:keepLines w:val="0"/>
        <w:pageBreakBefore w:val="0"/>
        <w:kinsoku/>
        <w:wordWrap/>
        <w:overflowPunct/>
        <w:autoSpaceDE w:val="0"/>
        <w:autoSpaceDN w:val="0"/>
        <w:bidi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格式二、开标一览表</w:t>
      </w:r>
    </w:p>
    <w:p w14:paraId="578BDDD6">
      <w:pPr>
        <w:spacing w:line="360" w:lineRule="auto"/>
        <w:rPr>
          <w:rFonts w:hint="eastAsia" w:ascii="宋体" w:hAnsi="宋体"/>
          <w:sz w:val="26"/>
        </w:rPr>
      </w:pPr>
    </w:p>
    <w:p w14:paraId="7A2AE155">
      <w:pPr>
        <w:spacing w:line="360" w:lineRule="auto"/>
        <w:rPr>
          <w:rFonts w:hint="default" w:hAnsi="宋体"/>
          <w:sz w:val="26"/>
          <w:szCs w:val="21"/>
        </w:rPr>
      </w:pPr>
      <w:r>
        <w:rPr>
          <w:rFonts w:hint="default" w:hAnsi="宋体"/>
          <w:sz w:val="26"/>
          <w:szCs w:val="21"/>
        </w:rPr>
        <w:t xml:space="preserve">项目名称：          </w:t>
      </w:r>
    </w:p>
    <w:p w14:paraId="0B61C82E">
      <w:pPr>
        <w:spacing w:line="360" w:lineRule="auto"/>
        <w:rPr>
          <w:rFonts w:hint="default" w:hAnsi="宋体"/>
          <w:sz w:val="26"/>
          <w:szCs w:val="21"/>
        </w:rPr>
      </w:pPr>
      <w:r>
        <w:rPr>
          <w:rFonts w:hint="default" w:hAnsi="宋体"/>
          <w:sz w:val="26"/>
          <w:szCs w:val="21"/>
        </w:rPr>
        <w:t>项目编号：</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2039"/>
        <w:gridCol w:w="1492"/>
        <w:gridCol w:w="1814"/>
        <w:gridCol w:w="868"/>
        <w:gridCol w:w="885"/>
      </w:tblGrid>
      <w:tr w14:paraId="566A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33C33C">
            <w:pPr>
              <w:spacing w:line="240" w:lineRule="atLeast"/>
              <w:jc w:val="center"/>
              <w:rPr>
                <w:rFonts w:hint="default" w:hAnsi="宋体" w:cs="宋体"/>
                <w:color w:val="auto"/>
                <w:sz w:val="24"/>
                <w:szCs w:val="24"/>
                <w:lang w:val="zh-CN"/>
              </w:rPr>
            </w:pPr>
            <w:r>
              <w:rPr>
                <w:rFonts w:hint="default" w:hAnsi="宋体" w:cs="宋体"/>
                <w:color w:val="auto"/>
                <w:sz w:val="24"/>
                <w:szCs w:val="24"/>
              </w:rPr>
              <w:t>单位名称</w:t>
            </w: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1C3443">
            <w:pPr>
              <w:spacing w:line="240" w:lineRule="atLeast"/>
              <w:jc w:val="center"/>
              <w:rPr>
                <w:rFonts w:hint="default" w:hAnsi="宋体" w:cs="宋体"/>
                <w:color w:val="auto"/>
                <w:sz w:val="24"/>
                <w:szCs w:val="24"/>
                <w:lang w:val="zh-CN"/>
              </w:rPr>
            </w:pPr>
            <w:r>
              <w:rPr>
                <w:rFonts w:hint="default" w:hAnsi="宋体" w:cs="宋体"/>
                <w:color w:val="auto"/>
                <w:sz w:val="24"/>
                <w:szCs w:val="24"/>
              </w:rPr>
              <w:t>报价 (总价、元)</w:t>
            </w: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122D4C">
            <w:pPr>
              <w:pStyle w:val="22"/>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default" w:hAnsi="宋体" w:cs="宋体"/>
                <w:color w:val="auto"/>
                <w:sz w:val="24"/>
                <w:szCs w:val="24"/>
                <w:highlight w:val="none"/>
              </w:rPr>
              <w:t>服务项目负责人</w:t>
            </w: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E5EF3C8">
            <w:pPr>
              <w:pStyle w:val="22"/>
              <w:pBdr>
                <w:bottom w:val="none" w:color="auto" w:sz="0" w:space="0"/>
              </w:pBdr>
              <w:tabs>
                <w:tab w:val="clear" w:pos="4153"/>
                <w:tab w:val="clear" w:pos="8306"/>
              </w:tabs>
              <w:snapToGrid/>
              <w:spacing w:line="240" w:lineRule="atLeast"/>
              <w:rPr>
                <w:rFonts w:hint="default" w:hAnsi="宋体" w:cs="宋体"/>
                <w:color w:val="auto"/>
                <w:sz w:val="24"/>
                <w:szCs w:val="24"/>
                <w:highlight w:val="none"/>
                <w:lang w:val="zh-CN"/>
              </w:rPr>
            </w:pPr>
            <w:r>
              <w:rPr>
                <w:rFonts w:hint="eastAsia" w:hAnsi="宋体" w:cs="宋体"/>
                <w:color w:val="auto"/>
                <w:sz w:val="24"/>
                <w:szCs w:val="24"/>
                <w:highlight w:val="none"/>
                <w:lang w:val="zh-CN"/>
              </w:rPr>
              <w:t>服务期限</w:t>
            </w: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1140B5">
            <w:pPr>
              <w:pStyle w:val="22"/>
              <w:pBdr>
                <w:bottom w:val="none" w:color="auto" w:sz="0" w:space="0"/>
              </w:pBdr>
              <w:tabs>
                <w:tab w:val="clear" w:pos="4153"/>
                <w:tab w:val="clear" w:pos="8306"/>
              </w:tabs>
              <w:snapToGrid/>
              <w:spacing w:line="240" w:lineRule="atLeast"/>
              <w:rPr>
                <w:rFonts w:hint="default" w:hAnsi="宋体" w:cs="宋体"/>
                <w:color w:val="auto"/>
                <w:sz w:val="24"/>
                <w:szCs w:val="24"/>
              </w:rPr>
            </w:pPr>
            <w:r>
              <w:rPr>
                <w:rFonts w:hint="default" w:hAnsi="宋体" w:cs="宋体"/>
                <w:color w:val="auto"/>
                <w:sz w:val="24"/>
                <w:szCs w:val="24"/>
              </w:rPr>
              <w:t>保证金缴纳方式</w:t>
            </w: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2559D7">
            <w:pPr>
              <w:pStyle w:val="22"/>
              <w:pBdr>
                <w:bottom w:val="none" w:color="auto" w:sz="0" w:space="0"/>
              </w:pBdr>
              <w:tabs>
                <w:tab w:val="clear" w:pos="4153"/>
                <w:tab w:val="clear" w:pos="8306"/>
              </w:tabs>
              <w:snapToGrid/>
              <w:spacing w:line="240" w:lineRule="atLeast"/>
              <w:rPr>
                <w:rFonts w:hint="eastAsia" w:hAnsi="宋体" w:eastAsia="宋体" w:cs="宋体"/>
                <w:color w:val="auto"/>
                <w:sz w:val="24"/>
                <w:szCs w:val="24"/>
                <w:lang w:eastAsia="zh-CN"/>
              </w:rPr>
            </w:pPr>
            <w:r>
              <w:rPr>
                <w:rFonts w:hint="eastAsia" w:hAnsi="宋体" w:cs="宋体"/>
                <w:color w:val="auto"/>
                <w:sz w:val="24"/>
                <w:szCs w:val="24"/>
                <w:lang w:eastAsia="zh-CN"/>
              </w:rPr>
              <w:t>备注</w:t>
            </w:r>
          </w:p>
        </w:tc>
      </w:tr>
      <w:tr w14:paraId="28CE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145" w:type="dxa"/>
            <w:tcBorders>
              <w:top w:val="single" w:color="auto" w:sz="4" w:space="0"/>
              <w:left w:val="single" w:color="auto" w:sz="4" w:space="0"/>
              <w:bottom w:val="single" w:color="auto" w:sz="4" w:space="0"/>
              <w:right w:val="single" w:color="auto" w:sz="4" w:space="0"/>
              <w:tl2br w:val="nil"/>
              <w:tr2bl w:val="nil"/>
            </w:tcBorders>
            <w:noWrap w:val="0"/>
            <w:vAlign w:val="top"/>
          </w:tcPr>
          <w:p w14:paraId="34AB8B4F">
            <w:pPr>
              <w:spacing w:line="276" w:lineRule="auto"/>
              <w:rPr>
                <w:rFonts w:hint="default"/>
                <w:sz w:val="21"/>
                <w:szCs w:val="21"/>
                <w:lang w:val="zh-CN"/>
              </w:rPr>
            </w:pPr>
          </w:p>
        </w:tc>
        <w:tc>
          <w:tcPr>
            <w:tcW w:w="2039" w:type="dxa"/>
            <w:tcBorders>
              <w:top w:val="single" w:color="auto" w:sz="4" w:space="0"/>
              <w:left w:val="single" w:color="auto" w:sz="4" w:space="0"/>
              <w:bottom w:val="single" w:color="auto" w:sz="4" w:space="0"/>
              <w:right w:val="single" w:color="auto" w:sz="4" w:space="0"/>
              <w:tl2br w:val="nil"/>
              <w:tr2bl w:val="nil"/>
            </w:tcBorders>
            <w:noWrap w:val="0"/>
            <w:vAlign w:val="top"/>
          </w:tcPr>
          <w:p w14:paraId="17A11E6B">
            <w:pPr>
              <w:spacing w:line="276" w:lineRule="auto"/>
              <w:rPr>
                <w:rFonts w:hint="default"/>
                <w:sz w:val="21"/>
                <w:szCs w:val="21"/>
                <w:lang w:val="zh-CN"/>
              </w:rPr>
            </w:pPr>
          </w:p>
        </w:tc>
        <w:tc>
          <w:tcPr>
            <w:tcW w:w="1492" w:type="dxa"/>
            <w:tcBorders>
              <w:top w:val="single" w:color="auto" w:sz="4" w:space="0"/>
              <w:left w:val="single" w:color="auto" w:sz="4" w:space="0"/>
              <w:bottom w:val="single" w:color="auto" w:sz="4" w:space="0"/>
              <w:right w:val="single" w:color="auto" w:sz="4" w:space="0"/>
              <w:tl2br w:val="nil"/>
              <w:tr2bl w:val="nil"/>
            </w:tcBorders>
            <w:noWrap w:val="0"/>
            <w:vAlign w:val="top"/>
          </w:tcPr>
          <w:p w14:paraId="09BB922B">
            <w:pPr>
              <w:spacing w:line="276" w:lineRule="auto"/>
              <w:rPr>
                <w:rFonts w:hint="default"/>
                <w:sz w:val="21"/>
                <w:szCs w:val="21"/>
                <w:lang w:val="zh-CN"/>
              </w:rPr>
            </w:pPr>
          </w:p>
        </w:tc>
        <w:tc>
          <w:tcPr>
            <w:tcW w:w="1814" w:type="dxa"/>
            <w:tcBorders>
              <w:top w:val="single" w:color="auto" w:sz="4" w:space="0"/>
              <w:left w:val="single" w:color="auto" w:sz="4" w:space="0"/>
              <w:bottom w:val="single" w:color="auto" w:sz="4" w:space="0"/>
              <w:right w:val="single" w:color="auto" w:sz="4" w:space="0"/>
              <w:tl2br w:val="nil"/>
              <w:tr2bl w:val="nil"/>
            </w:tcBorders>
            <w:noWrap w:val="0"/>
            <w:vAlign w:val="top"/>
          </w:tcPr>
          <w:p w14:paraId="7F98CB7C">
            <w:pPr>
              <w:spacing w:line="276" w:lineRule="auto"/>
              <w:rPr>
                <w:rFonts w:hint="default"/>
                <w:sz w:val="21"/>
                <w:szCs w:val="21"/>
                <w:lang w:val="zh-CN"/>
              </w:rPr>
            </w:pPr>
          </w:p>
        </w:tc>
        <w:tc>
          <w:tcPr>
            <w:tcW w:w="868" w:type="dxa"/>
            <w:tcBorders>
              <w:top w:val="single" w:color="auto" w:sz="4" w:space="0"/>
              <w:left w:val="single" w:color="auto" w:sz="4" w:space="0"/>
              <w:bottom w:val="single" w:color="auto" w:sz="4" w:space="0"/>
              <w:right w:val="single" w:color="auto" w:sz="4" w:space="0"/>
              <w:tl2br w:val="nil"/>
              <w:tr2bl w:val="nil"/>
            </w:tcBorders>
            <w:noWrap w:val="0"/>
            <w:vAlign w:val="top"/>
          </w:tcPr>
          <w:p w14:paraId="08FCF25A">
            <w:pPr>
              <w:spacing w:line="276" w:lineRule="auto"/>
              <w:rPr>
                <w:rFonts w:hint="default"/>
                <w:sz w:val="21"/>
                <w:szCs w:val="21"/>
                <w:lang w:val="zh-CN"/>
              </w:rPr>
            </w:pPr>
          </w:p>
        </w:tc>
        <w:tc>
          <w:tcPr>
            <w:tcW w:w="885" w:type="dxa"/>
            <w:tcBorders>
              <w:top w:val="single" w:color="auto" w:sz="4" w:space="0"/>
              <w:left w:val="single" w:color="auto" w:sz="4" w:space="0"/>
              <w:bottom w:val="single" w:color="auto" w:sz="4" w:space="0"/>
              <w:right w:val="single" w:color="auto" w:sz="4" w:space="0"/>
              <w:tl2br w:val="nil"/>
              <w:tr2bl w:val="nil"/>
            </w:tcBorders>
            <w:noWrap w:val="0"/>
            <w:vAlign w:val="top"/>
          </w:tcPr>
          <w:p w14:paraId="0F30019E">
            <w:pPr>
              <w:spacing w:line="276" w:lineRule="auto"/>
              <w:rPr>
                <w:rFonts w:hint="default"/>
                <w:sz w:val="21"/>
                <w:szCs w:val="21"/>
                <w:lang w:val="zh-CN"/>
              </w:rPr>
            </w:pPr>
          </w:p>
        </w:tc>
      </w:tr>
    </w:tbl>
    <w:p w14:paraId="7022EE35">
      <w:pPr>
        <w:rPr>
          <w:rFonts w:hint="default" w:hAnsi="宋体" w:cs="宋体"/>
          <w:color w:val="auto"/>
          <w:sz w:val="32"/>
          <w:szCs w:val="32"/>
        </w:rPr>
      </w:pPr>
    </w:p>
    <w:p w14:paraId="27D806EB">
      <w:pPr>
        <w:rPr>
          <w:rFonts w:hint="default" w:hAnsi="宋体" w:cs="宋体"/>
          <w:color w:val="auto"/>
          <w:sz w:val="32"/>
          <w:szCs w:val="32"/>
        </w:rPr>
      </w:pPr>
      <w:r>
        <w:rPr>
          <w:rFonts w:hint="default" w:hAnsi="宋体" w:cs="宋体"/>
          <w:color w:val="auto"/>
          <w:sz w:val="32"/>
          <w:szCs w:val="32"/>
        </w:rPr>
        <w:t>备注：</w:t>
      </w:r>
    </w:p>
    <w:p w14:paraId="73219570">
      <w:pPr>
        <w:rPr>
          <w:rFonts w:hint="default" w:hAnsi="宋体" w:cs="宋体"/>
          <w:b/>
          <w:color w:val="auto"/>
          <w:sz w:val="24"/>
          <w:szCs w:val="24"/>
        </w:rPr>
      </w:pPr>
      <w:r>
        <w:rPr>
          <w:rFonts w:hint="default" w:hAnsi="宋体" w:cs="宋体"/>
          <w:b/>
          <w:color w:val="auto"/>
          <w:sz w:val="24"/>
          <w:szCs w:val="24"/>
        </w:rPr>
        <w:t>1、投标报价应包括</w:t>
      </w:r>
      <w:r>
        <w:rPr>
          <w:rFonts w:hint="eastAsia" w:hAnsi="宋体" w:cs="宋体"/>
          <w:b/>
          <w:color w:val="auto"/>
          <w:sz w:val="24"/>
          <w:szCs w:val="24"/>
          <w:lang w:eastAsia="zh-CN"/>
        </w:rPr>
        <w:t>全部服务和</w:t>
      </w:r>
      <w:r>
        <w:rPr>
          <w:rFonts w:hint="default" w:hAnsi="宋体" w:cs="宋体"/>
          <w:b/>
          <w:color w:val="auto"/>
          <w:sz w:val="24"/>
          <w:szCs w:val="24"/>
        </w:rPr>
        <w:t>到达指定地点验收前的其他一切费用。</w:t>
      </w:r>
    </w:p>
    <w:p w14:paraId="666DE0EA">
      <w:pPr>
        <w:rPr>
          <w:rFonts w:hint="default" w:hAnsi="宋体" w:cs="宋体"/>
          <w:b/>
          <w:color w:val="auto"/>
          <w:sz w:val="24"/>
          <w:szCs w:val="24"/>
        </w:rPr>
      </w:pPr>
      <w:r>
        <w:rPr>
          <w:rFonts w:hint="default" w:hAnsi="宋体" w:cs="宋体"/>
          <w:b/>
          <w:color w:val="auto"/>
          <w:sz w:val="24"/>
          <w:szCs w:val="24"/>
        </w:rPr>
        <w:t>2、开标一览表中须填报所投报各包的投标报价的总价，无需填报每包中所涉及的具体单项价格。</w:t>
      </w:r>
    </w:p>
    <w:p w14:paraId="708CDA32">
      <w:pPr>
        <w:rPr>
          <w:rFonts w:hint="default" w:hAnsi="宋体" w:cs="宋体"/>
          <w:b/>
          <w:color w:val="auto"/>
          <w:sz w:val="24"/>
          <w:szCs w:val="24"/>
        </w:rPr>
      </w:pPr>
      <w:r>
        <w:rPr>
          <w:rFonts w:hint="default" w:hAnsi="宋体" w:cs="宋体"/>
          <w:b/>
          <w:color w:val="auto"/>
          <w:sz w:val="24"/>
          <w:szCs w:val="24"/>
        </w:rPr>
        <w:t>3、开标一览表中投标总价须与</w:t>
      </w:r>
      <w:r>
        <w:rPr>
          <w:rFonts w:hint="eastAsia" w:hAnsi="宋体" w:cs="宋体"/>
          <w:b/>
          <w:color w:val="auto"/>
          <w:sz w:val="24"/>
          <w:szCs w:val="24"/>
          <w:lang w:eastAsia="zh-CN"/>
        </w:rPr>
        <w:t>投标文件</w:t>
      </w:r>
      <w:r>
        <w:rPr>
          <w:rFonts w:hint="default" w:hAnsi="宋体" w:cs="宋体"/>
          <w:b/>
          <w:color w:val="auto"/>
          <w:sz w:val="24"/>
          <w:szCs w:val="24"/>
        </w:rPr>
        <w:t>中投标报价明细表的投标总价保持一致，如出现不同，以开标一览表中价格为准。</w:t>
      </w:r>
    </w:p>
    <w:p w14:paraId="10D52722">
      <w:pPr>
        <w:spacing w:line="400" w:lineRule="exact"/>
        <w:rPr>
          <w:rFonts w:hint="default" w:hAnsi="宋体" w:cs="宋体"/>
          <w:b/>
          <w:color w:val="auto"/>
          <w:sz w:val="24"/>
          <w:szCs w:val="24"/>
        </w:rPr>
      </w:pPr>
    </w:p>
    <w:p w14:paraId="0D44629E">
      <w:pPr>
        <w:pStyle w:val="3"/>
        <w:rPr>
          <w:rFonts w:hint="default" w:ascii="宋体" w:hAnsi="宋体" w:eastAsia="宋体" w:cs="宋体"/>
          <w:color w:val="auto"/>
          <w:sz w:val="24"/>
          <w:szCs w:val="24"/>
        </w:rPr>
      </w:pPr>
    </w:p>
    <w:p w14:paraId="2B8B0E67">
      <w:pPr>
        <w:rPr>
          <w:rFonts w:hint="default" w:hAnsi="宋体" w:cs="宋体"/>
          <w:b/>
          <w:color w:val="auto"/>
          <w:sz w:val="24"/>
          <w:szCs w:val="24"/>
        </w:rPr>
      </w:pPr>
    </w:p>
    <w:p w14:paraId="778F08ED">
      <w:pPr>
        <w:autoSpaceDE w:val="0"/>
        <w:autoSpaceDN w:val="0"/>
        <w:adjustRightInd w:val="0"/>
        <w:spacing w:line="480" w:lineRule="exact"/>
        <w:ind w:firstLine="1701"/>
        <w:outlineLvl w:val="1"/>
        <w:rPr>
          <w:rFonts w:hint="default" w:hAnsi="宋体" w:cs="宋体"/>
          <w:b/>
          <w:color w:val="auto"/>
          <w:sz w:val="24"/>
          <w:szCs w:val="24"/>
          <w:u w:val="single"/>
          <w:lang w:val="zh-CN"/>
        </w:rPr>
      </w:pPr>
      <w:r>
        <w:rPr>
          <w:rFonts w:hint="eastAsia" w:hAnsi="宋体" w:cs="宋体"/>
          <w:b/>
          <w:color w:val="auto"/>
          <w:sz w:val="24"/>
          <w:szCs w:val="24"/>
          <w:lang w:val="zh-CN"/>
        </w:rPr>
        <w:t>投标人全称（加盖公章）</w:t>
      </w:r>
      <w:r>
        <w:rPr>
          <w:rFonts w:hint="default" w:hAnsi="宋体" w:cs="宋体"/>
          <w:b/>
          <w:color w:val="auto"/>
          <w:sz w:val="24"/>
          <w:szCs w:val="24"/>
          <w:lang w:val="zh-CN"/>
        </w:rPr>
        <w:t>：</w:t>
      </w:r>
      <w:r>
        <w:rPr>
          <w:rFonts w:hint="default" w:hAnsi="宋体" w:cs="宋体"/>
          <w:b/>
          <w:color w:val="auto"/>
          <w:sz w:val="24"/>
          <w:szCs w:val="24"/>
          <w:u w:val="single"/>
          <w:lang w:val="zh-CN"/>
        </w:rPr>
        <w:t xml:space="preserve">                </w:t>
      </w:r>
    </w:p>
    <w:p w14:paraId="2A8DDC3F">
      <w:pPr>
        <w:autoSpaceDE w:val="0"/>
        <w:autoSpaceDN w:val="0"/>
        <w:adjustRightInd w:val="0"/>
        <w:spacing w:line="480" w:lineRule="exact"/>
        <w:ind w:firstLine="1701"/>
        <w:outlineLvl w:val="1"/>
        <w:rPr>
          <w:rFonts w:hint="default" w:hAnsi="宋体" w:cs="宋体"/>
          <w:b/>
          <w:color w:val="auto"/>
          <w:sz w:val="24"/>
          <w:szCs w:val="24"/>
          <w:lang w:val="zh-CN"/>
        </w:rPr>
      </w:pPr>
    </w:p>
    <w:p w14:paraId="6A5A2F6B">
      <w:pPr>
        <w:autoSpaceDE w:val="0"/>
        <w:autoSpaceDN w:val="0"/>
        <w:adjustRightInd w:val="0"/>
        <w:spacing w:line="480" w:lineRule="exact"/>
        <w:ind w:firstLine="1701"/>
        <w:outlineLvl w:val="1"/>
        <w:rPr>
          <w:rFonts w:hint="default" w:hAnsi="宋体" w:cs="宋体"/>
          <w:b/>
          <w:color w:val="auto"/>
          <w:sz w:val="24"/>
          <w:szCs w:val="24"/>
          <w:lang w:val="zh-CN"/>
        </w:rPr>
      </w:pPr>
      <w:r>
        <w:rPr>
          <w:rFonts w:hint="default" w:hAnsi="宋体" w:cs="宋体"/>
          <w:b/>
          <w:color w:val="auto"/>
          <w:sz w:val="24"/>
          <w:szCs w:val="24"/>
          <w:lang w:val="zh-CN"/>
        </w:rPr>
        <w:t>投标人代表姓名（手书签名）：</w:t>
      </w:r>
      <w:r>
        <w:rPr>
          <w:rFonts w:hint="default" w:hAnsi="宋体" w:cs="宋体"/>
          <w:b/>
          <w:color w:val="auto"/>
          <w:sz w:val="24"/>
          <w:szCs w:val="24"/>
          <w:u w:val="single"/>
          <w:lang w:val="zh-CN"/>
        </w:rPr>
        <w:t xml:space="preserve">                  </w:t>
      </w:r>
    </w:p>
    <w:p w14:paraId="532F90B5">
      <w:pPr>
        <w:autoSpaceDE w:val="0"/>
        <w:autoSpaceDN w:val="0"/>
        <w:adjustRightInd w:val="0"/>
        <w:spacing w:line="480" w:lineRule="exact"/>
        <w:ind w:firstLine="1701"/>
        <w:rPr>
          <w:rFonts w:hint="default" w:hAnsi="宋体" w:cs="宋体"/>
          <w:color w:val="auto"/>
          <w:sz w:val="24"/>
          <w:szCs w:val="24"/>
          <w:u w:val="single"/>
          <w:lang w:val="zh-CN"/>
        </w:rPr>
      </w:pPr>
      <w:r>
        <w:rPr>
          <w:rFonts w:hint="default" w:hAnsi="宋体" w:cs="宋体"/>
          <w:color w:val="auto"/>
          <w:sz w:val="24"/>
          <w:szCs w:val="24"/>
          <w:lang w:val="zh-CN"/>
        </w:rPr>
        <w:t xml:space="preserve"> </w:t>
      </w:r>
    </w:p>
    <w:p w14:paraId="238BC6EB">
      <w:pPr>
        <w:autoSpaceDE w:val="0"/>
        <w:autoSpaceDN w:val="0"/>
        <w:adjustRightInd w:val="0"/>
        <w:spacing w:line="480" w:lineRule="exact"/>
        <w:ind w:firstLine="3856" w:firstLineChars="1607"/>
        <w:rPr>
          <w:rFonts w:hint="default" w:hAnsi="宋体" w:cs="宋体"/>
          <w:color w:val="auto"/>
          <w:sz w:val="24"/>
          <w:szCs w:val="24"/>
          <w:lang w:val="zh-CN"/>
        </w:rPr>
      </w:pPr>
      <w:r>
        <w:rPr>
          <w:rFonts w:hint="default" w:hAnsi="宋体" w:cs="宋体"/>
          <w:color w:val="auto"/>
          <w:sz w:val="24"/>
          <w:szCs w:val="24"/>
          <w:lang w:val="zh-CN"/>
        </w:rPr>
        <w:t>日期：</w:t>
      </w:r>
      <w:r>
        <w:rPr>
          <w:rFonts w:hint="default" w:hAnsi="宋体" w:cs="宋体"/>
          <w:color w:val="auto"/>
          <w:sz w:val="24"/>
          <w:szCs w:val="24"/>
          <w:u w:val="single"/>
          <w:lang w:val="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1BF21E53">
      <w:pPr>
        <w:pStyle w:val="9"/>
        <w:ind w:left="0" w:leftChars="0" w:firstLine="0" w:firstLineChars="0"/>
        <w:rPr>
          <w:rFonts w:hint="default"/>
          <w:color w:val="auto"/>
          <w:sz w:val="21"/>
          <w:szCs w:val="24"/>
          <w:highlight w:val="yellow"/>
          <w:lang w:val="zh-CN"/>
        </w:rPr>
      </w:pPr>
    </w:p>
    <w:p w14:paraId="5328641D">
      <w:pPr>
        <w:pStyle w:val="9"/>
        <w:ind w:left="0" w:leftChars="0" w:firstLine="0" w:firstLineChars="0"/>
        <w:rPr>
          <w:rFonts w:hint="default"/>
          <w:color w:val="auto"/>
          <w:sz w:val="21"/>
          <w:szCs w:val="24"/>
          <w:highlight w:val="yellow"/>
          <w:lang w:val="zh-CN"/>
        </w:rPr>
      </w:pPr>
    </w:p>
    <w:p w14:paraId="4FF9A96D">
      <w:pPr>
        <w:pStyle w:val="9"/>
        <w:ind w:left="0" w:leftChars="0" w:firstLine="0" w:firstLineChars="0"/>
        <w:rPr>
          <w:rFonts w:hint="default"/>
          <w:color w:val="auto"/>
          <w:sz w:val="21"/>
          <w:szCs w:val="24"/>
          <w:highlight w:val="yellow"/>
          <w:lang w:val="zh-CN"/>
        </w:rPr>
      </w:pPr>
    </w:p>
    <w:p w14:paraId="265008D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CAEF166">
      <w:pPr>
        <w:autoSpaceDE w:val="0"/>
        <w:autoSpaceDN w:val="0"/>
        <w:adjustRightInd w:val="0"/>
        <w:outlineLvl w:val="1"/>
        <w:rPr>
          <w:rFonts w:hint="default" w:hAnsi="宋体" w:cs="宋体"/>
          <w:b/>
          <w:color w:val="auto"/>
          <w:sz w:val="24"/>
          <w:szCs w:val="24"/>
          <w:lang w:val="zh-CN"/>
        </w:rPr>
      </w:pPr>
    </w:p>
    <w:p w14:paraId="4CA7BCD1">
      <w:pPr>
        <w:autoSpaceDE w:val="0"/>
        <w:autoSpaceDN w:val="0"/>
        <w:adjustRightInd w:val="0"/>
        <w:outlineLvl w:val="1"/>
        <w:rPr>
          <w:rFonts w:hint="default" w:hAnsi="宋体" w:cs="宋体"/>
          <w:b/>
          <w:color w:val="auto"/>
          <w:sz w:val="24"/>
          <w:szCs w:val="24"/>
          <w:lang w:val="zh-CN"/>
        </w:rPr>
      </w:pPr>
    </w:p>
    <w:p w14:paraId="40A029A8">
      <w:pPr>
        <w:autoSpaceDE w:val="0"/>
        <w:autoSpaceDN w:val="0"/>
        <w:adjustRightInd w:val="0"/>
        <w:outlineLvl w:val="1"/>
        <w:rPr>
          <w:rFonts w:hint="default" w:hAnsi="宋体" w:cs="宋体"/>
          <w:b/>
          <w:color w:val="auto"/>
          <w:sz w:val="24"/>
          <w:szCs w:val="24"/>
          <w:lang w:val="zh-CN"/>
        </w:rPr>
      </w:pPr>
    </w:p>
    <w:p w14:paraId="20F4DF4D">
      <w:pPr>
        <w:autoSpaceDE w:val="0"/>
        <w:autoSpaceDN w:val="0"/>
        <w:adjustRightInd w:val="0"/>
        <w:outlineLvl w:val="1"/>
        <w:rPr>
          <w:rFonts w:hint="default" w:hAnsi="宋体" w:cs="宋体"/>
          <w:b/>
          <w:color w:val="auto"/>
          <w:sz w:val="24"/>
          <w:szCs w:val="24"/>
          <w:lang w:val="zh-CN"/>
        </w:rPr>
      </w:pPr>
      <w:r>
        <w:rPr>
          <w:rFonts w:hint="default" w:hAnsi="宋体" w:cs="宋体"/>
          <w:b/>
          <w:color w:val="auto"/>
          <w:sz w:val="24"/>
          <w:szCs w:val="24"/>
          <w:lang w:val="zh-CN"/>
        </w:rPr>
        <w:t>格式三、投标报价明细表</w:t>
      </w:r>
    </w:p>
    <w:tbl>
      <w:tblPr>
        <w:tblStyle w:val="30"/>
        <w:tblW w:w="861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284"/>
        <w:gridCol w:w="1624"/>
        <w:gridCol w:w="685"/>
        <w:gridCol w:w="845"/>
        <w:gridCol w:w="1095"/>
        <w:gridCol w:w="1110"/>
        <w:gridCol w:w="1290"/>
      </w:tblGrid>
      <w:tr w14:paraId="62C5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A5B50">
            <w:pPr>
              <w:jc w:val="center"/>
              <w:rPr>
                <w:rFonts w:hint="default" w:hAnsi="宋体" w:cs="宋体"/>
                <w:color w:val="auto"/>
                <w:sz w:val="24"/>
                <w:szCs w:val="24"/>
              </w:rPr>
            </w:pPr>
            <w:r>
              <w:rPr>
                <w:rFonts w:hint="default" w:hAnsi="宋体" w:cs="宋体"/>
                <w:color w:val="auto"/>
                <w:sz w:val="24"/>
                <w:szCs w:val="24"/>
              </w:rPr>
              <w:t>序号</w:t>
            </w: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22D395">
            <w:pPr>
              <w:jc w:val="center"/>
              <w:rPr>
                <w:rFonts w:hint="default" w:hAnsi="宋体" w:cs="宋体"/>
                <w:color w:val="auto"/>
                <w:sz w:val="24"/>
                <w:szCs w:val="24"/>
              </w:rPr>
            </w:pPr>
            <w:r>
              <w:rPr>
                <w:rFonts w:hint="default" w:hAnsi="宋体" w:cs="宋体"/>
                <w:color w:val="auto"/>
                <w:sz w:val="24"/>
                <w:szCs w:val="24"/>
              </w:rPr>
              <w:t>服务项目名称</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352A1D">
            <w:pPr>
              <w:jc w:val="center"/>
              <w:rPr>
                <w:rFonts w:hint="default" w:hAnsi="宋体" w:cs="宋体"/>
                <w:color w:val="auto"/>
                <w:sz w:val="24"/>
                <w:szCs w:val="24"/>
              </w:rPr>
            </w:pPr>
            <w:r>
              <w:rPr>
                <w:rFonts w:hint="default" w:hAnsi="宋体" w:cs="宋体"/>
                <w:color w:val="000000"/>
                <w:kern w:val="0"/>
                <w:sz w:val="24"/>
                <w:szCs w:val="24"/>
                <w:lang w:bidi="ar"/>
              </w:rPr>
              <w:t>具体服务内容及要求</w:t>
            </w: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CB2BBC">
            <w:pPr>
              <w:jc w:val="center"/>
              <w:rPr>
                <w:rFonts w:hint="default" w:hAnsi="宋体" w:cs="宋体"/>
                <w:color w:val="auto"/>
                <w:sz w:val="24"/>
                <w:szCs w:val="24"/>
              </w:rPr>
            </w:pPr>
            <w:r>
              <w:rPr>
                <w:rFonts w:hint="default" w:hAnsi="宋体" w:cs="宋体"/>
                <w:color w:val="auto"/>
                <w:sz w:val="24"/>
                <w:szCs w:val="24"/>
              </w:rPr>
              <w:t>数量</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606EC6">
            <w:pPr>
              <w:jc w:val="center"/>
              <w:rPr>
                <w:rFonts w:hint="default" w:hAnsi="宋体" w:cs="宋体"/>
                <w:color w:val="auto"/>
                <w:sz w:val="24"/>
                <w:szCs w:val="24"/>
              </w:rPr>
            </w:pPr>
            <w:r>
              <w:rPr>
                <w:rFonts w:hint="default" w:hAnsi="宋体" w:cs="宋体"/>
                <w:color w:val="auto"/>
                <w:sz w:val="24"/>
                <w:szCs w:val="24"/>
              </w:rPr>
              <w:t>数量单位</w:t>
            </w: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DB31A6">
            <w:pPr>
              <w:jc w:val="center"/>
              <w:rPr>
                <w:rFonts w:hint="default" w:hAnsi="宋体" w:cs="宋体"/>
                <w:color w:val="auto"/>
                <w:sz w:val="24"/>
                <w:szCs w:val="24"/>
              </w:rPr>
            </w:pPr>
            <w:r>
              <w:rPr>
                <w:rFonts w:hint="default" w:hAnsi="宋体" w:cs="宋体"/>
                <w:color w:val="auto"/>
                <w:sz w:val="24"/>
                <w:szCs w:val="24"/>
              </w:rPr>
              <w:t>单价（元）</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54FD36">
            <w:pPr>
              <w:jc w:val="center"/>
              <w:rPr>
                <w:rFonts w:hint="default" w:hAnsi="宋体" w:cs="宋体"/>
                <w:color w:val="auto"/>
                <w:sz w:val="24"/>
                <w:szCs w:val="24"/>
              </w:rPr>
            </w:pPr>
            <w:r>
              <w:rPr>
                <w:rFonts w:hint="default" w:hAnsi="宋体" w:cs="宋体"/>
                <w:color w:val="auto"/>
                <w:sz w:val="24"/>
                <w:szCs w:val="24"/>
              </w:rPr>
              <w:t>合计（元）</w:t>
            </w: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677E40">
            <w:pPr>
              <w:jc w:val="center"/>
              <w:rPr>
                <w:rFonts w:hint="default" w:hAnsi="宋体" w:cs="宋体"/>
                <w:color w:val="auto"/>
                <w:sz w:val="24"/>
                <w:szCs w:val="24"/>
              </w:rPr>
            </w:pPr>
            <w:r>
              <w:rPr>
                <w:rFonts w:hint="default" w:hAnsi="宋体" w:cs="宋体"/>
                <w:color w:val="auto"/>
                <w:sz w:val="24"/>
                <w:szCs w:val="24"/>
              </w:rPr>
              <w:t>备注</w:t>
            </w:r>
          </w:p>
        </w:tc>
      </w:tr>
      <w:tr w14:paraId="1DA2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985BDB">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DB205C">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4633F0">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D4CBCE">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BE72E5">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16AB93">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13F694">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1F2CAE">
            <w:pPr>
              <w:autoSpaceDE w:val="0"/>
              <w:autoSpaceDN w:val="0"/>
              <w:jc w:val="center"/>
              <w:outlineLvl w:val="1"/>
              <w:rPr>
                <w:rFonts w:hint="default" w:hAnsi="宋体" w:cs="宋体"/>
                <w:b/>
                <w:color w:val="auto"/>
                <w:sz w:val="24"/>
                <w:szCs w:val="24"/>
              </w:rPr>
            </w:pPr>
          </w:p>
        </w:tc>
      </w:tr>
      <w:tr w14:paraId="5710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1CF98E">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97E25">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4953C">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5B111A">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4CCCD">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0228DF">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3C51B8">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ECA9BC">
            <w:pPr>
              <w:autoSpaceDE w:val="0"/>
              <w:autoSpaceDN w:val="0"/>
              <w:jc w:val="center"/>
              <w:outlineLvl w:val="1"/>
              <w:rPr>
                <w:rFonts w:hint="default" w:hAnsi="宋体" w:cs="宋体"/>
                <w:b/>
                <w:color w:val="auto"/>
                <w:sz w:val="24"/>
                <w:szCs w:val="24"/>
              </w:rPr>
            </w:pPr>
          </w:p>
        </w:tc>
      </w:tr>
      <w:tr w14:paraId="6371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5F37B8">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B3CA91">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10D7B">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B66B36">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2A2E6A">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F78C8D">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F9D096">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CDC0A">
            <w:pPr>
              <w:autoSpaceDE w:val="0"/>
              <w:autoSpaceDN w:val="0"/>
              <w:jc w:val="center"/>
              <w:outlineLvl w:val="1"/>
              <w:rPr>
                <w:rFonts w:hint="default" w:hAnsi="宋体" w:cs="宋体"/>
                <w:b/>
                <w:color w:val="auto"/>
                <w:sz w:val="24"/>
                <w:szCs w:val="24"/>
              </w:rPr>
            </w:pPr>
          </w:p>
        </w:tc>
      </w:tr>
      <w:tr w14:paraId="18B4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23CD01">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B7D33A">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909CD2">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29E1EF">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660EFD">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EA8D49">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D3204A">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306070">
            <w:pPr>
              <w:autoSpaceDE w:val="0"/>
              <w:autoSpaceDN w:val="0"/>
              <w:jc w:val="center"/>
              <w:outlineLvl w:val="1"/>
              <w:rPr>
                <w:rFonts w:hint="default" w:hAnsi="宋体" w:cs="宋体"/>
                <w:b/>
                <w:color w:val="auto"/>
                <w:sz w:val="24"/>
                <w:szCs w:val="24"/>
              </w:rPr>
            </w:pPr>
          </w:p>
        </w:tc>
      </w:tr>
      <w:tr w14:paraId="4D89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F15DF8">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AE447">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7C99C7A">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99C09C">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88192F">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179242">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11B974">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9D7A98">
            <w:pPr>
              <w:autoSpaceDE w:val="0"/>
              <w:autoSpaceDN w:val="0"/>
              <w:jc w:val="center"/>
              <w:outlineLvl w:val="1"/>
              <w:rPr>
                <w:rFonts w:hint="default" w:hAnsi="宋体" w:cs="宋体"/>
                <w:b/>
                <w:color w:val="auto"/>
                <w:sz w:val="24"/>
                <w:szCs w:val="24"/>
              </w:rPr>
            </w:pPr>
          </w:p>
        </w:tc>
      </w:tr>
      <w:tr w14:paraId="5A25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68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CE1C6B">
            <w:pPr>
              <w:autoSpaceDE w:val="0"/>
              <w:autoSpaceDN w:val="0"/>
              <w:jc w:val="center"/>
              <w:outlineLvl w:val="1"/>
              <w:rPr>
                <w:rFonts w:hint="default" w:hAnsi="宋体" w:cs="宋体"/>
                <w:b/>
                <w:color w:val="auto"/>
                <w:sz w:val="24"/>
                <w:szCs w:val="24"/>
              </w:rPr>
            </w:pPr>
          </w:p>
        </w:tc>
        <w:tc>
          <w:tcPr>
            <w:tcW w:w="128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730D4D">
            <w:pPr>
              <w:autoSpaceDE w:val="0"/>
              <w:autoSpaceDN w:val="0"/>
              <w:jc w:val="center"/>
              <w:outlineLvl w:val="1"/>
              <w:rPr>
                <w:rFonts w:hint="default" w:hAnsi="宋体" w:cs="宋体"/>
                <w:b/>
                <w:color w:val="auto"/>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DDB7EA">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B717E4">
            <w:pPr>
              <w:autoSpaceDE w:val="0"/>
              <w:autoSpaceDN w:val="0"/>
              <w:jc w:val="center"/>
              <w:outlineLvl w:val="1"/>
              <w:rPr>
                <w:rFonts w:hint="default" w:hAnsi="宋体" w:cs="宋体"/>
                <w:b/>
                <w:color w:val="auto"/>
                <w:sz w:val="24"/>
                <w:szCs w:val="24"/>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7D04B0">
            <w:pPr>
              <w:autoSpaceDE w:val="0"/>
              <w:autoSpaceDN w:val="0"/>
              <w:jc w:val="center"/>
              <w:outlineLvl w:val="1"/>
              <w:rPr>
                <w:rFonts w:hint="default" w:hAnsi="宋体" w:cs="宋体"/>
                <w:b/>
                <w:color w:val="auto"/>
                <w:sz w:val="24"/>
                <w:szCs w:val="24"/>
              </w:rPr>
            </w:pPr>
          </w:p>
        </w:tc>
        <w:tc>
          <w:tcPr>
            <w:tcW w:w="109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AC3750">
            <w:pPr>
              <w:autoSpaceDE w:val="0"/>
              <w:autoSpaceDN w:val="0"/>
              <w:jc w:val="center"/>
              <w:outlineLvl w:val="1"/>
              <w:rPr>
                <w:rFonts w:hint="default" w:hAnsi="宋体" w:cs="宋体"/>
                <w:b/>
                <w:color w:val="auto"/>
                <w:sz w:val="24"/>
                <w:szCs w:val="24"/>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370736">
            <w:pPr>
              <w:autoSpaceDE w:val="0"/>
              <w:autoSpaceDN w:val="0"/>
              <w:jc w:val="center"/>
              <w:outlineLvl w:val="1"/>
              <w:rPr>
                <w:rFonts w:hint="default" w:hAnsi="宋体" w:cs="宋体"/>
                <w:b/>
                <w:color w:val="auto"/>
                <w:sz w:val="24"/>
                <w:szCs w:val="24"/>
              </w:rPr>
            </w:pPr>
          </w:p>
        </w:tc>
        <w:tc>
          <w:tcPr>
            <w:tcW w:w="12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05EB8B">
            <w:pPr>
              <w:autoSpaceDE w:val="0"/>
              <w:autoSpaceDN w:val="0"/>
              <w:jc w:val="center"/>
              <w:outlineLvl w:val="1"/>
              <w:rPr>
                <w:rFonts w:hint="default" w:hAnsi="宋体" w:cs="宋体"/>
                <w:b/>
                <w:color w:val="auto"/>
                <w:sz w:val="24"/>
                <w:szCs w:val="24"/>
              </w:rPr>
            </w:pPr>
          </w:p>
        </w:tc>
      </w:tr>
      <w:tr w14:paraId="73D8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trPr>
        <w:tc>
          <w:tcPr>
            <w:tcW w:w="196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5B3200F">
            <w:pPr>
              <w:autoSpaceDE w:val="0"/>
              <w:autoSpaceDN w:val="0"/>
              <w:jc w:val="center"/>
              <w:outlineLvl w:val="1"/>
              <w:rPr>
                <w:rFonts w:hint="default" w:hAnsi="宋体" w:cs="宋体"/>
                <w:b/>
                <w:color w:val="auto"/>
                <w:sz w:val="24"/>
                <w:szCs w:val="24"/>
              </w:rPr>
            </w:pPr>
            <w:r>
              <w:rPr>
                <w:rFonts w:hint="default" w:hAnsi="宋体" w:cs="宋体"/>
                <w:b/>
                <w:color w:val="auto"/>
                <w:sz w:val="24"/>
                <w:szCs w:val="24"/>
              </w:rPr>
              <w:t>投标总价（大写）</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D659E3">
            <w:pPr>
              <w:autoSpaceDE w:val="0"/>
              <w:autoSpaceDN w:val="0"/>
              <w:jc w:val="center"/>
              <w:outlineLvl w:val="1"/>
              <w:rPr>
                <w:rFonts w:hint="default" w:hAnsi="宋体" w:cs="宋体"/>
                <w:b/>
                <w:color w:val="auto"/>
                <w:sz w:val="24"/>
                <w:szCs w:val="24"/>
              </w:rPr>
            </w:pPr>
          </w:p>
        </w:tc>
        <w:tc>
          <w:tcPr>
            <w:tcW w:w="6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1551D5">
            <w:pPr>
              <w:autoSpaceDE w:val="0"/>
              <w:autoSpaceDN w:val="0"/>
              <w:jc w:val="center"/>
              <w:outlineLvl w:val="1"/>
              <w:rPr>
                <w:rFonts w:hint="default"/>
                <w:sz w:val="21"/>
                <w:szCs w:val="21"/>
              </w:rPr>
            </w:pPr>
            <w:r>
              <w:rPr>
                <w:rFonts w:hint="default" w:hAnsi="宋体" w:cs="宋体"/>
                <w:b/>
                <w:color w:val="auto"/>
                <w:sz w:val="24"/>
                <w:szCs w:val="24"/>
              </w:rPr>
              <w:t>小写</w:t>
            </w:r>
          </w:p>
        </w:tc>
        <w:tc>
          <w:tcPr>
            <w:tcW w:w="4340"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35737A5">
            <w:pPr>
              <w:autoSpaceDE w:val="0"/>
              <w:autoSpaceDN w:val="0"/>
              <w:jc w:val="center"/>
              <w:outlineLvl w:val="1"/>
              <w:rPr>
                <w:rFonts w:hint="default" w:hAnsi="宋体" w:cs="宋体"/>
                <w:b/>
                <w:color w:val="auto"/>
                <w:sz w:val="24"/>
                <w:szCs w:val="24"/>
              </w:rPr>
            </w:pPr>
          </w:p>
        </w:tc>
      </w:tr>
    </w:tbl>
    <w:p w14:paraId="3090E7C5">
      <w:pPr>
        <w:pStyle w:val="69"/>
        <w:ind w:firstLine="480"/>
        <w:rPr>
          <w:rFonts w:hint="default" w:hAnsi="宋体" w:cs="宋体"/>
          <w:color w:val="auto"/>
          <w:sz w:val="24"/>
          <w:szCs w:val="22"/>
          <w:lang w:val="zh-CN"/>
        </w:rPr>
      </w:pPr>
    </w:p>
    <w:p w14:paraId="6B649A0C">
      <w:pPr>
        <w:pStyle w:val="17"/>
        <w:spacing w:line="360" w:lineRule="exact"/>
        <w:rPr>
          <w:rFonts w:hint="default" w:hAnsi="宋体" w:eastAsia="宋体" w:cs="宋体"/>
          <w:b/>
          <w:color w:val="auto"/>
          <w:kern w:val="0"/>
          <w:sz w:val="24"/>
          <w:szCs w:val="24"/>
        </w:rPr>
      </w:pPr>
    </w:p>
    <w:p w14:paraId="4BEDC30E">
      <w:pPr>
        <w:pStyle w:val="17"/>
        <w:spacing w:line="360" w:lineRule="exact"/>
        <w:rPr>
          <w:rFonts w:hint="default" w:hAnsi="宋体" w:eastAsia="宋体" w:cs="宋体"/>
          <w:b/>
          <w:color w:val="auto"/>
          <w:kern w:val="0"/>
          <w:sz w:val="24"/>
          <w:szCs w:val="24"/>
        </w:rPr>
      </w:pPr>
      <w:r>
        <w:rPr>
          <w:rFonts w:hint="default" w:hAnsi="宋体" w:eastAsia="宋体" w:cs="宋体"/>
          <w:b/>
          <w:color w:val="auto"/>
          <w:kern w:val="0"/>
          <w:sz w:val="24"/>
          <w:szCs w:val="24"/>
        </w:rPr>
        <w:t>报价单位（公章）：                             法定代表人签字：</w:t>
      </w:r>
    </w:p>
    <w:p w14:paraId="68734BCE">
      <w:pPr>
        <w:pStyle w:val="17"/>
        <w:spacing w:line="360" w:lineRule="exact"/>
        <w:rPr>
          <w:rFonts w:hint="default" w:hAnsi="宋体" w:eastAsia="宋体" w:cs="宋体"/>
          <w:b/>
          <w:color w:val="auto"/>
          <w:kern w:val="0"/>
          <w:sz w:val="24"/>
          <w:szCs w:val="24"/>
        </w:rPr>
      </w:pPr>
    </w:p>
    <w:p w14:paraId="22F8C630">
      <w:pPr>
        <w:autoSpaceDE w:val="0"/>
        <w:autoSpaceDN w:val="0"/>
        <w:adjustRightInd w:val="0"/>
        <w:rPr>
          <w:rFonts w:hint="default" w:hAnsi="宋体" w:cs="宋体"/>
          <w:b/>
          <w:color w:val="auto"/>
          <w:sz w:val="24"/>
          <w:szCs w:val="24"/>
          <w:lang w:val="zh-CN"/>
        </w:rPr>
      </w:pPr>
    </w:p>
    <w:p w14:paraId="5B82A0CB">
      <w:pPr>
        <w:pStyle w:val="17"/>
        <w:spacing w:line="360" w:lineRule="exact"/>
        <w:rPr>
          <w:rFonts w:hint="eastAsia" w:hAnsi="宋体" w:eastAsia="宋体" w:cs="宋体"/>
          <w:b/>
          <w:color w:val="auto"/>
          <w:kern w:val="0"/>
          <w:sz w:val="24"/>
          <w:szCs w:val="24"/>
        </w:rPr>
      </w:pPr>
    </w:p>
    <w:p w14:paraId="6D3F6A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23225DE">
      <w:pPr>
        <w:pStyle w:val="5"/>
        <w:rPr>
          <w:rFonts w:hint="default" w:hAnsi="宋体" w:cs="宋体"/>
          <w:b/>
          <w:color w:val="auto"/>
          <w:sz w:val="24"/>
          <w:szCs w:val="24"/>
          <w:highlight w:val="none"/>
          <w:lang w:val="zh-CN"/>
        </w:rPr>
      </w:pPr>
    </w:p>
    <w:p w14:paraId="580CA19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3B4F4169">
      <w:pPr>
        <w:pStyle w:val="3"/>
        <w:rPr>
          <w:rFonts w:hint="default"/>
          <w:lang w:val="zh-CN"/>
        </w:rPr>
      </w:pPr>
    </w:p>
    <w:p w14:paraId="19543DA5">
      <w:pPr>
        <w:rPr>
          <w:rFonts w:hint="default"/>
          <w:lang w:val="zh-CN"/>
        </w:rPr>
      </w:pPr>
    </w:p>
    <w:p w14:paraId="434E9D63">
      <w:pPr>
        <w:pStyle w:val="3"/>
        <w:rPr>
          <w:rFonts w:hint="default"/>
          <w:lang w:val="zh-CN"/>
        </w:rPr>
      </w:pPr>
    </w:p>
    <w:p w14:paraId="0ED0FB14">
      <w:pPr>
        <w:rPr>
          <w:rFonts w:hint="default"/>
          <w:lang w:val="zh-CN"/>
        </w:rPr>
      </w:pPr>
    </w:p>
    <w:p w14:paraId="0ABBFA6E">
      <w:pPr>
        <w:rPr>
          <w:rFonts w:hint="default"/>
          <w:lang w:val="zh-CN"/>
        </w:rPr>
      </w:pPr>
    </w:p>
    <w:p w14:paraId="3331CA10">
      <w:pPr>
        <w:rPr>
          <w:rFonts w:hint="default"/>
          <w:lang w:val="zh-CN"/>
        </w:rPr>
      </w:pPr>
    </w:p>
    <w:p w14:paraId="1937E517">
      <w:pPr>
        <w:rPr>
          <w:rFonts w:hint="default"/>
          <w:lang w:val="zh-CN"/>
        </w:rPr>
      </w:pPr>
    </w:p>
    <w:p w14:paraId="539692EF">
      <w:pPr>
        <w:rPr>
          <w:rFonts w:hint="default"/>
          <w:lang w:val="zh-CN"/>
        </w:rPr>
      </w:pPr>
    </w:p>
    <w:p w14:paraId="343C8604">
      <w:pPr>
        <w:rPr>
          <w:rFonts w:hint="default"/>
          <w:lang w:val="zh-CN"/>
        </w:rPr>
      </w:pPr>
    </w:p>
    <w:p w14:paraId="4F34FE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格式四、投标人基本情况（加盖投标人公章）</w:t>
      </w:r>
    </w:p>
    <w:tbl>
      <w:tblPr>
        <w:tblStyle w:val="30"/>
        <w:tblW w:w="0" w:type="auto"/>
        <w:tblInd w:w="9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43"/>
        <w:gridCol w:w="5775"/>
      </w:tblGrid>
      <w:tr w14:paraId="165512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B6D0D12">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单位名称</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C0E9131">
            <w:pPr>
              <w:widowControl/>
              <w:jc w:val="left"/>
              <w:rPr>
                <w:rFonts w:hint="default" w:hAnsi="宋体" w:cs="宋体"/>
                <w:color w:val="auto"/>
                <w:kern w:val="0"/>
                <w:sz w:val="28"/>
                <w:szCs w:val="28"/>
                <w:highlight w:val="none"/>
              </w:rPr>
            </w:pPr>
          </w:p>
        </w:tc>
      </w:tr>
      <w:tr w14:paraId="002D47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EB921FB">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法定代表人（负责人）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50F0517">
            <w:pPr>
              <w:widowControl/>
              <w:jc w:val="right"/>
              <w:rPr>
                <w:rFonts w:hint="default" w:hAnsi="宋体" w:cs="宋体"/>
                <w:color w:val="auto"/>
                <w:kern w:val="0"/>
                <w:sz w:val="28"/>
                <w:szCs w:val="28"/>
                <w:highlight w:val="none"/>
              </w:rPr>
            </w:pPr>
          </w:p>
        </w:tc>
      </w:tr>
      <w:tr w14:paraId="10245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A22EEA7">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注册地址</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F8E83F0">
            <w:pPr>
              <w:widowControl/>
              <w:jc w:val="right"/>
              <w:rPr>
                <w:rFonts w:hint="default" w:hAnsi="宋体" w:cs="宋体"/>
                <w:color w:val="auto"/>
                <w:kern w:val="0"/>
                <w:sz w:val="28"/>
                <w:szCs w:val="28"/>
                <w:highlight w:val="none"/>
              </w:rPr>
            </w:pPr>
          </w:p>
        </w:tc>
      </w:tr>
      <w:tr w14:paraId="7A18F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4044CE01">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成立时间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9244056">
            <w:pPr>
              <w:widowControl/>
              <w:jc w:val="right"/>
              <w:rPr>
                <w:rFonts w:hint="default" w:hAnsi="宋体" w:cs="宋体"/>
                <w:color w:val="auto"/>
                <w:kern w:val="0"/>
                <w:sz w:val="28"/>
                <w:szCs w:val="28"/>
                <w:highlight w:val="none"/>
              </w:rPr>
            </w:pPr>
          </w:p>
        </w:tc>
      </w:tr>
      <w:tr w14:paraId="08186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7BCB6B9">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统一社会信用代码</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7AB8FFB4">
            <w:pPr>
              <w:widowControl/>
              <w:jc w:val="right"/>
              <w:rPr>
                <w:rFonts w:hint="default" w:hAnsi="宋体" w:cs="宋体"/>
                <w:color w:val="auto"/>
                <w:kern w:val="0"/>
                <w:sz w:val="28"/>
                <w:szCs w:val="28"/>
                <w:highlight w:val="none"/>
              </w:rPr>
            </w:pPr>
          </w:p>
        </w:tc>
      </w:tr>
      <w:tr w14:paraId="11F2E2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3BD575C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开户行（基本账户）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157E7988">
            <w:pPr>
              <w:widowControl/>
              <w:jc w:val="right"/>
              <w:rPr>
                <w:rFonts w:hint="default" w:hAnsi="宋体" w:cs="宋体"/>
                <w:color w:val="auto"/>
                <w:kern w:val="0"/>
                <w:sz w:val="28"/>
                <w:szCs w:val="28"/>
                <w:highlight w:val="none"/>
              </w:rPr>
            </w:pPr>
          </w:p>
        </w:tc>
      </w:tr>
      <w:tr w14:paraId="12048D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9728A03">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账号（基本账户）</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722725A">
            <w:pPr>
              <w:widowControl/>
              <w:jc w:val="right"/>
              <w:rPr>
                <w:rFonts w:hint="default" w:hAnsi="宋体" w:cs="宋体"/>
                <w:color w:val="auto"/>
                <w:kern w:val="0"/>
                <w:sz w:val="28"/>
                <w:szCs w:val="28"/>
                <w:highlight w:val="none"/>
              </w:rPr>
            </w:pPr>
          </w:p>
        </w:tc>
      </w:tr>
      <w:tr w14:paraId="5E43F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088DEAF6">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项目联系人</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2FC4EAAC">
            <w:pPr>
              <w:widowControl/>
              <w:jc w:val="right"/>
              <w:rPr>
                <w:rFonts w:hint="default" w:hAnsi="宋体" w:cs="宋体"/>
                <w:color w:val="auto"/>
                <w:kern w:val="0"/>
                <w:sz w:val="28"/>
                <w:szCs w:val="28"/>
                <w:highlight w:val="none"/>
              </w:rPr>
            </w:pPr>
          </w:p>
        </w:tc>
      </w:tr>
      <w:tr w14:paraId="24D3E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bottom"/>
          </w:tcPr>
          <w:p w14:paraId="6A1580B4">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联系电话</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bottom"/>
          </w:tcPr>
          <w:p w14:paraId="5C99DE90">
            <w:pPr>
              <w:widowControl/>
              <w:jc w:val="right"/>
              <w:rPr>
                <w:rFonts w:hint="default" w:hAnsi="宋体" w:cs="宋体"/>
                <w:color w:val="auto"/>
                <w:kern w:val="0"/>
                <w:sz w:val="28"/>
                <w:szCs w:val="28"/>
                <w:highlight w:val="none"/>
              </w:rPr>
            </w:pPr>
          </w:p>
        </w:tc>
      </w:tr>
      <w:tr w14:paraId="51DA1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45" w:hRule="atLeast"/>
        </w:trPr>
        <w:tc>
          <w:tcPr>
            <w:tcW w:w="3243" w:type="dxa"/>
            <w:tcBorders>
              <w:top w:val="single" w:color="auto" w:sz="2" w:space="0"/>
              <w:left w:val="single" w:color="auto" w:sz="2" w:space="0"/>
              <w:bottom w:val="single" w:color="auto" w:sz="2" w:space="0"/>
              <w:right w:val="single" w:color="auto" w:sz="2" w:space="0"/>
              <w:tl2br w:val="nil"/>
              <w:tr2bl w:val="nil"/>
            </w:tcBorders>
            <w:noWrap w:val="0"/>
            <w:vAlign w:val="center"/>
          </w:tcPr>
          <w:p w14:paraId="4940C220">
            <w:pPr>
              <w:widowControl/>
              <w:jc w:val="center"/>
              <w:rPr>
                <w:rFonts w:hint="default" w:hAnsi="宋体" w:cs="宋体"/>
                <w:color w:val="auto"/>
                <w:kern w:val="0"/>
                <w:sz w:val="28"/>
                <w:szCs w:val="28"/>
                <w:highlight w:val="none"/>
              </w:rPr>
            </w:pPr>
            <w:r>
              <w:rPr>
                <w:rFonts w:hint="default" w:hAnsi="宋体" w:cs="宋体"/>
                <w:color w:val="auto"/>
                <w:kern w:val="0"/>
                <w:sz w:val="28"/>
                <w:szCs w:val="28"/>
                <w:highlight w:val="none"/>
              </w:rPr>
              <w:t>经营范围</w:t>
            </w:r>
          </w:p>
        </w:tc>
        <w:tc>
          <w:tcPr>
            <w:tcW w:w="5775" w:type="dxa"/>
            <w:tcBorders>
              <w:top w:val="single" w:color="auto" w:sz="2" w:space="0"/>
              <w:left w:val="single" w:color="auto" w:sz="2" w:space="0"/>
              <w:bottom w:val="single" w:color="auto" w:sz="2" w:space="0"/>
              <w:right w:val="single" w:color="auto" w:sz="2" w:space="0"/>
              <w:tl2br w:val="nil"/>
              <w:tr2bl w:val="nil"/>
            </w:tcBorders>
            <w:noWrap w:val="0"/>
            <w:vAlign w:val="center"/>
          </w:tcPr>
          <w:p w14:paraId="3E5E55E9">
            <w:pPr>
              <w:widowControl/>
              <w:jc w:val="center"/>
              <w:rPr>
                <w:rFonts w:hint="default" w:hAnsi="宋体" w:cs="宋体"/>
                <w:color w:val="auto"/>
                <w:kern w:val="0"/>
                <w:sz w:val="28"/>
                <w:szCs w:val="28"/>
                <w:highlight w:val="none"/>
              </w:rPr>
            </w:pPr>
          </w:p>
        </w:tc>
      </w:tr>
    </w:tbl>
    <w:p w14:paraId="23E81740">
      <w:pPr>
        <w:autoSpaceDE w:val="0"/>
        <w:autoSpaceDN w:val="0"/>
        <w:adjustRightInd w:val="0"/>
        <w:ind w:firstLine="435"/>
        <w:rPr>
          <w:rFonts w:hint="default" w:hAnsi="宋体" w:cs="宋体"/>
          <w:color w:val="auto"/>
          <w:sz w:val="28"/>
          <w:szCs w:val="28"/>
          <w:highlight w:val="none"/>
        </w:rPr>
      </w:pPr>
    </w:p>
    <w:p w14:paraId="0E6A2106">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文字描述：企业性质、发展历程、经营规模、服务理念、主营产品、</w:t>
      </w:r>
      <w:r>
        <w:rPr>
          <w:rFonts w:hint="eastAsia" w:hAnsi="宋体" w:cs="宋体"/>
          <w:color w:val="auto"/>
          <w:sz w:val="24"/>
          <w:szCs w:val="24"/>
          <w:lang w:eastAsia="zh-CN"/>
        </w:rPr>
        <w:t>服务团队、</w:t>
      </w:r>
      <w:r>
        <w:rPr>
          <w:rFonts w:hint="default" w:hAnsi="宋体" w:cs="宋体"/>
          <w:color w:val="auto"/>
          <w:sz w:val="24"/>
          <w:szCs w:val="24"/>
        </w:rPr>
        <w:t>技术力量、业绩等。</w:t>
      </w:r>
    </w:p>
    <w:p w14:paraId="3AB45CD9">
      <w:pPr>
        <w:autoSpaceDE w:val="0"/>
        <w:autoSpaceDN w:val="0"/>
        <w:adjustRightInd w:val="0"/>
        <w:ind w:firstLine="435"/>
        <w:rPr>
          <w:rFonts w:hint="default" w:hAnsi="宋体" w:cs="宋体"/>
          <w:color w:val="auto"/>
          <w:sz w:val="24"/>
          <w:szCs w:val="24"/>
        </w:rPr>
      </w:pPr>
      <w:r>
        <w:rPr>
          <w:rFonts w:hint="default" w:hAnsi="宋体" w:cs="宋体"/>
          <w:color w:val="auto"/>
          <w:sz w:val="24"/>
          <w:szCs w:val="24"/>
        </w:rPr>
        <w:t>图片描述：经营场所、主要产品、生产场所、工艺流程等。</w:t>
      </w:r>
    </w:p>
    <w:p w14:paraId="07AD6A5C">
      <w:pPr>
        <w:pStyle w:val="3"/>
        <w:rPr>
          <w:rFonts w:hint="default"/>
          <w:lang w:val="zh-CN"/>
        </w:rPr>
      </w:pPr>
    </w:p>
    <w:p w14:paraId="0531A353">
      <w:pPr>
        <w:rPr>
          <w:rFonts w:hint="default"/>
          <w:lang w:val="zh-CN"/>
        </w:rPr>
      </w:pPr>
    </w:p>
    <w:p w14:paraId="5DA1DC8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E5936C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0C4F47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7D4E4AF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CBC99F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2AF2C4B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BE16D1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14A327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格式五、</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p>
    <w:p w14:paraId="258F4463">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lang w:val="zh-CN"/>
        </w:rPr>
      </w:pPr>
    </w:p>
    <w:p w14:paraId="3C77E694">
      <w:pPr>
        <w:keepNext w:val="0"/>
        <w:keepLines w:val="0"/>
        <w:pageBreakBefore w:val="0"/>
        <w:kinsoku/>
        <w:wordWrap/>
        <w:overflowPunct/>
        <w:autoSpaceDE w:val="0"/>
        <w:autoSpaceDN w:val="0"/>
        <w:bidi w:val="0"/>
        <w:adjustRightInd w:val="0"/>
        <w:jc w:val="center"/>
        <w:textAlignment w:val="auto"/>
        <w:outlineLvl w:val="1"/>
        <w:rPr>
          <w:rFonts w:hint="default" w:hAnsi="宋体" w:cs="宋体"/>
          <w:b/>
          <w:color w:val="auto"/>
          <w:sz w:val="24"/>
          <w:szCs w:val="24"/>
          <w:highlight w:val="none"/>
        </w:rPr>
      </w:pPr>
      <w:r>
        <w:rPr>
          <w:rFonts w:hint="default" w:hAnsi="宋体" w:cs="宋体"/>
          <w:b/>
          <w:color w:val="auto"/>
          <w:sz w:val="24"/>
          <w:szCs w:val="24"/>
          <w:highlight w:val="none"/>
          <w:lang w:val="zh-CN"/>
        </w:rPr>
        <w:t>投标人的资格声明</w:t>
      </w:r>
    </w:p>
    <w:p w14:paraId="0498716F">
      <w:pPr>
        <w:autoSpaceDE w:val="0"/>
        <w:autoSpaceDN w:val="0"/>
        <w:adjustRightInd w:val="0"/>
        <w:spacing w:line="480" w:lineRule="exact"/>
        <w:rPr>
          <w:rFonts w:hint="default" w:hAnsi="宋体" w:cs="宋体"/>
          <w:color w:val="auto"/>
          <w:sz w:val="24"/>
          <w:szCs w:val="24"/>
          <w:highlight w:val="none"/>
        </w:rPr>
      </w:pPr>
      <w:r>
        <w:rPr>
          <w:rFonts w:hint="default" w:hAnsi="宋体" w:cs="宋体"/>
          <w:color w:val="auto"/>
          <w:sz w:val="24"/>
          <w:szCs w:val="24"/>
          <w:highlight w:val="none"/>
          <w:lang w:val="zh-CN"/>
        </w:rPr>
        <w:t>致</w:t>
      </w:r>
      <w:r>
        <w:rPr>
          <w:rFonts w:hint="default" w:hAnsi="宋体" w:cs="宋体"/>
          <w:color w:val="auto"/>
          <w:kern w:val="0"/>
          <w:sz w:val="24"/>
          <w:szCs w:val="24"/>
          <w:highlight w:val="none"/>
          <w:lang w:val="zh-CN"/>
        </w:rPr>
        <w:t>蛟河市政府采购中心</w:t>
      </w:r>
      <w:r>
        <w:rPr>
          <w:rFonts w:hint="default" w:hAnsi="宋体" w:cs="宋体"/>
          <w:color w:val="auto"/>
          <w:sz w:val="24"/>
          <w:szCs w:val="24"/>
          <w:highlight w:val="none"/>
          <w:lang w:val="zh-CN"/>
        </w:rPr>
        <w:t>：</w:t>
      </w:r>
    </w:p>
    <w:p w14:paraId="177A611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按照《中华人民共和国政府采购法》第</w:t>
      </w:r>
      <w:r>
        <w:rPr>
          <w:rFonts w:hint="default" w:hAnsi="宋体" w:cs="宋体"/>
          <w:color w:val="auto"/>
          <w:sz w:val="24"/>
          <w:szCs w:val="24"/>
          <w:highlight w:val="none"/>
        </w:rPr>
        <w:t>22</w:t>
      </w:r>
      <w:r>
        <w:rPr>
          <w:rFonts w:hint="default" w:hAnsi="宋体" w:cs="宋体"/>
          <w:color w:val="auto"/>
          <w:sz w:val="24"/>
          <w:szCs w:val="24"/>
          <w:highlight w:val="none"/>
          <w:lang w:val="zh-CN"/>
        </w:rPr>
        <w:t>条和你单位发布的《</w:t>
      </w:r>
      <w:r>
        <w:rPr>
          <w:rFonts w:hint="default" w:hAnsi="宋体" w:cs="宋体"/>
          <w:color w:val="auto"/>
          <w:sz w:val="24"/>
          <w:szCs w:val="24"/>
          <w:highlight w:val="none"/>
          <w:u w:val="single"/>
          <w:lang w:val="zh-CN"/>
        </w:rPr>
        <w:t xml:space="preserve">  采购单位名称+项目名称  </w:t>
      </w:r>
      <w:r>
        <w:rPr>
          <w:rFonts w:hint="default" w:hAnsi="宋体" w:cs="宋体"/>
          <w:color w:val="auto"/>
          <w:sz w:val="24"/>
          <w:szCs w:val="24"/>
          <w:highlight w:val="none"/>
          <w:lang w:val="zh-CN"/>
        </w:rPr>
        <w:t>招标文件 》（</w:t>
      </w:r>
      <w:r>
        <w:rPr>
          <w:rFonts w:hint="default" w:hAnsi="宋体" w:cs="宋体"/>
          <w:color w:val="auto"/>
          <w:sz w:val="24"/>
          <w:szCs w:val="24"/>
          <w:highlight w:val="none"/>
        </w:rPr>
        <w:t xml:space="preserve">     -      </w:t>
      </w:r>
      <w:r>
        <w:rPr>
          <w:rFonts w:hint="default" w:hAnsi="宋体" w:cs="宋体"/>
          <w:color w:val="auto"/>
          <w:sz w:val="24"/>
          <w:szCs w:val="24"/>
          <w:highlight w:val="none"/>
          <w:lang w:val="zh-CN"/>
        </w:rPr>
        <w:t>号）的规定，我公司郑重声明如下：</w:t>
      </w:r>
    </w:p>
    <w:p w14:paraId="5D5C6872">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1</w:t>
      </w:r>
      <w:r>
        <w:rPr>
          <w:rFonts w:hint="default" w:hAnsi="宋体" w:cs="宋体"/>
          <w:color w:val="auto"/>
          <w:sz w:val="24"/>
          <w:szCs w:val="24"/>
          <w:highlight w:val="none"/>
          <w:lang w:val="zh-CN"/>
        </w:rPr>
        <w:t>、我公司是按照中华人民共和国法律在工商管理机关登记注册的企业法人，注册地点为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，公司全称为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，法定代表人为</w:t>
      </w:r>
      <w:r>
        <w:rPr>
          <w:rFonts w:hint="default" w:hAnsi="宋体" w:cs="宋体"/>
          <w:color w:val="auto"/>
          <w:sz w:val="24"/>
          <w:szCs w:val="24"/>
          <w:highlight w:val="none"/>
          <w:u w:val="single"/>
        </w:rPr>
        <w:t xml:space="preserve">         </w:t>
      </w:r>
      <w:r>
        <w:rPr>
          <w:rFonts w:hint="default" w:hAnsi="宋体" w:cs="宋体"/>
          <w:color w:val="auto"/>
          <w:sz w:val="24"/>
          <w:szCs w:val="24"/>
          <w:highlight w:val="none"/>
          <w:lang w:val="zh-CN"/>
        </w:rPr>
        <w:t>，具有独立承担民事责任的能力。</w:t>
      </w:r>
    </w:p>
    <w:p w14:paraId="17D929A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2</w:t>
      </w:r>
      <w:r>
        <w:rPr>
          <w:rFonts w:hint="default" w:hAnsi="宋体" w:cs="宋体"/>
          <w:color w:val="auto"/>
          <w:sz w:val="24"/>
          <w:szCs w:val="24"/>
          <w:highlight w:val="none"/>
          <w:lang w:val="zh-CN"/>
        </w:rPr>
        <w:t>、我公司具有良好的商业信誉和健全的财务会计制度。</w:t>
      </w:r>
    </w:p>
    <w:p w14:paraId="1CA6EDF3">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3</w:t>
      </w:r>
      <w:r>
        <w:rPr>
          <w:rFonts w:hint="default" w:hAnsi="宋体" w:cs="宋体"/>
          <w:color w:val="auto"/>
          <w:sz w:val="24"/>
          <w:szCs w:val="24"/>
          <w:highlight w:val="none"/>
          <w:lang w:val="zh-CN"/>
        </w:rPr>
        <w:t>、我公司具有履行本项目采购合同所必需的设备和专业技术能力。</w:t>
      </w:r>
    </w:p>
    <w:p w14:paraId="3049DB92">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4</w:t>
      </w:r>
      <w:r>
        <w:rPr>
          <w:rFonts w:hint="default" w:hAnsi="宋体" w:cs="宋体"/>
          <w:color w:val="auto"/>
          <w:sz w:val="24"/>
          <w:szCs w:val="24"/>
          <w:highlight w:val="none"/>
          <w:lang w:val="zh-CN"/>
        </w:rPr>
        <w:t>、我公司具有依法缴纳税收和社会保障资金的良好记录。</w:t>
      </w:r>
    </w:p>
    <w:p w14:paraId="3CFB9361">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5</w:t>
      </w:r>
      <w:r>
        <w:rPr>
          <w:rFonts w:hint="default" w:hAnsi="宋体" w:cs="宋体"/>
          <w:color w:val="auto"/>
          <w:sz w:val="24"/>
          <w:szCs w:val="24"/>
          <w:highlight w:val="none"/>
          <w:lang w:val="zh-CN"/>
        </w:rPr>
        <w:t>、我公司在参与本次政府采购活动之前三年内，在经营活动中无重大违法记录。</w:t>
      </w:r>
    </w:p>
    <w:p w14:paraId="0BBFB136">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rPr>
        <w:t>6</w:t>
      </w:r>
      <w:r>
        <w:rPr>
          <w:rFonts w:hint="default" w:hAnsi="宋体" w:cs="宋体"/>
          <w:color w:val="auto"/>
          <w:sz w:val="24"/>
          <w:szCs w:val="24"/>
          <w:highlight w:val="none"/>
          <w:lang w:val="zh-CN"/>
        </w:rPr>
        <w:t>、我公司在参与本次政府采购活动时未受到任何地方政府采购部门作出的暂停参加政府采购活动的处罚。</w:t>
      </w:r>
    </w:p>
    <w:p w14:paraId="304A51FA">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我公司保证上述声明的事项都是真实的，如有虚假，我公司承担相应的法律责任，并承担因此给你公司以及本项目采购人所造成的损失。</w:t>
      </w:r>
    </w:p>
    <w:p w14:paraId="4A432E8B">
      <w:pPr>
        <w:autoSpaceDE w:val="0"/>
        <w:autoSpaceDN w:val="0"/>
        <w:adjustRightInd w:val="0"/>
        <w:spacing w:line="480" w:lineRule="exact"/>
        <w:ind w:firstLine="480"/>
        <w:rPr>
          <w:rFonts w:hint="default" w:hAnsi="宋体" w:cs="宋体"/>
          <w:color w:val="auto"/>
          <w:sz w:val="24"/>
          <w:szCs w:val="24"/>
          <w:highlight w:val="none"/>
        </w:rPr>
      </w:pPr>
      <w:r>
        <w:rPr>
          <w:rFonts w:hint="default" w:hAnsi="宋体" w:cs="宋体"/>
          <w:color w:val="auto"/>
          <w:sz w:val="24"/>
          <w:szCs w:val="24"/>
          <w:highlight w:val="none"/>
          <w:lang w:val="zh-CN"/>
        </w:rPr>
        <w:t>我公司已经按照招标文件的要求提交了所要求提交的能够证明上述声明事项真实性的全部文件材料，并保证随时按照要求提供能够证明上述声明事项真实性的任何有效文件。</w:t>
      </w:r>
    </w:p>
    <w:p w14:paraId="339B77BC">
      <w:pPr>
        <w:autoSpaceDE w:val="0"/>
        <w:autoSpaceDN w:val="0"/>
        <w:adjustRightInd w:val="0"/>
        <w:spacing w:line="480" w:lineRule="exact"/>
        <w:ind w:firstLine="480"/>
        <w:rPr>
          <w:rFonts w:hint="default" w:hAnsi="宋体" w:cs="宋体"/>
          <w:color w:val="auto"/>
          <w:sz w:val="24"/>
          <w:szCs w:val="24"/>
          <w:highlight w:val="none"/>
        </w:rPr>
      </w:pPr>
    </w:p>
    <w:p w14:paraId="217BB7C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22E36F1D">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p>
    <w:p w14:paraId="733E8076">
      <w:pPr>
        <w:keepNext w:val="0"/>
        <w:keepLines w:val="0"/>
        <w:pageBreakBefore w:val="0"/>
        <w:kinsoku/>
        <w:wordWrap/>
        <w:overflowPunct/>
        <w:autoSpaceDE w:val="0"/>
        <w:autoSpaceDN w:val="0"/>
        <w:bidi w:val="0"/>
        <w:adjustRightInd w:val="0"/>
        <w:spacing w:line="480" w:lineRule="exact"/>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投标人代表姓名（手书签名）：</w:t>
      </w:r>
      <w:r>
        <w:rPr>
          <w:rFonts w:hint="default" w:hAnsi="宋体" w:cs="宋体"/>
          <w:b/>
          <w:color w:val="auto"/>
          <w:sz w:val="24"/>
          <w:szCs w:val="24"/>
          <w:highlight w:val="none"/>
          <w:u w:val="single"/>
          <w:lang w:val="zh-CN"/>
        </w:rPr>
        <w:t xml:space="preserve">                  </w:t>
      </w:r>
    </w:p>
    <w:p w14:paraId="1B5CD07B">
      <w:pPr>
        <w:autoSpaceDE w:val="0"/>
        <w:autoSpaceDN w:val="0"/>
        <w:adjustRightInd w:val="0"/>
        <w:spacing w:line="480" w:lineRule="exact"/>
        <w:ind w:firstLine="1701"/>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 xml:space="preserve"> </w:t>
      </w:r>
    </w:p>
    <w:p w14:paraId="562AF9AE">
      <w:pPr>
        <w:autoSpaceDE w:val="0"/>
        <w:autoSpaceDN w:val="0"/>
        <w:adjustRightInd w:val="0"/>
        <w:spacing w:line="480" w:lineRule="exact"/>
        <w:ind w:firstLine="3856" w:firstLineChars="160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0E02F331">
      <w:pPr>
        <w:pStyle w:val="28"/>
        <w:ind w:firstLine="480"/>
        <w:rPr>
          <w:rFonts w:hint="default" w:hAnsi="宋体" w:cs="宋体"/>
          <w:color w:val="auto"/>
          <w:sz w:val="24"/>
          <w:szCs w:val="24"/>
          <w:highlight w:val="none"/>
          <w:lang w:val="zh-CN"/>
        </w:rPr>
      </w:pPr>
    </w:p>
    <w:p w14:paraId="2BB91EE6">
      <w:pPr>
        <w:autoSpaceDE w:val="0"/>
        <w:autoSpaceDN w:val="0"/>
        <w:adjustRightInd w:val="0"/>
        <w:rPr>
          <w:rFonts w:hint="default" w:hAnsi="宋体" w:cs="宋体"/>
          <w:b/>
          <w:color w:val="auto"/>
          <w:sz w:val="24"/>
          <w:szCs w:val="24"/>
          <w:highlight w:val="none"/>
          <w:lang w:val="zh-CN"/>
        </w:rPr>
      </w:pPr>
      <w:r>
        <w:rPr>
          <w:rFonts w:hint="eastAsia" w:hAnsi="宋体" w:cs="宋体"/>
          <w:b/>
          <w:color w:val="auto"/>
          <w:sz w:val="24"/>
          <w:szCs w:val="24"/>
          <w:highlight w:val="none"/>
          <w:lang w:val="en-US" w:eastAsia="zh-CN"/>
        </w:rPr>
        <w:t>后附：</w:t>
      </w: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w:t>
      </w:r>
      <w:r>
        <w:rPr>
          <w:rFonts w:hint="eastAsia" w:hAnsi="宋体" w:cs="宋体"/>
          <w:b/>
          <w:color w:val="auto"/>
          <w:sz w:val="24"/>
          <w:szCs w:val="24"/>
          <w:highlight w:val="none"/>
          <w:lang w:val="en-US" w:eastAsia="zh-CN"/>
        </w:rPr>
        <w:t>包括的材料</w:t>
      </w:r>
      <w:r>
        <w:rPr>
          <w:rFonts w:hint="default" w:hAnsi="宋体" w:cs="宋体"/>
          <w:b/>
          <w:color w:val="auto"/>
          <w:sz w:val="24"/>
          <w:szCs w:val="24"/>
          <w:highlight w:val="none"/>
        </w:rPr>
        <w:t>（</w:t>
      </w:r>
      <w:r>
        <w:rPr>
          <w:rFonts w:hint="default" w:hAnsi="宋体" w:cs="宋体"/>
          <w:color w:val="auto"/>
          <w:sz w:val="24"/>
          <w:szCs w:val="24"/>
          <w:highlight w:val="none"/>
        </w:rPr>
        <w:t>复印件加盖投标人公章</w:t>
      </w:r>
      <w:r>
        <w:rPr>
          <w:rFonts w:hint="default" w:hAnsi="宋体" w:cs="宋体"/>
          <w:b/>
          <w:color w:val="auto"/>
          <w:sz w:val="24"/>
          <w:szCs w:val="24"/>
          <w:highlight w:val="none"/>
        </w:rPr>
        <w:t>）</w:t>
      </w:r>
    </w:p>
    <w:p w14:paraId="614E625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投标</w:t>
      </w:r>
      <w:r>
        <w:rPr>
          <w:rFonts w:hint="eastAsia" w:hAnsi="宋体" w:cs="宋体"/>
          <w:b/>
          <w:color w:val="auto"/>
          <w:sz w:val="24"/>
          <w:szCs w:val="24"/>
          <w:highlight w:val="none"/>
          <w:lang w:val="en-US" w:eastAsia="zh-CN"/>
        </w:rPr>
        <w:t>人</w:t>
      </w:r>
      <w:r>
        <w:rPr>
          <w:rFonts w:hint="eastAsia" w:hAnsi="宋体" w:cs="宋体"/>
          <w:b/>
          <w:color w:val="auto"/>
          <w:sz w:val="24"/>
          <w:szCs w:val="24"/>
          <w:highlight w:val="none"/>
          <w:lang w:val="zh-CN"/>
        </w:rPr>
        <w:t>资格证明文件包括：</w:t>
      </w:r>
    </w:p>
    <w:p w14:paraId="16C481B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 xml:space="preserve">（1）法人或者其他组织的营业执照等证明文件； </w:t>
      </w:r>
    </w:p>
    <w:p w14:paraId="5A9536BA">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（2）财务状况报告；</w:t>
      </w:r>
    </w:p>
    <w:p w14:paraId="148D6B67">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（3）具有履行合同所必须的设备和专业技术能力的证明材料；</w:t>
      </w:r>
    </w:p>
    <w:p w14:paraId="5335DC6C">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en-US" w:eastAsia="zh-CN"/>
        </w:rPr>
      </w:pPr>
      <w:r>
        <w:rPr>
          <w:rFonts w:hint="eastAsia" w:hAnsi="宋体" w:cs="宋体"/>
          <w:b/>
          <w:color w:val="auto"/>
          <w:sz w:val="24"/>
          <w:szCs w:val="24"/>
          <w:highlight w:val="none"/>
          <w:lang w:val="zh-CN"/>
        </w:rPr>
        <w:t>（4）依法缴纳税收</w:t>
      </w:r>
      <w:r>
        <w:rPr>
          <w:rFonts w:hint="eastAsia" w:hAnsi="宋体" w:cs="宋体"/>
          <w:b/>
          <w:color w:val="auto"/>
          <w:sz w:val="24"/>
          <w:szCs w:val="24"/>
          <w:highlight w:val="none"/>
          <w:lang w:val="zh-CN" w:eastAsia="zh-CN"/>
        </w:rPr>
        <w:t>和</w:t>
      </w:r>
      <w:r>
        <w:rPr>
          <w:rFonts w:hint="eastAsia" w:hAnsi="宋体" w:cs="宋体"/>
          <w:b/>
          <w:color w:val="auto"/>
          <w:sz w:val="24"/>
          <w:szCs w:val="24"/>
          <w:highlight w:val="none"/>
          <w:lang w:val="zh-CN"/>
        </w:rPr>
        <w:t>社会保障资金的相关材料</w:t>
      </w:r>
      <w:r>
        <w:rPr>
          <w:rFonts w:hint="eastAsia" w:hAnsi="宋体" w:cs="宋体"/>
          <w:b/>
          <w:color w:val="auto"/>
          <w:sz w:val="24"/>
          <w:szCs w:val="24"/>
          <w:highlight w:val="none"/>
          <w:lang w:val="en-US" w:eastAsia="zh-CN"/>
        </w:rPr>
        <w:t>(缴纳社会保障资金的证明材料是指投标单位参加本次采购活动前半年内任意一个月的缴纳社会保险的专用收据或社会保险缴纳清单或提供承诺函；依法不需要缴纳社会保险的，应提供相应文件（扫描件）证明其依法不需要缴纳社会保险。）；</w:t>
      </w:r>
    </w:p>
    <w:p w14:paraId="6F36CD1E">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（5）参加政府采购活动前三年内在经营活动中没有重大违规记录的书面声明；</w:t>
      </w:r>
    </w:p>
    <w:p w14:paraId="20EFAD45">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rPr>
      </w:pPr>
      <w:r>
        <w:rPr>
          <w:rFonts w:hint="eastAsia" w:hAnsi="宋体" w:cs="宋体"/>
          <w:b/>
          <w:color w:val="auto"/>
          <w:sz w:val="24"/>
          <w:szCs w:val="24"/>
          <w:highlight w:val="none"/>
          <w:lang w:val="zh-CN"/>
        </w:rPr>
        <w:t>（</w:t>
      </w:r>
      <w:r>
        <w:rPr>
          <w:rFonts w:hint="eastAsia" w:hAnsi="宋体" w:cs="宋体"/>
          <w:b/>
          <w:color w:val="auto"/>
          <w:sz w:val="24"/>
          <w:szCs w:val="24"/>
          <w:highlight w:val="none"/>
          <w:lang w:val="en-US" w:eastAsia="zh-CN"/>
        </w:rPr>
        <w:t>5</w:t>
      </w:r>
      <w:r>
        <w:rPr>
          <w:rFonts w:hint="eastAsia" w:hAnsi="宋体" w:cs="宋体"/>
          <w:b/>
          <w:color w:val="auto"/>
          <w:sz w:val="24"/>
          <w:szCs w:val="24"/>
          <w:highlight w:val="none"/>
          <w:lang w:val="zh-CN"/>
        </w:rPr>
        <w:t>）</w:t>
      </w:r>
      <w:r>
        <w:rPr>
          <w:rFonts w:hint="default" w:hAnsi="宋体" w:cs="宋体"/>
          <w:b/>
          <w:color w:val="auto"/>
          <w:sz w:val="24"/>
          <w:szCs w:val="24"/>
          <w:highlight w:val="none"/>
          <w:lang w:val="zh-CN"/>
        </w:rPr>
        <w:t>本单位信用信息查询</w:t>
      </w:r>
      <w:r>
        <w:rPr>
          <w:rFonts w:hint="eastAsia" w:hAnsi="宋体" w:cs="宋体"/>
          <w:b/>
          <w:color w:val="auto"/>
          <w:sz w:val="24"/>
          <w:szCs w:val="24"/>
          <w:highlight w:val="none"/>
          <w:lang w:val="zh-CN"/>
        </w:rPr>
        <w:t>。未被列入失信被执行人、重大税收违法案件当事人名单、政府采购严重违法失信行为记录名单的书面声明；</w:t>
      </w:r>
    </w:p>
    <w:p w14:paraId="46C210ED">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6</w:t>
      </w:r>
      <w:r>
        <w:rPr>
          <w:rFonts w:hint="eastAsia" w:hAnsi="宋体" w:cs="宋体"/>
          <w:b/>
          <w:color w:val="auto"/>
          <w:sz w:val="24"/>
          <w:szCs w:val="24"/>
          <w:highlight w:val="none"/>
          <w:lang w:val="zh-CN" w:eastAsia="zh-CN"/>
        </w:rPr>
        <w:t>）如属于专门面向中小企业采购的项目，提供供应商应为中小微企业、监狱企业、残疾人福利性单位声明函；</w:t>
      </w:r>
    </w:p>
    <w:p w14:paraId="25F27074">
      <w:pPr>
        <w:keepNext w:val="0"/>
        <w:keepLines w:val="0"/>
        <w:pageBreakBefore w:val="0"/>
        <w:kinsoku/>
        <w:wordWrap/>
        <w:overflowPunct/>
        <w:autoSpaceDE w:val="0"/>
        <w:autoSpaceDN w:val="0"/>
        <w:bidi w:val="0"/>
        <w:adjustRightInd w:val="0"/>
        <w:textAlignment w:val="auto"/>
        <w:outlineLvl w:val="1"/>
        <w:rPr>
          <w:rFonts w:hint="eastAsia" w:hAnsi="宋体" w:cs="宋体"/>
          <w:b/>
          <w:color w:val="auto"/>
          <w:sz w:val="24"/>
          <w:szCs w:val="24"/>
          <w:highlight w:val="none"/>
          <w:lang w:val="zh-CN" w:eastAsia="zh-CN"/>
        </w:rPr>
      </w:pPr>
      <w:r>
        <w:rPr>
          <w:rFonts w:hint="eastAsia" w:hAnsi="宋体" w:cs="宋体"/>
          <w:b/>
          <w:color w:val="auto"/>
          <w:sz w:val="24"/>
          <w:szCs w:val="24"/>
          <w:highlight w:val="none"/>
          <w:lang w:val="zh-CN" w:eastAsia="zh-CN"/>
        </w:rPr>
        <w:t>（</w:t>
      </w:r>
      <w:r>
        <w:rPr>
          <w:rFonts w:hint="eastAsia" w:hAnsi="宋体" w:cs="宋体"/>
          <w:b/>
          <w:color w:val="auto"/>
          <w:sz w:val="24"/>
          <w:szCs w:val="24"/>
          <w:highlight w:val="none"/>
          <w:lang w:val="en-US" w:eastAsia="zh-CN"/>
        </w:rPr>
        <w:t>7</w:t>
      </w:r>
      <w:r>
        <w:rPr>
          <w:rFonts w:hint="eastAsia" w:hAnsi="宋体" w:cs="宋体"/>
          <w:b/>
          <w:color w:val="auto"/>
          <w:sz w:val="24"/>
          <w:szCs w:val="24"/>
          <w:highlight w:val="none"/>
          <w:lang w:val="zh-CN" w:eastAsia="zh-CN"/>
        </w:rPr>
        <w:t>）如属于特定行业项目,提供特定行业法定准入的证明材料。</w:t>
      </w:r>
    </w:p>
    <w:p w14:paraId="154B1D90">
      <w:pPr>
        <w:rPr>
          <w:rFonts w:hint="default" w:hAnsi="宋体" w:cs="宋体"/>
          <w:color w:val="auto"/>
          <w:sz w:val="21"/>
          <w:szCs w:val="24"/>
          <w:highlight w:val="yellow"/>
          <w:lang w:val="zh-CN"/>
        </w:rPr>
      </w:pPr>
    </w:p>
    <w:p w14:paraId="46C6C4C5">
      <w:pPr>
        <w:pStyle w:val="28"/>
        <w:jc w:val="both"/>
        <w:rPr>
          <w:rFonts w:hint="default" w:hAnsi="宋体" w:cs="宋体"/>
          <w:color w:val="auto"/>
          <w:sz w:val="24"/>
          <w:szCs w:val="24"/>
          <w:highlight w:val="yellow"/>
          <w:lang w:val="zh-CN"/>
        </w:rPr>
      </w:pPr>
    </w:p>
    <w:p w14:paraId="7B91BD6E">
      <w:pPr>
        <w:pStyle w:val="28"/>
        <w:ind w:firstLine="480"/>
        <w:rPr>
          <w:rFonts w:hint="default" w:hAnsi="宋体" w:cs="宋体"/>
          <w:color w:val="auto"/>
          <w:sz w:val="24"/>
          <w:szCs w:val="24"/>
          <w:highlight w:val="yellow"/>
          <w:lang w:val="zh-CN"/>
        </w:rPr>
      </w:pPr>
    </w:p>
    <w:p w14:paraId="6E0D60D2">
      <w:pPr>
        <w:pStyle w:val="28"/>
        <w:jc w:val="left"/>
        <w:rPr>
          <w:rFonts w:hint="default" w:hAnsi="宋体" w:cs="宋体"/>
          <w:color w:val="auto"/>
          <w:sz w:val="24"/>
          <w:szCs w:val="24"/>
          <w:highlight w:val="none"/>
          <w:lang w:val="zh-CN"/>
        </w:rPr>
      </w:pPr>
    </w:p>
    <w:p w14:paraId="763D88DA">
      <w:pPr>
        <w:pStyle w:val="28"/>
        <w:jc w:val="left"/>
        <w:rPr>
          <w:rFonts w:hint="default" w:hAnsi="宋体" w:cs="宋体"/>
          <w:color w:val="auto"/>
          <w:sz w:val="24"/>
          <w:szCs w:val="24"/>
          <w:highlight w:val="none"/>
          <w:lang w:val="zh-CN"/>
        </w:rPr>
      </w:pPr>
    </w:p>
    <w:p w14:paraId="2A2EAD99">
      <w:pPr>
        <w:pStyle w:val="28"/>
        <w:jc w:val="left"/>
        <w:rPr>
          <w:rFonts w:hint="default" w:hAnsi="宋体" w:cs="宋体"/>
          <w:color w:val="auto"/>
          <w:sz w:val="24"/>
          <w:szCs w:val="24"/>
          <w:highlight w:val="none"/>
          <w:lang w:val="zh-CN"/>
        </w:rPr>
      </w:pPr>
    </w:p>
    <w:p w14:paraId="3E5EC67E">
      <w:pPr>
        <w:pStyle w:val="28"/>
        <w:jc w:val="left"/>
        <w:rPr>
          <w:rFonts w:hint="default" w:hAnsi="宋体" w:cs="宋体"/>
          <w:color w:val="auto"/>
          <w:sz w:val="24"/>
          <w:szCs w:val="24"/>
          <w:highlight w:val="none"/>
          <w:lang w:val="zh-CN"/>
        </w:rPr>
      </w:pPr>
    </w:p>
    <w:p w14:paraId="5A7A0AE6">
      <w:pPr>
        <w:pStyle w:val="28"/>
        <w:jc w:val="left"/>
        <w:rPr>
          <w:rFonts w:hint="default" w:hAnsi="宋体" w:cs="宋体"/>
          <w:color w:val="auto"/>
          <w:sz w:val="24"/>
          <w:szCs w:val="24"/>
          <w:highlight w:val="none"/>
          <w:lang w:val="zh-CN"/>
        </w:rPr>
      </w:pPr>
    </w:p>
    <w:p w14:paraId="3E59A0D8">
      <w:pPr>
        <w:pStyle w:val="28"/>
        <w:jc w:val="left"/>
        <w:rPr>
          <w:rFonts w:hint="default" w:hAnsi="宋体" w:cs="宋体"/>
          <w:color w:val="auto"/>
          <w:sz w:val="24"/>
          <w:szCs w:val="24"/>
          <w:highlight w:val="none"/>
          <w:lang w:val="zh-CN"/>
        </w:rPr>
      </w:pPr>
    </w:p>
    <w:p w14:paraId="5D564202">
      <w:pPr>
        <w:pStyle w:val="28"/>
        <w:jc w:val="left"/>
        <w:rPr>
          <w:rFonts w:hint="default" w:hAnsi="宋体" w:cs="宋体"/>
          <w:color w:val="auto"/>
          <w:sz w:val="24"/>
          <w:szCs w:val="24"/>
          <w:highlight w:val="none"/>
          <w:lang w:val="zh-CN"/>
        </w:rPr>
      </w:pPr>
    </w:p>
    <w:p w14:paraId="5945363A">
      <w:pPr>
        <w:pStyle w:val="28"/>
        <w:jc w:val="left"/>
        <w:rPr>
          <w:rFonts w:hint="default" w:hAnsi="宋体" w:cs="宋体"/>
          <w:color w:val="auto"/>
          <w:sz w:val="24"/>
          <w:szCs w:val="24"/>
          <w:highlight w:val="none"/>
          <w:lang w:val="zh-CN"/>
        </w:rPr>
      </w:pPr>
    </w:p>
    <w:p w14:paraId="631DA9E0">
      <w:pPr>
        <w:pStyle w:val="28"/>
        <w:jc w:val="left"/>
        <w:rPr>
          <w:rFonts w:hint="default" w:hAnsi="宋体" w:cs="宋体"/>
          <w:color w:val="auto"/>
          <w:sz w:val="24"/>
          <w:szCs w:val="24"/>
          <w:highlight w:val="none"/>
          <w:lang w:val="zh-CN"/>
        </w:rPr>
      </w:pPr>
    </w:p>
    <w:p w14:paraId="35A197C7">
      <w:pPr>
        <w:pStyle w:val="28"/>
        <w:jc w:val="left"/>
        <w:rPr>
          <w:rFonts w:hint="default" w:hAnsi="宋体" w:cs="宋体"/>
          <w:color w:val="auto"/>
          <w:sz w:val="24"/>
          <w:szCs w:val="24"/>
          <w:highlight w:val="none"/>
          <w:lang w:val="zh-CN"/>
        </w:rPr>
      </w:pPr>
    </w:p>
    <w:p w14:paraId="579E88E4">
      <w:pPr>
        <w:pStyle w:val="28"/>
        <w:jc w:val="left"/>
        <w:rPr>
          <w:rFonts w:hint="default" w:hAnsi="宋体" w:cs="宋体"/>
          <w:color w:val="auto"/>
          <w:sz w:val="24"/>
          <w:szCs w:val="24"/>
          <w:highlight w:val="none"/>
          <w:lang w:val="zh-CN"/>
        </w:rPr>
      </w:pPr>
    </w:p>
    <w:p w14:paraId="138BF93C">
      <w:pPr>
        <w:pStyle w:val="28"/>
        <w:jc w:val="left"/>
        <w:rPr>
          <w:rFonts w:hint="default" w:hAnsi="宋体" w:cs="宋体"/>
          <w:color w:val="auto"/>
          <w:sz w:val="24"/>
          <w:szCs w:val="24"/>
          <w:highlight w:val="none"/>
          <w:lang w:val="zh-CN"/>
        </w:rPr>
      </w:pPr>
    </w:p>
    <w:p w14:paraId="73A3951D">
      <w:pPr>
        <w:pStyle w:val="28"/>
        <w:jc w:val="left"/>
        <w:rPr>
          <w:rFonts w:hint="default" w:hAnsi="宋体" w:cs="宋体"/>
          <w:color w:val="auto"/>
          <w:sz w:val="24"/>
          <w:szCs w:val="24"/>
          <w:highlight w:val="none"/>
          <w:lang w:val="zh-CN"/>
        </w:rPr>
      </w:pPr>
    </w:p>
    <w:p w14:paraId="501E5F95">
      <w:pPr>
        <w:pStyle w:val="28"/>
        <w:jc w:val="left"/>
        <w:rPr>
          <w:rFonts w:hint="default" w:hAnsi="宋体" w:cs="宋体"/>
          <w:color w:val="auto"/>
          <w:sz w:val="24"/>
          <w:szCs w:val="24"/>
          <w:highlight w:val="none"/>
          <w:lang w:val="zh-CN"/>
        </w:rPr>
      </w:pPr>
    </w:p>
    <w:p w14:paraId="1774D7CA">
      <w:pPr>
        <w:pStyle w:val="28"/>
        <w:jc w:val="left"/>
        <w:rPr>
          <w:rFonts w:hint="default" w:hAnsi="宋体" w:cs="宋体"/>
          <w:color w:val="auto"/>
          <w:sz w:val="24"/>
          <w:szCs w:val="24"/>
          <w:highlight w:val="none"/>
          <w:lang w:val="zh-CN"/>
        </w:rPr>
      </w:pPr>
    </w:p>
    <w:p w14:paraId="617A6F36">
      <w:pPr>
        <w:pStyle w:val="28"/>
        <w:jc w:val="left"/>
        <w:rPr>
          <w:rFonts w:hint="default" w:hAnsi="宋体" w:cs="宋体"/>
          <w:color w:val="auto"/>
          <w:sz w:val="24"/>
          <w:szCs w:val="24"/>
          <w:highlight w:val="none"/>
          <w:lang w:val="zh-CN"/>
        </w:rPr>
      </w:pPr>
    </w:p>
    <w:p w14:paraId="5F134CE8">
      <w:pPr>
        <w:pStyle w:val="28"/>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格式六、  法定代表人身份证明</w:t>
      </w:r>
    </w:p>
    <w:p w14:paraId="5D06810A">
      <w:pPr>
        <w:autoSpaceDE w:val="0"/>
        <w:autoSpaceDN w:val="0"/>
        <w:adjustRightInd w:val="0"/>
        <w:spacing w:line="400" w:lineRule="exact"/>
        <w:jc w:val="left"/>
        <w:rPr>
          <w:rFonts w:hint="default" w:hAnsi="宋体" w:cs="宋体"/>
          <w:color w:val="auto"/>
          <w:sz w:val="21"/>
          <w:szCs w:val="24"/>
          <w:highlight w:val="none"/>
          <w:lang w:val="zh-CN"/>
        </w:rPr>
      </w:pPr>
    </w:p>
    <w:p w14:paraId="30BF6992">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投标人名称：</w:t>
      </w:r>
      <w:r>
        <w:rPr>
          <w:rFonts w:hint="default" w:hAnsi="宋体" w:cs="宋体"/>
          <w:color w:val="auto"/>
          <w:sz w:val="24"/>
          <w:szCs w:val="24"/>
          <w:highlight w:val="none"/>
          <w:u w:val="single"/>
          <w:lang w:val="zh-CN"/>
        </w:rPr>
        <w:t xml:space="preserve">                              </w:t>
      </w:r>
    </w:p>
    <w:p w14:paraId="251F8CBB">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单位性质：</w:t>
      </w:r>
      <w:r>
        <w:rPr>
          <w:rFonts w:hint="default" w:hAnsi="宋体" w:cs="宋体"/>
          <w:color w:val="auto"/>
          <w:sz w:val="24"/>
          <w:szCs w:val="24"/>
          <w:highlight w:val="none"/>
          <w:u w:val="single"/>
          <w:lang w:val="zh-CN"/>
        </w:rPr>
        <w:t xml:space="preserve">                                </w:t>
      </w:r>
    </w:p>
    <w:p w14:paraId="5EEF40B5">
      <w:pPr>
        <w:autoSpaceDE w:val="0"/>
        <w:autoSpaceDN w:val="0"/>
        <w:adjustRightInd w:val="0"/>
        <w:spacing w:line="360" w:lineRule="auto"/>
        <w:jc w:val="left"/>
        <w:rPr>
          <w:rFonts w:hint="default" w:hAnsi="宋体" w:cs="宋体"/>
          <w:color w:val="auto"/>
          <w:sz w:val="24"/>
          <w:szCs w:val="24"/>
          <w:highlight w:val="none"/>
          <w:u w:val="single"/>
          <w:lang w:val="zh-CN"/>
        </w:rPr>
      </w:pPr>
      <w:r>
        <w:rPr>
          <w:rFonts w:hint="default" w:hAnsi="宋体" w:cs="宋体"/>
          <w:color w:val="auto"/>
          <w:sz w:val="24"/>
          <w:szCs w:val="24"/>
          <w:highlight w:val="none"/>
          <w:lang w:val="zh-CN"/>
        </w:rPr>
        <w:t>地址：</w:t>
      </w:r>
      <w:r>
        <w:rPr>
          <w:rFonts w:hint="default" w:hAnsi="宋体" w:cs="宋体"/>
          <w:color w:val="auto"/>
          <w:sz w:val="24"/>
          <w:szCs w:val="24"/>
          <w:highlight w:val="none"/>
          <w:u w:val="single"/>
          <w:lang w:val="zh-CN"/>
        </w:rPr>
        <w:t xml:space="preserve">                                    </w:t>
      </w:r>
    </w:p>
    <w:p w14:paraId="53BB6E54">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成立时间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65C24E9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经营期限：</w:t>
      </w:r>
      <w:r>
        <w:rPr>
          <w:rFonts w:hint="default" w:hAnsi="宋体" w:cs="宋体"/>
          <w:color w:val="auto"/>
          <w:sz w:val="24"/>
          <w:szCs w:val="24"/>
          <w:highlight w:val="none"/>
          <w:u w:val="single"/>
          <w:lang w:val="zh-CN"/>
        </w:rPr>
        <w:t xml:space="preserve">                                </w:t>
      </w:r>
    </w:p>
    <w:p w14:paraId="41BADBED">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姓名：</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性别：</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年龄：</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 xml:space="preserve"> 职务：</w:t>
      </w:r>
      <w:r>
        <w:rPr>
          <w:rFonts w:hint="default" w:hAnsi="宋体" w:cs="宋体"/>
          <w:color w:val="auto"/>
          <w:sz w:val="24"/>
          <w:szCs w:val="24"/>
          <w:highlight w:val="none"/>
          <w:u w:val="single"/>
          <w:lang w:val="zh-CN"/>
        </w:rPr>
        <w:t xml:space="preserve">               </w:t>
      </w:r>
    </w:p>
    <w:p w14:paraId="3B20FEC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系</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(投标人名称)的法定代表人。</w:t>
      </w:r>
    </w:p>
    <w:p w14:paraId="3EE55E9F">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特此证明。</w:t>
      </w:r>
    </w:p>
    <w:p w14:paraId="2FB4854B">
      <w:pPr>
        <w:keepNext w:val="0"/>
        <w:keepLines w:val="0"/>
        <w:pageBreakBefore w:val="0"/>
        <w:kinsoku/>
        <w:wordWrap/>
        <w:overflowPunct/>
        <w:autoSpaceDE w:val="0"/>
        <w:autoSpaceDN w:val="0"/>
        <w:bidi w:val="0"/>
        <w:adjustRightInd w:val="0"/>
        <w:spacing w:line="360" w:lineRule="auto"/>
        <w:jc w:val="left"/>
        <w:textAlignment w:val="auto"/>
        <w:outlineLvl w:val="1"/>
        <w:rPr>
          <w:rFonts w:hint="default" w:hAnsi="宋体" w:cs="宋体"/>
          <w:b/>
          <w:color w:val="auto"/>
          <w:sz w:val="24"/>
          <w:szCs w:val="24"/>
          <w:highlight w:val="none"/>
          <w:lang w:val="zh-CN"/>
        </w:rPr>
      </w:pPr>
    </w:p>
    <w:p w14:paraId="27561750">
      <w:pPr>
        <w:spacing w:line="360" w:lineRule="auto"/>
        <w:jc w:val="left"/>
        <w:rPr>
          <w:rFonts w:hint="default" w:hAnsi="宋体" w:cs="宋体"/>
          <w:color w:val="auto"/>
          <w:sz w:val="24"/>
          <w:szCs w:val="24"/>
          <w:highlight w:val="none"/>
        </w:rPr>
      </w:pPr>
      <w:r>
        <w:rPr>
          <w:rFonts w:hint="default"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90805</wp:posOffset>
                </wp:positionV>
                <wp:extent cx="3288030" cy="1604645"/>
                <wp:effectExtent l="4445" t="5080" r="22225" b="9525"/>
                <wp:wrapSquare wrapText="bothSides"/>
                <wp:docPr id="1" name="文本框 6"/>
                <wp:cNvGraphicFramePr/>
                <a:graphic xmlns:a="http://schemas.openxmlformats.org/drawingml/2006/main">
                  <a:graphicData uri="http://schemas.microsoft.com/office/word/2010/wordprocessingShape">
                    <wps:wsp>
                      <wps:cNvSpPr txBox="1"/>
                      <wps:spPr>
                        <a:xfrm>
                          <a:off x="0" y="0"/>
                          <a:ext cx="3288030" cy="1604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1A5159">
                            <w:pPr>
                              <w:autoSpaceDE w:val="0"/>
                              <w:autoSpaceDN w:val="0"/>
                              <w:adjustRightInd w:val="0"/>
                              <w:spacing w:line="400" w:lineRule="exact"/>
                              <w:jc w:val="center"/>
                              <w:rPr>
                                <w:rFonts w:hint="default"/>
                                <w:sz w:val="28"/>
                                <w:szCs w:val="28"/>
                              </w:rPr>
                            </w:pPr>
                          </w:p>
                          <w:p w14:paraId="15E725B8">
                            <w:pPr>
                              <w:autoSpaceDE w:val="0"/>
                              <w:autoSpaceDN w:val="0"/>
                              <w:adjustRightInd w:val="0"/>
                              <w:spacing w:line="400" w:lineRule="exact"/>
                              <w:jc w:val="center"/>
                              <w:rPr>
                                <w:rFonts w:hint="default"/>
                                <w:sz w:val="21"/>
                                <w:szCs w:val="21"/>
                              </w:rPr>
                            </w:pPr>
                          </w:p>
                          <w:p w14:paraId="2F52D7B7">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wps:txbx>
                      <wps:bodyPr wrap="square" upright="1"/>
                    </wps:wsp>
                  </a:graphicData>
                </a:graphic>
              </wp:anchor>
            </w:drawing>
          </mc:Choice>
          <mc:Fallback>
            <w:pict>
              <v:shape id="文本框 6" o:spid="_x0000_s1026" o:spt="202" type="#_x0000_t202" style="position:absolute;left:0pt;margin-left:81pt;margin-top:7.15pt;height:126.35pt;width:258.9pt;mso-wrap-distance-bottom:0pt;mso-wrap-distance-left:9pt;mso-wrap-distance-right:9pt;mso-wrap-distance-top:0pt;z-index:251659264;mso-width-relative:page;mso-height-relative:page;" fillcolor="#FFFFFF" filled="t" stroked="t" coordsize="21600,21600" o:gfxdata="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VwnjNkAAAAKAQAADwAA&#10;AAAAAAABACAAAAAiAAAAZHJzL2Rvd25yZXYueG1sUEsBAhQAFAAAAAgAh07iQAcZM/UVAgAARQQA&#10;AA4AAAAAAAAAAQAgAAAAKAEAAGRycy9lMm9Eb2MueG1sUEsFBgAAAAAGAAYAWQEAAK8FAAAAAA==&#10;">
                <v:fill on="t" focussize="0,0"/>
                <v:stroke color="#000000" joinstyle="miter"/>
                <v:imagedata o:title=""/>
                <o:lock v:ext="edit" aspectratio="f"/>
                <v:textbox>
                  <w:txbxContent>
                    <w:p w14:paraId="311A5159">
                      <w:pPr>
                        <w:autoSpaceDE w:val="0"/>
                        <w:autoSpaceDN w:val="0"/>
                        <w:adjustRightInd w:val="0"/>
                        <w:spacing w:line="400" w:lineRule="exact"/>
                        <w:jc w:val="center"/>
                        <w:rPr>
                          <w:rFonts w:hint="default"/>
                          <w:sz w:val="28"/>
                          <w:szCs w:val="28"/>
                        </w:rPr>
                      </w:pPr>
                    </w:p>
                    <w:p w14:paraId="15E725B8">
                      <w:pPr>
                        <w:autoSpaceDE w:val="0"/>
                        <w:autoSpaceDN w:val="0"/>
                        <w:adjustRightInd w:val="0"/>
                        <w:spacing w:line="400" w:lineRule="exact"/>
                        <w:jc w:val="center"/>
                        <w:rPr>
                          <w:rFonts w:hint="default"/>
                          <w:sz w:val="21"/>
                          <w:szCs w:val="21"/>
                        </w:rPr>
                      </w:pPr>
                    </w:p>
                    <w:p w14:paraId="2F52D7B7">
                      <w:pPr>
                        <w:autoSpaceDE w:val="0"/>
                        <w:autoSpaceDN w:val="0"/>
                        <w:adjustRightInd w:val="0"/>
                        <w:spacing w:line="400" w:lineRule="exact"/>
                        <w:jc w:val="center"/>
                        <w:rPr>
                          <w:rFonts w:hint="default"/>
                          <w:b/>
                          <w:sz w:val="24"/>
                          <w:szCs w:val="24"/>
                        </w:rPr>
                      </w:pPr>
                      <w:r>
                        <w:rPr>
                          <w:rFonts w:hint="default"/>
                          <w:b/>
                          <w:sz w:val="24"/>
                          <w:szCs w:val="24"/>
                        </w:rPr>
                        <w:t>附法定代表人身份证正反面复印件</w:t>
                      </w:r>
                    </w:p>
                  </w:txbxContent>
                </v:textbox>
                <w10:wrap type="square"/>
              </v:shape>
            </w:pict>
          </mc:Fallback>
        </mc:AlternateContent>
      </w:r>
    </w:p>
    <w:p w14:paraId="6EB6F047">
      <w:pPr>
        <w:spacing w:line="360" w:lineRule="auto"/>
        <w:jc w:val="left"/>
        <w:rPr>
          <w:rFonts w:hint="default" w:hAnsi="宋体" w:cs="宋体"/>
          <w:color w:val="auto"/>
          <w:sz w:val="24"/>
          <w:szCs w:val="24"/>
          <w:highlight w:val="none"/>
        </w:rPr>
      </w:pPr>
    </w:p>
    <w:p w14:paraId="1FA296FC">
      <w:pPr>
        <w:spacing w:line="360" w:lineRule="auto"/>
        <w:jc w:val="left"/>
        <w:rPr>
          <w:rFonts w:hint="default" w:hAnsi="宋体" w:cs="宋体"/>
          <w:color w:val="auto"/>
          <w:sz w:val="24"/>
          <w:szCs w:val="24"/>
          <w:highlight w:val="none"/>
        </w:rPr>
      </w:pPr>
    </w:p>
    <w:p w14:paraId="21F41BC4">
      <w:pPr>
        <w:autoSpaceDE w:val="0"/>
        <w:autoSpaceDN w:val="0"/>
        <w:adjustRightInd w:val="0"/>
        <w:spacing w:line="360" w:lineRule="auto"/>
        <w:jc w:val="left"/>
        <w:rPr>
          <w:rFonts w:hint="default" w:hAnsi="宋体" w:cs="宋体"/>
          <w:color w:val="auto"/>
          <w:sz w:val="24"/>
          <w:szCs w:val="24"/>
          <w:highlight w:val="none"/>
          <w:lang w:val="zh-CN"/>
        </w:rPr>
      </w:pPr>
    </w:p>
    <w:p w14:paraId="6FC08E13">
      <w:pPr>
        <w:autoSpaceDE w:val="0"/>
        <w:autoSpaceDN w:val="0"/>
        <w:adjustRightInd w:val="0"/>
        <w:spacing w:line="360" w:lineRule="auto"/>
        <w:jc w:val="left"/>
        <w:rPr>
          <w:rFonts w:hint="default" w:hAnsi="宋体" w:cs="宋体"/>
          <w:color w:val="auto"/>
          <w:sz w:val="24"/>
          <w:szCs w:val="24"/>
          <w:highlight w:val="none"/>
          <w:lang w:val="zh-CN"/>
        </w:rPr>
      </w:pPr>
    </w:p>
    <w:p w14:paraId="404D59A9">
      <w:pPr>
        <w:autoSpaceDE w:val="0"/>
        <w:autoSpaceDN w:val="0"/>
        <w:adjustRightInd w:val="0"/>
        <w:spacing w:line="360" w:lineRule="auto"/>
        <w:jc w:val="left"/>
        <w:rPr>
          <w:rFonts w:hint="default" w:hAnsi="宋体" w:cs="宋体"/>
          <w:color w:val="auto"/>
          <w:sz w:val="24"/>
          <w:szCs w:val="24"/>
          <w:highlight w:val="none"/>
          <w:lang w:val="zh-CN"/>
        </w:rPr>
      </w:pPr>
    </w:p>
    <w:p w14:paraId="5F2FE0F3">
      <w:pPr>
        <w:autoSpaceDE w:val="0"/>
        <w:autoSpaceDN w:val="0"/>
        <w:adjustRightInd w:val="0"/>
        <w:spacing w:line="360" w:lineRule="auto"/>
        <w:jc w:val="left"/>
        <w:rPr>
          <w:rFonts w:hint="default" w:hAnsi="宋体" w:cs="宋体"/>
          <w:color w:val="auto"/>
          <w:sz w:val="24"/>
          <w:szCs w:val="24"/>
          <w:highlight w:val="none"/>
          <w:lang w:val="zh-CN"/>
        </w:rPr>
      </w:pPr>
    </w:p>
    <w:p w14:paraId="5A7FA4BE">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投标人：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(盖单位章)</w:t>
      </w:r>
    </w:p>
    <w:p w14:paraId="016695B3">
      <w:pPr>
        <w:autoSpaceDE w:val="0"/>
        <w:autoSpaceDN w:val="0"/>
        <w:adjustRightInd w:val="0"/>
        <w:spacing w:line="360" w:lineRule="auto"/>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法定代表人：</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(签字)</w:t>
      </w:r>
    </w:p>
    <w:p w14:paraId="622C74AC">
      <w:pPr>
        <w:autoSpaceDE w:val="0"/>
        <w:autoSpaceDN w:val="0"/>
        <w:adjustRightInd w:val="0"/>
        <w:spacing w:line="360" w:lineRule="auto"/>
        <w:jc w:val="left"/>
        <w:rPr>
          <w:rFonts w:hint="default" w:hAnsi="宋体" w:cs="宋体"/>
          <w:color w:val="auto"/>
          <w:sz w:val="24"/>
          <w:szCs w:val="24"/>
          <w:highlight w:val="none"/>
        </w:rPr>
      </w:pPr>
      <w:r>
        <w:rPr>
          <w:rFonts w:hint="default" w:hAnsi="宋体" w:cs="宋体"/>
          <w:color w:val="auto"/>
          <w:sz w:val="24"/>
          <w:szCs w:val="24"/>
          <w:highlight w:val="none"/>
          <w:lang w:val="zh-CN"/>
        </w:rPr>
        <w:t xml:space="preserve">                                         </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72391D9E">
      <w:pPr>
        <w:pStyle w:val="28"/>
        <w:spacing w:line="360" w:lineRule="auto"/>
        <w:rPr>
          <w:rFonts w:hint="default" w:hAnsi="宋体" w:cs="宋体"/>
          <w:color w:val="auto"/>
          <w:sz w:val="30"/>
          <w:szCs w:val="30"/>
          <w:highlight w:val="none"/>
          <w:lang w:val="zh-CN"/>
        </w:rPr>
      </w:pPr>
    </w:p>
    <w:p w14:paraId="6068B8FE">
      <w:pPr>
        <w:autoSpaceDE w:val="0"/>
        <w:autoSpaceDN w:val="0"/>
        <w:adjustRightInd w:val="0"/>
        <w:rPr>
          <w:rFonts w:hint="default" w:hAnsi="宋体" w:cs="宋体"/>
          <w:color w:val="auto"/>
          <w:sz w:val="24"/>
          <w:szCs w:val="24"/>
          <w:highlight w:val="none"/>
          <w:lang w:val="zh-CN"/>
        </w:rPr>
      </w:pPr>
    </w:p>
    <w:p w14:paraId="1FF0A4B3">
      <w:pPr>
        <w:autoSpaceDE w:val="0"/>
        <w:autoSpaceDN w:val="0"/>
        <w:adjustRightInd w:val="0"/>
        <w:rPr>
          <w:rFonts w:hint="default" w:hAnsi="宋体" w:cs="宋体"/>
          <w:color w:val="auto"/>
          <w:sz w:val="24"/>
          <w:szCs w:val="24"/>
          <w:highlight w:val="none"/>
          <w:lang w:val="zh-CN"/>
        </w:rPr>
      </w:pPr>
    </w:p>
    <w:p w14:paraId="52053F42">
      <w:pPr>
        <w:pStyle w:val="9"/>
        <w:ind w:firstLine="0"/>
        <w:rPr>
          <w:rFonts w:hint="default" w:hAnsi="宋体" w:cs="宋体"/>
          <w:color w:val="auto"/>
          <w:sz w:val="24"/>
          <w:szCs w:val="24"/>
          <w:highlight w:val="none"/>
          <w:lang w:val="zh-CN"/>
        </w:rPr>
      </w:pPr>
    </w:p>
    <w:p w14:paraId="4721E2B1">
      <w:pPr>
        <w:pStyle w:val="9"/>
        <w:rPr>
          <w:rFonts w:hint="default" w:hAnsi="宋体" w:cs="宋体"/>
          <w:color w:val="auto"/>
          <w:sz w:val="24"/>
          <w:szCs w:val="24"/>
          <w:highlight w:val="none"/>
          <w:lang w:val="zh-CN"/>
        </w:rPr>
      </w:pPr>
    </w:p>
    <w:p w14:paraId="0E840BFF">
      <w:pPr>
        <w:autoSpaceDE w:val="0"/>
        <w:autoSpaceDN w:val="0"/>
        <w:adjustRightInd w:val="0"/>
        <w:rPr>
          <w:rFonts w:hint="default" w:hAnsi="宋体" w:cs="宋体"/>
          <w:color w:val="auto"/>
          <w:sz w:val="24"/>
          <w:szCs w:val="24"/>
          <w:highlight w:val="none"/>
          <w:lang w:val="zh-CN"/>
        </w:rPr>
      </w:pPr>
    </w:p>
    <w:p w14:paraId="45115B9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A8E6D5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5C086B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4CFAD2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80F9A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1801A60">
      <w:pPr>
        <w:keepNext w:val="0"/>
        <w:keepLines w:val="0"/>
        <w:pageBreakBefore w:val="0"/>
        <w:kinsoku/>
        <w:wordWrap/>
        <w:overflowPunct/>
        <w:autoSpaceDE w:val="0"/>
        <w:autoSpaceDN w:val="0"/>
        <w:bidi w:val="0"/>
        <w:adjustRightInd w:val="0"/>
        <w:textAlignment w:val="auto"/>
        <w:outlineLvl w:val="1"/>
        <w:rPr>
          <w:rFonts w:hint="default" w:hAnsi="宋体" w:cs="宋体"/>
          <w:color w:val="auto"/>
          <w:sz w:val="24"/>
          <w:szCs w:val="24"/>
          <w:highlight w:val="none"/>
          <w:lang w:val="zh-CN"/>
        </w:rPr>
      </w:pPr>
      <w:r>
        <w:rPr>
          <w:rFonts w:hint="default" w:hAnsi="宋体" w:cs="宋体"/>
          <w:b/>
          <w:color w:val="auto"/>
          <w:sz w:val="24"/>
          <w:szCs w:val="24"/>
          <w:highlight w:val="none"/>
          <w:lang w:val="zh-CN"/>
        </w:rPr>
        <w:t>格式七、法定代表人授权书</w:t>
      </w:r>
      <w:r>
        <w:rPr>
          <w:rFonts w:hint="default" w:hAnsi="宋体" w:cs="宋体"/>
          <w:color w:val="auto"/>
          <w:sz w:val="24"/>
          <w:szCs w:val="24"/>
          <w:highlight w:val="none"/>
          <w:lang w:val="zh-CN"/>
        </w:rPr>
        <w:t>（法定代表人投标的可不提供）</w:t>
      </w:r>
    </w:p>
    <w:p w14:paraId="5F09E43B">
      <w:pPr>
        <w:autoSpaceDE w:val="0"/>
        <w:autoSpaceDN w:val="0"/>
        <w:adjustRightInd w:val="0"/>
        <w:rPr>
          <w:rFonts w:hint="default" w:hAnsi="宋体" w:cs="宋体"/>
          <w:color w:val="auto"/>
          <w:sz w:val="24"/>
          <w:szCs w:val="24"/>
          <w:highlight w:val="none"/>
          <w:lang w:val="zh-CN"/>
        </w:rPr>
      </w:pPr>
    </w:p>
    <w:p w14:paraId="0DAAF02F">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本授权书声明：注册于</w:t>
      </w:r>
      <w:r>
        <w:rPr>
          <w:rFonts w:hint="default" w:hAnsi="宋体" w:cs="宋体"/>
          <w:color w:val="auto"/>
          <w:sz w:val="24"/>
          <w:szCs w:val="24"/>
          <w:highlight w:val="none"/>
          <w:u w:val="single"/>
          <w:lang w:val="zh-CN"/>
        </w:rPr>
        <w:t xml:space="preserve">  （注册地点）   </w:t>
      </w:r>
      <w:r>
        <w:rPr>
          <w:rFonts w:hint="default" w:hAnsi="宋体" w:cs="宋体"/>
          <w:color w:val="auto"/>
          <w:sz w:val="24"/>
          <w:szCs w:val="24"/>
          <w:highlight w:val="none"/>
          <w:lang w:val="zh-CN"/>
        </w:rPr>
        <w:t>的</w:t>
      </w:r>
      <w:r>
        <w:rPr>
          <w:rFonts w:hint="default" w:hAnsi="宋体" w:cs="宋体"/>
          <w:color w:val="auto"/>
          <w:sz w:val="24"/>
          <w:szCs w:val="24"/>
          <w:highlight w:val="none"/>
          <w:u w:val="single"/>
          <w:lang w:val="zh-CN"/>
        </w:rPr>
        <w:t xml:space="preserve">   （投标人名称）   </w:t>
      </w:r>
      <w:r>
        <w:rPr>
          <w:rFonts w:hint="default" w:hAnsi="宋体" w:cs="宋体"/>
          <w:color w:val="auto"/>
          <w:sz w:val="24"/>
          <w:szCs w:val="24"/>
          <w:highlight w:val="none"/>
          <w:lang w:val="zh-CN"/>
        </w:rPr>
        <w:t>公司的</w:t>
      </w:r>
      <w:r>
        <w:rPr>
          <w:rFonts w:hint="default" w:hAnsi="宋体" w:cs="宋体"/>
          <w:color w:val="auto"/>
          <w:sz w:val="24"/>
          <w:szCs w:val="24"/>
          <w:highlight w:val="none"/>
          <w:u w:val="single"/>
          <w:lang w:val="zh-CN"/>
        </w:rPr>
        <w:t xml:space="preserve">  （投标人法定代表人姓名、职务）  </w:t>
      </w:r>
      <w:r>
        <w:rPr>
          <w:rFonts w:hint="default" w:hAnsi="宋体" w:cs="宋体"/>
          <w:color w:val="auto"/>
          <w:sz w:val="24"/>
          <w:szCs w:val="24"/>
          <w:highlight w:val="none"/>
          <w:lang w:val="zh-CN"/>
        </w:rPr>
        <w:t>代表本公司授权</w:t>
      </w:r>
      <w:r>
        <w:rPr>
          <w:rFonts w:hint="default" w:hAnsi="宋体" w:cs="宋体"/>
          <w:color w:val="auto"/>
          <w:sz w:val="24"/>
          <w:szCs w:val="24"/>
          <w:highlight w:val="none"/>
          <w:u w:val="single"/>
          <w:lang w:val="zh-CN"/>
        </w:rPr>
        <w:t>___（被授权人单位名称）__</w:t>
      </w:r>
      <w:r>
        <w:rPr>
          <w:rFonts w:hint="default" w:hAnsi="宋体" w:cs="宋体"/>
          <w:color w:val="auto"/>
          <w:sz w:val="24"/>
          <w:szCs w:val="24"/>
          <w:highlight w:val="none"/>
          <w:lang w:val="zh-CN"/>
        </w:rPr>
        <w:t>的___</w:t>
      </w:r>
      <w:r>
        <w:rPr>
          <w:rFonts w:hint="default" w:hAnsi="宋体" w:cs="宋体"/>
          <w:color w:val="auto"/>
          <w:sz w:val="24"/>
          <w:szCs w:val="24"/>
          <w:highlight w:val="none"/>
          <w:u w:val="single"/>
          <w:lang w:val="zh-CN"/>
        </w:rPr>
        <w:t xml:space="preserve">(被授权人姓名、职务)   </w:t>
      </w:r>
      <w:r>
        <w:rPr>
          <w:rFonts w:hint="default" w:hAnsi="宋体" w:cs="宋体"/>
          <w:color w:val="auto"/>
          <w:sz w:val="24"/>
          <w:szCs w:val="24"/>
          <w:highlight w:val="none"/>
          <w:lang w:val="zh-CN"/>
        </w:rPr>
        <w:t>为本公司的合法代理人，就 ___</w:t>
      </w:r>
      <w:r>
        <w:rPr>
          <w:rFonts w:hint="default" w:hAnsi="宋体" w:cs="宋体"/>
          <w:color w:val="auto"/>
          <w:sz w:val="24"/>
          <w:szCs w:val="24"/>
          <w:highlight w:val="none"/>
          <w:u w:val="single"/>
          <w:lang w:val="zh-CN"/>
        </w:rPr>
        <w:t>（采购单位名称+采购项目名称）</w:t>
      </w:r>
      <w:r>
        <w:rPr>
          <w:rFonts w:hint="default" w:hAnsi="宋体" w:cs="宋体"/>
          <w:color w:val="auto"/>
          <w:sz w:val="24"/>
          <w:szCs w:val="24"/>
          <w:highlight w:val="none"/>
          <w:lang w:val="zh-CN"/>
        </w:rPr>
        <w:t>___项目（招标编号      -    ）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1E573B53">
      <w:pPr>
        <w:autoSpaceDE w:val="0"/>
        <w:autoSpaceDN w:val="0"/>
        <w:adjustRightInd w:val="0"/>
        <w:spacing w:line="480" w:lineRule="auto"/>
        <w:ind w:firstLine="480"/>
        <w:rPr>
          <w:rFonts w:hint="default" w:hAnsi="宋体" w:cs="宋体"/>
          <w:color w:val="auto"/>
          <w:sz w:val="24"/>
          <w:szCs w:val="24"/>
          <w:highlight w:val="none"/>
          <w:lang w:val="zh-CN"/>
        </w:rPr>
      </w:pPr>
      <w:r>
        <w:rPr>
          <w:rFonts w:hint="default" w:hAnsi="宋体" w:cs="宋体"/>
          <w:color w:val="auto"/>
          <w:sz w:val="24"/>
          <w:szCs w:val="24"/>
          <w:highlight w:val="none"/>
          <w:lang w:val="zh-CN"/>
        </w:rPr>
        <w:t>本授权书于</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日签字生效，特此声明。</w:t>
      </w:r>
    </w:p>
    <w:p w14:paraId="13254B80">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附：法定代表人身份证复印件</w:t>
      </w:r>
    </w:p>
    <w:p w14:paraId="672B6A41">
      <w:pPr>
        <w:autoSpaceDE w:val="0"/>
        <w:autoSpaceDN w:val="0"/>
        <w:adjustRightInd w:val="0"/>
        <w:spacing w:line="480" w:lineRule="auto"/>
        <w:ind w:firstLine="480"/>
        <w:jc w:val="left"/>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授权代理人身份证复印件</w:t>
      </w:r>
    </w:p>
    <w:p w14:paraId="2D7FA0FE">
      <w:pPr>
        <w:autoSpaceDE w:val="0"/>
        <w:autoSpaceDN w:val="0"/>
        <w:adjustRightInd w:val="0"/>
        <w:spacing w:line="480" w:lineRule="auto"/>
        <w:ind w:firstLine="480"/>
        <w:rPr>
          <w:rFonts w:hint="default" w:hAnsi="宋体" w:cs="宋体"/>
          <w:color w:val="auto"/>
          <w:sz w:val="24"/>
          <w:szCs w:val="24"/>
          <w:highlight w:val="none"/>
          <w:lang w:val="zh-CN"/>
        </w:rPr>
      </w:pPr>
    </w:p>
    <w:p w14:paraId="3586F2ED">
      <w:pPr>
        <w:autoSpaceDE w:val="0"/>
        <w:autoSpaceDN w:val="0"/>
        <w:adjustRightInd w:val="0"/>
        <w:spacing w:line="480" w:lineRule="auto"/>
        <w:ind w:firstLine="2552"/>
        <w:rPr>
          <w:rFonts w:hint="default" w:hAnsi="宋体" w:cs="宋体"/>
          <w:b/>
          <w:color w:val="auto"/>
          <w:sz w:val="28"/>
          <w:szCs w:val="24"/>
          <w:highlight w:val="none"/>
          <w:lang w:val="zh-CN"/>
        </w:rPr>
      </w:pPr>
      <w:r>
        <w:rPr>
          <w:rFonts w:hint="default" w:hAnsi="宋体" w:cs="宋体"/>
          <w:color w:val="auto"/>
          <w:sz w:val="24"/>
          <w:szCs w:val="24"/>
          <w:highlight w:val="none"/>
          <w:lang w:val="zh-CN"/>
        </w:rPr>
        <w:t>投标人</w:t>
      </w:r>
      <w:r>
        <w:rPr>
          <w:rFonts w:hint="eastAsia" w:hAnsi="宋体" w:cs="宋体"/>
          <w:color w:val="auto"/>
          <w:sz w:val="24"/>
          <w:szCs w:val="24"/>
          <w:highlight w:val="none"/>
          <w:lang w:val="zh-CN"/>
        </w:rPr>
        <w:t>全称</w:t>
      </w:r>
      <w:r>
        <w:rPr>
          <w:rFonts w:hint="default" w:hAnsi="宋体" w:cs="宋体"/>
          <w:color w:val="auto"/>
          <w:sz w:val="24"/>
          <w:szCs w:val="24"/>
          <w:highlight w:val="none"/>
          <w:lang w:val="zh-CN"/>
        </w:rPr>
        <w:t>：</w:t>
      </w:r>
      <w:r>
        <w:rPr>
          <w:rFonts w:hint="default" w:hAnsi="宋体" w:cs="宋体"/>
          <w:color w:val="auto"/>
          <w:sz w:val="24"/>
          <w:szCs w:val="24"/>
          <w:highlight w:val="none"/>
          <w:u w:val="single"/>
          <w:lang w:val="zh-CN"/>
        </w:rPr>
        <w:t xml:space="preserve">         </w:t>
      </w:r>
      <w:r>
        <w:rPr>
          <w:rFonts w:hint="default" w:hAnsi="宋体" w:cs="宋体"/>
          <w:b/>
          <w:color w:val="auto"/>
          <w:sz w:val="24"/>
          <w:szCs w:val="24"/>
          <w:highlight w:val="none"/>
          <w:u w:val="single"/>
          <w:lang w:val="zh-CN"/>
        </w:rPr>
        <w:t>（加盖公章）</w:t>
      </w:r>
    </w:p>
    <w:p w14:paraId="707A3292">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 xml:space="preserve"> </w:t>
      </w:r>
    </w:p>
    <w:p w14:paraId="0085125F">
      <w:pPr>
        <w:keepNext w:val="0"/>
        <w:keepLines w:val="0"/>
        <w:pageBreakBefore w:val="0"/>
        <w:kinsoku/>
        <w:wordWrap/>
        <w:overflowPunct/>
        <w:autoSpaceDE w:val="0"/>
        <w:autoSpaceDN w:val="0"/>
        <w:bidi w:val="0"/>
        <w:adjustRightInd w:val="0"/>
        <w:spacing w:line="480" w:lineRule="auto"/>
        <w:ind w:firstLine="2409" w:firstLineChars="1000"/>
        <w:textAlignment w:val="auto"/>
        <w:outlineLvl w:val="1"/>
        <w:rPr>
          <w:rFonts w:hint="default" w:hAnsi="宋体" w:cs="宋体"/>
          <w:b/>
          <w:color w:val="auto"/>
          <w:sz w:val="24"/>
          <w:szCs w:val="24"/>
          <w:highlight w:val="none"/>
          <w:u w:val="single"/>
          <w:lang w:val="zh-CN"/>
        </w:rPr>
      </w:pPr>
      <w:r>
        <w:rPr>
          <w:rFonts w:hint="default" w:hAnsi="宋体" w:cs="宋体"/>
          <w:b/>
          <w:color w:val="auto"/>
          <w:sz w:val="24"/>
          <w:szCs w:val="24"/>
          <w:highlight w:val="none"/>
          <w:lang w:val="zh-CN"/>
        </w:rPr>
        <w:t xml:space="preserve"> </w:t>
      </w:r>
      <w:r>
        <w:rPr>
          <w:rFonts w:hint="default" w:hAnsi="宋体" w:cs="宋体"/>
          <w:color w:val="auto"/>
          <w:sz w:val="24"/>
          <w:szCs w:val="24"/>
          <w:highlight w:val="none"/>
          <w:lang w:val="zh-CN"/>
        </w:rPr>
        <w:t>授权人（法定代表人）</w:t>
      </w:r>
      <w:r>
        <w:rPr>
          <w:rFonts w:hint="default" w:hAnsi="宋体" w:cs="宋体"/>
          <w:b/>
          <w:color w:val="auto"/>
          <w:sz w:val="24"/>
          <w:szCs w:val="24"/>
          <w:highlight w:val="none"/>
          <w:lang w:val="zh-CN"/>
        </w:rPr>
        <w:t xml:space="preserve"> 签字：</w:t>
      </w:r>
    </w:p>
    <w:p w14:paraId="32F763E7">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2F56CEF3">
      <w:pPr>
        <w:autoSpaceDE w:val="0"/>
        <w:autoSpaceDN w:val="0"/>
        <w:adjustRightInd w:val="0"/>
        <w:spacing w:line="480" w:lineRule="auto"/>
        <w:ind w:firstLine="2552"/>
        <w:rPr>
          <w:rFonts w:hint="default" w:hAnsi="宋体" w:cs="宋体"/>
          <w:color w:val="auto"/>
          <w:sz w:val="24"/>
          <w:szCs w:val="24"/>
          <w:highlight w:val="none"/>
          <w:lang w:val="zh-CN"/>
        </w:rPr>
      </w:pPr>
    </w:p>
    <w:p w14:paraId="0252ED96">
      <w:pPr>
        <w:keepNext w:val="0"/>
        <w:keepLines w:val="0"/>
        <w:pageBreakBefore w:val="0"/>
        <w:kinsoku/>
        <w:wordWrap/>
        <w:overflowPunct/>
        <w:autoSpaceDE w:val="0"/>
        <w:autoSpaceDN w:val="0"/>
        <w:bidi w:val="0"/>
        <w:adjustRightInd w:val="0"/>
        <w:spacing w:line="480" w:lineRule="auto"/>
        <w:ind w:firstLine="2552"/>
        <w:textAlignment w:val="auto"/>
        <w:outlineLvl w:val="1"/>
        <w:rPr>
          <w:rFonts w:hint="default" w:hAnsi="宋体" w:cs="宋体"/>
          <w:b/>
          <w:color w:val="auto"/>
          <w:sz w:val="24"/>
          <w:szCs w:val="24"/>
          <w:highlight w:val="none"/>
          <w:lang w:val="zh-CN"/>
        </w:rPr>
      </w:pPr>
      <w:r>
        <w:rPr>
          <w:rFonts w:hint="default" w:hAnsi="宋体" w:cs="宋体"/>
          <w:color w:val="auto"/>
          <w:sz w:val="24"/>
          <w:szCs w:val="24"/>
          <w:highlight w:val="none"/>
          <w:lang w:val="zh-CN"/>
        </w:rPr>
        <w:t>被授权人（代理人）</w:t>
      </w:r>
      <w:r>
        <w:rPr>
          <w:rFonts w:hint="default" w:hAnsi="宋体" w:cs="宋体"/>
          <w:b/>
          <w:color w:val="auto"/>
          <w:sz w:val="24"/>
          <w:szCs w:val="24"/>
          <w:highlight w:val="none"/>
          <w:lang w:val="zh-CN"/>
        </w:rPr>
        <w:t xml:space="preserve"> 签字：</w:t>
      </w:r>
    </w:p>
    <w:p w14:paraId="7337AA6D">
      <w:pPr>
        <w:autoSpaceDE w:val="0"/>
        <w:autoSpaceDN w:val="0"/>
        <w:adjustRightInd w:val="0"/>
        <w:spacing w:line="480" w:lineRule="auto"/>
        <w:ind w:firstLine="2552"/>
        <w:rPr>
          <w:rFonts w:hint="default" w:hAnsi="宋体" w:cs="宋体"/>
          <w:color w:val="auto"/>
          <w:sz w:val="24"/>
          <w:szCs w:val="24"/>
          <w:highlight w:val="none"/>
          <w:lang w:val="zh-CN"/>
        </w:rPr>
      </w:pPr>
      <w:r>
        <w:rPr>
          <w:rFonts w:hint="default" w:hAnsi="宋体" w:cs="宋体"/>
          <w:color w:val="auto"/>
          <w:sz w:val="24"/>
          <w:szCs w:val="24"/>
          <w:highlight w:val="none"/>
          <w:lang w:val="zh-CN"/>
        </w:rPr>
        <w:t>身份证号：</w:t>
      </w:r>
    </w:p>
    <w:p w14:paraId="1A2E0D1A">
      <w:pPr>
        <w:keepNext w:val="0"/>
        <w:keepLines w:val="0"/>
        <w:pageBreakBefore w:val="0"/>
        <w:kinsoku/>
        <w:wordWrap/>
        <w:overflowPunct/>
        <w:autoSpaceDE w:val="0"/>
        <w:autoSpaceDN w:val="0"/>
        <w:bidi w:val="0"/>
        <w:adjustRightInd w:val="0"/>
        <w:spacing w:line="360" w:lineRule="auto"/>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请投标人注意：法定代表人授权书必须按规定有效签署和加盖公章，否则为废标。</w:t>
      </w:r>
    </w:p>
    <w:p w14:paraId="073E76AD">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6015AB59">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12ABFCA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yellow"/>
          <w:lang w:val="zh-CN"/>
        </w:rPr>
      </w:pPr>
    </w:p>
    <w:p w14:paraId="0687AF9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6A75412">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5BECC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格式八、商务偏离表</w:t>
      </w:r>
    </w:p>
    <w:p w14:paraId="50EEEAE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618"/>
        <w:gridCol w:w="2285"/>
        <w:gridCol w:w="1691"/>
        <w:gridCol w:w="1447"/>
      </w:tblGrid>
      <w:tr w14:paraId="4A33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C2DDF5">
            <w:pPr>
              <w:jc w:val="center"/>
              <w:rPr>
                <w:rFonts w:hint="default" w:hAnsi="宋体" w:cs="宋体"/>
                <w:color w:val="auto"/>
                <w:sz w:val="24"/>
                <w:szCs w:val="24"/>
                <w:highlight w:val="none"/>
              </w:rPr>
            </w:pPr>
            <w:r>
              <w:rPr>
                <w:rFonts w:hint="default" w:hAnsi="宋体" w:cs="宋体"/>
                <w:color w:val="auto"/>
                <w:sz w:val="24"/>
                <w:szCs w:val="24"/>
                <w:highlight w:val="none"/>
              </w:rPr>
              <w:t>序号</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FCFE5">
            <w:pPr>
              <w:jc w:val="center"/>
              <w:rPr>
                <w:rFonts w:hint="default" w:hAnsi="宋体" w:cs="宋体"/>
                <w:color w:val="auto"/>
                <w:sz w:val="24"/>
                <w:szCs w:val="24"/>
                <w:highlight w:val="none"/>
              </w:rPr>
            </w:pPr>
            <w:r>
              <w:rPr>
                <w:rFonts w:hint="eastAsia" w:hAnsi="宋体" w:cs="宋体"/>
                <w:color w:val="auto"/>
                <w:sz w:val="24"/>
                <w:szCs w:val="24"/>
                <w:highlight w:val="none"/>
                <w:lang w:eastAsia="zh-CN"/>
              </w:rPr>
              <w:t>磋商</w:t>
            </w:r>
            <w:r>
              <w:rPr>
                <w:rFonts w:hint="default" w:hAnsi="宋体" w:cs="宋体"/>
                <w:color w:val="auto"/>
                <w:sz w:val="24"/>
                <w:szCs w:val="24"/>
                <w:highlight w:val="none"/>
              </w:rPr>
              <w:t>文件要求</w:t>
            </w:r>
          </w:p>
          <w:p w14:paraId="200AEA51">
            <w:pPr>
              <w:jc w:val="center"/>
              <w:rPr>
                <w:rFonts w:hint="default" w:hAnsi="宋体" w:cs="宋体"/>
                <w:color w:val="auto"/>
                <w:sz w:val="24"/>
                <w:szCs w:val="24"/>
                <w:highlight w:val="none"/>
              </w:rPr>
            </w:pPr>
            <w:r>
              <w:rPr>
                <w:rFonts w:hint="default" w:hAnsi="宋体" w:cs="宋体"/>
                <w:color w:val="auto"/>
                <w:sz w:val="24"/>
                <w:szCs w:val="24"/>
                <w:highlight w:val="none"/>
              </w:rPr>
              <w:t>商务条款</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01C69">
            <w:pPr>
              <w:jc w:val="center"/>
              <w:rPr>
                <w:rFonts w:hint="default" w:hAnsi="宋体" w:cs="宋体"/>
                <w:color w:val="auto"/>
                <w:sz w:val="24"/>
                <w:szCs w:val="24"/>
                <w:highlight w:val="none"/>
              </w:rPr>
            </w:pPr>
            <w:r>
              <w:rPr>
                <w:rFonts w:hint="default" w:hAnsi="宋体" w:cs="宋体"/>
                <w:color w:val="auto"/>
                <w:sz w:val="24"/>
                <w:szCs w:val="24"/>
                <w:highlight w:val="none"/>
              </w:rPr>
              <w:t>投标文件</w:t>
            </w:r>
          </w:p>
          <w:p w14:paraId="12EB251C">
            <w:pPr>
              <w:jc w:val="center"/>
              <w:rPr>
                <w:rFonts w:hint="default" w:hAnsi="宋体" w:cs="宋体"/>
                <w:color w:val="auto"/>
                <w:sz w:val="24"/>
                <w:szCs w:val="24"/>
                <w:highlight w:val="none"/>
              </w:rPr>
            </w:pPr>
            <w:r>
              <w:rPr>
                <w:rFonts w:hint="default" w:hAnsi="宋体" w:cs="宋体"/>
                <w:color w:val="auto"/>
                <w:sz w:val="24"/>
                <w:szCs w:val="24"/>
                <w:highlight w:val="none"/>
              </w:rPr>
              <w:t>响应内容</w:t>
            </w: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E9E86AB">
            <w:pPr>
              <w:jc w:val="center"/>
              <w:rPr>
                <w:rFonts w:hint="default" w:hAnsi="宋体" w:cs="宋体"/>
                <w:color w:val="auto"/>
                <w:sz w:val="24"/>
                <w:szCs w:val="24"/>
                <w:highlight w:val="none"/>
              </w:rPr>
            </w:pPr>
            <w:r>
              <w:rPr>
                <w:rFonts w:hint="default" w:hAnsi="宋体" w:cs="宋体"/>
                <w:color w:val="auto"/>
                <w:sz w:val="24"/>
                <w:szCs w:val="24"/>
                <w:highlight w:val="none"/>
              </w:rPr>
              <w:t>偏离</w:t>
            </w: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FF3A33">
            <w:pPr>
              <w:jc w:val="center"/>
              <w:rPr>
                <w:rFonts w:hint="default" w:hAnsi="宋体" w:cs="宋体"/>
                <w:color w:val="auto"/>
                <w:sz w:val="24"/>
                <w:szCs w:val="24"/>
                <w:highlight w:val="none"/>
              </w:rPr>
            </w:pPr>
            <w:r>
              <w:rPr>
                <w:rFonts w:hint="default" w:hAnsi="宋体" w:cs="宋体"/>
                <w:color w:val="auto"/>
                <w:sz w:val="24"/>
                <w:szCs w:val="24"/>
                <w:highlight w:val="none"/>
              </w:rPr>
              <w:t>说明</w:t>
            </w:r>
          </w:p>
        </w:tc>
      </w:tr>
      <w:tr w14:paraId="2E81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33EC29">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750EBF">
            <w:pPr>
              <w:jc w:val="both"/>
              <w:rPr>
                <w:rFonts w:hint="default"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履约地点：蛟河市</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83CAED">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9FDFE9A">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42C0E5">
            <w:pPr>
              <w:jc w:val="center"/>
              <w:rPr>
                <w:rFonts w:hint="default" w:hAnsi="宋体" w:cs="宋体"/>
                <w:color w:val="auto"/>
                <w:sz w:val="24"/>
                <w:szCs w:val="24"/>
                <w:highlight w:val="yellow"/>
              </w:rPr>
            </w:pPr>
          </w:p>
        </w:tc>
      </w:tr>
      <w:tr w14:paraId="749F5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5FE26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2</w:t>
            </w: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325896">
            <w:pPr>
              <w:jc w:val="both"/>
              <w:rPr>
                <w:rFonts w:hint="eastAsia"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服务期限：</w:t>
            </w:r>
            <w:r>
              <w:rPr>
                <w:rFonts w:hint="eastAsia" w:hAnsi="宋体" w:cs="宋体"/>
                <w:b w:val="0"/>
                <w:bCs w:val="0"/>
                <w:color w:val="auto"/>
                <w:sz w:val="24"/>
                <w:szCs w:val="24"/>
                <w:highlight w:val="none"/>
                <w:lang w:val="en-US" w:eastAsia="zh-CN"/>
              </w:rPr>
              <w:t>一年</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5132B">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F0C1ED0">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53311F">
            <w:pPr>
              <w:jc w:val="center"/>
              <w:rPr>
                <w:rFonts w:hint="default" w:hAnsi="宋体" w:cs="宋体"/>
                <w:color w:val="auto"/>
                <w:sz w:val="24"/>
                <w:szCs w:val="24"/>
                <w:highlight w:val="yellow"/>
              </w:rPr>
            </w:pPr>
          </w:p>
        </w:tc>
      </w:tr>
      <w:tr w14:paraId="1BCC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A069A">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3</w:t>
            </w: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E96758B">
            <w:pPr>
              <w:jc w:val="left"/>
              <w:rPr>
                <w:rFonts w:hint="default"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付款条件说明：项目验收合格后一次性支付</w:t>
            </w:r>
            <w:r>
              <w:rPr>
                <w:rFonts w:hint="eastAsia" w:hAnsi="宋体" w:cs="宋体"/>
                <w:b w:val="0"/>
                <w:bCs w:val="0"/>
                <w:color w:val="auto"/>
                <w:sz w:val="24"/>
                <w:szCs w:val="24"/>
                <w:highlight w:val="none"/>
                <w:lang w:val="zh-CN" w:eastAsia="zh-CN"/>
              </w:rPr>
              <w:t xml:space="preserve"> </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80F6C0">
            <w:pPr>
              <w:jc w:val="left"/>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CEABEE5">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51F00">
            <w:pPr>
              <w:jc w:val="center"/>
              <w:rPr>
                <w:rFonts w:hint="default" w:hAnsi="宋体" w:cs="宋体"/>
                <w:color w:val="auto"/>
                <w:sz w:val="24"/>
                <w:szCs w:val="24"/>
                <w:highlight w:val="yellow"/>
              </w:rPr>
            </w:pPr>
          </w:p>
        </w:tc>
      </w:tr>
      <w:tr w14:paraId="7F1B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781498">
            <w:pPr>
              <w:jc w:val="center"/>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4</w:t>
            </w: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416D0940">
            <w:pPr>
              <w:jc w:val="left"/>
              <w:rPr>
                <w:rFonts w:hint="default" w:hAnsi="宋体" w:cs="宋体"/>
                <w:b w:val="0"/>
                <w:bCs w:val="0"/>
                <w:color w:val="auto"/>
                <w:sz w:val="24"/>
                <w:szCs w:val="24"/>
                <w:highlight w:val="none"/>
                <w:lang w:val="en-US" w:eastAsia="zh-CN"/>
              </w:rPr>
            </w:pPr>
            <w:r>
              <w:rPr>
                <w:rFonts w:hint="default" w:hAnsi="宋体" w:cs="宋体"/>
                <w:b w:val="0"/>
                <w:bCs w:val="0"/>
                <w:color w:val="auto"/>
                <w:sz w:val="24"/>
                <w:szCs w:val="24"/>
                <w:highlight w:val="none"/>
                <w:lang w:val="en-US" w:eastAsia="zh-CN"/>
              </w:rPr>
              <w:t>售后服务要求：</w:t>
            </w:r>
            <w:r>
              <w:rPr>
                <w:rFonts w:hint="eastAsia" w:hAnsi="宋体" w:cs="宋体"/>
                <w:b w:val="0"/>
                <w:bCs w:val="0"/>
                <w:color w:val="auto"/>
                <w:sz w:val="24"/>
                <w:szCs w:val="24"/>
                <w:highlight w:val="none"/>
                <w:lang w:val="en-US" w:eastAsia="zh-CN"/>
              </w:rPr>
              <w:t>提供优质和持续周到的服务</w:t>
            </w: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0F6355">
            <w:pPr>
              <w:jc w:val="center"/>
              <w:rPr>
                <w:rFonts w:hint="default" w:hAnsi="宋体" w:cs="宋体"/>
                <w:b w:val="0"/>
                <w:bCs w:val="0"/>
                <w:color w:val="auto"/>
                <w:sz w:val="24"/>
                <w:szCs w:val="24"/>
                <w:highlight w:val="none"/>
                <w:lang w:val="en-US" w:eastAsia="zh-CN"/>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FA5FA87">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58FC55">
            <w:pPr>
              <w:jc w:val="center"/>
              <w:rPr>
                <w:rFonts w:hint="default" w:hAnsi="宋体" w:cs="宋体"/>
                <w:color w:val="auto"/>
                <w:sz w:val="24"/>
                <w:szCs w:val="24"/>
                <w:highlight w:val="yellow"/>
              </w:rPr>
            </w:pPr>
          </w:p>
        </w:tc>
      </w:tr>
      <w:tr w14:paraId="54B7F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9CB8E8">
            <w:pPr>
              <w:jc w:val="center"/>
              <w:rPr>
                <w:rFonts w:hint="eastAsia" w:hAnsi="宋体" w:cs="宋体"/>
                <w:b w:val="0"/>
                <w:bCs w:val="0"/>
                <w:color w:val="auto"/>
                <w:sz w:val="24"/>
                <w:szCs w:val="24"/>
                <w:highlight w:val="none"/>
                <w:lang w:val="en-US" w:eastAsia="zh-CN"/>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9BB7F6E">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EAE645">
            <w:pPr>
              <w:jc w:val="center"/>
              <w:rPr>
                <w:rFonts w:hint="default" w:hAnsi="宋体" w:cs="宋体"/>
                <w:b w:val="0"/>
                <w:bCs w:val="0"/>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4BD51F79">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25CA77">
            <w:pPr>
              <w:jc w:val="center"/>
              <w:rPr>
                <w:rFonts w:hint="default" w:hAnsi="宋体" w:cs="宋体"/>
                <w:color w:val="auto"/>
                <w:sz w:val="24"/>
                <w:szCs w:val="24"/>
                <w:highlight w:val="yellow"/>
              </w:rPr>
            </w:pPr>
          </w:p>
        </w:tc>
      </w:tr>
      <w:tr w14:paraId="53101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B48247">
            <w:pPr>
              <w:jc w:val="center"/>
              <w:rPr>
                <w:rFonts w:hint="eastAsia" w:hAnsi="宋体" w:eastAsia="宋体" w:cs="宋体"/>
                <w:b w:val="0"/>
                <w:bCs w:val="0"/>
                <w:color w:val="auto"/>
                <w:sz w:val="24"/>
                <w:szCs w:val="24"/>
                <w:highlight w:val="none"/>
                <w:lang w:val="en-US" w:eastAsia="zh-CN"/>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6C82D84C">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F1B9E1">
            <w:pPr>
              <w:jc w:val="center"/>
              <w:rPr>
                <w:rFonts w:hint="default" w:hAnsi="宋体" w:cs="宋体"/>
                <w:b w:val="0"/>
                <w:bCs w:val="0"/>
                <w:color w:val="auto"/>
                <w:sz w:val="24"/>
                <w:szCs w:val="24"/>
                <w:highlight w:val="none"/>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2D7BC60">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49462D">
            <w:pPr>
              <w:jc w:val="center"/>
              <w:rPr>
                <w:rFonts w:hint="default" w:hAnsi="宋体" w:cs="宋体"/>
                <w:color w:val="auto"/>
                <w:sz w:val="24"/>
                <w:szCs w:val="24"/>
                <w:highlight w:val="yellow"/>
              </w:rPr>
            </w:pPr>
          </w:p>
        </w:tc>
      </w:tr>
      <w:tr w14:paraId="1A84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468FA9">
            <w:pPr>
              <w:jc w:val="center"/>
              <w:rPr>
                <w:rFonts w:hint="default" w:hAnsi="宋体" w:cs="宋体"/>
                <w:b w:val="0"/>
                <w:bCs w:val="0"/>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A6631D2">
            <w:pPr>
              <w:keepNext w:val="0"/>
              <w:keepLines w:val="0"/>
              <w:pageBreakBefore w:val="0"/>
              <w:kinsoku/>
              <w:wordWrap/>
              <w:overflowPunct/>
              <w:autoSpaceDE w:val="0"/>
              <w:autoSpaceDN w:val="0"/>
              <w:bidi w:val="0"/>
              <w:spacing w:line="360" w:lineRule="exact"/>
              <w:textAlignment w:val="auto"/>
              <w:outlineLvl w:val="1"/>
              <w:rPr>
                <w:rFonts w:hint="default" w:ascii="宋体" w:hAnsi="宋体" w:eastAsia="宋体" w:cs="宋体"/>
                <w:b w:val="0"/>
                <w:bCs w:val="0"/>
                <w:color w:val="auto"/>
                <w:kern w:val="2"/>
                <w:sz w:val="24"/>
                <w:szCs w:val="24"/>
                <w:highlight w:val="none"/>
                <w:lang w:val="en-US" w:eastAsia="zh-CN" w:bidi="ar-SA"/>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8154DF">
            <w:pPr>
              <w:jc w:val="center"/>
              <w:rPr>
                <w:rFonts w:hint="default" w:hAnsi="宋体" w:cs="宋体"/>
                <w:b w:val="0"/>
                <w:bCs w:val="0"/>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1E20BDF9">
            <w:pPr>
              <w:jc w:val="center"/>
              <w:rPr>
                <w:rFonts w:hint="default" w:hAnsi="宋体" w:cs="宋体"/>
                <w:b w:val="0"/>
                <w:bCs w:val="0"/>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28691">
            <w:pPr>
              <w:jc w:val="center"/>
              <w:rPr>
                <w:rFonts w:hint="default" w:hAnsi="宋体" w:cs="宋体"/>
                <w:color w:val="auto"/>
                <w:sz w:val="24"/>
                <w:szCs w:val="24"/>
                <w:highlight w:val="yellow"/>
              </w:rPr>
            </w:pPr>
          </w:p>
        </w:tc>
      </w:tr>
      <w:tr w14:paraId="1CB44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5C844">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3983D9">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BA45E">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524DDC26">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4A47C">
            <w:pPr>
              <w:jc w:val="center"/>
              <w:rPr>
                <w:rFonts w:hint="default" w:hAnsi="宋体" w:cs="宋体"/>
                <w:color w:val="auto"/>
                <w:sz w:val="24"/>
                <w:szCs w:val="24"/>
                <w:highlight w:val="yellow"/>
              </w:rPr>
            </w:pPr>
          </w:p>
        </w:tc>
      </w:tr>
      <w:tr w14:paraId="799C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7960B8">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7C42BF">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B76FA">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2DDC7FDA">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FFA401">
            <w:pPr>
              <w:jc w:val="center"/>
              <w:rPr>
                <w:rFonts w:hint="default" w:hAnsi="宋体" w:cs="宋体"/>
                <w:color w:val="auto"/>
                <w:sz w:val="24"/>
                <w:szCs w:val="24"/>
                <w:highlight w:val="yellow"/>
              </w:rPr>
            </w:pPr>
          </w:p>
        </w:tc>
      </w:tr>
      <w:tr w14:paraId="5911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58E74A">
            <w:pPr>
              <w:jc w:val="center"/>
              <w:rPr>
                <w:rFonts w:hint="default" w:hAnsi="宋体" w:cs="宋体"/>
                <w:color w:val="auto"/>
                <w:sz w:val="24"/>
                <w:szCs w:val="24"/>
                <w:highlight w:val="yellow"/>
              </w:rPr>
            </w:pPr>
          </w:p>
        </w:tc>
        <w:tc>
          <w:tcPr>
            <w:tcW w:w="261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934C52">
            <w:pPr>
              <w:jc w:val="center"/>
              <w:rPr>
                <w:rFonts w:hint="default" w:hAnsi="宋体" w:cs="宋体"/>
                <w:color w:val="auto"/>
                <w:sz w:val="24"/>
                <w:szCs w:val="24"/>
                <w:highlight w:val="yellow"/>
              </w:rPr>
            </w:pPr>
          </w:p>
        </w:tc>
        <w:tc>
          <w:tcPr>
            <w:tcW w:w="228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2FAFD3">
            <w:pPr>
              <w:jc w:val="center"/>
              <w:rPr>
                <w:rFonts w:hint="default" w:hAnsi="宋体" w:cs="宋体"/>
                <w:color w:val="auto"/>
                <w:sz w:val="24"/>
                <w:szCs w:val="24"/>
                <w:highlight w:val="yellow"/>
              </w:rPr>
            </w:pPr>
          </w:p>
        </w:tc>
        <w:tc>
          <w:tcPr>
            <w:tcW w:w="1691" w:type="dxa"/>
            <w:tcBorders>
              <w:top w:val="single" w:color="auto" w:sz="4" w:space="0"/>
              <w:left w:val="single" w:color="auto" w:sz="4" w:space="0"/>
              <w:bottom w:val="single" w:color="auto" w:sz="4" w:space="0"/>
              <w:right w:val="single" w:color="auto" w:sz="4" w:space="0"/>
              <w:tl2br w:val="nil"/>
              <w:tr2bl w:val="nil"/>
            </w:tcBorders>
            <w:noWrap w:val="0"/>
            <w:vAlign w:val="top"/>
          </w:tcPr>
          <w:p w14:paraId="0C401D54">
            <w:pPr>
              <w:jc w:val="center"/>
              <w:rPr>
                <w:rFonts w:hint="default" w:hAnsi="宋体" w:cs="宋体"/>
                <w:color w:val="auto"/>
                <w:sz w:val="24"/>
                <w:szCs w:val="24"/>
                <w:highlight w:val="yellow"/>
              </w:rPr>
            </w:pPr>
          </w:p>
        </w:tc>
        <w:tc>
          <w:tcPr>
            <w:tcW w:w="144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F0CE5B">
            <w:pPr>
              <w:jc w:val="center"/>
              <w:rPr>
                <w:rFonts w:hint="default" w:hAnsi="宋体" w:cs="宋体"/>
                <w:color w:val="auto"/>
                <w:sz w:val="24"/>
                <w:szCs w:val="24"/>
                <w:highlight w:val="yellow"/>
              </w:rPr>
            </w:pPr>
          </w:p>
        </w:tc>
      </w:tr>
    </w:tbl>
    <w:p w14:paraId="2E18E598">
      <w:pPr>
        <w:keepNext w:val="0"/>
        <w:keepLines w:val="0"/>
        <w:pageBreakBefore w:val="0"/>
        <w:kinsoku/>
        <w:wordWrap/>
        <w:overflowPunct/>
        <w:autoSpaceDE w:val="0"/>
        <w:autoSpaceDN w:val="0"/>
        <w:bidi w:val="0"/>
        <w:adjustRightInd w:val="0"/>
        <w:ind w:firstLine="2797" w:firstLineChars="1161"/>
        <w:textAlignment w:val="auto"/>
        <w:outlineLvl w:val="1"/>
        <w:rPr>
          <w:rFonts w:hint="default" w:hAnsi="宋体" w:cs="宋体"/>
          <w:b/>
          <w:color w:val="auto"/>
          <w:sz w:val="24"/>
          <w:szCs w:val="24"/>
          <w:highlight w:val="none"/>
          <w:u w:val="single"/>
          <w:lang w:val="zh-CN"/>
        </w:rPr>
      </w:pPr>
      <w:r>
        <w:rPr>
          <w:rFonts w:hint="eastAsia" w:hAnsi="宋体" w:cs="宋体"/>
          <w:b/>
          <w:color w:val="auto"/>
          <w:sz w:val="24"/>
          <w:szCs w:val="24"/>
          <w:highlight w:val="none"/>
          <w:lang w:val="zh-CN"/>
        </w:rPr>
        <w:t>投标人全称（加盖公章）</w:t>
      </w:r>
      <w:r>
        <w:rPr>
          <w:rFonts w:hint="default" w:hAnsi="宋体" w:cs="宋体"/>
          <w:b/>
          <w:color w:val="auto"/>
          <w:sz w:val="24"/>
          <w:szCs w:val="24"/>
          <w:highlight w:val="none"/>
          <w:lang w:val="zh-CN"/>
        </w:rPr>
        <w:t>：</w:t>
      </w:r>
      <w:r>
        <w:rPr>
          <w:rFonts w:hint="default" w:hAnsi="宋体" w:cs="宋体"/>
          <w:b/>
          <w:color w:val="auto"/>
          <w:sz w:val="24"/>
          <w:szCs w:val="24"/>
          <w:highlight w:val="none"/>
          <w:u w:val="single"/>
          <w:lang w:val="zh-CN"/>
        </w:rPr>
        <w:t xml:space="preserve">                </w:t>
      </w:r>
    </w:p>
    <w:p w14:paraId="48657E32">
      <w:pPr>
        <w:keepNext w:val="0"/>
        <w:keepLines w:val="0"/>
        <w:pageBreakBefore w:val="0"/>
        <w:kinsoku/>
        <w:wordWrap/>
        <w:overflowPunct/>
        <w:autoSpaceDE w:val="0"/>
        <w:autoSpaceDN w:val="0"/>
        <w:bidi w:val="0"/>
        <w:adjustRightInd w:val="0"/>
        <w:ind w:firstLine="1701"/>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 xml:space="preserve"> </w:t>
      </w:r>
    </w:p>
    <w:p w14:paraId="66014389">
      <w:pPr>
        <w:autoSpaceDE w:val="0"/>
        <w:autoSpaceDN w:val="0"/>
        <w:adjustRightInd w:val="0"/>
        <w:ind w:firstLine="4216" w:firstLineChars="1757"/>
        <w:rPr>
          <w:rFonts w:hint="default" w:hAnsi="宋体" w:cs="宋体"/>
          <w:color w:val="auto"/>
          <w:sz w:val="24"/>
          <w:szCs w:val="24"/>
          <w:highlight w:val="none"/>
          <w:lang w:val="zh-CN"/>
        </w:rPr>
      </w:pPr>
      <w:r>
        <w:rPr>
          <w:rFonts w:hint="default" w:hAnsi="宋体" w:cs="宋体"/>
          <w:color w:val="auto"/>
          <w:sz w:val="24"/>
          <w:szCs w:val="24"/>
          <w:highlight w:val="none"/>
          <w:lang w:val="zh-CN"/>
        </w:rPr>
        <w:t>日期：</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年</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月</w:t>
      </w:r>
      <w:r>
        <w:rPr>
          <w:rFonts w:hint="default" w:hAnsi="宋体" w:cs="宋体"/>
          <w:color w:val="auto"/>
          <w:sz w:val="24"/>
          <w:szCs w:val="24"/>
          <w:highlight w:val="none"/>
          <w:u w:val="single"/>
          <w:lang w:val="zh-CN"/>
        </w:rPr>
        <w:t xml:space="preserve">   </w:t>
      </w:r>
      <w:r>
        <w:rPr>
          <w:rFonts w:hint="default" w:hAnsi="宋体" w:cs="宋体"/>
          <w:color w:val="auto"/>
          <w:sz w:val="24"/>
          <w:szCs w:val="24"/>
          <w:highlight w:val="none"/>
          <w:lang w:val="zh-CN"/>
        </w:rPr>
        <w:t>日</w:t>
      </w:r>
    </w:p>
    <w:p w14:paraId="55FE7B8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E73471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3EA43F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1E341D">
      <w:pPr>
        <w:autoSpaceDE w:val="0"/>
        <w:autoSpaceDN w:val="0"/>
        <w:adjustRightInd w:val="0"/>
        <w:outlineLvl w:val="1"/>
        <w:rPr>
          <w:rFonts w:hint="eastAsia" w:hAnsi="宋体" w:cs="宋体"/>
          <w:b/>
          <w:color w:val="auto"/>
          <w:sz w:val="24"/>
          <w:szCs w:val="24"/>
          <w:lang w:val="zh-CN"/>
        </w:rPr>
      </w:pPr>
      <w:r>
        <w:rPr>
          <w:rFonts w:hint="eastAsia" w:hAnsi="宋体" w:cs="Arial"/>
          <w:color w:val="000000"/>
          <w:sz w:val="24"/>
          <w:szCs w:val="24"/>
        </w:rPr>
        <w:t>填写说明：偏离程度请填写“正偏离、负偏离或无偏离”字样，负偏离将被废标。</w:t>
      </w:r>
    </w:p>
    <w:p w14:paraId="410EEA9C">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702938B">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40C31C81">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BF7612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51BD3BB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A29949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353DBAF">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80659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F06D833">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39EFE21E">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4152CE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139EC7B8">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7F4499FA">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60B8C326">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FD52F85">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24673B04">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p>
    <w:p w14:paraId="0D01F940">
      <w:pPr>
        <w:keepNext w:val="0"/>
        <w:keepLines w:val="0"/>
        <w:pageBreakBefore w:val="0"/>
        <w:kinsoku/>
        <w:wordWrap/>
        <w:overflowPunct/>
        <w:autoSpaceDE w:val="0"/>
        <w:autoSpaceDN w:val="0"/>
        <w:bidi w:val="0"/>
        <w:adjustRightInd w:val="0"/>
        <w:textAlignment w:val="auto"/>
        <w:outlineLvl w:val="1"/>
        <w:rPr>
          <w:rFonts w:hint="default" w:hAnsi="宋体" w:cs="宋体"/>
          <w:b/>
          <w:color w:val="auto"/>
          <w:sz w:val="24"/>
          <w:szCs w:val="24"/>
          <w:highlight w:val="none"/>
          <w:lang w:val="zh-CN"/>
        </w:rPr>
      </w:pPr>
      <w:r>
        <w:rPr>
          <w:rFonts w:hint="default" w:hAnsi="宋体" w:cs="宋体"/>
          <w:b/>
          <w:color w:val="auto"/>
          <w:sz w:val="24"/>
          <w:szCs w:val="24"/>
          <w:highlight w:val="none"/>
          <w:lang w:val="zh-CN"/>
        </w:rPr>
        <w:t>格式九、技术偏离表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3"/>
        <w:gridCol w:w="2333"/>
        <w:gridCol w:w="1400"/>
        <w:gridCol w:w="1355"/>
      </w:tblGrid>
      <w:tr w14:paraId="68A1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7EB385E">
            <w:pPr>
              <w:jc w:val="center"/>
              <w:rPr>
                <w:rFonts w:hint="default" w:hAnsi="宋体" w:cs="宋体"/>
                <w:color w:val="auto"/>
                <w:sz w:val="24"/>
                <w:szCs w:val="24"/>
              </w:rPr>
            </w:pPr>
            <w:r>
              <w:rPr>
                <w:rFonts w:hint="default" w:hAnsi="宋体" w:cs="宋体"/>
                <w:color w:val="auto"/>
                <w:sz w:val="24"/>
                <w:szCs w:val="24"/>
              </w:rPr>
              <w:t>序号</w:t>
            </w: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DEE82D">
            <w:pPr>
              <w:jc w:val="center"/>
              <w:rPr>
                <w:rFonts w:hint="default" w:hAnsi="宋体" w:cs="宋体"/>
                <w:color w:val="auto"/>
                <w:sz w:val="24"/>
                <w:szCs w:val="24"/>
              </w:rPr>
            </w:pPr>
            <w:r>
              <w:rPr>
                <w:rFonts w:hint="eastAsia" w:hAnsi="宋体" w:cs="宋体"/>
                <w:color w:val="auto"/>
                <w:sz w:val="24"/>
                <w:szCs w:val="24"/>
                <w:lang w:eastAsia="zh-CN"/>
              </w:rPr>
              <w:t>磋商</w:t>
            </w:r>
            <w:r>
              <w:rPr>
                <w:rFonts w:hint="default" w:hAnsi="宋体" w:cs="宋体"/>
                <w:color w:val="auto"/>
                <w:sz w:val="24"/>
                <w:szCs w:val="24"/>
              </w:rPr>
              <w:t>文件要求的技术条款</w:t>
            </w: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70CE903">
            <w:pPr>
              <w:jc w:val="center"/>
              <w:rPr>
                <w:rFonts w:hint="eastAsia" w:hAnsi="宋体" w:eastAsia="宋体" w:cs="宋体"/>
                <w:color w:val="auto"/>
                <w:sz w:val="24"/>
                <w:szCs w:val="24"/>
                <w:lang w:eastAsia="zh-CN"/>
              </w:rPr>
            </w:pPr>
            <w:r>
              <w:rPr>
                <w:rFonts w:hint="eastAsia" w:hAnsi="宋体" w:cs="宋体"/>
                <w:color w:val="auto"/>
                <w:sz w:val="24"/>
                <w:szCs w:val="24"/>
                <w:lang w:eastAsia="zh-CN"/>
              </w:rPr>
              <w:t>响应文件</w:t>
            </w:r>
          </w:p>
          <w:p w14:paraId="6F4DACB3">
            <w:pPr>
              <w:jc w:val="center"/>
              <w:rPr>
                <w:rFonts w:hint="default" w:hAnsi="宋体" w:cs="宋体"/>
                <w:color w:val="auto"/>
                <w:sz w:val="24"/>
                <w:szCs w:val="24"/>
              </w:rPr>
            </w:pPr>
            <w:r>
              <w:rPr>
                <w:rFonts w:hint="default" w:hAnsi="宋体" w:cs="宋体"/>
                <w:color w:val="auto"/>
                <w:sz w:val="24"/>
                <w:szCs w:val="24"/>
              </w:rPr>
              <w:t>响应内容</w:t>
            </w: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0C1D28DF">
            <w:pPr>
              <w:ind w:firstLine="360" w:firstLineChars="150"/>
              <w:rPr>
                <w:rFonts w:hint="default" w:hAnsi="宋体" w:cs="宋体"/>
                <w:color w:val="auto"/>
                <w:sz w:val="24"/>
                <w:szCs w:val="24"/>
              </w:rPr>
            </w:pPr>
            <w:r>
              <w:rPr>
                <w:rFonts w:hint="default" w:hAnsi="宋体" w:cs="宋体"/>
                <w:color w:val="auto"/>
                <w:sz w:val="24"/>
                <w:szCs w:val="24"/>
              </w:rPr>
              <w:t>偏离</w:t>
            </w: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19358F24">
            <w:pPr>
              <w:jc w:val="center"/>
              <w:rPr>
                <w:rFonts w:hint="default" w:hAnsi="宋体" w:cs="宋体"/>
                <w:color w:val="auto"/>
                <w:sz w:val="24"/>
                <w:szCs w:val="24"/>
              </w:rPr>
            </w:pPr>
            <w:r>
              <w:rPr>
                <w:rFonts w:hint="default" w:hAnsi="宋体" w:cs="宋体"/>
                <w:color w:val="auto"/>
                <w:sz w:val="24"/>
                <w:szCs w:val="24"/>
              </w:rPr>
              <w:t>说明</w:t>
            </w:r>
          </w:p>
        </w:tc>
      </w:tr>
      <w:tr w14:paraId="500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D73BB6E">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8F8AA3A">
            <w:pPr>
              <w:jc w:val="center"/>
              <w:rPr>
                <w:rFonts w:hint="eastAsia" w:hAnsi="宋体" w:eastAsia="宋体" w:cs="宋体"/>
                <w:color w:val="auto"/>
                <w:sz w:val="24"/>
                <w:szCs w:val="24"/>
                <w:lang w:eastAsia="zh-CN"/>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2F221C8">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57C5C5F">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4731F90">
            <w:pPr>
              <w:jc w:val="center"/>
              <w:rPr>
                <w:rFonts w:hint="default" w:hAnsi="宋体" w:cs="宋体"/>
                <w:color w:val="auto"/>
                <w:sz w:val="24"/>
                <w:szCs w:val="24"/>
              </w:rPr>
            </w:pPr>
          </w:p>
        </w:tc>
      </w:tr>
      <w:tr w14:paraId="5CCB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34E5E6E">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03EE1041">
            <w:pPr>
              <w:jc w:val="center"/>
              <w:rPr>
                <w:rFonts w:hint="default" w:ascii="宋体" w:hAnsi="宋体" w:eastAsia="宋体" w:cs="宋体"/>
                <w:color w:val="auto"/>
                <w:kern w:val="2"/>
                <w:sz w:val="24"/>
                <w:szCs w:val="24"/>
                <w:lang w:val="en-US" w:eastAsia="zh-CN" w:bidi="ar-SA"/>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1BCF185E">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93FC996">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4FA72C7">
            <w:pPr>
              <w:jc w:val="center"/>
              <w:rPr>
                <w:rFonts w:hint="default" w:hAnsi="宋体" w:cs="宋体"/>
                <w:color w:val="auto"/>
                <w:sz w:val="24"/>
                <w:szCs w:val="24"/>
              </w:rPr>
            </w:pPr>
          </w:p>
        </w:tc>
      </w:tr>
      <w:tr w14:paraId="1760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CAB130B">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65167B79">
            <w:pPr>
              <w:jc w:val="left"/>
              <w:rPr>
                <w:rFonts w:hint="default" w:ascii="宋体" w:hAnsi="宋体" w:eastAsia="宋体" w:cs="宋体"/>
                <w:color w:val="auto"/>
                <w:kern w:val="2"/>
                <w:sz w:val="24"/>
                <w:szCs w:val="24"/>
                <w:lang w:val="en-US" w:eastAsia="zh-CN" w:bidi="ar-SA"/>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2C11C21">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FB92FC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28329EA5">
            <w:pPr>
              <w:jc w:val="center"/>
              <w:rPr>
                <w:rFonts w:hint="default" w:hAnsi="宋体" w:cs="宋体"/>
                <w:color w:val="auto"/>
                <w:sz w:val="24"/>
                <w:szCs w:val="24"/>
              </w:rPr>
            </w:pPr>
          </w:p>
        </w:tc>
      </w:tr>
      <w:tr w14:paraId="23DA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E3D755">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4ACEE61">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15FD5DD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3AB4126">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C8DE817">
            <w:pPr>
              <w:jc w:val="center"/>
              <w:rPr>
                <w:rFonts w:hint="default" w:hAnsi="宋体" w:cs="宋体"/>
                <w:color w:val="auto"/>
                <w:sz w:val="24"/>
                <w:szCs w:val="24"/>
              </w:rPr>
            </w:pPr>
          </w:p>
        </w:tc>
      </w:tr>
      <w:tr w14:paraId="7D1F3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58177E02">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00DE426">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1EFC649">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A380B35">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6C9540CA">
            <w:pPr>
              <w:jc w:val="center"/>
              <w:rPr>
                <w:rFonts w:hint="default" w:hAnsi="宋体" w:cs="宋体"/>
                <w:color w:val="auto"/>
                <w:sz w:val="24"/>
                <w:szCs w:val="24"/>
              </w:rPr>
            </w:pPr>
          </w:p>
        </w:tc>
      </w:tr>
      <w:tr w14:paraId="5DDB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34E3C4D6">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3EB9A50">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EB8BC05">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6C04EC1">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B39FC66">
            <w:pPr>
              <w:jc w:val="center"/>
              <w:rPr>
                <w:rFonts w:hint="default" w:hAnsi="宋体" w:cs="宋体"/>
                <w:color w:val="auto"/>
                <w:sz w:val="24"/>
                <w:szCs w:val="24"/>
              </w:rPr>
            </w:pPr>
          </w:p>
        </w:tc>
      </w:tr>
      <w:tr w14:paraId="0CB4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EF1F774">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DFDDF3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07617006">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5AD73F0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67150B8">
            <w:pPr>
              <w:jc w:val="center"/>
              <w:rPr>
                <w:rFonts w:hint="default" w:hAnsi="宋体" w:cs="宋体"/>
                <w:color w:val="auto"/>
                <w:sz w:val="24"/>
                <w:szCs w:val="24"/>
              </w:rPr>
            </w:pPr>
          </w:p>
        </w:tc>
      </w:tr>
      <w:tr w14:paraId="48A2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60FA2ED">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0812A2E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A8FA5A2">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48836D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63ECE06">
            <w:pPr>
              <w:jc w:val="center"/>
              <w:rPr>
                <w:rFonts w:hint="default" w:hAnsi="宋体" w:cs="宋体"/>
                <w:color w:val="auto"/>
                <w:sz w:val="24"/>
                <w:szCs w:val="24"/>
              </w:rPr>
            </w:pPr>
          </w:p>
        </w:tc>
      </w:tr>
      <w:tr w14:paraId="3A9F2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4C9D39F">
            <w:pPr>
              <w:jc w:val="center"/>
              <w:rPr>
                <w:rFonts w:hint="eastAsia"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22F111A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2BEB12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D281DEA">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3FE08EB0">
            <w:pPr>
              <w:jc w:val="center"/>
              <w:rPr>
                <w:rFonts w:hint="default" w:hAnsi="宋体" w:cs="宋体"/>
                <w:color w:val="auto"/>
                <w:sz w:val="24"/>
                <w:szCs w:val="24"/>
              </w:rPr>
            </w:pPr>
          </w:p>
        </w:tc>
      </w:tr>
      <w:tr w14:paraId="3463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45F61D7">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54BD8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8A993E8">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41BA9ACE">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84314B8">
            <w:pPr>
              <w:jc w:val="center"/>
              <w:rPr>
                <w:rFonts w:hint="default" w:hAnsi="宋体" w:cs="宋体"/>
                <w:color w:val="auto"/>
                <w:sz w:val="24"/>
                <w:szCs w:val="24"/>
              </w:rPr>
            </w:pPr>
          </w:p>
        </w:tc>
      </w:tr>
      <w:tr w14:paraId="74614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8E80E12">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10CE2E67">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94FC25F">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4171A2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16190A3">
            <w:pPr>
              <w:jc w:val="center"/>
              <w:rPr>
                <w:rFonts w:hint="default" w:hAnsi="宋体" w:cs="宋体"/>
                <w:color w:val="auto"/>
                <w:sz w:val="24"/>
                <w:szCs w:val="24"/>
              </w:rPr>
            </w:pPr>
          </w:p>
        </w:tc>
      </w:tr>
      <w:tr w14:paraId="0F63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0886EDF">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30F15FC3">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0654DD5">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A4E78BA">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35D344B5">
            <w:pPr>
              <w:jc w:val="center"/>
              <w:rPr>
                <w:rFonts w:hint="default" w:hAnsi="宋体" w:cs="宋体"/>
                <w:color w:val="auto"/>
                <w:sz w:val="24"/>
                <w:szCs w:val="24"/>
              </w:rPr>
            </w:pPr>
          </w:p>
        </w:tc>
      </w:tr>
      <w:tr w14:paraId="7403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2C82AC0C">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6A526885">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2861296B">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6C2D3E9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727F8410">
            <w:pPr>
              <w:jc w:val="center"/>
              <w:rPr>
                <w:rFonts w:hint="default" w:hAnsi="宋体" w:cs="宋体"/>
                <w:color w:val="auto"/>
                <w:sz w:val="24"/>
                <w:szCs w:val="24"/>
              </w:rPr>
            </w:pPr>
          </w:p>
        </w:tc>
      </w:tr>
      <w:tr w14:paraId="2D773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9CEA3C6">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5E7EE832">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24BF312">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72AD9FE3">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202E1216">
            <w:pPr>
              <w:jc w:val="center"/>
              <w:rPr>
                <w:rFonts w:hint="default" w:hAnsi="宋体" w:cs="宋体"/>
                <w:color w:val="auto"/>
                <w:sz w:val="24"/>
                <w:szCs w:val="24"/>
              </w:rPr>
            </w:pPr>
          </w:p>
        </w:tc>
      </w:tr>
      <w:tr w14:paraId="6EFA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69885F1A">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11A6C064">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64812307">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3F396DE0">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5B0322A5">
            <w:pPr>
              <w:jc w:val="center"/>
              <w:rPr>
                <w:rFonts w:hint="default" w:hAnsi="宋体" w:cs="宋体"/>
                <w:color w:val="auto"/>
                <w:sz w:val="24"/>
                <w:szCs w:val="24"/>
              </w:rPr>
            </w:pPr>
          </w:p>
        </w:tc>
      </w:tr>
      <w:tr w14:paraId="4512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B497D30">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322D7D4">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7A65478A">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29218B92">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1DA7B344">
            <w:pPr>
              <w:jc w:val="center"/>
              <w:rPr>
                <w:rFonts w:hint="default" w:hAnsi="宋体" w:cs="宋体"/>
                <w:color w:val="auto"/>
                <w:sz w:val="24"/>
                <w:szCs w:val="24"/>
              </w:rPr>
            </w:pPr>
          </w:p>
        </w:tc>
      </w:tr>
      <w:tr w14:paraId="1F1A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14E49CCB">
            <w:pPr>
              <w:jc w:val="center"/>
              <w:rPr>
                <w:rFonts w:hint="default" w:hAnsi="宋体" w:eastAsia="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41EC7B6A">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F865A93">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AC27E19">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4762CD30">
            <w:pPr>
              <w:jc w:val="center"/>
              <w:rPr>
                <w:rFonts w:hint="default" w:hAnsi="宋体" w:cs="宋体"/>
                <w:color w:val="auto"/>
                <w:sz w:val="24"/>
                <w:szCs w:val="24"/>
              </w:rPr>
            </w:pPr>
          </w:p>
        </w:tc>
      </w:tr>
      <w:tr w14:paraId="40A5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35" w:type="dxa"/>
            <w:tcBorders>
              <w:top w:val="single" w:color="auto" w:sz="4" w:space="0"/>
              <w:left w:val="single" w:color="auto" w:sz="4" w:space="0"/>
              <w:bottom w:val="single" w:color="auto" w:sz="4" w:space="0"/>
              <w:right w:val="single" w:color="auto" w:sz="4" w:space="0"/>
              <w:tl2br w:val="nil"/>
              <w:tr2bl w:val="nil"/>
            </w:tcBorders>
            <w:noWrap w:val="0"/>
            <w:vAlign w:val="top"/>
          </w:tcPr>
          <w:p w14:paraId="42A2BCF3">
            <w:pPr>
              <w:jc w:val="center"/>
              <w:rPr>
                <w:rFonts w:hint="eastAsia" w:hAnsi="宋体" w:cs="宋体"/>
                <w:color w:val="auto"/>
                <w:sz w:val="24"/>
                <w:szCs w:val="24"/>
                <w:lang w:val="en-US" w:eastAsia="zh-CN"/>
              </w:rPr>
            </w:pPr>
          </w:p>
        </w:tc>
        <w:tc>
          <w:tcPr>
            <w:tcW w:w="2953" w:type="dxa"/>
            <w:tcBorders>
              <w:top w:val="single" w:color="auto" w:sz="4" w:space="0"/>
              <w:left w:val="single" w:color="auto" w:sz="4" w:space="0"/>
              <w:bottom w:val="single" w:color="auto" w:sz="4" w:space="0"/>
              <w:right w:val="single" w:color="auto" w:sz="4" w:space="0"/>
              <w:tl2br w:val="nil"/>
              <w:tr2bl w:val="nil"/>
            </w:tcBorders>
            <w:noWrap w:val="0"/>
            <w:vAlign w:val="top"/>
          </w:tcPr>
          <w:p w14:paraId="7B5515DC">
            <w:pPr>
              <w:jc w:val="center"/>
              <w:rPr>
                <w:rFonts w:hint="default" w:hAnsi="宋体" w:cs="宋体"/>
                <w:color w:val="auto"/>
                <w:sz w:val="24"/>
                <w:szCs w:val="24"/>
              </w:rPr>
            </w:pPr>
          </w:p>
        </w:tc>
        <w:tc>
          <w:tcPr>
            <w:tcW w:w="2333" w:type="dxa"/>
            <w:tcBorders>
              <w:top w:val="single" w:color="auto" w:sz="4" w:space="0"/>
              <w:left w:val="single" w:color="auto" w:sz="4" w:space="0"/>
              <w:bottom w:val="single" w:color="auto" w:sz="4" w:space="0"/>
              <w:right w:val="single" w:color="auto" w:sz="4" w:space="0"/>
              <w:tl2br w:val="nil"/>
              <w:tr2bl w:val="nil"/>
            </w:tcBorders>
            <w:noWrap w:val="0"/>
            <w:vAlign w:val="top"/>
          </w:tcPr>
          <w:p w14:paraId="4D73C59F">
            <w:pPr>
              <w:jc w:val="center"/>
              <w:rPr>
                <w:rFonts w:hint="default" w:hAnsi="宋体" w:cs="宋体"/>
                <w:color w:val="auto"/>
                <w:sz w:val="24"/>
                <w:szCs w:val="24"/>
              </w:rPr>
            </w:pPr>
          </w:p>
        </w:tc>
        <w:tc>
          <w:tcPr>
            <w:tcW w:w="1400" w:type="dxa"/>
            <w:tcBorders>
              <w:top w:val="single" w:color="auto" w:sz="4" w:space="0"/>
              <w:left w:val="single" w:color="auto" w:sz="4" w:space="0"/>
              <w:bottom w:val="single" w:color="auto" w:sz="4" w:space="0"/>
              <w:right w:val="single" w:color="auto" w:sz="4" w:space="0"/>
              <w:tl2br w:val="nil"/>
              <w:tr2bl w:val="nil"/>
            </w:tcBorders>
            <w:noWrap w:val="0"/>
            <w:vAlign w:val="top"/>
          </w:tcPr>
          <w:p w14:paraId="16C3398F">
            <w:pPr>
              <w:jc w:val="center"/>
              <w:rPr>
                <w:rFonts w:hint="default"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l2br w:val="nil"/>
              <w:tr2bl w:val="nil"/>
            </w:tcBorders>
            <w:noWrap w:val="0"/>
            <w:vAlign w:val="top"/>
          </w:tcPr>
          <w:p w14:paraId="0E74F6B0">
            <w:pPr>
              <w:jc w:val="center"/>
              <w:rPr>
                <w:rFonts w:hint="default" w:hAnsi="宋体" w:cs="宋体"/>
                <w:color w:val="auto"/>
                <w:sz w:val="24"/>
                <w:szCs w:val="24"/>
              </w:rPr>
            </w:pPr>
          </w:p>
        </w:tc>
      </w:tr>
    </w:tbl>
    <w:p w14:paraId="2F8255A7">
      <w:pPr>
        <w:ind w:firstLine="480" w:firstLineChars="200"/>
        <w:jc w:val="left"/>
        <w:rPr>
          <w:rFonts w:hint="eastAsia" w:hAnsi="宋体"/>
          <w:color w:val="000000"/>
          <w:sz w:val="24"/>
          <w:szCs w:val="24"/>
        </w:rPr>
      </w:pPr>
      <w:r>
        <w:rPr>
          <w:rFonts w:hint="eastAsia" w:hAnsi="宋体"/>
          <w:color w:val="000000"/>
          <w:sz w:val="24"/>
          <w:szCs w:val="24"/>
        </w:rPr>
        <w:t>注：</w:t>
      </w:r>
      <w:r>
        <w:rPr>
          <w:rFonts w:hint="eastAsia" w:hAnsi="宋体" w:cs="宋体"/>
          <w:color w:val="auto"/>
          <w:sz w:val="24"/>
          <w:szCs w:val="24"/>
        </w:rPr>
        <w:t>投标人必须仔细阅读文件中所有技术规范条</w:t>
      </w:r>
      <w:r>
        <w:rPr>
          <w:rFonts w:hint="eastAsia" w:hAnsi="宋体"/>
          <w:color w:val="000000"/>
          <w:sz w:val="24"/>
          <w:szCs w:val="24"/>
        </w:rPr>
        <w:t>款，须按招标文件要求填写“技术偏离表”，提供逐条对应招标文件要求响应的详细技术参数及要求为评标依据，漏项视为不满足；投标供应商必须如实对《投标报价明细表》中各项技术规格及要求作出明确的逐项应答，并对其真实性负责，如虚假应标，按无效标处理并追究投标人法律责任。</w:t>
      </w:r>
    </w:p>
    <w:p w14:paraId="6BD2D33B">
      <w:pPr>
        <w:rPr>
          <w:rFonts w:hint="default" w:hAnsi="宋体" w:cs="宋体"/>
          <w:color w:val="auto"/>
          <w:sz w:val="24"/>
          <w:szCs w:val="24"/>
        </w:rPr>
      </w:pPr>
    </w:p>
    <w:p w14:paraId="38328723">
      <w:pPr>
        <w:autoSpaceDE w:val="0"/>
        <w:autoSpaceDN w:val="0"/>
        <w:adjustRightInd w:val="0"/>
        <w:ind w:firstLine="3494" w:firstLineChars="1450"/>
        <w:rPr>
          <w:rFonts w:hint="default" w:hAnsi="宋体" w:cs="宋体"/>
          <w:b/>
          <w:color w:val="auto"/>
          <w:sz w:val="24"/>
          <w:szCs w:val="24"/>
          <w:lang w:val="zh-CN"/>
        </w:rPr>
      </w:pPr>
    </w:p>
    <w:p w14:paraId="2641FBB5">
      <w:pPr>
        <w:autoSpaceDE w:val="0"/>
        <w:autoSpaceDN w:val="0"/>
        <w:adjustRightInd w:val="0"/>
        <w:ind w:firstLine="3494" w:firstLineChars="1450"/>
        <w:rPr>
          <w:rFonts w:hint="default" w:hAnsi="宋体" w:cs="宋体"/>
          <w:color w:val="auto"/>
          <w:sz w:val="24"/>
          <w:szCs w:val="24"/>
          <w:u w:val="single"/>
          <w:lang w:val="zh-CN"/>
        </w:rPr>
      </w:pPr>
      <w:r>
        <w:rPr>
          <w:rFonts w:hint="default" w:hAnsi="宋体" w:cs="宋体"/>
          <w:b/>
          <w:color w:val="auto"/>
          <w:sz w:val="24"/>
          <w:szCs w:val="24"/>
          <w:lang w:val="zh-CN"/>
        </w:rPr>
        <w:t>投标人全称（加盖投标人公章 ）：</w:t>
      </w:r>
      <w:r>
        <w:rPr>
          <w:rFonts w:hint="default" w:hAnsi="宋体" w:cs="宋体"/>
          <w:b/>
          <w:color w:val="auto"/>
          <w:sz w:val="24"/>
          <w:szCs w:val="24"/>
          <w:u w:val="single"/>
          <w:lang w:val="zh-CN"/>
        </w:rPr>
        <w:t xml:space="preserve">           </w:t>
      </w:r>
    </w:p>
    <w:p w14:paraId="07894853">
      <w:pPr>
        <w:widowControl/>
        <w:spacing w:line="240" w:lineRule="atLeast"/>
        <w:ind w:firstLine="480" w:firstLineChars="200"/>
        <w:jc w:val="center"/>
        <w:rPr>
          <w:rFonts w:hint="default" w:hAnsi="宋体" w:cs="Arial"/>
          <w:color w:val="000000"/>
          <w:sz w:val="28"/>
          <w:szCs w:val="28"/>
          <w:highlight w:val="yellow"/>
        </w:rPr>
      </w:pPr>
      <w:r>
        <w:rPr>
          <w:rFonts w:hint="eastAsia" w:hAnsi="宋体" w:cs="宋体"/>
          <w:color w:val="auto"/>
          <w:sz w:val="24"/>
          <w:szCs w:val="24"/>
          <w:lang w:val="en-US" w:eastAsia="zh-CN"/>
        </w:rPr>
        <w:t xml:space="preserve"> </w:t>
      </w:r>
      <w:r>
        <w:rPr>
          <w:rFonts w:hint="default" w:hAnsi="宋体" w:cs="宋体"/>
          <w:color w:val="auto"/>
          <w:sz w:val="24"/>
          <w:szCs w:val="24"/>
          <w:lang w:val="zh-CN"/>
        </w:rPr>
        <w:t>年</w:t>
      </w:r>
      <w:r>
        <w:rPr>
          <w:rFonts w:hint="default" w:hAnsi="宋体" w:cs="宋体"/>
          <w:color w:val="auto"/>
          <w:sz w:val="24"/>
          <w:szCs w:val="24"/>
          <w:u w:val="single"/>
          <w:lang w:val="zh-CN"/>
        </w:rPr>
        <w:t xml:space="preserve">   </w:t>
      </w:r>
      <w:r>
        <w:rPr>
          <w:rFonts w:hint="default" w:hAnsi="宋体" w:cs="宋体"/>
          <w:color w:val="auto"/>
          <w:sz w:val="24"/>
          <w:szCs w:val="24"/>
          <w:lang w:val="zh-CN"/>
        </w:rPr>
        <w:t>月</w:t>
      </w:r>
      <w:r>
        <w:rPr>
          <w:rFonts w:hint="default" w:hAnsi="宋体" w:cs="宋体"/>
          <w:color w:val="auto"/>
          <w:sz w:val="24"/>
          <w:szCs w:val="24"/>
          <w:u w:val="single"/>
          <w:lang w:val="zh-CN"/>
        </w:rPr>
        <w:t xml:space="preserve">   </w:t>
      </w:r>
      <w:r>
        <w:rPr>
          <w:rFonts w:hint="default" w:hAnsi="宋体" w:cs="宋体"/>
          <w:color w:val="auto"/>
          <w:sz w:val="24"/>
          <w:szCs w:val="24"/>
          <w:lang w:val="zh-CN"/>
        </w:rPr>
        <w:t>日</w:t>
      </w:r>
    </w:p>
    <w:p w14:paraId="51D0FE9D">
      <w:pPr>
        <w:widowControl/>
        <w:spacing w:line="240" w:lineRule="atLeast"/>
        <w:ind w:firstLine="560" w:firstLineChars="200"/>
        <w:rPr>
          <w:rFonts w:hint="default" w:hAnsi="宋体" w:cs="Arial"/>
          <w:color w:val="000000"/>
          <w:sz w:val="28"/>
          <w:szCs w:val="28"/>
          <w:highlight w:val="yellow"/>
        </w:rPr>
      </w:pPr>
    </w:p>
    <w:p w14:paraId="4E993007">
      <w:pPr>
        <w:pStyle w:val="10"/>
        <w:jc w:val="both"/>
        <w:rPr>
          <w:rFonts w:hint="default"/>
          <w:lang w:val="zh-CN"/>
        </w:rPr>
      </w:pPr>
    </w:p>
    <w:p w14:paraId="1518378C">
      <w:pPr>
        <w:rPr>
          <w:rFonts w:hint="default"/>
          <w:lang w:val="zh-CN"/>
        </w:rPr>
      </w:pPr>
    </w:p>
    <w:p w14:paraId="22A44FA2">
      <w:pPr>
        <w:autoSpaceDE w:val="0"/>
        <w:autoSpaceDN w:val="0"/>
        <w:adjustRightInd w:val="0"/>
        <w:jc w:val="center"/>
        <w:outlineLvl w:val="0"/>
        <w:rPr>
          <w:rFonts w:hint="eastAsia" w:hAnsi="宋体" w:cs="宋体"/>
          <w:b/>
          <w:color w:val="auto"/>
          <w:sz w:val="36"/>
          <w:szCs w:val="24"/>
        </w:rPr>
      </w:pPr>
      <w:r>
        <w:rPr>
          <w:rFonts w:hint="eastAsia" w:hAnsi="宋体" w:cs="宋体"/>
          <w:b/>
          <w:color w:val="auto"/>
          <w:sz w:val="36"/>
          <w:szCs w:val="24"/>
          <w:lang w:val="zh-CN"/>
        </w:rPr>
        <w:t>第七章</w:t>
      </w:r>
      <w:r>
        <w:rPr>
          <w:rFonts w:hint="eastAsia" w:hAnsi="宋体" w:cs="宋体"/>
          <w:b/>
          <w:color w:val="auto"/>
          <w:sz w:val="36"/>
          <w:szCs w:val="24"/>
        </w:rPr>
        <w:t xml:space="preserve">  </w:t>
      </w:r>
      <w:r>
        <w:rPr>
          <w:rFonts w:hint="eastAsia" w:hAnsi="宋体" w:cs="宋体"/>
          <w:b/>
          <w:color w:val="auto"/>
          <w:sz w:val="36"/>
          <w:szCs w:val="24"/>
          <w:lang w:val="zh-CN"/>
        </w:rPr>
        <w:t>附件</w:t>
      </w:r>
    </w:p>
    <w:p w14:paraId="77D41840">
      <w:pPr>
        <w:autoSpaceDE w:val="0"/>
        <w:autoSpaceDN w:val="0"/>
        <w:adjustRightInd w:val="0"/>
        <w:snapToGrid w:val="0"/>
        <w:spacing w:before="120" w:beforeLines="50" w:after="120" w:afterLines="50" w:line="480" w:lineRule="exact"/>
        <w:outlineLvl w:val="4"/>
        <w:rPr>
          <w:rFonts w:hint="eastAsia" w:cs="宋体"/>
          <w:b/>
          <w:sz w:val="24"/>
          <w:szCs w:val="24"/>
          <w:u w:val="single"/>
          <w:lang w:bidi="ar"/>
        </w:rPr>
      </w:pPr>
      <w:r>
        <w:rPr>
          <w:rFonts w:hint="eastAsia" w:cs="宋体"/>
          <w:b/>
          <w:sz w:val="24"/>
          <w:szCs w:val="24"/>
          <w:u w:val="single"/>
          <w:lang w:bidi="ar"/>
        </w:rPr>
        <w:t>附件1：中小企业声明函</w:t>
      </w:r>
    </w:p>
    <w:p w14:paraId="1803156A">
      <w:pPr>
        <w:autoSpaceDE w:val="0"/>
        <w:autoSpaceDN w:val="0"/>
        <w:adjustRightInd w:val="0"/>
        <w:ind w:left="99" w:hanging="99"/>
        <w:jc w:val="left"/>
        <w:outlineLvl w:val="1"/>
        <w:rPr>
          <w:rFonts w:hint="eastAsia" w:hAnsi="宋体" w:cs="宋体"/>
          <w:b/>
          <w:color w:val="auto"/>
          <w:kern w:val="0"/>
          <w:sz w:val="24"/>
          <w:szCs w:val="24"/>
        </w:rPr>
      </w:pPr>
    </w:p>
    <w:p w14:paraId="040566FC">
      <w:pPr>
        <w:widowControl/>
        <w:adjustRightInd w:val="0"/>
        <w:snapToGrid w:val="0"/>
        <w:spacing w:before="120" w:beforeLines="50" w:after="120" w:afterLines="50" w:line="600" w:lineRule="exact"/>
        <w:jc w:val="center"/>
        <w:rPr>
          <w:rFonts w:hint="default" w:hAnsi="宋体" w:cs="宋体"/>
          <w:b/>
          <w:color w:val="000000"/>
          <w:kern w:val="0"/>
          <w:sz w:val="32"/>
          <w:szCs w:val="32"/>
          <w:lang w:val="zh-CN" w:bidi="ar"/>
        </w:rPr>
      </w:pPr>
      <w:bookmarkStart w:id="15" w:name="_Toc105486698"/>
      <w:bookmarkStart w:id="16" w:name="_Toc105486445"/>
      <w:bookmarkStart w:id="17" w:name="_Toc105486556"/>
      <w:r>
        <w:rPr>
          <w:rFonts w:hint="default" w:hAnsi="宋体" w:cs="宋体"/>
          <w:b/>
          <w:color w:val="000000"/>
          <w:kern w:val="0"/>
          <w:sz w:val="32"/>
          <w:szCs w:val="32"/>
          <w:lang w:val="zh-CN" w:bidi="ar"/>
        </w:rPr>
        <w:t>中小企业声明函（服务）</w:t>
      </w:r>
      <w:bookmarkEnd w:id="15"/>
      <w:bookmarkEnd w:id="16"/>
      <w:bookmarkEnd w:id="17"/>
    </w:p>
    <w:p w14:paraId="659416D1">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本公司郑重声明，根据《政府采购促进中小企业发展管理办法》（财库﹝2020﹞46 号）的规定，本公司参加（单位名称）的（项目名称）采购活动，服务全部由符合政策要求的中小企业承接。相关企业的具体情况如下：</w:t>
      </w:r>
    </w:p>
    <w:p w14:paraId="3C2A7DAF">
      <w:pPr>
        <w:spacing w:line="480" w:lineRule="auto"/>
        <w:ind w:firstLine="504" w:firstLineChars="200"/>
        <w:rPr>
          <w:rFonts w:hint="default" w:hAnsi="宋体" w:cs="宋体"/>
          <w:spacing w:val="6"/>
          <w:sz w:val="24"/>
          <w:szCs w:val="24"/>
          <w:lang w:bidi="ar"/>
        </w:rPr>
      </w:pPr>
      <w:r>
        <w:rPr>
          <w:rFonts w:hint="default" w:hAnsi="宋体" w:cs="宋体"/>
          <w:spacing w:val="6"/>
          <w:sz w:val="24"/>
          <w:szCs w:val="24"/>
          <w:lang w:bidi="ar"/>
        </w:rPr>
        <w:t>1.</w:t>
      </w:r>
      <w:r>
        <w:rPr>
          <w:rFonts w:hint="default" w:hAnsi="宋体" w:cs="宋体"/>
          <w:spacing w:val="6"/>
          <w:sz w:val="24"/>
          <w:szCs w:val="24"/>
          <w:lang w:val="zh-CN" w:bidi="ar"/>
        </w:rPr>
        <w:t>（标的名称），属于（采购文件中明确的所属行业）；</w:t>
      </w:r>
      <w:r>
        <w:rPr>
          <w:rFonts w:hint="default" w:hAnsi="宋体" w:cs="宋体"/>
          <w:spacing w:val="6"/>
          <w:sz w:val="24"/>
          <w:szCs w:val="24"/>
          <w:lang w:bidi="ar"/>
        </w:rPr>
        <w:t>承接企业为（企业名称），从业人员    人，营业收入为    万元，资产总额为    万元，属于（中型企业、小型企业、微型企业）；</w:t>
      </w:r>
    </w:p>
    <w:p w14:paraId="39E874D3">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w:t>
      </w:r>
    </w:p>
    <w:p w14:paraId="56CA1923">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以上企业，不属于大企业的分支机构，不存在控股股东为大企业的情形，也不存在与大企业的负责人为同一人的情形。</w:t>
      </w:r>
    </w:p>
    <w:p w14:paraId="6413BF0D">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本企业对上述声明内容的真实性负责。如有虚假，将依法承担相应责任。</w:t>
      </w:r>
    </w:p>
    <w:p w14:paraId="33051327">
      <w:pPr>
        <w:spacing w:line="480" w:lineRule="auto"/>
        <w:ind w:firstLine="504" w:firstLineChars="200"/>
        <w:rPr>
          <w:rFonts w:hint="default" w:hAnsi="宋体" w:cs="宋体"/>
          <w:spacing w:val="6"/>
          <w:sz w:val="24"/>
          <w:szCs w:val="24"/>
          <w:lang w:val="zh-CN" w:bidi="ar"/>
        </w:rPr>
      </w:pPr>
      <w:r>
        <w:rPr>
          <w:rFonts w:hint="default" w:hAnsi="宋体" w:cs="宋体"/>
          <w:spacing w:val="6"/>
          <w:sz w:val="24"/>
          <w:szCs w:val="24"/>
          <w:lang w:val="zh-CN" w:bidi="ar"/>
        </w:rPr>
        <w:t>企业名称（盖章）：</w:t>
      </w:r>
    </w:p>
    <w:p w14:paraId="36C1C6EA">
      <w:pPr>
        <w:spacing w:line="480" w:lineRule="auto"/>
        <w:ind w:firstLine="504" w:firstLineChars="200"/>
        <w:rPr>
          <w:rFonts w:hint="default" w:hAnsi="宋体" w:cs="宋体"/>
          <w:spacing w:val="6"/>
          <w:sz w:val="24"/>
          <w:szCs w:val="24"/>
          <w:lang w:bidi="ar"/>
        </w:rPr>
      </w:pPr>
      <w:r>
        <w:rPr>
          <w:rFonts w:hint="default" w:hAnsi="宋体" w:cs="宋体"/>
          <w:spacing w:val="6"/>
          <w:sz w:val="24"/>
          <w:szCs w:val="24"/>
          <w:lang w:val="zh-CN" w:bidi="ar"/>
        </w:rPr>
        <w:t>日期：</w:t>
      </w:r>
    </w:p>
    <w:p w14:paraId="006F8819">
      <w:pPr>
        <w:spacing w:line="480" w:lineRule="auto"/>
        <w:rPr>
          <w:rFonts w:hint="eastAsia" w:hAnsi="宋体" w:cs="宋体"/>
          <w:color w:val="auto"/>
          <w:sz w:val="24"/>
          <w:szCs w:val="24"/>
        </w:rPr>
      </w:pPr>
      <w:r>
        <w:rPr>
          <w:rFonts w:hint="default" w:hAnsi="宋体" w:cs="宋体"/>
          <w:spacing w:val="6"/>
          <w:sz w:val="21"/>
          <w:szCs w:val="21"/>
          <w:lang w:bidi="ar"/>
        </w:rPr>
        <w:t>从业人员、营业收入、资产总额填报上一年度数据，无上一年度数据的新成立企业可不填报。</w:t>
      </w:r>
      <w:r>
        <w:rPr>
          <w:rFonts w:hint="default" w:hAnsi="宋体" w:cs="宋体"/>
          <w:spacing w:val="6"/>
          <w:sz w:val="24"/>
          <w:szCs w:val="24"/>
          <w:lang w:bidi="ar"/>
        </w:rPr>
        <w:br w:type="page"/>
      </w:r>
      <w:r>
        <w:rPr>
          <w:rFonts w:hint="eastAsia" w:hAnsi="宋体" w:cs="宋体"/>
          <w:color w:val="auto"/>
          <w:sz w:val="24"/>
          <w:szCs w:val="24"/>
        </w:rPr>
        <w:t>附表</w:t>
      </w:r>
    </w:p>
    <w:p w14:paraId="5F953071">
      <w:pPr>
        <w:widowControl/>
        <w:spacing w:line="330"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大中小微型企业划分标准</w:t>
      </w:r>
    </w:p>
    <w:tbl>
      <w:tblPr>
        <w:tblStyle w:val="3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00DDD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l2br w:val="nil"/>
              <w:tr2bl w:val="nil"/>
            </w:tcBorders>
            <w:noWrap w:val="0"/>
            <w:vAlign w:val="center"/>
          </w:tcPr>
          <w:p w14:paraId="7ABA53C1">
            <w:pPr>
              <w:widowControl/>
              <w:spacing w:line="240" w:lineRule="exact"/>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行业名称</w:t>
            </w:r>
          </w:p>
        </w:tc>
        <w:tc>
          <w:tcPr>
            <w:tcW w:w="1369" w:type="dxa"/>
            <w:tcBorders>
              <w:top w:val="single" w:color="auto" w:sz="4" w:space="0"/>
              <w:left w:val="nil"/>
              <w:bottom w:val="single" w:color="auto" w:sz="4" w:space="0"/>
              <w:right w:val="single" w:color="auto" w:sz="4" w:space="0"/>
              <w:tl2br w:val="nil"/>
              <w:tr2bl w:val="nil"/>
            </w:tcBorders>
            <w:noWrap w:val="0"/>
            <w:vAlign w:val="center"/>
          </w:tcPr>
          <w:p w14:paraId="6A54EF3B">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指标名称</w:t>
            </w:r>
          </w:p>
        </w:tc>
        <w:tc>
          <w:tcPr>
            <w:tcW w:w="709" w:type="dxa"/>
            <w:tcBorders>
              <w:top w:val="single" w:color="auto" w:sz="4" w:space="0"/>
              <w:left w:val="nil"/>
              <w:bottom w:val="single" w:color="auto" w:sz="4" w:space="0"/>
              <w:right w:val="single" w:color="auto" w:sz="4" w:space="0"/>
              <w:tl2br w:val="nil"/>
              <w:tr2bl w:val="nil"/>
            </w:tcBorders>
            <w:noWrap w:val="0"/>
            <w:vAlign w:val="center"/>
          </w:tcPr>
          <w:p w14:paraId="3FF7BCCD">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计量</w:t>
            </w:r>
          </w:p>
          <w:p w14:paraId="63770AB6">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单位</w:t>
            </w:r>
          </w:p>
        </w:tc>
        <w:tc>
          <w:tcPr>
            <w:tcW w:w="1125" w:type="dxa"/>
            <w:tcBorders>
              <w:top w:val="single" w:color="auto" w:sz="4" w:space="0"/>
              <w:left w:val="nil"/>
              <w:bottom w:val="single" w:color="auto" w:sz="4" w:space="0"/>
              <w:right w:val="single" w:color="auto" w:sz="4" w:space="0"/>
              <w:tl2br w:val="nil"/>
              <w:tr2bl w:val="nil"/>
            </w:tcBorders>
            <w:noWrap w:val="0"/>
            <w:vAlign w:val="center"/>
          </w:tcPr>
          <w:p w14:paraId="6532AC5E">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大型</w:t>
            </w:r>
          </w:p>
        </w:tc>
        <w:tc>
          <w:tcPr>
            <w:tcW w:w="1701" w:type="dxa"/>
            <w:tcBorders>
              <w:top w:val="single" w:color="auto" w:sz="4" w:space="0"/>
              <w:left w:val="nil"/>
              <w:bottom w:val="single" w:color="auto" w:sz="4" w:space="0"/>
              <w:right w:val="single" w:color="auto" w:sz="4" w:space="0"/>
              <w:tl2br w:val="nil"/>
              <w:tr2bl w:val="nil"/>
            </w:tcBorders>
            <w:noWrap w:val="0"/>
            <w:vAlign w:val="center"/>
          </w:tcPr>
          <w:p w14:paraId="1DE0E230">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中型</w:t>
            </w:r>
          </w:p>
        </w:tc>
        <w:tc>
          <w:tcPr>
            <w:tcW w:w="1426" w:type="dxa"/>
            <w:tcBorders>
              <w:top w:val="single" w:color="auto" w:sz="4" w:space="0"/>
              <w:left w:val="nil"/>
              <w:bottom w:val="single" w:color="auto" w:sz="4" w:space="0"/>
              <w:right w:val="single" w:color="auto" w:sz="4" w:space="0"/>
              <w:tl2br w:val="nil"/>
              <w:tr2bl w:val="nil"/>
            </w:tcBorders>
            <w:noWrap w:val="0"/>
            <w:vAlign w:val="center"/>
          </w:tcPr>
          <w:p w14:paraId="01C93E0A">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小型</w:t>
            </w:r>
          </w:p>
        </w:tc>
        <w:tc>
          <w:tcPr>
            <w:tcW w:w="992" w:type="dxa"/>
            <w:tcBorders>
              <w:top w:val="single" w:color="auto" w:sz="4" w:space="0"/>
              <w:left w:val="nil"/>
              <w:bottom w:val="single" w:color="auto" w:sz="4" w:space="0"/>
              <w:right w:val="nil"/>
              <w:tl2br w:val="nil"/>
              <w:tr2bl w:val="nil"/>
            </w:tcBorders>
            <w:noWrap w:val="0"/>
            <w:vAlign w:val="center"/>
          </w:tcPr>
          <w:p w14:paraId="431E002F">
            <w:pPr>
              <w:widowControl/>
              <w:jc w:val="center"/>
              <w:rPr>
                <w:rFonts w:hint="eastAsia" w:ascii="仿宋" w:hAnsi="仿宋" w:eastAsia="仿宋" w:cs="仿宋"/>
                <w:b/>
                <w:color w:val="000000"/>
                <w:kern w:val="0"/>
                <w:sz w:val="21"/>
                <w:szCs w:val="21"/>
              </w:rPr>
            </w:pPr>
            <w:r>
              <w:rPr>
                <w:rFonts w:hint="eastAsia" w:ascii="仿宋" w:hAnsi="仿宋" w:eastAsia="仿宋" w:cs="仿宋"/>
                <w:b/>
                <w:color w:val="000000"/>
                <w:kern w:val="0"/>
                <w:sz w:val="21"/>
                <w:szCs w:val="21"/>
              </w:rPr>
              <w:t>微型</w:t>
            </w:r>
          </w:p>
        </w:tc>
      </w:tr>
      <w:tr w14:paraId="33261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7E50886D">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农、林、牧、渔业</w:t>
            </w:r>
          </w:p>
        </w:tc>
        <w:tc>
          <w:tcPr>
            <w:tcW w:w="1369" w:type="dxa"/>
            <w:tcBorders>
              <w:top w:val="nil"/>
              <w:left w:val="nil"/>
              <w:bottom w:val="single" w:color="auto" w:sz="4" w:space="0"/>
              <w:right w:val="single" w:color="auto" w:sz="4" w:space="0"/>
              <w:tl2br w:val="nil"/>
              <w:tr2bl w:val="nil"/>
            </w:tcBorders>
            <w:noWrap w:val="0"/>
            <w:vAlign w:val="center"/>
          </w:tcPr>
          <w:p w14:paraId="710F7A6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F032E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DABD1E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596C99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71F121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50≤Y＜500</w:t>
            </w:r>
          </w:p>
        </w:tc>
        <w:tc>
          <w:tcPr>
            <w:tcW w:w="992" w:type="dxa"/>
            <w:tcBorders>
              <w:top w:val="nil"/>
              <w:left w:val="nil"/>
              <w:bottom w:val="single" w:color="auto" w:sz="4" w:space="0"/>
              <w:right w:val="nil"/>
              <w:tl2br w:val="nil"/>
              <w:tr2bl w:val="nil"/>
            </w:tcBorders>
            <w:noWrap w:val="0"/>
            <w:vAlign w:val="center"/>
          </w:tcPr>
          <w:p w14:paraId="38B356E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005F8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8B59ED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工业 *</w:t>
            </w:r>
          </w:p>
        </w:tc>
        <w:tc>
          <w:tcPr>
            <w:tcW w:w="1369" w:type="dxa"/>
            <w:tcBorders>
              <w:top w:val="nil"/>
              <w:left w:val="nil"/>
              <w:bottom w:val="nil"/>
              <w:right w:val="single" w:color="auto" w:sz="4" w:space="0"/>
              <w:tl2br w:val="nil"/>
              <w:tr2bl w:val="nil"/>
            </w:tcBorders>
            <w:noWrap w:val="0"/>
            <w:vAlign w:val="center"/>
          </w:tcPr>
          <w:p w14:paraId="7DAC7AB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39B24FF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AE6761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76EA6C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59729B4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56290DC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14AD2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35AFD12">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724A2AE">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230582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398515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1BC0D05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2000≤Y＜40000</w:t>
            </w:r>
          </w:p>
        </w:tc>
        <w:tc>
          <w:tcPr>
            <w:tcW w:w="1426" w:type="dxa"/>
            <w:tcBorders>
              <w:top w:val="nil"/>
              <w:left w:val="nil"/>
              <w:bottom w:val="single" w:color="auto" w:sz="4" w:space="0"/>
              <w:right w:val="single" w:color="auto" w:sz="4" w:space="0"/>
              <w:tl2br w:val="nil"/>
              <w:tr2bl w:val="nil"/>
            </w:tcBorders>
            <w:noWrap w:val="0"/>
            <w:vAlign w:val="center"/>
          </w:tcPr>
          <w:p w14:paraId="63BA79E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300≤Y＜2000</w:t>
            </w:r>
          </w:p>
        </w:tc>
        <w:tc>
          <w:tcPr>
            <w:tcW w:w="992" w:type="dxa"/>
            <w:tcBorders>
              <w:top w:val="nil"/>
              <w:left w:val="nil"/>
              <w:bottom w:val="single" w:color="auto" w:sz="4" w:space="0"/>
              <w:right w:val="nil"/>
              <w:tl2br w:val="nil"/>
              <w:tr2bl w:val="nil"/>
            </w:tcBorders>
            <w:noWrap w:val="0"/>
            <w:vAlign w:val="center"/>
          </w:tcPr>
          <w:p w14:paraId="6D2295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5B55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53CCE5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建筑业</w:t>
            </w:r>
          </w:p>
        </w:tc>
        <w:tc>
          <w:tcPr>
            <w:tcW w:w="1369" w:type="dxa"/>
            <w:tcBorders>
              <w:top w:val="nil"/>
              <w:left w:val="nil"/>
              <w:bottom w:val="nil"/>
              <w:right w:val="single" w:color="auto" w:sz="4" w:space="0"/>
              <w:tl2br w:val="nil"/>
              <w:tr2bl w:val="nil"/>
            </w:tcBorders>
            <w:noWrap w:val="0"/>
            <w:vAlign w:val="center"/>
          </w:tcPr>
          <w:p w14:paraId="3E23C86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2B367F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08BF959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Y≥80000</w:t>
            </w:r>
          </w:p>
        </w:tc>
        <w:tc>
          <w:tcPr>
            <w:tcW w:w="1701" w:type="dxa"/>
            <w:tcBorders>
              <w:top w:val="nil"/>
              <w:left w:val="nil"/>
              <w:bottom w:val="nil"/>
              <w:right w:val="single" w:color="auto" w:sz="4" w:space="0"/>
              <w:tl2br w:val="nil"/>
              <w:tr2bl w:val="nil"/>
            </w:tcBorders>
            <w:noWrap w:val="0"/>
            <w:vAlign w:val="center"/>
          </w:tcPr>
          <w:p w14:paraId="32EE9CE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6000≤Y＜80000</w:t>
            </w:r>
          </w:p>
        </w:tc>
        <w:tc>
          <w:tcPr>
            <w:tcW w:w="1426" w:type="dxa"/>
            <w:tcBorders>
              <w:top w:val="nil"/>
              <w:left w:val="nil"/>
              <w:bottom w:val="nil"/>
              <w:right w:val="single" w:color="auto" w:sz="4" w:space="0"/>
              <w:tl2br w:val="nil"/>
              <w:tr2bl w:val="nil"/>
            </w:tcBorders>
            <w:noWrap w:val="0"/>
            <w:vAlign w:val="center"/>
          </w:tcPr>
          <w:p w14:paraId="1159619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300≤Y＜6000</w:t>
            </w:r>
          </w:p>
        </w:tc>
        <w:tc>
          <w:tcPr>
            <w:tcW w:w="992" w:type="dxa"/>
            <w:tcBorders>
              <w:top w:val="nil"/>
              <w:left w:val="nil"/>
              <w:bottom w:val="nil"/>
              <w:right w:val="nil"/>
              <w:tl2br w:val="nil"/>
              <w:tr2bl w:val="nil"/>
            </w:tcBorders>
            <w:noWrap w:val="0"/>
            <w:vAlign w:val="center"/>
          </w:tcPr>
          <w:p w14:paraId="27AB513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w:t>
            </w:r>
          </w:p>
        </w:tc>
      </w:tr>
      <w:tr w14:paraId="7161F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FC0F77C">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510F33E7">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088E55A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73D225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Z≥80000</w:t>
            </w:r>
          </w:p>
        </w:tc>
        <w:tc>
          <w:tcPr>
            <w:tcW w:w="1701" w:type="dxa"/>
            <w:tcBorders>
              <w:top w:val="nil"/>
              <w:left w:val="nil"/>
              <w:bottom w:val="single" w:color="auto" w:sz="4" w:space="0"/>
              <w:right w:val="single" w:color="auto" w:sz="4" w:space="0"/>
              <w:tl2br w:val="nil"/>
              <w:tr2bl w:val="nil"/>
            </w:tcBorders>
            <w:noWrap w:val="0"/>
            <w:vAlign w:val="center"/>
          </w:tcPr>
          <w:p w14:paraId="2F6D61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5000≤Z＜80000</w:t>
            </w:r>
          </w:p>
        </w:tc>
        <w:tc>
          <w:tcPr>
            <w:tcW w:w="1426" w:type="dxa"/>
            <w:tcBorders>
              <w:top w:val="nil"/>
              <w:left w:val="nil"/>
              <w:bottom w:val="single" w:color="auto" w:sz="4" w:space="0"/>
              <w:right w:val="single" w:color="auto" w:sz="4" w:space="0"/>
              <w:tl2br w:val="nil"/>
              <w:tr2bl w:val="nil"/>
            </w:tcBorders>
            <w:noWrap w:val="0"/>
            <w:vAlign w:val="center"/>
          </w:tcPr>
          <w:p w14:paraId="0B0226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300≤Z＜5000</w:t>
            </w:r>
          </w:p>
        </w:tc>
        <w:tc>
          <w:tcPr>
            <w:tcW w:w="992" w:type="dxa"/>
            <w:tcBorders>
              <w:top w:val="nil"/>
              <w:left w:val="nil"/>
              <w:bottom w:val="single" w:color="auto" w:sz="4" w:space="0"/>
              <w:right w:val="nil"/>
              <w:tl2br w:val="nil"/>
              <w:tr2bl w:val="nil"/>
            </w:tcBorders>
            <w:noWrap w:val="0"/>
            <w:vAlign w:val="center"/>
          </w:tcPr>
          <w:p w14:paraId="60186E4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Z＜300</w:t>
            </w:r>
          </w:p>
        </w:tc>
      </w:tr>
      <w:tr w14:paraId="5AB8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EE8F4FA">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批发业</w:t>
            </w:r>
          </w:p>
        </w:tc>
        <w:tc>
          <w:tcPr>
            <w:tcW w:w="1369" w:type="dxa"/>
            <w:tcBorders>
              <w:top w:val="nil"/>
              <w:left w:val="nil"/>
              <w:bottom w:val="nil"/>
              <w:right w:val="single" w:color="auto" w:sz="4" w:space="0"/>
              <w:tl2br w:val="nil"/>
              <w:tr2bl w:val="nil"/>
            </w:tcBorders>
            <w:noWrap w:val="0"/>
            <w:vAlign w:val="center"/>
          </w:tcPr>
          <w:p w14:paraId="4E5C04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7CEEA4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2E1B421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63956BB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20≤X＜200</w:t>
            </w:r>
          </w:p>
        </w:tc>
        <w:tc>
          <w:tcPr>
            <w:tcW w:w="1426" w:type="dxa"/>
            <w:tcBorders>
              <w:top w:val="nil"/>
              <w:left w:val="nil"/>
              <w:bottom w:val="nil"/>
              <w:right w:val="single" w:color="auto" w:sz="4" w:space="0"/>
              <w:tl2br w:val="nil"/>
              <w:tr2bl w:val="nil"/>
            </w:tcBorders>
            <w:noWrap w:val="0"/>
            <w:vAlign w:val="center"/>
          </w:tcPr>
          <w:p w14:paraId="288498A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5≤X＜20</w:t>
            </w:r>
          </w:p>
        </w:tc>
        <w:tc>
          <w:tcPr>
            <w:tcW w:w="992" w:type="dxa"/>
            <w:tcBorders>
              <w:top w:val="nil"/>
              <w:left w:val="nil"/>
              <w:bottom w:val="nil"/>
              <w:right w:val="nil"/>
              <w:tl2br w:val="nil"/>
              <w:tr2bl w:val="nil"/>
            </w:tcBorders>
            <w:noWrap w:val="0"/>
            <w:vAlign w:val="center"/>
          </w:tcPr>
          <w:p w14:paraId="15A610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X＜5</w:t>
            </w:r>
          </w:p>
        </w:tc>
      </w:tr>
      <w:tr w14:paraId="559B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5B65C78">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3F7C5E68">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D137A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FC4198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Y≥40000</w:t>
            </w:r>
          </w:p>
        </w:tc>
        <w:tc>
          <w:tcPr>
            <w:tcW w:w="1701" w:type="dxa"/>
            <w:tcBorders>
              <w:top w:val="nil"/>
              <w:left w:val="nil"/>
              <w:bottom w:val="single" w:color="auto" w:sz="4" w:space="0"/>
              <w:right w:val="single" w:color="auto" w:sz="4" w:space="0"/>
              <w:tl2br w:val="nil"/>
              <w:tr2bl w:val="nil"/>
            </w:tcBorders>
            <w:noWrap w:val="0"/>
            <w:vAlign w:val="center"/>
          </w:tcPr>
          <w:p w14:paraId="3718B59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5000≤Y＜40000</w:t>
            </w:r>
          </w:p>
        </w:tc>
        <w:tc>
          <w:tcPr>
            <w:tcW w:w="1426" w:type="dxa"/>
            <w:tcBorders>
              <w:top w:val="nil"/>
              <w:left w:val="nil"/>
              <w:bottom w:val="single" w:color="auto" w:sz="4" w:space="0"/>
              <w:right w:val="single" w:color="auto" w:sz="4" w:space="0"/>
              <w:tl2br w:val="nil"/>
              <w:tr2bl w:val="nil"/>
            </w:tcBorders>
            <w:noWrap w:val="0"/>
            <w:vAlign w:val="center"/>
          </w:tcPr>
          <w:p w14:paraId="49CD9916">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1000≤Y＜5000</w:t>
            </w:r>
          </w:p>
        </w:tc>
        <w:tc>
          <w:tcPr>
            <w:tcW w:w="992" w:type="dxa"/>
            <w:tcBorders>
              <w:top w:val="nil"/>
              <w:left w:val="nil"/>
              <w:bottom w:val="single" w:color="auto" w:sz="4" w:space="0"/>
              <w:right w:val="nil"/>
              <w:tl2br w:val="nil"/>
              <w:tr2bl w:val="nil"/>
            </w:tcBorders>
            <w:noWrap w:val="0"/>
            <w:vAlign w:val="center"/>
          </w:tcPr>
          <w:p w14:paraId="080CAD4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w:t>
            </w:r>
          </w:p>
        </w:tc>
      </w:tr>
      <w:tr w14:paraId="35A2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1CFD1174">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零售业</w:t>
            </w:r>
          </w:p>
        </w:tc>
        <w:tc>
          <w:tcPr>
            <w:tcW w:w="1369" w:type="dxa"/>
            <w:tcBorders>
              <w:top w:val="nil"/>
              <w:left w:val="nil"/>
              <w:bottom w:val="nil"/>
              <w:right w:val="single" w:color="auto" w:sz="4" w:space="0"/>
              <w:tl2br w:val="nil"/>
              <w:tr2bl w:val="nil"/>
            </w:tcBorders>
            <w:noWrap w:val="0"/>
            <w:vAlign w:val="center"/>
          </w:tcPr>
          <w:p w14:paraId="0054849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7FCBBF1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37383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562858C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50≤X＜300</w:t>
            </w:r>
          </w:p>
        </w:tc>
        <w:tc>
          <w:tcPr>
            <w:tcW w:w="1426" w:type="dxa"/>
            <w:tcBorders>
              <w:top w:val="nil"/>
              <w:left w:val="nil"/>
              <w:bottom w:val="nil"/>
              <w:right w:val="single" w:color="auto" w:sz="4" w:space="0"/>
              <w:tl2br w:val="nil"/>
              <w:tr2bl w:val="nil"/>
            </w:tcBorders>
            <w:noWrap w:val="0"/>
            <w:vAlign w:val="center"/>
          </w:tcPr>
          <w:p w14:paraId="38C5F6EC">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10≤X＜50 </w:t>
            </w:r>
          </w:p>
        </w:tc>
        <w:tc>
          <w:tcPr>
            <w:tcW w:w="992" w:type="dxa"/>
            <w:tcBorders>
              <w:top w:val="nil"/>
              <w:left w:val="nil"/>
              <w:bottom w:val="nil"/>
              <w:right w:val="nil"/>
              <w:tl2br w:val="nil"/>
              <w:tr2bl w:val="nil"/>
            </w:tcBorders>
            <w:noWrap w:val="0"/>
            <w:vAlign w:val="center"/>
          </w:tcPr>
          <w:p w14:paraId="5EDA0C2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16337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8FF3C9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0480AB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960281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119715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w:t>
            </w:r>
          </w:p>
        </w:tc>
        <w:tc>
          <w:tcPr>
            <w:tcW w:w="1701" w:type="dxa"/>
            <w:tcBorders>
              <w:top w:val="nil"/>
              <w:left w:val="nil"/>
              <w:bottom w:val="single" w:color="auto" w:sz="4" w:space="0"/>
              <w:right w:val="single" w:color="auto" w:sz="4" w:space="0"/>
              <w:tl2br w:val="nil"/>
              <w:tr2bl w:val="nil"/>
            </w:tcBorders>
            <w:noWrap w:val="0"/>
            <w:vAlign w:val="center"/>
          </w:tcPr>
          <w:p w14:paraId="626198C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500≤Y＜20000</w:t>
            </w:r>
          </w:p>
        </w:tc>
        <w:tc>
          <w:tcPr>
            <w:tcW w:w="1426" w:type="dxa"/>
            <w:tcBorders>
              <w:top w:val="nil"/>
              <w:left w:val="nil"/>
              <w:bottom w:val="single" w:color="auto" w:sz="4" w:space="0"/>
              <w:right w:val="single" w:color="auto" w:sz="4" w:space="0"/>
              <w:tl2br w:val="nil"/>
              <w:tr2bl w:val="nil"/>
            </w:tcBorders>
            <w:noWrap w:val="0"/>
            <w:vAlign w:val="center"/>
          </w:tcPr>
          <w:p w14:paraId="765B816B">
            <w:pPr>
              <w:widowControl/>
              <w:ind w:left="-1" w:leftChars="-1" w:hanging="1"/>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100≤Y＜500 </w:t>
            </w:r>
          </w:p>
        </w:tc>
        <w:tc>
          <w:tcPr>
            <w:tcW w:w="992" w:type="dxa"/>
            <w:tcBorders>
              <w:top w:val="nil"/>
              <w:left w:val="nil"/>
              <w:bottom w:val="single" w:color="auto" w:sz="4" w:space="0"/>
              <w:right w:val="nil"/>
              <w:tl2br w:val="nil"/>
              <w:tr2bl w:val="nil"/>
            </w:tcBorders>
            <w:noWrap w:val="0"/>
            <w:vAlign w:val="center"/>
          </w:tcPr>
          <w:p w14:paraId="1057F38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B7E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50F6770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交通运输业 *</w:t>
            </w:r>
          </w:p>
        </w:tc>
        <w:tc>
          <w:tcPr>
            <w:tcW w:w="1369" w:type="dxa"/>
            <w:tcBorders>
              <w:top w:val="nil"/>
              <w:left w:val="nil"/>
              <w:bottom w:val="nil"/>
              <w:right w:val="single" w:color="auto" w:sz="4" w:space="0"/>
              <w:tl2br w:val="nil"/>
              <w:tr2bl w:val="nil"/>
            </w:tcBorders>
            <w:noWrap w:val="0"/>
            <w:vAlign w:val="center"/>
          </w:tcPr>
          <w:p w14:paraId="51D54EA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14B2F3B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C36519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271FFE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62AD14F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612035C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64F7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F4D380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ACF8ADC">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59D1BE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23091A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75F01D4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3000≤Y＜30000</w:t>
            </w:r>
          </w:p>
        </w:tc>
        <w:tc>
          <w:tcPr>
            <w:tcW w:w="1426" w:type="dxa"/>
            <w:tcBorders>
              <w:top w:val="nil"/>
              <w:left w:val="nil"/>
              <w:bottom w:val="single" w:color="auto" w:sz="4" w:space="0"/>
              <w:right w:val="single" w:color="auto" w:sz="4" w:space="0"/>
              <w:tl2br w:val="nil"/>
              <w:tr2bl w:val="nil"/>
            </w:tcBorders>
            <w:noWrap w:val="0"/>
            <w:vAlign w:val="center"/>
          </w:tcPr>
          <w:p w14:paraId="6AB9DE1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200≤Y＜3000</w:t>
            </w:r>
          </w:p>
        </w:tc>
        <w:tc>
          <w:tcPr>
            <w:tcW w:w="992" w:type="dxa"/>
            <w:tcBorders>
              <w:top w:val="nil"/>
              <w:left w:val="nil"/>
              <w:bottom w:val="single" w:color="auto" w:sz="4" w:space="0"/>
              <w:right w:val="nil"/>
              <w:tl2br w:val="nil"/>
              <w:tr2bl w:val="nil"/>
            </w:tcBorders>
            <w:noWrap w:val="0"/>
            <w:vAlign w:val="center"/>
          </w:tcPr>
          <w:p w14:paraId="23A58E4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w:t>
            </w:r>
          </w:p>
        </w:tc>
      </w:tr>
      <w:tr w14:paraId="7A7FB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01CA27D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仓储业*</w:t>
            </w:r>
          </w:p>
        </w:tc>
        <w:tc>
          <w:tcPr>
            <w:tcW w:w="1369" w:type="dxa"/>
            <w:tcBorders>
              <w:top w:val="nil"/>
              <w:left w:val="nil"/>
              <w:bottom w:val="nil"/>
              <w:right w:val="single" w:color="auto" w:sz="4" w:space="0"/>
              <w:tl2br w:val="nil"/>
              <w:tr2bl w:val="nil"/>
            </w:tcBorders>
            <w:noWrap w:val="0"/>
            <w:vAlign w:val="center"/>
          </w:tcPr>
          <w:p w14:paraId="085E5F0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568CC4A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1D6EDA6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w:t>
            </w:r>
          </w:p>
        </w:tc>
        <w:tc>
          <w:tcPr>
            <w:tcW w:w="1701" w:type="dxa"/>
            <w:tcBorders>
              <w:top w:val="nil"/>
              <w:left w:val="nil"/>
              <w:bottom w:val="nil"/>
              <w:right w:val="single" w:color="auto" w:sz="4" w:space="0"/>
              <w:tl2br w:val="nil"/>
              <w:tr2bl w:val="nil"/>
            </w:tcBorders>
            <w:noWrap w:val="0"/>
            <w:vAlign w:val="center"/>
          </w:tcPr>
          <w:p w14:paraId="286649A9">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w:t>
            </w:r>
          </w:p>
        </w:tc>
        <w:tc>
          <w:tcPr>
            <w:tcW w:w="1426" w:type="dxa"/>
            <w:tcBorders>
              <w:top w:val="nil"/>
              <w:left w:val="nil"/>
              <w:bottom w:val="nil"/>
              <w:right w:val="single" w:color="auto" w:sz="4" w:space="0"/>
              <w:tl2br w:val="nil"/>
              <w:tr2bl w:val="nil"/>
            </w:tcBorders>
            <w:noWrap w:val="0"/>
            <w:vAlign w:val="center"/>
          </w:tcPr>
          <w:p w14:paraId="07148C6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20≤X＜100</w:t>
            </w:r>
          </w:p>
        </w:tc>
        <w:tc>
          <w:tcPr>
            <w:tcW w:w="992" w:type="dxa"/>
            <w:tcBorders>
              <w:top w:val="nil"/>
              <w:left w:val="nil"/>
              <w:bottom w:val="nil"/>
              <w:right w:val="nil"/>
              <w:tl2br w:val="nil"/>
              <w:tr2bl w:val="nil"/>
            </w:tcBorders>
            <w:noWrap w:val="0"/>
            <w:vAlign w:val="center"/>
          </w:tcPr>
          <w:p w14:paraId="6A3F655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5955B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58D94FA">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08580631">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77F215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7DC5DFC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543ADC6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1000≤Y＜30000</w:t>
            </w:r>
          </w:p>
        </w:tc>
        <w:tc>
          <w:tcPr>
            <w:tcW w:w="1426" w:type="dxa"/>
            <w:tcBorders>
              <w:top w:val="nil"/>
              <w:left w:val="nil"/>
              <w:bottom w:val="single" w:color="auto" w:sz="4" w:space="0"/>
              <w:right w:val="single" w:color="auto" w:sz="4" w:space="0"/>
              <w:tl2br w:val="nil"/>
              <w:tr2bl w:val="nil"/>
            </w:tcBorders>
            <w:noWrap w:val="0"/>
            <w:vAlign w:val="center"/>
          </w:tcPr>
          <w:p w14:paraId="02664AD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543E49E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1403A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4A172B9E">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邮政业</w:t>
            </w:r>
          </w:p>
        </w:tc>
        <w:tc>
          <w:tcPr>
            <w:tcW w:w="1369" w:type="dxa"/>
            <w:tcBorders>
              <w:top w:val="nil"/>
              <w:left w:val="nil"/>
              <w:bottom w:val="nil"/>
              <w:right w:val="single" w:color="auto" w:sz="4" w:space="0"/>
              <w:tl2br w:val="nil"/>
              <w:tr2bl w:val="nil"/>
            </w:tcBorders>
            <w:noWrap w:val="0"/>
            <w:vAlign w:val="center"/>
          </w:tcPr>
          <w:p w14:paraId="5E64555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B8153B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76D437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0F56A17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5A1376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20≤X＜300</w:t>
            </w:r>
          </w:p>
        </w:tc>
        <w:tc>
          <w:tcPr>
            <w:tcW w:w="992" w:type="dxa"/>
            <w:tcBorders>
              <w:top w:val="nil"/>
              <w:left w:val="nil"/>
              <w:bottom w:val="nil"/>
              <w:right w:val="nil"/>
              <w:tl2br w:val="nil"/>
              <w:tr2bl w:val="nil"/>
            </w:tcBorders>
            <w:noWrap w:val="0"/>
            <w:vAlign w:val="center"/>
          </w:tcPr>
          <w:p w14:paraId="03658A8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w:t>
            </w:r>
          </w:p>
        </w:tc>
      </w:tr>
      <w:tr w14:paraId="16B0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68722637">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AE11F5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1FB9912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C33C4E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Y≥30000</w:t>
            </w:r>
          </w:p>
        </w:tc>
        <w:tc>
          <w:tcPr>
            <w:tcW w:w="1701" w:type="dxa"/>
            <w:tcBorders>
              <w:top w:val="nil"/>
              <w:left w:val="nil"/>
              <w:bottom w:val="single" w:color="auto" w:sz="4" w:space="0"/>
              <w:right w:val="single" w:color="auto" w:sz="4" w:space="0"/>
              <w:tl2br w:val="nil"/>
              <w:tr2bl w:val="nil"/>
            </w:tcBorders>
            <w:noWrap w:val="0"/>
            <w:vAlign w:val="center"/>
          </w:tcPr>
          <w:p w14:paraId="49D495B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2000≤Y＜30000</w:t>
            </w:r>
          </w:p>
        </w:tc>
        <w:tc>
          <w:tcPr>
            <w:tcW w:w="1426" w:type="dxa"/>
            <w:tcBorders>
              <w:top w:val="nil"/>
              <w:left w:val="nil"/>
              <w:bottom w:val="single" w:color="auto" w:sz="4" w:space="0"/>
              <w:right w:val="single" w:color="auto" w:sz="4" w:space="0"/>
              <w:tl2br w:val="nil"/>
              <w:tr2bl w:val="nil"/>
            </w:tcBorders>
            <w:noWrap w:val="0"/>
            <w:vAlign w:val="center"/>
          </w:tcPr>
          <w:p w14:paraId="0B21C18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33CB681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5A4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F0C40EA">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住宿业</w:t>
            </w:r>
          </w:p>
        </w:tc>
        <w:tc>
          <w:tcPr>
            <w:tcW w:w="1369" w:type="dxa"/>
            <w:tcBorders>
              <w:top w:val="nil"/>
              <w:left w:val="nil"/>
              <w:bottom w:val="nil"/>
              <w:right w:val="single" w:color="auto" w:sz="4" w:space="0"/>
              <w:tl2br w:val="nil"/>
              <w:tr2bl w:val="nil"/>
            </w:tcBorders>
            <w:noWrap w:val="0"/>
            <w:vAlign w:val="center"/>
          </w:tcPr>
          <w:p w14:paraId="511AEDD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2290DE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F44046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C39CDEF">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07086CD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6F7B46A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2A286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E18E79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69964B66">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AF7570A">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23BA01E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5A5DFAC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77939CC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0DCFD65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36F7A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EDD3FFF">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餐饮业</w:t>
            </w:r>
          </w:p>
        </w:tc>
        <w:tc>
          <w:tcPr>
            <w:tcW w:w="1369" w:type="dxa"/>
            <w:tcBorders>
              <w:top w:val="nil"/>
              <w:left w:val="nil"/>
              <w:bottom w:val="nil"/>
              <w:right w:val="single" w:color="auto" w:sz="4" w:space="0"/>
              <w:tl2br w:val="nil"/>
              <w:tr2bl w:val="nil"/>
            </w:tcBorders>
            <w:noWrap w:val="0"/>
            <w:vAlign w:val="center"/>
          </w:tcPr>
          <w:p w14:paraId="6A889AE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53CD4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02F6282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5F0126F8">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77E5B6C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47BE19D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D9E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5AEEFFE">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165E4FA5">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A5F4A5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3BF181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0E71A71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2000≤Y＜10000</w:t>
            </w:r>
          </w:p>
        </w:tc>
        <w:tc>
          <w:tcPr>
            <w:tcW w:w="1426" w:type="dxa"/>
            <w:tcBorders>
              <w:top w:val="nil"/>
              <w:left w:val="nil"/>
              <w:bottom w:val="single" w:color="auto" w:sz="4" w:space="0"/>
              <w:right w:val="single" w:color="auto" w:sz="4" w:space="0"/>
              <w:tl2br w:val="nil"/>
              <w:tr2bl w:val="nil"/>
            </w:tcBorders>
            <w:noWrap w:val="0"/>
            <w:vAlign w:val="center"/>
          </w:tcPr>
          <w:p w14:paraId="4AF4CE3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100≤Y＜2000</w:t>
            </w:r>
          </w:p>
        </w:tc>
        <w:tc>
          <w:tcPr>
            <w:tcW w:w="992" w:type="dxa"/>
            <w:tcBorders>
              <w:top w:val="nil"/>
              <w:left w:val="nil"/>
              <w:bottom w:val="single" w:color="auto" w:sz="4" w:space="0"/>
              <w:right w:val="nil"/>
              <w:tl2br w:val="nil"/>
              <w:tr2bl w:val="nil"/>
            </w:tcBorders>
            <w:noWrap w:val="0"/>
            <w:vAlign w:val="center"/>
          </w:tcPr>
          <w:p w14:paraId="3C4F1E2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04C1A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3DC43FCC">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信息传输业 *</w:t>
            </w:r>
          </w:p>
        </w:tc>
        <w:tc>
          <w:tcPr>
            <w:tcW w:w="1369" w:type="dxa"/>
            <w:tcBorders>
              <w:top w:val="nil"/>
              <w:left w:val="nil"/>
              <w:bottom w:val="nil"/>
              <w:right w:val="single" w:color="auto" w:sz="4" w:space="0"/>
              <w:tl2br w:val="nil"/>
              <w:tr2bl w:val="nil"/>
            </w:tcBorders>
            <w:noWrap w:val="0"/>
            <w:vAlign w:val="center"/>
          </w:tcPr>
          <w:p w14:paraId="084733FD">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20D29BA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3B8033E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X≥2000</w:t>
            </w:r>
          </w:p>
        </w:tc>
        <w:tc>
          <w:tcPr>
            <w:tcW w:w="1701" w:type="dxa"/>
            <w:tcBorders>
              <w:top w:val="nil"/>
              <w:left w:val="nil"/>
              <w:bottom w:val="nil"/>
              <w:right w:val="single" w:color="auto" w:sz="4" w:space="0"/>
              <w:tl2br w:val="nil"/>
              <w:tr2bl w:val="nil"/>
            </w:tcBorders>
            <w:noWrap w:val="0"/>
            <w:vAlign w:val="center"/>
          </w:tcPr>
          <w:p w14:paraId="3010796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100≤X＜2000</w:t>
            </w:r>
          </w:p>
        </w:tc>
        <w:tc>
          <w:tcPr>
            <w:tcW w:w="1426" w:type="dxa"/>
            <w:tcBorders>
              <w:top w:val="nil"/>
              <w:left w:val="nil"/>
              <w:bottom w:val="nil"/>
              <w:right w:val="single" w:color="auto" w:sz="4" w:space="0"/>
              <w:tl2br w:val="nil"/>
              <w:tr2bl w:val="nil"/>
            </w:tcBorders>
            <w:noWrap w:val="0"/>
            <w:vAlign w:val="center"/>
          </w:tcPr>
          <w:p w14:paraId="3721BAB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667EE6B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1922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739FA2E5">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CF50B50">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33015F2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065506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Y≥100000</w:t>
            </w:r>
          </w:p>
        </w:tc>
        <w:tc>
          <w:tcPr>
            <w:tcW w:w="1701" w:type="dxa"/>
            <w:tcBorders>
              <w:top w:val="nil"/>
              <w:left w:val="nil"/>
              <w:bottom w:val="single" w:color="auto" w:sz="4" w:space="0"/>
              <w:right w:val="single" w:color="auto" w:sz="4" w:space="0"/>
              <w:tl2br w:val="nil"/>
              <w:tr2bl w:val="nil"/>
            </w:tcBorders>
            <w:noWrap w:val="0"/>
            <w:vAlign w:val="center"/>
          </w:tcPr>
          <w:p w14:paraId="652695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1000≤Y＜100000</w:t>
            </w:r>
          </w:p>
        </w:tc>
        <w:tc>
          <w:tcPr>
            <w:tcW w:w="1426" w:type="dxa"/>
            <w:tcBorders>
              <w:top w:val="nil"/>
              <w:left w:val="nil"/>
              <w:bottom w:val="single" w:color="auto" w:sz="4" w:space="0"/>
              <w:right w:val="single" w:color="auto" w:sz="4" w:space="0"/>
              <w:tl2br w:val="nil"/>
              <w:tr2bl w:val="nil"/>
            </w:tcBorders>
            <w:noWrap w:val="0"/>
            <w:vAlign w:val="center"/>
          </w:tcPr>
          <w:p w14:paraId="1E33341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single" w:color="auto" w:sz="4" w:space="0"/>
              <w:right w:val="nil"/>
              <w:tl2br w:val="nil"/>
              <w:tr2bl w:val="nil"/>
            </w:tcBorders>
            <w:noWrap w:val="0"/>
            <w:vAlign w:val="center"/>
          </w:tcPr>
          <w:p w14:paraId="1E0E3B0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7097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l2br w:val="nil"/>
              <w:tr2bl w:val="nil"/>
            </w:tcBorders>
            <w:noWrap w:val="0"/>
            <w:vAlign w:val="center"/>
          </w:tcPr>
          <w:p w14:paraId="20D8D42C">
            <w:pPr>
              <w:widowControl/>
              <w:spacing w:line="240" w:lineRule="exact"/>
              <w:jc w:val="left"/>
              <w:rPr>
                <w:rFonts w:hint="eastAsia" w:ascii="仿宋" w:hAnsi="仿宋" w:eastAsia="仿宋" w:cs="仿宋"/>
                <w:color w:val="000000"/>
                <w:spacing w:val="-12"/>
                <w:kern w:val="0"/>
                <w:sz w:val="21"/>
                <w:szCs w:val="21"/>
              </w:rPr>
            </w:pPr>
            <w:r>
              <w:rPr>
                <w:rFonts w:hint="eastAsia" w:ascii="仿宋" w:hAnsi="仿宋" w:eastAsia="仿宋" w:cs="仿宋"/>
                <w:color w:val="000000"/>
                <w:spacing w:val="-12"/>
                <w:kern w:val="0"/>
                <w:sz w:val="21"/>
                <w:szCs w:val="21"/>
              </w:rPr>
              <w:t>软件和信息技术服</w:t>
            </w:r>
            <w:r>
              <w:rPr>
                <w:rFonts w:hint="eastAsia" w:ascii="仿宋" w:hAnsi="仿宋" w:eastAsia="仿宋" w:cs="仿宋"/>
                <w:color w:val="000000"/>
                <w:kern w:val="0"/>
                <w:sz w:val="21"/>
                <w:szCs w:val="21"/>
              </w:rPr>
              <w:t>务业</w:t>
            </w:r>
          </w:p>
        </w:tc>
        <w:tc>
          <w:tcPr>
            <w:tcW w:w="1369" w:type="dxa"/>
            <w:tcBorders>
              <w:top w:val="nil"/>
              <w:left w:val="nil"/>
              <w:bottom w:val="nil"/>
              <w:right w:val="single" w:color="auto" w:sz="4" w:space="0"/>
              <w:tl2br w:val="nil"/>
              <w:tr2bl w:val="nil"/>
            </w:tcBorders>
            <w:noWrap w:val="0"/>
            <w:vAlign w:val="center"/>
          </w:tcPr>
          <w:p w14:paraId="6E46F0E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6CF5506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5AD9126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488764A1">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60B2DE0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5C52282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5A88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l2br w:val="nil"/>
              <w:tr2bl w:val="nil"/>
            </w:tcBorders>
            <w:noWrap w:val="0"/>
            <w:vAlign w:val="center"/>
          </w:tcPr>
          <w:p w14:paraId="580C8CA3">
            <w:pPr>
              <w:widowControl/>
              <w:jc w:val="left"/>
              <w:rPr>
                <w:rFonts w:hint="eastAsia" w:ascii="仿宋" w:hAnsi="仿宋" w:eastAsia="仿宋" w:cs="仿宋"/>
                <w:color w:val="000000"/>
                <w:spacing w:val="-12"/>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6D10E8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D82F2E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5AA87D2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Y≥10000</w:t>
            </w:r>
          </w:p>
        </w:tc>
        <w:tc>
          <w:tcPr>
            <w:tcW w:w="1701" w:type="dxa"/>
            <w:tcBorders>
              <w:top w:val="nil"/>
              <w:left w:val="nil"/>
              <w:bottom w:val="single" w:color="auto" w:sz="4" w:space="0"/>
              <w:right w:val="single" w:color="auto" w:sz="4" w:space="0"/>
              <w:tl2br w:val="nil"/>
              <w:tr2bl w:val="nil"/>
            </w:tcBorders>
            <w:noWrap w:val="0"/>
            <w:vAlign w:val="center"/>
          </w:tcPr>
          <w:p w14:paraId="20A66E5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1000≤Y＜10000</w:t>
            </w:r>
          </w:p>
        </w:tc>
        <w:tc>
          <w:tcPr>
            <w:tcW w:w="1426" w:type="dxa"/>
            <w:tcBorders>
              <w:top w:val="nil"/>
              <w:left w:val="nil"/>
              <w:bottom w:val="single" w:color="auto" w:sz="4" w:space="0"/>
              <w:right w:val="single" w:color="auto" w:sz="4" w:space="0"/>
              <w:tl2br w:val="nil"/>
              <w:tr2bl w:val="nil"/>
            </w:tcBorders>
            <w:noWrap w:val="0"/>
            <w:vAlign w:val="center"/>
          </w:tcPr>
          <w:p w14:paraId="1367F733">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50≤Y＜1000</w:t>
            </w:r>
          </w:p>
        </w:tc>
        <w:tc>
          <w:tcPr>
            <w:tcW w:w="992" w:type="dxa"/>
            <w:tcBorders>
              <w:top w:val="nil"/>
              <w:left w:val="nil"/>
              <w:bottom w:val="single" w:color="auto" w:sz="4" w:space="0"/>
              <w:right w:val="nil"/>
              <w:tl2br w:val="nil"/>
              <w:tr2bl w:val="nil"/>
            </w:tcBorders>
            <w:noWrap w:val="0"/>
            <w:vAlign w:val="center"/>
          </w:tcPr>
          <w:p w14:paraId="6694A85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w:t>
            </w:r>
          </w:p>
        </w:tc>
      </w:tr>
      <w:tr w14:paraId="70DEB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78AF1B2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房地产开发经营</w:t>
            </w:r>
          </w:p>
        </w:tc>
        <w:tc>
          <w:tcPr>
            <w:tcW w:w="1369" w:type="dxa"/>
            <w:tcBorders>
              <w:top w:val="nil"/>
              <w:left w:val="nil"/>
              <w:bottom w:val="nil"/>
              <w:right w:val="single" w:color="auto" w:sz="4" w:space="0"/>
              <w:tl2br w:val="nil"/>
              <w:tr2bl w:val="nil"/>
            </w:tcBorders>
            <w:noWrap w:val="0"/>
            <w:vAlign w:val="center"/>
          </w:tcPr>
          <w:p w14:paraId="57CA4F7E">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nil"/>
              <w:right w:val="single" w:color="auto" w:sz="4" w:space="0"/>
              <w:tl2br w:val="nil"/>
              <w:tr2bl w:val="nil"/>
            </w:tcBorders>
            <w:noWrap w:val="0"/>
            <w:vAlign w:val="center"/>
          </w:tcPr>
          <w:p w14:paraId="670C214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nil"/>
              <w:right w:val="single" w:color="auto" w:sz="4" w:space="0"/>
              <w:tl2br w:val="nil"/>
              <w:tr2bl w:val="nil"/>
            </w:tcBorders>
            <w:noWrap w:val="0"/>
            <w:vAlign w:val="center"/>
          </w:tcPr>
          <w:p w14:paraId="6AC723E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Y≥200000</w:t>
            </w:r>
          </w:p>
        </w:tc>
        <w:tc>
          <w:tcPr>
            <w:tcW w:w="1701" w:type="dxa"/>
            <w:tcBorders>
              <w:top w:val="nil"/>
              <w:left w:val="nil"/>
              <w:bottom w:val="nil"/>
              <w:right w:val="single" w:color="auto" w:sz="4" w:space="0"/>
              <w:tl2br w:val="nil"/>
              <w:tr2bl w:val="nil"/>
            </w:tcBorders>
            <w:noWrap w:val="0"/>
            <w:vAlign w:val="center"/>
          </w:tcPr>
          <w:p w14:paraId="61B00ED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1000≤Y＜200000</w:t>
            </w:r>
          </w:p>
        </w:tc>
        <w:tc>
          <w:tcPr>
            <w:tcW w:w="1426" w:type="dxa"/>
            <w:tcBorders>
              <w:top w:val="nil"/>
              <w:left w:val="nil"/>
              <w:bottom w:val="nil"/>
              <w:right w:val="single" w:color="auto" w:sz="4" w:space="0"/>
              <w:tl2br w:val="nil"/>
              <w:tr2bl w:val="nil"/>
            </w:tcBorders>
            <w:noWrap w:val="0"/>
            <w:vAlign w:val="center"/>
          </w:tcPr>
          <w:p w14:paraId="4831A0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100≤Y＜1000</w:t>
            </w:r>
          </w:p>
        </w:tc>
        <w:tc>
          <w:tcPr>
            <w:tcW w:w="992" w:type="dxa"/>
            <w:tcBorders>
              <w:top w:val="nil"/>
              <w:left w:val="nil"/>
              <w:bottom w:val="nil"/>
              <w:right w:val="nil"/>
              <w:tl2br w:val="nil"/>
              <w:tr2bl w:val="nil"/>
            </w:tcBorders>
            <w:noWrap w:val="0"/>
            <w:vAlign w:val="center"/>
          </w:tcPr>
          <w:p w14:paraId="069BE7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Y＜100</w:t>
            </w:r>
          </w:p>
        </w:tc>
      </w:tr>
      <w:tr w14:paraId="4F6D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2699165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4189A81B">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2C2F7B4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667D93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Z≥10000</w:t>
            </w:r>
          </w:p>
        </w:tc>
        <w:tc>
          <w:tcPr>
            <w:tcW w:w="1701" w:type="dxa"/>
            <w:tcBorders>
              <w:top w:val="nil"/>
              <w:left w:val="nil"/>
              <w:bottom w:val="single" w:color="auto" w:sz="4" w:space="0"/>
              <w:right w:val="single" w:color="auto" w:sz="4" w:space="0"/>
              <w:tl2br w:val="nil"/>
              <w:tr2bl w:val="nil"/>
            </w:tcBorders>
            <w:noWrap w:val="0"/>
            <w:vAlign w:val="center"/>
          </w:tcPr>
          <w:p w14:paraId="764120B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5000≤Z＜10000</w:t>
            </w:r>
          </w:p>
        </w:tc>
        <w:tc>
          <w:tcPr>
            <w:tcW w:w="1426" w:type="dxa"/>
            <w:tcBorders>
              <w:top w:val="nil"/>
              <w:left w:val="nil"/>
              <w:bottom w:val="single" w:color="auto" w:sz="4" w:space="0"/>
              <w:right w:val="single" w:color="auto" w:sz="4" w:space="0"/>
              <w:tl2br w:val="nil"/>
              <w:tr2bl w:val="nil"/>
            </w:tcBorders>
            <w:noWrap w:val="0"/>
            <w:vAlign w:val="center"/>
          </w:tcPr>
          <w:p w14:paraId="15E54E59">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2000≤Z＜5000   </w:t>
            </w:r>
          </w:p>
        </w:tc>
        <w:tc>
          <w:tcPr>
            <w:tcW w:w="992" w:type="dxa"/>
            <w:tcBorders>
              <w:top w:val="nil"/>
              <w:left w:val="nil"/>
              <w:bottom w:val="single" w:color="auto" w:sz="4" w:space="0"/>
              <w:right w:val="nil"/>
              <w:tl2br w:val="nil"/>
              <w:tr2bl w:val="nil"/>
            </w:tcBorders>
            <w:noWrap w:val="0"/>
            <w:vAlign w:val="center"/>
          </w:tcPr>
          <w:p w14:paraId="7F672B8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Z＜2000</w:t>
            </w:r>
          </w:p>
        </w:tc>
      </w:tr>
      <w:tr w14:paraId="4EC4A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9D5A833">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物业管理</w:t>
            </w:r>
          </w:p>
        </w:tc>
        <w:tc>
          <w:tcPr>
            <w:tcW w:w="1369" w:type="dxa"/>
            <w:tcBorders>
              <w:top w:val="nil"/>
              <w:left w:val="nil"/>
              <w:bottom w:val="nil"/>
              <w:right w:val="single" w:color="auto" w:sz="4" w:space="0"/>
              <w:tl2br w:val="nil"/>
              <w:tr2bl w:val="nil"/>
            </w:tcBorders>
            <w:noWrap w:val="0"/>
            <w:vAlign w:val="center"/>
          </w:tcPr>
          <w:p w14:paraId="69D1340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4B98109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C980F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X≥1000</w:t>
            </w:r>
          </w:p>
        </w:tc>
        <w:tc>
          <w:tcPr>
            <w:tcW w:w="1701" w:type="dxa"/>
            <w:tcBorders>
              <w:top w:val="nil"/>
              <w:left w:val="nil"/>
              <w:bottom w:val="nil"/>
              <w:right w:val="single" w:color="auto" w:sz="4" w:space="0"/>
              <w:tl2br w:val="nil"/>
              <w:tr2bl w:val="nil"/>
            </w:tcBorders>
            <w:noWrap w:val="0"/>
            <w:vAlign w:val="center"/>
          </w:tcPr>
          <w:p w14:paraId="5503B76C">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300≤X＜1000</w:t>
            </w:r>
          </w:p>
        </w:tc>
        <w:tc>
          <w:tcPr>
            <w:tcW w:w="1426" w:type="dxa"/>
            <w:tcBorders>
              <w:top w:val="nil"/>
              <w:left w:val="nil"/>
              <w:bottom w:val="nil"/>
              <w:right w:val="single" w:color="auto" w:sz="4" w:space="0"/>
              <w:tl2br w:val="nil"/>
              <w:tr2bl w:val="nil"/>
            </w:tcBorders>
            <w:noWrap w:val="0"/>
            <w:vAlign w:val="center"/>
          </w:tcPr>
          <w:p w14:paraId="0816596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992" w:type="dxa"/>
            <w:tcBorders>
              <w:top w:val="nil"/>
              <w:left w:val="nil"/>
              <w:bottom w:val="nil"/>
              <w:right w:val="nil"/>
              <w:tl2br w:val="nil"/>
              <w:tr2bl w:val="nil"/>
            </w:tcBorders>
            <w:noWrap w:val="0"/>
            <w:vAlign w:val="center"/>
          </w:tcPr>
          <w:p w14:paraId="174930A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X＜100</w:t>
            </w:r>
          </w:p>
        </w:tc>
      </w:tr>
      <w:tr w14:paraId="01D78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476B54B0">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A40A304">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营业收入(Y)</w:t>
            </w:r>
          </w:p>
        </w:tc>
        <w:tc>
          <w:tcPr>
            <w:tcW w:w="709" w:type="dxa"/>
            <w:tcBorders>
              <w:top w:val="nil"/>
              <w:left w:val="nil"/>
              <w:bottom w:val="single" w:color="auto" w:sz="4" w:space="0"/>
              <w:right w:val="single" w:color="auto" w:sz="4" w:space="0"/>
              <w:tl2br w:val="nil"/>
              <w:tr2bl w:val="nil"/>
            </w:tcBorders>
            <w:noWrap w:val="0"/>
            <w:vAlign w:val="center"/>
          </w:tcPr>
          <w:p w14:paraId="07945A9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0008CB7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Y≥5000</w:t>
            </w:r>
          </w:p>
        </w:tc>
        <w:tc>
          <w:tcPr>
            <w:tcW w:w="1701" w:type="dxa"/>
            <w:tcBorders>
              <w:top w:val="nil"/>
              <w:left w:val="nil"/>
              <w:bottom w:val="single" w:color="auto" w:sz="4" w:space="0"/>
              <w:right w:val="single" w:color="auto" w:sz="4" w:space="0"/>
              <w:tl2br w:val="nil"/>
              <w:tr2bl w:val="nil"/>
            </w:tcBorders>
            <w:noWrap w:val="0"/>
            <w:vAlign w:val="center"/>
          </w:tcPr>
          <w:p w14:paraId="2BB42907">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1000≤Y＜5000 </w:t>
            </w:r>
          </w:p>
        </w:tc>
        <w:tc>
          <w:tcPr>
            <w:tcW w:w="1426" w:type="dxa"/>
            <w:tcBorders>
              <w:top w:val="nil"/>
              <w:left w:val="nil"/>
              <w:bottom w:val="single" w:color="auto" w:sz="4" w:space="0"/>
              <w:right w:val="single" w:color="auto" w:sz="4" w:space="0"/>
              <w:tl2br w:val="nil"/>
              <w:tr2bl w:val="nil"/>
            </w:tcBorders>
            <w:noWrap w:val="0"/>
            <w:vAlign w:val="center"/>
          </w:tcPr>
          <w:p w14:paraId="7DCABCD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500≤Y＜1000</w:t>
            </w:r>
          </w:p>
        </w:tc>
        <w:tc>
          <w:tcPr>
            <w:tcW w:w="992" w:type="dxa"/>
            <w:tcBorders>
              <w:top w:val="nil"/>
              <w:left w:val="nil"/>
              <w:bottom w:val="single" w:color="auto" w:sz="4" w:space="0"/>
              <w:right w:val="nil"/>
              <w:tl2br w:val="nil"/>
              <w:tr2bl w:val="nil"/>
            </w:tcBorders>
            <w:noWrap w:val="0"/>
            <w:vAlign w:val="center"/>
          </w:tcPr>
          <w:p w14:paraId="2714CEBB">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Y＜500</w:t>
            </w:r>
          </w:p>
        </w:tc>
      </w:tr>
      <w:tr w14:paraId="6A243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l2br w:val="nil"/>
              <w:tr2bl w:val="nil"/>
            </w:tcBorders>
            <w:noWrap w:val="0"/>
            <w:vAlign w:val="center"/>
          </w:tcPr>
          <w:p w14:paraId="27C0061B">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租赁和商务服务业</w:t>
            </w:r>
          </w:p>
        </w:tc>
        <w:tc>
          <w:tcPr>
            <w:tcW w:w="1369" w:type="dxa"/>
            <w:tcBorders>
              <w:top w:val="nil"/>
              <w:left w:val="nil"/>
              <w:bottom w:val="nil"/>
              <w:right w:val="single" w:color="auto" w:sz="4" w:space="0"/>
              <w:tl2br w:val="nil"/>
              <w:tr2bl w:val="nil"/>
            </w:tcBorders>
            <w:noWrap w:val="0"/>
            <w:vAlign w:val="center"/>
          </w:tcPr>
          <w:p w14:paraId="2B695145">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nil"/>
              <w:right w:val="single" w:color="auto" w:sz="4" w:space="0"/>
              <w:tl2br w:val="nil"/>
              <w:tr2bl w:val="nil"/>
            </w:tcBorders>
            <w:noWrap w:val="0"/>
            <w:vAlign w:val="center"/>
          </w:tcPr>
          <w:p w14:paraId="0750D824">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nil"/>
              <w:right w:val="single" w:color="auto" w:sz="4" w:space="0"/>
              <w:tl2br w:val="nil"/>
              <w:tr2bl w:val="nil"/>
            </w:tcBorders>
            <w:noWrap w:val="0"/>
            <w:vAlign w:val="center"/>
          </w:tcPr>
          <w:p w14:paraId="6E18323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nil"/>
              <w:right w:val="single" w:color="auto" w:sz="4" w:space="0"/>
              <w:tl2br w:val="nil"/>
              <w:tr2bl w:val="nil"/>
            </w:tcBorders>
            <w:noWrap w:val="0"/>
            <w:vAlign w:val="center"/>
          </w:tcPr>
          <w:p w14:paraId="67985C8C">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nil"/>
              <w:right w:val="single" w:color="auto" w:sz="4" w:space="0"/>
              <w:tl2br w:val="nil"/>
              <w:tr2bl w:val="nil"/>
            </w:tcBorders>
            <w:noWrap w:val="0"/>
            <w:vAlign w:val="center"/>
          </w:tcPr>
          <w:p w14:paraId="577B2E1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nil"/>
              <w:right w:val="nil"/>
              <w:tl2br w:val="nil"/>
              <w:tr2bl w:val="nil"/>
            </w:tcBorders>
            <w:noWrap w:val="0"/>
            <w:vAlign w:val="center"/>
          </w:tcPr>
          <w:p w14:paraId="59F0F6C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r w14:paraId="3D38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jc w:val="center"/>
        </w:trPr>
        <w:tc>
          <w:tcPr>
            <w:tcW w:w="2113" w:type="dxa"/>
            <w:vMerge w:val="continue"/>
            <w:tcBorders>
              <w:top w:val="nil"/>
              <w:left w:val="nil"/>
              <w:bottom w:val="single" w:color="auto" w:sz="4" w:space="0"/>
              <w:right w:val="single" w:color="auto" w:sz="4" w:space="0"/>
              <w:tl2br w:val="nil"/>
              <w:tr2bl w:val="nil"/>
            </w:tcBorders>
            <w:noWrap w:val="0"/>
            <w:vAlign w:val="center"/>
          </w:tcPr>
          <w:p w14:paraId="04FC2B3B">
            <w:pPr>
              <w:widowControl/>
              <w:jc w:val="left"/>
              <w:rPr>
                <w:rFonts w:hint="eastAsia" w:ascii="仿宋" w:hAnsi="仿宋" w:eastAsia="仿宋" w:cs="仿宋"/>
                <w:color w:val="000000"/>
                <w:kern w:val="0"/>
                <w:sz w:val="21"/>
                <w:szCs w:val="21"/>
              </w:rPr>
            </w:pPr>
          </w:p>
        </w:tc>
        <w:tc>
          <w:tcPr>
            <w:tcW w:w="1369" w:type="dxa"/>
            <w:tcBorders>
              <w:top w:val="nil"/>
              <w:left w:val="nil"/>
              <w:bottom w:val="single" w:color="auto" w:sz="4" w:space="0"/>
              <w:right w:val="single" w:color="auto" w:sz="4" w:space="0"/>
              <w:tl2br w:val="nil"/>
              <w:tr2bl w:val="nil"/>
            </w:tcBorders>
            <w:noWrap w:val="0"/>
            <w:vAlign w:val="center"/>
          </w:tcPr>
          <w:p w14:paraId="2C99454A">
            <w:pPr>
              <w:widowControl/>
              <w:spacing w:line="24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资产总额(Z)</w:t>
            </w:r>
          </w:p>
        </w:tc>
        <w:tc>
          <w:tcPr>
            <w:tcW w:w="709" w:type="dxa"/>
            <w:tcBorders>
              <w:top w:val="nil"/>
              <w:left w:val="nil"/>
              <w:bottom w:val="single" w:color="auto" w:sz="4" w:space="0"/>
              <w:right w:val="single" w:color="auto" w:sz="4" w:space="0"/>
              <w:tl2br w:val="nil"/>
              <w:tr2bl w:val="nil"/>
            </w:tcBorders>
            <w:noWrap w:val="0"/>
            <w:vAlign w:val="center"/>
          </w:tcPr>
          <w:p w14:paraId="3918B66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万元</w:t>
            </w:r>
          </w:p>
        </w:tc>
        <w:tc>
          <w:tcPr>
            <w:tcW w:w="1125" w:type="dxa"/>
            <w:tcBorders>
              <w:top w:val="nil"/>
              <w:left w:val="nil"/>
              <w:bottom w:val="single" w:color="auto" w:sz="4" w:space="0"/>
              <w:right w:val="single" w:color="auto" w:sz="4" w:space="0"/>
              <w:tl2br w:val="nil"/>
              <w:tr2bl w:val="nil"/>
            </w:tcBorders>
            <w:noWrap w:val="0"/>
            <w:vAlign w:val="center"/>
          </w:tcPr>
          <w:p w14:paraId="6BC7543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Z≥120000</w:t>
            </w:r>
          </w:p>
        </w:tc>
        <w:tc>
          <w:tcPr>
            <w:tcW w:w="1701" w:type="dxa"/>
            <w:tcBorders>
              <w:top w:val="nil"/>
              <w:left w:val="nil"/>
              <w:bottom w:val="single" w:color="auto" w:sz="4" w:space="0"/>
              <w:right w:val="single" w:color="auto" w:sz="4" w:space="0"/>
              <w:tl2br w:val="nil"/>
              <w:tr2bl w:val="nil"/>
            </w:tcBorders>
            <w:noWrap w:val="0"/>
            <w:vAlign w:val="center"/>
          </w:tcPr>
          <w:p w14:paraId="2FB9C1C7">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8000≤Z＜120000</w:t>
            </w:r>
          </w:p>
        </w:tc>
        <w:tc>
          <w:tcPr>
            <w:tcW w:w="1426" w:type="dxa"/>
            <w:tcBorders>
              <w:top w:val="nil"/>
              <w:left w:val="nil"/>
              <w:bottom w:val="single" w:color="auto" w:sz="4" w:space="0"/>
              <w:right w:val="single" w:color="auto" w:sz="4" w:space="0"/>
              <w:tl2br w:val="nil"/>
              <w:tr2bl w:val="nil"/>
            </w:tcBorders>
            <w:noWrap w:val="0"/>
            <w:vAlign w:val="center"/>
          </w:tcPr>
          <w:p w14:paraId="53B242AF">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100≤Z＜8000</w:t>
            </w:r>
          </w:p>
        </w:tc>
        <w:tc>
          <w:tcPr>
            <w:tcW w:w="992" w:type="dxa"/>
            <w:tcBorders>
              <w:top w:val="nil"/>
              <w:left w:val="nil"/>
              <w:bottom w:val="single" w:color="auto" w:sz="4" w:space="0"/>
              <w:right w:val="nil"/>
              <w:tl2br w:val="nil"/>
              <w:tr2bl w:val="nil"/>
            </w:tcBorders>
            <w:noWrap w:val="0"/>
            <w:vAlign w:val="center"/>
          </w:tcPr>
          <w:p w14:paraId="07E77AC1">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Z＜100</w:t>
            </w:r>
          </w:p>
        </w:tc>
      </w:tr>
      <w:tr w14:paraId="7E8B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7" w:hRule="exact"/>
          <w:jc w:val="center"/>
        </w:trPr>
        <w:tc>
          <w:tcPr>
            <w:tcW w:w="2113" w:type="dxa"/>
            <w:tcBorders>
              <w:top w:val="nil"/>
              <w:left w:val="nil"/>
              <w:bottom w:val="single" w:color="auto" w:sz="4" w:space="0"/>
              <w:right w:val="single" w:color="auto" w:sz="4" w:space="0"/>
              <w:tl2br w:val="nil"/>
              <w:tr2bl w:val="nil"/>
            </w:tcBorders>
            <w:noWrap w:val="0"/>
            <w:vAlign w:val="center"/>
          </w:tcPr>
          <w:p w14:paraId="07F54B31">
            <w:pPr>
              <w:widowControl/>
              <w:spacing w:line="240" w:lineRule="exact"/>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其他未列明行业 *</w:t>
            </w:r>
          </w:p>
        </w:tc>
        <w:tc>
          <w:tcPr>
            <w:tcW w:w="1369" w:type="dxa"/>
            <w:tcBorders>
              <w:top w:val="nil"/>
              <w:left w:val="nil"/>
              <w:bottom w:val="single" w:color="auto" w:sz="4" w:space="0"/>
              <w:right w:val="single" w:color="auto" w:sz="4" w:space="0"/>
              <w:tl2br w:val="nil"/>
              <w:tr2bl w:val="nil"/>
            </w:tcBorders>
            <w:noWrap w:val="0"/>
            <w:vAlign w:val="center"/>
          </w:tcPr>
          <w:p w14:paraId="6F0944B2">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从业人员(X)</w:t>
            </w:r>
          </w:p>
        </w:tc>
        <w:tc>
          <w:tcPr>
            <w:tcW w:w="709" w:type="dxa"/>
            <w:tcBorders>
              <w:top w:val="nil"/>
              <w:left w:val="nil"/>
              <w:bottom w:val="single" w:color="auto" w:sz="4" w:space="0"/>
              <w:right w:val="single" w:color="auto" w:sz="4" w:space="0"/>
              <w:tl2br w:val="nil"/>
              <w:tr2bl w:val="nil"/>
            </w:tcBorders>
            <w:noWrap w:val="0"/>
            <w:vAlign w:val="center"/>
          </w:tcPr>
          <w:p w14:paraId="3EC8B148">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人</w:t>
            </w:r>
          </w:p>
        </w:tc>
        <w:tc>
          <w:tcPr>
            <w:tcW w:w="1125" w:type="dxa"/>
            <w:tcBorders>
              <w:top w:val="nil"/>
              <w:left w:val="nil"/>
              <w:bottom w:val="single" w:color="auto" w:sz="4" w:space="0"/>
              <w:right w:val="single" w:color="auto" w:sz="4" w:space="0"/>
              <w:tl2br w:val="nil"/>
              <w:tr2bl w:val="nil"/>
            </w:tcBorders>
            <w:noWrap w:val="0"/>
            <w:vAlign w:val="center"/>
          </w:tcPr>
          <w:p w14:paraId="2273741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X≥300</w:t>
            </w:r>
          </w:p>
        </w:tc>
        <w:tc>
          <w:tcPr>
            <w:tcW w:w="1701" w:type="dxa"/>
            <w:tcBorders>
              <w:top w:val="nil"/>
              <w:left w:val="nil"/>
              <w:bottom w:val="single" w:color="auto" w:sz="4" w:space="0"/>
              <w:right w:val="single" w:color="auto" w:sz="4" w:space="0"/>
              <w:tl2br w:val="nil"/>
              <w:tr2bl w:val="nil"/>
            </w:tcBorders>
            <w:noWrap w:val="0"/>
            <w:vAlign w:val="center"/>
          </w:tcPr>
          <w:p w14:paraId="40B9E5FE">
            <w:pPr>
              <w:widowControl/>
              <w:ind w:left="19" w:leftChars="-51" w:hanging="126" w:hangingChars="60"/>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100≤X＜300 </w:t>
            </w:r>
          </w:p>
        </w:tc>
        <w:tc>
          <w:tcPr>
            <w:tcW w:w="1426" w:type="dxa"/>
            <w:tcBorders>
              <w:top w:val="nil"/>
              <w:left w:val="nil"/>
              <w:bottom w:val="single" w:color="auto" w:sz="4" w:space="0"/>
              <w:right w:val="single" w:color="auto" w:sz="4" w:space="0"/>
              <w:tl2br w:val="nil"/>
              <w:tr2bl w:val="nil"/>
            </w:tcBorders>
            <w:noWrap w:val="0"/>
            <w:vAlign w:val="center"/>
          </w:tcPr>
          <w:p w14:paraId="4CB98520">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xml:space="preserve"> 10≤X＜100</w:t>
            </w:r>
          </w:p>
        </w:tc>
        <w:tc>
          <w:tcPr>
            <w:tcW w:w="992" w:type="dxa"/>
            <w:tcBorders>
              <w:top w:val="nil"/>
              <w:left w:val="nil"/>
              <w:bottom w:val="single" w:color="auto" w:sz="4" w:space="0"/>
              <w:right w:val="nil"/>
              <w:tl2br w:val="nil"/>
              <w:tr2bl w:val="nil"/>
            </w:tcBorders>
            <w:noWrap w:val="0"/>
            <w:vAlign w:val="center"/>
          </w:tcPr>
          <w:p w14:paraId="68A71286">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X＜10</w:t>
            </w:r>
          </w:p>
        </w:tc>
      </w:tr>
    </w:tbl>
    <w:p w14:paraId="07D2E218">
      <w:pPr>
        <w:widowControl/>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说明：</w:t>
      </w:r>
    </w:p>
    <w:p w14:paraId="11F9B8AF">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1.大型、中型和小型企业须同时满足所列指标的下限，否则下划一档；微型企业只须满足所列指标中的一项即可。</w:t>
      </w:r>
    </w:p>
    <w:p w14:paraId="360BAF00">
      <w:pPr>
        <w:spacing w:line="540" w:lineRule="exact"/>
        <w:rPr>
          <w:rFonts w:hint="eastAsia" w:ascii="仿宋_GB2312" w:hAnsi="仿宋_GB2312" w:eastAsia="仿宋_GB2312" w:cs="仿宋_GB2312"/>
          <w:color w:val="000000"/>
          <w:spacing w:val="8"/>
          <w:kern w:val="0"/>
          <w:sz w:val="24"/>
          <w:szCs w:val="24"/>
        </w:rPr>
      </w:pPr>
      <w:r>
        <w:rPr>
          <w:rFonts w:hint="eastAsia" w:ascii="仿宋_GB2312" w:hAnsi="仿宋_GB2312" w:eastAsia="仿宋_GB2312" w:cs="仿宋_GB2312"/>
          <w:color w:val="000000"/>
          <w:spacing w:val="8"/>
          <w:kern w:val="0"/>
          <w:sz w:val="24"/>
          <w:szCs w:val="24"/>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业，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BE9DA90">
      <w:pPr>
        <w:spacing w:line="540" w:lineRule="exact"/>
        <w:rPr>
          <w:rFonts w:hint="eastAsia" w:ascii="仿宋" w:hAnsi="仿宋" w:eastAsia="仿宋" w:cs="仿宋"/>
          <w:color w:val="000000"/>
          <w:sz w:val="24"/>
          <w:szCs w:val="24"/>
        </w:rPr>
      </w:pPr>
      <w:r>
        <w:rPr>
          <w:rFonts w:hint="eastAsia" w:ascii="仿宋_GB2312" w:hAnsi="仿宋_GB2312" w:eastAsia="仿宋_GB2312" w:cs="仿宋_GB2312"/>
          <w:color w:val="000000"/>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D80A8B4">
      <w:pPr>
        <w:pStyle w:val="14"/>
        <w:rPr>
          <w:rFonts w:hint="eastAsia" w:ascii="宋体" w:hAnsi="宋体" w:eastAsia="宋体" w:cs="宋体"/>
          <w:b/>
          <w:color w:val="0000FF"/>
          <w:sz w:val="24"/>
          <w:szCs w:val="24"/>
        </w:rPr>
      </w:pPr>
    </w:p>
    <w:p w14:paraId="0A9C943E">
      <w:pPr>
        <w:autoSpaceDE w:val="0"/>
        <w:autoSpaceDN w:val="0"/>
        <w:adjustRightInd w:val="0"/>
        <w:spacing w:line="360" w:lineRule="auto"/>
        <w:outlineLvl w:val="1"/>
        <w:rPr>
          <w:rFonts w:hint="eastAsia" w:hAnsi="宋体" w:cs="宋体"/>
          <w:b/>
          <w:color w:val="auto"/>
          <w:sz w:val="24"/>
          <w:szCs w:val="24"/>
          <w:lang w:val="zh-CN"/>
        </w:rPr>
      </w:pPr>
      <w:bookmarkStart w:id="18" w:name="_Toc217446098"/>
    </w:p>
    <w:bookmarkEnd w:id="18"/>
    <w:p w14:paraId="6A00E232">
      <w:pPr>
        <w:autoSpaceDE w:val="0"/>
        <w:autoSpaceDN w:val="0"/>
        <w:adjustRightInd w:val="0"/>
        <w:snapToGrid w:val="0"/>
        <w:spacing w:before="120" w:beforeLines="50" w:after="120" w:afterLines="50" w:line="480" w:lineRule="exact"/>
        <w:outlineLvl w:val="4"/>
        <w:rPr>
          <w:rFonts w:hint="eastAsia" w:cs="宋体"/>
          <w:b/>
          <w:sz w:val="24"/>
          <w:szCs w:val="24"/>
          <w:u w:val="single"/>
          <w:lang w:bidi="ar"/>
        </w:rPr>
      </w:pPr>
    </w:p>
    <w:p w14:paraId="495D0636">
      <w:pPr>
        <w:autoSpaceDE w:val="0"/>
        <w:autoSpaceDN w:val="0"/>
        <w:adjustRightInd w:val="0"/>
        <w:snapToGrid w:val="0"/>
        <w:spacing w:before="120" w:beforeLines="50" w:after="120" w:afterLines="50" w:line="480" w:lineRule="exact"/>
        <w:outlineLvl w:val="4"/>
        <w:rPr>
          <w:rFonts w:hint="eastAsia" w:cs="宋体"/>
          <w:b/>
          <w:sz w:val="24"/>
          <w:szCs w:val="24"/>
          <w:u w:val="single"/>
        </w:rPr>
      </w:pPr>
      <w:r>
        <w:rPr>
          <w:rFonts w:hint="eastAsia" w:cs="宋体"/>
          <w:b/>
          <w:sz w:val="24"/>
          <w:szCs w:val="24"/>
          <w:u w:val="single"/>
          <w:lang w:bidi="ar"/>
        </w:rPr>
        <w:t>附件2：残疾人福利性单位声明函</w:t>
      </w:r>
    </w:p>
    <w:p w14:paraId="34274046">
      <w:pPr>
        <w:widowControl/>
        <w:adjustRightInd w:val="0"/>
        <w:snapToGrid w:val="0"/>
        <w:spacing w:before="120" w:beforeLines="50" w:after="120" w:afterLines="50" w:line="600" w:lineRule="exact"/>
        <w:jc w:val="center"/>
        <w:rPr>
          <w:rFonts w:hint="eastAsia" w:hAnsi="宋体" w:cs="宋体"/>
          <w:b/>
          <w:color w:val="000000"/>
          <w:kern w:val="0"/>
          <w:sz w:val="32"/>
          <w:szCs w:val="32"/>
          <w:lang w:bidi="ar"/>
        </w:rPr>
      </w:pPr>
      <w:bookmarkStart w:id="19" w:name="OLE_LINK14"/>
      <w:bookmarkStart w:id="20" w:name="OLE_LINK13"/>
    </w:p>
    <w:p w14:paraId="65F5C475">
      <w:pPr>
        <w:widowControl/>
        <w:adjustRightInd w:val="0"/>
        <w:snapToGrid w:val="0"/>
        <w:spacing w:before="120" w:beforeLines="50" w:after="120" w:afterLines="50" w:line="600" w:lineRule="exact"/>
        <w:jc w:val="center"/>
        <w:rPr>
          <w:rFonts w:hint="eastAsia" w:hAnsi="宋体" w:cs="宋体"/>
          <w:b/>
          <w:color w:val="000000"/>
          <w:kern w:val="0"/>
          <w:sz w:val="32"/>
          <w:szCs w:val="32"/>
          <w:lang w:bidi="ar"/>
        </w:rPr>
      </w:pPr>
      <w:r>
        <w:rPr>
          <w:rFonts w:hint="eastAsia" w:hAnsi="宋体" w:cs="宋体"/>
          <w:b/>
          <w:color w:val="000000"/>
          <w:kern w:val="0"/>
          <w:sz w:val="32"/>
          <w:szCs w:val="32"/>
          <w:lang w:bidi="ar"/>
        </w:rPr>
        <w:t>残疾人福利性单位声明函</w:t>
      </w:r>
    </w:p>
    <w:bookmarkEnd w:id="19"/>
    <w:bookmarkEnd w:id="20"/>
    <w:p w14:paraId="4D3F85A2">
      <w:pPr>
        <w:spacing w:line="480" w:lineRule="auto"/>
        <w:jc w:val="center"/>
        <w:rPr>
          <w:rFonts w:hint="eastAsia" w:ascii="仿宋_GB2312" w:hAnsi="Calibri" w:eastAsia="仿宋_GB2312" w:cs="仿宋_GB2312"/>
          <w:b/>
          <w:spacing w:val="6"/>
          <w:sz w:val="30"/>
          <w:szCs w:val="30"/>
        </w:rPr>
      </w:pPr>
      <w:r>
        <w:rPr>
          <w:rFonts w:hint="eastAsia" w:hAnsi="宋体" w:cs="宋体"/>
          <w:sz w:val="24"/>
          <w:szCs w:val="24"/>
          <w:u w:val="single"/>
          <w:lang w:bidi="ar"/>
        </w:rPr>
        <w:t>【不属于残疾人福利性单位的无需填写】</w:t>
      </w:r>
    </w:p>
    <w:p w14:paraId="56A26AB5">
      <w:pPr>
        <w:spacing w:line="480" w:lineRule="auto"/>
        <w:ind w:firstLine="504" w:firstLineChars="200"/>
        <w:rPr>
          <w:rFonts w:hint="eastAsia" w:hAnsi="宋体" w:cs="宋体"/>
          <w:spacing w:val="6"/>
          <w:sz w:val="24"/>
          <w:szCs w:val="24"/>
        </w:rPr>
      </w:pPr>
      <w:r>
        <w:rPr>
          <w:rFonts w:hint="eastAsia" w:hAnsi="宋体" w:cs="宋体"/>
          <w:spacing w:val="6"/>
          <w:sz w:val="24"/>
          <w:szCs w:val="24"/>
          <w:lang w:bidi="ar"/>
        </w:rPr>
        <w:t>本单位郑重声明，根据《财政部 民政部 中国残疾人联合会关于促进残疾人就业政府采购政策的通知》（财库</w:t>
      </w:r>
      <w:r>
        <w:rPr>
          <w:rFonts w:hint="eastAsia" w:hAnsi="宋体" w:cs="宋体"/>
          <w:sz w:val="24"/>
          <w:szCs w:val="24"/>
          <w:lang w:bidi="ar"/>
        </w:rPr>
        <w:t>〔2017〕141</w:t>
      </w:r>
      <w:r>
        <w:rPr>
          <w:rFonts w:hint="eastAsia" w:hAnsi="宋体" w:cs="宋体"/>
          <w:spacing w:val="6"/>
          <w:sz w:val="24"/>
          <w:szCs w:val="24"/>
          <w:lang w:bidi="ar"/>
        </w:rPr>
        <w:t>号）的规定，本单位为符合条件的残疾人福利性单位，且本单位参加</w:t>
      </w:r>
      <w:r>
        <w:rPr>
          <w:rFonts w:hint="eastAsia" w:hAnsi="宋体" w:cs="宋体"/>
          <w:spacing w:val="6"/>
          <w:sz w:val="24"/>
          <w:szCs w:val="24"/>
          <w:u w:val="single"/>
          <w:lang w:bidi="ar"/>
        </w:rPr>
        <w:t xml:space="preserve">        </w:t>
      </w:r>
      <w:r>
        <w:rPr>
          <w:rFonts w:hint="eastAsia" w:hAnsi="宋体" w:cs="宋体"/>
          <w:spacing w:val="6"/>
          <w:sz w:val="24"/>
          <w:szCs w:val="24"/>
          <w:lang w:bidi="ar"/>
        </w:rPr>
        <w:t>单位的</w:t>
      </w:r>
      <w:r>
        <w:rPr>
          <w:rFonts w:hint="eastAsia" w:hAnsi="宋体" w:cs="宋体"/>
          <w:spacing w:val="6"/>
          <w:sz w:val="24"/>
          <w:szCs w:val="24"/>
          <w:u w:val="single"/>
          <w:lang w:bidi="ar"/>
        </w:rPr>
        <w:t xml:space="preserve">        </w:t>
      </w:r>
      <w:r>
        <w:rPr>
          <w:rFonts w:hint="eastAsia" w:hAnsi="宋体" w:cs="宋体"/>
          <w:spacing w:val="6"/>
          <w:sz w:val="24"/>
          <w:szCs w:val="24"/>
          <w:lang w:bidi="ar"/>
        </w:rPr>
        <w:t>项目采购活动提供本单位制造的货物（由本单位承担工程/提供服务），或者提供其他残疾人福利性单位制造的货物（不包括使用非残疾人福利性单位注册商标的货物）。</w:t>
      </w:r>
    </w:p>
    <w:p w14:paraId="1F253000">
      <w:pPr>
        <w:spacing w:line="480" w:lineRule="auto"/>
        <w:ind w:firstLine="504" w:firstLineChars="200"/>
        <w:rPr>
          <w:rFonts w:hint="eastAsia" w:hAnsi="宋体" w:cs="宋体"/>
          <w:spacing w:val="6"/>
          <w:sz w:val="24"/>
          <w:szCs w:val="24"/>
        </w:rPr>
      </w:pPr>
      <w:r>
        <w:rPr>
          <w:rFonts w:hint="eastAsia" w:hAnsi="宋体" w:cs="宋体"/>
          <w:spacing w:val="6"/>
          <w:sz w:val="24"/>
          <w:szCs w:val="24"/>
          <w:lang w:bidi="ar"/>
        </w:rPr>
        <w:t>本单位对上述声明的真实性负责。如有虚假，将依法承担相应责任。</w:t>
      </w:r>
    </w:p>
    <w:p w14:paraId="62FD1A62">
      <w:pPr>
        <w:rPr>
          <w:rFonts w:hint="eastAsia"/>
          <w:sz w:val="21"/>
          <w:szCs w:val="24"/>
        </w:rPr>
      </w:pPr>
    </w:p>
    <w:p w14:paraId="4DC37561">
      <w:pPr>
        <w:rPr>
          <w:rFonts w:hint="eastAsia"/>
          <w:sz w:val="21"/>
          <w:szCs w:val="24"/>
        </w:rPr>
      </w:pPr>
    </w:p>
    <w:p w14:paraId="614F8F88">
      <w:pPr>
        <w:tabs>
          <w:tab w:val="left" w:pos="4860"/>
        </w:tabs>
        <w:spacing w:line="480" w:lineRule="auto"/>
        <w:ind w:left="3990" w:leftChars="1900"/>
        <w:rPr>
          <w:rFonts w:hint="eastAsia" w:hAnsi="宋体" w:cs="宋体"/>
          <w:spacing w:val="6"/>
          <w:sz w:val="24"/>
          <w:szCs w:val="24"/>
        </w:rPr>
      </w:pPr>
      <w:r>
        <w:rPr>
          <w:rFonts w:hint="eastAsia" w:hAnsi="宋体" w:cs="宋体"/>
          <w:spacing w:val="6"/>
          <w:sz w:val="24"/>
          <w:szCs w:val="24"/>
          <w:lang w:bidi="ar"/>
        </w:rPr>
        <w:t>单位名称（盖章）：</w:t>
      </w:r>
    </w:p>
    <w:p w14:paraId="4EF66256">
      <w:pPr>
        <w:tabs>
          <w:tab w:val="left" w:pos="4860"/>
        </w:tabs>
        <w:spacing w:line="480" w:lineRule="auto"/>
        <w:ind w:left="3990" w:leftChars="1900"/>
        <w:rPr>
          <w:rFonts w:hint="eastAsia" w:hAnsi="宋体" w:cs="宋体"/>
          <w:spacing w:val="6"/>
          <w:sz w:val="24"/>
          <w:szCs w:val="24"/>
        </w:rPr>
      </w:pPr>
      <w:r>
        <w:rPr>
          <w:rFonts w:hint="eastAsia" w:hAnsi="宋体" w:cs="宋体"/>
          <w:spacing w:val="6"/>
          <w:sz w:val="24"/>
          <w:szCs w:val="24"/>
          <w:lang w:bidi="ar"/>
        </w:rPr>
        <w:t>日    期：</w:t>
      </w:r>
    </w:p>
    <w:p w14:paraId="63ECB6DA">
      <w:pPr>
        <w:rPr>
          <w:rFonts w:hint="eastAsia"/>
          <w:sz w:val="21"/>
          <w:szCs w:val="24"/>
        </w:rPr>
      </w:pPr>
    </w:p>
    <w:p w14:paraId="6482DD70">
      <w:pPr>
        <w:autoSpaceDE w:val="0"/>
        <w:autoSpaceDN w:val="0"/>
        <w:adjustRightInd w:val="0"/>
        <w:snapToGrid w:val="0"/>
        <w:spacing w:before="120" w:beforeLines="50" w:after="120" w:afterLines="50" w:line="480" w:lineRule="exact"/>
        <w:outlineLvl w:val="4"/>
        <w:rPr>
          <w:rFonts w:hint="eastAsia" w:cs="宋体"/>
          <w:b/>
          <w:sz w:val="24"/>
          <w:szCs w:val="24"/>
          <w:u w:val="single"/>
        </w:rPr>
      </w:pPr>
      <w:r>
        <w:rPr>
          <w:rFonts w:hint="eastAsia" w:hAnsi="宋体"/>
          <w:sz w:val="28"/>
          <w:szCs w:val="28"/>
          <w:lang w:val="zh-CN" w:bidi="ar"/>
        </w:rPr>
        <w:br w:type="page"/>
      </w:r>
      <w:r>
        <w:rPr>
          <w:rFonts w:hint="eastAsia" w:cs="宋体"/>
          <w:b/>
          <w:sz w:val="24"/>
          <w:szCs w:val="24"/>
          <w:u w:val="single"/>
          <w:lang w:bidi="ar"/>
        </w:rPr>
        <w:t>附件3：监狱企业声明函</w:t>
      </w:r>
    </w:p>
    <w:p w14:paraId="0C7DDF99">
      <w:pPr>
        <w:widowControl/>
        <w:adjustRightInd w:val="0"/>
        <w:snapToGrid w:val="0"/>
        <w:spacing w:before="120" w:beforeLines="50" w:after="120" w:afterLines="50" w:line="600" w:lineRule="exact"/>
        <w:jc w:val="center"/>
        <w:rPr>
          <w:rFonts w:hint="eastAsia" w:hAnsi="宋体" w:cs="宋体"/>
          <w:b/>
          <w:color w:val="000000"/>
          <w:kern w:val="0"/>
          <w:sz w:val="32"/>
          <w:szCs w:val="32"/>
          <w:lang w:bidi="ar"/>
        </w:rPr>
      </w:pPr>
      <w:r>
        <w:rPr>
          <w:rFonts w:hint="eastAsia" w:hAnsi="宋体" w:cs="宋体"/>
          <w:b/>
          <w:color w:val="000000"/>
          <w:kern w:val="0"/>
          <w:sz w:val="32"/>
          <w:szCs w:val="32"/>
          <w:lang w:bidi="ar"/>
        </w:rPr>
        <w:t>监狱企业声明函</w:t>
      </w:r>
    </w:p>
    <w:p w14:paraId="57D2B784">
      <w:pPr>
        <w:widowControl/>
        <w:spacing w:line="480" w:lineRule="auto"/>
        <w:jc w:val="center"/>
        <w:rPr>
          <w:rFonts w:hint="eastAsia" w:ascii="仿宋_GB2312" w:hAnsi="Calibri" w:eastAsia="仿宋_GB2312" w:cs="仿宋_GB2312"/>
          <w:b/>
          <w:spacing w:val="6"/>
          <w:sz w:val="30"/>
          <w:szCs w:val="30"/>
        </w:rPr>
      </w:pPr>
      <w:r>
        <w:rPr>
          <w:rFonts w:hint="eastAsia" w:hAnsi="宋体" w:cs="宋体"/>
          <w:sz w:val="24"/>
          <w:szCs w:val="24"/>
          <w:u w:val="single"/>
          <w:lang w:bidi="ar"/>
        </w:rPr>
        <w:t>【不属于监狱企业的无需填写】</w:t>
      </w:r>
    </w:p>
    <w:p w14:paraId="2991BD40">
      <w:pPr>
        <w:rPr>
          <w:rFonts w:hint="eastAsia"/>
          <w:sz w:val="21"/>
          <w:szCs w:val="24"/>
        </w:rPr>
      </w:pPr>
    </w:p>
    <w:p w14:paraId="7003EF89">
      <w:pPr>
        <w:widowControl/>
        <w:snapToGrid w:val="0"/>
        <w:spacing w:line="480" w:lineRule="auto"/>
        <w:ind w:firstLine="480" w:firstLineChars="200"/>
        <w:rPr>
          <w:rFonts w:hint="eastAsia" w:hAnsi="宋体" w:cs="宋体"/>
          <w:color w:val="000000"/>
          <w:kern w:val="0"/>
          <w:sz w:val="24"/>
          <w:szCs w:val="24"/>
        </w:rPr>
      </w:pPr>
      <w:r>
        <w:rPr>
          <w:rFonts w:hint="eastAsia" w:hAnsi="宋体" w:cs="宋体"/>
          <w:color w:val="000000"/>
          <w:kern w:val="0"/>
          <w:sz w:val="24"/>
          <w:szCs w:val="24"/>
          <w:lang w:bidi="ar"/>
        </w:rPr>
        <w:t>本公司郑重声明，根据《关于政府采购支持监狱企业发展有关问题的通知》（财库〔2014〕68号）的规定，本公司为</w:t>
      </w:r>
      <w:r>
        <w:rPr>
          <w:rFonts w:hint="eastAsia" w:hAnsi="宋体" w:cs="宋体"/>
          <w:color w:val="000000"/>
          <w:kern w:val="0"/>
          <w:sz w:val="24"/>
          <w:szCs w:val="24"/>
          <w:u w:val="single"/>
          <w:lang w:bidi="ar"/>
        </w:rPr>
        <w:t>监狱企业</w:t>
      </w:r>
      <w:r>
        <w:rPr>
          <w:rFonts w:hint="eastAsia" w:hAnsi="宋体" w:cs="宋体"/>
          <w:color w:val="000000"/>
          <w:kern w:val="0"/>
          <w:sz w:val="24"/>
          <w:szCs w:val="24"/>
          <w:lang w:bidi="ar"/>
        </w:rPr>
        <w:t>。</w:t>
      </w:r>
    </w:p>
    <w:p w14:paraId="0405E4B2">
      <w:pPr>
        <w:widowControl/>
        <w:snapToGrid w:val="0"/>
        <w:spacing w:line="480" w:lineRule="auto"/>
        <w:ind w:firstLine="480" w:firstLineChars="200"/>
        <w:rPr>
          <w:rFonts w:hint="eastAsia" w:hAnsi="宋体" w:cs="宋体"/>
          <w:color w:val="000000"/>
          <w:kern w:val="0"/>
          <w:sz w:val="24"/>
          <w:szCs w:val="24"/>
        </w:rPr>
      </w:pPr>
      <w:r>
        <w:rPr>
          <w:rFonts w:hint="eastAsia" w:hAnsi="宋体" w:cs="宋体"/>
          <w:color w:val="000000"/>
          <w:kern w:val="0"/>
          <w:sz w:val="24"/>
          <w:szCs w:val="24"/>
          <w:lang w:bidi="ar"/>
        </w:rPr>
        <w:t>根据上述标准，我公司属于监狱企业的理由为：</w:t>
      </w:r>
      <w:r>
        <w:rPr>
          <w:rFonts w:hint="eastAsia" w:hAnsi="宋体" w:cs="宋体"/>
          <w:color w:val="000000"/>
          <w:kern w:val="0"/>
          <w:sz w:val="24"/>
          <w:szCs w:val="24"/>
          <w:u w:val="single"/>
          <w:lang w:bidi="ar"/>
        </w:rPr>
        <w:t xml:space="preserve">         </w:t>
      </w:r>
      <w:r>
        <w:rPr>
          <w:rFonts w:hint="eastAsia" w:hAnsi="宋体" w:cs="宋体"/>
          <w:color w:val="000000"/>
          <w:kern w:val="0"/>
          <w:sz w:val="24"/>
          <w:szCs w:val="24"/>
          <w:lang w:bidi="ar"/>
        </w:rPr>
        <w:t>。</w:t>
      </w:r>
    </w:p>
    <w:p w14:paraId="7FF2EF24">
      <w:pPr>
        <w:widowControl/>
        <w:snapToGrid w:val="0"/>
        <w:spacing w:line="480" w:lineRule="auto"/>
        <w:ind w:firstLine="480" w:firstLineChars="200"/>
        <w:rPr>
          <w:rFonts w:hint="eastAsia" w:hAnsi="宋体" w:cs="宋体"/>
          <w:color w:val="000000"/>
          <w:kern w:val="0"/>
          <w:sz w:val="24"/>
          <w:szCs w:val="24"/>
        </w:rPr>
      </w:pPr>
      <w:r>
        <w:rPr>
          <w:rFonts w:hint="eastAsia" w:hAnsi="宋体" w:cs="宋体"/>
          <w:color w:val="000000"/>
          <w:kern w:val="0"/>
          <w:sz w:val="24"/>
          <w:szCs w:val="24"/>
          <w:lang w:bidi="ar"/>
        </w:rPr>
        <w:t>本公司为参加（</w:t>
      </w:r>
      <w:r>
        <w:rPr>
          <w:rFonts w:hint="eastAsia" w:hAnsi="宋体" w:cs="宋体"/>
          <w:color w:val="000000"/>
          <w:kern w:val="0"/>
          <w:sz w:val="24"/>
          <w:szCs w:val="24"/>
          <w:u w:val="single"/>
          <w:lang w:bidi="ar"/>
        </w:rPr>
        <w:t xml:space="preserve">    项目名称    </w:t>
      </w:r>
      <w:r>
        <w:rPr>
          <w:rFonts w:hint="eastAsia" w:hAnsi="宋体" w:cs="宋体"/>
          <w:color w:val="000000"/>
          <w:kern w:val="0"/>
          <w:sz w:val="24"/>
          <w:szCs w:val="24"/>
          <w:lang w:bidi="ar"/>
        </w:rPr>
        <w:t>）（项目编号：</w:t>
      </w:r>
      <w:r>
        <w:rPr>
          <w:rFonts w:hint="eastAsia" w:hAnsi="宋体" w:cs="宋体"/>
          <w:color w:val="000000"/>
          <w:kern w:val="0"/>
          <w:sz w:val="24"/>
          <w:szCs w:val="24"/>
          <w:u w:val="single"/>
          <w:lang w:bidi="ar"/>
        </w:rPr>
        <w:t xml:space="preserve">      </w:t>
      </w:r>
      <w:r>
        <w:rPr>
          <w:rFonts w:hint="eastAsia" w:hAnsi="宋体" w:cs="宋体"/>
          <w:color w:val="000000"/>
          <w:kern w:val="0"/>
          <w:sz w:val="24"/>
          <w:szCs w:val="24"/>
          <w:lang w:bidi="ar"/>
        </w:rPr>
        <w:t>）采购活动提供本企业提供服务。</w:t>
      </w:r>
    </w:p>
    <w:p w14:paraId="0412116B">
      <w:pPr>
        <w:widowControl/>
        <w:snapToGrid w:val="0"/>
        <w:spacing w:line="480" w:lineRule="auto"/>
        <w:ind w:firstLine="480" w:firstLineChars="200"/>
        <w:rPr>
          <w:rFonts w:hint="eastAsia" w:hAnsi="宋体" w:cs="宋体"/>
          <w:color w:val="000000"/>
          <w:kern w:val="0"/>
          <w:sz w:val="24"/>
          <w:szCs w:val="24"/>
        </w:rPr>
      </w:pPr>
      <w:r>
        <w:rPr>
          <w:rFonts w:hint="eastAsia" w:hAnsi="宋体" w:cs="宋体"/>
          <w:color w:val="000000"/>
          <w:kern w:val="0"/>
          <w:sz w:val="24"/>
          <w:szCs w:val="24"/>
          <w:lang w:bidi="ar"/>
        </w:rPr>
        <w:t>本公司对上述声明的真实性负责。如有虚假，将依法承担相应责任。</w:t>
      </w:r>
    </w:p>
    <w:p w14:paraId="44925EBF">
      <w:pPr>
        <w:rPr>
          <w:rFonts w:hint="eastAsia"/>
          <w:sz w:val="21"/>
          <w:szCs w:val="24"/>
        </w:rPr>
      </w:pPr>
    </w:p>
    <w:p w14:paraId="4B0CB80F">
      <w:pPr>
        <w:widowControl/>
        <w:snapToGrid w:val="0"/>
        <w:spacing w:line="480" w:lineRule="auto"/>
        <w:ind w:left="3570" w:leftChars="1700"/>
        <w:rPr>
          <w:rFonts w:hint="eastAsia" w:hAnsi="宋体" w:cs="宋体"/>
          <w:color w:val="000000"/>
          <w:kern w:val="0"/>
          <w:sz w:val="24"/>
          <w:szCs w:val="24"/>
        </w:rPr>
      </w:pPr>
      <w:r>
        <w:rPr>
          <w:rFonts w:hint="eastAsia" w:hAnsi="宋体" w:cs="宋体"/>
          <w:color w:val="000000"/>
          <w:kern w:val="0"/>
          <w:sz w:val="24"/>
          <w:szCs w:val="24"/>
          <w:lang w:bidi="ar"/>
        </w:rPr>
        <w:t>供应商名称（盖章）：</w:t>
      </w:r>
    </w:p>
    <w:p w14:paraId="67F61EAB">
      <w:pPr>
        <w:widowControl/>
        <w:snapToGrid w:val="0"/>
        <w:spacing w:line="480" w:lineRule="auto"/>
        <w:ind w:left="3570" w:leftChars="1700"/>
        <w:rPr>
          <w:rFonts w:hint="eastAsia" w:hAnsi="宋体" w:cs="宋体"/>
          <w:color w:val="000000"/>
          <w:kern w:val="0"/>
          <w:sz w:val="24"/>
          <w:szCs w:val="24"/>
        </w:rPr>
      </w:pPr>
      <w:r>
        <w:rPr>
          <w:rFonts w:hint="eastAsia" w:hAnsi="宋体" w:cs="宋体"/>
          <w:color w:val="000000"/>
          <w:kern w:val="0"/>
          <w:sz w:val="24"/>
          <w:szCs w:val="24"/>
          <w:lang w:bidi="ar"/>
        </w:rPr>
        <w:t>日期：    年  月  日</w:t>
      </w:r>
    </w:p>
    <w:p w14:paraId="652CBC78">
      <w:pPr>
        <w:pStyle w:val="9"/>
        <w:rPr>
          <w:rFonts w:hint="eastAsia" w:hAnsi="宋体" w:cs="宋体"/>
          <w:b/>
          <w:color w:val="auto"/>
          <w:sz w:val="24"/>
          <w:szCs w:val="24"/>
          <w:lang w:val="zh-CN"/>
        </w:rPr>
      </w:pPr>
    </w:p>
    <w:p w14:paraId="4FC20D4B">
      <w:pPr>
        <w:pStyle w:val="9"/>
        <w:rPr>
          <w:rFonts w:hint="eastAsia" w:hAnsi="宋体" w:cs="宋体"/>
          <w:b/>
          <w:color w:val="auto"/>
          <w:sz w:val="24"/>
          <w:szCs w:val="24"/>
          <w:lang w:val="zh-CN"/>
        </w:rPr>
      </w:pPr>
    </w:p>
    <w:p w14:paraId="160FD307">
      <w:pPr>
        <w:pStyle w:val="9"/>
        <w:rPr>
          <w:rFonts w:hint="eastAsia" w:hAnsi="宋体" w:cs="宋体"/>
          <w:b/>
          <w:color w:val="auto"/>
          <w:sz w:val="24"/>
          <w:szCs w:val="24"/>
          <w:lang w:val="zh-CN"/>
        </w:rPr>
      </w:pPr>
    </w:p>
    <w:p w14:paraId="4D1AB575">
      <w:pPr>
        <w:pStyle w:val="9"/>
        <w:rPr>
          <w:rFonts w:hint="eastAsia" w:hAnsi="宋体" w:cs="宋体"/>
          <w:b/>
          <w:color w:val="auto"/>
          <w:sz w:val="24"/>
          <w:szCs w:val="24"/>
          <w:lang w:val="zh-CN"/>
        </w:rPr>
      </w:pPr>
    </w:p>
    <w:p w14:paraId="631B9D79">
      <w:pPr>
        <w:pStyle w:val="9"/>
        <w:rPr>
          <w:rFonts w:hint="eastAsia" w:hAnsi="宋体" w:cs="宋体"/>
          <w:b/>
          <w:color w:val="auto"/>
          <w:sz w:val="24"/>
          <w:szCs w:val="24"/>
          <w:lang w:val="zh-CN"/>
        </w:rPr>
      </w:pPr>
    </w:p>
    <w:p w14:paraId="5F9C5118">
      <w:pPr>
        <w:pStyle w:val="9"/>
        <w:rPr>
          <w:rFonts w:hint="eastAsia" w:hAnsi="宋体" w:cs="宋体"/>
          <w:b/>
          <w:color w:val="auto"/>
          <w:sz w:val="24"/>
          <w:szCs w:val="24"/>
          <w:lang w:val="zh-CN"/>
        </w:rPr>
      </w:pPr>
    </w:p>
    <w:p w14:paraId="25EA6A85">
      <w:pPr>
        <w:pStyle w:val="9"/>
        <w:rPr>
          <w:rFonts w:hint="eastAsia" w:hAnsi="宋体" w:cs="宋体"/>
          <w:b/>
          <w:color w:val="auto"/>
          <w:sz w:val="24"/>
          <w:szCs w:val="24"/>
          <w:lang w:val="zh-CN"/>
        </w:rPr>
      </w:pPr>
    </w:p>
    <w:p w14:paraId="06A8E7E8">
      <w:pPr>
        <w:pStyle w:val="9"/>
        <w:rPr>
          <w:rFonts w:hint="eastAsia" w:hAnsi="宋体" w:cs="宋体"/>
          <w:b/>
          <w:color w:val="auto"/>
          <w:sz w:val="24"/>
          <w:szCs w:val="24"/>
          <w:lang w:val="zh-CN"/>
        </w:rPr>
      </w:pPr>
    </w:p>
    <w:p w14:paraId="7AEDC155">
      <w:pPr>
        <w:pStyle w:val="9"/>
        <w:rPr>
          <w:rFonts w:hint="eastAsia" w:hAnsi="宋体" w:cs="宋体"/>
          <w:b/>
          <w:color w:val="auto"/>
          <w:sz w:val="24"/>
          <w:szCs w:val="24"/>
          <w:lang w:val="zh-CN"/>
        </w:rPr>
      </w:pPr>
    </w:p>
    <w:p w14:paraId="796DECA5">
      <w:pPr>
        <w:pStyle w:val="9"/>
        <w:rPr>
          <w:rFonts w:hint="eastAsia" w:hAnsi="宋体" w:cs="宋体"/>
          <w:b/>
          <w:color w:val="auto"/>
          <w:sz w:val="24"/>
          <w:szCs w:val="24"/>
          <w:lang w:val="zh-CN"/>
        </w:rPr>
      </w:pPr>
    </w:p>
    <w:p w14:paraId="3BEB6F17">
      <w:pPr>
        <w:pStyle w:val="9"/>
        <w:rPr>
          <w:rFonts w:hint="eastAsia" w:hAnsi="宋体" w:cs="宋体"/>
          <w:b/>
          <w:color w:val="auto"/>
          <w:sz w:val="24"/>
          <w:szCs w:val="24"/>
          <w:lang w:val="zh-CN"/>
        </w:rPr>
      </w:pPr>
    </w:p>
    <w:p w14:paraId="244803B0">
      <w:pPr>
        <w:pStyle w:val="9"/>
        <w:rPr>
          <w:rFonts w:hint="eastAsia" w:hAnsi="宋体" w:cs="宋体"/>
          <w:b/>
          <w:color w:val="auto"/>
          <w:sz w:val="24"/>
          <w:szCs w:val="24"/>
          <w:lang w:val="zh-CN"/>
        </w:rPr>
      </w:pPr>
    </w:p>
    <w:p w14:paraId="1A6781D8">
      <w:pPr>
        <w:pStyle w:val="9"/>
        <w:rPr>
          <w:rFonts w:hint="eastAsia" w:hAnsi="宋体" w:cs="宋体"/>
          <w:b/>
          <w:color w:val="auto"/>
          <w:sz w:val="24"/>
          <w:szCs w:val="24"/>
          <w:lang w:val="zh-CN"/>
        </w:rPr>
      </w:pPr>
    </w:p>
    <w:p w14:paraId="350A474E">
      <w:pPr>
        <w:pStyle w:val="9"/>
        <w:rPr>
          <w:rFonts w:hint="eastAsia" w:hAnsi="宋体" w:cs="宋体"/>
          <w:b/>
          <w:color w:val="auto"/>
          <w:sz w:val="24"/>
          <w:szCs w:val="24"/>
          <w:lang w:val="zh-CN"/>
        </w:rPr>
      </w:pPr>
    </w:p>
    <w:p w14:paraId="60DB36C5">
      <w:pPr>
        <w:pStyle w:val="9"/>
        <w:rPr>
          <w:rFonts w:hint="eastAsia" w:hAnsi="宋体" w:cs="宋体"/>
          <w:b/>
          <w:color w:val="auto"/>
          <w:sz w:val="24"/>
          <w:szCs w:val="24"/>
          <w:lang w:val="zh-CN"/>
        </w:rPr>
      </w:pPr>
    </w:p>
    <w:p w14:paraId="0FF8D095">
      <w:pPr>
        <w:pStyle w:val="9"/>
        <w:rPr>
          <w:rFonts w:hint="eastAsia" w:hAnsi="宋体" w:cs="宋体"/>
          <w:b/>
          <w:color w:val="auto"/>
          <w:sz w:val="24"/>
          <w:szCs w:val="24"/>
          <w:lang w:val="zh-CN"/>
        </w:rPr>
      </w:pPr>
    </w:p>
    <w:p w14:paraId="148E1D3C">
      <w:pPr>
        <w:pStyle w:val="9"/>
        <w:rPr>
          <w:rFonts w:hint="eastAsia" w:hAnsi="宋体" w:cs="宋体"/>
          <w:b/>
          <w:color w:val="auto"/>
          <w:sz w:val="24"/>
          <w:szCs w:val="24"/>
          <w:lang w:val="zh-CN"/>
        </w:rPr>
      </w:pPr>
    </w:p>
    <w:p w14:paraId="0057B376">
      <w:pPr>
        <w:pStyle w:val="9"/>
        <w:rPr>
          <w:rFonts w:hint="eastAsia" w:hAnsi="宋体" w:cs="宋体"/>
          <w:b/>
          <w:color w:val="auto"/>
          <w:sz w:val="24"/>
          <w:szCs w:val="24"/>
          <w:lang w:val="zh-CN"/>
        </w:rPr>
      </w:pPr>
    </w:p>
    <w:p w14:paraId="3F118DFC">
      <w:pPr>
        <w:pStyle w:val="9"/>
        <w:ind w:left="0" w:leftChars="0" w:firstLine="0" w:firstLineChars="0"/>
        <w:rPr>
          <w:rFonts w:hint="default" w:hAnsi="宋体" w:cs="宋体"/>
          <w:b/>
          <w:color w:val="auto"/>
          <w:sz w:val="24"/>
          <w:szCs w:val="24"/>
          <w:lang w:val="zh-CN"/>
        </w:rPr>
      </w:pPr>
    </w:p>
    <w:sectPr>
      <w:footerReference r:id="rId3" w:type="default"/>
      <w:pgSz w:w="11906" w:h="16838"/>
      <w:pgMar w:top="1440" w:right="1491" w:bottom="1440" w:left="149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UKIJ CJ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38FFB">
    <w:pPr>
      <w:pStyle w:val="21"/>
      <w:framePr w:wrap="auto" w:vAnchor="text" w:hAnchor="margin" w:xAlign="center" w:y="1"/>
      <w:rPr>
        <w:rStyle w:val="35"/>
        <w:rFonts w:hint="default" w:eastAsia="宋体"/>
        <w:sz w:val="18"/>
        <w:szCs w:val="24"/>
      </w:rPr>
    </w:pPr>
    <w:r>
      <w:rPr>
        <w:rStyle w:val="35"/>
        <w:rFonts w:hint="default" w:eastAsia="宋体"/>
        <w:sz w:val="18"/>
        <w:szCs w:val="24"/>
      </w:rPr>
      <w:fldChar w:fldCharType="begin"/>
    </w:r>
    <w:r>
      <w:rPr>
        <w:rStyle w:val="35"/>
        <w:rFonts w:hint="default" w:eastAsia="宋体"/>
        <w:sz w:val="18"/>
        <w:szCs w:val="24"/>
      </w:rPr>
      <w:instrText xml:space="preserve">PAGE  </w:instrText>
    </w:r>
    <w:r>
      <w:rPr>
        <w:rStyle w:val="35"/>
        <w:rFonts w:hint="default" w:eastAsia="宋体"/>
        <w:sz w:val="18"/>
        <w:szCs w:val="24"/>
      </w:rPr>
      <w:fldChar w:fldCharType="separate"/>
    </w:r>
    <w:r>
      <w:rPr>
        <w:rStyle w:val="35"/>
        <w:rFonts w:hint="default" w:eastAsia="宋体"/>
        <w:sz w:val="18"/>
        <w:szCs w:val="24"/>
      </w:rPr>
      <w:t>11</w:t>
    </w:r>
    <w:r>
      <w:rPr>
        <w:rStyle w:val="35"/>
        <w:rFonts w:hint="default" w:eastAsia="宋体"/>
        <w:sz w:val="18"/>
        <w:szCs w:val="24"/>
      </w:rPr>
      <w:fldChar w:fldCharType="end"/>
    </w:r>
  </w:p>
  <w:p w14:paraId="73AEF91D">
    <w:pPr>
      <w:pStyle w:val="21"/>
      <w:ind w:firstLine="3600" w:firstLineChars="2000"/>
      <w:rPr>
        <w:rFonts w:hint="default" w:ascii="Times New Roman" w:eastAsia="Times New Roman"/>
        <w:sz w:val="18"/>
        <w:szCs w:val="24"/>
      </w:rPr>
    </w:pPr>
    <w:r>
      <w:rPr>
        <w:rFonts w:hint="default" w:ascii="Times New Roman" w:eastAsia="Times New Roman"/>
        <w:kern w:val="0"/>
        <w:sz w:val="18"/>
        <w:szCs w:val="24"/>
      </w:rPr>
      <w:t xml:space="preserve">                                                        </w:t>
    </w:r>
    <w:r>
      <w:rPr>
        <w:rFonts w:hint="default" w:ascii="Times New Roman" w:eastAsia="Times New Roman"/>
        <w:sz w:val="18"/>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D6912E"/>
    <w:multiLevelType w:val="singleLevel"/>
    <w:tmpl w:val="AAD69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1"/>
  <w:hyphenationZone w:val="360"/>
  <w:doNotHyphenateCaps/>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ZDgwZDM2NTZlOGMwNDEzYmYwNWRiNDQwMjNhNmEifQ=="/>
    <w:docVar w:name="KSO_WPS_MARK_KEY" w:val="6a37de98-f2e4-476c-89a6-04312c54d81e"/>
  </w:docVars>
  <w:rsids>
    <w:rsidRoot w:val="00172A27"/>
    <w:rsid w:val="00541A7C"/>
    <w:rsid w:val="005F5411"/>
    <w:rsid w:val="00767816"/>
    <w:rsid w:val="007D3857"/>
    <w:rsid w:val="00845C57"/>
    <w:rsid w:val="008E094D"/>
    <w:rsid w:val="00952B96"/>
    <w:rsid w:val="0097518E"/>
    <w:rsid w:val="00B61E8C"/>
    <w:rsid w:val="00C9720A"/>
    <w:rsid w:val="00D27639"/>
    <w:rsid w:val="00E71F1C"/>
    <w:rsid w:val="012A6BDB"/>
    <w:rsid w:val="018019FF"/>
    <w:rsid w:val="019D64CD"/>
    <w:rsid w:val="01B6046E"/>
    <w:rsid w:val="023D16F5"/>
    <w:rsid w:val="024737BC"/>
    <w:rsid w:val="02497FC1"/>
    <w:rsid w:val="025008C3"/>
    <w:rsid w:val="02610BFD"/>
    <w:rsid w:val="029A0446"/>
    <w:rsid w:val="02E8715C"/>
    <w:rsid w:val="03031CCA"/>
    <w:rsid w:val="030C3DBB"/>
    <w:rsid w:val="033C2341"/>
    <w:rsid w:val="033D40CA"/>
    <w:rsid w:val="03A964DC"/>
    <w:rsid w:val="041527B5"/>
    <w:rsid w:val="04766440"/>
    <w:rsid w:val="04877EA0"/>
    <w:rsid w:val="04976040"/>
    <w:rsid w:val="0499453A"/>
    <w:rsid w:val="04B74C29"/>
    <w:rsid w:val="04BC3B95"/>
    <w:rsid w:val="04BF3ADE"/>
    <w:rsid w:val="04E6106A"/>
    <w:rsid w:val="05184F9C"/>
    <w:rsid w:val="051857A9"/>
    <w:rsid w:val="052D4EEB"/>
    <w:rsid w:val="052E656D"/>
    <w:rsid w:val="05533718"/>
    <w:rsid w:val="05692E90"/>
    <w:rsid w:val="057151B1"/>
    <w:rsid w:val="0582224B"/>
    <w:rsid w:val="05EA1F25"/>
    <w:rsid w:val="0616364D"/>
    <w:rsid w:val="061B2F96"/>
    <w:rsid w:val="062956B3"/>
    <w:rsid w:val="06314AD1"/>
    <w:rsid w:val="06510766"/>
    <w:rsid w:val="065B19A1"/>
    <w:rsid w:val="065C48D7"/>
    <w:rsid w:val="066B642F"/>
    <w:rsid w:val="066F3D02"/>
    <w:rsid w:val="06B001BC"/>
    <w:rsid w:val="06C96F47"/>
    <w:rsid w:val="06D57890"/>
    <w:rsid w:val="06E824F7"/>
    <w:rsid w:val="072E38FD"/>
    <w:rsid w:val="07397B77"/>
    <w:rsid w:val="082055AE"/>
    <w:rsid w:val="08493DEA"/>
    <w:rsid w:val="08625EA4"/>
    <w:rsid w:val="08A30046"/>
    <w:rsid w:val="08D80770"/>
    <w:rsid w:val="08F209E3"/>
    <w:rsid w:val="090441B5"/>
    <w:rsid w:val="09383EA9"/>
    <w:rsid w:val="09687A1A"/>
    <w:rsid w:val="09F61A11"/>
    <w:rsid w:val="0A4D2D27"/>
    <w:rsid w:val="0A913826"/>
    <w:rsid w:val="0AAA48E8"/>
    <w:rsid w:val="0AAB6B91"/>
    <w:rsid w:val="0ADB063B"/>
    <w:rsid w:val="0AF648FD"/>
    <w:rsid w:val="0AFA761E"/>
    <w:rsid w:val="0BA032B4"/>
    <w:rsid w:val="0C322E80"/>
    <w:rsid w:val="0C575CE1"/>
    <w:rsid w:val="0C9475FE"/>
    <w:rsid w:val="0CAB4F43"/>
    <w:rsid w:val="0D133F28"/>
    <w:rsid w:val="0D581A44"/>
    <w:rsid w:val="0DA62F08"/>
    <w:rsid w:val="0DC363ED"/>
    <w:rsid w:val="0E4B0521"/>
    <w:rsid w:val="0EE53EE8"/>
    <w:rsid w:val="0F121CE2"/>
    <w:rsid w:val="0F2A2295"/>
    <w:rsid w:val="0F363071"/>
    <w:rsid w:val="0FA25AF2"/>
    <w:rsid w:val="0FE97A9B"/>
    <w:rsid w:val="0FF56606"/>
    <w:rsid w:val="10060813"/>
    <w:rsid w:val="107B377A"/>
    <w:rsid w:val="107E2BAF"/>
    <w:rsid w:val="10874D2A"/>
    <w:rsid w:val="10A223C6"/>
    <w:rsid w:val="10CF11CE"/>
    <w:rsid w:val="113A0C21"/>
    <w:rsid w:val="118F6557"/>
    <w:rsid w:val="12042B30"/>
    <w:rsid w:val="126D2DCB"/>
    <w:rsid w:val="12710E53"/>
    <w:rsid w:val="128F1E5F"/>
    <w:rsid w:val="12B614F8"/>
    <w:rsid w:val="12E5182F"/>
    <w:rsid w:val="134518EF"/>
    <w:rsid w:val="134742D6"/>
    <w:rsid w:val="13547AE7"/>
    <w:rsid w:val="137605BF"/>
    <w:rsid w:val="13C62793"/>
    <w:rsid w:val="14551CCE"/>
    <w:rsid w:val="14A11C89"/>
    <w:rsid w:val="14BA33E1"/>
    <w:rsid w:val="14CD47E2"/>
    <w:rsid w:val="14D7452C"/>
    <w:rsid w:val="14E8107C"/>
    <w:rsid w:val="15A76BB5"/>
    <w:rsid w:val="15F03903"/>
    <w:rsid w:val="16C531D6"/>
    <w:rsid w:val="170A50AA"/>
    <w:rsid w:val="1750629D"/>
    <w:rsid w:val="1770325D"/>
    <w:rsid w:val="179F4ACD"/>
    <w:rsid w:val="17C30206"/>
    <w:rsid w:val="17FB377B"/>
    <w:rsid w:val="181827D0"/>
    <w:rsid w:val="182932F0"/>
    <w:rsid w:val="185A794E"/>
    <w:rsid w:val="18610CDC"/>
    <w:rsid w:val="18756535"/>
    <w:rsid w:val="18BC68EB"/>
    <w:rsid w:val="18ED0A74"/>
    <w:rsid w:val="19362169"/>
    <w:rsid w:val="19864B14"/>
    <w:rsid w:val="19AE0688"/>
    <w:rsid w:val="19C1642A"/>
    <w:rsid w:val="19C63987"/>
    <w:rsid w:val="19CF39FF"/>
    <w:rsid w:val="19EA2B45"/>
    <w:rsid w:val="19F863D7"/>
    <w:rsid w:val="1A491BB0"/>
    <w:rsid w:val="1A69484E"/>
    <w:rsid w:val="1A8F565B"/>
    <w:rsid w:val="1A964C8B"/>
    <w:rsid w:val="1AA555D5"/>
    <w:rsid w:val="1AAF0ADB"/>
    <w:rsid w:val="1AC512E4"/>
    <w:rsid w:val="1AF35E37"/>
    <w:rsid w:val="1B282E9F"/>
    <w:rsid w:val="1B4C7871"/>
    <w:rsid w:val="1BCA7CE3"/>
    <w:rsid w:val="1CB6536F"/>
    <w:rsid w:val="1CE5121E"/>
    <w:rsid w:val="1DD734B2"/>
    <w:rsid w:val="1E105EBB"/>
    <w:rsid w:val="1E2B44DA"/>
    <w:rsid w:val="1E4F2C3F"/>
    <w:rsid w:val="1EAF02C7"/>
    <w:rsid w:val="1ED85A70"/>
    <w:rsid w:val="1EFF124F"/>
    <w:rsid w:val="1F1028F8"/>
    <w:rsid w:val="1F2D4E7C"/>
    <w:rsid w:val="1F65554F"/>
    <w:rsid w:val="1F6966C8"/>
    <w:rsid w:val="1F8B3F90"/>
    <w:rsid w:val="1FA63E40"/>
    <w:rsid w:val="1FA92F69"/>
    <w:rsid w:val="1FB63935"/>
    <w:rsid w:val="1FF82F2B"/>
    <w:rsid w:val="1FF836E7"/>
    <w:rsid w:val="202A5DE0"/>
    <w:rsid w:val="20322F5E"/>
    <w:rsid w:val="20472351"/>
    <w:rsid w:val="20491AFF"/>
    <w:rsid w:val="205C2C1E"/>
    <w:rsid w:val="20623843"/>
    <w:rsid w:val="20C0056A"/>
    <w:rsid w:val="20CA76F9"/>
    <w:rsid w:val="20CF4C51"/>
    <w:rsid w:val="20DB53A4"/>
    <w:rsid w:val="212E5E1B"/>
    <w:rsid w:val="213B6A5F"/>
    <w:rsid w:val="218912A4"/>
    <w:rsid w:val="21EA1D42"/>
    <w:rsid w:val="22232478"/>
    <w:rsid w:val="22C82FC7"/>
    <w:rsid w:val="22F66B1C"/>
    <w:rsid w:val="23113671"/>
    <w:rsid w:val="232905C6"/>
    <w:rsid w:val="23482F54"/>
    <w:rsid w:val="234D5BF0"/>
    <w:rsid w:val="24C543A1"/>
    <w:rsid w:val="24DE3BF2"/>
    <w:rsid w:val="256A41DC"/>
    <w:rsid w:val="257305E6"/>
    <w:rsid w:val="25925DF2"/>
    <w:rsid w:val="261A3D91"/>
    <w:rsid w:val="262B6CFD"/>
    <w:rsid w:val="26596435"/>
    <w:rsid w:val="26796F8C"/>
    <w:rsid w:val="267B0AD1"/>
    <w:rsid w:val="270822DD"/>
    <w:rsid w:val="273571C2"/>
    <w:rsid w:val="276022A8"/>
    <w:rsid w:val="278B3BA4"/>
    <w:rsid w:val="27AE3812"/>
    <w:rsid w:val="27F3160A"/>
    <w:rsid w:val="28425BAC"/>
    <w:rsid w:val="28763103"/>
    <w:rsid w:val="288D6134"/>
    <w:rsid w:val="289E0A26"/>
    <w:rsid w:val="28AF339E"/>
    <w:rsid w:val="28C6065B"/>
    <w:rsid w:val="294E18B8"/>
    <w:rsid w:val="297F7D0D"/>
    <w:rsid w:val="2A273520"/>
    <w:rsid w:val="2A2B5BD0"/>
    <w:rsid w:val="2A7F1496"/>
    <w:rsid w:val="2A8009FA"/>
    <w:rsid w:val="2A984622"/>
    <w:rsid w:val="2AFE5387"/>
    <w:rsid w:val="2B824D9A"/>
    <w:rsid w:val="2BD83F8F"/>
    <w:rsid w:val="2BF70663"/>
    <w:rsid w:val="2C155C0E"/>
    <w:rsid w:val="2C5405BE"/>
    <w:rsid w:val="2C5524AE"/>
    <w:rsid w:val="2C70392E"/>
    <w:rsid w:val="2C741CAC"/>
    <w:rsid w:val="2CD177B2"/>
    <w:rsid w:val="2CE43832"/>
    <w:rsid w:val="2CE644CE"/>
    <w:rsid w:val="2D3C77FE"/>
    <w:rsid w:val="2DA90CF4"/>
    <w:rsid w:val="2E046643"/>
    <w:rsid w:val="2E132621"/>
    <w:rsid w:val="2E193254"/>
    <w:rsid w:val="2E3B1AAC"/>
    <w:rsid w:val="2E695153"/>
    <w:rsid w:val="2ECE10AD"/>
    <w:rsid w:val="2ED718A0"/>
    <w:rsid w:val="2F2757A2"/>
    <w:rsid w:val="2F2840A9"/>
    <w:rsid w:val="2F2D39FF"/>
    <w:rsid w:val="2FC71915"/>
    <w:rsid w:val="2FEF2282"/>
    <w:rsid w:val="3006692F"/>
    <w:rsid w:val="303052A2"/>
    <w:rsid w:val="30471520"/>
    <w:rsid w:val="30740DF7"/>
    <w:rsid w:val="307D2715"/>
    <w:rsid w:val="308948D1"/>
    <w:rsid w:val="3094732F"/>
    <w:rsid w:val="30E40A55"/>
    <w:rsid w:val="30E766DC"/>
    <w:rsid w:val="310A4C50"/>
    <w:rsid w:val="315A40C3"/>
    <w:rsid w:val="31800A61"/>
    <w:rsid w:val="318A0E4C"/>
    <w:rsid w:val="31C13202"/>
    <w:rsid w:val="31E21AC1"/>
    <w:rsid w:val="320D1338"/>
    <w:rsid w:val="325A081E"/>
    <w:rsid w:val="32A24B61"/>
    <w:rsid w:val="32AA5D42"/>
    <w:rsid w:val="33256E58"/>
    <w:rsid w:val="33351C57"/>
    <w:rsid w:val="33402C46"/>
    <w:rsid w:val="33557238"/>
    <w:rsid w:val="335B756D"/>
    <w:rsid w:val="338C3FBC"/>
    <w:rsid w:val="33B51A84"/>
    <w:rsid w:val="33CA6376"/>
    <w:rsid w:val="33FA6495"/>
    <w:rsid w:val="34227371"/>
    <w:rsid w:val="34860061"/>
    <w:rsid w:val="34C84227"/>
    <w:rsid w:val="34D70583"/>
    <w:rsid w:val="35002573"/>
    <w:rsid w:val="35604A73"/>
    <w:rsid w:val="35B25838"/>
    <w:rsid w:val="35D54660"/>
    <w:rsid w:val="36674C84"/>
    <w:rsid w:val="367F10BE"/>
    <w:rsid w:val="36A70D87"/>
    <w:rsid w:val="36BE1FE4"/>
    <w:rsid w:val="36CA744D"/>
    <w:rsid w:val="37101C6F"/>
    <w:rsid w:val="3733163E"/>
    <w:rsid w:val="375208BA"/>
    <w:rsid w:val="376C6090"/>
    <w:rsid w:val="376D2FD3"/>
    <w:rsid w:val="378A4B3B"/>
    <w:rsid w:val="37B564F7"/>
    <w:rsid w:val="37C30C14"/>
    <w:rsid w:val="38A66A21"/>
    <w:rsid w:val="38EC7CF6"/>
    <w:rsid w:val="38F419B2"/>
    <w:rsid w:val="394A13BA"/>
    <w:rsid w:val="396C0E37"/>
    <w:rsid w:val="39AE7290"/>
    <w:rsid w:val="39BB7D0D"/>
    <w:rsid w:val="3A176132"/>
    <w:rsid w:val="3A593507"/>
    <w:rsid w:val="3A6A5AD6"/>
    <w:rsid w:val="3ABE2D0E"/>
    <w:rsid w:val="3AC1763C"/>
    <w:rsid w:val="3B2C4CB7"/>
    <w:rsid w:val="3B9A15AC"/>
    <w:rsid w:val="3BAA42A9"/>
    <w:rsid w:val="3BBE5744"/>
    <w:rsid w:val="3CF80226"/>
    <w:rsid w:val="3CFF4F99"/>
    <w:rsid w:val="3D072444"/>
    <w:rsid w:val="3D15159A"/>
    <w:rsid w:val="3D5D4AA4"/>
    <w:rsid w:val="3D7B3D3F"/>
    <w:rsid w:val="3DB76C7B"/>
    <w:rsid w:val="3DFC6A32"/>
    <w:rsid w:val="3EA008B3"/>
    <w:rsid w:val="3EA64DEB"/>
    <w:rsid w:val="3EB70BDC"/>
    <w:rsid w:val="3F3430EA"/>
    <w:rsid w:val="3F760C61"/>
    <w:rsid w:val="3F8A64BB"/>
    <w:rsid w:val="3FCD192F"/>
    <w:rsid w:val="3FED21A4"/>
    <w:rsid w:val="4064762F"/>
    <w:rsid w:val="40CD48B1"/>
    <w:rsid w:val="410C75D1"/>
    <w:rsid w:val="412A1D04"/>
    <w:rsid w:val="4171348E"/>
    <w:rsid w:val="41F12821"/>
    <w:rsid w:val="41F1357E"/>
    <w:rsid w:val="422A57D8"/>
    <w:rsid w:val="42A83EA8"/>
    <w:rsid w:val="4347073B"/>
    <w:rsid w:val="43695CA4"/>
    <w:rsid w:val="43B5643F"/>
    <w:rsid w:val="43E6469A"/>
    <w:rsid w:val="43F73B56"/>
    <w:rsid w:val="43FD54AD"/>
    <w:rsid w:val="44071E88"/>
    <w:rsid w:val="45134739"/>
    <w:rsid w:val="45276496"/>
    <w:rsid w:val="458A0FC3"/>
    <w:rsid w:val="45BC6506"/>
    <w:rsid w:val="45E430C1"/>
    <w:rsid w:val="45FA19C4"/>
    <w:rsid w:val="460743C1"/>
    <w:rsid w:val="465234C1"/>
    <w:rsid w:val="46827EEC"/>
    <w:rsid w:val="469B0FAE"/>
    <w:rsid w:val="47431FE5"/>
    <w:rsid w:val="475F0008"/>
    <w:rsid w:val="47642524"/>
    <w:rsid w:val="476A19F8"/>
    <w:rsid w:val="47963EF4"/>
    <w:rsid w:val="480F1C53"/>
    <w:rsid w:val="482079BC"/>
    <w:rsid w:val="48254EA1"/>
    <w:rsid w:val="48354A31"/>
    <w:rsid w:val="48776688"/>
    <w:rsid w:val="48D11AFF"/>
    <w:rsid w:val="49553696"/>
    <w:rsid w:val="49932FF2"/>
    <w:rsid w:val="49AF0FF8"/>
    <w:rsid w:val="49C75EDA"/>
    <w:rsid w:val="49DE7BA3"/>
    <w:rsid w:val="49FA5A4C"/>
    <w:rsid w:val="49FF4506"/>
    <w:rsid w:val="4A4015D6"/>
    <w:rsid w:val="4AEB44EF"/>
    <w:rsid w:val="4B693428"/>
    <w:rsid w:val="4BEA471E"/>
    <w:rsid w:val="4BEE51FE"/>
    <w:rsid w:val="4BFC429C"/>
    <w:rsid w:val="4C1A064C"/>
    <w:rsid w:val="4CC0735A"/>
    <w:rsid w:val="4CF65DEC"/>
    <w:rsid w:val="4D7067A4"/>
    <w:rsid w:val="4D7140A8"/>
    <w:rsid w:val="4D9E45C1"/>
    <w:rsid w:val="4DCA2363"/>
    <w:rsid w:val="4DE60F34"/>
    <w:rsid w:val="4DED5C6A"/>
    <w:rsid w:val="4EC167F5"/>
    <w:rsid w:val="4F967F0B"/>
    <w:rsid w:val="50092A45"/>
    <w:rsid w:val="502142D2"/>
    <w:rsid w:val="502D709F"/>
    <w:rsid w:val="506156BB"/>
    <w:rsid w:val="50C7131D"/>
    <w:rsid w:val="510734C7"/>
    <w:rsid w:val="51271DBC"/>
    <w:rsid w:val="512D6CA6"/>
    <w:rsid w:val="51750DEA"/>
    <w:rsid w:val="51FF2E33"/>
    <w:rsid w:val="522600E9"/>
    <w:rsid w:val="523275F2"/>
    <w:rsid w:val="527C1E50"/>
    <w:rsid w:val="529070F6"/>
    <w:rsid w:val="531758B4"/>
    <w:rsid w:val="53650979"/>
    <w:rsid w:val="53740BBC"/>
    <w:rsid w:val="537C145D"/>
    <w:rsid w:val="5383742D"/>
    <w:rsid w:val="53932671"/>
    <w:rsid w:val="53A2086A"/>
    <w:rsid w:val="53F11C8E"/>
    <w:rsid w:val="53FD101B"/>
    <w:rsid w:val="557560D6"/>
    <w:rsid w:val="55A97243"/>
    <w:rsid w:val="55AA6650"/>
    <w:rsid w:val="55C20305"/>
    <w:rsid w:val="55C62214"/>
    <w:rsid w:val="55CF10E3"/>
    <w:rsid w:val="56121636"/>
    <w:rsid w:val="566931BF"/>
    <w:rsid w:val="568455BA"/>
    <w:rsid w:val="56EC33B4"/>
    <w:rsid w:val="573F0EB1"/>
    <w:rsid w:val="576A356C"/>
    <w:rsid w:val="57867935"/>
    <w:rsid w:val="57C45FDC"/>
    <w:rsid w:val="5861078D"/>
    <w:rsid w:val="5889299B"/>
    <w:rsid w:val="58FF1A92"/>
    <w:rsid w:val="595169F1"/>
    <w:rsid w:val="598768DA"/>
    <w:rsid w:val="59B461B6"/>
    <w:rsid w:val="59E02034"/>
    <w:rsid w:val="5A2C5B56"/>
    <w:rsid w:val="5A4E2167"/>
    <w:rsid w:val="5A7634AF"/>
    <w:rsid w:val="5A820063"/>
    <w:rsid w:val="5B106018"/>
    <w:rsid w:val="5B2D2958"/>
    <w:rsid w:val="5B6360E6"/>
    <w:rsid w:val="5B6D0D13"/>
    <w:rsid w:val="5B6D2BF9"/>
    <w:rsid w:val="5BCB2E38"/>
    <w:rsid w:val="5BD463A5"/>
    <w:rsid w:val="5C036F81"/>
    <w:rsid w:val="5C7A5495"/>
    <w:rsid w:val="5CC421F1"/>
    <w:rsid w:val="5D30766A"/>
    <w:rsid w:val="5D424DE6"/>
    <w:rsid w:val="5D633070"/>
    <w:rsid w:val="5D76606B"/>
    <w:rsid w:val="5DCB1D05"/>
    <w:rsid w:val="5DE45947"/>
    <w:rsid w:val="5DF834F2"/>
    <w:rsid w:val="5E011217"/>
    <w:rsid w:val="5E284449"/>
    <w:rsid w:val="5E3B5F17"/>
    <w:rsid w:val="5EA54320"/>
    <w:rsid w:val="5EAE14D8"/>
    <w:rsid w:val="5EFE4888"/>
    <w:rsid w:val="5F250ADA"/>
    <w:rsid w:val="5FC363E5"/>
    <w:rsid w:val="5FF616AB"/>
    <w:rsid w:val="5FF9489B"/>
    <w:rsid w:val="60126860"/>
    <w:rsid w:val="602006AB"/>
    <w:rsid w:val="603A003B"/>
    <w:rsid w:val="60CD3BCF"/>
    <w:rsid w:val="60DB04CD"/>
    <w:rsid w:val="60EF1754"/>
    <w:rsid w:val="617C3A5E"/>
    <w:rsid w:val="61A25B63"/>
    <w:rsid w:val="62375BD7"/>
    <w:rsid w:val="624D3D9E"/>
    <w:rsid w:val="62667D9C"/>
    <w:rsid w:val="62AD4718"/>
    <w:rsid w:val="62B2782E"/>
    <w:rsid w:val="62FE47D3"/>
    <w:rsid w:val="63304B00"/>
    <w:rsid w:val="634467FD"/>
    <w:rsid w:val="63544033"/>
    <w:rsid w:val="63882CAA"/>
    <w:rsid w:val="642161BD"/>
    <w:rsid w:val="64A01AFD"/>
    <w:rsid w:val="654C1999"/>
    <w:rsid w:val="65C77BFA"/>
    <w:rsid w:val="65CA5B4E"/>
    <w:rsid w:val="65CC33BC"/>
    <w:rsid w:val="6603474E"/>
    <w:rsid w:val="661568FB"/>
    <w:rsid w:val="66336607"/>
    <w:rsid w:val="668A797B"/>
    <w:rsid w:val="66B912B0"/>
    <w:rsid w:val="66FE444C"/>
    <w:rsid w:val="67105C12"/>
    <w:rsid w:val="67884D6E"/>
    <w:rsid w:val="679A14EB"/>
    <w:rsid w:val="67A23AF2"/>
    <w:rsid w:val="67A94E81"/>
    <w:rsid w:val="67C55213"/>
    <w:rsid w:val="67EA067D"/>
    <w:rsid w:val="682407F9"/>
    <w:rsid w:val="683F7CD6"/>
    <w:rsid w:val="684B3C2A"/>
    <w:rsid w:val="6866645D"/>
    <w:rsid w:val="69064EE1"/>
    <w:rsid w:val="69316DE8"/>
    <w:rsid w:val="69F17170"/>
    <w:rsid w:val="6A521637"/>
    <w:rsid w:val="6A7D4D35"/>
    <w:rsid w:val="6B23319C"/>
    <w:rsid w:val="6B4905F0"/>
    <w:rsid w:val="6BDD3C18"/>
    <w:rsid w:val="6C151A02"/>
    <w:rsid w:val="6C234FA3"/>
    <w:rsid w:val="6CCE0EE6"/>
    <w:rsid w:val="6CD81D64"/>
    <w:rsid w:val="6CDE1980"/>
    <w:rsid w:val="6CEA0672"/>
    <w:rsid w:val="6D040C67"/>
    <w:rsid w:val="6D2721B8"/>
    <w:rsid w:val="6D6D06AA"/>
    <w:rsid w:val="6DE215D3"/>
    <w:rsid w:val="6E1312A6"/>
    <w:rsid w:val="6E191F67"/>
    <w:rsid w:val="6E4E6782"/>
    <w:rsid w:val="6E8827BD"/>
    <w:rsid w:val="6F2B38BC"/>
    <w:rsid w:val="6F492E06"/>
    <w:rsid w:val="6F630B91"/>
    <w:rsid w:val="6F651772"/>
    <w:rsid w:val="6F6D4610"/>
    <w:rsid w:val="6FB84495"/>
    <w:rsid w:val="6FE16B76"/>
    <w:rsid w:val="6FE423F7"/>
    <w:rsid w:val="70161521"/>
    <w:rsid w:val="705F3307"/>
    <w:rsid w:val="706A7177"/>
    <w:rsid w:val="70BD12F1"/>
    <w:rsid w:val="70C53863"/>
    <w:rsid w:val="70FE623D"/>
    <w:rsid w:val="71166749"/>
    <w:rsid w:val="711B766F"/>
    <w:rsid w:val="714B3BBA"/>
    <w:rsid w:val="71741AD4"/>
    <w:rsid w:val="718F158B"/>
    <w:rsid w:val="71D26CE8"/>
    <w:rsid w:val="71DF6E9B"/>
    <w:rsid w:val="720A594F"/>
    <w:rsid w:val="723839D1"/>
    <w:rsid w:val="729836B4"/>
    <w:rsid w:val="72C25448"/>
    <w:rsid w:val="730C2768"/>
    <w:rsid w:val="733F2D28"/>
    <w:rsid w:val="73AF6AC8"/>
    <w:rsid w:val="73B96572"/>
    <w:rsid w:val="73E21E46"/>
    <w:rsid w:val="740B6EE0"/>
    <w:rsid w:val="7447614D"/>
    <w:rsid w:val="74E47128"/>
    <w:rsid w:val="75056DE0"/>
    <w:rsid w:val="750B33B4"/>
    <w:rsid w:val="75181CBD"/>
    <w:rsid w:val="7546405B"/>
    <w:rsid w:val="7564688B"/>
    <w:rsid w:val="75A90742"/>
    <w:rsid w:val="76065B94"/>
    <w:rsid w:val="76157B85"/>
    <w:rsid w:val="76875B4E"/>
    <w:rsid w:val="76B050F4"/>
    <w:rsid w:val="76C17AC3"/>
    <w:rsid w:val="76FB17FC"/>
    <w:rsid w:val="77197ED4"/>
    <w:rsid w:val="776F6FC2"/>
    <w:rsid w:val="77774E3F"/>
    <w:rsid w:val="78D81F49"/>
    <w:rsid w:val="79261752"/>
    <w:rsid w:val="7949283E"/>
    <w:rsid w:val="797D616D"/>
    <w:rsid w:val="79B549E0"/>
    <w:rsid w:val="79CC5832"/>
    <w:rsid w:val="79DA536E"/>
    <w:rsid w:val="79E15EBD"/>
    <w:rsid w:val="7A347368"/>
    <w:rsid w:val="7A667CCB"/>
    <w:rsid w:val="7AA53174"/>
    <w:rsid w:val="7AA554C5"/>
    <w:rsid w:val="7AC3298E"/>
    <w:rsid w:val="7B1E1D7D"/>
    <w:rsid w:val="7B3960C4"/>
    <w:rsid w:val="7B53400E"/>
    <w:rsid w:val="7B8C7C65"/>
    <w:rsid w:val="7C0D47D2"/>
    <w:rsid w:val="7C137707"/>
    <w:rsid w:val="7C2B3C5E"/>
    <w:rsid w:val="7C724699"/>
    <w:rsid w:val="7C776EA4"/>
    <w:rsid w:val="7C83535E"/>
    <w:rsid w:val="7C83794F"/>
    <w:rsid w:val="7CD63586"/>
    <w:rsid w:val="7D10079A"/>
    <w:rsid w:val="7D2A03BA"/>
    <w:rsid w:val="7D6F2CEF"/>
    <w:rsid w:val="7DCC79A9"/>
    <w:rsid w:val="7E0D5D12"/>
    <w:rsid w:val="7E204D29"/>
    <w:rsid w:val="7E9F66BA"/>
    <w:rsid w:val="7F655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sdException w:qFormat="1" w:uiPriority="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ocked="1"/>
    <w:lsdException w:qFormat="1" w:unhideWhenUsed="0" w:uiPriority="0" w:semiHidden="0" w:name="index 2" w:locked="1"/>
    <w:lsdException w:qFormat="1" w:unhideWhenUsed="0" w:uiPriority="0" w:semiHidden="0" w:name="index 3" w:locked="1"/>
    <w:lsdException w:qFormat="1" w:unhideWhenUsed="0" w:uiPriority="0" w:semiHidden="0" w:name="index 4" w:locked="1"/>
    <w:lsdException w:qFormat="1" w:unhideWhenUsed="0" w:uiPriority="0" w:semiHidden="0" w:name="index 5" w:locked="1"/>
    <w:lsdException w:qFormat="1" w:unhideWhenUsed="0" w:uiPriority="0" w:semiHidden="0" w:name="index 6" w:locked="1"/>
    <w:lsdException w:qFormat="1" w:unhideWhenUsed="0" w:uiPriority="0" w:semiHidden="0" w:name="index 7" w:locked="1"/>
    <w:lsdException w:qFormat="1" w:unhideWhenUsed="0" w:uiPriority="0" w:semiHidden="0" w:name="index 8" w:locked="1"/>
    <w:lsdException w:qFormat="1" w:unhideWhenUsed="0" w:uiPriority="0" w:semiHidden="0" w:name="index 9" w:locked="1"/>
    <w:lsdException w:qFormat="1" w:uiPriority="99" w:semiHidden="0" w:name="toc 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iPriority="99" w:semiHidden="0" w:name="Normal Indent"/>
    <w:lsdException w:qFormat="1" w:unhideWhenUsed="0" w:uiPriority="0" w:semiHidden="0" w:name="footnote text" w:locked="1"/>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ocked="1"/>
    <w:lsdException w:qFormat="1" w:unhideWhenUsed="0" w:uiPriority="0" w:semiHidden="0" w:name="caption" w:locked="1"/>
    <w:lsdException w:qFormat="1" w:unhideWhenUsed="0" w:uiPriority="0" w:semiHidden="0" w:name="table of figures" w:locked="1"/>
    <w:lsdException w:qFormat="1" w:unhideWhenUsed="0" w:uiPriority="0" w:semiHidden="0" w:name="envelope address" w:locked="1"/>
    <w:lsdException w:qFormat="1" w:unhideWhenUsed="0" w:uiPriority="0" w:semiHidden="0" w:name="envelope return" w:locked="1"/>
    <w:lsdException w:qFormat="1" w:unhideWhenUsed="0" w:uiPriority="0" w:semiHidden="0" w:name="footnote reference" w:locked="1"/>
    <w:lsdException w:qFormat="1" w:unhideWhenUsed="0" w:uiPriority="0" w:semiHidden="0" w:name="annotation reference" w:locked="1"/>
    <w:lsdException w:qFormat="1" w:unhideWhenUsed="0" w:uiPriority="0" w:semiHidden="0" w:name="line number" w:locked="1"/>
    <w:lsdException w:qFormat="1" w:uiPriority="99" w:semiHidden="0" w:name="page number"/>
    <w:lsdException w:qFormat="1" w:unhideWhenUsed="0" w:uiPriority="0" w:semiHidden="0" w:name="endnote reference" w:locked="1"/>
    <w:lsdException w:qFormat="1" w:unhideWhenUsed="0" w:uiPriority="0" w:semiHidden="0" w:name="endnote text" w:locked="1"/>
    <w:lsdException w:qFormat="1" w:uiPriority="99" w:semiHidden="0" w:name="table of authorities" w:locked="1"/>
    <w:lsdException w:qFormat="1" w:unhideWhenUsed="0" w:uiPriority="0" w:semiHidden="0" w:name="macro" w:locked="1"/>
    <w:lsdException w:qFormat="1" w:unhideWhenUsed="0" w:uiPriority="0" w:semiHidden="0" w:name="toa heading" w:locked="1"/>
    <w:lsdException w:qFormat="1" w:unhideWhenUsed="0" w:uiPriority="0" w:semiHidden="0" w:name="List" w:locked="1"/>
    <w:lsdException w:qFormat="1" w:unhideWhenUsed="0" w:uiPriority="0" w:semiHidden="0" w:name="List Bullet" w:locked="1"/>
    <w:lsdException w:qFormat="1" w:unhideWhenUsed="0" w:uiPriority="0" w:semiHidden="0" w:name="List Number" w:locked="1"/>
    <w:lsdException w:qFormat="1" w:unhideWhenUsed="0" w:uiPriority="0" w:semiHidden="0" w:name="List 2" w:locked="1"/>
    <w:lsdException w:qFormat="1" w:uiPriority="99" w:semiHidden="0" w:name="List 3"/>
    <w:lsdException w:qFormat="1" w:uiPriority="99" w:semiHidden="0" w:name="List 4"/>
    <w:lsdException w:qFormat="1" w:unhideWhenUsed="0" w:uiPriority="0" w:semiHidden="0" w:name="List 5" w:locked="1"/>
    <w:lsdException w:qFormat="1" w:unhideWhenUsed="0" w:uiPriority="0" w:semiHidden="0" w:name="List Bullet 2" w:locked="1"/>
    <w:lsdException w:qFormat="1" w:unhideWhenUsed="0" w:uiPriority="0" w:semiHidden="0" w:name="List Bullet 3" w:locked="1"/>
    <w:lsdException w:qFormat="1" w:unhideWhenUsed="0" w:uiPriority="0" w:semiHidden="0" w:name="List Bullet 4" w:locked="1"/>
    <w:lsdException w:qFormat="1" w:unhideWhenUsed="0" w:uiPriority="0" w:semiHidden="0" w:name="List Bullet 5" w:locked="1"/>
    <w:lsdException w:qFormat="1" w:unhideWhenUsed="0" w:uiPriority="0" w:semiHidden="0" w:name="List Number 2" w:locked="1"/>
    <w:lsdException w:qFormat="1" w:unhideWhenUsed="0" w:uiPriority="0" w:semiHidden="0" w:name="List Number 3" w:locked="1"/>
    <w:lsdException w:qFormat="1" w:unhideWhenUsed="0" w:uiPriority="0" w:semiHidden="0" w:name="List Number 4" w:locked="1"/>
    <w:lsdException w:qFormat="1" w:unhideWhenUsed="0" w:uiPriority="0" w:semiHidden="0" w:name="List Number 5" w:locked="1"/>
    <w:lsdException w:qFormat="1" w:uiPriority="99" w:semiHidden="0" w:name="Title" w:locked="1"/>
    <w:lsdException w:qFormat="1" w:unhideWhenUsed="0" w:uiPriority="0" w:semiHidden="0" w:name="Closing" w:locked="1"/>
    <w:lsdException w:qFormat="1" w:unhideWhenUsed="0" w:uiPriority="0" w:semiHidden="0" w:name="Signature" w:locked="1"/>
    <w:lsdException w:qFormat="1" w:uiPriority="99" w:semiHidden="0" w:name="Default Paragraph Font" w:locked="1"/>
    <w:lsdException w:qFormat="1" w:uiPriority="99" w:semiHidden="0" w:name="Body Text"/>
    <w:lsdException w:qFormat="1" w:uiPriority="99" w:semiHidden="0" w:name="Body Text Indent"/>
    <w:lsdException w:qFormat="1" w:unhideWhenUsed="0" w:uiPriority="0" w:semiHidden="0" w:name="List Continue" w:locked="1"/>
    <w:lsdException w:qFormat="1" w:unhideWhenUsed="0" w:uiPriority="0" w:semiHidden="0" w:name="List Continue 2" w:locked="1"/>
    <w:lsdException w:qFormat="1" w:unhideWhenUsed="0" w:uiPriority="0" w:semiHidden="0" w:name="List Continue 3" w:locked="1"/>
    <w:lsdException w:qFormat="1" w:unhideWhenUsed="0" w:uiPriority="0" w:semiHidden="0" w:name="List Continue 4" w:locked="1"/>
    <w:lsdException w:qFormat="1" w:unhideWhenUsed="0" w:uiPriority="0" w:semiHidden="0" w:name="List Continue 5" w:locked="1"/>
    <w:lsdException w:qFormat="1" w:unhideWhenUsed="0" w:uiPriority="0" w:semiHidden="0" w:name="Message Header" w:locked="1"/>
    <w:lsdException w:qFormat="1" w:unhideWhenUsed="0" w:uiPriority="0" w:semiHidden="0" w:name="Subtitle" w:locked="1"/>
    <w:lsdException w:qFormat="1" w:unhideWhenUsed="0" w:uiPriority="0" w:semiHidden="0" w:name="Salutation" w:locked="1"/>
    <w:lsdException w:qFormat="1" w:uiPriority="99" w:semiHidden="0" w:name="Date"/>
    <w:lsdException w:qFormat="1" w:unhideWhenUsed="0" w:uiPriority="0" w:semiHidden="0" w:name="Body Text First Indent" w:locked="1"/>
    <w:lsdException w:qFormat="1" w:uiPriority="99" w:semiHidden="0" w:name="Body Text First Indent 2" w:locked="1"/>
    <w:lsdException w:qFormat="1" w:unhideWhenUsed="0" w:uiPriority="0" w:semiHidden="0" w:name="Note Heading" w:locked="1"/>
    <w:lsdException w:qFormat="1" w:uiPriority="99" w:semiHidden="0" w:name="Body Text 2"/>
    <w:lsdException w:qFormat="1" w:uiPriority="99" w:semiHidden="0" w:name="Body Text 3"/>
    <w:lsdException w:qFormat="1" w:uiPriority="99" w:semiHidden="0" w:name="Body Text Indent 2"/>
    <w:lsdException w:qFormat="1" w:unhideWhenUsed="0" w:uiPriority="0" w:semiHidden="0" w:name="Body Text Indent 3" w:locked="1"/>
    <w:lsdException w:qFormat="1" w:unhideWhenUsed="0" w:uiPriority="0" w:semiHidden="0" w:name="Block Text" w:locked="1"/>
    <w:lsdException w:qFormat="1" w:uiPriority="99" w:semiHidden="0" w:name="Hyperlink" w:locked="1"/>
    <w:lsdException w:qFormat="1" w:uiPriority="99" w:semiHidden="0" w:name="FollowedHyperlink" w:locked="1"/>
    <w:lsdException w:qFormat="1" w:uiPriority="99" w:semiHidden="0" w:name="Strong"/>
    <w:lsdException w:qFormat="1" w:unhideWhenUsed="0" w:uiPriority="0" w:semiHidden="0" w:name="Emphasis" w:locked="1"/>
    <w:lsdException w:qFormat="1" w:uiPriority="99" w:semiHidden="0" w:name="Document Map"/>
    <w:lsdException w:qFormat="1" w:uiPriority="99" w:semiHidden="0" w:name="Plain Text"/>
    <w:lsdException w:qFormat="1" w:unhideWhenUsed="0" w:uiPriority="0" w:semiHidden="0" w:name="E-mail Signature" w:locked="1"/>
    <w:lsdException w:qFormat="1" w:uiPriority="99" w:semiHidden="0" w:name="Normal (Web)"/>
    <w:lsdException w:qFormat="1" w:unhideWhenUsed="0" w:uiPriority="0" w:semiHidden="0" w:name="HTML Acronym" w:locked="1"/>
    <w:lsdException w:qFormat="1" w:unhideWhenUsed="0" w:uiPriority="0" w:semiHidden="0" w:name="HTML Address" w:locked="1"/>
    <w:lsdException w:qFormat="1" w:unhideWhenUsed="0" w:uiPriority="0" w:semiHidden="0" w:name="HTML Cite" w:locked="1"/>
    <w:lsdException w:qFormat="1" w:unhideWhenUsed="0" w:uiPriority="0" w:semiHidden="0" w:name="HTML Code" w:locked="1"/>
    <w:lsdException w:qFormat="1" w:unhideWhenUsed="0" w:uiPriority="0" w:semiHidden="0" w:name="HTML Definition" w:locked="1"/>
    <w:lsdException w:qFormat="1" w:unhideWhenUsed="0" w:uiPriority="0" w:semiHidden="0" w:name="HTML Keyboard" w:locked="1"/>
    <w:lsdException w:qFormat="1" w:uiPriority="99" w:semiHidden="0" w:name="HTML Preformatted" w:locked="1"/>
    <w:lsdException w:qFormat="1" w:unhideWhenUsed="0" w:uiPriority="0" w:semiHidden="0" w:name="HTML Sample" w:locked="1"/>
    <w:lsdException w:qFormat="1" w:unhideWhenUsed="0" w:uiPriority="0" w:semiHidden="0" w:name="HTML Typewriter" w:locked="1"/>
    <w:lsdException w:qFormat="1" w:unhideWhenUsed="0" w:uiPriority="0" w:semiHidden="0" w:name="HTML Variable" w:locked="1"/>
    <w:lsdException w:qFormat="1" w:unhideWhenUsed="0" w:uiPriority="0" w:semiHidden="0" w:name="Normal Table"/>
    <w:lsdException w:qFormat="1" w:unhideWhenUsed="0" w:uiPriority="0" w:semiHidden="0" w:name="annotation subject" w:locked="1"/>
    <w:lsdException w:qFormat="1" w:unhideWhenUsed="0" w:uiPriority="0" w:semiHidden="0" w:name="Table Simple 1" w:locked="1"/>
    <w:lsdException w:qFormat="1" w:unhideWhenUsed="0" w:uiPriority="0" w:semiHidden="0" w:name="Table Simple 2" w:locked="1"/>
    <w:lsdException w:qFormat="1" w:unhideWhenUsed="0" w:uiPriority="0" w:semiHidden="0" w:name="Table Simple 3" w:locked="1"/>
    <w:lsdException w:qFormat="1" w:unhideWhenUsed="0" w:uiPriority="0" w:semiHidden="0" w:name="Table Classic 1" w:locked="1"/>
    <w:lsdException w:qFormat="1" w:unhideWhenUsed="0" w:uiPriority="0" w:semiHidden="0" w:name="Table Classic 2" w:locked="1"/>
    <w:lsdException w:qFormat="1" w:unhideWhenUsed="0" w:uiPriority="0" w:semiHidden="0" w:name="Table Classic 3" w:locked="1"/>
    <w:lsdException w:qFormat="1" w:unhideWhenUsed="0" w:uiPriority="0" w:semiHidden="0" w:name="Table Classic 4" w:locked="1"/>
    <w:lsdException w:qFormat="1" w:unhideWhenUsed="0" w:uiPriority="0" w:semiHidden="0" w:name="Table Colorful 1" w:locked="1"/>
    <w:lsdException w:qFormat="1" w:unhideWhenUsed="0" w:uiPriority="0" w:semiHidden="0" w:name="Table Colorful 2" w:locked="1"/>
    <w:lsdException w:qFormat="1" w:unhideWhenUsed="0" w:uiPriority="0" w:semiHidden="0" w:name="Table Colorful 3" w:locked="1"/>
    <w:lsdException w:qFormat="1" w:unhideWhenUsed="0" w:uiPriority="0" w:semiHidden="0" w:name="Table Columns 1" w:locked="1"/>
    <w:lsdException w:qFormat="1" w:unhideWhenUsed="0" w:uiPriority="0" w:semiHidden="0" w:name="Table Columns 2" w:locked="1"/>
    <w:lsdException w:qFormat="1" w:unhideWhenUsed="0" w:uiPriority="0" w:semiHidden="0" w:name="Table Columns 3" w:locked="1"/>
    <w:lsdException w:qFormat="1" w:unhideWhenUsed="0" w:uiPriority="0" w:semiHidden="0" w:name="Table Columns 4" w:locked="1"/>
    <w:lsdException w:qFormat="1" w:unhideWhenUsed="0" w:uiPriority="0" w:semiHidden="0" w:name="Table Columns 5" w:locked="1"/>
    <w:lsdException w:qFormat="1" w:unhideWhenUsed="0" w:uiPriority="0" w:semiHidden="0" w:name="Table Grid 1" w:locked="1"/>
    <w:lsdException w:qFormat="1" w:unhideWhenUsed="0" w:uiPriority="0" w:semiHidden="0" w:name="Table Grid 2" w:locked="1"/>
    <w:lsdException w:qFormat="1" w:unhideWhenUsed="0" w:uiPriority="0" w:semiHidden="0" w:name="Table Grid 3" w:locked="1"/>
    <w:lsdException w:qFormat="1" w:unhideWhenUsed="0" w:uiPriority="0" w:semiHidden="0" w:name="Table Grid 4" w:locked="1"/>
    <w:lsdException w:qFormat="1" w:unhideWhenUsed="0" w:uiPriority="0" w:semiHidden="0" w:name="Table Grid 5" w:locked="1"/>
    <w:lsdException w:qFormat="1" w:unhideWhenUsed="0" w:uiPriority="0" w:semiHidden="0" w:name="Table Grid 6" w:locked="1"/>
    <w:lsdException w:qFormat="1" w:unhideWhenUsed="0" w:uiPriority="0" w:semiHidden="0" w:name="Table Grid 7" w:locked="1"/>
    <w:lsdException w:qFormat="1" w:unhideWhenUsed="0" w:uiPriority="0" w:semiHidden="0" w:name="Table Grid 8" w:locked="1"/>
    <w:lsdException w:qFormat="1" w:unhideWhenUsed="0" w:uiPriority="0" w:semiHidden="0" w:name="Table List 1" w:locked="1"/>
    <w:lsdException w:qFormat="1" w:unhideWhenUsed="0" w:uiPriority="0" w:semiHidden="0" w:name="Table List 2" w:locked="1"/>
    <w:lsdException w:qFormat="1" w:unhideWhenUsed="0" w:uiPriority="0" w:semiHidden="0" w:name="Table List 3" w:locked="1"/>
    <w:lsdException w:qFormat="1" w:unhideWhenUsed="0" w:uiPriority="0" w:semiHidden="0" w:name="Table List 4" w:locked="1"/>
    <w:lsdException w:qFormat="1" w:unhideWhenUsed="0" w:uiPriority="0" w:semiHidden="0" w:name="Table List 5" w:locked="1"/>
    <w:lsdException w:qFormat="1" w:unhideWhenUsed="0" w:uiPriority="0" w:semiHidden="0" w:name="Table List 6" w:locked="1"/>
    <w:lsdException w:qFormat="1" w:unhideWhenUsed="0" w:uiPriority="0" w:semiHidden="0" w:name="Table List 7" w:locked="1"/>
    <w:lsdException w:qFormat="1" w:unhideWhenUsed="0" w:uiPriority="0" w:semiHidden="0" w:name="Table List 8" w:locked="1"/>
    <w:lsdException w:qFormat="1" w:unhideWhenUsed="0" w:uiPriority="0" w:semiHidden="0" w:name="Table 3D effects 1" w:locked="1"/>
    <w:lsdException w:qFormat="1" w:unhideWhenUsed="0" w:uiPriority="0" w:semiHidden="0" w:name="Table 3D effects 2" w:locked="1"/>
    <w:lsdException w:qFormat="1" w:unhideWhenUsed="0" w:uiPriority="0" w:semiHidden="0" w:name="Table 3D effects 3" w:locked="1"/>
    <w:lsdException w:qFormat="1" w:unhideWhenUsed="0" w:uiPriority="0" w:semiHidden="0" w:name="Table Contemporary" w:locked="1"/>
    <w:lsdException w:qFormat="1" w:unhideWhenUsed="0" w:uiPriority="0" w:semiHidden="0" w:name="Table Elegant" w:locked="1"/>
    <w:lsdException w:qFormat="1" w:unhideWhenUsed="0" w:uiPriority="0" w:semiHidden="0" w:name="Table Professional" w:locked="1"/>
    <w:lsdException w:qFormat="1" w:unhideWhenUsed="0" w:uiPriority="0" w:semiHidden="0" w:name="Table Subtle 1" w:locked="1"/>
    <w:lsdException w:qFormat="1" w:unhideWhenUsed="0" w:uiPriority="0" w:semiHidden="0" w:name="Table Subtle 2" w:locked="1"/>
    <w:lsdException w:qFormat="1" w:unhideWhenUsed="0" w:uiPriority="0" w:semiHidden="0" w:name="Table Web 1" w:locked="1"/>
    <w:lsdException w:qFormat="1" w:unhideWhenUsed="0" w:uiPriority="0" w:semiHidden="0" w:name="Table Web 2" w:locked="1"/>
    <w:lsdException w:qFormat="1" w:unhideWhenUsed="0" w:uiPriority="0" w:semiHidden="0" w:name="Table Web 3" w:locked="1"/>
    <w:lsdException w:qFormat="1" w:uiPriority="99" w:semiHidden="0" w:name="Balloon Text"/>
    <w:lsdException w:qFormat="1" w:unhideWhenUsed="0" w:uiPriority="0" w:semiHidden="0" w:name="Table Grid" w:locked="1"/>
    <w:lsdException w:qFormat="1" w:unhideWhenUsed="0" w:uiPriority="0" w:semiHidden="0" w:name="Table Theme" w:locked="1"/>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99"/>
    <w:pPr>
      <w:widowControl w:val="0"/>
      <w:jc w:val="both"/>
    </w:pPr>
    <w:rPr>
      <w:rFonts w:hint="default" w:ascii="宋体" w:hAnsi="Times New Roman" w:eastAsia="宋体" w:cs="Times New Roman"/>
      <w:kern w:val="2"/>
      <w:sz w:val="21"/>
      <w:szCs w:val="21"/>
      <w:lang w:val="en-US" w:eastAsia="zh-CN" w:bidi="ar-SA"/>
    </w:rPr>
  </w:style>
  <w:style w:type="paragraph" w:styleId="2">
    <w:name w:val="heading 1"/>
    <w:basedOn w:val="1"/>
    <w:next w:val="1"/>
    <w:link w:val="102"/>
    <w:autoRedefine/>
    <w:unhideWhenUsed/>
    <w:qFormat/>
    <w:uiPriority w:val="99"/>
    <w:pPr>
      <w:keepNext/>
      <w:widowControl/>
      <w:tabs>
        <w:tab w:val="left" w:pos="432"/>
      </w:tabs>
      <w:ind w:left="432" w:hanging="432"/>
      <w:jc w:val="center"/>
      <w:outlineLvl w:val="0"/>
    </w:pPr>
    <w:rPr>
      <w:rFonts w:hint="eastAsia" w:ascii="黑体" w:eastAsia="黑体"/>
      <w:sz w:val="52"/>
      <w:szCs w:val="24"/>
    </w:rPr>
  </w:style>
  <w:style w:type="paragraph" w:styleId="3">
    <w:name w:val="heading 2"/>
    <w:basedOn w:val="1"/>
    <w:next w:val="1"/>
    <w:link w:val="110"/>
    <w:autoRedefine/>
    <w:unhideWhenUsed/>
    <w:qFormat/>
    <w:uiPriority w:val="99"/>
    <w:pPr>
      <w:keepNext/>
      <w:keepLines/>
      <w:spacing w:before="260" w:after="260" w:line="416" w:lineRule="auto"/>
      <w:outlineLvl w:val="1"/>
    </w:pPr>
    <w:rPr>
      <w:rFonts w:hint="eastAsia" w:ascii="Arial" w:hAnsi="Arial" w:eastAsia="黑体"/>
      <w:b/>
      <w:sz w:val="32"/>
      <w:szCs w:val="24"/>
    </w:rPr>
  </w:style>
  <w:style w:type="paragraph" w:styleId="4">
    <w:name w:val="heading 3"/>
    <w:basedOn w:val="1"/>
    <w:next w:val="1"/>
    <w:link w:val="99"/>
    <w:autoRedefine/>
    <w:unhideWhenUsed/>
    <w:qFormat/>
    <w:uiPriority w:val="99"/>
    <w:pPr>
      <w:keepNext/>
      <w:keepLines/>
      <w:spacing w:before="260" w:after="260" w:line="416" w:lineRule="auto"/>
      <w:outlineLvl w:val="2"/>
    </w:pPr>
    <w:rPr>
      <w:rFonts w:hint="default"/>
      <w:b/>
      <w:sz w:val="32"/>
      <w:szCs w:val="24"/>
    </w:rPr>
  </w:style>
  <w:style w:type="paragraph" w:styleId="5">
    <w:name w:val="heading 4"/>
    <w:basedOn w:val="1"/>
    <w:next w:val="1"/>
    <w:link w:val="95"/>
    <w:autoRedefine/>
    <w:unhideWhenUsed/>
    <w:qFormat/>
    <w:uiPriority w:val="99"/>
    <w:pPr>
      <w:keepNext/>
      <w:keepLines/>
      <w:spacing w:before="280" w:after="290" w:line="376" w:lineRule="auto"/>
      <w:outlineLvl w:val="3"/>
    </w:pPr>
    <w:rPr>
      <w:rFonts w:hint="eastAsia" w:ascii="Arial" w:hAnsi="Arial" w:eastAsia="黑体"/>
      <w:b/>
      <w:sz w:val="28"/>
      <w:szCs w:val="24"/>
    </w:rPr>
  </w:style>
  <w:style w:type="paragraph" w:styleId="6">
    <w:name w:val="heading 5"/>
    <w:basedOn w:val="1"/>
    <w:next w:val="1"/>
    <w:autoRedefine/>
    <w:semiHidden/>
    <w:unhideWhenUsed/>
    <w:qFormat/>
    <w:locked/>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32">
    <w:name w:val="Default Paragraph Font"/>
    <w:link w:val="33"/>
    <w:autoRedefine/>
    <w:unhideWhenUsed/>
    <w:qFormat/>
    <w:locked/>
    <w:uiPriority w:val="99"/>
    <w:rPr>
      <w:rFonts w:hint="default"/>
      <w:sz w:val="24"/>
      <w:szCs w:val="24"/>
    </w:rPr>
  </w:style>
  <w:style w:type="table" w:default="1" w:styleId="30">
    <w:name w:val="Normal Table"/>
    <w:autoRedefine/>
    <w:qFormat/>
    <w:uiPriority w:val="0"/>
    <w:tblPr>
      <w:tblCellMar>
        <w:top w:w="0" w:type="dxa"/>
        <w:left w:w="108" w:type="dxa"/>
        <w:bottom w:w="0" w:type="dxa"/>
        <w:right w:w="108" w:type="dxa"/>
      </w:tblCellMar>
    </w:tblPr>
  </w:style>
  <w:style w:type="paragraph" w:styleId="7">
    <w:name w:val="List 3"/>
    <w:basedOn w:val="1"/>
    <w:autoRedefine/>
    <w:unhideWhenUsed/>
    <w:qFormat/>
    <w:uiPriority w:val="99"/>
    <w:pPr>
      <w:widowControl/>
      <w:spacing w:before="100" w:beforeAutospacing="1" w:after="100" w:afterAutospacing="1"/>
      <w:jc w:val="left"/>
    </w:pPr>
    <w:rPr>
      <w:rFonts w:hint="default" w:hAnsi="宋体"/>
      <w:sz w:val="24"/>
      <w:szCs w:val="24"/>
    </w:rPr>
  </w:style>
  <w:style w:type="paragraph" w:styleId="8">
    <w:name w:val="table of authorities"/>
    <w:basedOn w:val="1"/>
    <w:next w:val="1"/>
    <w:autoRedefine/>
    <w:unhideWhenUsed/>
    <w:qFormat/>
    <w:locked/>
    <w:uiPriority w:val="99"/>
    <w:pPr>
      <w:ind w:left="420" w:leftChars="200"/>
    </w:pPr>
  </w:style>
  <w:style w:type="paragraph" w:styleId="9">
    <w:name w:val="Normal Indent"/>
    <w:basedOn w:val="1"/>
    <w:link w:val="83"/>
    <w:autoRedefine/>
    <w:unhideWhenUsed/>
    <w:qFormat/>
    <w:uiPriority w:val="99"/>
    <w:pPr>
      <w:ind w:firstLine="420"/>
    </w:pPr>
    <w:rPr>
      <w:rFonts w:hint="default"/>
      <w:sz w:val="21"/>
      <w:szCs w:val="24"/>
    </w:rPr>
  </w:style>
  <w:style w:type="paragraph" w:styleId="10">
    <w:name w:val="index 5"/>
    <w:basedOn w:val="1"/>
    <w:next w:val="1"/>
    <w:qFormat/>
    <w:locked/>
    <w:uiPriority w:val="0"/>
    <w:pPr>
      <w:adjustRightInd w:val="0"/>
      <w:snapToGrid w:val="0"/>
      <w:spacing w:line="360" w:lineRule="auto"/>
      <w:jc w:val="center"/>
    </w:pPr>
    <w:rPr>
      <w:rFonts w:ascii="宋体" w:hAnsi="宋体" w:cs="宋体"/>
      <w:bCs/>
      <w:kern w:val="0"/>
      <w:szCs w:val="21"/>
    </w:rPr>
  </w:style>
  <w:style w:type="paragraph" w:styleId="11">
    <w:name w:val="Document Map"/>
    <w:basedOn w:val="1"/>
    <w:link w:val="115"/>
    <w:autoRedefine/>
    <w:unhideWhenUsed/>
    <w:qFormat/>
    <w:uiPriority w:val="99"/>
    <w:pPr>
      <w:shd w:val="clear" w:color="auto" w:fill="000080"/>
    </w:pPr>
    <w:rPr>
      <w:rFonts w:hint="default"/>
      <w:sz w:val="21"/>
      <w:szCs w:val="24"/>
    </w:rPr>
  </w:style>
  <w:style w:type="paragraph" w:styleId="12">
    <w:name w:val="annotation text"/>
    <w:basedOn w:val="1"/>
    <w:link w:val="94"/>
    <w:autoRedefine/>
    <w:unhideWhenUsed/>
    <w:qFormat/>
    <w:uiPriority w:val="99"/>
    <w:pPr>
      <w:adjustRightInd w:val="0"/>
      <w:spacing w:line="360" w:lineRule="atLeast"/>
      <w:jc w:val="left"/>
      <w:textAlignment w:val="baseline"/>
    </w:pPr>
    <w:rPr>
      <w:rFonts w:hint="default"/>
      <w:sz w:val="24"/>
      <w:szCs w:val="24"/>
    </w:rPr>
  </w:style>
  <w:style w:type="paragraph" w:styleId="13">
    <w:name w:val="Body Text 3"/>
    <w:basedOn w:val="1"/>
    <w:autoRedefine/>
    <w:unhideWhenUsed/>
    <w:qFormat/>
    <w:uiPriority w:val="99"/>
    <w:pPr>
      <w:widowControl/>
      <w:spacing w:line="360" w:lineRule="auto"/>
    </w:pPr>
    <w:rPr>
      <w:rFonts w:hint="eastAsia" w:ascii="仿宋_GB2312" w:hAnsi="宋体" w:eastAsia="仿宋_GB2312"/>
      <w:b/>
      <w:i/>
      <w:color w:val="FF0000"/>
      <w:sz w:val="28"/>
      <w:szCs w:val="24"/>
    </w:rPr>
  </w:style>
  <w:style w:type="paragraph" w:styleId="14">
    <w:name w:val="Body Text"/>
    <w:basedOn w:val="1"/>
    <w:link w:val="104"/>
    <w:autoRedefine/>
    <w:unhideWhenUsed/>
    <w:qFormat/>
    <w:uiPriority w:val="99"/>
    <w:rPr>
      <w:rFonts w:hint="eastAsia" w:ascii="Times New Roman" w:eastAsia="楷体_GB2312"/>
      <w:sz w:val="30"/>
      <w:szCs w:val="24"/>
    </w:rPr>
  </w:style>
  <w:style w:type="paragraph" w:styleId="15">
    <w:name w:val="Body Text Indent"/>
    <w:basedOn w:val="1"/>
    <w:link w:val="106"/>
    <w:autoRedefine/>
    <w:unhideWhenUsed/>
    <w:qFormat/>
    <w:uiPriority w:val="99"/>
    <w:pPr>
      <w:widowControl/>
      <w:overflowPunct w:val="0"/>
      <w:autoSpaceDE w:val="0"/>
      <w:autoSpaceDN w:val="0"/>
      <w:adjustRightInd w:val="0"/>
      <w:spacing w:line="360" w:lineRule="auto"/>
      <w:ind w:firstLine="540"/>
      <w:textAlignment w:val="baseline"/>
    </w:pPr>
    <w:rPr>
      <w:rFonts w:hint="default" w:hAnsi="MS Sans Serif"/>
      <w:spacing w:val="12"/>
      <w:sz w:val="24"/>
      <w:szCs w:val="24"/>
    </w:rPr>
  </w:style>
  <w:style w:type="paragraph" w:styleId="16">
    <w:name w:val="List 2"/>
    <w:basedOn w:val="1"/>
    <w:qFormat/>
    <w:locked/>
    <w:uiPriority w:val="0"/>
    <w:pPr>
      <w:ind w:left="100" w:leftChars="200" w:hanging="200" w:hangingChars="200"/>
    </w:pPr>
  </w:style>
  <w:style w:type="paragraph" w:styleId="17">
    <w:name w:val="Plain Text"/>
    <w:basedOn w:val="1"/>
    <w:link w:val="111"/>
    <w:autoRedefine/>
    <w:unhideWhenUsed/>
    <w:qFormat/>
    <w:uiPriority w:val="99"/>
    <w:pPr>
      <w:spacing w:before="156" w:beforeLines="50" w:line="360" w:lineRule="auto"/>
    </w:pPr>
    <w:rPr>
      <w:rFonts w:hint="eastAsia" w:hAnsi="Courier New" w:eastAsia="楷体_GB2312"/>
      <w:sz w:val="24"/>
      <w:szCs w:val="24"/>
    </w:rPr>
  </w:style>
  <w:style w:type="paragraph" w:styleId="18">
    <w:name w:val="Date"/>
    <w:basedOn w:val="1"/>
    <w:next w:val="1"/>
    <w:link w:val="92"/>
    <w:autoRedefine/>
    <w:unhideWhenUsed/>
    <w:qFormat/>
    <w:uiPriority w:val="99"/>
    <w:pPr>
      <w:ind w:left="100" w:leftChars="2500"/>
    </w:pPr>
    <w:rPr>
      <w:rFonts w:hint="default"/>
      <w:sz w:val="21"/>
      <w:szCs w:val="24"/>
    </w:rPr>
  </w:style>
  <w:style w:type="paragraph" w:styleId="19">
    <w:name w:val="Body Text Indent 2"/>
    <w:basedOn w:val="1"/>
    <w:link w:val="79"/>
    <w:autoRedefine/>
    <w:unhideWhenUsed/>
    <w:qFormat/>
    <w:uiPriority w:val="99"/>
    <w:pPr>
      <w:spacing w:line="520" w:lineRule="exact"/>
      <w:ind w:right="274" w:rightChars="98" w:firstLine="721" w:firstLineChars="300"/>
    </w:pPr>
    <w:rPr>
      <w:rFonts w:hint="default" w:hAnsi="宋体"/>
      <w:b/>
      <w:sz w:val="24"/>
      <w:szCs w:val="24"/>
    </w:rPr>
  </w:style>
  <w:style w:type="paragraph" w:styleId="20">
    <w:name w:val="Balloon Text"/>
    <w:basedOn w:val="1"/>
    <w:link w:val="100"/>
    <w:autoRedefine/>
    <w:unhideWhenUsed/>
    <w:qFormat/>
    <w:uiPriority w:val="99"/>
    <w:rPr>
      <w:rFonts w:hint="default"/>
      <w:sz w:val="18"/>
      <w:szCs w:val="24"/>
    </w:rPr>
  </w:style>
  <w:style w:type="paragraph" w:styleId="21">
    <w:name w:val="footer"/>
    <w:basedOn w:val="1"/>
    <w:link w:val="114"/>
    <w:autoRedefine/>
    <w:unhideWhenUsed/>
    <w:qFormat/>
    <w:uiPriority w:val="99"/>
    <w:pPr>
      <w:tabs>
        <w:tab w:val="center" w:pos="4153"/>
        <w:tab w:val="right" w:pos="8306"/>
      </w:tabs>
      <w:snapToGrid w:val="0"/>
      <w:jc w:val="left"/>
    </w:pPr>
    <w:rPr>
      <w:rFonts w:hint="default"/>
      <w:sz w:val="18"/>
      <w:szCs w:val="24"/>
    </w:rPr>
  </w:style>
  <w:style w:type="paragraph" w:styleId="22">
    <w:name w:val="header"/>
    <w:basedOn w:val="1"/>
    <w:link w:val="82"/>
    <w:autoRedefine/>
    <w:unhideWhenUsed/>
    <w:qFormat/>
    <w:uiPriority w:val="99"/>
    <w:pPr>
      <w:pBdr>
        <w:bottom w:val="single" w:color="auto" w:sz="6" w:space="1"/>
      </w:pBdr>
      <w:tabs>
        <w:tab w:val="center" w:pos="4153"/>
        <w:tab w:val="right" w:pos="8306"/>
      </w:tabs>
      <w:snapToGrid w:val="0"/>
      <w:jc w:val="center"/>
    </w:pPr>
    <w:rPr>
      <w:rFonts w:hint="default"/>
      <w:sz w:val="18"/>
      <w:szCs w:val="24"/>
    </w:rPr>
  </w:style>
  <w:style w:type="paragraph" w:styleId="23">
    <w:name w:val="toc 1"/>
    <w:basedOn w:val="1"/>
    <w:next w:val="1"/>
    <w:autoRedefine/>
    <w:unhideWhenUsed/>
    <w:qFormat/>
    <w:uiPriority w:val="99"/>
    <w:pPr>
      <w:widowControl/>
      <w:autoSpaceDE w:val="0"/>
      <w:autoSpaceDN w:val="0"/>
      <w:adjustRightInd w:val="0"/>
      <w:spacing w:line="400" w:lineRule="exact"/>
      <w:jc w:val="left"/>
    </w:pPr>
    <w:rPr>
      <w:rFonts w:hint="default"/>
      <w:b/>
      <w:caps/>
      <w:sz w:val="28"/>
      <w:szCs w:val="24"/>
      <w:lang w:val="zh-CN"/>
    </w:rPr>
  </w:style>
  <w:style w:type="paragraph" w:styleId="24">
    <w:name w:val="Body Text 2"/>
    <w:basedOn w:val="1"/>
    <w:link w:val="78"/>
    <w:autoRedefine/>
    <w:unhideWhenUsed/>
    <w:qFormat/>
    <w:uiPriority w:val="99"/>
    <w:pPr>
      <w:spacing w:after="120" w:line="480" w:lineRule="auto"/>
    </w:pPr>
    <w:rPr>
      <w:rFonts w:hint="default"/>
      <w:sz w:val="21"/>
      <w:szCs w:val="24"/>
    </w:rPr>
  </w:style>
  <w:style w:type="paragraph" w:styleId="25">
    <w:name w:val="List 4"/>
    <w:basedOn w:val="1"/>
    <w:autoRedefine/>
    <w:unhideWhenUsed/>
    <w:qFormat/>
    <w:uiPriority w:val="99"/>
    <w:pPr>
      <w:ind w:left="100" w:leftChars="600" w:hanging="200" w:hangingChars="200"/>
    </w:pPr>
    <w:rPr>
      <w:rFonts w:hint="default"/>
      <w:sz w:val="21"/>
      <w:szCs w:val="24"/>
    </w:rPr>
  </w:style>
  <w:style w:type="paragraph" w:styleId="26">
    <w:name w:val="HTML Preformatted"/>
    <w:basedOn w:val="1"/>
    <w:autoRedefine/>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default" w:hAnsi="宋体"/>
      <w:sz w:val="24"/>
      <w:szCs w:val="24"/>
    </w:rPr>
  </w:style>
  <w:style w:type="paragraph" w:styleId="27">
    <w:name w:val="Normal (Web)"/>
    <w:basedOn w:val="1"/>
    <w:link w:val="98"/>
    <w:autoRedefine/>
    <w:unhideWhenUsed/>
    <w:qFormat/>
    <w:uiPriority w:val="99"/>
    <w:pPr>
      <w:widowControl/>
      <w:spacing w:before="100" w:beforeAutospacing="1" w:after="100" w:afterAutospacing="1"/>
      <w:jc w:val="left"/>
    </w:pPr>
    <w:rPr>
      <w:rFonts w:hint="default" w:hAnsi="宋体"/>
      <w:sz w:val="24"/>
      <w:szCs w:val="24"/>
    </w:rPr>
  </w:style>
  <w:style w:type="paragraph" w:styleId="28">
    <w:name w:val="Title"/>
    <w:basedOn w:val="1"/>
    <w:next w:val="1"/>
    <w:link w:val="91"/>
    <w:autoRedefine/>
    <w:unhideWhenUsed/>
    <w:qFormat/>
    <w:locked/>
    <w:uiPriority w:val="99"/>
    <w:pPr>
      <w:widowControl/>
      <w:spacing w:before="240" w:after="60"/>
      <w:jc w:val="center"/>
      <w:outlineLvl w:val="0"/>
    </w:pPr>
    <w:rPr>
      <w:rFonts w:hint="default" w:hAnsi="Arial"/>
      <w:b/>
      <w:sz w:val="44"/>
      <w:szCs w:val="24"/>
    </w:rPr>
  </w:style>
  <w:style w:type="paragraph" w:styleId="29">
    <w:name w:val="Body Text First Indent 2"/>
    <w:basedOn w:val="15"/>
    <w:autoRedefine/>
    <w:unhideWhenUsed/>
    <w:qFormat/>
    <w:locked/>
    <w:uiPriority w:val="99"/>
    <w:pPr>
      <w:tabs>
        <w:tab w:val="left" w:pos="360"/>
      </w:tabs>
      <w:ind w:firstLine="420"/>
      <w:jc w:val="left"/>
    </w:pPr>
    <w:rPr>
      <w:rFonts w:hint="default" w:hAnsi="宋体" w:cs="宋体"/>
      <w:sz w:val="24"/>
      <w:szCs w:val="20"/>
    </w:rPr>
  </w:style>
  <w:style w:type="table" w:styleId="31">
    <w:name w:val="Table Grid"/>
    <w:basedOn w:val="30"/>
    <w:autoRedefine/>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Char Char Char Char"/>
    <w:basedOn w:val="1"/>
    <w:link w:val="32"/>
    <w:autoRedefine/>
    <w:unhideWhenUsed/>
    <w:qFormat/>
    <w:uiPriority w:val="99"/>
    <w:pPr>
      <w:widowControl/>
    </w:pPr>
    <w:rPr>
      <w:rFonts w:hint="default"/>
      <w:sz w:val="21"/>
      <w:szCs w:val="24"/>
    </w:rPr>
  </w:style>
  <w:style w:type="character" w:styleId="34">
    <w:name w:val="Strong"/>
    <w:basedOn w:val="32"/>
    <w:autoRedefine/>
    <w:unhideWhenUsed/>
    <w:qFormat/>
    <w:uiPriority w:val="99"/>
    <w:rPr>
      <w:rFonts w:hint="default" w:ascii="Times New Roman" w:hAnsi="Times New Roman" w:eastAsia="Times New Roman" w:cs="Times New Roman"/>
      <w:b/>
      <w:sz w:val="24"/>
      <w:szCs w:val="24"/>
    </w:rPr>
  </w:style>
  <w:style w:type="character" w:styleId="35">
    <w:name w:val="page number"/>
    <w:basedOn w:val="32"/>
    <w:autoRedefine/>
    <w:unhideWhenUsed/>
    <w:qFormat/>
    <w:uiPriority w:val="99"/>
    <w:rPr>
      <w:rFonts w:hint="default" w:ascii="Times New Roman" w:hAnsi="Times New Roman" w:eastAsia="Times New Roman" w:cs="Times New Roman"/>
      <w:sz w:val="24"/>
      <w:szCs w:val="24"/>
    </w:rPr>
  </w:style>
  <w:style w:type="character" w:styleId="36">
    <w:name w:val="FollowedHyperlink"/>
    <w:basedOn w:val="32"/>
    <w:autoRedefine/>
    <w:unhideWhenUsed/>
    <w:qFormat/>
    <w:locked/>
    <w:uiPriority w:val="99"/>
    <w:rPr>
      <w:rFonts w:hint="default" w:cs="Times New Roman"/>
      <w:sz w:val="24"/>
      <w:szCs w:val="24"/>
    </w:rPr>
  </w:style>
  <w:style w:type="character" w:styleId="37">
    <w:name w:val="Hyperlink"/>
    <w:basedOn w:val="32"/>
    <w:autoRedefine/>
    <w:unhideWhenUsed/>
    <w:qFormat/>
    <w:locked/>
    <w:uiPriority w:val="99"/>
    <w:rPr>
      <w:rFonts w:hint="default" w:cs="Times New Roman"/>
      <w:color w:val="0000FF"/>
      <w:sz w:val="24"/>
      <w:szCs w:val="24"/>
      <w:u w:val="single"/>
    </w:rPr>
  </w:style>
  <w:style w:type="paragraph" w:styleId="38">
    <w:name w:val="List Paragraph"/>
    <w:basedOn w:val="1"/>
    <w:autoRedefine/>
    <w:unhideWhenUsed/>
    <w:qFormat/>
    <w:uiPriority w:val="99"/>
    <w:pPr>
      <w:ind w:firstLine="420" w:firstLineChars="200"/>
    </w:pPr>
    <w:rPr>
      <w:rFonts w:hint="default" w:hAnsi="Calibri"/>
      <w:sz w:val="21"/>
      <w:szCs w:val="24"/>
    </w:rPr>
  </w:style>
  <w:style w:type="paragraph" w:customStyle="1" w:styleId="39">
    <w:name w:val="Char2"/>
    <w:basedOn w:val="1"/>
    <w:autoRedefine/>
    <w:unhideWhenUsed/>
    <w:qFormat/>
    <w:uiPriority w:val="99"/>
    <w:rPr>
      <w:rFonts w:hint="default"/>
      <w:sz w:val="21"/>
      <w:szCs w:val="24"/>
    </w:rPr>
  </w:style>
  <w:style w:type="paragraph" w:customStyle="1" w:styleId="40">
    <w:name w:val="xl37"/>
    <w:basedOn w:val="1"/>
    <w:autoRedefine/>
    <w:unhideWhenUsed/>
    <w:qFormat/>
    <w:uiPriority w:val="99"/>
    <w:pPr>
      <w:pBdr>
        <w:bottom w:val="single" w:color="000000" w:sz="4" w:space="0"/>
      </w:pBdr>
      <w:suppressAutoHyphens/>
      <w:spacing w:before="100" w:after="100"/>
      <w:jc w:val="center"/>
    </w:pPr>
    <w:rPr>
      <w:rFonts w:hint="default" w:hAnsi="宋体"/>
      <w:sz w:val="21"/>
      <w:szCs w:val="24"/>
    </w:rPr>
  </w:style>
  <w:style w:type="paragraph" w:customStyle="1" w:styleId="41">
    <w:name w:val="表格文字"/>
    <w:basedOn w:val="1"/>
    <w:autoRedefine/>
    <w:unhideWhenUsed/>
    <w:qFormat/>
    <w:uiPriority w:val="99"/>
    <w:pPr>
      <w:adjustRightInd w:val="0"/>
      <w:spacing w:line="420" w:lineRule="atLeast"/>
      <w:jc w:val="left"/>
      <w:textAlignment w:val="baseline"/>
    </w:pPr>
    <w:rPr>
      <w:rFonts w:hint="default"/>
      <w:sz w:val="21"/>
      <w:szCs w:val="24"/>
    </w:rPr>
  </w:style>
  <w:style w:type="paragraph" w:customStyle="1" w:styleId="42">
    <w:name w:val="Char Char Char Char Char Char Char14"/>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3">
    <w:name w:val="Char Char Char Char Char Char Char Char Char Char Char Char Char Char Char Char Char Char Char1"/>
    <w:basedOn w:val="1"/>
    <w:autoRedefine/>
    <w:unhideWhenUsed/>
    <w:qFormat/>
    <w:uiPriority w:val="99"/>
    <w:pPr>
      <w:tabs>
        <w:tab w:val="left" w:pos="360"/>
      </w:tabs>
    </w:pPr>
    <w:rPr>
      <w:rFonts w:hint="default"/>
      <w:sz w:val="24"/>
      <w:szCs w:val="24"/>
    </w:rPr>
  </w:style>
  <w:style w:type="paragraph" w:customStyle="1" w:styleId="44">
    <w:name w:val="Char Char Char Char Char Char Char4"/>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45">
    <w:name w:val="HTML Bottom of Form"/>
    <w:basedOn w:val="1"/>
    <w:next w:val="1"/>
    <w:autoRedefine/>
    <w:unhideWhenUsed/>
    <w:qFormat/>
    <w:uiPriority w:val="99"/>
    <w:pPr>
      <w:pBdr>
        <w:top w:val="single" w:color="auto" w:sz="6" w:space="1"/>
      </w:pBdr>
      <w:jc w:val="center"/>
    </w:pPr>
    <w:rPr>
      <w:rFonts w:hint="default"/>
      <w:vanish/>
      <w:sz w:val="16"/>
      <w:szCs w:val="21"/>
    </w:rPr>
  </w:style>
  <w:style w:type="paragraph" w:customStyle="1" w:styleId="46">
    <w:name w:val="样式 样式 样式 标题 3 + 首行缩进:  2 字符 + 首行缩进:  2 字符 + 首行缩进:  2 字符"/>
    <w:basedOn w:val="1"/>
    <w:autoRedefine/>
    <w:unhideWhenUsed/>
    <w:qFormat/>
    <w:uiPriority w:val="99"/>
    <w:pPr>
      <w:keepNext/>
      <w:keepLines/>
      <w:tabs>
        <w:tab w:val="left" w:pos="720"/>
        <w:tab w:val="left" w:pos="1331"/>
      </w:tabs>
      <w:adjustRightInd w:val="0"/>
      <w:snapToGrid w:val="0"/>
      <w:spacing w:before="120" w:after="120"/>
      <w:ind w:firstLine="617" w:firstLineChars="192"/>
      <w:jc w:val="left"/>
      <w:textAlignment w:val="baseline"/>
      <w:outlineLvl w:val="2"/>
    </w:pPr>
    <w:rPr>
      <w:rFonts w:hint="default" w:hAnsi="宋体"/>
      <w:b/>
      <w:sz w:val="32"/>
      <w:szCs w:val="24"/>
    </w:rPr>
  </w:style>
  <w:style w:type="paragraph" w:customStyle="1" w:styleId="47">
    <w:name w:val="Char Char Char Char Char Char Char1"/>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48">
    <w:name w:val="目录文字"/>
    <w:basedOn w:val="1"/>
    <w:autoRedefine/>
    <w:unhideWhenUsed/>
    <w:qFormat/>
    <w:uiPriority w:val="99"/>
    <w:pPr>
      <w:widowControl/>
      <w:spacing w:line="480" w:lineRule="auto"/>
      <w:jc w:val="left"/>
    </w:pPr>
    <w:rPr>
      <w:rFonts w:hint="default" w:hAnsi="宋体"/>
      <w:sz w:val="24"/>
      <w:szCs w:val="24"/>
    </w:rPr>
  </w:style>
  <w:style w:type="paragraph" w:customStyle="1" w:styleId="49">
    <w:name w:val="样式 标题 3 + (中文) 黑体 小四 非加粗 段前: 7.8 磅 段后: 0 磅 行距: 固定值 20 磅"/>
    <w:basedOn w:val="4"/>
    <w:autoRedefine/>
    <w:unhideWhenUsed/>
    <w:qFormat/>
    <w:uiPriority w:val="99"/>
    <w:pPr>
      <w:spacing w:before="0" w:after="0" w:line="400" w:lineRule="exact"/>
    </w:pPr>
    <w:rPr>
      <w:rFonts w:hint="eastAsia" w:ascii="Times New Roman" w:eastAsia="黑体"/>
      <w:b w:val="0"/>
      <w:sz w:val="24"/>
      <w:szCs w:val="24"/>
    </w:rPr>
  </w:style>
  <w:style w:type="paragraph" w:customStyle="1" w:styleId="50">
    <w:name w:val="p15"/>
    <w:basedOn w:val="1"/>
    <w:autoRedefine/>
    <w:unhideWhenUsed/>
    <w:qFormat/>
    <w:uiPriority w:val="99"/>
    <w:pPr>
      <w:widowControl/>
      <w:jc w:val="left"/>
    </w:pPr>
    <w:rPr>
      <w:rFonts w:hint="default" w:hAnsi="Arial"/>
      <w:sz w:val="21"/>
      <w:szCs w:val="24"/>
    </w:rPr>
  </w:style>
  <w:style w:type="paragraph" w:customStyle="1" w:styleId="51">
    <w:name w:val="p0"/>
    <w:basedOn w:val="1"/>
    <w:autoRedefine/>
    <w:unhideWhenUsed/>
    <w:qFormat/>
    <w:uiPriority w:val="99"/>
    <w:pPr>
      <w:widowControl/>
    </w:pPr>
    <w:rPr>
      <w:rFonts w:hint="default"/>
      <w:sz w:val="21"/>
      <w:szCs w:val="24"/>
    </w:rPr>
  </w:style>
  <w:style w:type="paragraph" w:customStyle="1" w:styleId="52">
    <w:name w:val="Char3"/>
    <w:basedOn w:val="1"/>
    <w:autoRedefine/>
    <w:unhideWhenUsed/>
    <w:qFormat/>
    <w:uiPriority w:val="99"/>
    <w:rPr>
      <w:rFonts w:hint="default" w:hAnsi="Tahoma"/>
      <w:sz w:val="24"/>
      <w:szCs w:val="24"/>
    </w:rPr>
  </w:style>
  <w:style w:type="paragraph" w:customStyle="1" w:styleId="53">
    <w:name w:val="样式 标题 2 + Times New Roman 四号 非加粗 段前: 5 磅 段后: 0 磅 行距: 固定值 20..."/>
    <w:basedOn w:val="3"/>
    <w:autoRedefine/>
    <w:unhideWhenUsed/>
    <w:qFormat/>
    <w:uiPriority w:val="99"/>
    <w:pPr>
      <w:spacing w:before="100" w:after="0" w:line="400" w:lineRule="exact"/>
    </w:pPr>
    <w:rPr>
      <w:rFonts w:hint="eastAsia" w:ascii="Times New Roman" w:hAnsi="Times New Roman"/>
      <w:b w:val="0"/>
      <w:sz w:val="28"/>
      <w:szCs w:val="24"/>
    </w:rPr>
  </w:style>
  <w:style w:type="paragraph" w:customStyle="1" w:styleId="54">
    <w:name w:val="样式1"/>
    <w:basedOn w:val="1"/>
    <w:autoRedefine/>
    <w:unhideWhenUsed/>
    <w:qFormat/>
    <w:uiPriority w:val="99"/>
    <w:pPr>
      <w:tabs>
        <w:tab w:val="left" w:pos="709"/>
      </w:tabs>
      <w:adjustRightInd w:val="0"/>
      <w:ind w:left="709" w:hanging="709"/>
      <w:textAlignment w:val="baseline"/>
    </w:pPr>
    <w:rPr>
      <w:rFonts w:hint="default" w:hAnsi="宋体"/>
      <w:sz w:val="21"/>
      <w:szCs w:val="24"/>
    </w:rPr>
  </w:style>
  <w:style w:type="paragraph" w:customStyle="1" w:styleId="55">
    <w:name w:val="列出段落1"/>
    <w:basedOn w:val="1"/>
    <w:autoRedefine/>
    <w:unhideWhenUsed/>
    <w:qFormat/>
    <w:uiPriority w:val="99"/>
    <w:pPr>
      <w:ind w:firstLine="420" w:firstLineChars="200"/>
    </w:pPr>
    <w:rPr>
      <w:rFonts w:hint="default"/>
      <w:sz w:val="21"/>
      <w:szCs w:val="24"/>
    </w:rPr>
  </w:style>
  <w:style w:type="paragraph" w:customStyle="1" w:styleId="56">
    <w:name w:val="Char Char Char Char Char Char Char Char Char Char Char Char Char Char Char Char Char Char Char"/>
    <w:basedOn w:val="1"/>
    <w:autoRedefine/>
    <w:unhideWhenUsed/>
    <w:qFormat/>
    <w:uiPriority w:val="99"/>
    <w:pPr>
      <w:tabs>
        <w:tab w:val="left" w:pos="360"/>
      </w:tabs>
    </w:pPr>
    <w:rPr>
      <w:rFonts w:hint="default"/>
      <w:sz w:val="24"/>
      <w:szCs w:val="24"/>
    </w:rPr>
  </w:style>
  <w:style w:type="paragraph" w:customStyle="1" w:styleId="57">
    <w:name w:val="Char Char Char Char Char Char Char5"/>
    <w:basedOn w:val="1"/>
    <w:next w:val="1"/>
    <w:autoRedefine/>
    <w:unhideWhenUsed/>
    <w:qFormat/>
    <w:uiPriority w:val="99"/>
    <w:pPr>
      <w:tabs>
        <w:tab w:val="left" w:pos="425"/>
      </w:tabs>
      <w:spacing w:before="156" w:beforeLines="50" w:after="312" w:afterLines="100" w:line="360" w:lineRule="auto"/>
      <w:ind w:left="1105" w:hanging="748"/>
      <w:jc w:val="center"/>
    </w:pPr>
    <w:rPr>
      <w:rFonts w:hint="default"/>
      <w:sz w:val="21"/>
      <w:szCs w:val="24"/>
    </w:rPr>
  </w:style>
  <w:style w:type="paragraph" w:customStyle="1" w:styleId="58">
    <w:name w:val="正文 New New New New"/>
    <w:autoRedefine/>
    <w:unhideWhenUsed/>
    <w:qFormat/>
    <w:uiPriority w:val="99"/>
    <w:pPr>
      <w:widowControl w:val="0"/>
      <w:jc w:val="both"/>
    </w:pPr>
    <w:rPr>
      <w:rFonts w:hint="default" w:ascii="宋体" w:hAnsi="Calibri" w:eastAsia="宋体" w:cs="Times New Roman"/>
      <w:sz w:val="21"/>
      <w:szCs w:val="24"/>
      <w:lang w:val="en-US" w:eastAsia="zh-CN" w:bidi="ar-SA"/>
    </w:rPr>
  </w:style>
  <w:style w:type="paragraph" w:customStyle="1" w:styleId="59">
    <w:name w:val="HTML Top of Form"/>
    <w:basedOn w:val="1"/>
    <w:next w:val="1"/>
    <w:autoRedefine/>
    <w:unhideWhenUsed/>
    <w:qFormat/>
    <w:uiPriority w:val="99"/>
    <w:pPr>
      <w:pBdr>
        <w:bottom w:val="single" w:color="auto" w:sz="6" w:space="1"/>
      </w:pBdr>
      <w:jc w:val="center"/>
    </w:pPr>
    <w:rPr>
      <w:rFonts w:hint="default"/>
      <w:vanish/>
      <w:sz w:val="16"/>
      <w:szCs w:val="21"/>
    </w:rPr>
  </w:style>
  <w:style w:type="paragraph" w:customStyle="1" w:styleId="60">
    <w:name w:val="Char"/>
    <w:basedOn w:val="1"/>
    <w:autoRedefine/>
    <w:unhideWhenUsed/>
    <w:qFormat/>
    <w:uiPriority w:val="99"/>
    <w:rPr>
      <w:rFonts w:hint="default"/>
      <w:sz w:val="21"/>
      <w:szCs w:val="24"/>
    </w:rPr>
  </w:style>
  <w:style w:type="paragraph" w:customStyle="1" w:styleId="61">
    <w:name w:val="样式 段落编号 + (中文) 黑体 两端对齐"/>
    <w:basedOn w:val="1"/>
    <w:autoRedefine/>
    <w:unhideWhenUsed/>
    <w:qFormat/>
    <w:uiPriority w:val="99"/>
    <w:pPr>
      <w:adjustRightInd w:val="0"/>
      <w:snapToGrid w:val="0"/>
      <w:spacing w:before="60" w:after="60"/>
      <w:ind w:firstLine="617" w:firstLineChars="192"/>
      <w:jc w:val="left"/>
      <w:textAlignment w:val="baseline"/>
      <w:outlineLvl w:val="0"/>
    </w:pPr>
    <w:rPr>
      <w:rFonts w:hint="default" w:hAnsi="宋体"/>
      <w:b/>
      <w:sz w:val="32"/>
      <w:szCs w:val="24"/>
    </w:rPr>
  </w:style>
  <w:style w:type="paragraph" w:customStyle="1" w:styleId="62">
    <w:name w:val="Char Char1"/>
    <w:basedOn w:val="1"/>
    <w:autoRedefine/>
    <w:unhideWhenUsed/>
    <w:qFormat/>
    <w:uiPriority w:val="99"/>
    <w:rPr>
      <w:rFonts w:hint="default" w:hAnsi="Tahoma"/>
      <w:sz w:val="24"/>
      <w:szCs w:val="24"/>
    </w:rPr>
  </w:style>
  <w:style w:type="paragraph" w:customStyle="1" w:styleId="63">
    <w:name w:val="Char Char Char Char Char Char Char"/>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64">
    <w:name w:val="Default"/>
    <w:autoRedefine/>
    <w:unhideWhenUsed/>
    <w:qFormat/>
    <w:uiPriority w:val="99"/>
    <w:pPr>
      <w:widowControl w:val="0"/>
      <w:autoSpaceDE w:val="0"/>
      <w:autoSpaceDN w:val="0"/>
      <w:adjustRightInd w:val="0"/>
    </w:pPr>
    <w:rPr>
      <w:rFonts w:hint="eastAsia" w:ascii="黑体" w:hAnsi="Times New Roman" w:eastAsia="黑体" w:cs="Times New Roman"/>
      <w:color w:val="000000"/>
      <w:sz w:val="24"/>
      <w:szCs w:val="24"/>
      <w:lang w:val="en-US" w:eastAsia="zh-CN" w:bidi="ar-SA"/>
    </w:rPr>
  </w:style>
  <w:style w:type="paragraph" w:customStyle="1" w:styleId="65">
    <w:name w:val="表文"/>
    <w:basedOn w:val="1"/>
    <w:autoRedefine/>
    <w:unhideWhenUsed/>
    <w:qFormat/>
    <w:uiPriority w:val="99"/>
    <w:pPr>
      <w:topLinePunct/>
      <w:spacing w:before="40" w:after="40"/>
    </w:pPr>
    <w:rPr>
      <w:rFonts w:hint="default"/>
      <w:sz w:val="18"/>
      <w:szCs w:val="24"/>
    </w:rPr>
  </w:style>
  <w:style w:type="paragraph" w:customStyle="1" w:styleId="66">
    <w:name w:val="Normal_34"/>
    <w:autoRedefine/>
    <w:unhideWhenUsed/>
    <w:qFormat/>
    <w:uiPriority w:val="99"/>
    <w:pPr>
      <w:spacing w:before="120" w:after="240"/>
      <w:jc w:val="both"/>
    </w:pPr>
    <w:rPr>
      <w:rFonts w:hint="default" w:ascii="宋体" w:hAnsi="Calibri" w:eastAsia="宋体" w:cs="Times New Roman"/>
      <w:sz w:val="22"/>
      <w:szCs w:val="22"/>
      <w:lang w:val="en-US" w:eastAsia="en-US" w:bidi="ar-SA"/>
    </w:rPr>
  </w:style>
  <w:style w:type="paragraph" w:customStyle="1" w:styleId="67">
    <w:name w:val="Char Char Char"/>
    <w:basedOn w:val="11"/>
    <w:autoRedefine/>
    <w:unhideWhenUsed/>
    <w:qFormat/>
    <w:uiPriority w:val="99"/>
    <w:pPr>
      <w:adjustRightInd w:val="0"/>
      <w:spacing w:line="436" w:lineRule="exact"/>
      <w:ind w:left="357"/>
      <w:jc w:val="left"/>
      <w:outlineLvl w:val="3"/>
    </w:pPr>
    <w:rPr>
      <w:rFonts w:hint="default" w:hAnsi="Tahoma"/>
      <w:b/>
      <w:sz w:val="24"/>
      <w:szCs w:val="24"/>
    </w:rPr>
  </w:style>
  <w:style w:type="paragraph" w:customStyle="1" w:styleId="68">
    <w:name w:val="Char1"/>
    <w:basedOn w:val="1"/>
    <w:autoRedefine/>
    <w:unhideWhenUsed/>
    <w:qFormat/>
    <w:uiPriority w:val="99"/>
    <w:rPr>
      <w:rFonts w:hint="default"/>
      <w:sz w:val="21"/>
      <w:szCs w:val="24"/>
    </w:rPr>
  </w:style>
  <w:style w:type="paragraph" w:customStyle="1" w:styleId="69">
    <w:name w:val="段"/>
    <w:next w:val="1"/>
    <w:autoRedefine/>
    <w:unhideWhenUsed/>
    <w:qFormat/>
    <w:uiPriority w:val="99"/>
    <w:pPr>
      <w:autoSpaceDE w:val="0"/>
      <w:autoSpaceDN w:val="0"/>
      <w:adjustRightInd w:val="0"/>
      <w:snapToGrid w:val="0"/>
      <w:spacing w:line="360" w:lineRule="auto"/>
      <w:ind w:firstLine="200" w:firstLineChars="200"/>
      <w:jc w:val="both"/>
    </w:pPr>
    <w:rPr>
      <w:rFonts w:hint="default" w:ascii="宋体" w:hAnsi="Calibri" w:eastAsia="宋体" w:cs="Times New Roman"/>
      <w:sz w:val="24"/>
      <w:szCs w:val="22"/>
      <w:lang w:val="en-US" w:eastAsia="zh-CN" w:bidi="ar-SA"/>
    </w:rPr>
  </w:style>
  <w:style w:type="paragraph" w:customStyle="1" w:styleId="70">
    <w:name w:val="Char Char Char Char Char Char Char2"/>
    <w:basedOn w:val="1"/>
    <w:next w:val="1"/>
    <w:autoRedefine/>
    <w:unhideWhenUsed/>
    <w:qFormat/>
    <w:uiPriority w:val="99"/>
    <w:pPr>
      <w:tabs>
        <w:tab w:val="left" w:pos="425"/>
      </w:tabs>
      <w:spacing w:before="156" w:beforeLines="50" w:after="312" w:afterLines="100" w:line="360" w:lineRule="auto"/>
      <w:ind w:left="1105" w:hanging="748"/>
      <w:jc w:val="center"/>
    </w:pPr>
    <w:rPr>
      <w:rFonts w:hint="eastAsia" w:ascii="Times New Roman" w:eastAsia="仿宋_GB2312"/>
      <w:sz w:val="28"/>
      <w:szCs w:val="24"/>
    </w:rPr>
  </w:style>
  <w:style w:type="paragraph" w:customStyle="1" w:styleId="71">
    <w:name w:val="默认段落字体 Para Char"/>
    <w:basedOn w:val="1"/>
    <w:autoRedefine/>
    <w:unhideWhenUsed/>
    <w:qFormat/>
    <w:uiPriority w:val="99"/>
    <w:pPr>
      <w:adjustRightInd w:val="0"/>
      <w:spacing w:line="360" w:lineRule="auto"/>
    </w:pPr>
    <w:rPr>
      <w:rFonts w:hint="default"/>
      <w:sz w:val="24"/>
      <w:szCs w:val="24"/>
    </w:rPr>
  </w:style>
  <w:style w:type="paragraph" w:styleId="72">
    <w:name w:val="No Spacing"/>
    <w:autoRedefine/>
    <w:unhideWhenUsed/>
    <w:qFormat/>
    <w:uiPriority w:val="99"/>
    <w:pPr>
      <w:widowControl w:val="0"/>
      <w:jc w:val="both"/>
    </w:pPr>
    <w:rPr>
      <w:rFonts w:hint="default" w:ascii="宋体" w:hAnsi="Times New Roman" w:eastAsia="宋体" w:cs="Times New Roman"/>
      <w:kern w:val="2"/>
      <w:sz w:val="21"/>
      <w:szCs w:val="24"/>
      <w:lang w:val="en-US" w:eastAsia="zh-CN" w:bidi="ar-SA"/>
    </w:rPr>
  </w:style>
  <w:style w:type="paragraph" w:customStyle="1" w:styleId="73">
    <w:name w:val="Char Char Char Char Char Char Char3"/>
    <w:basedOn w:val="1"/>
    <w:autoRedefine/>
    <w:unhideWhenUsed/>
    <w:qFormat/>
    <w:uiPriority w:val="99"/>
    <w:pPr>
      <w:widowControl/>
      <w:spacing w:after="160" w:line="240" w:lineRule="exact"/>
      <w:jc w:val="center"/>
    </w:pPr>
    <w:rPr>
      <w:rFonts w:hint="eastAsia" w:ascii="黑体" w:hAnsi="Verdana" w:eastAsia="黑体"/>
      <w:sz w:val="32"/>
      <w:szCs w:val="24"/>
      <w:lang w:eastAsia="en-US"/>
    </w:rPr>
  </w:style>
  <w:style w:type="paragraph" w:customStyle="1" w:styleId="74">
    <w:name w:val="样式 标题 2 + 左侧:  0 厘米 首行缩进:  0 厘米"/>
    <w:basedOn w:val="3"/>
    <w:autoRedefine/>
    <w:unhideWhenUsed/>
    <w:qFormat/>
    <w:uiPriority w:val="99"/>
    <w:pPr>
      <w:tabs>
        <w:tab w:val="left" w:pos="707"/>
      </w:tabs>
      <w:adjustRightInd w:val="0"/>
      <w:snapToGrid w:val="0"/>
      <w:spacing w:before="240" w:after="160" w:line="240" w:lineRule="auto"/>
      <w:ind w:left="707" w:hanging="567"/>
      <w:jc w:val="center"/>
      <w:textAlignment w:val="baseline"/>
    </w:pPr>
    <w:rPr>
      <w:rFonts w:hint="default" w:ascii="宋体" w:hAnsi="宋体" w:eastAsia="宋体"/>
      <w:spacing w:val="4"/>
      <w:sz w:val="24"/>
      <w:szCs w:val="24"/>
    </w:rPr>
  </w:style>
  <w:style w:type="paragraph" w:customStyle="1" w:styleId="75">
    <w:name w:val="Char Char"/>
    <w:basedOn w:val="1"/>
    <w:autoRedefine/>
    <w:unhideWhenUsed/>
    <w:qFormat/>
    <w:uiPriority w:val="99"/>
    <w:rPr>
      <w:rFonts w:hint="default" w:hAnsi="Tahoma"/>
      <w:sz w:val="24"/>
      <w:szCs w:val="24"/>
    </w:rPr>
  </w:style>
  <w:style w:type="paragraph" w:customStyle="1" w:styleId="76">
    <w:name w:val="Char Char2"/>
    <w:basedOn w:val="1"/>
    <w:autoRedefine/>
    <w:unhideWhenUsed/>
    <w:qFormat/>
    <w:uiPriority w:val="99"/>
    <w:rPr>
      <w:rFonts w:hint="default" w:hAnsi="Tahoma"/>
      <w:sz w:val="24"/>
      <w:szCs w:val="24"/>
    </w:rPr>
  </w:style>
  <w:style w:type="character" w:customStyle="1" w:styleId="77">
    <w:name w:val="font122"/>
    <w:basedOn w:val="32"/>
    <w:autoRedefine/>
    <w:unhideWhenUsed/>
    <w:qFormat/>
    <w:uiPriority w:val="0"/>
    <w:rPr>
      <w:rFonts w:hint="default" w:ascii="宋体" w:hAnsi="宋体" w:eastAsia="宋体" w:cs="宋体"/>
      <w:color w:val="000000"/>
      <w:sz w:val="22"/>
      <w:szCs w:val="22"/>
    </w:rPr>
  </w:style>
  <w:style w:type="character" w:customStyle="1" w:styleId="78">
    <w:name w:val="正文文本 2 Char"/>
    <w:basedOn w:val="32"/>
    <w:link w:val="24"/>
    <w:autoRedefine/>
    <w:unhideWhenUsed/>
    <w:qFormat/>
    <w:locked/>
    <w:uiPriority w:val="99"/>
    <w:rPr>
      <w:rFonts w:hint="default" w:ascii="宋体" w:hAnsi="Times New Roman" w:eastAsia="宋体" w:cs="Times New Roman"/>
      <w:sz w:val="21"/>
      <w:szCs w:val="24"/>
    </w:rPr>
  </w:style>
  <w:style w:type="character" w:customStyle="1" w:styleId="79">
    <w:name w:val="正文文本缩进 2 Char"/>
    <w:basedOn w:val="32"/>
    <w:link w:val="19"/>
    <w:autoRedefine/>
    <w:unhideWhenUsed/>
    <w:qFormat/>
    <w:locked/>
    <w:uiPriority w:val="99"/>
    <w:rPr>
      <w:rFonts w:hint="default" w:ascii="宋体" w:hAnsi="Times New Roman" w:eastAsia="宋体" w:cs="Times New Roman"/>
      <w:sz w:val="21"/>
      <w:szCs w:val="24"/>
    </w:rPr>
  </w:style>
  <w:style w:type="character" w:customStyle="1" w:styleId="80">
    <w:name w:val="hui3"/>
    <w:basedOn w:val="32"/>
    <w:autoRedefine/>
    <w:unhideWhenUsed/>
    <w:qFormat/>
    <w:uiPriority w:val="99"/>
    <w:rPr>
      <w:rFonts w:hint="default" w:ascii="Times New Roman" w:hAnsi="Times New Roman" w:eastAsia="Times New Roman" w:cs="Times New Roman"/>
      <w:sz w:val="24"/>
      <w:szCs w:val="24"/>
    </w:rPr>
  </w:style>
  <w:style w:type="character" w:customStyle="1" w:styleId="81">
    <w:name w:val="font21"/>
    <w:basedOn w:val="32"/>
    <w:autoRedefine/>
    <w:unhideWhenUsed/>
    <w:qFormat/>
    <w:uiPriority w:val="99"/>
    <w:rPr>
      <w:rFonts w:hint="eastAsia" w:ascii="微软雅黑" w:hAnsi="微软雅黑" w:eastAsia="微软雅黑" w:cs="微软雅黑"/>
      <w:color w:val="000000"/>
      <w:sz w:val="18"/>
      <w:szCs w:val="18"/>
    </w:rPr>
  </w:style>
  <w:style w:type="character" w:customStyle="1" w:styleId="82">
    <w:name w:val="页眉 Char"/>
    <w:basedOn w:val="32"/>
    <w:link w:val="22"/>
    <w:autoRedefine/>
    <w:unhideWhenUsed/>
    <w:qFormat/>
    <w:locked/>
    <w:uiPriority w:val="99"/>
    <w:rPr>
      <w:rFonts w:hint="default" w:ascii="宋体" w:hAnsi="Times New Roman" w:eastAsia="宋体" w:cs="Times New Roman"/>
      <w:sz w:val="18"/>
      <w:szCs w:val="24"/>
    </w:rPr>
  </w:style>
  <w:style w:type="character" w:customStyle="1" w:styleId="83">
    <w:name w:val="正文缩进 Char"/>
    <w:basedOn w:val="32"/>
    <w:link w:val="9"/>
    <w:autoRedefine/>
    <w:unhideWhenUsed/>
    <w:qFormat/>
    <w:locked/>
    <w:uiPriority w:val="99"/>
    <w:rPr>
      <w:rFonts w:hint="default" w:ascii="Times New Roman" w:hAnsi="Times New Roman" w:eastAsia="Times New Roman" w:cs="Times New Roman"/>
      <w:kern w:val="2"/>
      <w:sz w:val="21"/>
      <w:szCs w:val="24"/>
    </w:rPr>
  </w:style>
  <w:style w:type="character" w:customStyle="1" w:styleId="84">
    <w:name w:val="apple-style-span"/>
    <w:basedOn w:val="32"/>
    <w:autoRedefine/>
    <w:unhideWhenUsed/>
    <w:qFormat/>
    <w:uiPriority w:val="99"/>
    <w:rPr>
      <w:rFonts w:hint="default" w:ascii="Times New Roman" w:hAnsi="Times New Roman" w:eastAsia="Times New Roman" w:cs="Times New Roman"/>
      <w:sz w:val="24"/>
      <w:szCs w:val="24"/>
    </w:rPr>
  </w:style>
  <w:style w:type="character" w:customStyle="1" w:styleId="85">
    <w:name w:val="font31"/>
    <w:basedOn w:val="32"/>
    <w:autoRedefine/>
    <w:unhideWhenUsed/>
    <w:qFormat/>
    <w:uiPriority w:val="99"/>
    <w:rPr>
      <w:rFonts w:hint="default" w:ascii="宋体" w:hAnsi="Times New Roman" w:eastAsia="宋体" w:cs="宋体"/>
      <w:color w:val="000000"/>
      <w:sz w:val="20"/>
      <w:szCs w:val="20"/>
    </w:rPr>
  </w:style>
  <w:style w:type="character" w:customStyle="1" w:styleId="86">
    <w:name w:val="font91"/>
    <w:basedOn w:val="32"/>
    <w:autoRedefine/>
    <w:unhideWhenUsed/>
    <w:qFormat/>
    <w:uiPriority w:val="0"/>
    <w:rPr>
      <w:rFonts w:hint="default" w:ascii="Times New Roman" w:hAnsi="Times New Roman" w:eastAsia="宋体" w:cs="Times New Roman"/>
      <w:color w:val="000000"/>
      <w:sz w:val="22"/>
      <w:szCs w:val="22"/>
    </w:rPr>
  </w:style>
  <w:style w:type="character" w:customStyle="1" w:styleId="87">
    <w:name w:val="fontstyle01"/>
    <w:autoRedefine/>
    <w:unhideWhenUsed/>
    <w:qFormat/>
    <w:uiPriority w:val="99"/>
    <w:rPr>
      <w:rFonts w:hint="default" w:ascii="宋体" w:hAnsi="Times New Roman" w:eastAsia="宋体"/>
      <w:color w:val="000000"/>
      <w:sz w:val="22"/>
      <w:szCs w:val="24"/>
    </w:rPr>
  </w:style>
  <w:style w:type="character" w:customStyle="1" w:styleId="88">
    <w:name w:val="apple-converted-space"/>
    <w:basedOn w:val="32"/>
    <w:autoRedefine/>
    <w:unhideWhenUsed/>
    <w:qFormat/>
    <w:uiPriority w:val="99"/>
    <w:rPr>
      <w:rFonts w:hint="default" w:ascii="Times New Roman" w:hAnsi="Times New Roman" w:eastAsia="Times New Roman" w:cs="Times New Roman"/>
      <w:sz w:val="24"/>
      <w:szCs w:val="24"/>
    </w:rPr>
  </w:style>
  <w:style w:type="character" w:customStyle="1" w:styleId="89">
    <w:name w:val="NormalCharacter"/>
    <w:autoRedefine/>
    <w:unhideWhenUsed/>
    <w:qFormat/>
    <w:uiPriority w:val="99"/>
    <w:rPr>
      <w:rFonts w:hint="default" w:ascii="Calibri" w:hAnsi="Times New Roman" w:eastAsia="宋体"/>
      <w:kern w:val="2"/>
      <w:sz w:val="21"/>
      <w:szCs w:val="24"/>
    </w:rPr>
  </w:style>
  <w:style w:type="character" w:customStyle="1" w:styleId="90">
    <w:name w:val="font11"/>
    <w:basedOn w:val="32"/>
    <w:autoRedefine/>
    <w:unhideWhenUsed/>
    <w:qFormat/>
    <w:uiPriority w:val="0"/>
    <w:rPr>
      <w:rFonts w:hint="eastAsia" w:ascii="仿宋" w:hAnsi="仿宋" w:eastAsia="仿宋" w:cs="仿宋"/>
      <w:color w:val="000000"/>
      <w:sz w:val="24"/>
      <w:szCs w:val="24"/>
    </w:rPr>
  </w:style>
  <w:style w:type="character" w:customStyle="1" w:styleId="91">
    <w:name w:val="标题 Char"/>
    <w:basedOn w:val="32"/>
    <w:link w:val="28"/>
    <w:autoRedefine/>
    <w:unhideWhenUsed/>
    <w:qFormat/>
    <w:locked/>
    <w:uiPriority w:val="99"/>
    <w:rPr>
      <w:rFonts w:hint="default" w:ascii="Cambria" w:hAnsi="Times New Roman" w:eastAsia="宋体" w:cs="Times New Roman"/>
      <w:b/>
      <w:sz w:val="32"/>
      <w:szCs w:val="24"/>
    </w:rPr>
  </w:style>
  <w:style w:type="character" w:customStyle="1" w:styleId="92">
    <w:name w:val="日期 Char"/>
    <w:basedOn w:val="32"/>
    <w:link w:val="18"/>
    <w:autoRedefine/>
    <w:unhideWhenUsed/>
    <w:qFormat/>
    <w:locked/>
    <w:uiPriority w:val="99"/>
    <w:rPr>
      <w:rFonts w:hint="default" w:ascii="宋体" w:hAnsi="Times New Roman" w:eastAsia="宋体" w:cs="Times New Roman"/>
      <w:sz w:val="21"/>
      <w:szCs w:val="24"/>
    </w:rPr>
  </w:style>
  <w:style w:type="character" w:customStyle="1" w:styleId="93">
    <w:name w:val="font71"/>
    <w:basedOn w:val="32"/>
    <w:autoRedefine/>
    <w:unhideWhenUsed/>
    <w:qFormat/>
    <w:uiPriority w:val="0"/>
    <w:rPr>
      <w:rFonts w:hint="default" w:ascii="Times New Roman" w:hAnsi="Times New Roman" w:eastAsia="宋体" w:cs="Times New Roman"/>
      <w:color w:val="000000"/>
      <w:sz w:val="22"/>
      <w:szCs w:val="22"/>
    </w:rPr>
  </w:style>
  <w:style w:type="character" w:customStyle="1" w:styleId="94">
    <w:name w:val="批注文字 Char"/>
    <w:basedOn w:val="32"/>
    <w:link w:val="12"/>
    <w:autoRedefine/>
    <w:unhideWhenUsed/>
    <w:qFormat/>
    <w:locked/>
    <w:uiPriority w:val="99"/>
    <w:rPr>
      <w:rFonts w:hint="default" w:ascii="宋体" w:hAnsi="Times New Roman" w:eastAsia="宋体" w:cs="Times New Roman"/>
      <w:sz w:val="21"/>
      <w:szCs w:val="24"/>
    </w:rPr>
  </w:style>
  <w:style w:type="character" w:customStyle="1" w:styleId="95">
    <w:name w:val="标题 4 Char"/>
    <w:basedOn w:val="32"/>
    <w:link w:val="5"/>
    <w:autoRedefine/>
    <w:unhideWhenUsed/>
    <w:qFormat/>
    <w:locked/>
    <w:uiPriority w:val="99"/>
    <w:rPr>
      <w:rFonts w:hint="default" w:ascii="Cambria" w:hAnsi="Times New Roman" w:eastAsia="宋体" w:cs="Times New Roman"/>
      <w:b/>
      <w:sz w:val="28"/>
      <w:szCs w:val="24"/>
    </w:rPr>
  </w:style>
  <w:style w:type="character" w:customStyle="1" w:styleId="96">
    <w:name w:val="font81"/>
    <w:basedOn w:val="32"/>
    <w:autoRedefine/>
    <w:unhideWhenUsed/>
    <w:qFormat/>
    <w:uiPriority w:val="99"/>
    <w:rPr>
      <w:rFonts w:hint="default" w:ascii="Times New Roman" w:hAnsi="UKIJ CJK" w:eastAsia="Times New Roman" w:cs="UKIJ CJK"/>
      <w:color w:val="000000"/>
      <w:sz w:val="20"/>
      <w:szCs w:val="20"/>
    </w:rPr>
  </w:style>
  <w:style w:type="character" w:customStyle="1" w:styleId="97">
    <w:name w:val="标题 1 Char"/>
    <w:basedOn w:val="32"/>
    <w:link w:val="2"/>
    <w:autoRedefine/>
    <w:unhideWhenUsed/>
    <w:qFormat/>
    <w:locked/>
    <w:uiPriority w:val="99"/>
    <w:rPr>
      <w:rFonts w:hint="default" w:ascii="Times New Roman" w:hAnsi="Times New Roman" w:eastAsia="Times New Roman" w:cs="Times New Roman"/>
      <w:b/>
      <w:kern w:val="44"/>
      <w:sz w:val="44"/>
      <w:szCs w:val="24"/>
    </w:rPr>
  </w:style>
  <w:style w:type="character" w:customStyle="1" w:styleId="98">
    <w:name w:val="普通(网站) Char"/>
    <w:basedOn w:val="32"/>
    <w:link w:val="27"/>
    <w:autoRedefine/>
    <w:unhideWhenUsed/>
    <w:qFormat/>
    <w:locked/>
    <w:uiPriority w:val="99"/>
    <w:rPr>
      <w:rFonts w:hint="default" w:ascii="宋体" w:hAnsi="Times New Roman" w:eastAsia="宋体" w:cs="Times New Roman"/>
      <w:sz w:val="24"/>
      <w:szCs w:val="24"/>
    </w:rPr>
  </w:style>
  <w:style w:type="character" w:customStyle="1" w:styleId="99">
    <w:name w:val="标题 3 Char"/>
    <w:basedOn w:val="32"/>
    <w:link w:val="4"/>
    <w:autoRedefine/>
    <w:unhideWhenUsed/>
    <w:qFormat/>
    <w:locked/>
    <w:uiPriority w:val="99"/>
    <w:rPr>
      <w:rFonts w:hint="default" w:ascii="Times New Roman" w:hAnsi="Times New Roman" w:eastAsia="Times New Roman" w:cs="Times New Roman"/>
      <w:b/>
      <w:sz w:val="32"/>
      <w:szCs w:val="24"/>
    </w:rPr>
  </w:style>
  <w:style w:type="character" w:customStyle="1" w:styleId="100">
    <w:name w:val="批注框文本 Char"/>
    <w:basedOn w:val="32"/>
    <w:link w:val="20"/>
    <w:autoRedefine/>
    <w:unhideWhenUsed/>
    <w:qFormat/>
    <w:locked/>
    <w:uiPriority w:val="99"/>
    <w:rPr>
      <w:rFonts w:hint="default" w:ascii="宋体" w:hAnsi="Times New Roman" w:eastAsia="宋体" w:cs="Times New Roman"/>
      <w:sz w:val="18"/>
      <w:szCs w:val="24"/>
    </w:rPr>
  </w:style>
  <w:style w:type="character" w:customStyle="1" w:styleId="101">
    <w:name w:val="正文文本 Char1"/>
    <w:basedOn w:val="32"/>
    <w:link w:val="14"/>
    <w:autoRedefine/>
    <w:unhideWhenUsed/>
    <w:qFormat/>
    <w:locked/>
    <w:uiPriority w:val="99"/>
    <w:rPr>
      <w:rFonts w:hint="default" w:ascii="宋体" w:hAnsi="Times New Roman" w:eastAsia="宋体" w:cs="Times New Roman"/>
      <w:sz w:val="21"/>
      <w:szCs w:val="24"/>
    </w:rPr>
  </w:style>
  <w:style w:type="character" w:customStyle="1" w:styleId="102">
    <w:name w:val="标题 1 Char1"/>
    <w:link w:val="2"/>
    <w:autoRedefine/>
    <w:unhideWhenUsed/>
    <w:qFormat/>
    <w:uiPriority w:val="0"/>
    <w:rPr>
      <w:rFonts w:hint="default"/>
      <w:b/>
      <w:kern w:val="44"/>
      <w:sz w:val="44"/>
      <w:szCs w:val="24"/>
    </w:rPr>
  </w:style>
  <w:style w:type="character" w:customStyle="1" w:styleId="103">
    <w:name w:val="Char Char22"/>
    <w:basedOn w:val="32"/>
    <w:autoRedefine/>
    <w:unhideWhenUsed/>
    <w:qFormat/>
    <w:uiPriority w:val="99"/>
    <w:rPr>
      <w:rFonts w:hint="default" w:ascii="宋体" w:hAnsi="Times New Roman" w:eastAsia="宋体" w:cs="Times New Roman"/>
      <w:sz w:val="24"/>
      <w:szCs w:val="24"/>
    </w:rPr>
  </w:style>
  <w:style w:type="character" w:customStyle="1" w:styleId="104">
    <w:name w:val="正文文本 Char"/>
    <w:basedOn w:val="32"/>
    <w:link w:val="14"/>
    <w:autoRedefine/>
    <w:unhideWhenUsed/>
    <w:qFormat/>
    <w:uiPriority w:val="0"/>
    <w:rPr>
      <w:rFonts w:hint="eastAsia" w:ascii="楷体_GB2312" w:hAnsi="Times New Roman" w:eastAsia="楷体_GB2312" w:cs="楷体_GB2312"/>
      <w:kern w:val="2"/>
      <w:sz w:val="30"/>
      <w:szCs w:val="30"/>
      <w:lang w:val="en-US" w:eastAsia="zh-CN" w:bidi="ar"/>
    </w:rPr>
  </w:style>
  <w:style w:type="character" w:customStyle="1" w:styleId="105">
    <w:name w:val="font101"/>
    <w:basedOn w:val="32"/>
    <w:autoRedefine/>
    <w:unhideWhenUsed/>
    <w:qFormat/>
    <w:uiPriority w:val="99"/>
    <w:rPr>
      <w:rFonts w:hint="default" w:ascii="Times New Roman" w:hAnsi="UKIJ CJK" w:eastAsia="Times New Roman" w:cs="UKIJ CJK"/>
      <w:color w:val="000000"/>
      <w:sz w:val="20"/>
      <w:szCs w:val="20"/>
    </w:rPr>
  </w:style>
  <w:style w:type="character" w:customStyle="1" w:styleId="106">
    <w:name w:val="正文文本缩进 Char"/>
    <w:basedOn w:val="32"/>
    <w:link w:val="15"/>
    <w:autoRedefine/>
    <w:unhideWhenUsed/>
    <w:qFormat/>
    <w:locked/>
    <w:uiPriority w:val="99"/>
    <w:rPr>
      <w:rFonts w:hint="default" w:ascii="宋体" w:hAnsi="Times New Roman" w:eastAsia="宋体" w:cs="Times New Roman"/>
      <w:sz w:val="21"/>
      <w:szCs w:val="24"/>
    </w:rPr>
  </w:style>
  <w:style w:type="character" w:customStyle="1" w:styleId="107">
    <w:name w:val="font51"/>
    <w:basedOn w:val="32"/>
    <w:autoRedefine/>
    <w:unhideWhenUsed/>
    <w:qFormat/>
    <w:uiPriority w:val="99"/>
    <w:rPr>
      <w:rFonts w:hint="default" w:ascii="宋体" w:hAnsi="Times New Roman" w:eastAsia="宋体" w:cs="宋体"/>
      <w:color w:val="000000"/>
      <w:sz w:val="24"/>
      <w:szCs w:val="24"/>
    </w:rPr>
  </w:style>
  <w:style w:type="character" w:customStyle="1" w:styleId="108">
    <w:name w:val="font41"/>
    <w:basedOn w:val="32"/>
    <w:autoRedefine/>
    <w:unhideWhenUsed/>
    <w:qFormat/>
    <w:uiPriority w:val="0"/>
    <w:rPr>
      <w:rFonts w:hint="default" w:ascii="Arial" w:hAnsi="Arial" w:eastAsia="宋体" w:cs="Arial"/>
      <w:color w:val="000000"/>
      <w:sz w:val="24"/>
      <w:szCs w:val="24"/>
    </w:rPr>
  </w:style>
  <w:style w:type="character" w:customStyle="1" w:styleId="109">
    <w:name w:val="font181"/>
    <w:basedOn w:val="32"/>
    <w:autoRedefine/>
    <w:unhideWhenUsed/>
    <w:qFormat/>
    <w:uiPriority w:val="0"/>
    <w:rPr>
      <w:rFonts w:hint="default" w:ascii="宋体" w:hAnsi="宋体" w:eastAsia="宋体" w:cs="宋体"/>
      <w:b/>
      <w:color w:val="000000"/>
      <w:sz w:val="24"/>
      <w:szCs w:val="24"/>
    </w:rPr>
  </w:style>
  <w:style w:type="character" w:customStyle="1" w:styleId="110">
    <w:name w:val="标题 2 Char"/>
    <w:basedOn w:val="32"/>
    <w:link w:val="3"/>
    <w:autoRedefine/>
    <w:unhideWhenUsed/>
    <w:qFormat/>
    <w:locked/>
    <w:uiPriority w:val="99"/>
    <w:rPr>
      <w:rFonts w:hint="default" w:ascii="Cambria" w:hAnsi="Times New Roman" w:eastAsia="宋体" w:cs="Times New Roman"/>
      <w:b/>
      <w:sz w:val="32"/>
      <w:szCs w:val="24"/>
    </w:rPr>
  </w:style>
  <w:style w:type="character" w:customStyle="1" w:styleId="111">
    <w:name w:val="纯文本 Char"/>
    <w:basedOn w:val="32"/>
    <w:link w:val="17"/>
    <w:autoRedefine/>
    <w:unhideWhenUsed/>
    <w:qFormat/>
    <w:locked/>
    <w:uiPriority w:val="99"/>
    <w:rPr>
      <w:rFonts w:hint="default" w:ascii="宋体" w:hAnsi="Courier New" w:eastAsia="宋体" w:cs="Times New Roman"/>
      <w:sz w:val="21"/>
      <w:szCs w:val="24"/>
    </w:rPr>
  </w:style>
  <w:style w:type="character" w:customStyle="1" w:styleId="112">
    <w:name w:val="Char Char21"/>
    <w:basedOn w:val="32"/>
    <w:autoRedefine/>
    <w:unhideWhenUsed/>
    <w:qFormat/>
    <w:uiPriority w:val="99"/>
    <w:rPr>
      <w:rFonts w:hint="default" w:ascii="宋体" w:hAnsi="Times New Roman" w:eastAsia="宋体" w:cs="Times New Roman"/>
      <w:sz w:val="24"/>
      <w:szCs w:val="24"/>
    </w:rPr>
  </w:style>
  <w:style w:type="character" w:customStyle="1" w:styleId="113">
    <w:name w:val="正文文本 Char2"/>
    <w:basedOn w:val="32"/>
    <w:autoRedefine/>
    <w:unhideWhenUsed/>
    <w:qFormat/>
    <w:locked/>
    <w:uiPriority w:val="99"/>
    <w:rPr>
      <w:rFonts w:hint="default" w:ascii="Times New Roman" w:hAnsi="Times New Roman" w:eastAsia="Times New Roman" w:cs="Times New Roman"/>
      <w:sz w:val="21"/>
      <w:szCs w:val="24"/>
    </w:rPr>
  </w:style>
  <w:style w:type="character" w:customStyle="1" w:styleId="114">
    <w:name w:val="页脚 Char"/>
    <w:basedOn w:val="32"/>
    <w:link w:val="21"/>
    <w:autoRedefine/>
    <w:unhideWhenUsed/>
    <w:qFormat/>
    <w:locked/>
    <w:uiPriority w:val="99"/>
    <w:rPr>
      <w:rFonts w:hint="default" w:ascii="宋体" w:hAnsi="Times New Roman" w:eastAsia="宋体" w:cs="Times New Roman"/>
      <w:sz w:val="18"/>
      <w:szCs w:val="24"/>
    </w:rPr>
  </w:style>
  <w:style w:type="character" w:customStyle="1" w:styleId="115">
    <w:name w:val="文档结构图 Char"/>
    <w:basedOn w:val="32"/>
    <w:link w:val="11"/>
    <w:autoRedefine/>
    <w:unhideWhenUsed/>
    <w:qFormat/>
    <w:locked/>
    <w:uiPriority w:val="99"/>
    <w:rPr>
      <w:rFonts w:hint="default" w:ascii="宋体" w:hAnsi="Times New Roman" w:eastAsia="宋体" w:cs="Times New Roman"/>
      <w:sz w:val="18"/>
      <w:szCs w:val="24"/>
    </w:rPr>
  </w:style>
  <w:style w:type="character" w:customStyle="1" w:styleId="116">
    <w:name w:val="font61"/>
    <w:basedOn w:val="32"/>
    <w:autoRedefine/>
    <w:qFormat/>
    <w:uiPriority w:val="0"/>
    <w:rPr>
      <w:rFonts w:ascii="宋体" w:hAnsi="宋体" w:eastAsia="宋体" w:cs="宋体"/>
      <w:color w:val="000000"/>
      <w:sz w:val="22"/>
      <w:szCs w:val="22"/>
      <w:u w:val="none"/>
    </w:rPr>
  </w:style>
  <w:style w:type="paragraph" w:customStyle="1" w:styleId="117">
    <w:name w:val="List Paragraph1"/>
    <w:basedOn w:val="1"/>
    <w:autoRedefine/>
    <w:qFormat/>
    <w:uiPriority w:val="99"/>
    <w:pPr>
      <w:ind w:firstLine="420" w:firstLineChars="200"/>
    </w:pPr>
    <w:rPr>
      <w:rFonts w:ascii="Calibri" w:hAnsi="Calibri"/>
    </w:rPr>
  </w:style>
  <w:style w:type="paragraph" w:customStyle="1" w:styleId="118">
    <w:name w:val="Table Text"/>
    <w:basedOn w:val="1"/>
    <w:qFormat/>
    <w:uiPriority w:val="0"/>
    <w:rPr>
      <w:rFonts w:ascii="Arial" w:hAnsi="Arial" w:eastAsia="Arial" w:cs="Arial"/>
      <w:sz w:val="21"/>
      <w:szCs w:val="21"/>
      <w:lang w:val="en-US" w:eastAsia="en-US" w:bidi="ar-SA"/>
    </w:rPr>
  </w:style>
  <w:style w:type="paragraph" w:customStyle="1" w:styleId="119">
    <w:name w:val="Other|1"/>
    <w:basedOn w:val="1"/>
    <w:qFormat/>
    <w:uiPriority w:val="0"/>
    <w:pPr>
      <w:widowControl w:val="0"/>
      <w:shd w:val="clear" w:color="auto" w:fill="auto"/>
      <w:spacing w:line="310" w:lineRule="exact"/>
    </w:pPr>
    <w:rPr>
      <w:rFonts w:ascii="宋体" w:hAnsi="宋体" w:eastAsia="宋体" w:cs="宋体"/>
      <w:u w:val="none"/>
      <w:shd w:val="clear" w:color="auto" w:fill="auto"/>
      <w:lang w:val="zh-TW" w:eastAsia="zh-TW" w:bidi="zh-TW"/>
    </w:rPr>
  </w:style>
  <w:style w:type="paragraph" w:customStyle="1" w:styleId="120">
    <w:name w:val="Body text|2"/>
    <w:basedOn w:val="1"/>
    <w:qFormat/>
    <w:uiPriority w:val="0"/>
    <w:pPr>
      <w:widowControl w:val="0"/>
      <w:shd w:val="clear" w:color="auto" w:fill="auto"/>
      <w:spacing w:after="520" w:line="307" w:lineRule="exact"/>
    </w:pPr>
    <w:rPr>
      <w:rFonts w:ascii="宋体" w:hAnsi="宋体" w:eastAsia="宋体" w:cs="宋体"/>
      <w:u w:val="none"/>
      <w:shd w:val="clear" w:color="auto" w:fill="auto"/>
      <w:lang w:val="zh-TW" w:eastAsia="zh-TW" w:bidi="zh-TW"/>
    </w:rPr>
  </w:style>
  <w:style w:type="table" w:customStyle="1" w:styleId="1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17066</Words>
  <Characters>18303</Characters>
  <TotalTime>75</TotalTime>
  <ScaleCrop>false</ScaleCrop>
  <LinksUpToDate>false</LinksUpToDate>
  <CharactersWithSpaces>18673</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2023-08-15T05:04:00Z</dcterms:created>
  <dc:creator>Administrator</dc:creator>
  <cp:lastModifiedBy>郭*福</cp:lastModifiedBy>
  <dcterms:modified xsi:type="dcterms:W3CDTF">2025-07-01T09:59:51Z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DD69770045F941CDA185E9B65EAC8787_13</vt:lpwstr>
  </property>
  <property fmtid="{D5CDD505-2E9C-101B-9397-08002B2CF9AE}" pid="4" name="KSOTemplateDocerSaveRecord">
    <vt:lpwstr>eyJoZGlkIjoiZDUzZDgwZDM2NTZlOGMwNDEzYmYwNWRiNDQwMjNhNmEiLCJ1c2VySWQiOiIzNTc3MzMwNjYifQ==</vt:lpwstr>
  </property>
</Properties>
</file>