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C9D4E8">
      <w:pPr>
        <w:pStyle w:val="23"/>
        <w:ind w:left="0" w:leftChars="0" w:firstLine="0" w:firstLineChars="0"/>
        <w:jc w:val="center"/>
        <w:rPr>
          <w:kern w:val="2"/>
          <w:sz w:val="36"/>
          <w:szCs w:val="40"/>
        </w:rPr>
      </w:pPr>
      <w:r>
        <w:rPr>
          <w:rFonts w:hint="eastAsia"/>
          <w:sz w:val="36"/>
          <w:szCs w:val="36"/>
        </w:rPr>
        <w:t xml:space="preserve"> </w:t>
      </w:r>
    </w:p>
    <w:p w14:paraId="4235C1C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color w:val="000000" w:themeColor="text1"/>
          <w:sz w:val="36"/>
          <w:szCs w:val="40"/>
          <w14:textFill>
            <w14:solidFill>
              <w14:schemeClr w14:val="tx1"/>
            </w14:solidFill>
          </w14:textFill>
        </w:rPr>
      </w:pPr>
      <w:bookmarkStart w:id="0" w:name="_Toc27986"/>
      <w:bookmarkStart w:id="1" w:name="_Toc31638"/>
      <w:bookmarkStart w:id="2" w:name="_Toc29888"/>
      <w:bookmarkStart w:id="3" w:name="_Toc12745"/>
      <w:bookmarkStart w:id="4" w:name="_Toc2110"/>
      <w:bookmarkStart w:id="5" w:name="_Toc16514"/>
      <w:bookmarkStart w:id="6" w:name="_Toc12921"/>
      <w:r>
        <w:rPr>
          <w:rFonts w:hint="eastAsia"/>
          <w:color w:val="000000" w:themeColor="text1"/>
          <w:sz w:val="36"/>
          <w:szCs w:val="40"/>
          <w14:textFill>
            <w14:solidFill>
              <w14:schemeClr w14:val="tx1"/>
            </w14:solidFill>
          </w14:textFill>
        </w:rPr>
        <w:t>吉林市丰满区东山实验学校办学设施设备采购项目（</w:t>
      </w:r>
      <w:r>
        <w:rPr>
          <w:rFonts w:hint="eastAsia"/>
          <w:color w:val="000000" w:themeColor="text1"/>
          <w:sz w:val="36"/>
          <w:szCs w:val="40"/>
          <w:lang w:val="en-US" w:eastAsia="zh-CN"/>
          <w14:textFill>
            <w14:solidFill>
              <w14:schemeClr w14:val="tx1"/>
            </w14:solidFill>
          </w14:textFill>
        </w:rPr>
        <w:t>二</w:t>
      </w:r>
      <w:r>
        <w:rPr>
          <w:rFonts w:hint="eastAsia"/>
          <w:color w:val="000000" w:themeColor="text1"/>
          <w:sz w:val="36"/>
          <w:szCs w:val="40"/>
          <w14:textFill>
            <w14:solidFill>
              <w14:schemeClr w14:val="tx1"/>
            </w14:solidFill>
          </w14:textFill>
        </w:rPr>
        <w:t>包）</w:t>
      </w:r>
      <w:bookmarkEnd w:id="0"/>
      <w:bookmarkEnd w:id="1"/>
      <w:bookmarkEnd w:id="2"/>
      <w:bookmarkEnd w:id="3"/>
      <w:bookmarkEnd w:id="4"/>
      <w:bookmarkEnd w:id="5"/>
      <w:bookmarkEnd w:id="6"/>
    </w:p>
    <w:p w14:paraId="1E7AD50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color w:val="000000" w:themeColor="text1"/>
          <w:sz w:val="36"/>
          <w:szCs w:val="40"/>
          <w14:textFill>
            <w14:solidFill>
              <w14:schemeClr w14:val="tx1"/>
            </w14:solidFill>
          </w14:textFill>
        </w:rPr>
      </w:pPr>
    </w:p>
    <w:p w14:paraId="46E65A99">
      <w:pPr>
        <w:pStyle w:val="23"/>
        <w:ind w:left="0" w:leftChars="0" w:firstLine="1807" w:firstLineChars="500"/>
        <w:jc w:val="center"/>
        <w:rPr>
          <w:kern w:val="2"/>
          <w:sz w:val="36"/>
          <w:szCs w:val="40"/>
        </w:rPr>
      </w:pPr>
    </w:p>
    <w:p w14:paraId="056C4716">
      <w:pPr>
        <w:pStyle w:val="23"/>
        <w:ind w:left="2" w:firstLine="320"/>
        <w:rPr>
          <w:b w:val="0"/>
          <w:bCs w:val="0"/>
          <w:sz w:val="32"/>
          <w:szCs w:val="32"/>
        </w:rPr>
      </w:pPr>
    </w:p>
    <w:p w14:paraId="31D40D56">
      <w:pPr>
        <w:snapToGrid w:val="0"/>
        <w:jc w:val="center"/>
        <w:rPr>
          <w:rFonts w:ascii="宋体" w:cs="宋体"/>
          <w:b/>
          <w:bCs/>
          <w:sz w:val="72"/>
          <w:szCs w:val="72"/>
        </w:rPr>
      </w:pPr>
      <w:r>
        <w:rPr>
          <w:rFonts w:hint="eastAsia" w:ascii="宋体" w:cs="宋体"/>
          <w:b/>
          <w:bCs/>
          <w:sz w:val="72"/>
          <w:szCs w:val="72"/>
        </w:rPr>
        <w:t>招标文件</w:t>
      </w:r>
    </w:p>
    <w:p w14:paraId="0D0446EE">
      <w:pPr>
        <w:snapToGrid w:val="0"/>
        <w:ind w:firstLine="283" w:firstLineChars="88"/>
        <w:rPr>
          <w:rFonts w:ascii="宋体" w:cs="宋体"/>
          <w:b/>
          <w:bCs/>
          <w:sz w:val="32"/>
          <w:szCs w:val="32"/>
        </w:rPr>
      </w:pPr>
    </w:p>
    <w:p w14:paraId="1804DFA3">
      <w:pPr>
        <w:snapToGrid w:val="0"/>
        <w:jc w:val="center"/>
        <w:rPr>
          <w:rFonts w:ascii="宋体" w:cs="宋体"/>
          <w:b/>
          <w:bCs/>
          <w:sz w:val="28"/>
          <w:szCs w:val="28"/>
        </w:rPr>
      </w:pPr>
    </w:p>
    <w:p w14:paraId="237E9CB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360" w:leftChars="0" w:right="360" w:rightChars="0" w:firstLine="1405" w:firstLineChars="500"/>
      </w:pPr>
      <w:r>
        <w:rPr>
          <w:rFonts w:hint="eastAsia" w:ascii="宋体" w:cs="宋体"/>
          <w:b/>
          <w:bCs/>
          <w:sz w:val="28"/>
          <w:szCs w:val="28"/>
        </w:rPr>
        <w:t>项目编号：采购计划-[2025]-00060号-</w:t>
      </w:r>
      <w:r>
        <w:rPr>
          <w:rFonts w:hint="eastAsia" w:ascii="宋体" w:cs="宋体"/>
          <w:b/>
          <w:bCs/>
          <w:sz w:val="28"/>
          <w:szCs w:val="28"/>
          <w:lang w:val="en-US" w:eastAsia="zh-CN"/>
        </w:rPr>
        <w:t>2</w:t>
      </w:r>
      <w:r>
        <w:rPr>
          <w:rFonts w:hint="eastAsia" w:ascii="宋体" w:cs="宋体"/>
          <w:b/>
          <w:bCs/>
          <w:sz w:val="28"/>
          <w:szCs w:val="28"/>
        </w:rPr>
        <w:t>-07</w:t>
      </w:r>
    </w:p>
    <w:p w14:paraId="206AECF4">
      <w:pPr>
        <w:widowControl/>
        <w:ind w:left="-360" w:right="360" w:firstLine="1687" w:firstLineChars="600"/>
        <w:jc w:val="center"/>
        <w:rPr>
          <w:rFonts w:hint="default" w:ascii="宋体" w:eastAsia="宋体" w:cs="宋体"/>
          <w:b/>
          <w:bCs/>
          <w:sz w:val="28"/>
          <w:szCs w:val="28"/>
          <w:lang w:val="en-US" w:eastAsia="zh-CN"/>
        </w:rPr>
      </w:pPr>
    </w:p>
    <w:p w14:paraId="69149204">
      <w:pPr>
        <w:snapToGrid w:val="0"/>
        <w:jc w:val="center"/>
        <w:rPr>
          <w:rFonts w:ascii="宋体" w:cs="宋体"/>
          <w:b/>
          <w:bCs/>
          <w:sz w:val="28"/>
          <w:szCs w:val="28"/>
        </w:rPr>
      </w:pPr>
    </w:p>
    <w:p w14:paraId="4ABCCF4F">
      <w:pPr>
        <w:snapToGrid w:val="0"/>
        <w:ind w:firstLine="283" w:firstLineChars="88"/>
        <w:rPr>
          <w:rFonts w:ascii="宋体" w:cs="宋体"/>
          <w:b/>
          <w:bCs/>
          <w:sz w:val="32"/>
          <w:szCs w:val="32"/>
        </w:rPr>
      </w:pPr>
    </w:p>
    <w:p w14:paraId="390D529B">
      <w:pPr>
        <w:snapToGrid w:val="0"/>
        <w:ind w:firstLine="283" w:firstLineChars="88"/>
        <w:rPr>
          <w:rFonts w:ascii="宋体" w:cs="宋体"/>
          <w:b/>
          <w:bCs/>
          <w:sz w:val="32"/>
          <w:szCs w:val="32"/>
        </w:rPr>
      </w:pPr>
    </w:p>
    <w:p w14:paraId="3BA0E004">
      <w:pPr>
        <w:snapToGrid w:val="0"/>
        <w:ind w:firstLine="283" w:firstLineChars="88"/>
        <w:rPr>
          <w:rFonts w:ascii="宋体" w:cs="宋体"/>
          <w:b/>
          <w:bCs/>
          <w:sz w:val="32"/>
          <w:szCs w:val="32"/>
        </w:rPr>
      </w:pPr>
    </w:p>
    <w:p w14:paraId="2706D3EB">
      <w:pPr>
        <w:snapToGrid w:val="0"/>
        <w:rPr>
          <w:rFonts w:ascii="宋体" w:cs="宋体"/>
          <w:b/>
          <w:bCs/>
          <w:sz w:val="32"/>
          <w:szCs w:val="32"/>
        </w:rPr>
      </w:pPr>
    </w:p>
    <w:p w14:paraId="2E7D5027">
      <w:pPr>
        <w:snapToGrid w:val="0"/>
        <w:rPr>
          <w:rFonts w:ascii="宋体" w:cs="宋体"/>
          <w:b/>
          <w:bCs/>
          <w:sz w:val="32"/>
          <w:szCs w:val="32"/>
        </w:rPr>
      </w:pPr>
    </w:p>
    <w:p w14:paraId="0578AF9D">
      <w:pPr>
        <w:snapToGrid w:val="0"/>
        <w:rPr>
          <w:rFonts w:ascii="宋体" w:cs="宋体"/>
          <w:b/>
          <w:bCs/>
          <w:sz w:val="32"/>
          <w:szCs w:val="32"/>
        </w:rPr>
      </w:pPr>
    </w:p>
    <w:p w14:paraId="3DFF4AB9">
      <w:pPr>
        <w:snapToGrid w:val="0"/>
        <w:rPr>
          <w:rFonts w:ascii="宋体" w:cs="宋体"/>
          <w:b/>
          <w:bCs/>
          <w:sz w:val="32"/>
          <w:szCs w:val="32"/>
        </w:rPr>
      </w:pPr>
    </w:p>
    <w:p w14:paraId="28524C55">
      <w:pPr>
        <w:snapToGrid w:val="0"/>
        <w:rPr>
          <w:rFonts w:ascii="宋体" w:cs="宋体"/>
          <w:b/>
          <w:bCs/>
          <w:sz w:val="32"/>
          <w:szCs w:val="32"/>
        </w:rPr>
      </w:pPr>
      <w:r>
        <w:rPr>
          <w:rFonts w:hint="eastAsia" w:ascii="宋体" w:cs="宋体"/>
          <w:b/>
          <w:bCs/>
          <w:sz w:val="32"/>
          <w:szCs w:val="32"/>
        </w:rPr>
        <w:t xml:space="preserve"> </w:t>
      </w:r>
    </w:p>
    <w:p w14:paraId="28EE0FB8">
      <w:pPr>
        <w:snapToGrid w:val="0"/>
        <w:rPr>
          <w:rFonts w:ascii="宋体" w:cs="宋体"/>
          <w:b/>
          <w:bCs/>
          <w:sz w:val="28"/>
          <w:szCs w:val="28"/>
        </w:rPr>
      </w:pPr>
    </w:p>
    <w:p w14:paraId="385389D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cs="宋体"/>
          <w:sz w:val="28"/>
          <w:szCs w:val="28"/>
        </w:rPr>
      </w:pPr>
      <w:bookmarkStart w:id="7" w:name="_Toc13205"/>
      <w:bookmarkStart w:id="8" w:name="_Toc5233"/>
      <w:bookmarkStart w:id="9" w:name="_Toc32168"/>
      <w:bookmarkStart w:id="10" w:name="_Toc3291"/>
      <w:bookmarkStart w:id="11" w:name="_Toc17839"/>
      <w:bookmarkStart w:id="12" w:name="_Toc13563"/>
      <w:bookmarkStart w:id="13" w:name="_Toc20301"/>
      <w:r>
        <w:rPr>
          <w:rFonts w:hint="eastAsia" w:ascii="宋体" w:cs="宋体"/>
          <w:sz w:val="28"/>
          <w:szCs w:val="28"/>
        </w:rPr>
        <w:t>采  购 人：</w:t>
      </w:r>
      <w:bookmarkEnd w:id="7"/>
      <w:bookmarkEnd w:id="8"/>
      <w:bookmarkEnd w:id="9"/>
      <w:bookmarkEnd w:id="10"/>
      <w:bookmarkEnd w:id="11"/>
      <w:bookmarkEnd w:id="12"/>
      <w:r>
        <w:rPr>
          <w:rFonts w:hint="eastAsia" w:ascii="宋体" w:cs="宋体"/>
          <w:sz w:val="28"/>
          <w:szCs w:val="28"/>
        </w:rPr>
        <w:t>吉林市丰满区东山实验学校</w:t>
      </w:r>
      <w:bookmarkEnd w:id="13"/>
    </w:p>
    <w:p w14:paraId="4807C255">
      <w:pPr>
        <w:snapToGrid w:val="0"/>
        <w:jc w:val="both"/>
        <w:rPr>
          <w:rFonts w:ascii="宋体" w:cs="宋体"/>
          <w:b/>
          <w:bCs/>
          <w:sz w:val="28"/>
          <w:szCs w:val="28"/>
        </w:rPr>
      </w:pPr>
    </w:p>
    <w:p w14:paraId="59EF6725">
      <w:pPr>
        <w:snapToGrid w:val="0"/>
        <w:jc w:val="center"/>
        <w:rPr>
          <w:rFonts w:ascii="宋体" w:cs="宋体"/>
          <w:b/>
          <w:bCs/>
          <w:sz w:val="28"/>
          <w:szCs w:val="28"/>
        </w:rPr>
      </w:pPr>
    </w:p>
    <w:p w14:paraId="5DF2EC2E">
      <w:pPr>
        <w:snapToGrid w:val="0"/>
        <w:jc w:val="center"/>
        <w:rPr>
          <w:rFonts w:ascii="宋体" w:cs="宋体"/>
          <w:b/>
          <w:bCs/>
          <w:sz w:val="28"/>
          <w:szCs w:val="28"/>
        </w:rPr>
      </w:pPr>
    </w:p>
    <w:p w14:paraId="6A582B03">
      <w:pPr>
        <w:snapToGrid w:val="0"/>
        <w:jc w:val="center"/>
        <w:rPr>
          <w:rFonts w:ascii="宋体" w:cs="宋体"/>
          <w:b/>
          <w:bCs/>
          <w:sz w:val="28"/>
          <w:szCs w:val="28"/>
        </w:rPr>
      </w:pPr>
      <w:r>
        <w:rPr>
          <w:rFonts w:hint="eastAsia" w:ascii="宋体" w:cs="宋体"/>
          <w:b/>
          <w:bCs/>
          <w:sz w:val="28"/>
          <w:szCs w:val="28"/>
        </w:rPr>
        <w:t>采购代理机构：吉林市丰满区政府采购中心</w:t>
      </w:r>
    </w:p>
    <w:p w14:paraId="45A73E5D">
      <w:pPr>
        <w:snapToGrid w:val="0"/>
        <w:ind w:firstLine="247" w:firstLineChars="88"/>
        <w:jc w:val="center"/>
        <w:rPr>
          <w:rFonts w:ascii="宋体" w:cs="宋体"/>
          <w:b/>
          <w:bCs/>
          <w:sz w:val="28"/>
          <w:szCs w:val="28"/>
        </w:rPr>
      </w:pPr>
    </w:p>
    <w:p w14:paraId="25574846">
      <w:pPr>
        <w:adjustRightInd w:val="0"/>
        <w:snapToGrid w:val="0"/>
        <w:jc w:val="center"/>
        <w:rPr>
          <w:rFonts w:ascii="宋体" w:cs="宋体"/>
          <w:b/>
          <w:sz w:val="28"/>
          <w:szCs w:val="18"/>
        </w:rPr>
      </w:pPr>
      <w:r>
        <w:rPr>
          <w:rFonts w:hint="eastAsia" w:ascii="宋体" w:cs="宋体"/>
          <w:b/>
          <w:sz w:val="28"/>
          <w:szCs w:val="18"/>
        </w:rPr>
        <w:t>二〇二</w:t>
      </w:r>
      <w:r>
        <w:rPr>
          <w:rFonts w:hint="eastAsia" w:ascii="宋体" w:cs="宋体"/>
          <w:b/>
          <w:sz w:val="28"/>
          <w:szCs w:val="18"/>
          <w:lang w:val="en-US" w:eastAsia="zh-CN"/>
        </w:rPr>
        <w:t>五</w:t>
      </w:r>
      <w:r>
        <w:rPr>
          <w:rFonts w:hint="eastAsia" w:ascii="宋体" w:cs="宋体"/>
          <w:b/>
          <w:sz w:val="28"/>
          <w:szCs w:val="18"/>
        </w:rPr>
        <w:t>年</w:t>
      </w:r>
      <w:r>
        <w:rPr>
          <w:rFonts w:hint="eastAsia" w:ascii="宋体" w:cs="宋体"/>
          <w:b/>
          <w:sz w:val="28"/>
          <w:szCs w:val="18"/>
          <w:lang w:val="en-US" w:eastAsia="zh-CN"/>
        </w:rPr>
        <w:t>六</w:t>
      </w:r>
      <w:r>
        <w:rPr>
          <w:rFonts w:hint="eastAsia" w:ascii="宋体" w:cs="宋体"/>
          <w:b/>
          <w:sz w:val="28"/>
          <w:szCs w:val="18"/>
        </w:rPr>
        <w:t>月</w:t>
      </w:r>
    </w:p>
    <w:p w14:paraId="246BA7E0">
      <w:pPr>
        <w:pStyle w:val="35"/>
        <w:rPr>
          <w:rFonts w:ascii="Times New Roman" w:hAnsi="Times New Roman"/>
          <w:b w:val="0"/>
          <w:bCs w:val="0"/>
          <w:color w:val="auto"/>
          <w:kern w:val="2"/>
          <w:sz w:val="21"/>
          <w:szCs w:val="20"/>
          <w:lang w:val="zh-CN"/>
        </w:rPr>
        <w:sectPr>
          <w:headerReference r:id="rId3" w:type="default"/>
          <w:footerReference r:id="rId4" w:type="default"/>
          <w:pgSz w:w="11906" w:h="16838"/>
          <w:pgMar w:top="1440" w:right="1800" w:bottom="1440" w:left="1800" w:header="851" w:footer="992" w:gutter="0"/>
          <w:pgNumType w:start="0" w:chapStyle="1"/>
          <w:cols w:space="720" w:num="1"/>
          <w:titlePg/>
          <w:docGrid w:type="lines" w:linePitch="312" w:charSpace="0"/>
        </w:sectPr>
      </w:pPr>
    </w:p>
    <w:sdt>
      <w:sdtPr>
        <w:rPr>
          <w:rFonts w:ascii="Times New Roman" w:hAnsi="Times New Roman"/>
          <w:b w:val="0"/>
          <w:bCs w:val="0"/>
          <w:color w:val="auto"/>
          <w:kern w:val="2"/>
          <w:sz w:val="21"/>
          <w:szCs w:val="20"/>
          <w:lang w:val="zh-CN"/>
        </w:rPr>
        <w:id w:val="1306626883"/>
        <w:docPartObj>
          <w:docPartGallery w:val="Table of Contents"/>
          <w:docPartUnique/>
        </w:docPartObj>
      </w:sdtPr>
      <w:sdtEndPr>
        <w:rPr>
          <w:rFonts w:ascii="Times New Roman" w:hAnsi="Times New Roman"/>
          <w:b w:val="0"/>
          <w:bCs w:val="0"/>
          <w:color w:val="auto"/>
          <w:kern w:val="2"/>
          <w:sz w:val="21"/>
          <w:szCs w:val="20"/>
          <w:lang w:val="zh-CN"/>
        </w:rPr>
      </w:sdtEndPr>
      <w:sdtContent>
        <w:p w14:paraId="3764035C">
          <w:pPr>
            <w:pStyle w:val="35"/>
          </w:pPr>
          <w:r>
            <w:rPr>
              <w:rFonts w:hint="eastAsia" w:ascii="Times New Roman" w:hAnsi="Times New Roman"/>
              <w:b w:val="0"/>
              <w:bCs w:val="0"/>
              <w:color w:val="auto"/>
              <w:kern w:val="2"/>
              <w:sz w:val="21"/>
              <w:szCs w:val="20"/>
            </w:rPr>
            <w:t xml:space="preserve">                                     </w:t>
          </w:r>
          <w:r>
            <w:rPr>
              <w:lang w:val="zh-CN"/>
            </w:rPr>
            <w:t>目录</w:t>
          </w:r>
        </w:p>
        <w:p w14:paraId="50C4EEDF">
          <w:pPr>
            <w:pStyle w:val="12"/>
            <w:tabs>
              <w:tab w:val="right" w:leader="dot" w:pos="8306"/>
            </w:tabs>
          </w:pPr>
          <w:r>
            <w:fldChar w:fldCharType="begin"/>
          </w:r>
          <w:r>
            <w:instrText xml:space="preserve"> TOC \o "1-3" \h \z \u </w:instrText>
          </w:r>
          <w:r>
            <w:fldChar w:fldCharType="separate"/>
          </w:r>
        </w:p>
        <w:p w14:paraId="5A24E012">
          <w:pPr>
            <w:pStyle w:val="18"/>
            <w:tabs>
              <w:tab w:val="right" w:leader="dot" w:pos="8306"/>
            </w:tabs>
          </w:pPr>
          <w:r>
            <w:rPr>
              <w:bCs/>
              <w:lang w:val="zh-CN"/>
            </w:rPr>
            <w:fldChar w:fldCharType="begin"/>
          </w:r>
          <w:r>
            <w:rPr>
              <w:bCs/>
              <w:lang w:val="zh-CN"/>
            </w:rPr>
            <w:instrText xml:space="preserve"> HYPERLINK \l _Toc1191 </w:instrText>
          </w:r>
          <w:r>
            <w:rPr>
              <w:bCs/>
              <w:lang w:val="zh-CN"/>
            </w:rPr>
            <w:fldChar w:fldCharType="separate"/>
          </w:r>
          <w:r>
            <w:t>第一章</w:t>
          </w:r>
          <w:r>
            <w:rPr>
              <w:rFonts w:hint="eastAsia"/>
            </w:rPr>
            <w:t xml:space="preserve"> 招标公告</w:t>
          </w:r>
          <w:r>
            <w:tab/>
          </w:r>
          <w:r>
            <w:fldChar w:fldCharType="begin"/>
          </w:r>
          <w:r>
            <w:instrText xml:space="preserve"> PAGEREF _Toc1191 \h </w:instrText>
          </w:r>
          <w:r>
            <w:fldChar w:fldCharType="separate"/>
          </w:r>
          <w:r>
            <w:t>1</w:t>
          </w:r>
          <w:r>
            <w:fldChar w:fldCharType="end"/>
          </w:r>
          <w:r>
            <w:rPr>
              <w:bCs/>
              <w:lang w:val="zh-CN"/>
            </w:rPr>
            <w:fldChar w:fldCharType="end"/>
          </w:r>
        </w:p>
        <w:p w14:paraId="22D10A74">
          <w:pPr>
            <w:pStyle w:val="18"/>
            <w:tabs>
              <w:tab w:val="right" w:leader="dot" w:pos="8306"/>
            </w:tabs>
          </w:pPr>
          <w:r>
            <w:rPr>
              <w:bCs/>
              <w:lang w:val="zh-CN"/>
            </w:rPr>
            <w:fldChar w:fldCharType="begin"/>
          </w:r>
          <w:r>
            <w:rPr>
              <w:bCs/>
              <w:lang w:val="zh-CN"/>
            </w:rPr>
            <w:instrText xml:space="preserve"> HYPERLINK \l _Toc27781 </w:instrText>
          </w:r>
          <w:r>
            <w:rPr>
              <w:bCs/>
              <w:lang w:val="zh-CN"/>
            </w:rPr>
            <w:fldChar w:fldCharType="separate"/>
          </w:r>
          <w:r>
            <w:rPr>
              <w:rFonts w:hint="eastAsia"/>
            </w:rPr>
            <w:t>第二章 投标人须知</w:t>
          </w:r>
          <w:r>
            <w:tab/>
          </w:r>
          <w:r>
            <w:fldChar w:fldCharType="begin"/>
          </w:r>
          <w:r>
            <w:instrText xml:space="preserve"> PAGEREF _Toc27781 \h </w:instrText>
          </w:r>
          <w:r>
            <w:fldChar w:fldCharType="separate"/>
          </w:r>
          <w:r>
            <w:t>6</w:t>
          </w:r>
          <w:r>
            <w:fldChar w:fldCharType="end"/>
          </w:r>
          <w:r>
            <w:rPr>
              <w:bCs/>
              <w:lang w:val="zh-CN"/>
            </w:rPr>
            <w:fldChar w:fldCharType="end"/>
          </w:r>
        </w:p>
        <w:p w14:paraId="0530C916">
          <w:pPr>
            <w:pStyle w:val="20"/>
            <w:tabs>
              <w:tab w:val="right" w:leader="dot" w:pos="8306"/>
            </w:tabs>
          </w:pPr>
          <w:r>
            <w:rPr>
              <w:bCs/>
              <w:lang w:val="zh-CN"/>
            </w:rPr>
            <w:fldChar w:fldCharType="begin"/>
          </w:r>
          <w:r>
            <w:rPr>
              <w:bCs/>
              <w:lang w:val="zh-CN"/>
            </w:rPr>
            <w:instrText xml:space="preserve"> HYPERLINK \l _Toc3400 </w:instrText>
          </w:r>
          <w:r>
            <w:rPr>
              <w:bCs/>
              <w:lang w:val="zh-CN"/>
            </w:rPr>
            <w:fldChar w:fldCharType="separate"/>
          </w:r>
          <w:r>
            <w:rPr>
              <w:rFonts w:hint="eastAsia"/>
            </w:rPr>
            <w:t>一、投标人须知前附表</w:t>
          </w:r>
          <w:r>
            <w:tab/>
          </w:r>
          <w:r>
            <w:fldChar w:fldCharType="begin"/>
          </w:r>
          <w:r>
            <w:instrText xml:space="preserve"> PAGEREF _Toc3400 \h </w:instrText>
          </w:r>
          <w:r>
            <w:fldChar w:fldCharType="separate"/>
          </w:r>
          <w:r>
            <w:t>6</w:t>
          </w:r>
          <w:r>
            <w:fldChar w:fldCharType="end"/>
          </w:r>
          <w:r>
            <w:rPr>
              <w:bCs/>
              <w:lang w:val="zh-CN"/>
            </w:rPr>
            <w:fldChar w:fldCharType="end"/>
          </w:r>
        </w:p>
        <w:p w14:paraId="4062A4F4">
          <w:pPr>
            <w:pStyle w:val="20"/>
            <w:tabs>
              <w:tab w:val="right" w:leader="dot" w:pos="8306"/>
            </w:tabs>
          </w:pPr>
          <w:r>
            <w:rPr>
              <w:bCs/>
              <w:lang w:val="zh-CN"/>
            </w:rPr>
            <w:fldChar w:fldCharType="begin"/>
          </w:r>
          <w:r>
            <w:rPr>
              <w:bCs/>
              <w:lang w:val="zh-CN"/>
            </w:rPr>
            <w:instrText xml:space="preserve"> HYPERLINK \l _Toc2702 </w:instrText>
          </w:r>
          <w:r>
            <w:rPr>
              <w:bCs/>
              <w:lang w:val="zh-CN"/>
            </w:rPr>
            <w:fldChar w:fldCharType="separate"/>
          </w:r>
          <w:r>
            <w:rPr>
              <w:rFonts w:hint="eastAsia"/>
            </w:rPr>
            <w:t>二、投标人须知正文</w:t>
          </w:r>
          <w:r>
            <w:tab/>
          </w:r>
          <w:r>
            <w:fldChar w:fldCharType="begin"/>
          </w:r>
          <w:r>
            <w:instrText xml:space="preserve"> PAGEREF _Toc2702 \h </w:instrText>
          </w:r>
          <w:r>
            <w:fldChar w:fldCharType="separate"/>
          </w:r>
          <w:r>
            <w:t>10</w:t>
          </w:r>
          <w:r>
            <w:fldChar w:fldCharType="end"/>
          </w:r>
          <w:r>
            <w:rPr>
              <w:bCs/>
              <w:lang w:val="zh-CN"/>
            </w:rPr>
            <w:fldChar w:fldCharType="end"/>
          </w:r>
        </w:p>
        <w:p w14:paraId="6188D95F">
          <w:pPr>
            <w:pStyle w:val="18"/>
            <w:tabs>
              <w:tab w:val="right" w:leader="dot" w:pos="8306"/>
            </w:tabs>
          </w:pPr>
          <w:r>
            <w:rPr>
              <w:bCs/>
              <w:lang w:val="zh-CN"/>
            </w:rPr>
            <w:fldChar w:fldCharType="begin"/>
          </w:r>
          <w:r>
            <w:rPr>
              <w:bCs/>
              <w:lang w:val="zh-CN"/>
            </w:rPr>
            <w:instrText xml:space="preserve"> HYPERLINK \l _Toc11966 </w:instrText>
          </w:r>
          <w:r>
            <w:rPr>
              <w:bCs/>
              <w:lang w:val="zh-CN"/>
            </w:rPr>
            <w:fldChar w:fldCharType="separate"/>
          </w:r>
          <w:r>
            <w:rPr>
              <w:rFonts w:hint="eastAsia"/>
            </w:rPr>
            <w:t>第三章 评标办法（综合打分法）</w:t>
          </w:r>
          <w:r>
            <w:tab/>
          </w:r>
          <w:r>
            <w:fldChar w:fldCharType="begin"/>
          </w:r>
          <w:r>
            <w:instrText xml:space="preserve"> PAGEREF _Toc11966 \h </w:instrText>
          </w:r>
          <w:r>
            <w:fldChar w:fldCharType="separate"/>
          </w:r>
          <w:r>
            <w:t>17</w:t>
          </w:r>
          <w:r>
            <w:fldChar w:fldCharType="end"/>
          </w:r>
          <w:r>
            <w:rPr>
              <w:bCs/>
              <w:lang w:val="zh-CN"/>
            </w:rPr>
            <w:fldChar w:fldCharType="end"/>
          </w:r>
        </w:p>
        <w:p w14:paraId="3B672C80">
          <w:pPr>
            <w:pStyle w:val="20"/>
            <w:tabs>
              <w:tab w:val="right" w:leader="dot" w:pos="8306"/>
            </w:tabs>
          </w:pPr>
          <w:r>
            <w:rPr>
              <w:bCs/>
              <w:lang w:val="zh-CN"/>
            </w:rPr>
            <w:fldChar w:fldCharType="begin"/>
          </w:r>
          <w:r>
            <w:rPr>
              <w:bCs/>
              <w:lang w:val="zh-CN"/>
            </w:rPr>
            <w:instrText xml:space="preserve"> HYPERLINK \l _Toc32276 </w:instrText>
          </w:r>
          <w:r>
            <w:rPr>
              <w:bCs/>
              <w:lang w:val="zh-CN"/>
            </w:rPr>
            <w:fldChar w:fldCharType="separate"/>
          </w:r>
          <w:r>
            <w:rPr>
              <w:rFonts w:hint="eastAsia"/>
            </w:rPr>
            <w:t>一</w:t>
          </w:r>
          <w:r>
            <w:rPr>
              <w:rFonts w:hint="eastAsia"/>
              <w:bCs/>
            </w:rPr>
            <w:t>、初步评审标准</w:t>
          </w:r>
          <w:r>
            <w:tab/>
          </w:r>
          <w:r>
            <w:fldChar w:fldCharType="begin"/>
          </w:r>
          <w:r>
            <w:instrText xml:space="preserve"> PAGEREF _Toc32276 \h </w:instrText>
          </w:r>
          <w:r>
            <w:fldChar w:fldCharType="separate"/>
          </w:r>
          <w:r>
            <w:t>17</w:t>
          </w:r>
          <w:r>
            <w:fldChar w:fldCharType="end"/>
          </w:r>
          <w:r>
            <w:rPr>
              <w:bCs/>
              <w:lang w:val="zh-CN"/>
            </w:rPr>
            <w:fldChar w:fldCharType="end"/>
          </w:r>
        </w:p>
        <w:p w14:paraId="29C91D55">
          <w:pPr>
            <w:pStyle w:val="20"/>
            <w:tabs>
              <w:tab w:val="right" w:leader="dot" w:pos="8306"/>
            </w:tabs>
          </w:pPr>
          <w:r>
            <w:rPr>
              <w:bCs/>
              <w:lang w:val="zh-CN"/>
            </w:rPr>
            <w:fldChar w:fldCharType="begin"/>
          </w:r>
          <w:r>
            <w:rPr>
              <w:bCs/>
              <w:lang w:val="zh-CN"/>
            </w:rPr>
            <w:instrText xml:space="preserve"> HYPERLINK \l _Toc27793 </w:instrText>
          </w:r>
          <w:r>
            <w:rPr>
              <w:bCs/>
              <w:lang w:val="zh-CN"/>
            </w:rPr>
            <w:fldChar w:fldCharType="separate"/>
          </w:r>
          <w:r>
            <w:rPr>
              <w:rFonts w:hint="eastAsia"/>
            </w:rPr>
            <w:t>二、详细评审标准</w:t>
          </w:r>
          <w:r>
            <w:tab/>
          </w:r>
          <w:r>
            <w:fldChar w:fldCharType="begin"/>
          </w:r>
          <w:r>
            <w:instrText xml:space="preserve"> PAGEREF _Toc27793 \h </w:instrText>
          </w:r>
          <w:r>
            <w:fldChar w:fldCharType="separate"/>
          </w:r>
          <w:r>
            <w:t>18</w:t>
          </w:r>
          <w:r>
            <w:fldChar w:fldCharType="end"/>
          </w:r>
          <w:r>
            <w:rPr>
              <w:bCs/>
              <w:lang w:val="zh-CN"/>
            </w:rPr>
            <w:fldChar w:fldCharType="end"/>
          </w:r>
        </w:p>
        <w:p w14:paraId="24590D19">
          <w:pPr>
            <w:pStyle w:val="20"/>
            <w:tabs>
              <w:tab w:val="right" w:leader="dot" w:pos="8306"/>
            </w:tabs>
          </w:pPr>
          <w:r>
            <w:rPr>
              <w:bCs/>
              <w:lang w:val="zh-CN"/>
            </w:rPr>
            <w:fldChar w:fldCharType="begin"/>
          </w:r>
          <w:r>
            <w:rPr>
              <w:bCs/>
              <w:lang w:val="zh-CN"/>
            </w:rPr>
            <w:instrText xml:space="preserve"> HYPERLINK \l _Toc6930 </w:instrText>
          </w:r>
          <w:r>
            <w:rPr>
              <w:bCs/>
              <w:lang w:val="zh-CN"/>
            </w:rPr>
            <w:fldChar w:fldCharType="separate"/>
          </w:r>
          <w:r>
            <w:rPr>
              <w:rFonts w:hint="eastAsia"/>
            </w:rPr>
            <w:t>三、评标办法正文</w:t>
          </w:r>
          <w:r>
            <w:tab/>
          </w:r>
          <w:r>
            <w:fldChar w:fldCharType="begin"/>
          </w:r>
          <w:r>
            <w:instrText xml:space="preserve"> PAGEREF _Toc6930 \h </w:instrText>
          </w:r>
          <w:r>
            <w:fldChar w:fldCharType="separate"/>
          </w:r>
          <w:r>
            <w:t>20</w:t>
          </w:r>
          <w:r>
            <w:fldChar w:fldCharType="end"/>
          </w:r>
          <w:r>
            <w:rPr>
              <w:bCs/>
              <w:lang w:val="zh-CN"/>
            </w:rPr>
            <w:fldChar w:fldCharType="end"/>
          </w:r>
        </w:p>
        <w:p w14:paraId="5BE0B61D">
          <w:pPr>
            <w:pStyle w:val="18"/>
            <w:tabs>
              <w:tab w:val="right" w:leader="dot" w:pos="8306"/>
            </w:tabs>
          </w:pPr>
          <w:r>
            <w:rPr>
              <w:bCs/>
              <w:lang w:val="zh-CN"/>
            </w:rPr>
            <w:fldChar w:fldCharType="begin"/>
          </w:r>
          <w:r>
            <w:rPr>
              <w:bCs/>
              <w:lang w:val="zh-CN"/>
            </w:rPr>
            <w:instrText xml:space="preserve"> HYPERLINK \l _Toc13139 </w:instrText>
          </w:r>
          <w:r>
            <w:rPr>
              <w:bCs/>
              <w:lang w:val="zh-CN"/>
            </w:rPr>
            <w:fldChar w:fldCharType="separate"/>
          </w:r>
          <w:r>
            <w:rPr>
              <w:rFonts w:hint="eastAsia"/>
            </w:rPr>
            <w:t>第四章 技术标准及要求</w:t>
          </w:r>
          <w:r>
            <w:tab/>
          </w:r>
          <w:r>
            <w:fldChar w:fldCharType="begin"/>
          </w:r>
          <w:r>
            <w:instrText xml:space="preserve"> PAGEREF _Toc13139 \h </w:instrText>
          </w:r>
          <w:r>
            <w:fldChar w:fldCharType="separate"/>
          </w:r>
          <w:r>
            <w:t>23</w:t>
          </w:r>
          <w:r>
            <w:fldChar w:fldCharType="end"/>
          </w:r>
          <w:r>
            <w:rPr>
              <w:bCs/>
              <w:lang w:val="zh-CN"/>
            </w:rPr>
            <w:fldChar w:fldCharType="end"/>
          </w:r>
        </w:p>
        <w:p w14:paraId="6477FD02">
          <w:pPr>
            <w:pStyle w:val="18"/>
            <w:tabs>
              <w:tab w:val="right" w:leader="dot" w:pos="8306"/>
            </w:tabs>
          </w:pPr>
          <w:r>
            <w:rPr>
              <w:bCs/>
              <w:lang w:val="zh-CN"/>
            </w:rPr>
            <w:fldChar w:fldCharType="begin"/>
          </w:r>
          <w:r>
            <w:rPr>
              <w:bCs/>
              <w:lang w:val="zh-CN"/>
            </w:rPr>
            <w:instrText xml:space="preserve"> HYPERLINK \l _Toc2608 </w:instrText>
          </w:r>
          <w:r>
            <w:rPr>
              <w:bCs/>
              <w:lang w:val="zh-CN"/>
            </w:rPr>
            <w:fldChar w:fldCharType="separate"/>
          </w:r>
          <w:r>
            <w:t>第五章</w:t>
          </w:r>
          <w:r>
            <w:rPr>
              <w:rFonts w:hint="eastAsia"/>
            </w:rPr>
            <w:t xml:space="preserve"> 政府采购合同</w:t>
          </w:r>
          <w:r>
            <w:tab/>
          </w:r>
          <w:r>
            <w:fldChar w:fldCharType="begin"/>
          </w:r>
          <w:r>
            <w:instrText xml:space="preserve"> PAGEREF _Toc2608 \h </w:instrText>
          </w:r>
          <w:r>
            <w:fldChar w:fldCharType="separate"/>
          </w:r>
          <w:r>
            <w:t>26</w:t>
          </w:r>
          <w:r>
            <w:fldChar w:fldCharType="end"/>
          </w:r>
          <w:r>
            <w:rPr>
              <w:bCs/>
              <w:lang w:val="zh-CN"/>
            </w:rPr>
            <w:fldChar w:fldCharType="end"/>
          </w:r>
        </w:p>
        <w:p w14:paraId="7C574929">
          <w:pPr>
            <w:pStyle w:val="18"/>
            <w:tabs>
              <w:tab w:val="right" w:leader="dot" w:pos="8306"/>
            </w:tabs>
          </w:pPr>
          <w:r>
            <w:rPr>
              <w:bCs/>
              <w:lang w:val="zh-CN"/>
            </w:rPr>
            <w:fldChar w:fldCharType="begin"/>
          </w:r>
          <w:r>
            <w:rPr>
              <w:bCs/>
              <w:lang w:val="zh-CN"/>
            </w:rPr>
            <w:instrText xml:space="preserve"> HYPERLINK \l _Toc17903 </w:instrText>
          </w:r>
          <w:r>
            <w:rPr>
              <w:bCs/>
              <w:lang w:val="zh-CN"/>
            </w:rPr>
            <w:fldChar w:fldCharType="separate"/>
          </w:r>
          <w:r>
            <w:rPr>
              <w:rFonts w:hint="eastAsia"/>
              <w:szCs w:val="52"/>
            </w:rPr>
            <w:t>第六章 投标文件部分格式</w:t>
          </w:r>
          <w:r>
            <w:tab/>
          </w:r>
          <w:r>
            <w:fldChar w:fldCharType="begin"/>
          </w:r>
          <w:r>
            <w:instrText xml:space="preserve"> PAGEREF _Toc17903 \h </w:instrText>
          </w:r>
          <w:r>
            <w:fldChar w:fldCharType="separate"/>
          </w:r>
          <w:r>
            <w:t>35</w:t>
          </w:r>
          <w:r>
            <w:fldChar w:fldCharType="end"/>
          </w:r>
          <w:r>
            <w:rPr>
              <w:bCs/>
              <w:lang w:val="zh-CN"/>
            </w:rPr>
            <w:fldChar w:fldCharType="end"/>
          </w:r>
        </w:p>
        <w:p w14:paraId="4F575473">
          <w:pPr>
            <w:rPr>
              <w:lang w:val="zh-CN"/>
            </w:rPr>
          </w:pPr>
          <w:r>
            <w:rPr>
              <w:bCs/>
              <w:lang w:val="zh-CN"/>
            </w:rPr>
            <w:fldChar w:fldCharType="end"/>
          </w:r>
        </w:p>
      </w:sdtContent>
    </w:sdt>
    <w:p w14:paraId="71428498"/>
    <w:p w14:paraId="23B87F51"/>
    <w:p w14:paraId="4E0DA3A1"/>
    <w:p w14:paraId="18436E54"/>
    <w:p w14:paraId="62DAF2E1"/>
    <w:p w14:paraId="755B9C58"/>
    <w:p w14:paraId="42EBCEAD"/>
    <w:p w14:paraId="5D36E76C"/>
    <w:p w14:paraId="26472596"/>
    <w:p w14:paraId="09838B0F"/>
    <w:p w14:paraId="636E0DC2"/>
    <w:p w14:paraId="70F2AD36"/>
    <w:p w14:paraId="5B90D5FA"/>
    <w:p w14:paraId="2B679618"/>
    <w:p w14:paraId="6AD70038"/>
    <w:p w14:paraId="0384C4EB"/>
    <w:p w14:paraId="3973F501"/>
    <w:p w14:paraId="5DD00143"/>
    <w:p w14:paraId="44EE9076"/>
    <w:p w14:paraId="10E873DB"/>
    <w:p w14:paraId="4B700050"/>
    <w:p w14:paraId="40A0033E"/>
    <w:p w14:paraId="5530B9B7"/>
    <w:p w14:paraId="7A5DB3ED">
      <w:pPr>
        <w:pStyle w:val="2"/>
        <w:jc w:val="center"/>
        <w:sectPr>
          <w:footerReference r:id="rId6" w:type="first"/>
          <w:footerReference r:id="rId5" w:type="default"/>
          <w:pgSz w:w="11906" w:h="16838"/>
          <w:pgMar w:top="1440" w:right="1800" w:bottom="1440" w:left="1800" w:header="851" w:footer="992" w:gutter="0"/>
          <w:pgNumType w:start="0" w:chapStyle="1"/>
          <w:cols w:space="720" w:num="1"/>
          <w:titlePg/>
          <w:docGrid w:type="lines" w:linePitch="312" w:charSpace="0"/>
        </w:sectPr>
      </w:pPr>
      <w:bookmarkStart w:id="14" w:name="_Toc119415143"/>
      <w:bookmarkStart w:id="15" w:name="OLE_LINK23"/>
      <w:bookmarkStart w:id="16" w:name="OLE_LINK19"/>
      <w:bookmarkStart w:id="17" w:name="OLE_LINK18"/>
      <w:bookmarkStart w:id="18" w:name="OLE_LINK21"/>
      <w:bookmarkStart w:id="19" w:name="OLE_LINK17"/>
      <w:bookmarkStart w:id="20" w:name="OLE_LINK16"/>
      <w:bookmarkStart w:id="21" w:name="OLE_LINK22"/>
    </w:p>
    <w:p w14:paraId="6DC6FECC">
      <w:pPr>
        <w:pStyle w:val="2"/>
        <w:jc w:val="center"/>
      </w:pPr>
      <w:bookmarkStart w:id="22" w:name="_Toc1191"/>
      <w:r>
        <w:t>第一章</w:t>
      </w:r>
      <w:r>
        <w:rPr>
          <w:rFonts w:hint="eastAsia"/>
        </w:rPr>
        <w:t xml:space="preserve"> 招标公告</w:t>
      </w:r>
      <w:bookmarkEnd w:id="14"/>
      <w:bookmarkEnd w:id="22"/>
    </w:p>
    <w:p w14:paraId="4347D9FB">
      <w:pPr>
        <w:pStyle w:val="4"/>
        <w:keepNext w:val="0"/>
        <w:keepLines w:val="0"/>
        <w:widowControl/>
        <w:shd w:val="clear" w:color="auto" w:fill="FFFFFF"/>
        <w:spacing w:before="0" w:after="0"/>
        <w:jc w:val="center"/>
        <w:rPr>
          <w:rFonts w:ascii="微软雅黑" w:hAnsi="微软雅黑" w:cs="微软雅黑" w:eastAsiaTheme="majorEastAsia"/>
          <w:sz w:val="36"/>
          <w:szCs w:val="36"/>
        </w:rPr>
      </w:pPr>
      <w:bookmarkStart w:id="23" w:name="_Toc573"/>
      <w:bookmarkStart w:id="24" w:name="_Toc28683"/>
      <w:bookmarkStart w:id="25" w:name="_Toc23518"/>
      <w:bookmarkStart w:id="26" w:name="_Toc4290"/>
      <w:bookmarkStart w:id="27" w:name="_Toc3251"/>
      <w:bookmarkStart w:id="28" w:name="_Toc14262"/>
      <w:bookmarkStart w:id="29" w:name="_Toc20235"/>
      <w:r>
        <w:rPr>
          <w:rFonts w:hint="eastAsia" w:asciiTheme="majorEastAsia" w:hAnsiTheme="majorEastAsia" w:eastAsiaTheme="majorEastAsia"/>
        </w:rPr>
        <w:t>吉</w:t>
      </w:r>
      <w:bookmarkEnd w:id="23"/>
      <w:bookmarkEnd w:id="24"/>
      <w:bookmarkEnd w:id="25"/>
      <w:bookmarkEnd w:id="26"/>
      <w:bookmarkEnd w:id="27"/>
      <w:bookmarkEnd w:id="28"/>
      <w:r>
        <w:rPr>
          <w:rFonts w:hint="eastAsia" w:asciiTheme="majorEastAsia" w:hAnsiTheme="majorEastAsia" w:eastAsiaTheme="majorEastAsia"/>
        </w:rPr>
        <w:t>林市丰满区东山实验学校办学设施设备采购项目</w:t>
      </w:r>
      <w:bookmarkEnd w:id="29"/>
    </w:p>
    <w:p w14:paraId="5B6557FE">
      <w:pPr>
        <w:pStyle w:val="23"/>
        <w:ind w:left="0" w:leftChars="0" w:firstLine="0" w:firstLineChars="0"/>
        <w:jc w:val="center"/>
        <w:rPr>
          <w:rFonts w:asciiTheme="majorEastAsia" w:hAnsiTheme="majorEastAsia" w:eastAsiaTheme="majorEastAsia"/>
          <w:kern w:val="2"/>
          <w:sz w:val="28"/>
          <w:szCs w:val="28"/>
        </w:rPr>
      </w:pPr>
      <w:r>
        <w:rPr>
          <w:rFonts w:hint="eastAsia" w:asciiTheme="majorEastAsia" w:hAnsiTheme="majorEastAsia" w:eastAsiaTheme="majorEastAsia"/>
          <w:kern w:val="2"/>
          <w:sz w:val="28"/>
          <w:szCs w:val="28"/>
        </w:rPr>
        <w:t>招标公告</w:t>
      </w:r>
    </w:p>
    <w:p w14:paraId="05BF15EF">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（资格审查方式：资格后审）</w:t>
      </w:r>
    </w:p>
    <w:p w14:paraId="031DA62C">
      <w:pPr>
        <w:widowControl/>
        <w:ind w:left="-360" w:right="360" w:firstLine="2400" w:firstLineChars="1000"/>
        <w:rPr>
          <w:rFonts w:hint="eastAsia" w:eastAsiaTheme="minorEastAsia"/>
          <w:lang w:val="en-US" w:eastAsia="zh-CN"/>
        </w:rPr>
      </w:pPr>
      <w:r>
        <w:rPr>
          <w:rFonts w:hint="eastAsia" w:asciiTheme="minorEastAsia" w:hAnsiTheme="minorEastAsia" w:eastAsiaTheme="minorEastAsia" w:cstheme="minorEastAsia"/>
          <w:sz w:val="24"/>
          <w:szCs w:val="24"/>
        </w:rPr>
        <w:t>项目编号：采购计划-[2025]-00060号-1-07</w:t>
      </w:r>
    </w:p>
    <w:p w14:paraId="58F0510B">
      <w:pPr>
        <w:snapToGrid w:val="0"/>
        <w:jc w:val="center"/>
        <w:rPr>
          <w:rFonts w:asciiTheme="minorEastAsia" w:hAnsiTheme="minorEastAsia" w:eastAsiaTheme="minorEastAsia" w:cstheme="minorEastAsia"/>
          <w:b/>
          <w:bCs/>
          <w:sz w:val="28"/>
          <w:szCs w:val="28"/>
        </w:rPr>
      </w:pPr>
    </w:p>
    <w:p w14:paraId="1CBC69A1">
      <w:pPr>
        <w:snapToGrid w:val="0"/>
        <w:jc w:val="center"/>
        <w:rPr>
          <w:rFonts w:asciiTheme="minorEastAsia" w:hAnsiTheme="minorEastAsia" w:eastAsiaTheme="minorEastAsia" w:cstheme="minorEastAsia"/>
        </w:rPr>
      </w:pPr>
    </w:p>
    <w:p w14:paraId="77509E1A">
      <w:pPr>
        <w:jc w:val="center"/>
        <w:rPr>
          <w:rFonts w:asciiTheme="minorEastAsia" w:hAnsiTheme="minorEastAsia" w:eastAsiaTheme="minorEastAsia" w:cstheme="minorEastAsia"/>
        </w:rPr>
      </w:pPr>
    </w:p>
    <w:tbl>
      <w:tblPr>
        <w:tblStyle w:val="2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296"/>
      </w:tblGrid>
      <w:tr w14:paraId="33D999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96" w:type="dxa"/>
            <w:tcBorders>
              <w:top w:val="single" w:color="000000" w:sz="4" w:space="0"/>
              <w:left w:val="single" w:color="000000" w:sz="4" w:space="0"/>
              <w:bottom w:val="single" w:color="000000" w:sz="4" w:space="0"/>
              <w:right w:val="single" w:color="000000" w:sz="4" w:space="0"/>
            </w:tcBorders>
            <w:noWrap/>
            <w:vAlign w:val="center"/>
          </w:tcPr>
          <w:p w14:paraId="52A3963E">
            <w:pPr>
              <w:rPr>
                <w:rFonts w:asciiTheme="minorEastAsia" w:hAnsiTheme="minorEastAsia" w:eastAsiaTheme="minorEastAsia" w:cstheme="minorEastAsia"/>
              </w:rPr>
            </w:pPr>
            <w:r>
              <w:rPr>
                <w:rFonts w:hint="eastAsia" w:asciiTheme="minorEastAsia" w:hAnsiTheme="minorEastAsia" w:eastAsiaTheme="minorEastAsia" w:cstheme="minorEastAsia"/>
                <w:sz w:val="24"/>
                <w:szCs w:val="24"/>
              </w:rPr>
              <w:t>项目概况</w:t>
            </w:r>
          </w:p>
        </w:tc>
      </w:tr>
      <w:tr w14:paraId="4C5ED9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7" w:hRule="atLeast"/>
          <w:jc w:val="center"/>
        </w:trPr>
        <w:tc>
          <w:tcPr>
            <w:tcW w:w="8296" w:type="dxa"/>
            <w:tcBorders>
              <w:top w:val="single" w:color="000000" w:sz="4" w:space="0"/>
              <w:left w:val="single" w:color="000000" w:sz="4" w:space="0"/>
              <w:bottom w:val="single" w:color="000000" w:sz="4" w:space="0"/>
              <w:right w:val="single" w:color="000000" w:sz="4" w:space="0"/>
            </w:tcBorders>
            <w:noWrap/>
            <w:vAlign w:val="center"/>
          </w:tcPr>
          <w:p w14:paraId="5CA02609">
            <w:pPr>
              <w:pStyle w:val="4"/>
              <w:keepNext w:val="0"/>
              <w:keepLines w:val="0"/>
              <w:widowControl/>
              <w:shd w:val="clear" w:color="auto" w:fill="FFFFFF"/>
              <w:spacing w:before="0" w:after="0"/>
              <w:ind w:firstLine="480" w:firstLineChars="200"/>
              <w:jc w:val="left"/>
              <w:rPr>
                <w:rFonts w:asciiTheme="minorEastAsia" w:hAnsiTheme="minorEastAsia" w:eastAsiaTheme="minorEastAsia" w:cstheme="minorEastAsia"/>
              </w:rPr>
            </w:pPr>
            <w:bookmarkStart w:id="30" w:name="_Toc23501"/>
            <w:bookmarkStart w:id="31" w:name="_Toc32445"/>
            <w:bookmarkStart w:id="32" w:name="_Toc25467"/>
            <w:bookmarkStart w:id="33" w:name="_Toc17467"/>
            <w:bookmarkStart w:id="34" w:name="_Toc11945"/>
            <w:bookmarkStart w:id="35" w:name="_Toc26714"/>
            <w:bookmarkStart w:id="36" w:name="OLE_LINK1"/>
            <w:bookmarkStart w:id="37" w:name="_Toc17173"/>
            <w:r>
              <w:rPr>
                <w:rFonts w:hint="eastAsia" w:asciiTheme="minorEastAsia" w:hAnsiTheme="minorEastAsia" w:eastAsiaTheme="minorEastAsia" w:cstheme="minorEastAsia"/>
                <w:b w:val="0"/>
                <w:bCs w:val="0"/>
                <w:sz w:val="24"/>
                <w:szCs w:val="24"/>
              </w:rPr>
              <w:t>吉林市丰满区东山实验学校办学设施设备采购项目的潜在供应商应在“政采云”平台（http：//www.zcygov.cn）获取招标文件，</w:t>
            </w:r>
            <w:r>
              <w:rPr>
                <w:rFonts w:hint="eastAsia" w:asciiTheme="minorEastAsia" w:hAnsiTheme="minorEastAsia" w:eastAsiaTheme="minorEastAsia" w:cstheme="minorEastAsia"/>
                <w:b w:val="0"/>
                <w:bCs w:val="0"/>
                <w:sz w:val="24"/>
                <w:szCs w:val="24"/>
                <w:highlight w:val="none"/>
              </w:rPr>
              <w:t>并于2025年</w:t>
            </w:r>
            <w:r>
              <w:rPr>
                <w:rFonts w:hint="eastAsia" w:asciiTheme="minorEastAsia" w:hAnsiTheme="minorEastAsia" w:eastAsiaTheme="minorEastAsia" w:cstheme="minorEastAsia"/>
                <w:b w:val="0"/>
                <w:bCs w:val="0"/>
                <w:sz w:val="24"/>
                <w:szCs w:val="24"/>
                <w:highlight w:val="none"/>
                <w:lang w:val="en-US" w:eastAsia="zh-CN"/>
              </w:rPr>
              <w:t>7</w:t>
            </w:r>
            <w:r>
              <w:rPr>
                <w:rFonts w:hint="eastAsia" w:asciiTheme="minorEastAsia" w:hAnsiTheme="minorEastAsia" w:eastAsiaTheme="minorEastAsia" w:cstheme="minorEastAsia"/>
                <w:b w:val="0"/>
                <w:bCs w:val="0"/>
                <w:sz w:val="24"/>
                <w:szCs w:val="24"/>
                <w:highlight w:val="none"/>
              </w:rPr>
              <w:t>月</w:t>
            </w:r>
            <w:r>
              <w:rPr>
                <w:rFonts w:hint="eastAsia" w:asciiTheme="minorEastAsia" w:hAnsiTheme="minorEastAsia" w:eastAsiaTheme="minorEastAsia" w:cstheme="minorEastAsia"/>
                <w:b w:val="0"/>
                <w:bCs w:val="0"/>
                <w:sz w:val="24"/>
                <w:szCs w:val="24"/>
                <w:highlight w:val="none"/>
                <w:lang w:val="en-US" w:eastAsia="zh-CN"/>
              </w:rPr>
              <w:t>23</w:t>
            </w:r>
            <w:r>
              <w:rPr>
                <w:rFonts w:hint="eastAsia" w:asciiTheme="minorEastAsia" w:hAnsiTheme="minorEastAsia" w:eastAsiaTheme="minorEastAsia" w:cstheme="minorEastAsia"/>
                <w:b w:val="0"/>
                <w:bCs w:val="0"/>
                <w:sz w:val="24"/>
                <w:szCs w:val="24"/>
                <w:highlight w:val="none"/>
              </w:rPr>
              <w:t>日13时30分（北京时间）前递交投标文件。</w:t>
            </w:r>
            <w:bookmarkEnd w:id="30"/>
            <w:bookmarkEnd w:id="31"/>
            <w:bookmarkEnd w:id="32"/>
            <w:bookmarkEnd w:id="33"/>
            <w:bookmarkEnd w:id="34"/>
            <w:bookmarkEnd w:id="35"/>
            <w:bookmarkEnd w:id="36"/>
            <w:bookmarkEnd w:id="37"/>
          </w:p>
        </w:tc>
      </w:tr>
      <w:bookmarkEnd w:id="15"/>
      <w:bookmarkEnd w:id="16"/>
      <w:bookmarkEnd w:id="17"/>
      <w:bookmarkEnd w:id="18"/>
      <w:bookmarkEnd w:id="19"/>
      <w:bookmarkEnd w:id="20"/>
      <w:bookmarkEnd w:id="21"/>
    </w:tbl>
    <w:p w14:paraId="430C2064">
      <w:pPr>
        <w:widowControl/>
        <w:spacing w:before="255" w:after="255"/>
        <w:rPr>
          <w:rFonts w:ascii="黑体" w:hAnsi="黑体" w:eastAsia="黑体" w:cs="宋体"/>
          <w:kern w:val="0"/>
          <w:sz w:val="27"/>
          <w:szCs w:val="27"/>
        </w:rPr>
      </w:pPr>
      <w:r>
        <w:rPr>
          <w:rFonts w:hint="eastAsia" w:asciiTheme="minorEastAsia" w:hAnsiTheme="minorEastAsia" w:eastAsiaTheme="minorEastAsia" w:cstheme="minorEastAsia"/>
          <w:b/>
          <w:bCs/>
          <w:kern w:val="0"/>
          <w:sz w:val="28"/>
          <w:szCs w:val="28"/>
        </w:rPr>
        <w:t>一、项目基本情况</w:t>
      </w:r>
      <w:r>
        <w:rPr>
          <w:rFonts w:hint="eastAsia" w:asciiTheme="minorEastAsia" w:hAnsiTheme="minorEastAsia" w:eastAsiaTheme="minorEastAsia" w:cstheme="minorEastAsia"/>
          <w:kern w:val="0"/>
          <w:sz w:val="28"/>
          <w:szCs w:val="28"/>
        </w:rPr>
        <w:t> </w:t>
      </w:r>
      <w:r>
        <w:rPr>
          <w:rFonts w:hint="eastAsia" w:asciiTheme="minorEastAsia" w:hAnsiTheme="minorEastAsia" w:eastAsiaTheme="minorEastAsia" w:cstheme="minorEastAsia"/>
          <w:kern w:val="0"/>
          <w:sz w:val="32"/>
          <w:szCs w:val="32"/>
        </w:rPr>
        <w:t>   </w:t>
      </w:r>
      <w:r>
        <w:rPr>
          <w:rFonts w:hint="eastAsia" w:asciiTheme="minorEastAsia" w:hAnsiTheme="minorEastAsia" w:eastAsiaTheme="minorEastAsia" w:cstheme="minorEastAsia"/>
          <w:kern w:val="0"/>
          <w:sz w:val="24"/>
          <w:szCs w:val="24"/>
        </w:rPr>
        <w:t xml:space="preserve">  </w:t>
      </w:r>
      <w:r>
        <w:rPr>
          <w:rFonts w:hint="eastAsia" w:ascii="微软雅黑" w:hAnsi="微软雅黑" w:eastAsia="微软雅黑" w:cs="宋体"/>
          <w:kern w:val="0"/>
          <w:sz w:val="24"/>
          <w:szCs w:val="24"/>
        </w:rPr>
        <w:t xml:space="preserve">                                      </w:t>
      </w:r>
      <w:r>
        <w:rPr>
          <w:rFonts w:ascii="Calibri" w:hAnsi="Calibri" w:eastAsia="黑体" w:cs="Calibri"/>
          <w:kern w:val="0"/>
          <w:sz w:val="27"/>
          <w:szCs w:val="27"/>
        </w:rPr>
        <w:t>  </w:t>
      </w:r>
      <w:r>
        <w:rPr>
          <w:rFonts w:hint="eastAsia" w:ascii="黑体" w:hAnsi="黑体" w:eastAsia="黑体" w:cs="宋体"/>
          <w:kern w:val="0"/>
          <w:sz w:val="27"/>
          <w:szCs w:val="27"/>
        </w:rPr>
        <w:t xml:space="preserve"> </w:t>
      </w:r>
      <w:r>
        <w:rPr>
          <w:rFonts w:ascii="Calibri" w:hAnsi="Calibri" w:eastAsia="黑体" w:cs="Calibri"/>
          <w:kern w:val="0"/>
          <w:sz w:val="27"/>
          <w:szCs w:val="27"/>
        </w:rPr>
        <w:t> </w:t>
      </w:r>
    </w:p>
    <w:p w14:paraId="056DEC60">
      <w:pPr>
        <w:snapToGrid w:val="0"/>
        <w:spacing w:line="360" w:lineRule="auto"/>
        <w:ind w:firstLine="480" w:firstLineChars="200"/>
        <w:rPr>
          <w:rFonts w:hint="default" w:asciiTheme="minorEastAsia" w:hAnsiTheme="minorEastAsia" w:eastAsiaTheme="minorEastAsia" w:cstheme="minorEastAsia"/>
          <w:b/>
          <w:bCs/>
          <w:sz w:val="24"/>
          <w:szCs w:val="24"/>
          <w:highlight w:val="yellow"/>
          <w:lang w:val="en-US"/>
        </w:rPr>
      </w:pPr>
      <w:r>
        <w:rPr>
          <w:rFonts w:hint="eastAsia" w:asciiTheme="minorEastAsia" w:hAnsiTheme="minorEastAsia" w:eastAsiaTheme="minorEastAsia" w:cstheme="minorEastAsia"/>
          <w:kern w:val="0"/>
          <w:sz w:val="24"/>
          <w:szCs w:val="24"/>
        </w:rPr>
        <w:t>项目编号：</w:t>
      </w:r>
      <w:r>
        <w:rPr>
          <w:rFonts w:hint="eastAsia" w:asciiTheme="minorEastAsia" w:hAnsiTheme="minorEastAsia" w:eastAsiaTheme="minorEastAsia" w:cstheme="minorEastAsia"/>
          <w:sz w:val="24"/>
          <w:szCs w:val="24"/>
        </w:rPr>
        <w:t>采购计划-[2025]-00060号</w:t>
      </w:r>
    </w:p>
    <w:p w14:paraId="3099E8BC">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项目名称：</w:t>
      </w:r>
      <w:r>
        <w:rPr>
          <w:rFonts w:hint="eastAsia" w:asciiTheme="minorEastAsia" w:hAnsiTheme="minorEastAsia" w:eastAsiaTheme="minorEastAsia" w:cstheme="minorEastAsia"/>
          <w:b w:val="0"/>
          <w:bCs w:val="0"/>
          <w:sz w:val="24"/>
          <w:szCs w:val="24"/>
        </w:rPr>
        <w:t>吉林市丰满区东山实验学校办学设施设备采购项目</w:t>
      </w:r>
    </w:p>
    <w:p w14:paraId="4D917081">
      <w:pPr>
        <w:autoSpaceDE w:val="0"/>
        <w:spacing w:line="400" w:lineRule="exact"/>
        <w:ind w:firstLine="480" w:firstLineChars="200"/>
        <w:jc w:val="left"/>
        <w:rPr>
          <w:rFonts w:ascii="宋体" w:hAnsi="宋体" w:cs="宋体"/>
          <w:kern w:val="0"/>
          <w:sz w:val="24"/>
          <w:szCs w:val="24"/>
          <w:lang w:bidi="ar"/>
        </w:rPr>
      </w:pPr>
      <w:r>
        <w:rPr>
          <w:rFonts w:hint="eastAsia" w:ascii="宋体" w:hAnsi="宋体" w:cs="宋体"/>
          <w:kern w:val="0"/>
          <w:sz w:val="24"/>
          <w:szCs w:val="24"/>
          <w:lang w:bidi="ar"/>
        </w:rPr>
        <w:t>标段划分：</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77"/>
        <w:gridCol w:w="2376"/>
        <w:gridCol w:w="1213"/>
        <w:gridCol w:w="2822"/>
      </w:tblGrid>
      <w:tr w14:paraId="26D26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7" w:type="dxa"/>
            <w:vAlign w:val="center"/>
          </w:tcPr>
          <w:p w14:paraId="71E0821C">
            <w:pPr>
              <w:autoSpaceDE w:val="0"/>
              <w:spacing w:line="400" w:lineRule="exact"/>
              <w:jc w:val="center"/>
              <w:rPr>
                <w:rFonts w:ascii="宋体" w:hAnsi="宋体" w:cs="宋体"/>
                <w:kern w:val="0"/>
                <w:sz w:val="24"/>
                <w:szCs w:val="24"/>
                <w:lang w:bidi="ar"/>
              </w:rPr>
            </w:pPr>
            <w:r>
              <w:rPr>
                <w:rFonts w:hint="eastAsia" w:ascii="宋体" w:hAnsi="宋体" w:cs="宋体"/>
                <w:kern w:val="0"/>
                <w:sz w:val="24"/>
                <w:szCs w:val="24"/>
                <w:lang w:bidi="ar"/>
              </w:rPr>
              <w:t>标段名称</w:t>
            </w:r>
          </w:p>
        </w:tc>
        <w:tc>
          <w:tcPr>
            <w:tcW w:w="2376" w:type="dxa"/>
            <w:vAlign w:val="center"/>
          </w:tcPr>
          <w:p w14:paraId="664B8493">
            <w:pPr>
              <w:autoSpaceDE w:val="0"/>
              <w:spacing w:line="400" w:lineRule="exact"/>
              <w:jc w:val="center"/>
              <w:rPr>
                <w:rFonts w:ascii="宋体" w:hAnsi="宋体" w:cs="宋体"/>
                <w:kern w:val="0"/>
                <w:sz w:val="24"/>
                <w:szCs w:val="24"/>
                <w:lang w:bidi="ar"/>
              </w:rPr>
            </w:pPr>
            <w:r>
              <w:rPr>
                <w:rFonts w:hint="eastAsia" w:ascii="宋体" w:hAnsi="宋体" w:cs="宋体"/>
                <w:kern w:val="0"/>
                <w:sz w:val="24"/>
                <w:szCs w:val="24"/>
                <w:lang w:bidi="ar"/>
              </w:rPr>
              <w:t>标段编号</w:t>
            </w:r>
          </w:p>
        </w:tc>
        <w:tc>
          <w:tcPr>
            <w:tcW w:w="1213" w:type="dxa"/>
            <w:vAlign w:val="center"/>
          </w:tcPr>
          <w:p w14:paraId="1AB12C3A">
            <w:pPr>
              <w:autoSpaceDE w:val="0"/>
              <w:spacing w:line="400" w:lineRule="exact"/>
              <w:jc w:val="center"/>
              <w:rPr>
                <w:rFonts w:ascii="宋体" w:hAnsi="宋体" w:cs="宋体"/>
                <w:kern w:val="0"/>
                <w:sz w:val="24"/>
                <w:szCs w:val="24"/>
                <w:lang w:bidi="ar"/>
              </w:rPr>
            </w:pPr>
            <w:r>
              <w:rPr>
                <w:rFonts w:hint="eastAsia" w:ascii="宋体" w:hAnsi="宋体" w:cs="宋体"/>
                <w:kern w:val="0"/>
                <w:sz w:val="24"/>
                <w:szCs w:val="24"/>
                <w:lang w:bidi="ar"/>
              </w:rPr>
              <w:t>预算金额</w:t>
            </w:r>
          </w:p>
        </w:tc>
        <w:tc>
          <w:tcPr>
            <w:tcW w:w="2822" w:type="dxa"/>
            <w:vAlign w:val="center"/>
          </w:tcPr>
          <w:p w14:paraId="4A8D7B00">
            <w:pPr>
              <w:autoSpaceDE w:val="0"/>
              <w:spacing w:line="400" w:lineRule="exact"/>
              <w:jc w:val="center"/>
              <w:rPr>
                <w:rFonts w:ascii="宋体" w:hAnsi="宋体" w:cs="宋体"/>
                <w:kern w:val="0"/>
                <w:sz w:val="24"/>
                <w:szCs w:val="24"/>
                <w:lang w:bidi="ar"/>
              </w:rPr>
            </w:pPr>
            <w:r>
              <w:rPr>
                <w:rFonts w:hint="eastAsia" w:ascii="宋体" w:hAnsi="宋体" w:cs="宋体"/>
                <w:kern w:val="0"/>
                <w:sz w:val="24"/>
                <w:szCs w:val="24"/>
                <w:lang w:bidi="ar"/>
              </w:rPr>
              <w:t>采购需求</w:t>
            </w:r>
          </w:p>
        </w:tc>
      </w:tr>
      <w:tr w14:paraId="43AB3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7" w:type="dxa"/>
            <w:vAlign w:val="center"/>
          </w:tcPr>
          <w:p w14:paraId="45015E70">
            <w:pPr>
              <w:autoSpaceDE w:val="0"/>
              <w:spacing w:line="400" w:lineRule="exact"/>
              <w:jc w:val="center"/>
              <w:rPr>
                <w:rFonts w:hint="eastAsia" w:ascii="宋体" w:hAnsi="宋体" w:cs="宋体" w:eastAsiaTheme="minorEastAsia"/>
                <w:kern w:val="0"/>
                <w:sz w:val="24"/>
                <w:szCs w:val="24"/>
                <w:lang w:eastAsia="zh-CN" w:bidi="ar"/>
              </w:rPr>
            </w:pPr>
            <w:r>
              <w:rPr>
                <w:rFonts w:hint="eastAsia" w:asciiTheme="minorEastAsia" w:hAnsiTheme="minorEastAsia" w:eastAsiaTheme="minorEastAsia" w:cstheme="minorEastAsia"/>
                <w:sz w:val="24"/>
                <w:szCs w:val="24"/>
              </w:rPr>
              <w:t>吉林市丰满区东山实验学校办学设施设备采购项目（一包）信息化设备采购</w:t>
            </w:r>
          </w:p>
        </w:tc>
        <w:tc>
          <w:tcPr>
            <w:tcW w:w="2376" w:type="dxa"/>
            <w:vAlign w:val="center"/>
          </w:tcPr>
          <w:p w14:paraId="1C7EE374">
            <w:pPr>
              <w:autoSpaceDE w:val="0"/>
              <w:spacing w:line="400" w:lineRule="exact"/>
              <w:jc w:val="center"/>
              <w:rPr>
                <w:rFonts w:hint="default" w:ascii="宋体" w:hAnsi="宋体" w:cs="宋体" w:eastAsiaTheme="minorEastAsia"/>
                <w:kern w:val="0"/>
                <w:sz w:val="24"/>
                <w:szCs w:val="24"/>
                <w:lang w:val="en-US" w:eastAsia="zh-CN" w:bidi="ar"/>
              </w:rPr>
            </w:pPr>
            <w:r>
              <w:rPr>
                <w:rFonts w:hint="eastAsia" w:asciiTheme="minorEastAsia" w:hAnsiTheme="minorEastAsia" w:eastAsiaTheme="minorEastAsia" w:cstheme="minorEastAsia"/>
                <w:sz w:val="24"/>
                <w:szCs w:val="24"/>
              </w:rPr>
              <w:t>采购计划-[2025]-00060</w:t>
            </w:r>
            <w:r>
              <w:rPr>
                <w:rFonts w:hint="eastAsia" w:asciiTheme="minorEastAsia" w:hAnsiTheme="minorEastAsia" w:eastAsiaTheme="minorEastAsia" w:cstheme="minorEastAsia"/>
                <w:sz w:val="24"/>
                <w:szCs w:val="24"/>
                <w:lang w:val="en-US" w:eastAsia="zh-CN"/>
              </w:rPr>
              <w:t>-1-07</w:t>
            </w:r>
          </w:p>
        </w:tc>
        <w:tc>
          <w:tcPr>
            <w:tcW w:w="1213" w:type="dxa"/>
            <w:vAlign w:val="center"/>
          </w:tcPr>
          <w:p w14:paraId="4E25A135">
            <w:pPr>
              <w:autoSpaceDE w:val="0"/>
              <w:spacing w:line="400" w:lineRule="exact"/>
              <w:jc w:val="center"/>
              <w:rPr>
                <w:rFonts w:ascii="宋体" w:hAnsi="宋体" w:cs="宋体"/>
                <w:kern w:val="0"/>
                <w:sz w:val="24"/>
                <w:szCs w:val="24"/>
                <w:lang w:bidi="ar"/>
              </w:rPr>
            </w:pPr>
            <w:r>
              <w:rPr>
                <w:rFonts w:hint="eastAsia" w:ascii="宋体" w:hAnsi="宋体" w:cs="宋体"/>
                <w:kern w:val="0"/>
                <w:sz w:val="24"/>
                <w:szCs w:val="24"/>
                <w:lang w:val="en-US" w:eastAsia="zh-CN" w:bidi="ar"/>
              </w:rPr>
              <w:t>26.7</w:t>
            </w:r>
            <w:r>
              <w:rPr>
                <w:rFonts w:hint="eastAsia" w:ascii="宋体" w:hAnsi="宋体" w:cs="宋体"/>
                <w:kern w:val="0"/>
                <w:sz w:val="24"/>
                <w:szCs w:val="24"/>
                <w:lang w:bidi="ar"/>
              </w:rPr>
              <w:t>万元</w:t>
            </w:r>
          </w:p>
        </w:tc>
        <w:tc>
          <w:tcPr>
            <w:tcW w:w="2822" w:type="dxa"/>
            <w:vAlign w:val="center"/>
          </w:tcPr>
          <w:p w14:paraId="2B7E4061">
            <w:pPr>
              <w:autoSpaceDE w:val="0"/>
              <w:spacing w:line="400" w:lineRule="exact"/>
              <w:jc w:val="left"/>
              <w:rPr>
                <w:rFonts w:hint="eastAsia" w:ascii="宋体" w:hAnsi="宋体" w:eastAsia="宋体" w:cs="宋体"/>
                <w:kern w:val="0"/>
                <w:sz w:val="24"/>
                <w:szCs w:val="24"/>
                <w:lang w:val="en-US" w:eastAsia="zh-CN" w:bidi="ar"/>
              </w:rPr>
            </w:pPr>
            <w:r>
              <w:rPr>
                <w:rFonts w:hint="eastAsia" w:ascii="宋体" w:hAnsi="宋体" w:cs="宋体"/>
                <w:color w:val="000000"/>
                <w:kern w:val="0"/>
                <w:sz w:val="22"/>
                <w:szCs w:val="22"/>
                <w:lang w:bidi="ar"/>
              </w:rPr>
              <w:t>笔记本电脑</w:t>
            </w:r>
            <w:r>
              <w:rPr>
                <w:rFonts w:hint="eastAsia" w:ascii="宋体" w:hAnsi="宋体" w:cs="宋体"/>
                <w:color w:val="000000"/>
                <w:kern w:val="0"/>
                <w:sz w:val="22"/>
                <w:szCs w:val="22"/>
                <w:lang w:eastAsia="zh-CN" w:bidi="ar"/>
              </w:rPr>
              <w:t>、</w:t>
            </w:r>
            <w:r>
              <w:rPr>
                <w:rFonts w:hint="eastAsia" w:ascii="宋体" w:hAnsi="宋体" w:cs="宋体"/>
                <w:color w:val="000000"/>
                <w:kern w:val="0"/>
                <w:sz w:val="22"/>
                <w:szCs w:val="22"/>
                <w:lang w:bidi="ar"/>
              </w:rPr>
              <w:t>75交互智能平板</w:t>
            </w:r>
            <w:r>
              <w:rPr>
                <w:rFonts w:hint="eastAsia" w:ascii="宋体" w:hAnsi="宋体" w:cs="宋体"/>
                <w:color w:val="000000"/>
                <w:kern w:val="0"/>
                <w:sz w:val="22"/>
                <w:szCs w:val="22"/>
                <w:lang w:eastAsia="zh-CN" w:bidi="ar"/>
              </w:rPr>
              <w:t>、</w:t>
            </w:r>
            <w:r>
              <w:rPr>
                <w:rFonts w:hint="eastAsia" w:ascii="宋体" w:hAnsi="宋体" w:cs="宋体"/>
                <w:color w:val="000000"/>
                <w:kern w:val="0"/>
                <w:sz w:val="22"/>
                <w:szCs w:val="22"/>
                <w:lang w:bidi="ar"/>
              </w:rPr>
              <w:t>推拉黑板</w:t>
            </w:r>
            <w:r>
              <w:rPr>
                <w:rFonts w:hint="eastAsia" w:ascii="宋体" w:hAnsi="宋体" w:cs="宋体"/>
                <w:color w:val="000000"/>
                <w:kern w:val="0"/>
                <w:sz w:val="22"/>
                <w:szCs w:val="22"/>
                <w:lang w:eastAsia="zh-CN" w:bidi="ar"/>
              </w:rPr>
              <w:t>、</w:t>
            </w:r>
            <w:r>
              <w:rPr>
                <w:rFonts w:hint="eastAsia" w:ascii="宋体" w:hAnsi="宋体" w:cs="宋体"/>
                <w:color w:val="000000"/>
                <w:kern w:val="0"/>
                <w:sz w:val="22"/>
                <w:szCs w:val="22"/>
                <w:lang w:bidi="ar"/>
              </w:rPr>
              <w:t>2.4G话筒</w:t>
            </w:r>
            <w:r>
              <w:rPr>
                <w:rFonts w:hint="eastAsia" w:ascii="宋体" w:hAnsi="宋体" w:cs="宋体"/>
                <w:color w:val="000000"/>
                <w:kern w:val="0"/>
                <w:sz w:val="22"/>
                <w:szCs w:val="22"/>
                <w:lang w:eastAsia="zh-CN" w:bidi="ar"/>
              </w:rPr>
              <w:t>、</w:t>
            </w:r>
            <w:r>
              <w:rPr>
                <w:rFonts w:hint="eastAsia" w:ascii="宋体" w:hAnsi="宋体" w:cs="宋体"/>
                <w:color w:val="000000"/>
                <w:kern w:val="0"/>
                <w:sz w:val="22"/>
                <w:szCs w:val="22"/>
                <w:lang w:bidi="ar"/>
              </w:rPr>
              <w:t>音响</w:t>
            </w:r>
            <w:r>
              <w:rPr>
                <w:rFonts w:hint="eastAsia" w:ascii="宋体" w:hAnsi="宋体" w:cs="宋体"/>
                <w:color w:val="000000"/>
                <w:kern w:val="0"/>
                <w:sz w:val="22"/>
                <w:szCs w:val="22"/>
                <w:lang w:eastAsia="zh-CN" w:bidi="ar"/>
              </w:rPr>
              <w:t>、</w:t>
            </w:r>
            <w:r>
              <w:rPr>
                <w:rFonts w:hint="eastAsia" w:ascii="宋体" w:hAnsi="宋体" w:cs="宋体"/>
                <w:color w:val="000000"/>
                <w:kern w:val="0"/>
                <w:sz w:val="22"/>
                <w:szCs w:val="22"/>
                <w:lang w:bidi="ar"/>
              </w:rPr>
              <w:t>ops电脑</w:t>
            </w:r>
            <w:r>
              <w:rPr>
                <w:rFonts w:hint="eastAsia" w:ascii="宋体" w:hAnsi="宋体" w:cs="宋体"/>
                <w:color w:val="000000"/>
                <w:kern w:val="0"/>
                <w:sz w:val="22"/>
                <w:szCs w:val="22"/>
                <w:lang w:eastAsia="zh-CN" w:bidi="ar"/>
              </w:rPr>
              <w:t>、</w:t>
            </w:r>
            <w:r>
              <w:rPr>
                <w:rFonts w:hint="eastAsia" w:ascii="宋体" w:hAnsi="宋体" w:cs="宋体"/>
                <w:color w:val="000000"/>
                <w:kern w:val="0"/>
                <w:sz w:val="22"/>
                <w:szCs w:val="22"/>
                <w:lang w:bidi="ar"/>
              </w:rPr>
              <w:t>视频展台</w:t>
            </w:r>
            <w:r>
              <w:rPr>
                <w:rFonts w:hint="eastAsia" w:ascii="宋体" w:hAnsi="宋体" w:cs="宋体"/>
                <w:color w:val="000000"/>
                <w:kern w:val="0"/>
                <w:sz w:val="22"/>
                <w:szCs w:val="22"/>
                <w:lang w:eastAsia="zh-CN" w:bidi="ar"/>
              </w:rPr>
              <w:t>、</w:t>
            </w:r>
            <w:r>
              <w:rPr>
                <w:rFonts w:hint="eastAsia" w:ascii="宋体" w:hAnsi="宋体" w:cs="宋体"/>
                <w:color w:val="000000"/>
                <w:kern w:val="0"/>
                <w:sz w:val="22"/>
                <w:szCs w:val="22"/>
                <w:lang w:bidi="ar"/>
              </w:rPr>
              <w:t>黑白激光打印机</w:t>
            </w:r>
          </w:p>
        </w:tc>
      </w:tr>
      <w:tr w14:paraId="0F947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7" w:type="dxa"/>
            <w:vAlign w:val="center"/>
          </w:tcPr>
          <w:p w14:paraId="3D1651F7">
            <w:pPr>
              <w:autoSpaceDE w:val="0"/>
              <w:spacing w:line="400" w:lineRule="exact"/>
              <w:jc w:val="center"/>
              <w:rPr>
                <w:rFonts w:hint="eastAsia" w:ascii="宋体" w:hAnsi="宋体" w:cs="宋体" w:eastAsiaTheme="minorEastAsia"/>
                <w:kern w:val="0"/>
                <w:sz w:val="24"/>
                <w:szCs w:val="24"/>
                <w:lang w:eastAsia="zh-CN" w:bidi="ar"/>
              </w:rPr>
            </w:pPr>
            <w:r>
              <w:rPr>
                <w:rFonts w:hint="eastAsia" w:asciiTheme="minorEastAsia" w:hAnsiTheme="minorEastAsia" w:eastAsiaTheme="minorEastAsia" w:cstheme="minorEastAsia"/>
                <w:sz w:val="24"/>
                <w:szCs w:val="24"/>
              </w:rPr>
              <w:t>吉林市丰满区东山实验学校办学设施设备采购项目（二包）课桌椅及办公家具采购</w:t>
            </w:r>
          </w:p>
        </w:tc>
        <w:tc>
          <w:tcPr>
            <w:tcW w:w="2376" w:type="dxa"/>
            <w:vAlign w:val="center"/>
          </w:tcPr>
          <w:p w14:paraId="6DDAC78B">
            <w:pPr>
              <w:autoSpaceDE w:val="0"/>
              <w:spacing w:line="400" w:lineRule="exact"/>
              <w:ind w:firstLine="480" w:firstLineChars="200"/>
              <w:jc w:val="center"/>
              <w:rPr>
                <w:rFonts w:ascii="宋体" w:hAnsi="宋体" w:cs="宋体"/>
                <w:kern w:val="0"/>
                <w:sz w:val="24"/>
                <w:szCs w:val="24"/>
                <w:lang w:bidi="ar"/>
              </w:rPr>
            </w:pPr>
            <w:r>
              <w:rPr>
                <w:rFonts w:hint="eastAsia" w:asciiTheme="minorEastAsia" w:hAnsiTheme="minorEastAsia" w:eastAsiaTheme="minorEastAsia" w:cstheme="minorEastAsia"/>
                <w:sz w:val="24"/>
                <w:szCs w:val="24"/>
              </w:rPr>
              <w:t>采购计划-[2025]-00060</w:t>
            </w:r>
            <w:r>
              <w:rPr>
                <w:rFonts w:hint="eastAsia" w:asciiTheme="minorEastAsia" w:hAnsiTheme="minorEastAsia" w:eastAsiaTheme="minorEastAsia" w:cstheme="minorEastAsia"/>
                <w:sz w:val="24"/>
                <w:szCs w:val="24"/>
                <w:lang w:val="en-US" w:eastAsia="zh-CN"/>
              </w:rPr>
              <w:t>-2-07</w:t>
            </w:r>
          </w:p>
        </w:tc>
        <w:tc>
          <w:tcPr>
            <w:tcW w:w="1213" w:type="dxa"/>
            <w:vAlign w:val="center"/>
          </w:tcPr>
          <w:p w14:paraId="7EDF5103">
            <w:pPr>
              <w:autoSpaceDE w:val="0"/>
              <w:spacing w:line="400" w:lineRule="exact"/>
              <w:jc w:val="center"/>
              <w:rPr>
                <w:rFonts w:ascii="宋体" w:hAnsi="宋体" w:cs="宋体"/>
                <w:kern w:val="0"/>
                <w:sz w:val="24"/>
                <w:szCs w:val="24"/>
                <w:lang w:bidi="ar"/>
              </w:rPr>
            </w:pPr>
            <w:r>
              <w:rPr>
                <w:rFonts w:hint="eastAsia" w:ascii="宋体" w:hAnsi="宋体" w:cs="宋体"/>
                <w:kern w:val="0"/>
                <w:sz w:val="24"/>
                <w:szCs w:val="24"/>
                <w:lang w:val="en-US" w:eastAsia="zh-CN" w:bidi="ar"/>
              </w:rPr>
              <w:t>31.3</w:t>
            </w:r>
            <w:r>
              <w:rPr>
                <w:rFonts w:hint="eastAsia" w:ascii="宋体" w:hAnsi="宋体" w:cs="宋体"/>
                <w:kern w:val="0"/>
                <w:sz w:val="24"/>
                <w:szCs w:val="24"/>
                <w:lang w:bidi="ar"/>
              </w:rPr>
              <w:t>万元</w:t>
            </w:r>
          </w:p>
        </w:tc>
        <w:tc>
          <w:tcPr>
            <w:tcW w:w="2822" w:type="dxa"/>
            <w:vAlign w:val="center"/>
          </w:tcPr>
          <w:p w14:paraId="4A1B457A">
            <w:pPr>
              <w:autoSpaceDE w:val="0"/>
              <w:spacing w:line="400" w:lineRule="exact"/>
              <w:jc w:val="left"/>
              <w:rPr>
                <w:rFonts w:hint="eastAsia" w:ascii="宋体" w:hAnsi="宋体" w:eastAsia="宋体" w:cs="宋体"/>
                <w:kern w:val="0"/>
                <w:sz w:val="24"/>
                <w:szCs w:val="24"/>
                <w:lang w:eastAsia="zh-CN" w:bidi="ar"/>
              </w:rPr>
            </w:pPr>
            <w:r>
              <w:rPr>
                <w:rFonts w:hint="eastAsia" w:ascii="宋体" w:hAnsi="宋体" w:cs="宋体"/>
                <w:color w:val="000000"/>
                <w:kern w:val="0"/>
                <w:sz w:val="22"/>
                <w:szCs w:val="22"/>
                <w:lang w:bidi="ar"/>
              </w:rPr>
              <w:t>图书柜</w:t>
            </w:r>
            <w:r>
              <w:rPr>
                <w:rFonts w:hint="eastAsia" w:ascii="宋体" w:hAnsi="宋体" w:cs="宋体"/>
                <w:color w:val="000000"/>
                <w:kern w:val="0"/>
                <w:sz w:val="22"/>
                <w:szCs w:val="22"/>
                <w:lang w:eastAsia="zh-CN" w:bidi="ar"/>
              </w:rPr>
              <w:t>、</w:t>
            </w:r>
            <w:r>
              <w:rPr>
                <w:rFonts w:hint="eastAsia" w:ascii="宋体" w:hAnsi="宋体" w:cs="宋体"/>
                <w:color w:val="000000"/>
                <w:kern w:val="0"/>
                <w:sz w:val="22"/>
                <w:szCs w:val="22"/>
                <w:lang w:bidi="ar"/>
              </w:rPr>
              <w:t>办公桌</w:t>
            </w:r>
            <w:r>
              <w:rPr>
                <w:rFonts w:hint="eastAsia" w:ascii="宋体" w:hAnsi="宋体" w:cs="宋体"/>
                <w:color w:val="000000"/>
                <w:kern w:val="0"/>
                <w:sz w:val="22"/>
                <w:szCs w:val="22"/>
                <w:lang w:eastAsia="zh-CN" w:bidi="ar"/>
              </w:rPr>
              <w:t>、</w:t>
            </w:r>
            <w:r>
              <w:rPr>
                <w:rFonts w:hint="eastAsia" w:ascii="宋体" w:hAnsi="宋体" w:cs="宋体"/>
                <w:color w:val="000000"/>
                <w:kern w:val="0"/>
                <w:sz w:val="22"/>
                <w:szCs w:val="22"/>
                <w:lang w:bidi="ar"/>
              </w:rPr>
              <w:t>办公椅</w:t>
            </w:r>
            <w:r>
              <w:rPr>
                <w:rFonts w:hint="eastAsia" w:ascii="宋体" w:hAnsi="宋体" w:cs="宋体"/>
                <w:color w:val="000000"/>
                <w:kern w:val="0"/>
                <w:sz w:val="22"/>
                <w:szCs w:val="22"/>
                <w:lang w:eastAsia="zh-CN" w:bidi="ar"/>
              </w:rPr>
              <w:t>、</w:t>
            </w:r>
            <w:r>
              <w:rPr>
                <w:rFonts w:hint="eastAsia" w:ascii="宋体" w:hAnsi="宋体" w:cs="宋体"/>
                <w:color w:val="000000"/>
                <w:kern w:val="0"/>
                <w:sz w:val="22"/>
                <w:szCs w:val="22"/>
                <w:lang w:bidi="ar"/>
              </w:rPr>
              <w:t>学生桌椅</w:t>
            </w:r>
            <w:r>
              <w:rPr>
                <w:rFonts w:hint="eastAsia" w:ascii="宋体" w:hAnsi="宋体" w:cs="宋体"/>
                <w:color w:val="000000"/>
                <w:kern w:val="0"/>
                <w:sz w:val="22"/>
                <w:szCs w:val="22"/>
                <w:lang w:eastAsia="zh-CN" w:bidi="ar"/>
              </w:rPr>
              <w:t>、</w:t>
            </w:r>
            <w:r>
              <w:rPr>
                <w:rFonts w:hint="eastAsia" w:ascii="宋体" w:hAnsi="宋体" w:cs="宋体"/>
                <w:color w:val="000000"/>
                <w:kern w:val="0"/>
                <w:sz w:val="22"/>
                <w:szCs w:val="22"/>
                <w:lang w:bidi="ar"/>
              </w:rPr>
              <w:t>讲台</w:t>
            </w:r>
          </w:p>
        </w:tc>
      </w:tr>
    </w:tbl>
    <w:p w14:paraId="0EE12CDD">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合同履约期限：</w:t>
      </w:r>
      <w:r>
        <w:rPr>
          <w:rFonts w:hint="eastAsia" w:asciiTheme="minorEastAsia" w:hAnsiTheme="minorEastAsia" w:eastAsiaTheme="minorEastAsia" w:cstheme="minorEastAsia"/>
          <w:kern w:val="0"/>
          <w:sz w:val="24"/>
          <w:szCs w:val="24"/>
          <w:lang w:val="en-US" w:eastAsia="zh-CN"/>
        </w:rPr>
        <w:t>自合同签订之日起30日内</w:t>
      </w:r>
      <w:r>
        <w:rPr>
          <w:rFonts w:hint="eastAsia" w:ascii="宋体" w:hAnsi="宋体" w:eastAsia="宋体"/>
          <w:b/>
          <w:bCs/>
          <w:sz w:val="28"/>
          <w:szCs w:val="28"/>
          <w:lang w:val="en-US" w:eastAsia="zh-CN"/>
        </w:rPr>
        <w:t xml:space="preserve"> </w:t>
      </w:r>
    </w:p>
    <w:p w14:paraId="448970F4">
      <w:pPr>
        <w:widowControl/>
        <w:spacing w:before="100" w:beforeAutospacing="1" w:after="100" w:afterAutospacing="1" w:line="360" w:lineRule="auto"/>
        <w:ind w:firstLine="480" w:firstLineChars="200"/>
        <w:jc w:val="left"/>
        <w:rPr>
          <w:rFonts w:ascii="仿宋" w:hAnsi="仿宋" w:cs="宋体"/>
          <w:kern w:val="0"/>
          <w:sz w:val="24"/>
          <w:szCs w:val="24"/>
        </w:rPr>
      </w:pPr>
      <w:r>
        <w:rPr>
          <w:rFonts w:hint="eastAsia" w:asciiTheme="minorEastAsia" w:hAnsiTheme="minorEastAsia" w:eastAsiaTheme="minorEastAsia" w:cstheme="minorEastAsia"/>
          <w:kern w:val="0"/>
          <w:sz w:val="24"/>
          <w:szCs w:val="24"/>
        </w:rPr>
        <w:t>本项目不接受联合体投标。 </w:t>
      </w:r>
      <w:r>
        <w:rPr>
          <w:rFonts w:hint="eastAsia" w:asciiTheme="minorEastAsia" w:hAnsiTheme="minorEastAsia" w:eastAsiaTheme="minorEastAsia" w:cstheme="minorEastAsia"/>
          <w:kern w:val="0"/>
          <w:szCs w:val="21"/>
        </w:rPr>
        <w:t xml:space="preserve">  </w:t>
      </w:r>
      <w:r>
        <w:rPr>
          <w:rFonts w:cs="宋体" w:asciiTheme="minorEastAsia" w:hAnsiTheme="minorEastAsia" w:eastAsiaTheme="minorEastAsia"/>
          <w:kern w:val="0"/>
          <w:szCs w:val="21"/>
        </w:rPr>
        <w:t xml:space="preserve">  </w:t>
      </w:r>
      <w:r>
        <w:rPr>
          <w:rFonts w:ascii="仿宋" w:hAnsi="仿宋" w:cs="宋体"/>
          <w:kern w:val="0"/>
          <w:sz w:val="24"/>
          <w:szCs w:val="24"/>
        </w:rPr>
        <w:t>   </w:t>
      </w:r>
    </w:p>
    <w:p w14:paraId="36778379">
      <w:pPr>
        <w:widowControl/>
        <w:spacing w:before="255" w:after="255"/>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t>二、申请人的资格要求     </w:t>
      </w:r>
    </w:p>
    <w:p w14:paraId="12FD15D2">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1.满足《中华人民共和国政府采购法》第二十二条规定；</w:t>
      </w:r>
    </w:p>
    <w:p w14:paraId="0EBA5270">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2.落实政府采购政策需满足的资格要求：</w:t>
      </w:r>
    </w:p>
    <w:p w14:paraId="09292318">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依据《中华人民共和国政府采购法》及《中华人民共和国政府采购法实施条例》的有关规定，落实政府采购政策。</w:t>
      </w:r>
    </w:p>
    <w:p w14:paraId="65AE1C4E">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2.1《财政部关于进一步加大政府采购支持中小企业力度的通知》（财库〔2022〕19 号）</w:t>
      </w:r>
    </w:p>
    <w:p w14:paraId="390AED0B">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2.2《政府采购促进中小企业发展管理办法》(财库[2020]46号)</w:t>
      </w:r>
    </w:p>
    <w:p w14:paraId="57A30209">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2.3《关于政府采购支持监狱企业发展有关问题的通知》(财库〔2014〕68 号)</w:t>
      </w:r>
    </w:p>
    <w:p w14:paraId="1A68A501">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2.4《关于促进残疾人就业政府采购政策的通知》（财库〔2017〕141 号)</w:t>
      </w:r>
    </w:p>
    <w:p w14:paraId="28942811">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2.5《关于调整优化节能产品、环境标志产品政府采购执行机制的通知》（财库〔2019〕9 号）等</w:t>
      </w:r>
    </w:p>
    <w:p w14:paraId="5B3970B6">
      <w:pPr>
        <w:widowControl/>
        <w:numPr>
          <w:ilvl w:val="0"/>
          <w:numId w:val="1"/>
        </w:numPr>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本项目的特定资格要求：</w:t>
      </w:r>
    </w:p>
    <w:p w14:paraId="3C9EF2CA">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3.1供应商应符合《中华人民共和国政府采购法》第二十二条规定：供应商参加政府采购活动应当具备下列条件：</w:t>
      </w:r>
    </w:p>
    <w:p w14:paraId="008D7806">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（一）具有独立承担民事责任的能力；</w:t>
      </w:r>
    </w:p>
    <w:p w14:paraId="31BC3046">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（二）具有良好的商业信誉和健全的财务会计制度；</w:t>
      </w:r>
    </w:p>
    <w:p w14:paraId="61AF73B2">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（三）具有履行合同所必需的设备和专业技术能力；</w:t>
      </w:r>
    </w:p>
    <w:p w14:paraId="69C59935">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（四）有依法缴纳税收和社会保障资金的良好记录；</w:t>
      </w:r>
    </w:p>
    <w:p w14:paraId="106CC624">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（五）参加政府采购活动前三年内，在经营活动中没有重大违法记录；</w:t>
      </w:r>
    </w:p>
    <w:p w14:paraId="011816A0">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（六）法律、行政法规规定的其他条件。</w:t>
      </w:r>
    </w:p>
    <w:p w14:paraId="27DFA5BE">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3.2信誉要求：参加政府采购活动前三年内，在经营活动中没有重大违法记录；</w:t>
      </w:r>
    </w:p>
    <w:p w14:paraId="3BDF79C2">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供应商未被列入“失信被执行人、重大税收违法失信主体、政府采购严重违法失信行为记录名单”（通过“信用中国”网站(www.creditchina.gov.cn)查询</w:t>
      </w:r>
      <w:r>
        <w:rPr>
          <w:rFonts w:hint="eastAsia" w:asciiTheme="minorEastAsia" w:hAnsiTheme="minorEastAsia" w:eastAsiaTheme="minorEastAsia" w:cstheme="minorEastAsia"/>
          <w:sz w:val="24"/>
          <w:szCs w:val="24"/>
          <w:highlight w:val="none"/>
        </w:rPr>
        <w:t>）；“中国裁判文书网”（wenshu.court.gov.cn）查询本公司（案由：单位行贿罪）和个人（指法定代表人及授权委托人）（案由：行贿罪）的无行贿犯罪记录。供应商未</w:t>
      </w:r>
      <w:r>
        <w:rPr>
          <w:rFonts w:hint="eastAsia" w:asciiTheme="minorEastAsia" w:hAnsiTheme="minorEastAsia" w:eastAsiaTheme="minorEastAsia" w:cstheme="minorEastAsia"/>
          <w:sz w:val="24"/>
          <w:szCs w:val="24"/>
        </w:rPr>
        <w:t>被列入“政府采购严重违法失信行为记录名单”（通过“中国政府采购网”（www.ccgp.gov.cn）查询）。</w:t>
      </w:r>
    </w:p>
    <w:p w14:paraId="7A6B0797">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3.3与采购人存在利害关系可能影响招标公正性的法人、其他组织或者个人，不得参加投标；单位负责人为同一人或者存在控股、管理关系的不同单位，不得参加同一标段投标或者未划分标段的同一招标项目投标。违反这两款规定的，相关投标均无效；</w:t>
      </w:r>
    </w:p>
    <w:p w14:paraId="64495808">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3.4供应商没有处于被责令停产、停业、投标资格被取消状态，拒绝挂靠或借用他人资质的供应商投标。</w:t>
      </w:r>
    </w:p>
    <w:p w14:paraId="7C41AB15">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3.5一个制造商对同一品牌同一型号的设备，仅能委托一个代理商参加投标；</w:t>
      </w:r>
    </w:p>
    <w:p w14:paraId="7536504C">
      <w:pPr>
        <w:widowControl/>
        <w:spacing w:before="100" w:beforeAutospacing="1" w:after="100" w:afterAutospacing="1" w:line="360" w:lineRule="auto"/>
        <w:jc w:val="left"/>
        <w:rPr>
          <w:rFonts w:ascii="黑体" w:hAnsi="黑体" w:eastAsia="黑体" w:cs="黑体"/>
          <w:b/>
          <w:bCs/>
          <w:kern w:val="0"/>
          <w:sz w:val="28"/>
          <w:szCs w:val="28"/>
        </w:rPr>
      </w:pPr>
      <w:r>
        <w:rPr>
          <w:rFonts w:hint="eastAsia" w:asciiTheme="minorEastAsia" w:hAnsiTheme="minorEastAsia" w:eastAsiaTheme="minorEastAsia" w:cstheme="minorEastAsia"/>
          <w:b/>
          <w:bCs/>
          <w:kern w:val="0"/>
          <w:sz w:val="28"/>
          <w:szCs w:val="28"/>
        </w:rPr>
        <w:t>三、获取招标文件 </w:t>
      </w:r>
      <w:r>
        <w:rPr>
          <w:rFonts w:hint="eastAsia" w:ascii="黑体" w:hAnsi="黑体" w:eastAsia="黑体" w:cs="黑体"/>
          <w:b/>
          <w:bCs/>
          <w:kern w:val="0"/>
          <w:sz w:val="28"/>
          <w:szCs w:val="28"/>
        </w:rPr>
        <w:t>   </w:t>
      </w:r>
    </w:p>
    <w:p w14:paraId="7CF1059E">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时</w:t>
      </w:r>
      <w:r>
        <w:rPr>
          <w:rFonts w:hint="eastAsia" w:cs="宋体" w:asciiTheme="minorEastAsia" w:hAnsiTheme="minorEastAsia" w:eastAsiaTheme="minorEastAsia"/>
          <w:kern w:val="0"/>
          <w:sz w:val="24"/>
          <w:szCs w:val="24"/>
          <w:highlight w:val="none"/>
        </w:rPr>
        <w:t>间：</w:t>
      </w:r>
      <w:r>
        <w:rPr>
          <w:rFonts w:cs="宋体" w:asciiTheme="minorEastAsia" w:hAnsiTheme="minorEastAsia" w:eastAsiaTheme="minorEastAsia"/>
          <w:kern w:val="0"/>
          <w:sz w:val="24"/>
          <w:szCs w:val="24"/>
          <w:highlight w:val="none"/>
        </w:rPr>
        <w:t>202</w:t>
      </w:r>
      <w:r>
        <w:rPr>
          <w:rFonts w:hint="eastAsia" w:cs="宋体" w:asciiTheme="minorEastAsia" w:hAnsiTheme="minorEastAsia" w:eastAsiaTheme="minorEastAsia"/>
          <w:kern w:val="0"/>
          <w:sz w:val="24"/>
          <w:szCs w:val="24"/>
          <w:highlight w:val="none"/>
          <w:lang w:val="en-US" w:eastAsia="zh-CN"/>
        </w:rPr>
        <w:t>5</w:t>
      </w:r>
      <w:r>
        <w:rPr>
          <w:rFonts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6</w:t>
      </w:r>
      <w:r>
        <w:rPr>
          <w:rFonts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30</w:t>
      </w:r>
      <w:r>
        <w:rPr>
          <w:rFonts w:cs="宋体" w:asciiTheme="minorEastAsia" w:hAnsiTheme="minorEastAsia" w:eastAsiaTheme="minorEastAsia"/>
          <w:kern w:val="0"/>
          <w:sz w:val="24"/>
          <w:szCs w:val="24"/>
          <w:highlight w:val="none"/>
        </w:rPr>
        <w:t>日</w:t>
      </w:r>
      <w:r>
        <w:rPr>
          <w:rFonts w:hint="eastAsia" w:cs="宋体" w:asciiTheme="minorEastAsia" w:hAnsiTheme="minorEastAsia" w:eastAsiaTheme="minorEastAsia"/>
          <w:kern w:val="0"/>
          <w:sz w:val="24"/>
          <w:szCs w:val="24"/>
          <w:highlight w:val="none"/>
        </w:rPr>
        <w:t>至</w:t>
      </w:r>
      <w:r>
        <w:rPr>
          <w:rFonts w:cs="宋体" w:asciiTheme="minorEastAsia" w:hAnsiTheme="minorEastAsia" w:eastAsiaTheme="minorEastAsia"/>
          <w:kern w:val="0"/>
          <w:sz w:val="24"/>
          <w:szCs w:val="24"/>
          <w:highlight w:val="none"/>
        </w:rPr>
        <w:t>202</w:t>
      </w:r>
      <w:r>
        <w:rPr>
          <w:rFonts w:hint="eastAsia" w:cs="宋体" w:asciiTheme="minorEastAsia" w:hAnsiTheme="minorEastAsia" w:eastAsiaTheme="minorEastAsia"/>
          <w:kern w:val="0"/>
          <w:sz w:val="24"/>
          <w:szCs w:val="24"/>
          <w:highlight w:val="none"/>
          <w:lang w:val="en-US" w:eastAsia="zh-CN"/>
        </w:rPr>
        <w:t>5</w:t>
      </w:r>
      <w:r>
        <w:rPr>
          <w:rFonts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7</w:t>
      </w:r>
      <w:r>
        <w:rPr>
          <w:rFonts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7</w:t>
      </w:r>
      <w:r>
        <w:rPr>
          <w:rFonts w:cs="宋体" w:asciiTheme="minorEastAsia" w:hAnsiTheme="minorEastAsia" w:eastAsiaTheme="minorEastAsia"/>
          <w:kern w:val="0"/>
          <w:sz w:val="24"/>
          <w:szCs w:val="24"/>
          <w:highlight w:val="none"/>
        </w:rPr>
        <w:t>日</w:t>
      </w:r>
      <w:r>
        <w:rPr>
          <w:rFonts w:hint="eastAsia" w:cs="宋体" w:asciiTheme="minorEastAsia" w:hAnsiTheme="minorEastAsia" w:eastAsiaTheme="minorEastAsia"/>
          <w:kern w:val="0"/>
          <w:sz w:val="24"/>
          <w:szCs w:val="24"/>
          <w:highlight w:val="none"/>
        </w:rPr>
        <w:t>，每天上午00:00</w:t>
      </w:r>
      <w:r>
        <w:rPr>
          <w:rFonts w:cs="宋体" w:asciiTheme="minorEastAsia" w:hAnsiTheme="minorEastAsia" w:eastAsiaTheme="minorEastAsia"/>
          <w:kern w:val="0"/>
          <w:sz w:val="24"/>
          <w:szCs w:val="24"/>
          <w:highlight w:val="none"/>
        </w:rPr>
        <w:t>至</w:t>
      </w:r>
      <w:r>
        <w:rPr>
          <w:rFonts w:hint="eastAsia" w:cs="宋体" w:asciiTheme="minorEastAsia" w:hAnsiTheme="minorEastAsia" w:eastAsiaTheme="minorEastAsia"/>
          <w:kern w:val="0"/>
          <w:sz w:val="24"/>
          <w:szCs w:val="24"/>
          <w:highlight w:val="none"/>
        </w:rPr>
        <w:t>12:00，下午12:00</w:t>
      </w:r>
      <w:r>
        <w:rPr>
          <w:rFonts w:cs="宋体" w:asciiTheme="minorEastAsia" w:hAnsiTheme="minorEastAsia" w:eastAsiaTheme="minorEastAsia"/>
          <w:kern w:val="0"/>
          <w:sz w:val="24"/>
          <w:szCs w:val="24"/>
          <w:highlight w:val="none"/>
        </w:rPr>
        <w:t>至</w:t>
      </w:r>
      <w:r>
        <w:rPr>
          <w:rFonts w:hint="eastAsia" w:cs="宋体" w:asciiTheme="minorEastAsia" w:hAnsiTheme="minorEastAsia" w:eastAsiaTheme="minorEastAsia"/>
          <w:kern w:val="0"/>
          <w:sz w:val="24"/>
          <w:szCs w:val="24"/>
          <w:highlight w:val="none"/>
        </w:rPr>
        <w:t>23:59（北京时间，法定节假日除外）</w:t>
      </w:r>
      <w:r>
        <w:rPr>
          <w:rFonts w:cs="宋体" w:asciiTheme="minorEastAsia" w:hAnsiTheme="minorEastAsia" w:eastAsiaTheme="minorEastAsia"/>
          <w:kern w:val="0"/>
          <w:sz w:val="24"/>
          <w:szCs w:val="24"/>
          <w:highlight w:val="none"/>
        </w:rPr>
        <w:t>  </w:t>
      </w:r>
      <w:r>
        <w:rPr>
          <w:rFonts w:cs="宋体" w:asciiTheme="minorEastAsia" w:hAnsiTheme="minorEastAsia" w:eastAsiaTheme="minorEastAsia"/>
          <w:kern w:val="0"/>
          <w:sz w:val="24"/>
          <w:szCs w:val="24"/>
        </w:rPr>
        <w:t xml:space="preserve">      </w:t>
      </w:r>
    </w:p>
    <w:p w14:paraId="65424156">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地点：</w:t>
      </w:r>
      <w:r>
        <w:rPr>
          <w:rFonts w:cs="宋体" w:asciiTheme="minorEastAsia" w:hAnsiTheme="minorEastAsia" w:eastAsiaTheme="minorEastAsia"/>
          <w:kern w:val="0"/>
          <w:sz w:val="24"/>
          <w:szCs w:val="24"/>
        </w:rPr>
        <w:t>政采云平台线上获取</w:t>
      </w:r>
    </w:p>
    <w:p w14:paraId="3B21B4C8">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方式：</w:t>
      </w:r>
      <w:r>
        <w:rPr>
          <w:rFonts w:cs="宋体" w:asciiTheme="minorEastAsia" w:hAnsiTheme="minorEastAsia" w:eastAsiaTheme="minorEastAsia"/>
          <w:kern w:val="0"/>
          <w:sz w:val="24"/>
          <w:szCs w:val="24"/>
        </w:rPr>
        <w:t>供应商登录政采云平台https://www.zcygov.cn/在线申请获取采购文件（进入“项目采购”应用，在获取采购文件菜单中选择项目，申请获取采购</w:t>
      </w:r>
      <w:r>
        <w:rPr>
          <w:rFonts w:hint="eastAsia" w:cs="宋体" w:asciiTheme="minorEastAsia" w:hAnsiTheme="minorEastAsia" w:eastAsiaTheme="minorEastAsia"/>
          <w:kern w:val="0"/>
          <w:sz w:val="24"/>
          <w:szCs w:val="24"/>
          <w:lang w:val="en-US" w:eastAsia="zh-CN"/>
        </w:rPr>
        <w:t>文</w:t>
      </w:r>
      <w:r>
        <w:rPr>
          <w:rFonts w:cs="宋体" w:asciiTheme="minorEastAsia" w:hAnsiTheme="minorEastAsia" w:eastAsiaTheme="minorEastAsia"/>
          <w:kern w:val="0"/>
          <w:sz w:val="24"/>
          <w:szCs w:val="24"/>
        </w:rPr>
        <w:t>件）       </w:t>
      </w:r>
    </w:p>
    <w:p w14:paraId="6CF7276A">
      <w:pPr>
        <w:widowControl/>
        <w:spacing w:before="100" w:beforeAutospacing="1" w:after="100" w:afterAutospacing="1" w:line="360" w:lineRule="auto"/>
        <w:ind w:firstLine="48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 w:val="24"/>
          <w:szCs w:val="24"/>
        </w:rPr>
        <w:t>售价（元）：</w:t>
      </w:r>
      <w:r>
        <w:rPr>
          <w:rFonts w:cs="宋体" w:asciiTheme="minorEastAsia" w:hAnsiTheme="minorEastAsia" w:eastAsiaTheme="minorEastAsia"/>
          <w:kern w:val="0"/>
          <w:sz w:val="24"/>
          <w:szCs w:val="24"/>
        </w:rPr>
        <w:t>0</w:t>
      </w:r>
      <w:r>
        <w:rPr>
          <w:rFonts w:hint="eastAsia" w:cs="宋体" w:asciiTheme="minorEastAsia" w:hAnsiTheme="minorEastAsia" w:eastAsiaTheme="minorEastAsia"/>
          <w:kern w:val="0"/>
          <w:sz w:val="24"/>
          <w:szCs w:val="24"/>
        </w:rPr>
        <w:t>元</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Cs w:val="21"/>
        </w:rPr>
        <w:t>     </w:t>
      </w:r>
    </w:p>
    <w:p w14:paraId="5E33144A">
      <w:pPr>
        <w:widowControl/>
        <w:spacing w:before="255" w:after="255"/>
        <w:rPr>
          <w:rFonts w:ascii="黑体" w:hAnsi="黑体" w:eastAsia="黑体" w:cs="宋体"/>
          <w:kern w:val="0"/>
          <w:sz w:val="27"/>
          <w:szCs w:val="27"/>
        </w:rPr>
      </w:pPr>
      <w:r>
        <w:rPr>
          <w:rFonts w:hint="eastAsia" w:asciiTheme="minorEastAsia" w:hAnsiTheme="minorEastAsia" w:eastAsiaTheme="minorEastAsia" w:cstheme="minorEastAsia"/>
          <w:b/>
          <w:bCs/>
          <w:kern w:val="0"/>
          <w:sz w:val="28"/>
          <w:szCs w:val="28"/>
        </w:rPr>
        <w:t xml:space="preserve">四、提交投标文件截止时间、开标时间和地点   </w:t>
      </w:r>
      <w:r>
        <w:rPr>
          <w:rFonts w:ascii="Calibri" w:hAnsi="Calibri" w:eastAsia="黑体" w:cs="Calibri"/>
          <w:kern w:val="0"/>
          <w:sz w:val="27"/>
          <w:szCs w:val="27"/>
        </w:rPr>
        <w:t> </w:t>
      </w:r>
    </w:p>
    <w:p w14:paraId="398811D3">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rPr>
        <w:t>提交投标文件截止时间</w:t>
      </w:r>
      <w:r>
        <w:rPr>
          <w:rFonts w:hint="eastAsia" w:cs="宋体" w:asciiTheme="minorEastAsia" w:hAnsiTheme="minorEastAsia" w:eastAsiaTheme="minorEastAsia"/>
          <w:kern w:val="0"/>
          <w:sz w:val="24"/>
          <w:szCs w:val="24"/>
          <w:highlight w:val="none"/>
        </w:rPr>
        <w:t>：2025年</w:t>
      </w:r>
      <w:r>
        <w:rPr>
          <w:rFonts w:hint="eastAsia" w:cs="宋体" w:asciiTheme="minorEastAsia" w:hAnsiTheme="minorEastAsia" w:eastAsiaTheme="minorEastAsia"/>
          <w:kern w:val="0"/>
          <w:sz w:val="24"/>
          <w:szCs w:val="24"/>
          <w:highlight w:val="none"/>
          <w:lang w:val="en-US" w:eastAsia="zh-CN"/>
        </w:rPr>
        <w:t>7</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23</w:t>
      </w:r>
      <w:r>
        <w:rPr>
          <w:rFonts w:hint="eastAsia" w:cs="宋体" w:asciiTheme="minorEastAsia" w:hAnsiTheme="minorEastAsia" w:eastAsiaTheme="minorEastAsia"/>
          <w:kern w:val="0"/>
          <w:sz w:val="24"/>
          <w:szCs w:val="24"/>
          <w:highlight w:val="none"/>
        </w:rPr>
        <w:t>日 13:30（北京时间）        </w:t>
      </w:r>
    </w:p>
    <w:p w14:paraId="48E65526">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投标地点（网址）：请登录政采云投标客户端投标     </w:t>
      </w:r>
    </w:p>
    <w:p w14:paraId="203805DC">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开标时间：2025年</w:t>
      </w:r>
      <w:r>
        <w:rPr>
          <w:rFonts w:hint="eastAsia" w:cs="宋体" w:asciiTheme="minorEastAsia" w:hAnsiTheme="minorEastAsia" w:eastAsiaTheme="minorEastAsia"/>
          <w:kern w:val="0"/>
          <w:sz w:val="24"/>
          <w:szCs w:val="24"/>
          <w:highlight w:val="none"/>
          <w:lang w:val="en-US" w:eastAsia="zh-CN"/>
        </w:rPr>
        <w:t>7</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23</w:t>
      </w:r>
      <w:r>
        <w:rPr>
          <w:rFonts w:hint="eastAsia" w:cs="宋体" w:asciiTheme="minorEastAsia" w:hAnsiTheme="minorEastAsia" w:eastAsiaTheme="minorEastAsia"/>
          <w:kern w:val="0"/>
          <w:sz w:val="24"/>
          <w:szCs w:val="24"/>
          <w:highlight w:val="none"/>
        </w:rPr>
        <w:t>日 13:30        </w:t>
      </w:r>
    </w:p>
    <w:p w14:paraId="0EF52168">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开标地点：吉林市公共资源交易</w:t>
      </w:r>
      <w:r>
        <w:rPr>
          <w:rFonts w:hint="eastAsia" w:cs="宋体" w:asciiTheme="minorEastAsia" w:hAnsiTheme="minorEastAsia" w:eastAsiaTheme="minorEastAsia"/>
          <w:kern w:val="0"/>
          <w:sz w:val="24"/>
          <w:szCs w:val="24"/>
          <w:highlight w:val="none"/>
        </w:rPr>
        <w:t>中心8楼开标区（解放西路16号）8楼</w:t>
      </w:r>
      <w:r>
        <w:rPr>
          <w:rFonts w:hint="eastAsia" w:cs="宋体" w:asciiTheme="minorEastAsia" w:hAnsiTheme="minorEastAsia" w:eastAsiaTheme="minorEastAsia"/>
          <w:kern w:val="0"/>
          <w:sz w:val="24"/>
          <w:szCs w:val="24"/>
          <w:highlight w:val="none"/>
          <w:lang w:val="en-US" w:eastAsia="zh-CN"/>
        </w:rPr>
        <w:t>801</w:t>
      </w:r>
      <w:r>
        <w:rPr>
          <w:rFonts w:hint="eastAsia" w:cs="宋体" w:asciiTheme="minorEastAsia" w:hAnsiTheme="minorEastAsia" w:eastAsiaTheme="minorEastAsia"/>
          <w:kern w:val="0"/>
          <w:sz w:val="24"/>
          <w:szCs w:val="24"/>
          <w:highlight w:val="none"/>
        </w:rPr>
        <w:t>室</w:t>
      </w:r>
    </w:p>
    <w:p w14:paraId="5A606FF2">
      <w:pPr>
        <w:widowControl/>
        <w:spacing w:before="255" w:after="255"/>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t>五、公告期限     </w:t>
      </w:r>
    </w:p>
    <w:p w14:paraId="50B39E5F">
      <w:pPr>
        <w:widowControl/>
        <w:spacing w:before="100" w:beforeAutospacing="1" w:after="100" w:afterAutospacing="1" w:line="360" w:lineRule="auto"/>
        <w:ind w:firstLine="480" w:firstLineChars="200"/>
        <w:jc w:val="left"/>
        <w:rPr>
          <w:rFonts w:ascii="宋体" w:hAnsi="宋体" w:cs="宋体"/>
          <w:kern w:val="0"/>
          <w:sz w:val="24"/>
          <w:szCs w:val="24"/>
        </w:rPr>
      </w:pPr>
      <w:r>
        <w:rPr>
          <w:rFonts w:hint="eastAsia" w:asciiTheme="minorEastAsia" w:hAnsiTheme="minorEastAsia" w:eastAsiaTheme="minorEastAsia" w:cstheme="minorEastAsia"/>
          <w:kern w:val="0"/>
          <w:sz w:val="24"/>
          <w:szCs w:val="24"/>
        </w:rPr>
        <w:t>自本公告发布之日起5个工作日。</w:t>
      </w:r>
      <w:r>
        <w:rPr>
          <w:rFonts w:ascii="inherit" w:hAnsi="inherit" w:cs="宋体"/>
          <w:kern w:val="0"/>
          <w:szCs w:val="21"/>
        </w:rPr>
        <w:t> </w:t>
      </w:r>
      <w:r>
        <w:rPr>
          <w:rFonts w:ascii="宋体" w:hAnsi="宋体" w:cs="宋体"/>
          <w:kern w:val="0"/>
          <w:sz w:val="24"/>
          <w:szCs w:val="24"/>
        </w:rPr>
        <w:t>   </w:t>
      </w:r>
    </w:p>
    <w:p w14:paraId="2C0DEA17">
      <w:pPr>
        <w:widowControl/>
        <w:spacing w:before="255" w:after="255"/>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t>六、其他补充事宜    </w:t>
      </w:r>
    </w:p>
    <w:p w14:paraId="601EA63B">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拟参与本项目的供应商，首先在“政采云”平台上免费进行供应商注册（“政采云”供应商注册流程：https://middle.zcygov.cn/v-settle-front/registry），注册后可在“政采云”平台免费自行下载招标文件（下载地址：http://www.zcygov.cn；下载招标文件操作路径：登录“政采云”平台-登录账号-我的工作台-项目采购-获取采购文件-找到本项目-点击“申请获取文件”）。</w:t>
      </w:r>
    </w:p>
    <w:p w14:paraId="6A07338D">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2.对招标文件有质疑或需要澄清的应以书面材料提交，采购中心和采购人将根据各供应商提出的问题以书面形式予以答复，口头提交的问题不予答复。</w:t>
      </w:r>
    </w:p>
    <w:p w14:paraId="13A194F5">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3.本项目为全流程电子化项目，通过“政采云”平台 (http：//www.zcygov.cn) 实行在线电子投标，供应商应先安装“政采云投标客户端”(请自行前往“政采云”平台进行下载，政采云投标客户端及吉林安信CA驱动下载地址：https://customer.zcygov.cn/CA-driver-download?utm=web-login-front.52cebfa2.0.0.04df4040034511edaac705fda12edb43 )，并按照本项目招标文件和“政采云”平台的要求编制、加密投标文件后在投标文件提交截止时间前通过网络上传至“政采云”平台，供应商在“政采云”平台提交电子版投标文件时，请填写参加开启活动经办人联系方式。</w:t>
      </w:r>
    </w:p>
    <w:p w14:paraId="33C89E89">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4.电子投标文件制作需要基于“政采云”平台获取的招标文件进行制作，制作投标文件时需要完成CA与账号的绑定。未办理CA的供应商，请先免费申请CA（CA申请流程：http://www.anxinca.com/kehu/zcy/kh-zcy-zsshenqing.html ；选择“吉林省公共资源-供应商”后按具体操作流程办理），并完成CA与账号绑定（CA绑定政采云平台流程：我的工作台-系统管理-CA管理-CA绑定与解绑；安信CA的安装要确保《电子签章》，《安信CA签名工具https版》这两个程序以管理员身份运行后再进行绑定以及签章操作，安信CA客服电话：0431-85177688）。</w:t>
      </w:r>
    </w:p>
    <w:p w14:paraId="1A22CB3E">
      <w:pPr>
        <w:widowControl/>
        <w:spacing w:before="255" w:after="255"/>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t>七、对本次采购提出询问，请按以下方式联系    </w:t>
      </w:r>
    </w:p>
    <w:p w14:paraId="4122B453">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1.采购人信息        </w:t>
      </w:r>
    </w:p>
    <w:p w14:paraId="58433009">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名    称：</w:t>
      </w:r>
      <w:r>
        <w:rPr>
          <w:rFonts w:hint="eastAsia" w:asciiTheme="minorEastAsia" w:hAnsiTheme="minorEastAsia" w:eastAsiaTheme="minorEastAsia" w:cstheme="minorEastAsia"/>
          <w:b w:val="0"/>
          <w:bCs w:val="0"/>
          <w:sz w:val="24"/>
          <w:szCs w:val="24"/>
        </w:rPr>
        <w:t>吉林市丰满区东山实验学校</w:t>
      </w:r>
    </w:p>
    <w:p w14:paraId="277F8D1E">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地    址：</w:t>
      </w:r>
      <w:r>
        <w:rPr>
          <w:rFonts w:hint="eastAsia" w:asciiTheme="minorEastAsia" w:hAnsiTheme="minorEastAsia" w:eastAsiaTheme="minorEastAsia" w:cstheme="minorEastAsia"/>
          <w:b w:val="0"/>
          <w:bCs w:val="0"/>
          <w:sz w:val="24"/>
          <w:szCs w:val="24"/>
        </w:rPr>
        <w:t>吉林市丰满区东山实验学校</w:t>
      </w:r>
    </w:p>
    <w:p w14:paraId="19BBEC83">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联系方式：</w:t>
      </w:r>
      <w:r>
        <w:rPr>
          <w:rFonts w:hint="eastAsia" w:asciiTheme="minorEastAsia" w:hAnsiTheme="minorEastAsia" w:eastAsiaTheme="minorEastAsia" w:cstheme="minorEastAsia"/>
          <w:kern w:val="0"/>
          <w:sz w:val="24"/>
          <w:szCs w:val="24"/>
          <w:highlight w:val="none"/>
          <w:lang w:val="en-US" w:eastAsia="zh-CN"/>
        </w:rPr>
        <w:t>18543297789</w:t>
      </w:r>
      <w:r>
        <w:rPr>
          <w:rFonts w:hint="eastAsia" w:asciiTheme="minorEastAsia" w:hAnsiTheme="minorEastAsia" w:eastAsiaTheme="minorEastAsia" w:cstheme="minorEastAsia"/>
          <w:kern w:val="0"/>
          <w:sz w:val="24"/>
          <w:szCs w:val="24"/>
          <w:highlight w:val="none"/>
        </w:rPr>
        <w:t> </w:t>
      </w:r>
    </w:p>
    <w:p w14:paraId="5F205C91">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2.采购代理机构信息        </w:t>
      </w:r>
    </w:p>
    <w:p w14:paraId="7DF9A1E3">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名    称：吉林市丰满区政府采购中心                   </w:t>
      </w:r>
    </w:p>
    <w:p w14:paraId="78149930">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地    址：吉林市吉林大街76号                     </w:t>
      </w:r>
    </w:p>
    <w:p w14:paraId="0E034350">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联系方式：0432-64665869          </w:t>
      </w:r>
    </w:p>
    <w:p w14:paraId="4E09FB83">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3.项目联系方式</w:t>
      </w:r>
    </w:p>
    <w:p w14:paraId="7B2C2E1A">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项目联系人：</w:t>
      </w:r>
      <w:r>
        <w:rPr>
          <w:rFonts w:hint="eastAsia" w:asciiTheme="minorEastAsia" w:hAnsiTheme="minorEastAsia" w:eastAsiaTheme="minorEastAsia" w:cstheme="minorEastAsia"/>
          <w:kern w:val="0"/>
          <w:sz w:val="24"/>
          <w:szCs w:val="24"/>
          <w:lang w:val="en-US" w:eastAsia="zh-CN"/>
        </w:rPr>
        <w:t xml:space="preserve">  </w:t>
      </w:r>
      <w:r>
        <w:rPr>
          <w:rFonts w:hint="eastAsia" w:asciiTheme="minorEastAsia" w:hAnsiTheme="minorEastAsia" w:eastAsiaTheme="minorEastAsia" w:cstheme="minorEastAsia"/>
          <w:kern w:val="0"/>
          <w:sz w:val="24"/>
          <w:szCs w:val="24"/>
        </w:rPr>
        <w:t xml:space="preserve">张洁瑶  </w:t>
      </w:r>
      <w:r>
        <w:rPr>
          <w:rFonts w:hint="eastAsia" w:asciiTheme="minorEastAsia" w:hAnsiTheme="minorEastAsia" w:eastAsiaTheme="minorEastAsia" w:cstheme="minorEastAsia"/>
          <w:kern w:val="0"/>
          <w:sz w:val="24"/>
          <w:szCs w:val="24"/>
          <w:lang w:val="en-US" w:eastAsia="zh-CN"/>
        </w:rPr>
        <w:t>仲崇慧</w:t>
      </w:r>
    </w:p>
    <w:p w14:paraId="0F9B8157">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联系方式：0432-64665869 </w:t>
      </w:r>
    </w:p>
    <w:p w14:paraId="6364C06A">
      <w:pPr>
        <w:pStyle w:val="2"/>
        <w:tabs>
          <w:tab w:val="left" w:pos="3236"/>
        </w:tabs>
        <w:jc w:val="both"/>
        <w:rPr>
          <w:rFonts w:hint="eastAsia"/>
          <w:lang w:eastAsia="zh-CN"/>
        </w:rPr>
      </w:pPr>
      <w:r>
        <w:rPr>
          <w:rFonts w:hint="eastAsia"/>
          <w:lang w:eastAsia="zh-CN"/>
        </w:rPr>
        <w:tab/>
      </w:r>
    </w:p>
    <w:p w14:paraId="153C27DF">
      <w:pPr>
        <w:rPr>
          <w:rFonts w:hint="eastAsia"/>
          <w:lang w:eastAsia="zh-CN"/>
        </w:rPr>
      </w:pPr>
    </w:p>
    <w:p w14:paraId="59A9B712">
      <w:pPr>
        <w:pStyle w:val="2"/>
        <w:ind w:firstLine="883" w:firstLineChars="200"/>
        <w:jc w:val="center"/>
      </w:pPr>
      <w:bookmarkStart w:id="38" w:name="_Toc27781"/>
      <w:r>
        <w:rPr>
          <w:rFonts w:hint="eastAsia"/>
        </w:rPr>
        <w:t>第二章 投标人须知</w:t>
      </w:r>
      <w:bookmarkEnd w:id="38"/>
    </w:p>
    <w:p w14:paraId="540FF968">
      <w:pPr>
        <w:pStyle w:val="3"/>
        <w:jc w:val="center"/>
      </w:pPr>
      <w:bookmarkStart w:id="39" w:name="_Toc3400"/>
      <w:r>
        <w:rPr>
          <w:rFonts w:hint="eastAsia"/>
        </w:rPr>
        <w:t>一、投标人须知前附表</w:t>
      </w:r>
      <w:bookmarkEnd w:id="39"/>
    </w:p>
    <w:tbl>
      <w:tblPr>
        <w:tblStyle w:val="25"/>
        <w:tblW w:w="8714" w:type="dxa"/>
        <w:tblInd w:w="3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5"/>
        <w:gridCol w:w="2096"/>
        <w:gridCol w:w="6073"/>
      </w:tblGrid>
      <w:tr w14:paraId="3D4C6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5C9473C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2096" w:type="dxa"/>
            <w:tcBorders>
              <w:top w:val="single" w:color="auto" w:sz="4" w:space="0"/>
              <w:left w:val="single" w:color="auto" w:sz="4" w:space="0"/>
              <w:bottom w:val="single" w:color="auto" w:sz="4" w:space="0"/>
              <w:right w:val="single" w:color="auto" w:sz="4" w:space="0"/>
            </w:tcBorders>
            <w:noWrap/>
            <w:vAlign w:val="center"/>
          </w:tcPr>
          <w:p w14:paraId="471F6028">
            <w:pPr>
              <w:spacing w:line="360" w:lineRule="auto"/>
              <w:rPr>
                <w:rFonts w:hint="eastAsia" w:ascii="宋体" w:hAnsi="宋体" w:eastAsia="宋体" w:cs="宋体"/>
                <w:sz w:val="24"/>
                <w:szCs w:val="24"/>
              </w:rPr>
            </w:pPr>
            <w:r>
              <w:rPr>
                <w:rFonts w:hint="eastAsia" w:ascii="宋体" w:hAnsi="宋体" w:eastAsia="宋体" w:cs="宋体"/>
                <w:sz w:val="24"/>
                <w:szCs w:val="24"/>
              </w:rPr>
              <w:t>采购人</w:t>
            </w:r>
          </w:p>
        </w:tc>
        <w:tc>
          <w:tcPr>
            <w:tcW w:w="6073" w:type="dxa"/>
            <w:tcBorders>
              <w:top w:val="single" w:color="auto" w:sz="4" w:space="0"/>
              <w:left w:val="single" w:color="auto" w:sz="4" w:space="0"/>
              <w:bottom w:val="single" w:color="auto" w:sz="4" w:space="0"/>
              <w:right w:val="single" w:color="auto" w:sz="4" w:space="0"/>
            </w:tcBorders>
            <w:noWrap/>
            <w:vAlign w:val="center"/>
          </w:tcPr>
          <w:p w14:paraId="5D057B36">
            <w:pPr>
              <w:spacing w:line="360" w:lineRule="auto"/>
              <w:rPr>
                <w:rFonts w:hint="eastAsia" w:ascii="宋体" w:hAnsi="宋体" w:eastAsia="宋体" w:cs="宋体"/>
                <w:sz w:val="24"/>
                <w:szCs w:val="24"/>
              </w:rPr>
            </w:pPr>
            <w:r>
              <w:rPr>
                <w:rFonts w:hint="eastAsia" w:ascii="宋体" w:hAnsi="宋体" w:eastAsia="宋体" w:cs="宋体"/>
                <w:b w:val="0"/>
                <w:bCs w:val="0"/>
                <w:sz w:val="24"/>
                <w:szCs w:val="24"/>
              </w:rPr>
              <w:t>吉林市丰满区东山实验学校</w:t>
            </w:r>
          </w:p>
        </w:tc>
      </w:tr>
      <w:tr w14:paraId="573FB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3C1132F7">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2096" w:type="dxa"/>
            <w:tcBorders>
              <w:top w:val="single" w:color="auto" w:sz="4" w:space="0"/>
              <w:left w:val="single" w:color="auto" w:sz="4" w:space="0"/>
              <w:bottom w:val="single" w:color="auto" w:sz="4" w:space="0"/>
              <w:right w:val="single" w:color="auto" w:sz="4" w:space="0"/>
            </w:tcBorders>
            <w:noWrap/>
            <w:vAlign w:val="center"/>
          </w:tcPr>
          <w:p w14:paraId="33A7B519">
            <w:pPr>
              <w:spacing w:line="360" w:lineRule="auto"/>
              <w:rPr>
                <w:rFonts w:hint="eastAsia" w:ascii="宋体" w:hAnsi="宋体" w:eastAsia="宋体" w:cs="宋体"/>
                <w:sz w:val="24"/>
                <w:szCs w:val="24"/>
              </w:rPr>
            </w:pPr>
            <w:r>
              <w:rPr>
                <w:rFonts w:hint="eastAsia" w:ascii="宋体" w:hAnsi="宋体" w:eastAsia="宋体" w:cs="宋体"/>
                <w:sz w:val="24"/>
                <w:szCs w:val="24"/>
              </w:rPr>
              <w:t>采购代理机构</w:t>
            </w:r>
          </w:p>
        </w:tc>
        <w:tc>
          <w:tcPr>
            <w:tcW w:w="6073" w:type="dxa"/>
            <w:tcBorders>
              <w:top w:val="single" w:color="auto" w:sz="4" w:space="0"/>
              <w:left w:val="single" w:color="auto" w:sz="4" w:space="0"/>
              <w:bottom w:val="single" w:color="auto" w:sz="4" w:space="0"/>
              <w:right w:val="single" w:color="auto" w:sz="4" w:space="0"/>
            </w:tcBorders>
            <w:noWrap/>
            <w:vAlign w:val="center"/>
          </w:tcPr>
          <w:p w14:paraId="07162194">
            <w:pPr>
              <w:spacing w:line="360" w:lineRule="auto"/>
              <w:rPr>
                <w:rFonts w:hint="eastAsia" w:ascii="宋体" w:hAnsi="宋体" w:eastAsia="宋体" w:cs="宋体"/>
                <w:sz w:val="24"/>
                <w:szCs w:val="24"/>
              </w:rPr>
            </w:pPr>
            <w:r>
              <w:rPr>
                <w:rFonts w:hint="eastAsia" w:ascii="宋体" w:hAnsi="宋体" w:eastAsia="宋体" w:cs="宋体"/>
                <w:sz w:val="24"/>
                <w:szCs w:val="24"/>
              </w:rPr>
              <w:t>吉林市丰满区政府采购中心</w:t>
            </w:r>
          </w:p>
        </w:tc>
      </w:tr>
      <w:tr w14:paraId="00AC1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45" w:type="dxa"/>
            <w:tcBorders>
              <w:top w:val="single" w:color="auto" w:sz="4" w:space="0"/>
              <w:left w:val="single" w:color="auto" w:sz="4" w:space="0"/>
              <w:bottom w:val="single" w:color="auto" w:sz="4" w:space="0"/>
              <w:right w:val="single" w:color="auto" w:sz="4" w:space="0"/>
            </w:tcBorders>
            <w:noWrap/>
            <w:vAlign w:val="center"/>
          </w:tcPr>
          <w:p w14:paraId="41D3D681">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2096" w:type="dxa"/>
            <w:tcBorders>
              <w:top w:val="single" w:color="auto" w:sz="4" w:space="0"/>
              <w:left w:val="single" w:color="auto" w:sz="4" w:space="0"/>
              <w:bottom w:val="single" w:color="auto" w:sz="4" w:space="0"/>
              <w:right w:val="single" w:color="auto" w:sz="4" w:space="0"/>
            </w:tcBorders>
            <w:noWrap/>
            <w:vAlign w:val="center"/>
          </w:tcPr>
          <w:p w14:paraId="6AF7C692">
            <w:pPr>
              <w:spacing w:line="360" w:lineRule="auto"/>
              <w:rPr>
                <w:rFonts w:hint="eastAsia" w:ascii="宋体" w:hAnsi="宋体" w:eastAsia="宋体" w:cs="宋体"/>
                <w:sz w:val="24"/>
                <w:szCs w:val="24"/>
              </w:rPr>
            </w:pPr>
            <w:r>
              <w:rPr>
                <w:rFonts w:hint="eastAsia" w:ascii="宋体" w:hAnsi="宋体" w:eastAsia="宋体" w:cs="宋体"/>
                <w:bCs/>
                <w:sz w:val="24"/>
                <w:szCs w:val="24"/>
              </w:rPr>
              <w:t>标段</w:t>
            </w:r>
            <w:r>
              <w:rPr>
                <w:rFonts w:hint="eastAsia" w:ascii="宋体" w:hAnsi="宋体" w:eastAsia="宋体" w:cs="宋体"/>
                <w:bCs/>
                <w:sz w:val="24"/>
                <w:szCs w:val="24"/>
                <w:lang w:val="zh-CN"/>
              </w:rPr>
              <w:t>名称</w:t>
            </w:r>
          </w:p>
        </w:tc>
        <w:tc>
          <w:tcPr>
            <w:tcW w:w="6073" w:type="dxa"/>
            <w:tcBorders>
              <w:top w:val="single" w:color="auto" w:sz="4" w:space="0"/>
              <w:left w:val="single" w:color="auto" w:sz="4" w:space="0"/>
              <w:bottom w:val="single" w:color="auto" w:sz="4" w:space="0"/>
              <w:right w:val="single" w:color="auto" w:sz="4" w:space="0"/>
            </w:tcBorders>
            <w:noWrap/>
            <w:vAlign w:val="center"/>
          </w:tcPr>
          <w:p w14:paraId="37BF1157">
            <w:pPr>
              <w:spacing w:line="360" w:lineRule="auto"/>
              <w:rPr>
                <w:rFonts w:hint="eastAsia" w:ascii="宋体" w:hAnsi="宋体" w:eastAsia="宋体" w:cs="宋体"/>
                <w:b/>
                <w:sz w:val="24"/>
                <w:szCs w:val="24"/>
                <w:lang w:val="en-US" w:eastAsia="zh-CN"/>
              </w:rPr>
            </w:pPr>
            <w:r>
              <w:rPr>
                <w:rFonts w:hint="eastAsia" w:ascii="宋体" w:hAnsi="宋体" w:eastAsia="宋体" w:cs="宋体"/>
                <w:bCs/>
                <w:sz w:val="24"/>
                <w:szCs w:val="24"/>
                <w:lang w:val="zh-CN"/>
              </w:rPr>
              <w:t>吉林市丰满区东山实验学校办学设施设备采购项目（二包）课桌椅及办公家具采购</w:t>
            </w:r>
          </w:p>
        </w:tc>
      </w:tr>
      <w:tr w14:paraId="418F3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47718A0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2096" w:type="dxa"/>
            <w:tcBorders>
              <w:top w:val="single" w:color="auto" w:sz="4" w:space="0"/>
              <w:left w:val="single" w:color="auto" w:sz="4" w:space="0"/>
              <w:bottom w:val="single" w:color="auto" w:sz="4" w:space="0"/>
              <w:right w:val="single" w:color="auto" w:sz="4" w:space="0"/>
            </w:tcBorders>
            <w:noWrap/>
            <w:vAlign w:val="center"/>
          </w:tcPr>
          <w:p w14:paraId="609E22E0">
            <w:pPr>
              <w:spacing w:line="360" w:lineRule="auto"/>
              <w:rPr>
                <w:rFonts w:hint="eastAsia" w:ascii="宋体" w:hAnsi="宋体" w:eastAsia="宋体" w:cs="宋体"/>
                <w:sz w:val="24"/>
                <w:szCs w:val="24"/>
              </w:rPr>
            </w:pPr>
            <w:r>
              <w:rPr>
                <w:rFonts w:hint="eastAsia" w:ascii="宋体" w:hAnsi="宋体" w:eastAsia="宋体" w:cs="宋体"/>
                <w:sz w:val="24"/>
                <w:szCs w:val="24"/>
              </w:rPr>
              <w:t>采购预算（最高投标限价）</w:t>
            </w:r>
          </w:p>
        </w:tc>
        <w:tc>
          <w:tcPr>
            <w:tcW w:w="6073" w:type="dxa"/>
            <w:tcBorders>
              <w:top w:val="single" w:color="auto" w:sz="4" w:space="0"/>
              <w:left w:val="single" w:color="auto" w:sz="4" w:space="0"/>
              <w:bottom w:val="single" w:color="auto" w:sz="4" w:space="0"/>
              <w:right w:val="single" w:color="auto" w:sz="4" w:space="0"/>
            </w:tcBorders>
            <w:noWrap/>
            <w:vAlign w:val="center"/>
          </w:tcPr>
          <w:p w14:paraId="0C3BF541">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采购预算（人民币）</w:t>
            </w:r>
            <w:r>
              <w:rPr>
                <w:rFonts w:hint="eastAsia" w:ascii="宋体" w:hAnsi="宋体" w:eastAsia="宋体" w:cs="宋体"/>
                <w:sz w:val="24"/>
                <w:szCs w:val="24"/>
              </w:rPr>
              <w:t>:</w:t>
            </w:r>
            <w:r>
              <w:rPr>
                <w:rFonts w:hint="eastAsia" w:ascii="宋体" w:hAnsi="宋体" w:eastAsia="宋体" w:cs="宋体"/>
                <w:sz w:val="24"/>
                <w:szCs w:val="24"/>
                <w:lang w:val="en-US" w:eastAsia="zh-CN"/>
              </w:rPr>
              <w:t>31.3</w:t>
            </w:r>
            <w:r>
              <w:rPr>
                <w:rFonts w:hint="eastAsia" w:ascii="宋体" w:hAnsi="宋体" w:eastAsia="宋体" w:cs="宋体"/>
                <w:kern w:val="0"/>
                <w:sz w:val="24"/>
                <w:szCs w:val="24"/>
              </w:rPr>
              <w:t>万元</w:t>
            </w:r>
          </w:p>
        </w:tc>
      </w:tr>
      <w:tr w14:paraId="278FD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545" w:type="dxa"/>
            <w:tcBorders>
              <w:top w:val="single" w:color="auto" w:sz="4" w:space="0"/>
              <w:left w:val="single" w:color="auto" w:sz="4" w:space="0"/>
              <w:bottom w:val="single" w:color="auto" w:sz="4" w:space="0"/>
              <w:right w:val="single" w:color="auto" w:sz="4" w:space="0"/>
            </w:tcBorders>
            <w:noWrap/>
            <w:vAlign w:val="center"/>
          </w:tcPr>
          <w:p w14:paraId="58C85BE0">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2096" w:type="dxa"/>
            <w:tcBorders>
              <w:top w:val="single" w:color="auto" w:sz="4" w:space="0"/>
              <w:left w:val="single" w:color="auto" w:sz="4" w:space="0"/>
              <w:bottom w:val="single" w:color="auto" w:sz="4" w:space="0"/>
              <w:right w:val="single" w:color="auto" w:sz="4" w:space="0"/>
            </w:tcBorders>
            <w:noWrap/>
            <w:vAlign w:val="center"/>
          </w:tcPr>
          <w:p w14:paraId="61733E68">
            <w:pPr>
              <w:spacing w:line="360" w:lineRule="auto"/>
              <w:rPr>
                <w:rFonts w:hint="eastAsia" w:ascii="宋体" w:hAnsi="宋体" w:eastAsia="宋体" w:cs="宋体"/>
                <w:sz w:val="24"/>
                <w:szCs w:val="24"/>
              </w:rPr>
            </w:pPr>
            <w:r>
              <w:rPr>
                <w:rFonts w:hint="eastAsia" w:ascii="宋体" w:hAnsi="宋体" w:eastAsia="宋体" w:cs="宋体"/>
                <w:sz w:val="24"/>
                <w:szCs w:val="24"/>
              </w:rPr>
              <w:t>供货时间（项目工期）</w:t>
            </w:r>
          </w:p>
        </w:tc>
        <w:tc>
          <w:tcPr>
            <w:tcW w:w="6073" w:type="dxa"/>
            <w:tcBorders>
              <w:top w:val="single" w:color="auto" w:sz="4" w:space="0"/>
              <w:left w:val="single" w:color="auto" w:sz="4" w:space="0"/>
              <w:bottom w:val="single" w:color="auto" w:sz="4" w:space="0"/>
              <w:right w:val="single" w:color="auto" w:sz="4" w:space="0"/>
            </w:tcBorders>
            <w:noWrap/>
            <w:vAlign w:val="center"/>
          </w:tcPr>
          <w:p w14:paraId="60584935">
            <w:pPr>
              <w:spacing w:line="360" w:lineRule="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自合同签订之日起30日内。</w:t>
            </w:r>
          </w:p>
          <w:p w14:paraId="6D8B678C">
            <w:pPr>
              <w:spacing w:line="360" w:lineRule="auto"/>
              <w:rPr>
                <w:rFonts w:hint="eastAsia" w:ascii="宋体" w:hAnsi="宋体" w:eastAsia="宋体" w:cs="宋体"/>
                <w:sz w:val="24"/>
                <w:szCs w:val="24"/>
              </w:rPr>
            </w:pPr>
          </w:p>
        </w:tc>
      </w:tr>
      <w:tr w14:paraId="1F866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652E9A97">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p>
        </w:tc>
        <w:tc>
          <w:tcPr>
            <w:tcW w:w="2096" w:type="dxa"/>
            <w:tcBorders>
              <w:top w:val="single" w:color="auto" w:sz="4" w:space="0"/>
              <w:left w:val="single" w:color="auto" w:sz="4" w:space="0"/>
              <w:bottom w:val="single" w:color="auto" w:sz="4" w:space="0"/>
              <w:right w:val="single" w:color="auto" w:sz="4" w:space="0"/>
            </w:tcBorders>
            <w:noWrap/>
            <w:vAlign w:val="center"/>
          </w:tcPr>
          <w:p w14:paraId="2E91CD73">
            <w:pPr>
              <w:spacing w:line="360" w:lineRule="auto"/>
              <w:rPr>
                <w:rFonts w:hint="eastAsia" w:ascii="宋体" w:hAnsi="宋体" w:eastAsia="宋体" w:cs="宋体"/>
                <w:sz w:val="24"/>
                <w:szCs w:val="24"/>
              </w:rPr>
            </w:pPr>
            <w:r>
              <w:rPr>
                <w:rFonts w:hint="eastAsia" w:ascii="宋体" w:hAnsi="宋体" w:eastAsia="宋体" w:cs="宋体"/>
                <w:sz w:val="24"/>
                <w:szCs w:val="24"/>
              </w:rPr>
              <w:t>供货地点</w:t>
            </w:r>
          </w:p>
        </w:tc>
        <w:tc>
          <w:tcPr>
            <w:tcW w:w="6073" w:type="dxa"/>
            <w:tcBorders>
              <w:top w:val="single" w:color="auto" w:sz="4" w:space="0"/>
              <w:left w:val="single" w:color="auto" w:sz="4" w:space="0"/>
              <w:bottom w:val="single" w:color="auto" w:sz="4" w:space="0"/>
              <w:right w:val="single" w:color="auto" w:sz="4" w:space="0"/>
            </w:tcBorders>
            <w:noWrap/>
            <w:vAlign w:val="center"/>
          </w:tcPr>
          <w:p w14:paraId="602646D9">
            <w:pPr>
              <w:spacing w:line="360" w:lineRule="auto"/>
              <w:rPr>
                <w:rFonts w:hint="eastAsia" w:ascii="宋体" w:hAnsi="宋体" w:eastAsia="宋体" w:cs="宋体"/>
                <w:sz w:val="24"/>
                <w:szCs w:val="24"/>
              </w:rPr>
            </w:pPr>
            <w:r>
              <w:rPr>
                <w:rFonts w:hint="eastAsia" w:ascii="宋体" w:hAnsi="宋体" w:eastAsia="宋体" w:cs="宋体"/>
                <w:b w:val="0"/>
                <w:bCs w:val="0"/>
                <w:sz w:val="24"/>
                <w:szCs w:val="24"/>
              </w:rPr>
              <w:t>吉林市丰满区东山实验学校</w:t>
            </w:r>
          </w:p>
        </w:tc>
      </w:tr>
      <w:tr w14:paraId="54C5F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36E0F71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p>
        </w:tc>
        <w:tc>
          <w:tcPr>
            <w:tcW w:w="2096" w:type="dxa"/>
            <w:tcBorders>
              <w:top w:val="single" w:color="auto" w:sz="4" w:space="0"/>
              <w:left w:val="single" w:color="auto" w:sz="4" w:space="0"/>
              <w:bottom w:val="single" w:color="auto" w:sz="4" w:space="0"/>
              <w:right w:val="single" w:color="auto" w:sz="4" w:space="0"/>
            </w:tcBorders>
            <w:noWrap/>
            <w:vAlign w:val="center"/>
          </w:tcPr>
          <w:p w14:paraId="4D1D9173">
            <w:pPr>
              <w:spacing w:line="360" w:lineRule="auto"/>
              <w:rPr>
                <w:rFonts w:hint="eastAsia" w:ascii="宋体" w:hAnsi="宋体" w:eastAsia="宋体" w:cs="宋体"/>
                <w:sz w:val="24"/>
                <w:szCs w:val="24"/>
              </w:rPr>
            </w:pPr>
            <w:r>
              <w:rPr>
                <w:rFonts w:hint="eastAsia" w:ascii="宋体" w:hAnsi="宋体" w:eastAsia="宋体" w:cs="宋体"/>
                <w:sz w:val="24"/>
                <w:szCs w:val="24"/>
              </w:rPr>
              <w:t>质量要求</w:t>
            </w:r>
          </w:p>
        </w:tc>
        <w:tc>
          <w:tcPr>
            <w:tcW w:w="6073" w:type="dxa"/>
            <w:tcBorders>
              <w:top w:val="single" w:color="auto" w:sz="4" w:space="0"/>
              <w:left w:val="single" w:color="auto" w:sz="4" w:space="0"/>
              <w:bottom w:val="single" w:color="auto" w:sz="4" w:space="0"/>
              <w:right w:val="single" w:color="auto" w:sz="4" w:space="0"/>
            </w:tcBorders>
            <w:noWrap/>
            <w:vAlign w:val="center"/>
          </w:tcPr>
          <w:p w14:paraId="37147B30">
            <w:pPr>
              <w:spacing w:line="360" w:lineRule="auto"/>
              <w:rPr>
                <w:rFonts w:hint="eastAsia" w:ascii="宋体" w:hAnsi="宋体" w:eastAsia="宋体" w:cs="宋体"/>
                <w:b/>
                <w:sz w:val="24"/>
                <w:szCs w:val="24"/>
              </w:rPr>
            </w:pPr>
            <w:r>
              <w:rPr>
                <w:rFonts w:hint="eastAsia" w:ascii="宋体" w:hAnsi="宋体" w:eastAsia="宋体" w:cs="宋体"/>
                <w:sz w:val="24"/>
                <w:szCs w:val="24"/>
              </w:rPr>
              <w:t>符合国家及行业现行标准的合格产品。</w:t>
            </w:r>
          </w:p>
        </w:tc>
      </w:tr>
      <w:tr w14:paraId="010DA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4F4662E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p>
        </w:tc>
        <w:tc>
          <w:tcPr>
            <w:tcW w:w="2096" w:type="dxa"/>
            <w:tcBorders>
              <w:top w:val="single" w:color="auto" w:sz="4" w:space="0"/>
              <w:left w:val="single" w:color="auto" w:sz="4" w:space="0"/>
              <w:bottom w:val="single" w:color="auto" w:sz="4" w:space="0"/>
              <w:right w:val="single" w:color="auto" w:sz="4" w:space="0"/>
            </w:tcBorders>
            <w:noWrap/>
            <w:vAlign w:val="center"/>
          </w:tcPr>
          <w:p w14:paraId="1DB30640">
            <w:pPr>
              <w:spacing w:line="360" w:lineRule="auto"/>
              <w:rPr>
                <w:rFonts w:hint="eastAsia" w:ascii="宋体" w:hAnsi="宋体" w:eastAsia="宋体" w:cs="宋体"/>
                <w:sz w:val="24"/>
                <w:szCs w:val="24"/>
              </w:rPr>
            </w:pPr>
            <w:r>
              <w:rPr>
                <w:rFonts w:hint="eastAsia" w:ascii="宋体" w:hAnsi="宋体" w:eastAsia="宋体" w:cs="宋体"/>
                <w:sz w:val="24"/>
                <w:szCs w:val="24"/>
              </w:rPr>
              <w:t>招标内容</w:t>
            </w:r>
          </w:p>
        </w:tc>
        <w:tc>
          <w:tcPr>
            <w:tcW w:w="6073" w:type="dxa"/>
            <w:tcBorders>
              <w:top w:val="single" w:color="auto" w:sz="4" w:space="0"/>
              <w:left w:val="single" w:color="auto" w:sz="4" w:space="0"/>
              <w:bottom w:val="single" w:color="auto" w:sz="4" w:space="0"/>
              <w:right w:val="single" w:color="auto" w:sz="4" w:space="0"/>
            </w:tcBorders>
            <w:noWrap/>
            <w:vAlign w:val="center"/>
          </w:tcPr>
          <w:p w14:paraId="15BEECFE">
            <w:pPr>
              <w:spacing w:line="360" w:lineRule="auto"/>
              <w:rPr>
                <w:rFonts w:hint="eastAsia" w:ascii="宋体" w:hAnsi="宋体" w:eastAsia="宋体" w:cs="宋体"/>
                <w:kern w:val="0"/>
                <w:sz w:val="24"/>
                <w:szCs w:val="24"/>
                <w:lang w:eastAsia="zh-CN"/>
              </w:rPr>
            </w:pPr>
            <w:r>
              <w:rPr>
                <w:rFonts w:hint="eastAsia" w:ascii="宋体" w:hAnsi="宋体" w:eastAsia="宋体" w:cs="宋体"/>
                <w:b w:val="0"/>
                <w:bCs w:val="0"/>
                <w:sz w:val="24"/>
                <w:szCs w:val="24"/>
              </w:rPr>
              <w:t>图书柜</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办公桌</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办公椅</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学生桌椅</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讲台</w:t>
            </w:r>
          </w:p>
        </w:tc>
      </w:tr>
      <w:tr w14:paraId="6F083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6986D6DF">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w:t>
            </w:r>
          </w:p>
        </w:tc>
        <w:tc>
          <w:tcPr>
            <w:tcW w:w="2096" w:type="dxa"/>
            <w:tcBorders>
              <w:top w:val="single" w:color="auto" w:sz="4" w:space="0"/>
              <w:left w:val="single" w:color="auto" w:sz="4" w:space="0"/>
              <w:bottom w:val="single" w:color="auto" w:sz="4" w:space="0"/>
              <w:right w:val="single" w:color="auto" w:sz="4" w:space="0"/>
            </w:tcBorders>
            <w:noWrap/>
            <w:vAlign w:val="center"/>
          </w:tcPr>
          <w:p w14:paraId="3800A29F">
            <w:pPr>
              <w:spacing w:line="360" w:lineRule="auto"/>
              <w:rPr>
                <w:rFonts w:hint="eastAsia" w:ascii="宋体" w:hAnsi="宋体" w:eastAsia="宋体" w:cs="宋体"/>
                <w:sz w:val="24"/>
                <w:szCs w:val="24"/>
              </w:rPr>
            </w:pPr>
            <w:r>
              <w:rPr>
                <w:rFonts w:hint="eastAsia" w:ascii="宋体" w:hAnsi="宋体" w:eastAsia="宋体" w:cs="宋体"/>
                <w:sz w:val="24"/>
                <w:szCs w:val="24"/>
              </w:rPr>
              <w:t>投标保证金、保函</w:t>
            </w:r>
          </w:p>
        </w:tc>
        <w:tc>
          <w:tcPr>
            <w:tcW w:w="6073" w:type="dxa"/>
            <w:tcBorders>
              <w:top w:val="single" w:color="auto" w:sz="4" w:space="0"/>
              <w:left w:val="single" w:color="auto" w:sz="4" w:space="0"/>
              <w:bottom w:val="single" w:color="auto" w:sz="4" w:space="0"/>
              <w:right w:val="single" w:color="auto" w:sz="4" w:space="0"/>
            </w:tcBorders>
            <w:noWrap/>
            <w:vAlign w:val="center"/>
          </w:tcPr>
          <w:p w14:paraId="06FEFA63">
            <w:pPr>
              <w:spacing w:line="360" w:lineRule="auto"/>
              <w:rPr>
                <w:rFonts w:hint="eastAsia" w:ascii="宋体" w:hAnsi="宋体" w:eastAsia="宋体" w:cs="宋体"/>
                <w:b/>
                <w:sz w:val="24"/>
                <w:szCs w:val="24"/>
              </w:rPr>
            </w:pPr>
            <w:r>
              <w:rPr>
                <w:rFonts w:hint="eastAsia" w:ascii="宋体" w:hAnsi="宋体" w:eastAsia="宋体" w:cs="宋体"/>
                <w:sz w:val="24"/>
                <w:szCs w:val="24"/>
              </w:rPr>
              <w:t>不收取</w:t>
            </w:r>
          </w:p>
        </w:tc>
      </w:tr>
      <w:tr w14:paraId="620F0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4D8AA3C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p>
        </w:tc>
        <w:tc>
          <w:tcPr>
            <w:tcW w:w="2096" w:type="dxa"/>
            <w:tcBorders>
              <w:top w:val="single" w:color="auto" w:sz="4" w:space="0"/>
              <w:left w:val="single" w:color="auto" w:sz="4" w:space="0"/>
              <w:bottom w:val="single" w:color="auto" w:sz="4" w:space="0"/>
              <w:right w:val="single" w:color="auto" w:sz="4" w:space="0"/>
            </w:tcBorders>
            <w:noWrap/>
            <w:vAlign w:val="center"/>
          </w:tcPr>
          <w:p w14:paraId="31528C7F">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rPr>
              <w:t>是否接受联合体</w:t>
            </w:r>
            <w:r>
              <w:rPr>
                <w:rFonts w:hint="eastAsia" w:ascii="宋体" w:hAnsi="宋体" w:eastAsia="宋体" w:cs="宋体"/>
                <w:sz w:val="24"/>
                <w:szCs w:val="24"/>
                <w:lang w:val="en-US" w:eastAsia="zh-CN"/>
              </w:rPr>
              <w:t>投标</w:t>
            </w:r>
          </w:p>
        </w:tc>
        <w:tc>
          <w:tcPr>
            <w:tcW w:w="6073" w:type="dxa"/>
            <w:tcBorders>
              <w:top w:val="single" w:color="auto" w:sz="4" w:space="0"/>
              <w:left w:val="single" w:color="auto" w:sz="4" w:space="0"/>
              <w:bottom w:val="single" w:color="auto" w:sz="4" w:space="0"/>
              <w:right w:val="single" w:color="auto" w:sz="4" w:space="0"/>
            </w:tcBorders>
            <w:noWrap/>
            <w:vAlign w:val="center"/>
          </w:tcPr>
          <w:p w14:paraId="4521480C">
            <w:pPr>
              <w:spacing w:line="360" w:lineRule="auto"/>
              <w:rPr>
                <w:rFonts w:hint="eastAsia" w:ascii="宋体" w:hAnsi="宋体" w:eastAsia="宋体" w:cs="宋体"/>
                <w:sz w:val="24"/>
                <w:szCs w:val="24"/>
              </w:rPr>
            </w:pPr>
            <w:r>
              <w:rPr>
                <w:rFonts w:hint="eastAsia" w:ascii="宋体" w:hAnsi="宋体" w:eastAsia="宋体" w:cs="宋体"/>
                <w:sz w:val="24"/>
                <w:szCs w:val="24"/>
              </w:rPr>
              <w:t>不接受联合体</w:t>
            </w:r>
            <w:r>
              <w:rPr>
                <w:rFonts w:hint="eastAsia" w:ascii="宋体" w:hAnsi="宋体" w:eastAsia="宋体" w:cs="宋体"/>
                <w:sz w:val="24"/>
                <w:szCs w:val="24"/>
                <w:lang w:val="en-US" w:eastAsia="zh-CN"/>
              </w:rPr>
              <w:t>投标</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需提供非联合体声明。</w:t>
            </w:r>
          </w:p>
        </w:tc>
      </w:tr>
      <w:tr w14:paraId="69CBE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5A51C0D2">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w:t>
            </w:r>
          </w:p>
        </w:tc>
        <w:tc>
          <w:tcPr>
            <w:tcW w:w="2096" w:type="dxa"/>
            <w:tcBorders>
              <w:top w:val="single" w:color="auto" w:sz="4" w:space="0"/>
              <w:left w:val="single" w:color="auto" w:sz="4" w:space="0"/>
              <w:bottom w:val="single" w:color="auto" w:sz="4" w:space="0"/>
              <w:right w:val="single" w:color="auto" w:sz="4" w:space="0"/>
            </w:tcBorders>
            <w:noWrap/>
            <w:vAlign w:val="center"/>
          </w:tcPr>
          <w:p w14:paraId="7EBA05ED">
            <w:pPr>
              <w:spacing w:line="360" w:lineRule="auto"/>
              <w:rPr>
                <w:rFonts w:hint="eastAsia" w:ascii="宋体" w:hAnsi="宋体" w:eastAsia="宋体" w:cs="宋体"/>
                <w:sz w:val="24"/>
                <w:szCs w:val="24"/>
              </w:rPr>
            </w:pPr>
            <w:r>
              <w:rPr>
                <w:rFonts w:hint="eastAsia" w:ascii="宋体" w:hAnsi="宋体" w:eastAsia="宋体" w:cs="宋体"/>
                <w:sz w:val="24"/>
                <w:szCs w:val="24"/>
              </w:rPr>
              <w:t>投标有效期</w:t>
            </w:r>
          </w:p>
        </w:tc>
        <w:tc>
          <w:tcPr>
            <w:tcW w:w="6073" w:type="dxa"/>
            <w:tcBorders>
              <w:top w:val="single" w:color="auto" w:sz="4" w:space="0"/>
              <w:left w:val="single" w:color="auto" w:sz="4" w:space="0"/>
              <w:bottom w:val="single" w:color="auto" w:sz="4" w:space="0"/>
              <w:right w:val="single" w:color="auto" w:sz="4" w:space="0"/>
            </w:tcBorders>
            <w:noWrap/>
            <w:vAlign w:val="center"/>
          </w:tcPr>
          <w:p w14:paraId="7A878759">
            <w:pPr>
              <w:spacing w:line="360" w:lineRule="auto"/>
              <w:rPr>
                <w:rFonts w:hint="eastAsia" w:ascii="宋体" w:hAnsi="宋体" w:eastAsia="宋体" w:cs="宋体"/>
                <w:sz w:val="24"/>
                <w:szCs w:val="24"/>
              </w:rPr>
            </w:pPr>
            <w:r>
              <w:rPr>
                <w:rFonts w:hint="eastAsia" w:ascii="宋体" w:hAnsi="宋体" w:eastAsia="宋体" w:cs="宋体"/>
                <w:sz w:val="24"/>
                <w:szCs w:val="24"/>
              </w:rPr>
              <w:t>自投标截止之日起 90 个日历天。</w:t>
            </w:r>
          </w:p>
        </w:tc>
      </w:tr>
      <w:tr w14:paraId="1D106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30489582">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w:t>
            </w:r>
          </w:p>
        </w:tc>
        <w:tc>
          <w:tcPr>
            <w:tcW w:w="2096" w:type="dxa"/>
            <w:tcBorders>
              <w:top w:val="single" w:color="auto" w:sz="4" w:space="0"/>
              <w:left w:val="single" w:color="auto" w:sz="4" w:space="0"/>
              <w:bottom w:val="single" w:color="auto" w:sz="4" w:space="0"/>
              <w:right w:val="single" w:color="auto" w:sz="4" w:space="0"/>
            </w:tcBorders>
            <w:noWrap/>
            <w:vAlign w:val="center"/>
          </w:tcPr>
          <w:p w14:paraId="4BFF77ED">
            <w:pPr>
              <w:spacing w:line="360" w:lineRule="auto"/>
              <w:rPr>
                <w:rFonts w:hint="eastAsia" w:ascii="宋体" w:hAnsi="宋体" w:eastAsia="宋体" w:cs="宋体"/>
                <w:sz w:val="24"/>
                <w:szCs w:val="24"/>
              </w:rPr>
            </w:pPr>
            <w:r>
              <w:rPr>
                <w:rFonts w:hint="eastAsia" w:ascii="宋体" w:hAnsi="宋体" w:eastAsia="宋体" w:cs="宋体"/>
                <w:sz w:val="24"/>
                <w:szCs w:val="24"/>
              </w:rPr>
              <w:t>供应商提出问题的截止时间</w:t>
            </w:r>
          </w:p>
        </w:tc>
        <w:tc>
          <w:tcPr>
            <w:tcW w:w="6073" w:type="dxa"/>
            <w:tcBorders>
              <w:top w:val="single" w:color="auto" w:sz="4" w:space="0"/>
              <w:left w:val="single" w:color="auto" w:sz="4" w:space="0"/>
              <w:bottom w:val="single" w:color="auto" w:sz="4" w:space="0"/>
              <w:right w:val="single" w:color="auto" w:sz="4" w:space="0"/>
            </w:tcBorders>
            <w:noWrap/>
            <w:vAlign w:val="center"/>
          </w:tcPr>
          <w:p w14:paraId="1D880CF2">
            <w:pPr>
              <w:spacing w:line="360" w:lineRule="auto"/>
              <w:rPr>
                <w:rFonts w:hint="eastAsia" w:ascii="宋体" w:hAnsi="宋体" w:eastAsia="宋体" w:cs="宋体"/>
                <w:sz w:val="24"/>
                <w:szCs w:val="24"/>
              </w:rPr>
            </w:pPr>
            <w:r>
              <w:rPr>
                <w:rFonts w:hint="eastAsia" w:ascii="宋体" w:hAnsi="宋体" w:eastAsia="宋体" w:cs="宋体"/>
                <w:sz w:val="24"/>
                <w:szCs w:val="24"/>
              </w:rPr>
              <w:t>开标前15日</w:t>
            </w:r>
          </w:p>
        </w:tc>
      </w:tr>
      <w:tr w14:paraId="342C7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2D7B78C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w:t>
            </w:r>
          </w:p>
        </w:tc>
        <w:tc>
          <w:tcPr>
            <w:tcW w:w="2096" w:type="dxa"/>
            <w:tcBorders>
              <w:top w:val="single" w:color="auto" w:sz="4" w:space="0"/>
              <w:left w:val="single" w:color="auto" w:sz="4" w:space="0"/>
              <w:bottom w:val="single" w:color="auto" w:sz="4" w:space="0"/>
              <w:right w:val="single" w:color="auto" w:sz="4" w:space="0"/>
            </w:tcBorders>
            <w:noWrap/>
            <w:vAlign w:val="center"/>
          </w:tcPr>
          <w:p w14:paraId="65EE638F">
            <w:pPr>
              <w:spacing w:line="360" w:lineRule="auto"/>
              <w:rPr>
                <w:rFonts w:hint="eastAsia" w:ascii="宋体" w:hAnsi="宋体" w:eastAsia="宋体" w:cs="宋体"/>
                <w:sz w:val="24"/>
                <w:szCs w:val="24"/>
              </w:rPr>
            </w:pPr>
            <w:r>
              <w:rPr>
                <w:rFonts w:hint="eastAsia" w:ascii="宋体" w:hAnsi="宋体" w:eastAsia="宋体" w:cs="宋体"/>
                <w:sz w:val="24"/>
                <w:szCs w:val="24"/>
              </w:rPr>
              <w:t>采购人书面澄清的时间</w:t>
            </w:r>
          </w:p>
        </w:tc>
        <w:tc>
          <w:tcPr>
            <w:tcW w:w="6073" w:type="dxa"/>
            <w:tcBorders>
              <w:top w:val="single" w:color="auto" w:sz="4" w:space="0"/>
              <w:left w:val="single" w:color="auto" w:sz="4" w:space="0"/>
              <w:bottom w:val="single" w:color="auto" w:sz="4" w:space="0"/>
              <w:right w:val="single" w:color="auto" w:sz="4" w:space="0"/>
            </w:tcBorders>
            <w:noWrap/>
            <w:vAlign w:val="center"/>
          </w:tcPr>
          <w:p w14:paraId="580203D2">
            <w:pPr>
              <w:spacing w:line="360" w:lineRule="auto"/>
              <w:rPr>
                <w:rFonts w:hint="eastAsia" w:ascii="宋体" w:hAnsi="宋体" w:eastAsia="宋体" w:cs="宋体"/>
                <w:sz w:val="24"/>
                <w:szCs w:val="24"/>
              </w:rPr>
            </w:pPr>
            <w:r>
              <w:rPr>
                <w:rFonts w:hint="eastAsia" w:ascii="宋体" w:hAnsi="宋体" w:eastAsia="宋体" w:cs="宋体"/>
                <w:sz w:val="24"/>
                <w:szCs w:val="24"/>
              </w:rPr>
              <w:t>开标前15日</w:t>
            </w:r>
          </w:p>
        </w:tc>
      </w:tr>
      <w:tr w14:paraId="41D06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5AA44331">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w:t>
            </w:r>
          </w:p>
        </w:tc>
        <w:tc>
          <w:tcPr>
            <w:tcW w:w="2096" w:type="dxa"/>
            <w:tcBorders>
              <w:top w:val="single" w:color="auto" w:sz="4" w:space="0"/>
              <w:left w:val="single" w:color="auto" w:sz="4" w:space="0"/>
              <w:bottom w:val="single" w:color="auto" w:sz="4" w:space="0"/>
              <w:right w:val="single" w:color="auto" w:sz="4" w:space="0"/>
            </w:tcBorders>
            <w:noWrap/>
            <w:vAlign w:val="center"/>
          </w:tcPr>
          <w:p w14:paraId="7AC1DC9D">
            <w:pPr>
              <w:spacing w:line="360" w:lineRule="auto"/>
              <w:rPr>
                <w:rFonts w:hint="eastAsia" w:ascii="宋体" w:hAnsi="宋体" w:eastAsia="宋体" w:cs="宋体"/>
                <w:sz w:val="24"/>
                <w:szCs w:val="24"/>
              </w:rPr>
            </w:pPr>
            <w:r>
              <w:rPr>
                <w:rFonts w:hint="eastAsia" w:ascii="宋体" w:hAnsi="宋体" w:eastAsia="宋体" w:cs="宋体"/>
                <w:sz w:val="24"/>
                <w:szCs w:val="24"/>
              </w:rPr>
              <w:t>供应商条件要求</w:t>
            </w:r>
          </w:p>
        </w:tc>
        <w:tc>
          <w:tcPr>
            <w:tcW w:w="6073" w:type="dxa"/>
            <w:tcBorders>
              <w:top w:val="single" w:color="auto" w:sz="4" w:space="0"/>
              <w:left w:val="single" w:color="auto" w:sz="4" w:space="0"/>
              <w:bottom w:val="single" w:color="auto" w:sz="4" w:space="0"/>
              <w:right w:val="single" w:color="auto" w:sz="4" w:space="0"/>
            </w:tcBorders>
            <w:noWrap/>
            <w:vAlign w:val="center"/>
          </w:tcPr>
          <w:p w14:paraId="22A3A9F6">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供应商应符合《中华人民共和国政府采购法》“第二十二条”规定的资格条件，并同时具备以下条件要求：</w:t>
            </w:r>
          </w:p>
          <w:p w14:paraId="000D6A73">
            <w:pPr>
              <w:spacing w:line="360" w:lineRule="auto"/>
              <w:rPr>
                <w:rFonts w:hint="eastAsia" w:ascii="宋体" w:hAnsi="宋体" w:eastAsia="宋体" w:cs="宋体"/>
                <w:sz w:val="24"/>
                <w:szCs w:val="24"/>
              </w:rPr>
            </w:pPr>
            <w:r>
              <w:rPr>
                <w:rFonts w:hint="eastAsia" w:ascii="宋体" w:hAnsi="宋体" w:eastAsia="宋体" w:cs="宋体"/>
                <w:sz w:val="24"/>
                <w:szCs w:val="24"/>
              </w:rPr>
              <w:t>具备有效的营业执照，投标文件内附营业执照(副本)复印件加盖投标单位公章。供应商应具备履行合同所必需的设备和专业技术能力，并提供书面承诺（格式自拟）。</w:t>
            </w:r>
          </w:p>
        </w:tc>
      </w:tr>
      <w:tr w14:paraId="14ACB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545" w:type="dxa"/>
            <w:tcBorders>
              <w:top w:val="single" w:color="auto" w:sz="4" w:space="0"/>
              <w:left w:val="single" w:color="auto" w:sz="4" w:space="0"/>
              <w:bottom w:val="single" w:color="auto" w:sz="4" w:space="0"/>
              <w:right w:val="single" w:color="auto" w:sz="4" w:space="0"/>
            </w:tcBorders>
            <w:noWrap/>
            <w:vAlign w:val="center"/>
          </w:tcPr>
          <w:p w14:paraId="5F7E1FD4">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w:t>
            </w:r>
          </w:p>
        </w:tc>
        <w:tc>
          <w:tcPr>
            <w:tcW w:w="2096" w:type="dxa"/>
            <w:tcBorders>
              <w:top w:val="single" w:color="auto" w:sz="4" w:space="0"/>
              <w:left w:val="single" w:color="auto" w:sz="4" w:space="0"/>
              <w:bottom w:val="single" w:color="auto" w:sz="4" w:space="0"/>
              <w:right w:val="single" w:color="auto" w:sz="4" w:space="0"/>
            </w:tcBorders>
            <w:noWrap/>
            <w:vAlign w:val="center"/>
          </w:tcPr>
          <w:p w14:paraId="5607E6A7">
            <w:pPr>
              <w:spacing w:line="360" w:lineRule="auto"/>
              <w:rPr>
                <w:rFonts w:hint="eastAsia" w:ascii="宋体" w:hAnsi="宋体" w:eastAsia="宋体" w:cs="宋体"/>
                <w:sz w:val="24"/>
                <w:szCs w:val="24"/>
              </w:rPr>
            </w:pPr>
            <w:r>
              <w:rPr>
                <w:rFonts w:hint="eastAsia" w:ascii="宋体" w:hAnsi="宋体" w:eastAsia="宋体" w:cs="宋体"/>
                <w:sz w:val="24"/>
                <w:szCs w:val="24"/>
              </w:rPr>
              <w:t>商业信誉要求</w:t>
            </w:r>
          </w:p>
        </w:tc>
        <w:tc>
          <w:tcPr>
            <w:tcW w:w="6073" w:type="dxa"/>
            <w:tcBorders>
              <w:top w:val="single" w:color="auto" w:sz="4" w:space="0"/>
              <w:left w:val="single" w:color="auto" w:sz="4" w:space="0"/>
              <w:bottom w:val="single" w:color="auto" w:sz="4" w:space="0"/>
              <w:right w:val="single" w:color="auto" w:sz="4" w:space="0"/>
            </w:tcBorders>
            <w:noWrap/>
            <w:vAlign w:val="center"/>
          </w:tcPr>
          <w:p w14:paraId="1C7744B5">
            <w:pPr>
              <w:spacing w:line="360" w:lineRule="auto"/>
              <w:rPr>
                <w:rFonts w:hint="eastAsia" w:ascii="宋体" w:hAnsi="宋体" w:eastAsia="宋体" w:cs="宋体"/>
                <w:kern w:val="0"/>
                <w:sz w:val="24"/>
                <w:szCs w:val="24"/>
                <w:highlight w:val="none"/>
              </w:rPr>
            </w:pPr>
            <w:r>
              <w:rPr>
                <w:rFonts w:hint="eastAsia" w:ascii="宋体" w:hAnsi="宋体" w:eastAsia="宋体" w:cs="宋体"/>
                <w:sz w:val="24"/>
                <w:szCs w:val="24"/>
                <w:highlight w:val="none"/>
              </w:rPr>
              <w:t>1</w:t>
            </w:r>
            <w:r>
              <w:rPr>
                <w:rFonts w:hint="eastAsia" w:ascii="宋体" w:hAnsi="宋体" w:eastAsia="宋体" w:cs="宋体"/>
                <w:kern w:val="0"/>
                <w:sz w:val="24"/>
                <w:szCs w:val="24"/>
                <w:highlight w:val="none"/>
              </w:rPr>
              <w:t>、过去三年内，投标人没有骗取中标或严重违纪、违约以及重大产品质量问题事件的记录。需出具有法定代表人签署并加盖公章的承诺书。</w:t>
            </w:r>
          </w:p>
          <w:p w14:paraId="0D505343">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2、商业信誉需提供“信用中国”、“中国政府采购网”及“中国裁判文书网”自行查询页面截图。</w:t>
            </w:r>
          </w:p>
          <w:p w14:paraId="38023AB5">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2.1供应商未被列入“失信被执行人、重大税收违法失信主体、政府采购严重违法失信行为记录名单”（通过“信用中国”网站(www.creditchina.gov.cn)查询）；查询信息起止时点：采购公告发出之日起至投标截止时间止期间内</w:t>
            </w:r>
          </w:p>
          <w:p w14:paraId="491B8B5E">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2.2“中国裁判文书网”（wenshu.court.gov.cn）查询本公司（案由：单位行贿罪）和个人（指法定代表人及授权委托人）（案由：行贿罪）的无行贿犯罪记录。查询信息起止时点：开标前三年。</w:t>
            </w:r>
          </w:p>
          <w:p w14:paraId="23F21F77">
            <w:pPr>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2.3供应商未被列入“政府采购严重违法失信行为记录名单”（通过“中国政府采购网”（www.ccgp.gov.cn）查询），查询信息起止时点：开标前三年。</w:t>
            </w:r>
          </w:p>
          <w:p w14:paraId="3EDDE7D7">
            <w:pPr>
              <w:spacing w:line="360" w:lineRule="auto"/>
              <w:rPr>
                <w:rFonts w:hint="eastAsia" w:ascii="宋体" w:hAnsi="宋体" w:eastAsia="宋体" w:cs="宋体"/>
                <w:sz w:val="24"/>
                <w:szCs w:val="24"/>
                <w:highlight w:val="yellow"/>
              </w:rPr>
            </w:pPr>
            <w:r>
              <w:rPr>
                <w:rFonts w:hint="eastAsia" w:ascii="宋体" w:hAnsi="宋体" w:eastAsia="宋体" w:cs="宋体"/>
                <w:kern w:val="0"/>
                <w:sz w:val="24"/>
                <w:szCs w:val="24"/>
              </w:rPr>
              <w:t>供应商须单独打印页面截图并加盖公章附于投标文件内。若在上述网站中查询到供应商存在失信违法行为，采购人将拒绝接受该供应商的投标。</w:t>
            </w:r>
          </w:p>
        </w:tc>
      </w:tr>
      <w:tr w14:paraId="09C7C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63F0C98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w:t>
            </w:r>
          </w:p>
        </w:tc>
        <w:tc>
          <w:tcPr>
            <w:tcW w:w="2096" w:type="dxa"/>
            <w:tcBorders>
              <w:top w:val="single" w:color="auto" w:sz="4" w:space="0"/>
              <w:left w:val="single" w:color="auto" w:sz="4" w:space="0"/>
              <w:bottom w:val="single" w:color="auto" w:sz="4" w:space="0"/>
              <w:right w:val="single" w:color="auto" w:sz="4" w:space="0"/>
            </w:tcBorders>
            <w:noWrap/>
            <w:vAlign w:val="center"/>
          </w:tcPr>
          <w:p w14:paraId="52FB8DDA">
            <w:pPr>
              <w:spacing w:line="360" w:lineRule="auto"/>
              <w:rPr>
                <w:rFonts w:hint="eastAsia" w:ascii="宋体" w:hAnsi="宋体" w:eastAsia="宋体" w:cs="宋体"/>
                <w:sz w:val="24"/>
                <w:szCs w:val="24"/>
              </w:rPr>
            </w:pPr>
            <w:r>
              <w:rPr>
                <w:rFonts w:hint="eastAsia" w:ascii="宋体" w:hAnsi="宋体" w:eastAsia="宋体" w:cs="宋体"/>
                <w:sz w:val="24"/>
                <w:szCs w:val="24"/>
              </w:rPr>
              <w:t>供应商要求澄清招标文件的截止时间</w:t>
            </w:r>
          </w:p>
        </w:tc>
        <w:tc>
          <w:tcPr>
            <w:tcW w:w="6073" w:type="dxa"/>
            <w:tcBorders>
              <w:top w:val="single" w:color="auto" w:sz="4" w:space="0"/>
              <w:left w:val="single" w:color="auto" w:sz="4" w:space="0"/>
              <w:bottom w:val="single" w:color="auto" w:sz="4" w:space="0"/>
              <w:right w:val="single" w:color="auto" w:sz="4" w:space="0"/>
            </w:tcBorders>
            <w:noWrap/>
            <w:vAlign w:val="center"/>
          </w:tcPr>
          <w:p w14:paraId="6F59476B">
            <w:pPr>
              <w:spacing w:line="360" w:lineRule="auto"/>
              <w:rPr>
                <w:rFonts w:hint="eastAsia" w:ascii="宋体" w:hAnsi="宋体" w:eastAsia="宋体" w:cs="宋体"/>
                <w:sz w:val="24"/>
                <w:szCs w:val="24"/>
              </w:rPr>
            </w:pPr>
            <w:r>
              <w:rPr>
                <w:rFonts w:hint="eastAsia" w:ascii="宋体" w:hAnsi="宋体" w:eastAsia="宋体" w:cs="宋体"/>
                <w:sz w:val="24"/>
                <w:szCs w:val="24"/>
              </w:rPr>
              <w:t>开标前15日</w:t>
            </w:r>
          </w:p>
        </w:tc>
      </w:tr>
      <w:tr w14:paraId="21DB6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6FEB92D2">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w:t>
            </w:r>
          </w:p>
        </w:tc>
        <w:tc>
          <w:tcPr>
            <w:tcW w:w="2096" w:type="dxa"/>
            <w:tcBorders>
              <w:top w:val="single" w:color="auto" w:sz="4" w:space="0"/>
              <w:left w:val="single" w:color="auto" w:sz="4" w:space="0"/>
              <w:bottom w:val="single" w:color="auto" w:sz="4" w:space="0"/>
              <w:right w:val="single" w:color="auto" w:sz="4" w:space="0"/>
            </w:tcBorders>
            <w:noWrap/>
            <w:vAlign w:val="center"/>
          </w:tcPr>
          <w:p w14:paraId="0B8FE229">
            <w:pPr>
              <w:spacing w:line="360" w:lineRule="auto"/>
              <w:rPr>
                <w:rFonts w:hint="eastAsia" w:ascii="宋体" w:hAnsi="宋体" w:eastAsia="宋体" w:cs="宋体"/>
                <w:b/>
                <w:sz w:val="24"/>
                <w:szCs w:val="24"/>
              </w:rPr>
            </w:pPr>
            <w:r>
              <w:rPr>
                <w:rFonts w:hint="eastAsia" w:ascii="宋体" w:hAnsi="宋体" w:eastAsia="宋体" w:cs="宋体"/>
                <w:sz w:val="24"/>
                <w:szCs w:val="24"/>
              </w:rPr>
              <w:t>财务状况要求</w:t>
            </w:r>
          </w:p>
        </w:tc>
        <w:tc>
          <w:tcPr>
            <w:tcW w:w="6073" w:type="dxa"/>
            <w:tcBorders>
              <w:top w:val="single" w:color="auto" w:sz="4" w:space="0"/>
              <w:left w:val="single" w:color="auto" w:sz="4" w:space="0"/>
              <w:bottom w:val="single" w:color="auto" w:sz="4" w:space="0"/>
              <w:right w:val="single" w:color="auto" w:sz="4" w:space="0"/>
            </w:tcBorders>
            <w:noWrap/>
            <w:vAlign w:val="center"/>
          </w:tcPr>
          <w:p w14:paraId="654D2EDD">
            <w:pPr>
              <w:spacing w:line="360" w:lineRule="auto"/>
              <w:rPr>
                <w:rFonts w:hint="eastAsia" w:ascii="宋体" w:hAnsi="宋体" w:eastAsia="宋体" w:cs="宋体"/>
                <w:sz w:val="24"/>
                <w:szCs w:val="24"/>
              </w:rPr>
            </w:pPr>
            <w:r>
              <w:rPr>
                <w:rFonts w:hint="eastAsia" w:ascii="宋体" w:hAnsi="宋体" w:eastAsia="宋体" w:cs="宋体"/>
                <w:sz w:val="24"/>
                <w:szCs w:val="24"/>
              </w:rPr>
              <w:t>财务会计制度良好，投标文件中需附经财务负责人及法定代表人确认的上一季度的财务报表或经会计师事务所审计的上一年度财务审计报告。（202</w:t>
            </w:r>
            <w:r>
              <w:rPr>
                <w:rFonts w:hint="eastAsia" w:ascii="宋体" w:hAnsi="宋体" w:eastAsia="宋体" w:cs="宋体"/>
                <w:sz w:val="24"/>
                <w:szCs w:val="24"/>
                <w:lang w:val="en-US" w:eastAsia="zh-CN"/>
              </w:rPr>
              <w:t>5</w:t>
            </w:r>
            <w:r>
              <w:rPr>
                <w:rFonts w:hint="eastAsia" w:ascii="宋体" w:hAnsi="宋体" w:eastAsia="宋体" w:cs="宋体"/>
                <w:sz w:val="24"/>
                <w:szCs w:val="24"/>
              </w:rPr>
              <w:t>年</w:t>
            </w:r>
            <w:r>
              <w:rPr>
                <w:rFonts w:hint="eastAsia" w:ascii="宋体" w:hAnsi="宋体" w:eastAsia="宋体" w:cs="宋体"/>
                <w:sz w:val="24"/>
                <w:szCs w:val="24"/>
                <w:lang w:val="en-US" w:eastAsia="zh-CN"/>
              </w:rPr>
              <w:t>1</w:t>
            </w:r>
            <w:r>
              <w:rPr>
                <w:rFonts w:hint="eastAsia" w:ascii="宋体" w:hAnsi="宋体" w:eastAsia="宋体" w:cs="宋体"/>
                <w:sz w:val="24"/>
                <w:szCs w:val="24"/>
              </w:rPr>
              <w:t>月起成立公司须提供具有健全的财务会计制度承诺书)；投标文件内附财务审计报告电子版扫描件或承诺书并加盖供应商单位公章。</w:t>
            </w:r>
          </w:p>
        </w:tc>
      </w:tr>
      <w:tr w14:paraId="73DC0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41629F04">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w:t>
            </w:r>
          </w:p>
        </w:tc>
        <w:tc>
          <w:tcPr>
            <w:tcW w:w="2096" w:type="dxa"/>
            <w:tcBorders>
              <w:top w:val="single" w:color="auto" w:sz="4" w:space="0"/>
              <w:left w:val="single" w:color="auto" w:sz="4" w:space="0"/>
              <w:bottom w:val="single" w:color="auto" w:sz="4" w:space="0"/>
              <w:right w:val="single" w:color="auto" w:sz="4" w:space="0"/>
            </w:tcBorders>
            <w:noWrap/>
            <w:vAlign w:val="center"/>
          </w:tcPr>
          <w:p w14:paraId="07E8DBC3">
            <w:pPr>
              <w:spacing w:line="360" w:lineRule="auto"/>
              <w:rPr>
                <w:rFonts w:hint="eastAsia" w:ascii="宋体" w:hAnsi="宋体" w:eastAsia="宋体" w:cs="宋体"/>
                <w:sz w:val="24"/>
                <w:szCs w:val="24"/>
              </w:rPr>
            </w:pPr>
            <w:r>
              <w:rPr>
                <w:rFonts w:hint="eastAsia" w:ascii="宋体" w:hAnsi="宋体" w:eastAsia="宋体" w:cs="宋体"/>
                <w:sz w:val="24"/>
                <w:szCs w:val="24"/>
              </w:rPr>
              <w:t>依法纳税和社会保障资金的良好记录</w:t>
            </w:r>
          </w:p>
        </w:tc>
        <w:tc>
          <w:tcPr>
            <w:tcW w:w="6073" w:type="dxa"/>
            <w:tcBorders>
              <w:top w:val="single" w:color="auto" w:sz="4" w:space="0"/>
              <w:left w:val="single" w:color="auto" w:sz="4" w:space="0"/>
              <w:bottom w:val="single" w:color="auto" w:sz="4" w:space="0"/>
              <w:right w:val="single" w:color="auto" w:sz="4" w:space="0"/>
            </w:tcBorders>
            <w:noWrap/>
            <w:vAlign w:val="center"/>
          </w:tcPr>
          <w:p w14:paraId="1F58F4F2">
            <w:pPr>
              <w:spacing w:line="360" w:lineRule="auto"/>
              <w:rPr>
                <w:rFonts w:hint="eastAsia" w:ascii="宋体" w:hAnsi="宋体" w:eastAsia="宋体" w:cs="宋体"/>
                <w:b/>
                <w:sz w:val="24"/>
                <w:szCs w:val="24"/>
              </w:rPr>
            </w:pPr>
            <w:r>
              <w:rPr>
                <w:rFonts w:hint="eastAsia" w:ascii="宋体" w:hAnsi="宋体" w:eastAsia="宋体" w:cs="宋体"/>
                <w:i w:val="0"/>
                <w:iCs w:val="0"/>
                <w:caps w:val="0"/>
                <w:color w:val="333333"/>
                <w:spacing w:val="0"/>
                <w:sz w:val="24"/>
                <w:szCs w:val="24"/>
                <w:shd w:val="clear" w:fill="FFFFFF"/>
              </w:rPr>
              <w:t>供应商需承诺过去三年内无偷税、漏税、拖欠税款及社会保障资金的不良行为记录，并提供最新一期（或最近三个月）的完税证明及社保缴费凭证。如遇季度申报期，可提供最近一个完整季度的缴费凭证。</w:t>
            </w:r>
          </w:p>
        </w:tc>
      </w:tr>
      <w:tr w14:paraId="2863B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41A5EF2B">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19</w:t>
            </w:r>
          </w:p>
        </w:tc>
        <w:tc>
          <w:tcPr>
            <w:tcW w:w="2096" w:type="dxa"/>
            <w:tcBorders>
              <w:top w:val="single" w:color="auto" w:sz="4" w:space="0"/>
              <w:left w:val="single" w:color="auto" w:sz="4" w:space="0"/>
              <w:bottom w:val="single" w:color="auto" w:sz="4" w:space="0"/>
              <w:right w:val="single" w:color="auto" w:sz="4" w:space="0"/>
            </w:tcBorders>
            <w:noWrap/>
            <w:vAlign w:val="center"/>
          </w:tcPr>
          <w:p w14:paraId="710B64E4">
            <w:pPr>
              <w:spacing w:line="360" w:lineRule="auto"/>
              <w:rPr>
                <w:rFonts w:hint="eastAsia" w:ascii="宋体" w:hAnsi="宋体" w:eastAsia="宋体" w:cs="宋体"/>
                <w:sz w:val="24"/>
                <w:szCs w:val="24"/>
              </w:rPr>
            </w:pPr>
            <w:r>
              <w:rPr>
                <w:rFonts w:hint="eastAsia" w:ascii="宋体" w:hAnsi="宋体" w:eastAsia="宋体" w:cs="宋体"/>
                <w:sz w:val="24"/>
                <w:szCs w:val="24"/>
              </w:rPr>
              <w:t>踏勘现场</w:t>
            </w:r>
          </w:p>
        </w:tc>
        <w:tc>
          <w:tcPr>
            <w:tcW w:w="6073" w:type="dxa"/>
            <w:tcBorders>
              <w:top w:val="single" w:color="auto" w:sz="4" w:space="0"/>
              <w:left w:val="single" w:color="auto" w:sz="4" w:space="0"/>
              <w:bottom w:val="single" w:color="auto" w:sz="4" w:space="0"/>
              <w:right w:val="single" w:color="auto" w:sz="4" w:space="0"/>
            </w:tcBorders>
            <w:noWrap/>
            <w:vAlign w:val="center"/>
          </w:tcPr>
          <w:p w14:paraId="7028506A">
            <w:pPr>
              <w:spacing w:line="360" w:lineRule="auto"/>
              <w:rPr>
                <w:rFonts w:hint="eastAsia" w:ascii="宋体" w:hAnsi="宋体" w:eastAsia="宋体" w:cs="宋体"/>
                <w:sz w:val="24"/>
                <w:szCs w:val="24"/>
              </w:rPr>
            </w:pPr>
            <w:r>
              <w:rPr>
                <w:rFonts w:hint="eastAsia" w:ascii="宋体" w:hAnsi="宋体" w:eastAsia="宋体" w:cs="宋体"/>
                <w:sz w:val="24"/>
                <w:szCs w:val="24"/>
              </w:rPr>
              <w:t>不组织</w:t>
            </w:r>
          </w:p>
        </w:tc>
      </w:tr>
      <w:tr w14:paraId="73182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301B098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w:t>
            </w:r>
          </w:p>
        </w:tc>
        <w:tc>
          <w:tcPr>
            <w:tcW w:w="2096" w:type="dxa"/>
            <w:tcBorders>
              <w:top w:val="single" w:color="auto" w:sz="4" w:space="0"/>
              <w:left w:val="single" w:color="auto" w:sz="4" w:space="0"/>
              <w:bottom w:val="single" w:color="auto" w:sz="4" w:space="0"/>
              <w:right w:val="single" w:color="auto" w:sz="4" w:space="0"/>
            </w:tcBorders>
            <w:noWrap/>
            <w:vAlign w:val="center"/>
          </w:tcPr>
          <w:p w14:paraId="3C7A51D2">
            <w:pPr>
              <w:spacing w:line="360" w:lineRule="auto"/>
              <w:rPr>
                <w:rFonts w:hint="eastAsia" w:ascii="宋体" w:hAnsi="宋体" w:eastAsia="宋体" w:cs="宋体"/>
                <w:sz w:val="24"/>
                <w:szCs w:val="24"/>
              </w:rPr>
            </w:pPr>
            <w:r>
              <w:rPr>
                <w:rFonts w:hint="eastAsia" w:ascii="宋体" w:hAnsi="宋体" w:eastAsia="宋体" w:cs="宋体"/>
                <w:sz w:val="24"/>
                <w:szCs w:val="24"/>
                <w:highlight w:val="none"/>
              </w:rPr>
              <w:t>履约保证金</w:t>
            </w:r>
          </w:p>
        </w:tc>
        <w:tc>
          <w:tcPr>
            <w:tcW w:w="6073" w:type="dxa"/>
            <w:tcBorders>
              <w:top w:val="single" w:color="auto" w:sz="4" w:space="0"/>
              <w:left w:val="single" w:color="auto" w:sz="4" w:space="0"/>
              <w:bottom w:val="single" w:color="auto" w:sz="4" w:space="0"/>
              <w:right w:val="single" w:color="auto" w:sz="4" w:space="0"/>
            </w:tcBorders>
            <w:noWrap/>
            <w:vAlign w:val="center"/>
          </w:tcPr>
          <w:p w14:paraId="461B50A5">
            <w:pPr>
              <w:pStyle w:val="22"/>
              <w:keepNext w:val="0"/>
              <w:keepLines w:val="0"/>
              <w:widowControl/>
              <w:numPr>
                <w:ilvl w:val="0"/>
                <w:numId w:val="2"/>
              </w:numPr>
              <w:suppressLineNumbers w:val="0"/>
              <w:rPr>
                <w:rFonts w:hint="eastAsia" w:ascii="宋体" w:hAnsi="宋体" w:eastAsia="宋体" w:cs="宋体"/>
                <w:lang w:val="en-US" w:eastAsia="zh-CN"/>
              </w:rPr>
            </w:pPr>
            <w:r>
              <w:rPr>
                <w:rFonts w:hint="eastAsia" w:ascii="宋体" w:hAnsi="宋体" w:eastAsia="宋体" w:cs="宋体"/>
              </w:rPr>
              <w:t>中标人应在签订合同前，向招标人提交合同总价</w:t>
            </w:r>
            <w:r>
              <w:rPr>
                <w:rFonts w:hint="eastAsia" w:ascii="宋体" w:hAnsi="宋体" w:eastAsia="宋体" w:cs="宋体"/>
                <w:lang w:val="en-US" w:eastAsia="zh-CN"/>
              </w:rPr>
              <w:t>10</w:t>
            </w:r>
            <w:r>
              <w:rPr>
                <w:rFonts w:hint="eastAsia" w:ascii="宋体" w:hAnsi="宋体" w:eastAsia="宋体" w:cs="宋体"/>
              </w:rPr>
              <w:t>%</w:t>
            </w:r>
            <w:r>
              <w:rPr>
                <w:rFonts w:hint="eastAsia" w:ascii="宋体" w:hAnsi="宋体" w:eastAsia="宋体" w:cs="宋体"/>
                <w:lang w:val="en-US" w:eastAsia="zh-CN"/>
              </w:rPr>
              <w:t>,的履约保证金;</w:t>
            </w:r>
          </w:p>
          <w:p w14:paraId="24B513C9">
            <w:pPr>
              <w:pStyle w:val="22"/>
              <w:keepNext w:val="0"/>
              <w:keepLines w:val="0"/>
              <w:widowControl/>
              <w:numPr>
                <w:ilvl w:val="0"/>
                <w:numId w:val="2"/>
              </w:numPr>
              <w:suppressLineNumbers w:val="0"/>
              <w:rPr>
                <w:rFonts w:hint="eastAsia" w:ascii="宋体" w:hAnsi="宋体" w:eastAsia="宋体" w:cs="宋体"/>
                <w:lang w:val="en-US" w:eastAsia="zh-CN"/>
              </w:rPr>
            </w:pPr>
            <w:r>
              <w:rPr>
                <w:rFonts w:hint="eastAsia" w:ascii="宋体" w:hAnsi="宋体" w:eastAsia="宋体" w:cs="宋体"/>
                <w:lang w:val="en-US" w:eastAsia="zh-CN"/>
              </w:rPr>
              <w:t>缴纳形式:支票、汇票、本票、银行保函、担保机构出具的保函、保险公司出具的保证保险保单；</w:t>
            </w:r>
          </w:p>
          <w:p w14:paraId="66630192">
            <w:pPr>
              <w:pStyle w:val="22"/>
              <w:keepNext w:val="0"/>
              <w:keepLines w:val="0"/>
              <w:widowControl/>
              <w:suppressLineNumbers w:val="0"/>
              <w:rPr>
                <w:rFonts w:hint="eastAsia" w:ascii="宋体" w:hAnsi="宋体" w:eastAsia="宋体" w:cs="宋体"/>
                <w:sz w:val="24"/>
              </w:rPr>
            </w:pPr>
            <w:r>
              <w:rPr>
                <w:rFonts w:hint="eastAsia" w:ascii="宋体" w:hAnsi="宋体" w:eastAsia="宋体" w:cs="宋体"/>
                <w:lang w:val="en-US" w:eastAsia="zh-CN"/>
              </w:rPr>
              <w:t>3、退还条件：项目验收合格且无争议后15个工作日内无息退还；若中标人违约，招标人有权扣除全部或部分保证金用于赔偿损失。</w:t>
            </w:r>
            <w:r>
              <w:rPr>
                <w:rFonts w:hint="eastAsia" w:ascii="宋体" w:hAnsi="宋体" w:eastAsia="宋体" w:cs="宋体"/>
                <w:sz w:val="24"/>
              </w:rPr>
              <w:t xml:space="preserve"> </w:t>
            </w:r>
          </w:p>
          <w:p w14:paraId="7DEB1CEA">
            <w:pPr>
              <w:pStyle w:val="22"/>
              <w:keepNext w:val="0"/>
              <w:keepLines w:val="0"/>
              <w:widowControl/>
              <w:suppressLineNumbers w:val="0"/>
              <w:rPr>
                <w:rFonts w:hint="eastAsia" w:ascii="宋体" w:hAnsi="宋体" w:eastAsia="宋体" w:cs="宋体"/>
                <w:sz w:val="24"/>
              </w:rPr>
            </w:pPr>
            <w:r>
              <w:rPr>
                <w:rFonts w:hint="eastAsia" w:ascii="宋体" w:hAnsi="宋体" w:eastAsia="宋体" w:cs="宋体"/>
                <w:sz w:val="24"/>
                <w:lang w:val="en-US" w:eastAsia="zh-CN"/>
              </w:rPr>
              <w:t>4、</w:t>
            </w:r>
            <w:r>
              <w:rPr>
                <w:rFonts w:hint="eastAsia" w:ascii="宋体" w:hAnsi="宋体" w:eastAsia="宋体" w:cs="宋体"/>
                <w:sz w:val="24"/>
              </w:rPr>
              <w:t>中标人应在收到《中标通知书》后</w:t>
            </w:r>
            <w:r>
              <w:rPr>
                <w:rFonts w:hint="eastAsia" w:ascii="宋体" w:hAnsi="宋体" w:eastAsia="宋体" w:cs="宋体"/>
                <w:sz w:val="24"/>
                <w:lang w:val="en-US" w:eastAsia="zh-CN"/>
              </w:rPr>
              <w:t>7</w:t>
            </w:r>
            <w:r>
              <w:rPr>
                <w:rFonts w:hint="eastAsia" w:ascii="宋体" w:hAnsi="宋体" w:eastAsia="宋体" w:cs="宋体"/>
                <w:sz w:val="24"/>
              </w:rPr>
              <w:t>日内‌，将履约保证金提交至招标人指定账户或地址：</w:t>
            </w:r>
          </w:p>
          <w:p w14:paraId="2C5E566F">
            <w:pPr>
              <w:pStyle w:val="22"/>
              <w:keepNext w:val="0"/>
              <w:keepLines w:val="0"/>
              <w:widowControl/>
              <w:suppressLineNumbers w:val="0"/>
              <w:rPr>
                <w:rFonts w:hint="eastAsia" w:ascii="宋体" w:hAnsi="宋体" w:eastAsia="宋体" w:cs="宋体"/>
                <w:sz w:val="24"/>
              </w:rPr>
            </w:pPr>
            <w:r>
              <w:rPr>
                <w:rFonts w:hint="eastAsia" w:ascii="宋体" w:hAnsi="宋体" w:eastAsia="宋体" w:cs="宋体"/>
                <w:sz w:val="24"/>
              </w:rPr>
              <w:t>单位名称:吉林市丰满区东山实验学校</w:t>
            </w:r>
          </w:p>
          <w:p w14:paraId="70D49BDD">
            <w:pPr>
              <w:pStyle w:val="22"/>
              <w:keepNext w:val="0"/>
              <w:keepLines w:val="0"/>
              <w:widowControl/>
              <w:suppressLineNumbers w:val="0"/>
              <w:ind w:left="1680" w:hanging="1680" w:hangingChars="700"/>
              <w:rPr>
                <w:rFonts w:hint="eastAsia" w:ascii="宋体" w:hAnsi="宋体" w:eastAsia="宋体" w:cs="宋体"/>
                <w:sz w:val="24"/>
              </w:rPr>
            </w:pPr>
            <w:r>
              <w:rPr>
                <w:rFonts w:hint="eastAsia" w:ascii="宋体" w:hAnsi="宋体" w:eastAsia="宋体" w:cs="宋体"/>
                <w:sz w:val="24"/>
              </w:rPr>
              <w:t>开户行及帐号:交通银行吉林滨江支行222222751013000031384</w:t>
            </w:r>
          </w:p>
          <w:p w14:paraId="1F5B8839">
            <w:pPr>
              <w:pStyle w:val="22"/>
              <w:keepNext w:val="0"/>
              <w:keepLines w:val="0"/>
              <w:widowControl/>
              <w:suppressLineNumbers w:val="0"/>
              <w:ind w:left="1680" w:hanging="1680" w:hangingChars="700"/>
              <w:rPr>
                <w:rFonts w:hint="eastAsia" w:ascii="宋体" w:hAnsi="宋体" w:eastAsia="宋体" w:cs="宋体"/>
                <w:sz w:val="24"/>
              </w:rPr>
            </w:pPr>
            <w:r>
              <w:rPr>
                <w:rFonts w:hint="eastAsia" w:ascii="宋体" w:hAnsi="宋体" w:eastAsia="宋体" w:cs="宋体"/>
                <w:sz w:val="24"/>
              </w:rPr>
              <w:t>地址、电话:吉林省吉林市丰满区会展街0432-69920199</w:t>
            </w:r>
          </w:p>
          <w:p w14:paraId="7844C5DF">
            <w:pPr>
              <w:pStyle w:val="22"/>
              <w:keepNext w:val="0"/>
              <w:keepLines w:val="0"/>
              <w:widowControl/>
              <w:suppressLineNumbers w:val="0"/>
              <w:ind w:left="1680" w:hanging="1680" w:hangingChars="700"/>
              <w:rPr>
                <w:rFonts w:hint="eastAsia" w:ascii="宋体" w:hAnsi="宋体" w:eastAsia="宋体" w:cs="宋体"/>
                <w:sz w:val="24"/>
              </w:rPr>
            </w:pPr>
            <w:r>
              <w:rPr>
                <w:rFonts w:hint="eastAsia" w:ascii="宋体" w:hAnsi="宋体" w:eastAsia="宋体" w:cs="宋体"/>
                <w:sz w:val="24"/>
              </w:rPr>
              <w:t>纳税人识别号:12220211MB1E4848XP</w:t>
            </w:r>
          </w:p>
          <w:p w14:paraId="3D3F7CA5">
            <w:pPr>
              <w:pStyle w:val="22"/>
              <w:keepNext w:val="0"/>
              <w:keepLines w:val="0"/>
              <w:widowControl/>
              <w:suppressLineNumbers w:val="0"/>
              <w:rPr>
                <w:rFonts w:hint="eastAsia" w:ascii="宋体" w:hAnsi="宋体" w:eastAsia="宋体" w:cs="宋体"/>
                <w:sz w:val="24"/>
                <w:szCs w:val="24"/>
              </w:rPr>
            </w:pPr>
            <w:r>
              <w:rPr>
                <w:rFonts w:hint="eastAsia" w:ascii="宋体" w:hAnsi="宋体" w:eastAsia="宋体" w:cs="宋体"/>
                <w:lang w:val="en-US" w:eastAsia="zh-CN"/>
              </w:rPr>
              <w:t>5、</w:t>
            </w:r>
            <w:r>
              <w:rPr>
                <w:rFonts w:hint="eastAsia" w:ascii="宋体" w:hAnsi="宋体" w:eastAsia="宋体" w:cs="宋体"/>
              </w:rPr>
              <w:t>未按时提交视为放弃中标资格；</w:t>
            </w:r>
          </w:p>
        </w:tc>
      </w:tr>
      <w:tr w14:paraId="5BFFA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4DC0FBE0">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w:t>
            </w:r>
          </w:p>
        </w:tc>
        <w:tc>
          <w:tcPr>
            <w:tcW w:w="2096" w:type="dxa"/>
            <w:tcBorders>
              <w:top w:val="single" w:color="auto" w:sz="4" w:space="0"/>
              <w:left w:val="single" w:color="auto" w:sz="4" w:space="0"/>
              <w:bottom w:val="single" w:color="auto" w:sz="4" w:space="0"/>
              <w:right w:val="single" w:color="auto" w:sz="4" w:space="0"/>
            </w:tcBorders>
            <w:noWrap/>
            <w:vAlign w:val="center"/>
          </w:tcPr>
          <w:p w14:paraId="4293C36E">
            <w:pPr>
              <w:spacing w:line="360" w:lineRule="auto"/>
              <w:rPr>
                <w:rFonts w:hint="eastAsia" w:ascii="宋体" w:hAnsi="宋体" w:eastAsia="宋体" w:cs="宋体"/>
                <w:sz w:val="24"/>
                <w:szCs w:val="24"/>
              </w:rPr>
            </w:pPr>
            <w:r>
              <w:rPr>
                <w:rFonts w:hint="eastAsia" w:ascii="宋体" w:hAnsi="宋体" w:eastAsia="宋体" w:cs="宋体"/>
                <w:sz w:val="24"/>
                <w:szCs w:val="24"/>
              </w:rPr>
              <w:t>资金来源</w:t>
            </w:r>
          </w:p>
        </w:tc>
        <w:tc>
          <w:tcPr>
            <w:tcW w:w="6073" w:type="dxa"/>
            <w:tcBorders>
              <w:top w:val="single" w:color="auto" w:sz="4" w:space="0"/>
              <w:left w:val="single" w:color="auto" w:sz="4" w:space="0"/>
              <w:bottom w:val="single" w:color="auto" w:sz="4" w:space="0"/>
              <w:right w:val="single" w:color="auto" w:sz="4" w:space="0"/>
            </w:tcBorders>
            <w:noWrap/>
            <w:vAlign w:val="center"/>
          </w:tcPr>
          <w:p w14:paraId="660418BB">
            <w:pPr>
              <w:spacing w:line="360" w:lineRule="auto"/>
              <w:rPr>
                <w:rFonts w:hint="eastAsia" w:ascii="宋体" w:hAnsi="宋体" w:eastAsia="宋体" w:cs="宋体"/>
                <w:sz w:val="24"/>
                <w:szCs w:val="24"/>
              </w:rPr>
            </w:pPr>
            <w:r>
              <w:rPr>
                <w:rFonts w:hint="eastAsia" w:ascii="宋体" w:hAnsi="宋体" w:eastAsia="宋体" w:cs="宋体"/>
                <w:sz w:val="24"/>
                <w:szCs w:val="24"/>
              </w:rPr>
              <w:t>预算外资金</w:t>
            </w:r>
          </w:p>
        </w:tc>
      </w:tr>
      <w:tr w14:paraId="03AC3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3C97D50A">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w:t>
            </w:r>
          </w:p>
        </w:tc>
        <w:tc>
          <w:tcPr>
            <w:tcW w:w="2096" w:type="dxa"/>
            <w:tcBorders>
              <w:top w:val="single" w:color="auto" w:sz="4" w:space="0"/>
              <w:left w:val="single" w:color="auto" w:sz="4" w:space="0"/>
              <w:bottom w:val="single" w:color="auto" w:sz="4" w:space="0"/>
              <w:right w:val="single" w:color="auto" w:sz="4" w:space="0"/>
            </w:tcBorders>
            <w:noWrap/>
            <w:vAlign w:val="center"/>
          </w:tcPr>
          <w:p w14:paraId="7F227EA3">
            <w:pPr>
              <w:spacing w:line="360" w:lineRule="auto"/>
              <w:rPr>
                <w:rFonts w:hint="eastAsia" w:ascii="宋体" w:hAnsi="宋体" w:eastAsia="宋体" w:cs="宋体"/>
                <w:sz w:val="24"/>
                <w:szCs w:val="24"/>
              </w:rPr>
            </w:pPr>
            <w:r>
              <w:rPr>
                <w:rFonts w:hint="eastAsia" w:ascii="宋体" w:hAnsi="宋体" w:eastAsia="宋体" w:cs="宋体"/>
                <w:sz w:val="24"/>
                <w:szCs w:val="24"/>
              </w:rPr>
              <w:t>偏离</w:t>
            </w:r>
          </w:p>
        </w:tc>
        <w:tc>
          <w:tcPr>
            <w:tcW w:w="6073" w:type="dxa"/>
            <w:tcBorders>
              <w:top w:val="single" w:color="auto" w:sz="4" w:space="0"/>
              <w:left w:val="single" w:color="auto" w:sz="4" w:space="0"/>
              <w:bottom w:val="single" w:color="auto" w:sz="4" w:space="0"/>
              <w:right w:val="single" w:color="auto" w:sz="4" w:space="0"/>
            </w:tcBorders>
            <w:noWrap/>
            <w:vAlign w:val="center"/>
          </w:tcPr>
          <w:p w14:paraId="4C831086">
            <w:pPr>
              <w:spacing w:line="360" w:lineRule="auto"/>
              <w:rPr>
                <w:rFonts w:hint="eastAsia" w:ascii="宋体" w:hAnsi="宋体" w:eastAsia="宋体" w:cs="宋体"/>
                <w:sz w:val="24"/>
                <w:szCs w:val="24"/>
              </w:rPr>
            </w:pPr>
            <w:r>
              <w:rPr>
                <w:rFonts w:hint="eastAsia" w:ascii="宋体" w:hAnsi="宋体" w:eastAsia="宋体" w:cs="宋体"/>
                <w:sz w:val="24"/>
                <w:szCs w:val="24"/>
              </w:rPr>
              <w:t>不允许负偏离。</w:t>
            </w:r>
          </w:p>
        </w:tc>
      </w:tr>
      <w:tr w14:paraId="1689A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6C64D0B4">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w:t>
            </w:r>
          </w:p>
        </w:tc>
        <w:tc>
          <w:tcPr>
            <w:tcW w:w="2096" w:type="dxa"/>
            <w:tcBorders>
              <w:top w:val="single" w:color="auto" w:sz="4" w:space="0"/>
              <w:left w:val="single" w:color="auto" w:sz="4" w:space="0"/>
              <w:bottom w:val="single" w:color="auto" w:sz="4" w:space="0"/>
              <w:right w:val="single" w:color="auto" w:sz="4" w:space="0"/>
            </w:tcBorders>
            <w:noWrap/>
            <w:vAlign w:val="center"/>
          </w:tcPr>
          <w:p w14:paraId="25E9346B">
            <w:pPr>
              <w:spacing w:line="360" w:lineRule="auto"/>
              <w:rPr>
                <w:rFonts w:hint="eastAsia" w:ascii="宋体" w:hAnsi="宋体" w:eastAsia="宋体" w:cs="宋体"/>
                <w:sz w:val="24"/>
                <w:szCs w:val="24"/>
              </w:rPr>
            </w:pPr>
            <w:r>
              <w:rPr>
                <w:rFonts w:hint="eastAsia" w:ascii="宋体" w:hAnsi="宋体" w:eastAsia="宋体" w:cs="宋体"/>
                <w:sz w:val="24"/>
                <w:szCs w:val="24"/>
              </w:rPr>
              <w:t>招标文件的澄清和修改</w:t>
            </w:r>
          </w:p>
        </w:tc>
        <w:tc>
          <w:tcPr>
            <w:tcW w:w="6073" w:type="dxa"/>
            <w:tcBorders>
              <w:top w:val="single" w:color="auto" w:sz="4" w:space="0"/>
              <w:left w:val="single" w:color="auto" w:sz="4" w:space="0"/>
              <w:bottom w:val="single" w:color="auto" w:sz="4" w:space="0"/>
              <w:right w:val="single" w:color="auto" w:sz="4" w:space="0"/>
            </w:tcBorders>
            <w:noWrap/>
            <w:vAlign w:val="center"/>
          </w:tcPr>
          <w:p w14:paraId="50D53D1C">
            <w:pPr>
              <w:spacing w:line="360" w:lineRule="auto"/>
              <w:rPr>
                <w:rFonts w:hint="eastAsia" w:ascii="宋体" w:hAnsi="宋体" w:eastAsia="宋体" w:cs="宋体"/>
                <w:sz w:val="24"/>
                <w:szCs w:val="24"/>
              </w:rPr>
            </w:pPr>
            <w:r>
              <w:rPr>
                <w:rFonts w:hint="eastAsia" w:ascii="宋体" w:hAnsi="宋体" w:eastAsia="宋体" w:cs="宋体"/>
                <w:sz w:val="24"/>
                <w:szCs w:val="24"/>
              </w:rPr>
              <w:t>招标文件的澄清和修改内容详见</w:t>
            </w:r>
            <w:r>
              <w:rPr>
                <w:rFonts w:hint="eastAsia" w:ascii="宋体" w:hAnsi="宋体" w:eastAsia="宋体" w:cs="宋体"/>
                <w:color w:val="000000"/>
                <w:sz w:val="24"/>
                <w:szCs w:val="24"/>
              </w:rPr>
              <w:t>“政采云”平台（https://www.zcygov.cn/）</w:t>
            </w:r>
            <w:r>
              <w:rPr>
                <w:rFonts w:hint="eastAsia" w:ascii="宋体" w:hAnsi="宋体" w:eastAsia="宋体" w:cs="宋体"/>
                <w:sz w:val="24"/>
                <w:szCs w:val="24"/>
              </w:rPr>
              <w:t>本项目采购公告页面供应商应密切关注上述公告页面的最新澄清信息。澄清和修改一经发布，视为供应商已收到。</w:t>
            </w:r>
          </w:p>
        </w:tc>
      </w:tr>
      <w:tr w14:paraId="1D3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6DEDD8FA">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24</w:t>
            </w:r>
          </w:p>
        </w:tc>
        <w:tc>
          <w:tcPr>
            <w:tcW w:w="2096" w:type="dxa"/>
            <w:tcBorders>
              <w:top w:val="single" w:color="auto" w:sz="4" w:space="0"/>
              <w:left w:val="single" w:color="auto" w:sz="4" w:space="0"/>
              <w:bottom w:val="single" w:color="auto" w:sz="4" w:space="0"/>
              <w:right w:val="single" w:color="auto" w:sz="4" w:space="0"/>
            </w:tcBorders>
            <w:noWrap/>
            <w:vAlign w:val="center"/>
          </w:tcPr>
          <w:p w14:paraId="3FCED8AD">
            <w:pPr>
              <w:spacing w:line="360" w:lineRule="auto"/>
              <w:rPr>
                <w:rFonts w:hint="eastAsia" w:ascii="宋体" w:hAnsi="宋体" w:eastAsia="宋体" w:cs="宋体"/>
                <w:sz w:val="24"/>
                <w:szCs w:val="24"/>
              </w:rPr>
            </w:pPr>
            <w:r>
              <w:rPr>
                <w:rFonts w:hint="eastAsia" w:ascii="宋体" w:hAnsi="宋体" w:eastAsia="宋体" w:cs="宋体"/>
                <w:sz w:val="24"/>
                <w:szCs w:val="24"/>
              </w:rPr>
              <w:t>投标报价及范围</w:t>
            </w:r>
          </w:p>
        </w:tc>
        <w:tc>
          <w:tcPr>
            <w:tcW w:w="6073" w:type="dxa"/>
            <w:tcBorders>
              <w:top w:val="single" w:color="auto" w:sz="4" w:space="0"/>
              <w:left w:val="single" w:color="auto" w:sz="4" w:space="0"/>
              <w:bottom w:val="single" w:color="auto" w:sz="4" w:space="0"/>
              <w:right w:val="single" w:color="auto" w:sz="4" w:space="0"/>
            </w:tcBorders>
            <w:noWrap/>
            <w:vAlign w:val="center"/>
          </w:tcPr>
          <w:p w14:paraId="46B79A4C">
            <w:pPr>
              <w:spacing w:line="360" w:lineRule="auto"/>
              <w:rPr>
                <w:rFonts w:hint="eastAsia" w:ascii="宋体" w:hAnsi="宋体" w:eastAsia="宋体" w:cs="宋体"/>
                <w:sz w:val="24"/>
                <w:szCs w:val="24"/>
              </w:rPr>
            </w:pPr>
            <w:r>
              <w:rPr>
                <w:rFonts w:hint="eastAsia" w:ascii="宋体" w:hAnsi="宋体" w:eastAsia="宋体" w:cs="宋体"/>
                <w:sz w:val="24"/>
                <w:szCs w:val="24"/>
              </w:rPr>
              <w:t>本次招标报价为全费用报价，其中包括但不限于货款、货物供货、货物安装、调试（如有）期间材料、人员开支、标准附件、备品备件、专用工具、包装、安全文明实施费用、运输、装卸、培训、交通费、有关保险费用、 管理、措施费等交付使用前的一切费用及质保期内的维保及质保等税金和费用。</w:t>
            </w:r>
          </w:p>
        </w:tc>
      </w:tr>
      <w:tr w14:paraId="695A3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5E6622F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25</w:t>
            </w:r>
          </w:p>
        </w:tc>
        <w:tc>
          <w:tcPr>
            <w:tcW w:w="2096" w:type="dxa"/>
            <w:tcBorders>
              <w:top w:val="single" w:color="auto" w:sz="4" w:space="0"/>
              <w:left w:val="single" w:color="auto" w:sz="4" w:space="0"/>
              <w:bottom w:val="single" w:color="auto" w:sz="4" w:space="0"/>
              <w:right w:val="single" w:color="auto" w:sz="4" w:space="0"/>
            </w:tcBorders>
            <w:noWrap/>
            <w:vAlign w:val="center"/>
          </w:tcPr>
          <w:p w14:paraId="3895B502">
            <w:pPr>
              <w:spacing w:line="360" w:lineRule="auto"/>
              <w:rPr>
                <w:rFonts w:hint="eastAsia" w:ascii="宋体" w:hAnsi="宋体" w:eastAsia="宋体" w:cs="宋体"/>
                <w:b/>
                <w:sz w:val="24"/>
                <w:szCs w:val="24"/>
              </w:rPr>
            </w:pPr>
            <w:r>
              <w:rPr>
                <w:rFonts w:hint="eastAsia" w:ascii="宋体" w:hAnsi="宋体" w:eastAsia="宋体" w:cs="宋体"/>
                <w:sz w:val="24"/>
                <w:szCs w:val="24"/>
              </w:rPr>
              <w:t>政府采购支持中小企业（含监狱企业、残疾人福利性单位）发展</w:t>
            </w:r>
          </w:p>
        </w:tc>
        <w:tc>
          <w:tcPr>
            <w:tcW w:w="6073" w:type="dxa"/>
            <w:tcBorders>
              <w:top w:val="single" w:color="auto" w:sz="4" w:space="0"/>
              <w:left w:val="single" w:color="auto" w:sz="4" w:space="0"/>
              <w:bottom w:val="single" w:color="auto" w:sz="4" w:space="0"/>
              <w:right w:val="single" w:color="auto" w:sz="4" w:space="0"/>
            </w:tcBorders>
            <w:noWrap/>
            <w:vAlign w:val="center"/>
          </w:tcPr>
          <w:p w14:paraId="08380BA3">
            <w:pPr>
              <w:spacing w:line="360" w:lineRule="auto"/>
              <w:rPr>
                <w:rFonts w:hint="eastAsia" w:ascii="宋体" w:hAnsi="宋体" w:eastAsia="宋体" w:cs="宋体"/>
                <w:b/>
                <w:sz w:val="24"/>
                <w:szCs w:val="24"/>
              </w:rPr>
            </w:pPr>
            <w:r>
              <w:rPr>
                <w:rFonts w:hint="eastAsia" w:ascii="宋体" w:hAnsi="宋体" w:eastAsia="宋体" w:cs="宋体"/>
                <w:sz w:val="24"/>
                <w:szCs w:val="24"/>
              </w:rPr>
              <w:t>详见评标办法正文部分</w:t>
            </w:r>
          </w:p>
        </w:tc>
      </w:tr>
      <w:tr w14:paraId="7CE3A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1C7AA08A">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26</w:t>
            </w:r>
          </w:p>
        </w:tc>
        <w:tc>
          <w:tcPr>
            <w:tcW w:w="2096" w:type="dxa"/>
            <w:tcBorders>
              <w:top w:val="single" w:color="auto" w:sz="4" w:space="0"/>
              <w:left w:val="single" w:color="auto" w:sz="4" w:space="0"/>
              <w:bottom w:val="single" w:color="auto" w:sz="4" w:space="0"/>
              <w:right w:val="single" w:color="auto" w:sz="4" w:space="0"/>
            </w:tcBorders>
            <w:noWrap/>
            <w:vAlign w:val="center"/>
          </w:tcPr>
          <w:p w14:paraId="773650E0">
            <w:pPr>
              <w:spacing w:line="360" w:lineRule="auto"/>
              <w:rPr>
                <w:rFonts w:hint="eastAsia" w:ascii="宋体" w:hAnsi="宋体" w:eastAsia="宋体" w:cs="宋体"/>
                <w:sz w:val="24"/>
                <w:szCs w:val="24"/>
              </w:rPr>
            </w:pPr>
            <w:r>
              <w:rPr>
                <w:rFonts w:hint="eastAsia" w:ascii="宋体" w:hAnsi="宋体" w:eastAsia="宋体" w:cs="宋体"/>
                <w:sz w:val="24"/>
                <w:szCs w:val="24"/>
              </w:rPr>
              <w:t>节能环保产品优先采购优惠标准</w:t>
            </w:r>
          </w:p>
        </w:tc>
        <w:tc>
          <w:tcPr>
            <w:tcW w:w="6073" w:type="dxa"/>
            <w:tcBorders>
              <w:top w:val="single" w:color="auto" w:sz="4" w:space="0"/>
              <w:left w:val="single" w:color="auto" w:sz="4" w:space="0"/>
              <w:bottom w:val="single" w:color="auto" w:sz="4" w:space="0"/>
              <w:right w:val="single" w:color="auto" w:sz="4" w:space="0"/>
            </w:tcBorders>
            <w:noWrap/>
            <w:vAlign w:val="center"/>
          </w:tcPr>
          <w:p w14:paraId="45C7B18E">
            <w:pPr>
              <w:spacing w:line="360" w:lineRule="auto"/>
              <w:rPr>
                <w:rFonts w:hint="eastAsia" w:ascii="宋体" w:hAnsi="宋体" w:eastAsia="宋体" w:cs="宋体"/>
                <w:sz w:val="24"/>
                <w:szCs w:val="24"/>
              </w:rPr>
            </w:pPr>
            <w:r>
              <w:rPr>
                <w:rFonts w:hint="eastAsia" w:ascii="宋体" w:hAnsi="宋体" w:eastAsia="宋体" w:cs="宋体"/>
                <w:sz w:val="24"/>
                <w:szCs w:val="24"/>
              </w:rPr>
              <w:t>详见评标办法正文部分</w:t>
            </w:r>
          </w:p>
        </w:tc>
      </w:tr>
      <w:tr w14:paraId="74EEE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4BAA35B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27</w:t>
            </w:r>
          </w:p>
        </w:tc>
        <w:tc>
          <w:tcPr>
            <w:tcW w:w="2096" w:type="dxa"/>
            <w:tcBorders>
              <w:top w:val="single" w:color="auto" w:sz="4" w:space="0"/>
              <w:left w:val="single" w:color="auto" w:sz="4" w:space="0"/>
              <w:bottom w:val="single" w:color="auto" w:sz="4" w:space="0"/>
              <w:right w:val="single" w:color="auto" w:sz="4" w:space="0"/>
            </w:tcBorders>
            <w:noWrap/>
            <w:vAlign w:val="center"/>
          </w:tcPr>
          <w:p w14:paraId="4B6DA279">
            <w:pPr>
              <w:spacing w:line="360" w:lineRule="auto"/>
              <w:rPr>
                <w:rFonts w:hint="eastAsia" w:ascii="宋体" w:hAnsi="宋体" w:eastAsia="宋体" w:cs="宋体"/>
                <w:sz w:val="24"/>
                <w:szCs w:val="24"/>
              </w:rPr>
            </w:pPr>
            <w:r>
              <w:rPr>
                <w:rFonts w:hint="eastAsia" w:ascii="宋体" w:hAnsi="宋体" w:eastAsia="宋体" w:cs="宋体"/>
                <w:sz w:val="24"/>
                <w:szCs w:val="24"/>
              </w:rPr>
              <w:t>签字盖章要求</w:t>
            </w:r>
          </w:p>
        </w:tc>
        <w:tc>
          <w:tcPr>
            <w:tcW w:w="6073" w:type="dxa"/>
            <w:tcBorders>
              <w:top w:val="single" w:color="auto" w:sz="4" w:space="0"/>
              <w:left w:val="single" w:color="auto" w:sz="4" w:space="0"/>
              <w:bottom w:val="single" w:color="auto" w:sz="4" w:space="0"/>
              <w:right w:val="single" w:color="auto" w:sz="4" w:space="0"/>
            </w:tcBorders>
            <w:noWrap/>
            <w:vAlign w:val="center"/>
          </w:tcPr>
          <w:p w14:paraId="48ECA4ED">
            <w:pPr>
              <w:widowControl/>
              <w:spacing w:line="360" w:lineRule="auto"/>
              <w:jc w:val="left"/>
              <w:rPr>
                <w:rFonts w:hint="eastAsia" w:ascii="宋体" w:hAnsi="宋体" w:eastAsia="宋体" w:cs="宋体"/>
                <w:b/>
                <w:sz w:val="24"/>
                <w:szCs w:val="24"/>
              </w:rPr>
            </w:pPr>
            <w:r>
              <w:rPr>
                <w:rFonts w:hint="eastAsia" w:ascii="宋体" w:hAnsi="宋体" w:eastAsia="宋体" w:cs="宋体"/>
                <w:color w:val="000000"/>
                <w:sz w:val="24"/>
                <w:szCs w:val="24"/>
              </w:rPr>
              <w:t>投标文件中凡招标文件要求签署、盖章之处，均应显示供应商的法定代表人或法定代表人正式授权的代表签署字样及供应商的公章。供应商名称及公章应显示全称。如果是由法定代表人授权代表签署投标文件，则应当按招标文件提供的格式出具《法定代表人（负责人）授权委托书》（如供应商自拟授权书格式，则其授权书内容应当实质性符合招标文件提供的《法定代表人（负责人）授权委托书》并将其附在投标文件中。投标文件若有修改错漏之处，须在修改错漏之处同样显示出供应商公章或者由法定代表人或法定代表人授权代表签署字样。投标文件因字迹潦草或表达不清所引起的后果由供应商自负。</w:t>
            </w:r>
          </w:p>
        </w:tc>
      </w:tr>
      <w:tr w14:paraId="1F824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63C8DA5E">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28</w:t>
            </w:r>
          </w:p>
        </w:tc>
        <w:tc>
          <w:tcPr>
            <w:tcW w:w="2096" w:type="dxa"/>
            <w:tcBorders>
              <w:top w:val="single" w:color="auto" w:sz="4" w:space="0"/>
              <w:left w:val="single" w:color="auto" w:sz="4" w:space="0"/>
              <w:bottom w:val="single" w:color="auto" w:sz="4" w:space="0"/>
              <w:right w:val="single" w:color="auto" w:sz="4" w:space="0"/>
            </w:tcBorders>
            <w:noWrap/>
            <w:vAlign w:val="center"/>
          </w:tcPr>
          <w:p w14:paraId="475632FE">
            <w:pPr>
              <w:spacing w:line="360" w:lineRule="auto"/>
              <w:rPr>
                <w:rFonts w:hint="eastAsia" w:ascii="宋体" w:hAnsi="宋体" w:eastAsia="宋体" w:cs="宋体"/>
                <w:b/>
                <w:sz w:val="24"/>
                <w:szCs w:val="24"/>
              </w:rPr>
            </w:pPr>
            <w:r>
              <w:rPr>
                <w:rFonts w:hint="eastAsia" w:ascii="宋体" w:hAnsi="宋体" w:eastAsia="宋体" w:cs="宋体"/>
                <w:sz w:val="24"/>
                <w:szCs w:val="24"/>
              </w:rPr>
              <w:t>投标截止时间及地点（开标时间及地点）</w:t>
            </w:r>
          </w:p>
        </w:tc>
        <w:tc>
          <w:tcPr>
            <w:tcW w:w="6073" w:type="dxa"/>
            <w:tcBorders>
              <w:top w:val="single" w:color="auto" w:sz="4" w:space="0"/>
              <w:left w:val="single" w:color="auto" w:sz="4" w:space="0"/>
              <w:bottom w:val="single" w:color="auto" w:sz="4" w:space="0"/>
              <w:right w:val="single" w:color="auto" w:sz="4" w:space="0"/>
            </w:tcBorders>
            <w:noWrap/>
            <w:vAlign w:val="center"/>
          </w:tcPr>
          <w:p w14:paraId="4580D1C1">
            <w:pPr>
              <w:spacing w:line="360" w:lineRule="auto"/>
              <w:rPr>
                <w:rFonts w:hint="eastAsia" w:ascii="宋体" w:hAnsi="宋体" w:eastAsia="宋体" w:cs="宋体"/>
                <w:color w:val="FF0000"/>
                <w:sz w:val="24"/>
                <w:szCs w:val="24"/>
                <w:highlight w:val="yellow"/>
              </w:rPr>
            </w:pPr>
            <w:r>
              <w:rPr>
                <w:rFonts w:hint="eastAsia" w:ascii="宋体" w:hAnsi="宋体" w:eastAsia="宋体" w:cs="宋体"/>
                <w:sz w:val="24"/>
                <w:szCs w:val="24"/>
              </w:rPr>
              <w:t>时</w:t>
            </w:r>
            <w:r>
              <w:rPr>
                <w:rFonts w:hint="eastAsia" w:ascii="宋体" w:hAnsi="宋体" w:eastAsia="宋体" w:cs="宋体"/>
                <w:sz w:val="24"/>
                <w:szCs w:val="24"/>
                <w:highlight w:val="none"/>
              </w:rPr>
              <w:t>间：2025年</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2</w:t>
            </w: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日13时30分</w:t>
            </w:r>
          </w:p>
          <w:p w14:paraId="14681A17">
            <w:pPr>
              <w:spacing w:line="360" w:lineRule="auto"/>
              <w:rPr>
                <w:rFonts w:hint="eastAsia" w:ascii="宋体" w:hAnsi="宋体" w:eastAsia="宋体" w:cs="宋体"/>
                <w:b/>
                <w:sz w:val="24"/>
                <w:szCs w:val="24"/>
              </w:rPr>
            </w:pPr>
            <w:r>
              <w:rPr>
                <w:rFonts w:hint="eastAsia" w:ascii="宋体" w:hAnsi="宋体" w:eastAsia="宋体" w:cs="宋体"/>
                <w:sz w:val="24"/>
                <w:szCs w:val="24"/>
              </w:rPr>
              <w:t>地点：</w:t>
            </w:r>
            <w:r>
              <w:rPr>
                <w:rFonts w:hint="eastAsia" w:ascii="宋体" w:hAnsi="宋体" w:eastAsia="宋体" w:cs="宋体"/>
                <w:color w:val="000000"/>
                <w:sz w:val="24"/>
                <w:szCs w:val="24"/>
              </w:rPr>
              <w:t>“政采云”平台（https://www.zcygov.cn/）</w:t>
            </w:r>
          </w:p>
        </w:tc>
      </w:tr>
      <w:tr w14:paraId="7CF01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0C09F7B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29</w:t>
            </w:r>
          </w:p>
        </w:tc>
        <w:tc>
          <w:tcPr>
            <w:tcW w:w="2096" w:type="dxa"/>
            <w:tcBorders>
              <w:top w:val="single" w:color="auto" w:sz="4" w:space="0"/>
              <w:left w:val="single" w:color="auto" w:sz="4" w:space="0"/>
              <w:bottom w:val="single" w:color="auto" w:sz="4" w:space="0"/>
              <w:right w:val="single" w:color="auto" w:sz="4" w:space="0"/>
            </w:tcBorders>
            <w:noWrap/>
            <w:vAlign w:val="center"/>
          </w:tcPr>
          <w:p w14:paraId="3F59802A">
            <w:pPr>
              <w:spacing w:line="360" w:lineRule="auto"/>
              <w:rPr>
                <w:rFonts w:hint="eastAsia" w:ascii="宋体" w:hAnsi="宋体" w:eastAsia="宋体" w:cs="宋体"/>
                <w:sz w:val="24"/>
                <w:szCs w:val="24"/>
              </w:rPr>
            </w:pPr>
            <w:r>
              <w:rPr>
                <w:rFonts w:hint="eastAsia" w:ascii="宋体" w:hAnsi="宋体" w:eastAsia="宋体" w:cs="宋体"/>
                <w:sz w:val="24"/>
                <w:szCs w:val="24"/>
              </w:rPr>
              <w:t>评标委员会</w:t>
            </w:r>
          </w:p>
        </w:tc>
        <w:tc>
          <w:tcPr>
            <w:tcW w:w="6073" w:type="dxa"/>
            <w:tcBorders>
              <w:top w:val="single" w:color="auto" w:sz="4" w:space="0"/>
              <w:left w:val="single" w:color="auto" w:sz="4" w:space="0"/>
              <w:bottom w:val="single" w:color="auto" w:sz="4" w:space="0"/>
              <w:right w:val="single" w:color="auto" w:sz="4" w:space="0"/>
            </w:tcBorders>
            <w:noWrap/>
            <w:vAlign w:val="center"/>
          </w:tcPr>
          <w:p w14:paraId="6A867B02">
            <w:pPr>
              <w:spacing w:line="360" w:lineRule="auto"/>
              <w:rPr>
                <w:rFonts w:hint="eastAsia" w:ascii="宋体" w:hAnsi="宋体" w:eastAsia="宋体" w:cs="宋体"/>
                <w:color w:val="FF0000"/>
                <w:sz w:val="24"/>
                <w:szCs w:val="24"/>
              </w:rPr>
            </w:pPr>
            <w:r>
              <w:rPr>
                <w:rFonts w:hint="eastAsia" w:ascii="宋体" w:hAnsi="宋体" w:eastAsia="宋体" w:cs="宋体"/>
                <w:sz w:val="24"/>
                <w:szCs w:val="24"/>
              </w:rPr>
              <w:t>评标委员会由5人，其中：采购人代表1人，评审专家4人。</w:t>
            </w:r>
          </w:p>
          <w:p w14:paraId="3917DCFC">
            <w:pPr>
              <w:spacing w:line="360" w:lineRule="auto"/>
              <w:rPr>
                <w:rFonts w:hint="eastAsia" w:ascii="宋体" w:hAnsi="宋体" w:eastAsia="宋体" w:cs="宋体"/>
                <w:sz w:val="24"/>
                <w:szCs w:val="24"/>
              </w:rPr>
            </w:pPr>
            <w:r>
              <w:rPr>
                <w:rFonts w:hint="eastAsia" w:ascii="宋体" w:hAnsi="宋体" w:eastAsia="宋体" w:cs="宋体"/>
                <w:sz w:val="24"/>
                <w:szCs w:val="24"/>
              </w:rPr>
              <w:t>评标专家：</w:t>
            </w:r>
            <w:r>
              <w:rPr>
                <w:rFonts w:hint="eastAsia" w:ascii="宋体" w:hAnsi="宋体" w:eastAsia="宋体" w:cs="宋体"/>
                <w:sz w:val="24"/>
                <w:szCs w:val="24"/>
                <w:highlight w:val="none"/>
              </w:rPr>
              <w:t>由</w:t>
            </w:r>
            <w:r>
              <w:rPr>
                <w:rFonts w:hint="eastAsia" w:ascii="宋体" w:hAnsi="宋体" w:eastAsia="宋体" w:cs="宋体"/>
                <w:sz w:val="24"/>
                <w:szCs w:val="24"/>
                <w:highlight w:val="none"/>
                <w:lang w:val="en-US" w:eastAsia="zh-CN"/>
              </w:rPr>
              <w:t>采购人和采购代理机构</w:t>
            </w:r>
            <w:r>
              <w:rPr>
                <w:rFonts w:hint="eastAsia" w:ascii="宋体" w:hAnsi="宋体" w:eastAsia="宋体" w:cs="宋体"/>
                <w:sz w:val="24"/>
                <w:szCs w:val="24"/>
                <w:highlight w:val="none"/>
              </w:rPr>
              <w:t>在行政监督部门的监督下在政采云平台的专家库里随机抽取。</w:t>
            </w:r>
          </w:p>
        </w:tc>
      </w:tr>
      <w:tr w14:paraId="2AB3B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681BB9D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30</w:t>
            </w:r>
          </w:p>
        </w:tc>
        <w:tc>
          <w:tcPr>
            <w:tcW w:w="2096" w:type="dxa"/>
            <w:tcBorders>
              <w:top w:val="single" w:color="auto" w:sz="4" w:space="0"/>
              <w:left w:val="single" w:color="auto" w:sz="4" w:space="0"/>
              <w:bottom w:val="single" w:color="auto" w:sz="4" w:space="0"/>
              <w:right w:val="single" w:color="auto" w:sz="4" w:space="0"/>
            </w:tcBorders>
            <w:noWrap/>
            <w:vAlign w:val="center"/>
          </w:tcPr>
          <w:p w14:paraId="6D31080D">
            <w:pPr>
              <w:spacing w:line="360" w:lineRule="auto"/>
              <w:rPr>
                <w:rFonts w:hint="eastAsia" w:ascii="宋体" w:hAnsi="宋体" w:eastAsia="宋体" w:cs="宋体"/>
                <w:sz w:val="24"/>
                <w:szCs w:val="24"/>
              </w:rPr>
            </w:pPr>
            <w:r>
              <w:rPr>
                <w:rFonts w:hint="eastAsia" w:ascii="宋体" w:hAnsi="宋体" w:eastAsia="宋体" w:cs="宋体"/>
                <w:sz w:val="24"/>
                <w:szCs w:val="24"/>
              </w:rPr>
              <w:t>评标办法</w:t>
            </w:r>
          </w:p>
        </w:tc>
        <w:tc>
          <w:tcPr>
            <w:tcW w:w="6073" w:type="dxa"/>
            <w:tcBorders>
              <w:top w:val="single" w:color="auto" w:sz="4" w:space="0"/>
              <w:left w:val="single" w:color="auto" w:sz="4" w:space="0"/>
              <w:bottom w:val="single" w:color="auto" w:sz="4" w:space="0"/>
              <w:right w:val="single" w:color="auto" w:sz="4" w:space="0"/>
            </w:tcBorders>
            <w:noWrap/>
            <w:vAlign w:val="center"/>
          </w:tcPr>
          <w:p w14:paraId="48ABAC8A">
            <w:pPr>
              <w:spacing w:line="360" w:lineRule="auto"/>
              <w:rPr>
                <w:rFonts w:hint="eastAsia" w:ascii="宋体" w:hAnsi="宋体" w:eastAsia="宋体" w:cs="宋体"/>
                <w:sz w:val="24"/>
                <w:szCs w:val="24"/>
              </w:rPr>
            </w:pPr>
            <w:r>
              <w:rPr>
                <w:rFonts w:hint="eastAsia" w:ascii="宋体" w:hAnsi="宋体" w:eastAsia="宋体" w:cs="宋体"/>
                <w:sz w:val="24"/>
                <w:szCs w:val="24"/>
              </w:rPr>
              <w:t>综合评分法</w:t>
            </w:r>
          </w:p>
        </w:tc>
      </w:tr>
      <w:tr w14:paraId="427A8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3D4A900C">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31</w:t>
            </w:r>
          </w:p>
        </w:tc>
        <w:tc>
          <w:tcPr>
            <w:tcW w:w="2096" w:type="dxa"/>
            <w:tcBorders>
              <w:top w:val="single" w:color="auto" w:sz="4" w:space="0"/>
              <w:left w:val="single" w:color="auto" w:sz="4" w:space="0"/>
              <w:bottom w:val="single" w:color="auto" w:sz="4" w:space="0"/>
              <w:right w:val="single" w:color="auto" w:sz="4" w:space="0"/>
            </w:tcBorders>
            <w:noWrap/>
            <w:vAlign w:val="center"/>
          </w:tcPr>
          <w:p w14:paraId="65DDD427">
            <w:pPr>
              <w:spacing w:line="360" w:lineRule="auto"/>
              <w:rPr>
                <w:rFonts w:hint="eastAsia" w:ascii="宋体" w:hAnsi="宋体" w:eastAsia="宋体" w:cs="宋体"/>
                <w:b/>
                <w:sz w:val="24"/>
                <w:szCs w:val="24"/>
              </w:rPr>
            </w:pPr>
            <w:r>
              <w:rPr>
                <w:rFonts w:hint="eastAsia" w:ascii="宋体" w:hAnsi="宋体" w:eastAsia="宋体" w:cs="宋体"/>
                <w:sz w:val="24"/>
                <w:szCs w:val="24"/>
              </w:rPr>
              <w:t>确定中标人</w:t>
            </w:r>
          </w:p>
        </w:tc>
        <w:tc>
          <w:tcPr>
            <w:tcW w:w="6073" w:type="dxa"/>
            <w:tcBorders>
              <w:top w:val="single" w:color="auto" w:sz="4" w:space="0"/>
              <w:left w:val="single" w:color="auto" w:sz="4" w:space="0"/>
              <w:bottom w:val="single" w:color="auto" w:sz="4" w:space="0"/>
              <w:right w:val="single" w:color="auto" w:sz="4" w:space="0"/>
            </w:tcBorders>
            <w:noWrap/>
            <w:vAlign w:val="center"/>
          </w:tcPr>
          <w:p w14:paraId="72140E8F">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除了《供应商须知正文》第 17 条规定的废标情况以及法律法规规定的废标情况外，采购人将根据评标委员会推荐的中标候选人及排序情况，依法确认本采购项目的中标人</w:t>
            </w:r>
          </w:p>
        </w:tc>
      </w:tr>
      <w:tr w14:paraId="08895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058FDF7C">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w:t>
            </w:r>
          </w:p>
        </w:tc>
        <w:tc>
          <w:tcPr>
            <w:tcW w:w="2096" w:type="dxa"/>
            <w:tcBorders>
              <w:top w:val="single" w:color="auto" w:sz="4" w:space="0"/>
              <w:left w:val="single" w:color="auto" w:sz="4" w:space="0"/>
              <w:bottom w:val="single" w:color="auto" w:sz="4" w:space="0"/>
              <w:right w:val="single" w:color="auto" w:sz="4" w:space="0"/>
            </w:tcBorders>
            <w:noWrap/>
            <w:vAlign w:val="center"/>
          </w:tcPr>
          <w:p w14:paraId="46FDF3C5">
            <w:pPr>
              <w:spacing w:line="360" w:lineRule="auto"/>
              <w:rPr>
                <w:rFonts w:hint="eastAsia" w:ascii="宋体" w:hAnsi="宋体" w:eastAsia="宋体" w:cs="宋体"/>
                <w:b/>
                <w:sz w:val="24"/>
                <w:szCs w:val="24"/>
              </w:rPr>
            </w:pPr>
            <w:r>
              <w:rPr>
                <w:rFonts w:hint="eastAsia" w:ascii="宋体" w:hAnsi="宋体" w:eastAsia="宋体" w:cs="宋体"/>
                <w:sz w:val="24"/>
                <w:szCs w:val="24"/>
              </w:rPr>
              <w:t>中标结果公示</w:t>
            </w:r>
          </w:p>
        </w:tc>
        <w:tc>
          <w:tcPr>
            <w:tcW w:w="6073" w:type="dxa"/>
            <w:tcBorders>
              <w:top w:val="single" w:color="auto" w:sz="4" w:space="0"/>
              <w:left w:val="single" w:color="auto" w:sz="4" w:space="0"/>
              <w:bottom w:val="single" w:color="auto" w:sz="4" w:space="0"/>
              <w:right w:val="single" w:color="auto" w:sz="4" w:space="0"/>
            </w:tcBorders>
            <w:noWrap/>
            <w:vAlign w:val="center"/>
          </w:tcPr>
          <w:p w14:paraId="0BB34BA5">
            <w:pPr>
              <w:spacing w:line="360" w:lineRule="auto"/>
              <w:rPr>
                <w:rFonts w:hint="eastAsia" w:ascii="宋体" w:hAnsi="宋体" w:eastAsia="宋体" w:cs="宋体"/>
                <w:b/>
                <w:sz w:val="24"/>
                <w:szCs w:val="24"/>
              </w:rPr>
            </w:pPr>
            <w:r>
              <w:rPr>
                <w:rFonts w:hint="eastAsia" w:ascii="宋体" w:hAnsi="宋体" w:eastAsia="宋体" w:cs="宋体"/>
                <w:sz w:val="24"/>
                <w:szCs w:val="24"/>
              </w:rPr>
              <w:t>在发布本项目招标公告的同一媒介进行公示，公示期为1个工作日。</w:t>
            </w:r>
          </w:p>
        </w:tc>
      </w:tr>
      <w:tr w14:paraId="08AD4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33E47C1A">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33</w:t>
            </w:r>
          </w:p>
        </w:tc>
        <w:tc>
          <w:tcPr>
            <w:tcW w:w="2096" w:type="dxa"/>
            <w:tcBorders>
              <w:top w:val="single" w:color="auto" w:sz="4" w:space="0"/>
              <w:left w:val="single" w:color="auto" w:sz="4" w:space="0"/>
              <w:bottom w:val="single" w:color="auto" w:sz="4" w:space="0"/>
              <w:right w:val="single" w:color="auto" w:sz="4" w:space="0"/>
            </w:tcBorders>
            <w:noWrap/>
            <w:vAlign w:val="center"/>
          </w:tcPr>
          <w:p w14:paraId="08F6EACD">
            <w:pPr>
              <w:spacing w:line="360" w:lineRule="auto"/>
              <w:rPr>
                <w:rFonts w:hint="eastAsia" w:ascii="宋体" w:hAnsi="宋体" w:eastAsia="宋体" w:cs="宋体"/>
                <w:sz w:val="24"/>
                <w:szCs w:val="24"/>
              </w:rPr>
            </w:pPr>
            <w:r>
              <w:rPr>
                <w:rFonts w:hint="eastAsia" w:ascii="宋体" w:hAnsi="宋体" w:eastAsia="宋体" w:cs="宋体"/>
                <w:sz w:val="24"/>
                <w:szCs w:val="24"/>
              </w:rPr>
              <w:t>付款方式</w:t>
            </w:r>
          </w:p>
        </w:tc>
        <w:tc>
          <w:tcPr>
            <w:tcW w:w="6073" w:type="dxa"/>
            <w:tcBorders>
              <w:top w:val="single" w:color="auto" w:sz="4" w:space="0"/>
              <w:left w:val="single" w:color="auto" w:sz="4" w:space="0"/>
              <w:bottom w:val="single" w:color="auto" w:sz="4" w:space="0"/>
              <w:right w:val="single" w:color="auto" w:sz="4" w:space="0"/>
            </w:tcBorders>
            <w:noWrap/>
            <w:vAlign w:val="center"/>
          </w:tcPr>
          <w:p w14:paraId="34F803CE">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待财政拨付后</w:t>
            </w:r>
            <w:r>
              <w:rPr>
                <w:rFonts w:hint="eastAsia" w:ascii="宋体" w:hAnsi="宋体" w:eastAsia="宋体" w:cs="宋体"/>
                <w:sz w:val="24"/>
                <w:szCs w:val="24"/>
                <w:lang w:val="en-US" w:eastAsia="zh-CN"/>
              </w:rPr>
              <w:t>给付</w:t>
            </w:r>
          </w:p>
        </w:tc>
      </w:tr>
      <w:tr w14:paraId="03995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545" w:type="dxa"/>
            <w:tcBorders>
              <w:top w:val="single" w:color="auto" w:sz="4" w:space="0"/>
              <w:left w:val="single" w:color="auto" w:sz="4" w:space="0"/>
              <w:bottom w:val="single" w:color="auto" w:sz="4" w:space="0"/>
              <w:right w:val="single" w:color="auto" w:sz="4" w:space="0"/>
            </w:tcBorders>
            <w:noWrap/>
            <w:vAlign w:val="center"/>
          </w:tcPr>
          <w:p w14:paraId="1F0155C7">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34</w:t>
            </w:r>
          </w:p>
        </w:tc>
        <w:tc>
          <w:tcPr>
            <w:tcW w:w="2096" w:type="dxa"/>
            <w:tcBorders>
              <w:top w:val="single" w:color="auto" w:sz="4" w:space="0"/>
              <w:left w:val="single" w:color="auto" w:sz="4" w:space="0"/>
              <w:bottom w:val="single" w:color="auto" w:sz="4" w:space="0"/>
              <w:right w:val="single" w:color="auto" w:sz="4" w:space="0"/>
            </w:tcBorders>
            <w:noWrap/>
            <w:vAlign w:val="center"/>
          </w:tcPr>
          <w:p w14:paraId="728F826D">
            <w:pPr>
              <w:spacing w:line="360" w:lineRule="auto"/>
              <w:rPr>
                <w:rFonts w:hint="eastAsia" w:ascii="宋体" w:hAnsi="宋体" w:eastAsia="宋体" w:cs="宋体"/>
                <w:sz w:val="24"/>
                <w:szCs w:val="24"/>
              </w:rPr>
            </w:pPr>
            <w:r>
              <w:rPr>
                <w:rFonts w:hint="eastAsia" w:ascii="宋体" w:hAnsi="宋体" w:eastAsia="宋体" w:cs="宋体"/>
                <w:sz w:val="24"/>
                <w:szCs w:val="24"/>
              </w:rPr>
              <w:t>电子投标</w:t>
            </w:r>
          </w:p>
        </w:tc>
        <w:tc>
          <w:tcPr>
            <w:tcW w:w="6073" w:type="dxa"/>
            <w:tcBorders>
              <w:top w:val="single" w:color="auto" w:sz="4" w:space="0"/>
              <w:left w:val="single" w:color="auto" w:sz="4" w:space="0"/>
              <w:bottom w:val="single" w:color="auto" w:sz="4" w:space="0"/>
              <w:right w:val="single" w:color="auto" w:sz="4" w:space="0"/>
            </w:tcBorders>
            <w:noWrap/>
            <w:vAlign w:val="center"/>
          </w:tcPr>
          <w:p w14:paraId="00EC545A">
            <w:pPr>
              <w:spacing w:line="360" w:lineRule="auto"/>
              <w:rPr>
                <w:rFonts w:hint="eastAsia" w:ascii="宋体" w:hAnsi="宋体" w:eastAsia="宋体" w:cs="宋体"/>
                <w:b/>
                <w:sz w:val="24"/>
                <w:szCs w:val="24"/>
              </w:rPr>
            </w:pPr>
            <w:r>
              <w:rPr>
                <w:rFonts w:hint="eastAsia" w:ascii="宋体" w:hAnsi="宋体" w:eastAsia="宋体" w:cs="宋体"/>
                <w:sz w:val="24"/>
                <w:szCs w:val="24"/>
              </w:rPr>
              <w:t>本项目采用电子招标、电子投标及电子评标。</w:t>
            </w:r>
          </w:p>
        </w:tc>
      </w:tr>
      <w:tr w14:paraId="116D3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36CEDEB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35</w:t>
            </w:r>
          </w:p>
        </w:tc>
        <w:tc>
          <w:tcPr>
            <w:tcW w:w="2096" w:type="dxa"/>
            <w:tcBorders>
              <w:top w:val="single" w:color="auto" w:sz="4" w:space="0"/>
              <w:left w:val="single" w:color="auto" w:sz="4" w:space="0"/>
              <w:bottom w:val="single" w:color="auto" w:sz="4" w:space="0"/>
              <w:right w:val="single" w:color="auto" w:sz="4" w:space="0"/>
            </w:tcBorders>
            <w:noWrap/>
            <w:vAlign w:val="center"/>
          </w:tcPr>
          <w:p w14:paraId="16EA8456">
            <w:pPr>
              <w:spacing w:line="360" w:lineRule="auto"/>
              <w:rPr>
                <w:rFonts w:hint="eastAsia" w:ascii="宋体" w:hAnsi="宋体" w:eastAsia="宋体" w:cs="宋体"/>
                <w:sz w:val="24"/>
                <w:szCs w:val="24"/>
              </w:rPr>
            </w:pPr>
            <w:r>
              <w:rPr>
                <w:rFonts w:hint="eastAsia" w:ascii="宋体" w:hAnsi="宋体" w:eastAsia="宋体" w:cs="宋体"/>
                <w:sz w:val="24"/>
                <w:szCs w:val="24"/>
              </w:rPr>
              <w:t>项目完工期或交货期</w:t>
            </w:r>
          </w:p>
        </w:tc>
        <w:tc>
          <w:tcPr>
            <w:tcW w:w="6073" w:type="dxa"/>
            <w:tcBorders>
              <w:top w:val="single" w:color="auto" w:sz="4" w:space="0"/>
              <w:left w:val="single" w:color="auto" w:sz="4" w:space="0"/>
              <w:bottom w:val="single" w:color="auto" w:sz="4" w:space="0"/>
              <w:right w:val="single" w:color="auto" w:sz="4" w:space="0"/>
            </w:tcBorders>
            <w:noWrap/>
            <w:vAlign w:val="center"/>
          </w:tcPr>
          <w:p w14:paraId="09BE1D81">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自合同签订之日起30日内。</w:t>
            </w:r>
          </w:p>
          <w:p w14:paraId="379DA6DC">
            <w:pPr>
              <w:spacing w:line="360" w:lineRule="auto"/>
              <w:rPr>
                <w:rFonts w:hint="eastAsia" w:ascii="宋体" w:hAnsi="宋体" w:eastAsia="宋体" w:cs="宋体"/>
                <w:b/>
                <w:sz w:val="24"/>
                <w:szCs w:val="24"/>
              </w:rPr>
            </w:pPr>
          </w:p>
        </w:tc>
      </w:tr>
      <w:tr w14:paraId="0F565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0621FAE0">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2096" w:type="dxa"/>
            <w:tcBorders>
              <w:top w:val="single" w:color="auto" w:sz="4" w:space="0"/>
              <w:left w:val="single" w:color="auto" w:sz="4" w:space="0"/>
              <w:bottom w:val="single" w:color="auto" w:sz="4" w:space="0"/>
              <w:right w:val="single" w:color="auto" w:sz="4" w:space="0"/>
            </w:tcBorders>
            <w:noWrap/>
            <w:vAlign w:val="center"/>
          </w:tcPr>
          <w:p w14:paraId="6489342C">
            <w:pPr>
              <w:spacing w:line="360" w:lineRule="auto"/>
              <w:rPr>
                <w:rFonts w:hint="eastAsia" w:ascii="宋体" w:hAnsi="宋体" w:eastAsia="宋体" w:cs="宋体"/>
                <w:bCs/>
                <w:sz w:val="24"/>
                <w:szCs w:val="24"/>
              </w:rPr>
            </w:pPr>
            <w:r>
              <w:rPr>
                <w:rFonts w:hint="eastAsia" w:ascii="宋体" w:hAnsi="宋体" w:eastAsia="宋体" w:cs="宋体"/>
                <w:bCs/>
                <w:sz w:val="24"/>
                <w:szCs w:val="24"/>
              </w:rPr>
              <w:t>项目交付或执行方式</w:t>
            </w:r>
          </w:p>
        </w:tc>
        <w:tc>
          <w:tcPr>
            <w:tcW w:w="6073" w:type="dxa"/>
            <w:tcBorders>
              <w:top w:val="single" w:color="auto" w:sz="4" w:space="0"/>
              <w:left w:val="single" w:color="auto" w:sz="4" w:space="0"/>
              <w:bottom w:val="single" w:color="auto" w:sz="4" w:space="0"/>
              <w:right w:val="single" w:color="auto" w:sz="4" w:space="0"/>
            </w:tcBorders>
            <w:noWrap/>
            <w:vAlign w:val="center"/>
          </w:tcPr>
          <w:p w14:paraId="6E5A266D">
            <w:pPr>
              <w:spacing w:line="360" w:lineRule="auto"/>
              <w:rPr>
                <w:rFonts w:hint="eastAsia" w:ascii="宋体" w:hAnsi="宋体" w:eastAsia="宋体" w:cs="宋体"/>
                <w:bCs/>
                <w:sz w:val="24"/>
                <w:szCs w:val="24"/>
              </w:rPr>
            </w:pPr>
            <w:r>
              <w:rPr>
                <w:rFonts w:hint="eastAsia" w:ascii="宋体" w:hAnsi="宋体" w:eastAsia="宋体" w:cs="宋体"/>
                <w:bCs/>
                <w:sz w:val="24"/>
                <w:szCs w:val="24"/>
              </w:rPr>
              <w:t>一次性交付</w:t>
            </w:r>
          </w:p>
          <w:p w14:paraId="7700ED00">
            <w:pPr>
              <w:spacing w:line="360" w:lineRule="auto"/>
              <w:rPr>
                <w:rFonts w:hint="eastAsia" w:ascii="宋体" w:hAnsi="宋体" w:eastAsia="宋体" w:cs="宋体"/>
                <w:bCs/>
                <w:sz w:val="24"/>
                <w:szCs w:val="24"/>
              </w:rPr>
            </w:pPr>
          </w:p>
        </w:tc>
      </w:tr>
      <w:tr w14:paraId="0B009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3CE31EC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37</w:t>
            </w:r>
          </w:p>
        </w:tc>
        <w:tc>
          <w:tcPr>
            <w:tcW w:w="2096" w:type="dxa"/>
            <w:tcBorders>
              <w:top w:val="single" w:color="auto" w:sz="4" w:space="0"/>
              <w:left w:val="single" w:color="auto" w:sz="4" w:space="0"/>
              <w:bottom w:val="single" w:color="auto" w:sz="4" w:space="0"/>
              <w:right w:val="single" w:color="auto" w:sz="4" w:space="0"/>
            </w:tcBorders>
            <w:noWrap/>
            <w:vAlign w:val="center"/>
          </w:tcPr>
          <w:p w14:paraId="7A550183">
            <w:pPr>
              <w:spacing w:line="360" w:lineRule="auto"/>
              <w:rPr>
                <w:rFonts w:hint="eastAsia" w:ascii="宋体" w:hAnsi="宋体" w:eastAsia="宋体" w:cs="宋体"/>
                <w:b/>
                <w:sz w:val="24"/>
                <w:szCs w:val="24"/>
              </w:rPr>
            </w:pPr>
            <w:r>
              <w:rPr>
                <w:rFonts w:hint="eastAsia" w:ascii="宋体" w:hAnsi="宋体" w:eastAsia="宋体" w:cs="宋体"/>
                <w:sz w:val="24"/>
                <w:szCs w:val="24"/>
              </w:rPr>
              <w:t>不见面开标技术支持</w:t>
            </w:r>
          </w:p>
        </w:tc>
        <w:tc>
          <w:tcPr>
            <w:tcW w:w="6073" w:type="dxa"/>
            <w:tcBorders>
              <w:top w:val="single" w:color="auto" w:sz="4" w:space="0"/>
              <w:left w:val="single" w:color="auto" w:sz="4" w:space="0"/>
              <w:bottom w:val="single" w:color="auto" w:sz="4" w:space="0"/>
              <w:right w:val="single" w:color="auto" w:sz="4" w:space="0"/>
            </w:tcBorders>
            <w:noWrap/>
            <w:vAlign w:val="center"/>
          </w:tcPr>
          <w:p w14:paraId="38DC1135">
            <w:pPr>
              <w:spacing w:line="360" w:lineRule="auto"/>
              <w:rPr>
                <w:rFonts w:hint="eastAsia" w:ascii="宋体" w:hAnsi="宋体" w:eastAsia="宋体" w:cs="宋体"/>
                <w:sz w:val="24"/>
                <w:szCs w:val="24"/>
              </w:rPr>
            </w:pPr>
            <w:r>
              <w:rPr>
                <w:rFonts w:hint="eastAsia" w:ascii="宋体" w:hAnsi="宋体" w:eastAsia="宋体" w:cs="宋体"/>
                <w:sz w:val="24"/>
                <w:szCs w:val="24"/>
              </w:rPr>
              <w:t>技术支持</w:t>
            </w:r>
          </w:p>
          <w:p w14:paraId="31C8C1DD">
            <w:pPr>
              <w:spacing w:line="360" w:lineRule="auto"/>
              <w:rPr>
                <w:rFonts w:hint="eastAsia" w:ascii="宋体" w:hAnsi="宋体" w:eastAsia="宋体" w:cs="宋体"/>
                <w:sz w:val="24"/>
                <w:szCs w:val="24"/>
              </w:rPr>
            </w:pPr>
            <w:r>
              <w:rPr>
                <w:rFonts w:hint="eastAsia" w:ascii="宋体" w:hAnsi="宋体" w:eastAsia="宋体" w:cs="宋体"/>
                <w:sz w:val="24"/>
                <w:szCs w:val="24"/>
              </w:rPr>
              <w:t>若遇问题可联系工作人员，通过以下方式：</w:t>
            </w:r>
          </w:p>
          <w:p w14:paraId="63ADF556">
            <w:pPr>
              <w:spacing w:line="360" w:lineRule="auto"/>
              <w:rPr>
                <w:rFonts w:hint="eastAsia" w:ascii="宋体" w:hAnsi="宋体" w:eastAsia="宋体" w:cs="宋体"/>
                <w:b/>
                <w:sz w:val="24"/>
                <w:szCs w:val="24"/>
              </w:rPr>
            </w:pPr>
            <w:r>
              <w:rPr>
                <w:rFonts w:hint="eastAsia" w:ascii="宋体" w:hAnsi="宋体" w:eastAsia="宋体" w:cs="宋体"/>
                <w:sz w:val="24"/>
                <w:szCs w:val="24"/>
              </w:rPr>
              <w:t xml:space="preserve">电话：95763 </w:t>
            </w:r>
          </w:p>
        </w:tc>
      </w:tr>
      <w:tr w14:paraId="10EDA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15B01D60">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38</w:t>
            </w:r>
          </w:p>
        </w:tc>
        <w:tc>
          <w:tcPr>
            <w:tcW w:w="2096" w:type="dxa"/>
            <w:tcBorders>
              <w:top w:val="single" w:color="auto" w:sz="4" w:space="0"/>
              <w:left w:val="single" w:color="auto" w:sz="4" w:space="0"/>
              <w:bottom w:val="single" w:color="auto" w:sz="4" w:space="0"/>
              <w:right w:val="single" w:color="auto" w:sz="4" w:space="0"/>
            </w:tcBorders>
            <w:noWrap/>
            <w:vAlign w:val="center"/>
          </w:tcPr>
          <w:p w14:paraId="55C6002A">
            <w:pPr>
              <w:spacing w:line="360" w:lineRule="auto"/>
              <w:rPr>
                <w:rFonts w:hint="eastAsia" w:ascii="宋体" w:hAnsi="宋体" w:eastAsia="宋体" w:cs="宋体"/>
                <w:sz w:val="24"/>
                <w:szCs w:val="24"/>
                <w:highlight w:val="green"/>
              </w:rPr>
            </w:pPr>
            <w:r>
              <w:rPr>
                <w:rFonts w:hint="eastAsia" w:ascii="宋体" w:hAnsi="宋体" w:eastAsia="宋体" w:cs="宋体"/>
                <w:sz w:val="24"/>
                <w:szCs w:val="24"/>
              </w:rPr>
              <w:t>书面形式的定义</w:t>
            </w:r>
          </w:p>
        </w:tc>
        <w:tc>
          <w:tcPr>
            <w:tcW w:w="6073" w:type="dxa"/>
            <w:tcBorders>
              <w:top w:val="single" w:color="auto" w:sz="4" w:space="0"/>
              <w:left w:val="single" w:color="auto" w:sz="4" w:space="0"/>
              <w:bottom w:val="single" w:color="auto" w:sz="4" w:space="0"/>
              <w:right w:val="single" w:color="auto" w:sz="4" w:space="0"/>
            </w:tcBorders>
            <w:noWrap/>
            <w:vAlign w:val="center"/>
          </w:tcPr>
          <w:p w14:paraId="78343A48">
            <w:pPr>
              <w:spacing w:line="360" w:lineRule="auto"/>
              <w:rPr>
                <w:rFonts w:hint="eastAsia" w:ascii="宋体" w:hAnsi="宋体" w:eastAsia="宋体" w:cs="宋体"/>
                <w:sz w:val="24"/>
                <w:szCs w:val="24"/>
              </w:rPr>
            </w:pPr>
            <w:r>
              <w:rPr>
                <w:rFonts w:hint="eastAsia" w:ascii="宋体" w:hAnsi="宋体" w:eastAsia="宋体" w:cs="宋体"/>
                <w:sz w:val="24"/>
                <w:szCs w:val="24"/>
              </w:rPr>
              <w:t>包括文字的打印或复印件、传真、信函、电传、电报、电子邮件等可以有形表现所载内容的电子文档，</w:t>
            </w:r>
            <w:r>
              <w:rPr>
                <w:rFonts w:hint="eastAsia" w:ascii="宋体" w:hAnsi="宋体" w:eastAsia="宋体" w:cs="宋体"/>
                <w:color w:val="000000"/>
                <w:sz w:val="24"/>
                <w:szCs w:val="24"/>
              </w:rPr>
              <w:t>“政采云”平台（https://www.zcygov.cn/）</w:t>
            </w:r>
            <w:r>
              <w:rPr>
                <w:rFonts w:hint="eastAsia" w:ascii="宋体" w:hAnsi="宋体" w:eastAsia="宋体" w:cs="宋体"/>
                <w:sz w:val="24"/>
                <w:szCs w:val="24"/>
              </w:rPr>
              <w:t>及中国政府采购网发布的招标公告、招标文件及发出的澄清、答疑、变更等各类公告。</w:t>
            </w:r>
          </w:p>
        </w:tc>
      </w:tr>
    </w:tbl>
    <w:p w14:paraId="3F87290F">
      <w:pPr>
        <w:pStyle w:val="3"/>
        <w:jc w:val="center"/>
      </w:pPr>
      <w:bookmarkStart w:id="40" w:name="_Toc2702"/>
      <w:bookmarkStart w:id="41" w:name="_Toc8064"/>
      <w:r>
        <w:rPr>
          <w:rFonts w:hint="eastAsia"/>
        </w:rPr>
        <w:t>二、投标人须知正文</w:t>
      </w:r>
      <w:bookmarkEnd w:id="40"/>
      <w:bookmarkEnd w:id="41"/>
    </w:p>
    <w:p w14:paraId="72205172">
      <w:pPr>
        <w:rPr>
          <w:b/>
          <w:sz w:val="24"/>
          <w:szCs w:val="24"/>
        </w:rPr>
      </w:pPr>
      <w:r>
        <w:rPr>
          <w:rFonts w:hint="eastAsia"/>
          <w:b/>
          <w:sz w:val="24"/>
          <w:szCs w:val="24"/>
        </w:rPr>
        <w:t>※投标方必须详细地阅读和正确理解招标文件的内容，并据此填报投标文件。</w:t>
      </w:r>
    </w:p>
    <w:p w14:paraId="4AEA9F13">
      <w:pPr>
        <w:spacing w:line="360" w:lineRule="auto"/>
        <w:ind w:firstLine="482" w:firstLineChars="200"/>
        <w:rPr>
          <w:rFonts w:asciiTheme="minorEastAsia" w:hAnsiTheme="minorEastAsia" w:eastAsiaTheme="minorEastAsia" w:cstheme="minorEastAsia"/>
          <w:b/>
          <w:sz w:val="24"/>
          <w:szCs w:val="24"/>
        </w:rPr>
      </w:pPr>
      <w:bookmarkStart w:id="42" w:name="_Toc485152611"/>
      <w:bookmarkStart w:id="43" w:name="_Toc16515"/>
      <w:r>
        <w:rPr>
          <w:rFonts w:hint="eastAsia" w:asciiTheme="minorEastAsia" w:hAnsiTheme="minorEastAsia" w:eastAsiaTheme="minorEastAsia" w:cstheme="minorEastAsia"/>
          <w:b/>
          <w:sz w:val="24"/>
          <w:szCs w:val="24"/>
        </w:rPr>
        <w:t>1.适用范围</w:t>
      </w:r>
      <w:bookmarkEnd w:id="42"/>
      <w:bookmarkEnd w:id="43"/>
    </w:p>
    <w:p w14:paraId="30106DE6">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本招标文件适用范围：本招标文</w:t>
      </w:r>
      <w:r>
        <w:rPr>
          <w:rFonts w:hint="eastAsia" w:asciiTheme="minorEastAsia" w:hAnsiTheme="minorEastAsia" w:eastAsiaTheme="minorEastAsia" w:cstheme="minorEastAsia"/>
          <w:kern w:val="0"/>
          <w:sz w:val="24"/>
          <w:szCs w:val="24"/>
          <w:lang w:val="en-US" w:eastAsia="zh-CN"/>
        </w:rPr>
        <w:t>件</w:t>
      </w:r>
      <w:r>
        <w:rPr>
          <w:rFonts w:hint="eastAsia" w:asciiTheme="minorEastAsia" w:hAnsiTheme="minorEastAsia" w:eastAsiaTheme="minorEastAsia" w:cstheme="minorEastAsia"/>
          <w:kern w:val="0"/>
          <w:sz w:val="24"/>
          <w:szCs w:val="24"/>
        </w:rPr>
        <w:t>仅适用于本次采购项目</w:t>
      </w:r>
    </w:p>
    <w:p w14:paraId="58085D95">
      <w:pPr>
        <w:spacing w:line="360" w:lineRule="auto"/>
        <w:ind w:firstLine="482" w:firstLineChars="200"/>
        <w:rPr>
          <w:rFonts w:asciiTheme="minorEastAsia" w:hAnsiTheme="minorEastAsia" w:eastAsiaTheme="minorEastAsia" w:cstheme="minorEastAsia"/>
          <w:b/>
          <w:sz w:val="24"/>
          <w:szCs w:val="24"/>
        </w:rPr>
      </w:pPr>
      <w:bookmarkStart w:id="44" w:name="_Toc485152612"/>
      <w:bookmarkStart w:id="45" w:name="_Toc26178"/>
      <w:r>
        <w:rPr>
          <w:rFonts w:hint="eastAsia" w:asciiTheme="minorEastAsia" w:hAnsiTheme="minorEastAsia" w:eastAsiaTheme="minorEastAsia" w:cstheme="minorEastAsia"/>
          <w:b/>
          <w:sz w:val="24"/>
          <w:szCs w:val="24"/>
        </w:rPr>
        <w:t>2.定义</w:t>
      </w:r>
      <w:bookmarkEnd w:id="44"/>
      <w:bookmarkEnd w:id="45"/>
    </w:p>
    <w:p w14:paraId="632EAFF6">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2.1 采购人：见投标人须知前附表第1项所列内容</w:t>
      </w:r>
    </w:p>
    <w:p w14:paraId="6AADE86F">
      <w:pPr>
        <w:spacing w:line="360" w:lineRule="auto"/>
        <w:ind w:firstLine="480" w:firstLineChars="200"/>
        <w:jc w:val="left"/>
        <w:rPr>
          <w:rFonts w:asciiTheme="minorEastAsia" w:hAnsiTheme="minorEastAsia" w:eastAsiaTheme="minorEastAsia" w:cstheme="minorEastAsia"/>
          <w:color w:val="000000"/>
          <w:sz w:val="24"/>
          <w:szCs w:val="24"/>
          <w:highlight w:val="green"/>
        </w:rPr>
      </w:pPr>
      <w:r>
        <w:rPr>
          <w:rFonts w:hint="eastAsia" w:asciiTheme="minorEastAsia" w:hAnsiTheme="minorEastAsia" w:eastAsiaTheme="minorEastAsia" w:cstheme="minorEastAsia"/>
          <w:kern w:val="0"/>
          <w:sz w:val="24"/>
          <w:szCs w:val="24"/>
        </w:rPr>
        <w:t>2.2采购代理机构：吉林市丰满区政府采购中心</w:t>
      </w:r>
    </w:p>
    <w:p w14:paraId="6F4F21A0">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2.3 “供应商/投标人”系指按规定获取招标文件，并按照招标文件提交投标文件的供应商。</w:t>
      </w:r>
    </w:p>
    <w:p w14:paraId="292A19E9">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2.4 “采购项目”系指采购人在招标文件里描述的所需采购的货物和相关服务。  </w:t>
      </w:r>
    </w:p>
    <w:p w14:paraId="4BB6C257">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2.5 “中标人”系指中标的供应商。</w:t>
      </w:r>
    </w:p>
    <w:p w14:paraId="1A9B4792">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2.6“评标委员会”：评标委员会由采购人代表和评审专家组成，成员人数应当为 5人以上单数，其中评审专家不得少于成员总数的三分之二。具体负责评标事务，独立履行评标职责。</w:t>
      </w:r>
    </w:p>
    <w:p w14:paraId="065EA3D2">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2.7招标方/招标人：采购人或采购代理机构</w:t>
      </w:r>
    </w:p>
    <w:p w14:paraId="64D00BD3">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2.8监督部门：吉林市丰满区政府采购管理工作办公室依法履行对政府采购活动的监督管理职责。</w:t>
      </w:r>
    </w:p>
    <w:p w14:paraId="5817AEB4">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2.9联合体：两个以上供应商联合，以一个供应商身份为采购人提供服务的临时性组织。</w:t>
      </w:r>
    </w:p>
    <w:p w14:paraId="1D010AAB">
      <w:pPr>
        <w:spacing w:line="360" w:lineRule="auto"/>
        <w:ind w:firstLine="482" w:firstLineChars="200"/>
        <w:jc w:val="left"/>
        <w:rPr>
          <w:rFonts w:asciiTheme="minorEastAsia" w:hAnsiTheme="minorEastAsia" w:eastAsiaTheme="minorEastAsia" w:cstheme="minorEastAsia"/>
          <w:b/>
          <w:bCs/>
          <w:kern w:val="0"/>
          <w:sz w:val="24"/>
          <w:szCs w:val="24"/>
        </w:rPr>
      </w:pPr>
      <w:bookmarkStart w:id="46" w:name="_Toc28063"/>
      <w:bookmarkStart w:id="47" w:name="_Toc485152613"/>
      <w:r>
        <w:rPr>
          <w:rFonts w:hint="eastAsia" w:asciiTheme="minorEastAsia" w:hAnsiTheme="minorEastAsia" w:eastAsiaTheme="minorEastAsia" w:cstheme="minorEastAsia"/>
          <w:b/>
          <w:bCs/>
          <w:kern w:val="0"/>
          <w:sz w:val="24"/>
          <w:szCs w:val="24"/>
        </w:rPr>
        <w:t>3.供应商的资格要求</w:t>
      </w:r>
      <w:bookmarkEnd w:id="46"/>
      <w:bookmarkEnd w:id="47"/>
    </w:p>
    <w:p w14:paraId="295255A5">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3.1供应商应符合《中华人民共和国政府采购法》第二十二条规定：供应商参加政府采购活动应当具备下列条件：</w:t>
      </w:r>
    </w:p>
    <w:p w14:paraId="0DC4C9BD">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（一）具有独立承担民事责任的能力；</w:t>
      </w:r>
    </w:p>
    <w:p w14:paraId="6478C3C0">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（二）具有良好的商业信誉和健全的财务会计制度；</w:t>
      </w:r>
    </w:p>
    <w:p w14:paraId="5D6C1881">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（三）具有履行合同所必需的设备和专业技术能力；</w:t>
      </w:r>
    </w:p>
    <w:p w14:paraId="0E255C7B">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（四）有依法缴纳税收和社会保障资金的良好记录；</w:t>
      </w:r>
    </w:p>
    <w:p w14:paraId="32588E17">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（五）参加政府采购活动前三年内，在经营活动中没有重大违法记录；</w:t>
      </w:r>
    </w:p>
    <w:p w14:paraId="68BDC66C">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（六）法律、行政法规规定的其他条件。</w:t>
      </w:r>
    </w:p>
    <w:p w14:paraId="437728DC">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采购人可以根据采购项目的特殊要求，规定供应商的特定条件，但不得以不合理的条件对供应商实行差别待遇或者歧视待遇。</w:t>
      </w:r>
    </w:p>
    <w:p w14:paraId="4E695763">
      <w:pPr>
        <w:spacing w:line="360" w:lineRule="auto"/>
        <w:ind w:firstLine="480" w:firstLineChars="200"/>
        <w:rPr>
          <w:rFonts w:hint="eastAsia" w:asciiTheme="minorEastAsia" w:hAnsiTheme="minorEastAsia" w:eastAsiaTheme="minorEastAsia" w:cstheme="minorEastAsia"/>
          <w:color w:val="FF0000"/>
          <w:sz w:val="24"/>
          <w:szCs w:val="24"/>
        </w:rPr>
      </w:pPr>
      <w:r>
        <w:rPr>
          <w:rFonts w:hint="eastAsia" w:asciiTheme="minorEastAsia" w:hAnsiTheme="minorEastAsia" w:eastAsiaTheme="minorEastAsia" w:cstheme="minorEastAsia"/>
          <w:sz w:val="24"/>
          <w:szCs w:val="24"/>
        </w:rPr>
        <w:t>3.2</w:t>
      </w:r>
      <w:r>
        <w:rPr>
          <w:rFonts w:hint="eastAsia" w:asciiTheme="minorEastAsia" w:hAnsiTheme="minorEastAsia" w:eastAsiaTheme="minorEastAsia" w:cstheme="minorEastAsia"/>
          <w:color w:val="FF0000"/>
          <w:sz w:val="24"/>
          <w:szCs w:val="24"/>
        </w:rPr>
        <w:t>具备有效的营业执照，投标文件内附营业执照(副本)复印件加盖投标单位公章。供应商应具备履行合同所必需的设备和专业技术能力，并提供书面承诺（格式自拟）。如供应商中标后因经营范围问题导致合同无法履行，视为供应商提供虚假材料谋取中标，依法承担法律责任。</w:t>
      </w:r>
    </w:p>
    <w:p w14:paraId="42B1DA12">
      <w:pPr>
        <w:spacing w:line="360" w:lineRule="auto"/>
        <w:ind w:firstLine="480" w:firstLineChars="20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3.3企业名称不同但法定代表人为同一个自然人的两个或者两个以上的供应商不得参加同一项目的投标。如果出现上述情况，相关供应商的投标均将被拒绝。</w:t>
      </w:r>
    </w:p>
    <w:p w14:paraId="78A39B2C">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4. 供应商其他相关要求</w:t>
      </w:r>
    </w:p>
    <w:p w14:paraId="16C5BE07">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4.1供应商必须遵守国家的法律、法规和规章条例，严禁进行不正当竞争。</w:t>
      </w:r>
    </w:p>
    <w:p w14:paraId="27A6FE6F">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4.2为采购项目提供整体设计、规范编制或者项目管理、监理、检测等服务的供应商，不得再参加该采购项目的其他采购活动。</w:t>
      </w:r>
    </w:p>
    <w:p w14:paraId="39AD4134">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5.投标保证金或保函：</w:t>
      </w:r>
    </w:p>
    <w:p w14:paraId="0C6D2941">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不收取</w:t>
      </w:r>
    </w:p>
    <w:p w14:paraId="42D1783B">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6.投标委托</w:t>
      </w:r>
    </w:p>
    <w:p w14:paraId="56E604EA">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供应商代表须是法定代表人（负责人），若不是法定代表人（负责人），须有法定代表人（负责人）授权委托书。</w:t>
      </w:r>
    </w:p>
    <w:p w14:paraId="51EB52F8">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7. 投标费用</w:t>
      </w:r>
    </w:p>
    <w:p w14:paraId="3BBD1291">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不论投标结果如何，投标方应自主承担与投标有关的全部费用。</w:t>
      </w:r>
    </w:p>
    <w:p w14:paraId="2E9DC9EA">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8.招标文件及招标文件的澄清</w:t>
      </w:r>
    </w:p>
    <w:p w14:paraId="349BC992">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投标方应详细阅读招标文件的全部内容，不按招标文件的要求提供的投标文件和资料，可能导致投标被拒绝。</w:t>
      </w:r>
    </w:p>
    <w:p w14:paraId="005FB69D">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投标方对招标文件如有疑点要求澄清，可用书面形式通知招标方，但使招标方收到通知的日期不得迟于开标日期的前15天；如未通知招标方，投标时出现问题，则视为没有对投标文件作出实质性投标。</w:t>
      </w:r>
    </w:p>
    <w:p w14:paraId="6D4D8B7B">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9.招标文件的修改</w:t>
      </w:r>
    </w:p>
    <w:p w14:paraId="10D84C75">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9.1招标方可以对已发出的招标文件、招标公告进行必要的澄清或者修改，澄清或者修改的内容为招标文件、招标公告的组成部分。</w:t>
      </w:r>
    </w:p>
    <w:p w14:paraId="75ED4F06">
      <w:pPr>
        <w:tabs>
          <w:tab w:val="left" w:pos="630"/>
        </w:tabs>
        <w:spacing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9.2澄清或者修改的内容可能影响投标文件编制的，招标方应当在投标截止时间至少15日</w:t>
      </w:r>
      <w:r>
        <w:rPr>
          <w:rFonts w:hint="eastAsia" w:asciiTheme="minorEastAsia" w:hAnsiTheme="minorEastAsia" w:eastAsiaTheme="minorEastAsia" w:cstheme="minorEastAsia"/>
          <w:kern w:val="0"/>
          <w:sz w:val="24"/>
          <w:szCs w:val="24"/>
          <w:highlight w:val="none"/>
        </w:rPr>
        <w:t>前，以书面形式通知所有</w:t>
      </w:r>
      <w:r>
        <w:rPr>
          <w:rFonts w:hint="eastAsia" w:asciiTheme="minorEastAsia" w:hAnsiTheme="minorEastAsia" w:eastAsiaTheme="minorEastAsia" w:cstheme="minorEastAsia"/>
          <w:kern w:val="0"/>
          <w:sz w:val="24"/>
          <w:szCs w:val="24"/>
        </w:rPr>
        <w:t>获取招标文件的潜在供应商；不足15日的，应当顺延提交投标文件的截止时间。</w:t>
      </w:r>
    </w:p>
    <w:p w14:paraId="66DCF0F5">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10.投标文件计量单位、语言</w:t>
      </w:r>
    </w:p>
    <w:p w14:paraId="0733510D">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10.1投标文件中所使用的计量单位，应采用国家法定的计量单位。</w:t>
      </w:r>
    </w:p>
    <w:p w14:paraId="08113D82">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10.2投标方提交的投标文件应使用中文，投标方可以提交其他语言的资料，但有关段落必须翻译成中文，在有差异或矛盾时以中文为准。</w:t>
      </w:r>
    </w:p>
    <w:p w14:paraId="7CDADFA6">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11.投标文件的组成</w:t>
      </w:r>
    </w:p>
    <w:p w14:paraId="78E7637C">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11.1投标文件应包括：</w:t>
      </w:r>
    </w:p>
    <w:p w14:paraId="28246C97">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（1）投标函（按标书规定格式）；</w:t>
      </w:r>
    </w:p>
    <w:p w14:paraId="019F4B41">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（2）投标方基本情况一览表（按标书规定格式）</w:t>
      </w:r>
    </w:p>
    <w:p w14:paraId="647580B0">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（3）法定代表人（负责人）授权委托书（按标书规定格式）；</w:t>
      </w:r>
    </w:p>
    <w:p w14:paraId="3187FF3E">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（4）授权委托书；</w:t>
      </w:r>
    </w:p>
    <w:p w14:paraId="21A8B2F4">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（5）开标一览表；</w:t>
      </w:r>
    </w:p>
    <w:p w14:paraId="521F73FF">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（6）投标报价明细表；</w:t>
      </w:r>
    </w:p>
    <w:p w14:paraId="1A94A0FC">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（7）投标货物/服务技术文件（以文字、图片、检测报告等方式具体描述所投标货物/服务的实际技术性能情况）；</w:t>
      </w:r>
    </w:p>
    <w:p w14:paraId="1626A01C">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（8）投标货物/服务技术指标偏离表；</w:t>
      </w:r>
    </w:p>
    <w:p w14:paraId="26A4B68A">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（9）投标方资格证明文件；</w:t>
      </w:r>
    </w:p>
    <w:p w14:paraId="1CDDCD69">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投标书附件：包括投标方所完成的同类项目业绩情况、针对本项目的服务承诺内容以及与评标相关的其他相关证明文件等；如投标方为小微企业，提供《中小企业声明函》；如投标方为监狱企业，提供由省级以上监狱管理局、戒毒管理局（含新疆生产建设兵团）出具的属于监狱企业的证明文件；如投标方为残疾人福利性单位，提供《残疾人福利性单位声明函》；如投标产品为节能、环保、自主创新产品，提供相关证明文件；其他内容投标方视需要自行申明。</w:t>
      </w:r>
    </w:p>
    <w:p w14:paraId="20208951">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12.投标报价</w:t>
      </w:r>
    </w:p>
    <w:p w14:paraId="516EC7A5">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12.1报价币制为人民币。</w:t>
      </w:r>
    </w:p>
    <w:p w14:paraId="292A9047">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12.2本次招标报价为全费用报价，其中包括但不限制于货款、货物供货、货物安装、调试（如有）期间材料、人员开支、标准附件、备品备件、专用工具、包装、安全文明实施费用、运输、装卸、培训、交通费、有关保险费用、 管理费、措施费等交付使用前的一切费用及质保期内的维保及质保等税金和费用。</w:t>
      </w:r>
    </w:p>
    <w:p w14:paraId="16CE24CE">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12.3本项目的采购预算为：（详见须知前附表第4条），不接受超出采购预算的报价。</w:t>
      </w:r>
    </w:p>
    <w:p w14:paraId="7A17179A">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12.4招标方不接受任何选择报价，对每一种货物/服务只允许有一个报价；每包只接受单一报价。投标报价应是固定不变的，不得以任何理由予以变更，任何可变的或者附有条件的投标报价，采购人均将予以拒绝。</w:t>
      </w:r>
    </w:p>
    <w:p w14:paraId="125D973F">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12.5最低报价不能作为中标的保证。</w:t>
      </w:r>
    </w:p>
    <w:p w14:paraId="56C258CE">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12.6开标一览表中投标总价须与投标文件中投标报价明细表的投标总价保持一致，如出现不同，以开标一览表中价格为准。</w:t>
      </w:r>
    </w:p>
    <w:p w14:paraId="56F8A4F5">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12.7如数字表示的金额与文字表示的金额不一致时，应以文字表示的为准。</w:t>
      </w:r>
    </w:p>
    <w:p w14:paraId="04CE916C">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13.投标内容填写说明、文件的签署、修改、递交</w:t>
      </w:r>
    </w:p>
    <w:p w14:paraId="4CC38DC4">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13.1投标方应完整地按照规定填写投标函、法定代表人（负责人）授权委托书、投标报价明细表等内容；投标文件要编制目录及页码，使用不小于5号字的标准字体。</w:t>
      </w:r>
    </w:p>
    <w:p w14:paraId="3CB03EC4">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13.2投标文件须按要求加盖投标方公章及供应商签字。</w:t>
      </w:r>
    </w:p>
    <w:p w14:paraId="6A4C4505">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13.3投标方须在规定的开标时间（上传投标文件截止时间）前将投标文件制作工具生成的加密文件上传到“政采云”平台（http：//www.zcygov.cn），开标时用生成最终投标文件所使用的ca密钥进行解密。</w:t>
      </w:r>
    </w:p>
    <w:p w14:paraId="3DA1C4A2">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14.投标文件的有效期</w:t>
      </w:r>
    </w:p>
    <w:p w14:paraId="0EB3249C">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自开标日起90天内，投标文件应保持有效。</w:t>
      </w:r>
    </w:p>
    <w:p w14:paraId="67872086">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xml:space="preserve">15.开标  </w:t>
      </w:r>
    </w:p>
    <w:p w14:paraId="1DEC6444">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15.1开标由吉林市政府丰满区采购中心主持，供应商务须于开标前提前登录系统，进入所投标项目，按照系统提示及时签到。</w:t>
      </w:r>
    </w:p>
    <w:p w14:paraId="444A13F6">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15.2开标时，由招标方工作人员按照供应商电子投标文件解密后的开标记录，公布供应商名称、投标价格和招标文件规定的需要公布的其他内容。</w:t>
      </w:r>
    </w:p>
    <w:p w14:paraId="09377BF0">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15.3供应商代表对开标过程和开标记录有疑义，以及认为采购人、集中采购机构相关工作人员有需要回避的情形的，应当场提出询问或者回避申请。</w:t>
      </w:r>
    </w:p>
    <w:p w14:paraId="179F483D">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16.评标</w:t>
      </w:r>
    </w:p>
    <w:p w14:paraId="42E3A73D">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16.1评标委员会由采购人代表、有关技术和经济等方面的专家组成。</w:t>
      </w:r>
    </w:p>
    <w:p w14:paraId="20AC2855">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16.2采购人代表应当依法对供应商的资格进行审查；评标委员会负责审查、评价投标文件是否符合招标文件的商务、技术等实质性要求（符合性审查）、对投标文件进行比较和评审、并向采购人推荐中标候选人。</w:t>
      </w:r>
    </w:p>
    <w:p w14:paraId="00C6127D">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16.3评标委员会可以要求供应商对投标文件有关事项作出澄清或者说明。</w:t>
      </w:r>
    </w:p>
    <w:p w14:paraId="2F8D9574">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16.4开标后直至发出中标通知书止，评标委员会对于投标文件的审查、澄清、评价及评标建议、定标决议等内容不得向投标方或其他有关人员</w:t>
      </w:r>
      <w:r>
        <w:rPr>
          <w:rFonts w:hint="eastAsia" w:asciiTheme="minorEastAsia" w:hAnsiTheme="minorEastAsia" w:eastAsiaTheme="minorEastAsia" w:cstheme="minorEastAsia"/>
          <w:kern w:val="0"/>
          <w:sz w:val="24"/>
          <w:szCs w:val="24"/>
          <w:lang w:val="en-US" w:eastAsia="zh-CN"/>
        </w:rPr>
        <w:t>透露</w:t>
      </w:r>
      <w:r>
        <w:rPr>
          <w:rFonts w:hint="eastAsia" w:asciiTheme="minorEastAsia" w:hAnsiTheme="minorEastAsia" w:eastAsiaTheme="minorEastAsia" w:cstheme="minorEastAsia"/>
          <w:kern w:val="0"/>
          <w:sz w:val="24"/>
          <w:szCs w:val="24"/>
        </w:rPr>
        <w:t>。</w:t>
      </w:r>
    </w:p>
    <w:p w14:paraId="4551C86C">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16.5在评标过程中，评标委员会发现供应商以他人的名义投标、串通投标、以行贿手段谋取中标或者以其他弄虚作假方式投标的，该供应商的投标将被拒绝。</w:t>
      </w:r>
    </w:p>
    <w:p w14:paraId="7176E593">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16.6评标原则</w:t>
      </w:r>
    </w:p>
    <w:p w14:paraId="4682C769">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评标委员会将严格按照招标文件的要求和条件进行评标。</w:t>
      </w:r>
    </w:p>
    <w:p w14:paraId="4697BC0C">
      <w:pPr>
        <w:tabs>
          <w:tab w:val="left" w:pos="630"/>
        </w:tabs>
        <w:spacing w:line="360" w:lineRule="auto"/>
        <w:ind w:firstLine="482" w:firstLineChars="200"/>
        <w:rPr>
          <w:rFonts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sz w:val="24"/>
          <w:szCs w:val="24"/>
        </w:rPr>
        <w:t>17.</w:t>
      </w:r>
      <w:r>
        <w:rPr>
          <w:rFonts w:hint="eastAsia" w:asciiTheme="minorEastAsia" w:hAnsiTheme="minorEastAsia" w:eastAsiaTheme="minorEastAsia" w:cstheme="minorEastAsia"/>
          <w:b/>
          <w:kern w:val="0"/>
          <w:sz w:val="24"/>
          <w:szCs w:val="24"/>
        </w:rPr>
        <w:t>中标及废标</w:t>
      </w:r>
    </w:p>
    <w:p w14:paraId="4515A1F5">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17.1采购中心自中标人确定之日起2个工作日内，在省级以上财政部门指定的媒体上公告中标结果，招标文件应当随中标结果同时公告。</w:t>
      </w:r>
    </w:p>
    <w:p w14:paraId="55749AAD">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采购人应当自中标通知书发出之日起30日内，按照招标文件和中标人投标文件的规定，与中标人签订书面合同。所签订的合同不得对招标文件确定的事项和中标人投标文件作实质性修改。</w:t>
      </w:r>
    </w:p>
    <w:p w14:paraId="22D0A3E4">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17.2出现下列情形之一的，应予废标：</w:t>
      </w:r>
    </w:p>
    <w:p w14:paraId="6DD6341C">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（1）符合专业条件的供应商或者对招标文件作实质性投标的供应商不足三家的；</w:t>
      </w:r>
    </w:p>
    <w:p w14:paraId="41600A40">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（2）出现影响采购公正的违法、违规行为的；</w:t>
      </w:r>
    </w:p>
    <w:p w14:paraId="5327CFC3">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（3）供应商的报价均超过了采购预算，采购人不能支付的；</w:t>
      </w:r>
    </w:p>
    <w:p w14:paraId="28AE170D">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（4）因重大变故，采购任务取消的。</w:t>
      </w:r>
    </w:p>
    <w:p w14:paraId="13E851A1">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（5）法律法规规定的其他情形。</w:t>
      </w:r>
    </w:p>
    <w:p w14:paraId="36B9EB90">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18 .质疑与投诉</w:t>
      </w:r>
    </w:p>
    <w:p w14:paraId="05544E90">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18.1 供应商对招标活动事项有疑问的，可以向采购人提出询问。对供应商的询问，采购人将依法及时作出答复，但答复的内</w:t>
      </w:r>
      <w:r>
        <w:rPr>
          <w:rFonts w:hint="eastAsia" w:asciiTheme="minorEastAsia" w:hAnsiTheme="minorEastAsia" w:eastAsiaTheme="minorEastAsia" w:cstheme="minorEastAsia"/>
          <w:kern w:val="0"/>
          <w:sz w:val="24"/>
          <w:szCs w:val="24"/>
          <w:highlight w:val="none"/>
        </w:rPr>
        <w:t>容不涉及商</w:t>
      </w:r>
      <w:r>
        <w:rPr>
          <w:rFonts w:hint="eastAsia" w:asciiTheme="minorEastAsia" w:hAnsiTheme="minorEastAsia" w:eastAsiaTheme="minorEastAsia" w:cstheme="minorEastAsia"/>
          <w:kern w:val="0"/>
          <w:sz w:val="24"/>
          <w:szCs w:val="24"/>
        </w:rPr>
        <w:t>业秘密或者依法应当保密的内容。</w:t>
      </w:r>
    </w:p>
    <w:p w14:paraId="2EA4F039">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18.2供应商认为招标文件、招标过程或中标结果使自己的合法权益受到损害的，可以在知 道或者应知其权益受到损害之日起七个工作日内，以书面形式向采购人提出质疑。其中，对招标文件的质疑，应当在其收到招标文件之日（以政采云平台显示的报名时间为准）起七个工作日内提出；对招标过程</w:t>
      </w:r>
      <w:r>
        <w:rPr>
          <w:rFonts w:hint="eastAsia" w:asciiTheme="minorEastAsia" w:hAnsiTheme="minorEastAsia" w:eastAsiaTheme="minorEastAsia" w:cstheme="minorEastAsia"/>
          <w:color w:val="000000"/>
          <w:sz w:val="24"/>
          <w:szCs w:val="24"/>
        </w:rPr>
        <w:t>的质疑，</w:t>
      </w:r>
      <w:r>
        <w:rPr>
          <w:rFonts w:hint="eastAsia" w:asciiTheme="minorEastAsia" w:hAnsiTheme="minorEastAsia" w:eastAsiaTheme="minorEastAsia" w:cstheme="minorEastAsia"/>
          <w:kern w:val="0"/>
          <w:sz w:val="24"/>
          <w:szCs w:val="24"/>
        </w:rPr>
        <w:t>应当在各招标程序环节结束之日起七个工作日内提出；对中标结果的质疑，应当在中标公告期限届满之日起七个工作日内提出。供应商应当在法定质疑期内一次性提出针对同一采购程序环节的质疑，超过次数的质疑将不予受理。</w:t>
      </w:r>
    </w:p>
    <w:p w14:paraId="6520AA4D">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18.3供应商可以委托代理人进行质疑。代理人提出质疑应当提交供应商签署的授权委托书，并提供相应的身份证明。授权委托书应当载明代理人的姓名或者名称、代理事项、具体权限、期限和相关事项。供应商为自然人的，应当由本人签字；供应商为法人或者其他组织的， 应当由法定代表人、主要负责人签字或者盖章，并加盖公章。</w:t>
      </w:r>
    </w:p>
    <w:p w14:paraId="2B8FFC13">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18.4 供应商提出质疑应当提交质疑函和必要的证明材料。</w:t>
      </w:r>
    </w:p>
    <w:p w14:paraId="388190A6">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质疑函应当包括下列内容：</w:t>
      </w:r>
    </w:p>
    <w:p w14:paraId="534A02F9">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供应商的姓名或者名称、地址、邮编、联系人及联系电话； </w:t>
      </w:r>
    </w:p>
    <w:p w14:paraId="05CC10A0">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质疑项目的名称、编号； </w:t>
      </w:r>
    </w:p>
    <w:p w14:paraId="2CF70A3F">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具体、明确的质疑事项和与质疑事项相关的请求； </w:t>
      </w:r>
    </w:p>
    <w:p w14:paraId="2AB4FDC9">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事实依据； </w:t>
      </w:r>
    </w:p>
    <w:p w14:paraId="193786E8">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必要的法律依据； </w:t>
      </w:r>
    </w:p>
    <w:p w14:paraId="59C7A9B4">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提出质疑的日期。</w:t>
      </w:r>
    </w:p>
    <w:p w14:paraId="402806A8">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highlight w:val="none"/>
        </w:rPr>
        <w:t>供应商</w:t>
      </w:r>
      <w:r>
        <w:rPr>
          <w:rFonts w:hint="eastAsia" w:asciiTheme="minorEastAsia" w:hAnsiTheme="minorEastAsia" w:eastAsiaTheme="minorEastAsia" w:cstheme="minorEastAsia"/>
          <w:kern w:val="0"/>
          <w:sz w:val="24"/>
          <w:szCs w:val="24"/>
        </w:rPr>
        <w:t>为自然人的，应当由本人签字；供应商为法人或者其他组织的，应当由法定代表人、 主要负责人，或者其授权代表签字或者盖章，并加盖公章。 质疑函应当按照财政部制定的范本填写，范本格式可通过中国政府采购网（http:/ /www.ccgp.gov.cn）右侧的“下载专区”下载。</w:t>
      </w:r>
    </w:p>
    <w:p w14:paraId="285FBEAA">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18.5供应商提起询问和质疑，应当按照《政府采购质疑和投诉办法》（财政部令第 94 号） 质疑函或授权委托书的内容不符合《供应商须知》第18.3 条和第 18.4 条规定的，采购人将当场一次性告知供应商需要补正的事项，供应商超过法定质疑期未按要求补正并重新提交的，视为放弃质疑。</w:t>
      </w:r>
    </w:p>
    <w:p w14:paraId="5B16C619">
      <w:pPr>
        <w:tabs>
          <w:tab w:val="left" w:pos="630"/>
        </w:tabs>
        <w:spacing w:line="360" w:lineRule="auto"/>
        <w:ind w:firstLine="482" w:firstLineChars="200"/>
        <w:rPr>
          <w:rFonts w:asciiTheme="minorEastAsia" w:hAnsiTheme="minorEastAsia" w:eastAsiaTheme="minorEastAsia" w:cstheme="minorEastAsia"/>
          <w:b/>
          <w:bCs/>
          <w:color w:val="FF0000"/>
          <w:kern w:val="0"/>
          <w:sz w:val="24"/>
          <w:szCs w:val="24"/>
        </w:rPr>
      </w:pPr>
      <w:r>
        <w:rPr>
          <w:rFonts w:hint="eastAsia" w:asciiTheme="minorEastAsia" w:hAnsiTheme="minorEastAsia" w:eastAsiaTheme="minorEastAsia" w:cstheme="minorEastAsia"/>
          <w:b/>
          <w:bCs/>
          <w:color w:val="FF0000"/>
          <w:kern w:val="0"/>
          <w:sz w:val="24"/>
          <w:szCs w:val="24"/>
        </w:rPr>
        <w:t xml:space="preserve">  质疑函的递交应当采取当面递交形式，否则视为未递交。质疑联系部门：吉林市丰满区政府采购中心，地址：吉林市大街76号丰满区政府2号楼203室，联系电话：</w:t>
      </w:r>
      <w:r>
        <w:rPr>
          <w:rFonts w:hint="eastAsia" w:asciiTheme="minorEastAsia" w:hAnsiTheme="minorEastAsia" w:eastAsiaTheme="minorEastAsia" w:cstheme="minorEastAsia"/>
          <w:b/>
          <w:bCs/>
          <w:color w:val="FF0000"/>
          <w:kern w:val="0"/>
          <w:sz w:val="24"/>
          <w:szCs w:val="24"/>
          <w:lang w:val="en-US" w:eastAsia="zh-CN"/>
        </w:rPr>
        <w:t>0432-</w:t>
      </w:r>
      <w:r>
        <w:rPr>
          <w:rFonts w:hint="eastAsia" w:asciiTheme="minorEastAsia" w:hAnsiTheme="minorEastAsia" w:eastAsiaTheme="minorEastAsia" w:cstheme="minorEastAsia"/>
          <w:b/>
          <w:bCs/>
          <w:color w:val="FF0000"/>
          <w:kern w:val="0"/>
          <w:sz w:val="24"/>
          <w:szCs w:val="24"/>
        </w:rPr>
        <w:t>64665869</w:t>
      </w:r>
    </w:p>
    <w:p w14:paraId="6B97F3A0">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 18.6招标人将在收到供应商的书面质疑后七个工作日内作出答复，并以书面形式通知提出质疑的供应商和其他有关供应商，但答复的内容不涉及商业秘密或者依法应当保密的内容。 </w:t>
      </w:r>
    </w:p>
    <w:p w14:paraId="58C97095">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18.7对供应商询问或质疑的答复将导致招标文件变更或者影响招标活动继续进行的，招标人将通知提出询问或质疑的供应商，并在原招标公告发布媒体上发布变更公告。</w:t>
      </w:r>
    </w:p>
    <w:p w14:paraId="7FCD3343">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19.合同变更处理说明</w:t>
      </w:r>
    </w:p>
    <w:p w14:paraId="00FADD64">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若合同条款发生变更，应由购销双方签署书面合同修改书。</w:t>
      </w:r>
    </w:p>
    <w:p w14:paraId="4A203ED0">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20.中标方的责任和义务</w:t>
      </w:r>
    </w:p>
    <w:p w14:paraId="05F09293">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20.1中标方按合同约定的时间保质、保量、按指定地点提供安全、可靠的产品。</w:t>
      </w:r>
    </w:p>
    <w:p w14:paraId="7F252578">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20.2中标方在订货、运输过程中所发生的一切责任事故和纠纷，均属供货行为，责任自负。</w:t>
      </w:r>
    </w:p>
    <w:p w14:paraId="17AA3511">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21.采购人的责任和义务</w:t>
      </w:r>
    </w:p>
    <w:p w14:paraId="1C589A8C">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22.1应及时对采购项目进行验收并签署验收报告意见。</w:t>
      </w:r>
    </w:p>
    <w:p w14:paraId="27E73702">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22.2不得借故刁难供应商，不得以种种借口抵制政府采购所提供的正常服务。</w:t>
      </w:r>
    </w:p>
    <w:p w14:paraId="64B7DCB4">
      <w:pPr>
        <w:tabs>
          <w:tab w:val="left" w:pos="630"/>
        </w:tabs>
        <w:spacing w:line="360" w:lineRule="auto"/>
        <w:ind w:firstLine="480" w:firstLineChars="200"/>
        <w:rPr>
          <w:rFonts w:hint="default" w:eastAsia="宋体"/>
          <w:lang w:val="en-US" w:eastAsia="zh-CN"/>
        </w:rPr>
      </w:pPr>
      <w:r>
        <w:rPr>
          <w:rFonts w:hint="eastAsia" w:asciiTheme="minorEastAsia" w:hAnsiTheme="minorEastAsia" w:eastAsiaTheme="minorEastAsia" w:cstheme="minorEastAsia"/>
          <w:kern w:val="0"/>
          <w:sz w:val="24"/>
          <w:szCs w:val="24"/>
        </w:rPr>
        <w:t>22.本招标文件自发出之日起生效。</w:t>
      </w:r>
      <w:r>
        <w:rPr>
          <w:rFonts w:hint="eastAsia"/>
          <w:lang w:val="en-US" w:eastAsia="zh-CN"/>
        </w:rPr>
        <w:t xml:space="preserve">            </w:t>
      </w:r>
    </w:p>
    <w:p w14:paraId="47B86C4F">
      <w:pPr>
        <w:rPr>
          <w:rFonts w:hint="eastAsia"/>
        </w:rPr>
      </w:pPr>
      <w:r>
        <w:rPr>
          <w:rFonts w:hint="eastAsia"/>
        </w:rPr>
        <w:br w:type="page"/>
      </w:r>
    </w:p>
    <w:p w14:paraId="5EFD66F3">
      <w:pPr>
        <w:pStyle w:val="2"/>
        <w:jc w:val="center"/>
      </w:pPr>
      <w:bookmarkStart w:id="48" w:name="_Toc11966"/>
      <w:r>
        <w:rPr>
          <w:rFonts w:hint="eastAsia"/>
        </w:rPr>
        <w:t>第三章 评标办法（综合打分法）</w:t>
      </w:r>
      <w:bookmarkEnd w:id="48"/>
      <w:bookmarkStart w:id="49" w:name="_Toc86647705"/>
    </w:p>
    <w:bookmarkEnd w:id="49"/>
    <w:p w14:paraId="59FA5445">
      <w:pPr>
        <w:pStyle w:val="3"/>
        <w:jc w:val="center"/>
      </w:pPr>
      <w:bookmarkStart w:id="50" w:name="_Toc32276"/>
      <w:r>
        <w:rPr>
          <w:rFonts w:hint="eastAsia"/>
        </w:rPr>
        <w:t>一</w:t>
      </w:r>
      <w:r>
        <w:rPr>
          <w:rStyle w:val="32"/>
          <w:rFonts w:hint="eastAsia"/>
          <w:b/>
          <w:bCs/>
        </w:rPr>
        <w:t>、初步评审标准</w:t>
      </w:r>
      <w:bookmarkEnd w:id="50"/>
    </w:p>
    <w:tbl>
      <w:tblPr>
        <w:tblStyle w:val="25"/>
        <w:tblpPr w:leftFromText="180" w:rightFromText="180" w:vertAnchor="text" w:horzAnchor="page" w:tblpX="1845" w:tblpY="872"/>
        <w:tblOverlap w:val="never"/>
        <w:tblW w:w="83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701"/>
        <w:gridCol w:w="6038"/>
      </w:tblGrid>
      <w:tr w14:paraId="5F8B7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67" w:type="dxa"/>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3A2A0619">
            <w:pPr>
              <w:jc w:val="center"/>
              <w:rPr>
                <w:b/>
                <w:sz w:val="24"/>
                <w:szCs w:val="24"/>
              </w:rPr>
            </w:pPr>
            <w:r>
              <w:rPr>
                <w:rFonts w:hint="eastAsia"/>
                <w:b/>
                <w:sz w:val="24"/>
                <w:szCs w:val="24"/>
              </w:rPr>
              <w:t>条款</w:t>
            </w:r>
          </w:p>
        </w:tc>
        <w:tc>
          <w:tcPr>
            <w:tcW w:w="1701" w:type="dxa"/>
            <w:tcBorders>
              <w:top w:val="single" w:color="auto" w:sz="4" w:space="0"/>
              <w:left w:val="single" w:color="auto" w:sz="4" w:space="0"/>
              <w:bottom w:val="single" w:color="auto" w:sz="4" w:space="0"/>
              <w:right w:val="single" w:color="auto" w:sz="4" w:space="0"/>
            </w:tcBorders>
            <w:noWrap/>
            <w:vAlign w:val="center"/>
          </w:tcPr>
          <w:p w14:paraId="6B3BDEC2">
            <w:pPr>
              <w:jc w:val="center"/>
              <w:rPr>
                <w:b/>
                <w:sz w:val="24"/>
                <w:szCs w:val="24"/>
              </w:rPr>
            </w:pPr>
            <w:r>
              <w:rPr>
                <w:rFonts w:hint="eastAsia"/>
                <w:b/>
                <w:sz w:val="24"/>
                <w:szCs w:val="24"/>
              </w:rPr>
              <w:t>评审因素</w:t>
            </w:r>
          </w:p>
        </w:tc>
        <w:tc>
          <w:tcPr>
            <w:tcW w:w="6038" w:type="dxa"/>
            <w:tcBorders>
              <w:top w:val="single" w:color="auto" w:sz="4" w:space="0"/>
              <w:left w:val="single" w:color="auto" w:sz="4" w:space="0"/>
              <w:bottom w:val="single" w:color="auto" w:sz="4" w:space="0"/>
              <w:right w:val="single" w:color="auto" w:sz="4" w:space="0"/>
            </w:tcBorders>
            <w:noWrap/>
            <w:vAlign w:val="center"/>
          </w:tcPr>
          <w:p w14:paraId="379D5E2E">
            <w:pPr>
              <w:jc w:val="center"/>
              <w:rPr>
                <w:b/>
                <w:sz w:val="24"/>
                <w:szCs w:val="24"/>
              </w:rPr>
            </w:pPr>
            <w:r>
              <w:rPr>
                <w:rFonts w:hint="eastAsia"/>
                <w:b/>
                <w:sz w:val="24"/>
                <w:szCs w:val="24"/>
              </w:rPr>
              <w:t>评审合格标准</w:t>
            </w:r>
          </w:p>
        </w:tc>
      </w:tr>
      <w:tr w14:paraId="04579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7" w:type="dxa"/>
            <w:vMerge w:val="restart"/>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5D0A4CCE">
            <w:pPr>
              <w:jc w:val="center"/>
              <w:rPr>
                <w:sz w:val="24"/>
                <w:szCs w:val="24"/>
              </w:rPr>
            </w:pPr>
          </w:p>
          <w:p w14:paraId="6320CD31">
            <w:pPr>
              <w:jc w:val="center"/>
              <w:rPr>
                <w:sz w:val="24"/>
                <w:szCs w:val="24"/>
              </w:rPr>
            </w:pPr>
            <w:r>
              <w:rPr>
                <w:sz w:val="24"/>
                <w:szCs w:val="24"/>
              </w:rPr>
              <w:t>资格评审查标准</w:t>
            </w:r>
          </w:p>
        </w:tc>
        <w:tc>
          <w:tcPr>
            <w:tcW w:w="1701" w:type="dxa"/>
            <w:tcBorders>
              <w:top w:val="single" w:color="auto" w:sz="4" w:space="0"/>
              <w:left w:val="single" w:color="auto" w:sz="4" w:space="0"/>
              <w:bottom w:val="single" w:color="auto" w:sz="4" w:space="0"/>
              <w:right w:val="single" w:color="auto" w:sz="4" w:space="0"/>
            </w:tcBorders>
            <w:noWrap/>
            <w:vAlign w:val="center"/>
          </w:tcPr>
          <w:p w14:paraId="7AEF7A52">
            <w:pPr>
              <w:jc w:val="center"/>
              <w:rPr>
                <w:szCs w:val="21"/>
              </w:rPr>
            </w:pPr>
            <w:r>
              <w:rPr>
                <w:rFonts w:hint="eastAsia"/>
                <w:szCs w:val="21"/>
              </w:rPr>
              <w:t>供应商名称</w:t>
            </w:r>
          </w:p>
        </w:tc>
        <w:tc>
          <w:tcPr>
            <w:tcW w:w="6038" w:type="dxa"/>
            <w:tcBorders>
              <w:top w:val="single" w:color="auto" w:sz="4" w:space="0"/>
              <w:left w:val="single" w:color="auto" w:sz="4" w:space="0"/>
              <w:bottom w:val="single" w:color="auto" w:sz="4" w:space="0"/>
              <w:right w:val="single" w:color="auto" w:sz="4" w:space="0"/>
            </w:tcBorders>
            <w:noWrap/>
            <w:vAlign w:val="center"/>
          </w:tcPr>
          <w:p w14:paraId="127E454F">
            <w:pPr>
              <w:rPr>
                <w:szCs w:val="21"/>
              </w:rPr>
            </w:pPr>
            <w:r>
              <w:rPr>
                <w:rFonts w:hint="eastAsia"/>
                <w:szCs w:val="21"/>
              </w:rPr>
              <w:t>与企业营业执照或相关部门颁发的设立证件文件相同。</w:t>
            </w:r>
          </w:p>
        </w:tc>
      </w:tr>
      <w:tr w14:paraId="44678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039B7003"/>
        </w:tc>
        <w:tc>
          <w:tcPr>
            <w:tcW w:w="1701" w:type="dxa"/>
            <w:tcBorders>
              <w:top w:val="single" w:color="auto" w:sz="4" w:space="0"/>
              <w:left w:val="single" w:color="auto" w:sz="4" w:space="0"/>
              <w:bottom w:val="single" w:color="auto" w:sz="4" w:space="0"/>
              <w:right w:val="single" w:color="auto" w:sz="4" w:space="0"/>
            </w:tcBorders>
            <w:noWrap/>
            <w:vAlign w:val="center"/>
          </w:tcPr>
          <w:p w14:paraId="651E3A9E">
            <w:pPr>
              <w:jc w:val="center"/>
              <w:rPr>
                <w:szCs w:val="21"/>
              </w:rPr>
            </w:pPr>
            <w:r>
              <w:rPr>
                <w:szCs w:val="21"/>
              </w:rPr>
              <w:t>签字盖章</w:t>
            </w:r>
          </w:p>
        </w:tc>
        <w:tc>
          <w:tcPr>
            <w:tcW w:w="6038" w:type="dxa"/>
            <w:tcBorders>
              <w:top w:val="single" w:color="auto" w:sz="4" w:space="0"/>
              <w:left w:val="single" w:color="auto" w:sz="4" w:space="0"/>
              <w:bottom w:val="single" w:color="auto" w:sz="4" w:space="0"/>
              <w:right w:val="single" w:color="auto" w:sz="4" w:space="0"/>
            </w:tcBorders>
            <w:noWrap/>
            <w:vAlign w:val="center"/>
          </w:tcPr>
          <w:p w14:paraId="3781FB58">
            <w:pPr>
              <w:rPr>
                <w:szCs w:val="21"/>
              </w:rPr>
            </w:pPr>
            <w:r>
              <w:rPr>
                <w:rFonts w:hint="eastAsia"/>
                <w:szCs w:val="21"/>
              </w:rPr>
              <w:t>符合第二章“供应商须知前附表”第27项规定。</w:t>
            </w:r>
          </w:p>
        </w:tc>
      </w:tr>
      <w:tr w14:paraId="663DC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20B0892D"/>
        </w:tc>
        <w:tc>
          <w:tcPr>
            <w:tcW w:w="1701" w:type="dxa"/>
            <w:tcBorders>
              <w:top w:val="single" w:color="auto" w:sz="4" w:space="0"/>
              <w:left w:val="single" w:color="auto" w:sz="4" w:space="0"/>
              <w:bottom w:val="single" w:color="auto" w:sz="4" w:space="0"/>
              <w:right w:val="single" w:color="auto" w:sz="4" w:space="0"/>
            </w:tcBorders>
            <w:noWrap/>
            <w:vAlign w:val="center"/>
          </w:tcPr>
          <w:p w14:paraId="2D4F6628">
            <w:pPr>
              <w:jc w:val="center"/>
              <w:rPr>
                <w:szCs w:val="21"/>
              </w:rPr>
            </w:pPr>
            <w:r>
              <w:rPr>
                <w:rFonts w:hint="eastAsia"/>
                <w:szCs w:val="21"/>
              </w:rPr>
              <w:t>投标文件格式</w:t>
            </w:r>
          </w:p>
        </w:tc>
        <w:tc>
          <w:tcPr>
            <w:tcW w:w="6038" w:type="dxa"/>
            <w:tcBorders>
              <w:top w:val="single" w:color="auto" w:sz="4" w:space="0"/>
              <w:left w:val="single" w:color="auto" w:sz="4" w:space="0"/>
              <w:bottom w:val="single" w:color="auto" w:sz="4" w:space="0"/>
              <w:right w:val="single" w:color="auto" w:sz="4" w:space="0"/>
            </w:tcBorders>
            <w:noWrap/>
            <w:vAlign w:val="center"/>
          </w:tcPr>
          <w:p w14:paraId="3EFA1A98">
            <w:pPr>
              <w:rPr>
                <w:szCs w:val="21"/>
              </w:rPr>
            </w:pPr>
            <w:r>
              <w:rPr>
                <w:szCs w:val="21"/>
              </w:rPr>
              <w:t>符合</w:t>
            </w:r>
            <w:r>
              <w:rPr>
                <w:rFonts w:hint="eastAsia"/>
                <w:szCs w:val="21"/>
              </w:rPr>
              <w:t>招标文件中投标文件格式的要求</w:t>
            </w:r>
            <w:r>
              <w:rPr>
                <w:szCs w:val="21"/>
              </w:rPr>
              <w:t>。</w:t>
            </w:r>
          </w:p>
        </w:tc>
      </w:tr>
      <w:tr w14:paraId="03A2E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5A6EC072"/>
        </w:tc>
        <w:tc>
          <w:tcPr>
            <w:tcW w:w="1701" w:type="dxa"/>
            <w:tcBorders>
              <w:top w:val="single" w:color="auto" w:sz="4" w:space="0"/>
              <w:left w:val="single" w:color="auto" w:sz="4" w:space="0"/>
              <w:bottom w:val="single" w:color="auto" w:sz="4" w:space="0"/>
              <w:right w:val="single" w:color="auto" w:sz="4" w:space="0"/>
            </w:tcBorders>
            <w:noWrap/>
            <w:vAlign w:val="center"/>
          </w:tcPr>
          <w:p w14:paraId="7A5DA157">
            <w:pPr>
              <w:jc w:val="center"/>
              <w:rPr>
                <w:szCs w:val="21"/>
              </w:rPr>
            </w:pPr>
            <w:r>
              <w:rPr>
                <w:szCs w:val="21"/>
              </w:rPr>
              <w:t>报价唯一</w:t>
            </w:r>
          </w:p>
        </w:tc>
        <w:tc>
          <w:tcPr>
            <w:tcW w:w="6038" w:type="dxa"/>
            <w:tcBorders>
              <w:top w:val="single" w:color="auto" w:sz="4" w:space="0"/>
              <w:left w:val="single" w:color="auto" w:sz="4" w:space="0"/>
              <w:bottom w:val="single" w:color="auto" w:sz="4" w:space="0"/>
              <w:right w:val="single" w:color="auto" w:sz="4" w:space="0"/>
            </w:tcBorders>
            <w:noWrap/>
            <w:vAlign w:val="center"/>
          </w:tcPr>
          <w:p w14:paraId="70DBD6FD">
            <w:pPr>
              <w:rPr>
                <w:szCs w:val="21"/>
              </w:rPr>
            </w:pPr>
            <w:r>
              <w:rPr>
                <w:rFonts w:hint="eastAsia"/>
                <w:szCs w:val="21"/>
              </w:rPr>
              <w:t>报价唯一</w:t>
            </w:r>
          </w:p>
        </w:tc>
      </w:tr>
      <w:tr w14:paraId="51F4A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09F08C27"/>
        </w:tc>
        <w:tc>
          <w:tcPr>
            <w:tcW w:w="1701" w:type="dxa"/>
            <w:tcBorders>
              <w:top w:val="single" w:color="auto" w:sz="4" w:space="0"/>
              <w:left w:val="single" w:color="auto" w:sz="4" w:space="0"/>
              <w:bottom w:val="single" w:color="auto" w:sz="4" w:space="0"/>
              <w:right w:val="single" w:color="auto" w:sz="4" w:space="0"/>
            </w:tcBorders>
            <w:noWrap/>
            <w:vAlign w:val="center"/>
          </w:tcPr>
          <w:p w14:paraId="08BBBB14">
            <w:pPr>
              <w:jc w:val="center"/>
              <w:rPr>
                <w:szCs w:val="21"/>
              </w:rPr>
            </w:pPr>
            <w:r>
              <w:rPr>
                <w:szCs w:val="21"/>
              </w:rPr>
              <w:t>营业执照</w:t>
            </w:r>
          </w:p>
        </w:tc>
        <w:tc>
          <w:tcPr>
            <w:tcW w:w="6038" w:type="dxa"/>
            <w:tcBorders>
              <w:top w:val="single" w:color="auto" w:sz="4" w:space="0"/>
              <w:left w:val="single" w:color="auto" w:sz="4" w:space="0"/>
              <w:bottom w:val="single" w:color="auto" w:sz="4" w:space="0"/>
              <w:right w:val="single" w:color="auto" w:sz="4" w:space="0"/>
            </w:tcBorders>
            <w:noWrap/>
            <w:vAlign w:val="center"/>
          </w:tcPr>
          <w:p w14:paraId="0AB109E0">
            <w:pPr>
              <w:rPr>
                <w:szCs w:val="21"/>
              </w:rPr>
            </w:pPr>
            <w:r>
              <w:rPr>
                <w:rFonts w:hint="eastAsia"/>
                <w:szCs w:val="21"/>
              </w:rPr>
              <w:t>具备有效的营业执照，投标文件内附营业执照(副本)复印件加盖投标单位公章。</w:t>
            </w:r>
          </w:p>
        </w:tc>
      </w:tr>
      <w:tr w14:paraId="31167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1AAB2E6C"/>
        </w:tc>
        <w:tc>
          <w:tcPr>
            <w:tcW w:w="1701" w:type="dxa"/>
            <w:tcBorders>
              <w:top w:val="single" w:color="auto" w:sz="4" w:space="0"/>
              <w:left w:val="single" w:color="auto" w:sz="4" w:space="0"/>
              <w:bottom w:val="single" w:color="auto" w:sz="4" w:space="0"/>
              <w:right w:val="single" w:color="auto" w:sz="4" w:space="0"/>
            </w:tcBorders>
            <w:noWrap/>
            <w:vAlign w:val="center"/>
          </w:tcPr>
          <w:p w14:paraId="7A6CB65C">
            <w:pPr>
              <w:jc w:val="center"/>
              <w:rPr>
                <w:szCs w:val="21"/>
              </w:rPr>
            </w:pPr>
            <w:r>
              <w:rPr>
                <w:szCs w:val="21"/>
              </w:rPr>
              <w:t>财务状况</w:t>
            </w:r>
          </w:p>
        </w:tc>
        <w:tc>
          <w:tcPr>
            <w:tcW w:w="6038" w:type="dxa"/>
            <w:tcBorders>
              <w:top w:val="single" w:color="auto" w:sz="4" w:space="0"/>
              <w:left w:val="single" w:color="auto" w:sz="4" w:space="0"/>
              <w:bottom w:val="single" w:color="auto" w:sz="4" w:space="0"/>
              <w:right w:val="single" w:color="auto" w:sz="4" w:space="0"/>
            </w:tcBorders>
            <w:noWrap/>
            <w:vAlign w:val="center"/>
          </w:tcPr>
          <w:p w14:paraId="70F16D3A">
            <w:pPr>
              <w:rPr>
                <w:szCs w:val="21"/>
              </w:rPr>
            </w:pPr>
            <w:r>
              <w:rPr>
                <w:szCs w:val="21"/>
              </w:rPr>
              <w:t>符合第二章“</w:t>
            </w:r>
            <w:r>
              <w:rPr>
                <w:rFonts w:hint="eastAsia"/>
                <w:szCs w:val="21"/>
              </w:rPr>
              <w:t>供应商</w:t>
            </w:r>
            <w:r>
              <w:rPr>
                <w:szCs w:val="21"/>
              </w:rPr>
              <w:t>须知</w:t>
            </w:r>
            <w:r>
              <w:rPr>
                <w:rFonts w:hint="eastAsia"/>
                <w:szCs w:val="21"/>
              </w:rPr>
              <w:t>前附表</w:t>
            </w:r>
            <w:r>
              <w:rPr>
                <w:szCs w:val="21"/>
              </w:rPr>
              <w:t>”第</w:t>
            </w:r>
            <w:r>
              <w:rPr>
                <w:rFonts w:hint="eastAsia"/>
                <w:szCs w:val="21"/>
              </w:rPr>
              <w:t>17项</w:t>
            </w:r>
            <w:r>
              <w:rPr>
                <w:szCs w:val="21"/>
              </w:rPr>
              <w:t>规定</w:t>
            </w:r>
            <w:r>
              <w:rPr>
                <w:rFonts w:hint="eastAsia"/>
                <w:szCs w:val="21"/>
              </w:rPr>
              <w:t>，复印件加盖投标单位公章附于投标文件内。</w:t>
            </w:r>
          </w:p>
        </w:tc>
      </w:tr>
      <w:tr w14:paraId="54B31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0FF80D6B"/>
        </w:tc>
        <w:tc>
          <w:tcPr>
            <w:tcW w:w="1701" w:type="dxa"/>
            <w:tcBorders>
              <w:top w:val="single" w:color="auto" w:sz="4" w:space="0"/>
              <w:left w:val="single" w:color="auto" w:sz="4" w:space="0"/>
              <w:bottom w:val="single" w:color="auto" w:sz="4" w:space="0"/>
              <w:right w:val="single" w:color="auto" w:sz="4" w:space="0"/>
            </w:tcBorders>
            <w:noWrap/>
            <w:vAlign w:val="center"/>
          </w:tcPr>
          <w:p w14:paraId="29FA5C61">
            <w:pPr>
              <w:jc w:val="center"/>
              <w:rPr>
                <w:szCs w:val="21"/>
              </w:rPr>
            </w:pPr>
            <w:r>
              <w:rPr>
                <w:rFonts w:hint="eastAsia"/>
                <w:szCs w:val="21"/>
              </w:rPr>
              <w:t>商业</w:t>
            </w:r>
            <w:r>
              <w:rPr>
                <w:szCs w:val="21"/>
              </w:rPr>
              <w:t>信誉</w:t>
            </w:r>
            <w:r>
              <w:rPr>
                <w:rFonts w:hint="eastAsia"/>
                <w:szCs w:val="21"/>
              </w:rPr>
              <w:t>要求</w:t>
            </w:r>
          </w:p>
        </w:tc>
        <w:tc>
          <w:tcPr>
            <w:tcW w:w="6038" w:type="dxa"/>
            <w:tcBorders>
              <w:top w:val="single" w:color="auto" w:sz="4" w:space="0"/>
              <w:left w:val="single" w:color="auto" w:sz="4" w:space="0"/>
              <w:bottom w:val="single" w:color="auto" w:sz="4" w:space="0"/>
              <w:right w:val="single" w:color="auto" w:sz="4" w:space="0"/>
            </w:tcBorders>
            <w:noWrap/>
            <w:vAlign w:val="center"/>
          </w:tcPr>
          <w:p w14:paraId="67E70E76">
            <w:pPr>
              <w:rPr>
                <w:szCs w:val="21"/>
              </w:rPr>
            </w:pPr>
            <w:r>
              <w:rPr>
                <w:rFonts w:hint="eastAsia"/>
                <w:szCs w:val="21"/>
              </w:rPr>
              <w:t>“承诺书”</w:t>
            </w:r>
            <w:r>
              <w:rPr>
                <w:szCs w:val="21"/>
              </w:rPr>
              <w:t>符合第二章“</w:t>
            </w:r>
            <w:r>
              <w:rPr>
                <w:rFonts w:hint="eastAsia"/>
                <w:szCs w:val="21"/>
              </w:rPr>
              <w:t>供应商</w:t>
            </w:r>
            <w:r>
              <w:rPr>
                <w:szCs w:val="21"/>
              </w:rPr>
              <w:t>须知</w:t>
            </w:r>
            <w:r>
              <w:rPr>
                <w:rFonts w:hint="eastAsia"/>
                <w:szCs w:val="21"/>
              </w:rPr>
              <w:t>前附表</w:t>
            </w:r>
            <w:r>
              <w:rPr>
                <w:szCs w:val="21"/>
              </w:rPr>
              <w:t>”第</w:t>
            </w:r>
            <w:r>
              <w:rPr>
                <w:rFonts w:hint="eastAsia"/>
                <w:szCs w:val="21"/>
              </w:rPr>
              <w:t>15项</w:t>
            </w:r>
            <w:r>
              <w:rPr>
                <w:szCs w:val="21"/>
              </w:rPr>
              <w:t>规定</w:t>
            </w:r>
            <w:r>
              <w:rPr>
                <w:rFonts w:hint="eastAsia"/>
                <w:szCs w:val="21"/>
              </w:rPr>
              <w:t>，复印件加盖投标单位公章附于投标文件内。</w:t>
            </w:r>
          </w:p>
        </w:tc>
      </w:tr>
      <w:tr w14:paraId="05CCD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6EB4A5F6"/>
        </w:tc>
        <w:tc>
          <w:tcPr>
            <w:tcW w:w="1701" w:type="dxa"/>
            <w:tcBorders>
              <w:top w:val="single" w:color="auto" w:sz="4" w:space="0"/>
              <w:left w:val="single" w:color="auto" w:sz="4" w:space="0"/>
              <w:bottom w:val="single" w:color="auto" w:sz="4" w:space="0"/>
              <w:right w:val="single" w:color="auto" w:sz="4" w:space="0"/>
            </w:tcBorders>
            <w:noWrap/>
            <w:vAlign w:val="center"/>
          </w:tcPr>
          <w:p w14:paraId="73E7346D">
            <w:pPr>
              <w:jc w:val="center"/>
              <w:rPr>
                <w:szCs w:val="21"/>
              </w:rPr>
            </w:pPr>
            <w:r>
              <w:rPr>
                <w:rFonts w:hint="eastAsia"/>
                <w:szCs w:val="21"/>
              </w:rPr>
              <w:t>依法纳税和社会保障资金的良好记录</w:t>
            </w:r>
          </w:p>
        </w:tc>
        <w:tc>
          <w:tcPr>
            <w:tcW w:w="6038" w:type="dxa"/>
            <w:tcBorders>
              <w:top w:val="single" w:color="auto" w:sz="4" w:space="0"/>
              <w:left w:val="single" w:color="auto" w:sz="4" w:space="0"/>
              <w:bottom w:val="single" w:color="auto" w:sz="4" w:space="0"/>
              <w:right w:val="single" w:color="auto" w:sz="4" w:space="0"/>
            </w:tcBorders>
            <w:noWrap/>
            <w:vAlign w:val="center"/>
          </w:tcPr>
          <w:p w14:paraId="3335CA4B">
            <w:pPr>
              <w:rPr>
                <w:szCs w:val="21"/>
              </w:rPr>
            </w:pPr>
            <w:r>
              <w:rPr>
                <w:szCs w:val="21"/>
              </w:rPr>
              <w:t>符合第二章“</w:t>
            </w:r>
            <w:r>
              <w:rPr>
                <w:rFonts w:hint="eastAsia"/>
                <w:szCs w:val="21"/>
              </w:rPr>
              <w:t>供应商</w:t>
            </w:r>
            <w:r>
              <w:rPr>
                <w:szCs w:val="21"/>
              </w:rPr>
              <w:t>须知</w:t>
            </w:r>
            <w:r>
              <w:rPr>
                <w:rFonts w:hint="eastAsia"/>
                <w:szCs w:val="21"/>
              </w:rPr>
              <w:t>前附表</w:t>
            </w:r>
            <w:r>
              <w:rPr>
                <w:szCs w:val="21"/>
              </w:rPr>
              <w:t>”第</w:t>
            </w:r>
            <w:r>
              <w:rPr>
                <w:rFonts w:hint="eastAsia"/>
                <w:szCs w:val="21"/>
              </w:rPr>
              <w:t>18项</w:t>
            </w:r>
            <w:r>
              <w:rPr>
                <w:szCs w:val="21"/>
              </w:rPr>
              <w:t>规定</w:t>
            </w:r>
            <w:r>
              <w:rPr>
                <w:rFonts w:hint="eastAsia"/>
                <w:szCs w:val="21"/>
              </w:rPr>
              <w:t>，复印件加盖投标单位公章附于投标文件内。</w:t>
            </w:r>
          </w:p>
        </w:tc>
      </w:tr>
      <w:tr w14:paraId="6A5B2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0144CAD4"/>
        </w:tc>
        <w:tc>
          <w:tcPr>
            <w:tcW w:w="7739" w:type="dxa"/>
            <w:gridSpan w:val="2"/>
            <w:tcBorders>
              <w:top w:val="single" w:color="auto" w:sz="4" w:space="0"/>
              <w:left w:val="single" w:color="auto" w:sz="4" w:space="0"/>
              <w:bottom w:val="single" w:color="auto" w:sz="4" w:space="0"/>
              <w:right w:val="single" w:color="auto" w:sz="4" w:space="0"/>
            </w:tcBorders>
            <w:noWrap/>
            <w:vAlign w:val="center"/>
          </w:tcPr>
          <w:p w14:paraId="6665B42A">
            <w:pPr>
              <w:rPr>
                <w:szCs w:val="21"/>
              </w:rPr>
            </w:pPr>
            <w:r>
              <w:rPr>
                <w:rFonts w:hint="eastAsia"/>
                <w:szCs w:val="21"/>
              </w:rPr>
              <w:t>上述评审因素都合格为资格评审合格，有一项不合格为废标。评审结论为废标的评委人数超过半数则该投标文件为废标，不再进行下一步评审。</w:t>
            </w:r>
          </w:p>
        </w:tc>
      </w:tr>
      <w:tr w14:paraId="5D3E9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7" w:type="dxa"/>
            <w:vMerge w:val="restart"/>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2904034D">
            <w:pPr>
              <w:jc w:val="center"/>
              <w:rPr>
                <w:sz w:val="24"/>
                <w:szCs w:val="24"/>
              </w:rPr>
            </w:pPr>
            <w:r>
              <w:rPr>
                <w:rFonts w:hint="eastAsia"/>
                <w:sz w:val="24"/>
                <w:szCs w:val="24"/>
              </w:rPr>
              <w:t>符合</w:t>
            </w:r>
            <w:r>
              <w:rPr>
                <w:sz w:val="24"/>
                <w:szCs w:val="24"/>
              </w:rPr>
              <w:t>性评审标准</w:t>
            </w:r>
          </w:p>
        </w:tc>
        <w:tc>
          <w:tcPr>
            <w:tcW w:w="1701" w:type="dxa"/>
            <w:tcBorders>
              <w:top w:val="single" w:color="auto" w:sz="4" w:space="0"/>
              <w:left w:val="single" w:color="auto" w:sz="4" w:space="0"/>
              <w:bottom w:val="single" w:color="auto" w:sz="4" w:space="0"/>
              <w:right w:val="single" w:color="auto" w:sz="4" w:space="0"/>
            </w:tcBorders>
            <w:noWrap/>
            <w:vAlign w:val="center"/>
          </w:tcPr>
          <w:p w14:paraId="32129629">
            <w:pPr>
              <w:jc w:val="center"/>
              <w:rPr>
                <w:szCs w:val="21"/>
              </w:rPr>
            </w:pPr>
            <w:r>
              <w:rPr>
                <w:szCs w:val="21"/>
              </w:rPr>
              <w:t>投标内容</w:t>
            </w:r>
          </w:p>
        </w:tc>
        <w:tc>
          <w:tcPr>
            <w:tcW w:w="6038" w:type="dxa"/>
            <w:tcBorders>
              <w:top w:val="single" w:color="auto" w:sz="4" w:space="0"/>
              <w:left w:val="single" w:color="auto" w:sz="4" w:space="0"/>
              <w:bottom w:val="single" w:color="auto" w:sz="4" w:space="0"/>
              <w:right w:val="single" w:color="auto" w:sz="4" w:space="0"/>
            </w:tcBorders>
            <w:noWrap/>
            <w:vAlign w:val="center"/>
          </w:tcPr>
          <w:p w14:paraId="73E47E1F">
            <w:pPr>
              <w:rPr>
                <w:szCs w:val="21"/>
              </w:rPr>
            </w:pPr>
            <w:r>
              <w:rPr>
                <w:szCs w:val="21"/>
              </w:rPr>
              <w:t>符合第二章“</w:t>
            </w:r>
            <w:r>
              <w:rPr>
                <w:rFonts w:hint="eastAsia"/>
                <w:szCs w:val="21"/>
              </w:rPr>
              <w:t>供应商</w:t>
            </w:r>
            <w:r>
              <w:rPr>
                <w:szCs w:val="21"/>
              </w:rPr>
              <w:t>须知</w:t>
            </w:r>
            <w:r>
              <w:rPr>
                <w:rFonts w:hint="eastAsia"/>
                <w:szCs w:val="21"/>
              </w:rPr>
              <w:t>前附表</w:t>
            </w:r>
            <w:r>
              <w:rPr>
                <w:szCs w:val="21"/>
              </w:rPr>
              <w:t>”第</w:t>
            </w:r>
            <w:r>
              <w:rPr>
                <w:rFonts w:hint="eastAsia"/>
                <w:szCs w:val="21"/>
              </w:rPr>
              <w:t>8项</w:t>
            </w:r>
            <w:r>
              <w:rPr>
                <w:szCs w:val="21"/>
              </w:rPr>
              <w:t>规定</w:t>
            </w:r>
            <w:r>
              <w:rPr>
                <w:rFonts w:hint="eastAsia"/>
                <w:szCs w:val="21"/>
              </w:rPr>
              <w:t>。</w:t>
            </w:r>
          </w:p>
        </w:tc>
      </w:tr>
      <w:tr w14:paraId="53EDF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5E833FB1"/>
        </w:tc>
        <w:tc>
          <w:tcPr>
            <w:tcW w:w="1701" w:type="dxa"/>
            <w:tcBorders>
              <w:top w:val="single" w:color="auto" w:sz="4" w:space="0"/>
              <w:left w:val="single" w:color="auto" w:sz="4" w:space="0"/>
              <w:bottom w:val="single" w:color="auto" w:sz="4" w:space="0"/>
              <w:right w:val="single" w:color="auto" w:sz="4" w:space="0"/>
            </w:tcBorders>
            <w:noWrap/>
            <w:vAlign w:val="center"/>
          </w:tcPr>
          <w:p w14:paraId="01205EFE">
            <w:pPr>
              <w:jc w:val="center"/>
              <w:rPr>
                <w:szCs w:val="21"/>
              </w:rPr>
            </w:pPr>
            <w:r>
              <w:rPr>
                <w:rFonts w:hint="eastAsia"/>
                <w:szCs w:val="21"/>
              </w:rPr>
              <w:t>供货期</w:t>
            </w:r>
          </w:p>
        </w:tc>
        <w:tc>
          <w:tcPr>
            <w:tcW w:w="6038" w:type="dxa"/>
            <w:tcBorders>
              <w:top w:val="single" w:color="auto" w:sz="4" w:space="0"/>
              <w:left w:val="single" w:color="auto" w:sz="4" w:space="0"/>
              <w:bottom w:val="single" w:color="auto" w:sz="4" w:space="0"/>
              <w:right w:val="single" w:color="auto" w:sz="4" w:space="0"/>
            </w:tcBorders>
            <w:noWrap/>
            <w:vAlign w:val="center"/>
          </w:tcPr>
          <w:p w14:paraId="3B1D05D4">
            <w:pPr>
              <w:rPr>
                <w:szCs w:val="21"/>
              </w:rPr>
            </w:pPr>
            <w:r>
              <w:rPr>
                <w:szCs w:val="21"/>
              </w:rPr>
              <w:t>符合第二章“</w:t>
            </w:r>
            <w:r>
              <w:rPr>
                <w:rFonts w:hint="eastAsia"/>
                <w:szCs w:val="21"/>
              </w:rPr>
              <w:t>供应商</w:t>
            </w:r>
            <w:r>
              <w:rPr>
                <w:szCs w:val="21"/>
              </w:rPr>
              <w:t>须知</w:t>
            </w:r>
            <w:r>
              <w:rPr>
                <w:rFonts w:hint="eastAsia"/>
                <w:szCs w:val="21"/>
              </w:rPr>
              <w:t>前附表”第5项</w:t>
            </w:r>
            <w:r>
              <w:rPr>
                <w:szCs w:val="21"/>
              </w:rPr>
              <w:t>规定</w:t>
            </w:r>
            <w:r>
              <w:rPr>
                <w:rFonts w:hint="eastAsia"/>
                <w:szCs w:val="21"/>
              </w:rPr>
              <w:t>。</w:t>
            </w:r>
          </w:p>
        </w:tc>
      </w:tr>
      <w:tr w14:paraId="7F1F3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554563BA"/>
        </w:tc>
        <w:tc>
          <w:tcPr>
            <w:tcW w:w="1701" w:type="dxa"/>
            <w:tcBorders>
              <w:top w:val="single" w:color="auto" w:sz="4" w:space="0"/>
              <w:left w:val="single" w:color="auto" w:sz="4" w:space="0"/>
              <w:bottom w:val="single" w:color="auto" w:sz="4" w:space="0"/>
              <w:right w:val="single" w:color="auto" w:sz="4" w:space="0"/>
            </w:tcBorders>
            <w:noWrap/>
            <w:vAlign w:val="center"/>
          </w:tcPr>
          <w:p w14:paraId="35A6B787">
            <w:pPr>
              <w:jc w:val="center"/>
              <w:rPr>
                <w:szCs w:val="21"/>
              </w:rPr>
            </w:pPr>
            <w:r>
              <w:rPr>
                <w:szCs w:val="21"/>
              </w:rPr>
              <w:t>质量</w:t>
            </w:r>
            <w:r>
              <w:rPr>
                <w:rFonts w:hint="eastAsia"/>
                <w:szCs w:val="21"/>
              </w:rPr>
              <w:t>要求</w:t>
            </w:r>
          </w:p>
        </w:tc>
        <w:tc>
          <w:tcPr>
            <w:tcW w:w="6038" w:type="dxa"/>
            <w:tcBorders>
              <w:top w:val="single" w:color="auto" w:sz="4" w:space="0"/>
              <w:left w:val="single" w:color="auto" w:sz="4" w:space="0"/>
              <w:bottom w:val="single" w:color="auto" w:sz="4" w:space="0"/>
              <w:right w:val="single" w:color="auto" w:sz="4" w:space="0"/>
            </w:tcBorders>
            <w:noWrap/>
            <w:vAlign w:val="center"/>
          </w:tcPr>
          <w:p w14:paraId="312F5B36">
            <w:pPr>
              <w:rPr>
                <w:szCs w:val="21"/>
              </w:rPr>
            </w:pPr>
            <w:r>
              <w:rPr>
                <w:szCs w:val="21"/>
              </w:rPr>
              <w:t>符合第二章“</w:t>
            </w:r>
            <w:r>
              <w:rPr>
                <w:rFonts w:hint="eastAsia"/>
                <w:szCs w:val="21"/>
              </w:rPr>
              <w:t>供应商</w:t>
            </w:r>
            <w:r>
              <w:rPr>
                <w:szCs w:val="21"/>
              </w:rPr>
              <w:t>须知</w:t>
            </w:r>
            <w:r>
              <w:rPr>
                <w:rFonts w:hint="eastAsia"/>
                <w:szCs w:val="21"/>
              </w:rPr>
              <w:t>前附表</w:t>
            </w:r>
            <w:r>
              <w:rPr>
                <w:szCs w:val="21"/>
              </w:rPr>
              <w:t>”第</w:t>
            </w:r>
            <w:r>
              <w:rPr>
                <w:rFonts w:hint="eastAsia"/>
                <w:szCs w:val="21"/>
              </w:rPr>
              <w:t>7项</w:t>
            </w:r>
            <w:r>
              <w:rPr>
                <w:szCs w:val="21"/>
              </w:rPr>
              <w:t>规定</w:t>
            </w:r>
            <w:r>
              <w:rPr>
                <w:rFonts w:hint="eastAsia"/>
                <w:szCs w:val="21"/>
              </w:rPr>
              <w:t>。</w:t>
            </w:r>
          </w:p>
        </w:tc>
      </w:tr>
      <w:tr w14:paraId="24D72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3A43E0D5"/>
        </w:tc>
        <w:tc>
          <w:tcPr>
            <w:tcW w:w="1701" w:type="dxa"/>
            <w:tcBorders>
              <w:top w:val="single" w:color="auto" w:sz="4" w:space="0"/>
              <w:left w:val="single" w:color="auto" w:sz="4" w:space="0"/>
              <w:bottom w:val="single" w:color="auto" w:sz="4" w:space="0"/>
              <w:right w:val="single" w:color="auto" w:sz="4" w:space="0"/>
            </w:tcBorders>
            <w:noWrap/>
            <w:vAlign w:val="center"/>
          </w:tcPr>
          <w:p w14:paraId="349D7C26">
            <w:pPr>
              <w:jc w:val="center"/>
              <w:rPr>
                <w:szCs w:val="21"/>
              </w:rPr>
            </w:pPr>
            <w:r>
              <w:rPr>
                <w:szCs w:val="21"/>
              </w:rPr>
              <w:t>投标有效期</w:t>
            </w:r>
          </w:p>
        </w:tc>
        <w:tc>
          <w:tcPr>
            <w:tcW w:w="6038" w:type="dxa"/>
            <w:tcBorders>
              <w:top w:val="single" w:color="auto" w:sz="4" w:space="0"/>
              <w:left w:val="single" w:color="auto" w:sz="4" w:space="0"/>
              <w:bottom w:val="single" w:color="auto" w:sz="4" w:space="0"/>
              <w:right w:val="single" w:color="auto" w:sz="4" w:space="0"/>
            </w:tcBorders>
            <w:noWrap/>
            <w:vAlign w:val="center"/>
          </w:tcPr>
          <w:p w14:paraId="523DDB6F">
            <w:pPr>
              <w:rPr>
                <w:szCs w:val="21"/>
              </w:rPr>
            </w:pPr>
            <w:r>
              <w:rPr>
                <w:szCs w:val="21"/>
              </w:rPr>
              <w:t>符合第二章“</w:t>
            </w:r>
            <w:r>
              <w:rPr>
                <w:rFonts w:hint="eastAsia"/>
                <w:szCs w:val="21"/>
              </w:rPr>
              <w:t>供应商</w:t>
            </w:r>
            <w:r>
              <w:rPr>
                <w:szCs w:val="21"/>
              </w:rPr>
              <w:t>须知</w:t>
            </w:r>
            <w:r>
              <w:rPr>
                <w:rFonts w:hint="eastAsia"/>
                <w:szCs w:val="21"/>
              </w:rPr>
              <w:t>前附表</w:t>
            </w:r>
            <w:r>
              <w:rPr>
                <w:szCs w:val="21"/>
              </w:rPr>
              <w:t>”第</w:t>
            </w:r>
            <w:r>
              <w:rPr>
                <w:rFonts w:hint="eastAsia"/>
                <w:szCs w:val="21"/>
              </w:rPr>
              <w:t>11项</w:t>
            </w:r>
            <w:r>
              <w:rPr>
                <w:szCs w:val="21"/>
              </w:rPr>
              <w:t>规定</w:t>
            </w:r>
            <w:r>
              <w:rPr>
                <w:rFonts w:hint="eastAsia"/>
                <w:szCs w:val="21"/>
              </w:rPr>
              <w:t>。</w:t>
            </w:r>
          </w:p>
        </w:tc>
      </w:tr>
      <w:tr w14:paraId="5624F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16374E8B"/>
        </w:tc>
        <w:tc>
          <w:tcPr>
            <w:tcW w:w="1701" w:type="dxa"/>
            <w:tcBorders>
              <w:top w:val="single" w:color="auto" w:sz="4" w:space="0"/>
              <w:left w:val="single" w:color="auto" w:sz="4" w:space="0"/>
              <w:bottom w:val="single" w:color="auto" w:sz="4" w:space="0"/>
              <w:right w:val="single" w:color="auto" w:sz="4" w:space="0"/>
            </w:tcBorders>
            <w:noWrap/>
            <w:vAlign w:val="center"/>
          </w:tcPr>
          <w:p w14:paraId="643BD6DF">
            <w:pPr>
              <w:jc w:val="center"/>
              <w:rPr>
                <w:szCs w:val="21"/>
              </w:rPr>
            </w:pPr>
            <w:r>
              <w:rPr>
                <w:rFonts w:hint="eastAsia"/>
                <w:szCs w:val="21"/>
              </w:rPr>
              <w:t>投标报价</w:t>
            </w:r>
          </w:p>
        </w:tc>
        <w:tc>
          <w:tcPr>
            <w:tcW w:w="6038" w:type="dxa"/>
            <w:tcBorders>
              <w:top w:val="single" w:color="auto" w:sz="4" w:space="0"/>
              <w:left w:val="single" w:color="auto" w:sz="4" w:space="0"/>
              <w:bottom w:val="single" w:color="auto" w:sz="4" w:space="0"/>
              <w:right w:val="single" w:color="auto" w:sz="4" w:space="0"/>
            </w:tcBorders>
            <w:noWrap/>
            <w:vAlign w:val="center"/>
          </w:tcPr>
          <w:p w14:paraId="71E9E14D">
            <w:pPr>
              <w:rPr>
                <w:szCs w:val="21"/>
              </w:rPr>
            </w:pPr>
            <w:r>
              <w:rPr>
                <w:rFonts w:hint="eastAsia"/>
                <w:szCs w:val="21"/>
              </w:rPr>
              <w:t>与招标文件清单内容相符，无缺项及增项。</w:t>
            </w:r>
          </w:p>
        </w:tc>
      </w:tr>
      <w:tr w14:paraId="580DB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2A5C2A83"/>
        </w:tc>
        <w:tc>
          <w:tcPr>
            <w:tcW w:w="1701" w:type="dxa"/>
            <w:tcBorders>
              <w:top w:val="single" w:color="auto" w:sz="4" w:space="0"/>
              <w:left w:val="single" w:color="auto" w:sz="4" w:space="0"/>
              <w:bottom w:val="single" w:color="auto" w:sz="4" w:space="0"/>
              <w:right w:val="single" w:color="auto" w:sz="4" w:space="0"/>
            </w:tcBorders>
            <w:noWrap/>
            <w:vAlign w:val="center"/>
          </w:tcPr>
          <w:p w14:paraId="6498FCD7">
            <w:pPr>
              <w:jc w:val="center"/>
              <w:rPr>
                <w:szCs w:val="21"/>
              </w:rPr>
            </w:pPr>
            <w:r>
              <w:rPr>
                <w:rFonts w:hint="eastAsia"/>
                <w:szCs w:val="21"/>
              </w:rPr>
              <w:t>技术标准和要求</w:t>
            </w:r>
          </w:p>
        </w:tc>
        <w:tc>
          <w:tcPr>
            <w:tcW w:w="6038" w:type="dxa"/>
            <w:tcBorders>
              <w:top w:val="single" w:color="auto" w:sz="4" w:space="0"/>
              <w:left w:val="single" w:color="auto" w:sz="4" w:space="0"/>
              <w:bottom w:val="single" w:color="auto" w:sz="4" w:space="0"/>
              <w:right w:val="single" w:color="auto" w:sz="4" w:space="0"/>
            </w:tcBorders>
            <w:noWrap/>
            <w:vAlign w:val="center"/>
          </w:tcPr>
          <w:p w14:paraId="4DD31AC0">
            <w:pPr>
              <w:rPr>
                <w:szCs w:val="21"/>
              </w:rPr>
            </w:pPr>
            <w:r>
              <w:rPr>
                <w:rFonts w:hint="eastAsia"/>
                <w:szCs w:val="21"/>
              </w:rPr>
              <w:t>符合招标文件第四章技术标准要求及规定。</w:t>
            </w:r>
          </w:p>
        </w:tc>
      </w:tr>
      <w:tr w14:paraId="28E3B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78C6F448"/>
        </w:tc>
        <w:tc>
          <w:tcPr>
            <w:tcW w:w="1701" w:type="dxa"/>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45EF451D">
            <w:pPr>
              <w:ind w:firstLine="210" w:firstLineChars="100"/>
              <w:rPr>
                <w:rFonts w:hint="eastAsia"/>
                <w:szCs w:val="21"/>
              </w:rPr>
            </w:pPr>
            <w:r>
              <w:rPr>
                <w:rFonts w:hint="eastAsia"/>
                <w:szCs w:val="21"/>
              </w:rPr>
              <w:t>联合体投标</w:t>
            </w:r>
          </w:p>
        </w:tc>
        <w:tc>
          <w:tcPr>
            <w:tcW w:w="6038" w:type="dxa"/>
            <w:tcBorders>
              <w:top w:val="single" w:color="auto" w:sz="4" w:space="0"/>
              <w:left w:val="single" w:color="auto" w:sz="4" w:space="0"/>
              <w:bottom w:val="single" w:color="auto" w:sz="4" w:space="0"/>
              <w:right w:val="single" w:color="auto" w:sz="4" w:space="0"/>
            </w:tcBorders>
            <w:noWrap/>
            <w:vAlign w:val="center"/>
          </w:tcPr>
          <w:p w14:paraId="33D30E89">
            <w:pPr>
              <w:rPr>
                <w:rFonts w:hint="eastAsia"/>
                <w:szCs w:val="21"/>
              </w:rPr>
            </w:pPr>
            <w:r>
              <w:rPr>
                <w:rFonts w:hint="eastAsia"/>
                <w:szCs w:val="21"/>
              </w:rPr>
              <w:t>符合第二章“供应商须知前附表”第10项规定。</w:t>
            </w:r>
          </w:p>
        </w:tc>
      </w:tr>
      <w:tr w14:paraId="6C199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1DA3E5B9"/>
        </w:tc>
        <w:tc>
          <w:tcPr>
            <w:tcW w:w="1701" w:type="dxa"/>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6C043AC7">
            <w:pPr>
              <w:jc w:val="center"/>
              <w:rPr>
                <w:szCs w:val="21"/>
              </w:rPr>
            </w:pPr>
            <w:r>
              <w:rPr>
                <w:rFonts w:hint="eastAsia"/>
                <w:szCs w:val="21"/>
              </w:rPr>
              <w:t>投标价格</w:t>
            </w:r>
          </w:p>
        </w:tc>
        <w:tc>
          <w:tcPr>
            <w:tcW w:w="6038" w:type="dxa"/>
            <w:tcBorders>
              <w:top w:val="single" w:color="auto" w:sz="4" w:space="0"/>
              <w:left w:val="single" w:color="auto" w:sz="4" w:space="0"/>
              <w:bottom w:val="single" w:color="auto" w:sz="4" w:space="0"/>
              <w:right w:val="single" w:color="auto" w:sz="4" w:space="0"/>
            </w:tcBorders>
            <w:noWrap/>
            <w:vAlign w:val="center"/>
          </w:tcPr>
          <w:p w14:paraId="726E87FE">
            <w:pPr>
              <w:rPr>
                <w:szCs w:val="21"/>
              </w:rPr>
            </w:pPr>
            <w:r>
              <w:rPr>
                <w:rFonts w:hint="eastAsia"/>
                <w:szCs w:val="21"/>
              </w:rPr>
              <w:t>低于（含等于）第二章“供应商须知前附表”第4项载明的采购预算。</w:t>
            </w:r>
          </w:p>
        </w:tc>
      </w:tr>
      <w:tr w14:paraId="7ABB3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6B29F6E2"/>
        </w:tc>
        <w:tc>
          <w:tcPr>
            <w:tcW w:w="7739" w:type="dxa"/>
            <w:gridSpan w:val="2"/>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7625CC91">
            <w:pPr>
              <w:rPr>
                <w:sz w:val="24"/>
                <w:szCs w:val="24"/>
              </w:rPr>
            </w:pPr>
            <w:r>
              <w:rPr>
                <w:rFonts w:hint="eastAsia"/>
                <w:szCs w:val="21"/>
              </w:rPr>
              <w:t>上述评审因素都合格为符合性评审合格，有一项不合格为废标。评审结论为废标的评委人数超过半数则该投标文件为废标，不再进行下一步评审。</w:t>
            </w:r>
          </w:p>
        </w:tc>
      </w:tr>
    </w:tbl>
    <w:p w14:paraId="1DC4E9E8"/>
    <w:p w14:paraId="409AC771"/>
    <w:p w14:paraId="76960B1D"/>
    <w:p w14:paraId="1F130453"/>
    <w:p w14:paraId="0B3F138E">
      <w:pPr>
        <w:pStyle w:val="9"/>
      </w:pPr>
    </w:p>
    <w:p w14:paraId="38A32D30">
      <w:pPr>
        <w:pStyle w:val="9"/>
      </w:pPr>
    </w:p>
    <w:p w14:paraId="182699B2">
      <w:pPr>
        <w:pStyle w:val="9"/>
      </w:pPr>
    </w:p>
    <w:p w14:paraId="00AE38AA">
      <w:pPr>
        <w:pStyle w:val="3"/>
        <w:jc w:val="center"/>
      </w:pPr>
      <w:bookmarkStart w:id="51" w:name="_Toc4024"/>
      <w:bookmarkStart w:id="52" w:name="_Toc27793"/>
      <w:r>
        <w:rPr>
          <w:rFonts w:hint="eastAsia"/>
        </w:rPr>
        <w:t>二、详细评审标准</w:t>
      </w:r>
      <w:bookmarkEnd w:id="51"/>
      <w:bookmarkEnd w:id="52"/>
    </w:p>
    <w:p w14:paraId="443D2686"/>
    <w:tbl>
      <w:tblPr>
        <w:tblStyle w:val="25"/>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0"/>
        <w:gridCol w:w="1641"/>
        <w:gridCol w:w="6188"/>
        <w:gridCol w:w="1050"/>
      </w:tblGrid>
      <w:tr w14:paraId="72F12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750" w:type="dxa"/>
            <w:vAlign w:val="center"/>
          </w:tcPr>
          <w:p w14:paraId="538FC8B8">
            <w:pPr>
              <w:widowControl/>
              <w:adjustRightInd w:val="0"/>
              <w:snapToGrid w:val="0"/>
              <w:jc w:val="center"/>
              <w:rPr>
                <w:rFonts w:ascii="宋体" w:cs="宋体"/>
                <w:b/>
                <w:bCs/>
                <w:sz w:val="24"/>
              </w:rPr>
            </w:pPr>
            <w:r>
              <w:rPr>
                <w:rFonts w:hint="eastAsia" w:ascii="宋体" w:cs="宋体"/>
                <w:b/>
                <w:bCs/>
                <w:kern w:val="0"/>
                <w:sz w:val="24"/>
              </w:rPr>
              <w:t>序号</w:t>
            </w:r>
          </w:p>
        </w:tc>
        <w:tc>
          <w:tcPr>
            <w:tcW w:w="1641" w:type="dxa"/>
            <w:vAlign w:val="center"/>
          </w:tcPr>
          <w:p w14:paraId="5CF8E428">
            <w:pPr>
              <w:widowControl/>
              <w:adjustRightInd w:val="0"/>
              <w:snapToGrid w:val="0"/>
              <w:jc w:val="center"/>
              <w:rPr>
                <w:rFonts w:ascii="宋体" w:cs="宋体"/>
                <w:b/>
                <w:bCs/>
                <w:sz w:val="24"/>
              </w:rPr>
            </w:pPr>
            <w:r>
              <w:rPr>
                <w:rFonts w:hint="eastAsia" w:ascii="宋体" w:cs="宋体"/>
                <w:b/>
                <w:bCs/>
                <w:kern w:val="0"/>
                <w:sz w:val="24"/>
              </w:rPr>
              <w:t>评审因素</w:t>
            </w:r>
          </w:p>
        </w:tc>
        <w:tc>
          <w:tcPr>
            <w:tcW w:w="6188" w:type="dxa"/>
            <w:vAlign w:val="center"/>
          </w:tcPr>
          <w:p w14:paraId="42160B60">
            <w:pPr>
              <w:widowControl/>
              <w:adjustRightInd w:val="0"/>
              <w:snapToGrid w:val="0"/>
              <w:jc w:val="center"/>
              <w:rPr>
                <w:rFonts w:ascii="宋体" w:cs="宋体"/>
                <w:b/>
                <w:bCs/>
                <w:sz w:val="24"/>
              </w:rPr>
            </w:pPr>
            <w:r>
              <w:rPr>
                <w:rFonts w:hint="eastAsia" w:ascii="宋体" w:cs="宋体"/>
                <w:b/>
                <w:bCs/>
                <w:kern w:val="0"/>
                <w:sz w:val="24"/>
              </w:rPr>
              <w:t>评分标准</w:t>
            </w:r>
          </w:p>
        </w:tc>
        <w:tc>
          <w:tcPr>
            <w:tcW w:w="1050" w:type="dxa"/>
            <w:vAlign w:val="center"/>
          </w:tcPr>
          <w:p w14:paraId="0F9C3BA2">
            <w:pPr>
              <w:widowControl/>
              <w:adjustRightInd w:val="0"/>
              <w:snapToGrid w:val="0"/>
              <w:jc w:val="center"/>
              <w:rPr>
                <w:rFonts w:ascii="宋体" w:cs="宋体"/>
                <w:b/>
                <w:bCs/>
                <w:sz w:val="24"/>
              </w:rPr>
            </w:pPr>
            <w:r>
              <w:rPr>
                <w:rFonts w:hint="eastAsia" w:ascii="宋体" w:cs="宋体"/>
                <w:b/>
                <w:bCs/>
                <w:kern w:val="0"/>
                <w:sz w:val="24"/>
              </w:rPr>
              <w:t>分值</w:t>
            </w:r>
          </w:p>
        </w:tc>
      </w:tr>
      <w:tr w14:paraId="0C100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29" w:type="dxa"/>
            <w:gridSpan w:val="4"/>
          </w:tcPr>
          <w:p w14:paraId="3634E41B">
            <w:pPr>
              <w:adjustRightInd w:val="0"/>
              <w:snapToGrid w:val="0"/>
              <w:rPr>
                <w:rFonts w:ascii="宋体" w:cs="宋体"/>
                <w:b/>
                <w:bCs/>
                <w:sz w:val="24"/>
              </w:rPr>
            </w:pPr>
            <w:r>
              <w:rPr>
                <w:rFonts w:hint="eastAsia" w:ascii="宋体" w:cs="宋体"/>
                <w:b/>
                <w:bCs/>
                <w:kern w:val="0"/>
                <w:sz w:val="24"/>
              </w:rPr>
              <w:t>（一）、价格评分（30分）</w:t>
            </w:r>
          </w:p>
        </w:tc>
      </w:tr>
      <w:tr w14:paraId="75004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0" w:type="dxa"/>
            <w:vAlign w:val="center"/>
          </w:tcPr>
          <w:p w14:paraId="57107906">
            <w:pPr>
              <w:adjustRightInd w:val="0"/>
              <w:snapToGrid w:val="0"/>
              <w:jc w:val="center"/>
              <w:rPr>
                <w:rFonts w:ascii="宋体" w:cs="宋体"/>
                <w:b/>
                <w:bCs/>
                <w:sz w:val="24"/>
              </w:rPr>
            </w:pPr>
            <w:r>
              <w:rPr>
                <w:rFonts w:hint="eastAsia" w:ascii="宋体" w:cs="宋体"/>
                <w:sz w:val="24"/>
              </w:rPr>
              <w:t>1</w:t>
            </w:r>
          </w:p>
        </w:tc>
        <w:tc>
          <w:tcPr>
            <w:tcW w:w="1641" w:type="dxa"/>
            <w:vAlign w:val="center"/>
          </w:tcPr>
          <w:p w14:paraId="739695BA">
            <w:pPr>
              <w:widowControl/>
              <w:adjustRightInd w:val="0"/>
              <w:snapToGrid w:val="0"/>
              <w:jc w:val="center"/>
              <w:rPr>
                <w:rFonts w:ascii="宋体" w:cs="宋体"/>
                <w:b/>
                <w:bCs/>
                <w:sz w:val="24"/>
              </w:rPr>
            </w:pPr>
            <w:r>
              <w:rPr>
                <w:rFonts w:hint="eastAsia" w:ascii="宋体" w:cs="宋体"/>
                <w:kern w:val="0"/>
                <w:sz w:val="24"/>
              </w:rPr>
              <w:t>投标报价</w:t>
            </w:r>
          </w:p>
        </w:tc>
        <w:tc>
          <w:tcPr>
            <w:tcW w:w="6188" w:type="dxa"/>
            <w:vAlign w:val="center"/>
          </w:tcPr>
          <w:p w14:paraId="2A18DBF3">
            <w:pPr>
              <w:widowControl/>
              <w:jc w:val="left"/>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投标报价得分：</w:t>
            </w:r>
            <w:r>
              <w:rPr>
                <w:rFonts w:hint="eastAsia" w:ascii="宋体" w:hAnsi="宋体" w:eastAsia="宋体" w:cs="宋体"/>
                <w:color w:val="000000"/>
                <w:kern w:val="0"/>
                <w:sz w:val="22"/>
                <w:szCs w:val="22"/>
                <w:lang w:bidi="ar"/>
              </w:rPr>
              <w:br w:type="textWrapping"/>
            </w:r>
            <w:r>
              <w:rPr>
                <w:rFonts w:hint="eastAsia" w:ascii="宋体" w:hAnsi="宋体" w:eastAsia="宋体" w:cs="宋体"/>
                <w:color w:val="000000"/>
                <w:kern w:val="0"/>
                <w:sz w:val="22"/>
                <w:szCs w:val="22"/>
                <w:lang w:bidi="ar"/>
              </w:rPr>
              <w:t>以按照招标文件规定初步评审合格投标人，修正后的投标价格最低的投标报价为评标基准价。投标人的价格分按下述方式计算：（评标基准价/投标报价）×30</w:t>
            </w:r>
          </w:p>
          <w:p w14:paraId="46DEE747">
            <w:pPr>
              <w:widowControl/>
              <w:jc w:val="left"/>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小型和微型企业所报价格给予10%的扣除，用扣除后的价格参与评审。</w:t>
            </w:r>
          </w:p>
          <w:p w14:paraId="328D09F1">
            <w:pPr>
              <w:widowControl/>
              <w:jc w:val="left"/>
              <w:textAlignment w:val="center"/>
              <w:rPr>
                <w:rFonts w:ascii="宋体" w:cs="宋体"/>
                <w:b/>
                <w:bCs/>
                <w:sz w:val="24"/>
              </w:rPr>
            </w:pPr>
            <w:r>
              <w:rPr>
                <w:rFonts w:hint="eastAsia" w:ascii="宋体" w:hAnsi="宋体" w:eastAsia="宋体" w:cs="宋体"/>
                <w:color w:val="000000"/>
                <w:kern w:val="0"/>
                <w:sz w:val="22"/>
                <w:szCs w:val="22"/>
                <w:lang w:bidi="ar"/>
              </w:rPr>
              <w:t>注：本项目对小型、微型企业（含监狱企业、残疾人福利企业）产品给予 10% 的价格扣除，用扣除后的价格参与评审(投标供应商须提供相关佐证材料证实自身及所投产品是中小企业(监狱企业、残疾人福利企业)生产，提供不全或未能提供相关证明的，不作价格扣除。</w:t>
            </w:r>
          </w:p>
        </w:tc>
        <w:tc>
          <w:tcPr>
            <w:tcW w:w="1050" w:type="dxa"/>
            <w:vAlign w:val="center"/>
          </w:tcPr>
          <w:p w14:paraId="2134D553">
            <w:pPr>
              <w:widowControl/>
              <w:adjustRightInd w:val="0"/>
              <w:snapToGrid w:val="0"/>
              <w:jc w:val="center"/>
              <w:rPr>
                <w:rFonts w:ascii="宋体" w:cs="宋体"/>
                <w:sz w:val="24"/>
              </w:rPr>
            </w:pPr>
            <w:r>
              <w:rPr>
                <w:rFonts w:hint="eastAsia" w:ascii="宋体" w:cs="宋体"/>
                <w:kern w:val="0"/>
                <w:sz w:val="24"/>
              </w:rPr>
              <w:t>30分</w:t>
            </w:r>
          </w:p>
        </w:tc>
      </w:tr>
      <w:tr w14:paraId="7837D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29" w:type="dxa"/>
            <w:gridSpan w:val="4"/>
          </w:tcPr>
          <w:p w14:paraId="7DCAF243">
            <w:pPr>
              <w:widowControl/>
              <w:adjustRightInd w:val="0"/>
              <w:snapToGrid w:val="0"/>
              <w:jc w:val="left"/>
              <w:rPr>
                <w:rFonts w:ascii="宋体" w:cs="宋体"/>
                <w:b/>
                <w:bCs/>
                <w:sz w:val="24"/>
              </w:rPr>
            </w:pPr>
            <w:r>
              <w:rPr>
                <w:rFonts w:hint="eastAsia" w:ascii="宋体" w:cs="宋体"/>
                <w:b/>
                <w:bCs/>
                <w:kern w:val="0"/>
                <w:sz w:val="24"/>
              </w:rPr>
              <w:t>（二）、技术因素（</w:t>
            </w:r>
            <w:r>
              <w:rPr>
                <w:rFonts w:hint="eastAsia" w:ascii="宋体" w:cs="宋体"/>
                <w:b/>
                <w:bCs/>
                <w:kern w:val="0"/>
                <w:sz w:val="24"/>
                <w:lang w:val="en-US" w:eastAsia="zh-CN"/>
              </w:rPr>
              <w:t>36</w:t>
            </w:r>
            <w:r>
              <w:rPr>
                <w:rFonts w:hint="eastAsia" w:ascii="宋体" w:cs="宋体"/>
                <w:b/>
                <w:bCs/>
                <w:kern w:val="0"/>
                <w:sz w:val="24"/>
              </w:rPr>
              <w:t>分）</w:t>
            </w:r>
          </w:p>
        </w:tc>
      </w:tr>
      <w:tr w14:paraId="70096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750" w:type="dxa"/>
            <w:vAlign w:val="center"/>
          </w:tcPr>
          <w:p w14:paraId="568FEC50">
            <w:pPr>
              <w:adjustRightInd w:val="0"/>
              <w:snapToGrid w:val="0"/>
              <w:jc w:val="center"/>
              <w:rPr>
                <w:rFonts w:hint="eastAsia" w:ascii="宋体" w:eastAsia="宋体" w:cs="宋体"/>
                <w:sz w:val="24"/>
                <w:lang w:val="en-US" w:eastAsia="zh-CN"/>
              </w:rPr>
            </w:pPr>
            <w:r>
              <w:rPr>
                <w:rFonts w:hint="eastAsia" w:ascii="宋体" w:cs="宋体"/>
                <w:sz w:val="24"/>
                <w:lang w:val="en-US" w:eastAsia="zh-CN"/>
              </w:rPr>
              <w:t>1</w:t>
            </w:r>
          </w:p>
        </w:tc>
        <w:tc>
          <w:tcPr>
            <w:tcW w:w="1641" w:type="dxa"/>
            <w:vAlign w:val="center"/>
          </w:tcPr>
          <w:p w14:paraId="72ED151F">
            <w:pPr>
              <w:pStyle w:val="9"/>
              <w:rPr>
                <w:rFonts w:ascii="宋体" w:hAnsi="宋体" w:cs="宋体"/>
                <w:sz w:val="24"/>
                <w:szCs w:val="24"/>
              </w:rPr>
            </w:pPr>
            <w:r>
              <w:rPr>
                <w:rFonts w:hint="eastAsia" w:ascii="宋体" w:hAnsi="宋体" w:cs="宋体"/>
                <w:sz w:val="24"/>
                <w:szCs w:val="24"/>
              </w:rPr>
              <w:t>质量保证1</w:t>
            </w:r>
          </w:p>
        </w:tc>
        <w:tc>
          <w:tcPr>
            <w:tcW w:w="6188" w:type="dxa"/>
            <w:vAlign w:val="center"/>
          </w:tcPr>
          <w:p w14:paraId="5CC742BC">
            <w:pPr>
              <w:widowControl/>
              <w:jc w:val="left"/>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投标企业提供</w:t>
            </w:r>
            <w:r>
              <w:rPr>
                <w:rFonts w:hint="eastAsia" w:ascii="宋体" w:hAnsi="宋体" w:eastAsia="宋体" w:cs="宋体"/>
                <w:color w:val="000000"/>
                <w:kern w:val="0"/>
                <w:sz w:val="22"/>
                <w:szCs w:val="22"/>
                <w:lang w:val="en-US" w:eastAsia="zh-CN" w:bidi="ar"/>
              </w:rPr>
              <w:t>有效期内相关</w:t>
            </w:r>
            <w:r>
              <w:rPr>
                <w:rFonts w:hint="eastAsia" w:ascii="宋体" w:hAnsi="宋体" w:eastAsia="宋体" w:cs="宋体"/>
                <w:color w:val="000000"/>
                <w:kern w:val="0"/>
                <w:sz w:val="22"/>
                <w:szCs w:val="22"/>
                <w:lang w:bidi="ar"/>
              </w:rPr>
              <w:t>检测机构出具</w:t>
            </w:r>
            <w:r>
              <w:rPr>
                <w:rFonts w:hint="eastAsia" w:ascii="宋体" w:hAnsi="宋体" w:cs="宋体"/>
                <w:color w:val="000000"/>
                <w:kern w:val="0"/>
                <w:sz w:val="22"/>
                <w:szCs w:val="22"/>
                <w:lang w:val="en-US" w:eastAsia="zh-CN" w:bidi="ar"/>
              </w:rPr>
              <w:t>学生</w:t>
            </w:r>
            <w:r>
              <w:rPr>
                <w:rFonts w:hint="eastAsia" w:ascii="宋体" w:hAnsi="宋体" w:eastAsia="宋体" w:cs="宋体"/>
                <w:color w:val="000000"/>
                <w:kern w:val="0"/>
                <w:sz w:val="22"/>
                <w:szCs w:val="22"/>
                <w:lang w:bidi="ar"/>
              </w:rPr>
              <w:t>桌椅产品的力学性能、重金属、表面理化性能、安全性、表面涂层有害物质的相关整体检验报告，得</w:t>
            </w:r>
            <w:r>
              <w:rPr>
                <w:rFonts w:hint="eastAsia" w:ascii="宋体" w:hAnsi="宋体" w:cs="宋体"/>
                <w:color w:val="000000"/>
                <w:kern w:val="0"/>
                <w:sz w:val="22"/>
                <w:szCs w:val="22"/>
                <w:lang w:val="en-US" w:eastAsia="zh-CN" w:bidi="ar"/>
              </w:rPr>
              <w:t>6</w:t>
            </w:r>
            <w:r>
              <w:rPr>
                <w:rFonts w:hint="eastAsia" w:ascii="宋体" w:hAnsi="宋体" w:eastAsia="宋体" w:cs="宋体"/>
                <w:color w:val="000000"/>
                <w:kern w:val="0"/>
                <w:sz w:val="22"/>
                <w:szCs w:val="22"/>
                <w:lang w:bidi="ar"/>
              </w:rPr>
              <w:t>分，没有不得分。备注：（以上证明文件复印件及相关资料须加盖制造商公章，签订合同前需向采购人提供原件核查，如不提供将视为提供虚假证明文件）</w:t>
            </w:r>
          </w:p>
        </w:tc>
        <w:tc>
          <w:tcPr>
            <w:tcW w:w="1050" w:type="dxa"/>
            <w:vAlign w:val="center"/>
          </w:tcPr>
          <w:p w14:paraId="21354D6B">
            <w:pPr>
              <w:widowControl/>
              <w:jc w:val="right"/>
              <w:textAlignment w:val="center"/>
              <w:rPr>
                <w:rFonts w:ascii="宋体" w:cs="宋体"/>
                <w:sz w:val="24"/>
              </w:rPr>
            </w:pPr>
            <w:r>
              <w:rPr>
                <w:rFonts w:hint="eastAsia" w:ascii="宋体" w:hAnsi="宋体" w:cs="宋体"/>
                <w:color w:val="000000"/>
                <w:kern w:val="0"/>
                <w:sz w:val="22"/>
                <w:szCs w:val="22"/>
                <w:lang w:val="en-US" w:eastAsia="zh-CN" w:bidi="ar"/>
              </w:rPr>
              <w:t>6</w:t>
            </w:r>
            <w:r>
              <w:rPr>
                <w:rFonts w:hint="eastAsia" w:ascii="宋体" w:hAnsi="宋体" w:cs="宋体"/>
                <w:color w:val="000000"/>
                <w:kern w:val="0"/>
                <w:sz w:val="22"/>
                <w:szCs w:val="22"/>
                <w:lang w:bidi="ar"/>
              </w:rPr>
              <w:t>分</w:t>
            </w:r>
          </w:p>
        </w:tc>
      </w:tr>
      <w:tr w14:paraId="35AD2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750" w:type="dxa"/>
            <w:vAlign w:val="center"/>
          </w:tcPr>
          <w:p w14:paraId="6814F3A2">
            <w:pPr>
              <w:adjustRightInd w:val="0"/>
              <w:snapToGrid w:val="0"/>
              <w:jc w:val="center"/>
              <w:rPr>
                <w:rFonts w:hint="eastAsia" w:ascii="宋体" w:eastAsia="宋体" w:cs="宋体"/>
                <w:sz w:val="24"/>
                <w:lang w:val="en-US" w:eastAsia="zh-CN"/>
              </w:rPr>
            </w:pPr>
            <w:r>
              <w:rPr>
                <w:rFonts w:hint="eastAsia" w:ascii="宋体" w:cs="宋体"/>
                <w:sz w:val="24"/>
                <w:lang w:val="en-US" w:eastAsia="zh-CN"/>
              </w:rPr>
              <w:t>2</w:t>
            </w:r>
          </w:p>
        </w:tc>
        <w:tc>
          <w:tcPr>
            <w:tcW w:w="1641" w:type="dxa"/>
            <w:vAlign w:val="center"/>
          </w:tcPr>
          <w:p w14:paraId="42F1946B">
            <w:pPr>
              <w:pStyle w:val="9"/>
              <w:rPr>
                <w:rFonts w:hint="eastAsia" w:ascii="宋体" w:hAnsi="宋体" w:eastAsia="宋体" w:cs="宋体"/>
                <w:sz w:val="24"/>
                <w:szCs w:val="24"/>
                <w:lang w:val="en-US" w:eastAsia="zh-CN"/>
              </w:rPr>
            </w:pPr>
            <w:r>
              <w:rPr>
                <w:rFonts w:hint="eastAsia" w:ascii="宋体" w:hAnsi="宋体" w:cs="宋体"/>
                <w:sz w:val="24"/>
                <w:szCs w:val="24"/>
              </w:rPr>
              <w:t>质量保证</w:t>
            </w:r>
            <w:r>
              <w:rPr>
                <w:rFonts w:hint="eastAsia" w:ascii="宋体" w:hAnsi="宋体" w:cs="宋体"/>
                <w:sz w:val="24"/>
                <w:szCs w:val="24"/>
                <w:lang w:val="en-US" w:eastAsia="zh-CN"/>
              </w:rPr>
              <w:t>2</w:t>
            </w:r>
          </w:p>
        </w:tc>
        <w:tc>
          <w:tcPr>
            <w:tcW w:w="6188" w:type="dxa"/>
            <w:vAlign w:val="center"/>
          </w:tcPr>
          <w:p w14:paraId="1340F4DE">
            <w:pPr>
              <w:pStyle w:val="22"/>
              <w:keepNext w:val="0"/>
              <w:keepLines w:val="0"/>
              <w:widowControl/>
              <w:suppressLineNumbers w:val="0"/>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为保证产品质量</w:t>
            </w:r>
            <w:r>
              <w:rPr>
                <w:rFonts w:hint="eastAsia" w:ascii="宋体" w:hAnsi="宋体" w:eastAsia="宋体" w:cs="宋体"/>
                <w:color w:val="000000"/>
                <w:kern w:val="0"/>
                <w:sz w:val="22"/>
                <w:szCs w:val="22"/>
                <w:lang w:eastAsia="zh-CN" w:bidi="ar"/>
              </w:rPr>
              <w:t>，</w:t>
            </w:r>
            <w:r>
              <w:rPr>
                <w:rFonts w:hint="eastAsia" w:hAnsi="宋体" w:cs="宋体"/>
                <w:color w:val="000000"/>
                <w:kern w:val="0"/>
                <w:sz w:val="22"/>
                <w:szCs w:val="22"/>
                <w:lang w:val="en-US" w:eastAsia="zh-CN" w:bidi="ar"/>
              </w:rPr>
              <w:t>投标人需提供办公桌</w:t>
            </w:r>
            <w:r>
              <w:rPr>
                <w:rFonts w:hint="eastAsia" w:ascii="宋体" w:hAnsi="宋体" w:cs="宋体"/>
                <w:color w:val="000000"/>
                <w:kern w:val="0"/>
                <w:sz w:val="22"/>
                <w:szCs w:val="22"/>
                <w:lang w:bidi="ar"/>
              </w:rPr>
              <w:t>耐污染及可迁移元素检测报告得</w:t>
            </w:r>
            <w:r>
              <w:rPr>
                <w:rFonts w:hint="eastAsia" w:ascii="宋体" w:hAnsi="宋体" w:cs="宋体"/>
                <w:color w:val="000000"/>
                <w:kern w:val="0"/>
                <w:sz w:val="22"/>
                <w:szCs w:val="22"/>
                <w:lang w:val="en-US" w:eastAsia="zh-CN" w:bidi="ar"/>
              </w:rPr>
              <w:t>6</w:t>
            </w:r>
            <w:r>
              <w:rPr>
                <w:rFonts w:hint="eastAsia" w:ascii="宋体" w:hAnsi="宋体" w:cs="宋体"/>
                <w:color w:val="000000"/>
                <w:kern w:val="0"/>
                <w:sz w:val="22"/>
                <w:szCs w:val="22"/>
                <w:lang w:bidi="ar"/>
              </w:rPr>
              <w:t>分，不提供不得分</w:t>
            </w:r>
            <w:r>
              <w:rPr>
                <w:rFonts w:hint="eastAsia" w:hAnsi="宋体" w:cs="宋体"/>
                <w:color w:val="000000"/>
                <w:kern w:val="0"/>
                <w:sz w:val="22"/>
                <w:szCs w:val="22"/>
                <w:lang w:val="en-US" w:eastAsia="zh-CN" w:bidi="ar"/>
              </w:rPr>
              <w:t xml:space="preserve"> </w:t>
            </w:r>
            <w:r>
              <w:rPr>
                <w:rFonts w:hint="eastAsia" w:ascii="宋体" w:hAnsi="宋体" w:eastAsia="宋体" w:cs="宋体"/>
                <w:color w:val="000000"/>
                <w:kern w:val="0"/>
                <w:sz w:val="22"/>
                <w:szCs w:val="22"/>
                <w:lang w:bidi="ar"/>
              </w:rPr>
              <w:t>。备注：（以上证明文件复印件及相关资料须加盖公章，签订合同前需向采购人提供原件核查，如不提供将视为提供虚假证明文件）</w:t>
            </w:r>
          </w:p>
        </w:tc>
        <w:tc>
          <w:tcPr>
            <w:tcW w:w="1050" w:type="dxa"/>
            <w:vAlign w:val="center"/>
          </w:tcPr>
          <w:p w14:paraId="3A27E7E7">
            <w:pPr>
              <w:widowControl/>
              <w:jc w:val="right"/>
              <w:textAlignment w:val="center"/>
              <w:rPr>
                <w:rFonts w:hint="eastAsia" w:ascii="宋体" w:hAnsi="宋体" w:eastAsia="宋体" w:cs="宋体"/>
                <w:color w:val="000000"/>
                <w:kern w:val="0"/>
                <w:sz w:val="22"/>
                <w:szCs w:val="22"/>
                <w:lang w:val="en-US" w:eastAsia="zh-CN" w:bidi="ar"/>
              </w:rPr>
            </w:pPr>
            <w:r>
              <w:rPr>
                <w:rFonts w:hint="eastAsia" w:ascii="宋体" w:hAnsi="宋体" w:cs="宋体"/>
                <w:color w:val="000000"/>
                <w:kern w:val="0"/>
                <w:sz w:val="22"/>
                <w:szCs w:val="22"/>
                <w:lang w:val="en-US" w:eastAsia="zh-CN" w:bidi="ar"/>
              </w:rPr>
              <w:t>6分</w:t>
            </w:r>
          </w:p>
        </w:tc>
      </w:tr>
      <w:tr w14:paraId="4DE63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750" w:type="dxa"/>
            <w:vAlign w:val="center"/>
          </w:tcPr>
          <w:p w14:paraId="54D58437">
            <w:pPr>
              <w:adjustRightInd w:val="0"/>
              <w:snapToGrid w:val="0"/>
              <w:jc w:val="center"/>
              <w:rPr>
                <w:rFonts w:hint="eastAsia" w:ascii="宋体" w:eastAsia="宋体" w:cs="宋体"/>
                <w:sz w:val="24"/>
                <w:lang w:eastAsia="zh-CN"/>
              </w:rPr>
            </w:pPr>
            <w:r>
              <w:rPr>
                <w:rFonts w:hint="eastAsia" w:ascii="宋体" w:cs="宋体"/>
                <w:sz w:val="24"/>
                <w:lang w:val="en-US" w:eastAsia="zh-CN"/>
              </w:rPr>
              <w:t>3</w:t>
            </w:r>
          </w:p>
        </w:tc>
        <w:tc>
          <w:tcPr>
            <w:tcW w:w="1641" w:type="dxa"/>
            <w:vAlign w:val="center"/>
          </w:tcPr>
          <w:p w14:paraId="559F6D34">
            <w:pPr>
              <w:pStyle w:val="9"/>
              <w:rPr>
                <w:rFonts w:hint="eastAsia" w:ascii="宋体" w:hAnsi="宋体" w:eastAsia="宋体" w:cs="宋体"/>
                <w:sz w:val="24"/>
                <w:szCs w:val="24"/>
                <w:lang w:val="en-US" w:eastAsia="zh-CN"/>
              </w:rPr>
            </w:pPr>
            <w:r>
              <w:rPr>
                <w:rFonts w:hint="eastAsia" w:ascii="宋体" w:hAnsi="宋体" w:cs="宋体"/>
                <w:sz w:val="24"/>
                <w:szCs w:val="24"/>
              </w:rPr>
              <w:t>质量保证</w:t>
            </w:r>
            <w:r>
              <w:rPr>
                <w:rFonts w:hint="eastAsia" w:ascii="宋体" w:hAnsi="宋体" w:cs="宋体"/>
                <w:sz w:val="24"/>
                <w:szCs w:val="24"/>
                <w:lang w:val="en-US" w:eastAsia="zh-CN"/>
              </w:rPr>
              <w:t>3</w:t>
            </w:r>
          </w:p>
        </w:tc>
        <w:tc>
          <w:tcPr>
            <w:tcW w:w="6188" w:type="dxa"/>
            <w:vAlign w:val="center"/>
          </w:tcPr>
          <w:p w14:paraId="3D73F1D6">
            <w:pPr>
              <w:widowControl/>
              <w:jc w:val="left"/>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为保证产品质量，</w:t>
            </w:r>
            <w:r>
              <w:rPr>
                <w:rFonts w:hint="eastAsia" w:hAnsi="宋体" w:cs="宋体"/>
                <w:color w:val="000000"/>
                <w:kern w:val="0"/>
                <w:sz w:val="22"/>
                <w:szCs w:val="22"/>
                <w:lang w:val="en-US" w:eastAsia="zh-CN" w:bidi="ar"/>
              </w:rPr>
              <w:t>投标人需提供</w:t>
            </w:r>
            <w:r>
              <w:rPr>
                <w:rFonts w:hint="eastAsia" w:ascii="宋体" w:hAnsi="宋体" w:eastAsia="宋体" w:cs="宋体"/>
                <w:color w:val="000000"/>
                <w:kern w:val="0"/>
                <w:sz w:val="22"/>
                <w:szCs w:val="22"/>
                <w:lang w:val="en-US" w:eastAsia="zh-CN" w:bidi="ar"/>
              </w:rPr>
              <w:t>投标产品粉末的附着力检测报告</w:t>
            </w:r>
            <w:r>
              <w:rPr>
                <w:rFonts w:hint="eastAsia" w:ascii="宋体" w:hAnsi="宋体" w:eastAsia="宋体" w:cs="宋体"/>
                <w:color w:val="000000"/>
                <w:kern w:val="0"/>
                <w:sz w:val="22"/>
                <w:szCs w:val="22"/>
                <w:lang w:bidi="ar"/>
              </w:rPr>
              <w:t>得</w:t>
            </w:r>
            <w:r>
              <w:rPr>
                <w:rFonts w:hint="eastAsia" w:ascii="宋体" w:hAnsi="宋体" w:cs="宋体"/>
                <w:color w:val="000000"/>
                <w:kern w:val="0"/>
                <w:sz w:val="22"/>
                <w:szCs w:val="22"/>
                <w:lang w:val="en-US" w:eastAsia="zh-CN" w:bidi="ar"/>
              </w:rPr>
              <w:t>6</w:t>
            </w:r>
            <w:r>
              <w:rPr>
                <w:rFonts w:hint="eastAsia" w:ascii="宋体" w:hAnsi="宋体" w:eastAsia="宋体" w:cs="宋体"/>
                <w:color w:val="000000"/>
                <w:kern w:val="0"/>
                <w:sz w:val="22"/>
                <w:szCs w:val="22"/>
                <w:lang w:bidi="ar"/>
              </w:rPr>
              <w:t>分，不提供不得分</w:t>
            </w:r>
            <w:r>
              <w:rPr>
                <w:rFonts w:hint="eastAsia" w:ascii="宋体" w:hAnsi="宋体" w:eastAsia="宋体" w:cs="宋体"/>
                <w:color w:val="000000"/>
                <w:kern w:val="0"/>
                <w:sz w:val="22"/>
                <w:szCs w:val="22"/>
                <w:lang w:eastAsia="zh-CN" w:bidi="ar"/>
              </w:rPr>
              <w:t>。</w:t>
            </w:r>
            <w:r>
              <w:rPr>
                <w:rFonts w:hint="eastAsia" w:ascii="宋体" w:hAnsi="宋体" w:eastAsia="宋体" w:cs="宋体"/>
                <w:color w:val="000000"/>
                <w:kern w:val="0"/>
                <w:sz w:val="22"/>
                <w:szCs w:val="22"/>
                <w:lang w:bidi="ar"/>
              </w:rPr>
              <w:t>备注：（以上证明文件复印件及相关资料须加盖公章，签订合同前需向采购人提供原件核查，如不提供将视为提供虚假证明文件）</w:t>
            </w:r>
          </w:p>
        </w:tc>
        <w:tc>
          <w:tcPr>
            <w:tcW w:w="1050" w:type="dxa"/>
            <w:vAlign w:val="center"/>
          </w:tcPr>
          <w:p w14:paraId="6A093B00">
            <w:pPr>
              <w:widowControl/>
              <w:jc w:val="right"/>
              <w:textAlignment w:val="center"/>
              <w:rPr>
                <w:rFonts w:ascii="宋体" w:cs="宋体"/>
                <w:sz w:val="24"/>
              </w:rPr>
            </w:pPr>
            <w:r>
              <w:rPr>
                <w:rFonts w:hint="eastAsia" w:ascii="宋体" w:hAnsi="宋体" w:cs="宋体"/>
                <w:color w:val="000000"/>
                <w:kern w:val="0"/>
                <w:sz w:val="22"/>
                <w:szCs w:val="22"/>
                <w:lang w:val="en-US" w:eastAsia="zh-CN" w:bidi="ar"/>
              </w:rPr>
              <w:t>6</w:t>
            </w:r>
            <w:r>
              <w:rPr>
                <w:rFonts w:hint="eastAsia" w:ascii="宋体" w:hAnsi="宋体" w:cs="宋体"/>
                <w:color w:val="000000"/>
                <w:kern w:val="0"/>
                <w:sz w:val="22"/>
                <w:szCs w:val="22"/>
                <w:lang w:bidi="ar"/>
              </w:rPr>
              <w:t>分</w:t>
            </w:r>
          </w:p>
        </w:tc>
      </w:tr>
      <w:tr w14:paraId="4F719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750" w:type="dxa"/>
            <w:vAlign w:val="center"/>
          </w:tcPr>
          <w:p w14:paraId="60EC91A8">
            <w:pPr>
              <w:adjustRightInd w:val="0"/>
              <w:snapToGrid w:val="0"/>
              <w:jc w:val="center"/>
              <w:rPr>
                <w:rFonts w:hint="eastAsia" w:ascii="宋体" w:eastAsia="宋体" w:cs="宋体"/>
                <w:sz w:val="24"/>
                <w:lang w:eastAsia="zh-CN"/>
              </w:rPr>
            </w:pPr>
            <w:r>
              <w:rPr>
                <w:rFonts w:hint="eastAsia" w:ascii="宋体" w:cs="宋体"/>
                <w:sz w:val="24"/>
                <w:lang w:val="en-US" w:eastAsia="zh-CN"/>
              </w:rPr>
              <w:t>4</w:t>
            </w:r>
          </w:p>
        </w:tc>
        <w:tc>
          <w:tcPr>
            <w:tcW w:w="1641" w:type="dxa"/>
            <w:vAlign w:val="center"/>
          </w:tcPr>
          <w:p w14:paraId="45FE622F">
            <w:pPr>
              <w:pStyle w:val="9"/>
              <w:rPr>
                <w:rFonts w:hint="eastAsia" w:ascii="宋体" w:hAnsi="宋体" w:eastAsia="宋体" w:cs="宋体"/>
                <w:sz w:val="24"/>
                <w:szCs w:val="24"/>
                <w:lang w:val="en-US" w:eastAsia="zh-CN"/>
              </w:rPr>
            </w:pPr>
            <w:r>
              <w:rPr>
                <w:rFonts w:hint="eastAsia" w:ascii="宋体" w:hAnsi="宋体" w:cs="宋体"/>
                <w:sz w:val="24"/>
                <w:szCs w:val="24"/>
              </w:rPr>
              <w:t>质量保证</w:t>
            </w:r>
            <w:r>
              <w:rPr>
                <w:rFonts w:hint="eastAsia" w:ascii="宋体" w:hAnsi="宋体" w:cs="宋体"/>
                <w:sz w:val="24"/>
                <w:szCs w:val="24"/>
                <w:lang w:val="en-US" w:eastAsia="zh-CN"/>
              </w:rPr>
              <w:t>4</w:t>
            </w:r>
          </w:p>
        </w:tc>
        <w:tc>
          <w:tcPr>
            <w:tcW w:w="6188" w:type="dxa"/>
            <w:vAlign w:val="center"/>
          </w:tcPr>
          <w:p w14:paraId="315E9150">
            <w:pPr>
              <w:widowControl/>
              <w:jc w:val="left"/>
              <w:textAlignment w:val="center"/>
              <w:rPr>
                <w:rFonts w:hint="eastAsia" w:ascii="宋体" w:hAnsi="宋体" w:eastAsia="宋体" w:cs="宋体"/>
                <w:color w:val="000000"/>
                <w:kern w:val="0"/>
                <w:sz w:val="22"/>
                <w:szCs w:val="22"/>
                <w:lang w:bidi="ar"/>
              </w:rPr>
            </w:pPr>
            <w:r>
              <w:rPr>
                <w:rFonts w:hint="eastAsia" w:ascii="宋体" w:hAnsi="宋体" w:cs="宋体"/>
                <w:color w:val="000000"/>
                <w:kern w:val="0"/>
                <w:sz w:val="22"/>
                <w:szCs w:val="22"/>
                <w:lang w:bidi="ar"/>
              </w:rPr>
              <w:t>为保证产品质量，</w:t>
            </w:r>
            <w:r>
              <w:rPr>
                <w:rFonts w:hint="eastAsia" w:hAnsi="宋体" w:cs="宋体"/>
                <w:color w:val="000000"/>
                <w:kern w:val="0"/>
                <w:sz w:val="22"/>
                <w:szCs w:val="22"/>
                <w:lang w:val="en-US" w:eastAsia="zh-CN" w:bidi="ar"/>
              </w:rPr>
              <w:t>投标人需提供</w:t>
            </w:r>
            <w:r>
              <w:rPr>
                <w:rFonts w:hint="eastAsia" w:ascii="宋体" w:hAnsi="宋体" w:cs="宋体"/>
                <w:color w:val="000000"/>
                <w:kern w:val="0"/>
                <w:sz w:val="22"/>
                <w:szCs w:val="22"/>
                <w:lang w:bidi="ar"/>
              </w:rPr>
              <w:t>所投产品塑料件提供抗老化实验检测报告的得</w:t>
            </w:r>
            <w:r>
              <w:rPr>
                <w:rFonts w:hint="eastAsia" w:ascii="宋体" w:hAnsi="宋体" w:cs="宋体"/>
                <w:color w:val="000000"/>
                <w:kern w:val="0"/>
                <w:sz w:val="22"/>
                <w:szCs w:val="22"/>
                <w:lang w:val="en-US" w:eastAsia="zh-CN" w:bidi="ar"/>
              </w:rPr>
              <w:t>6</w:t>
            </w:r>
            <w:r>
              <w:rPr>
                <w:rFonts w:hint="eastAsia" w:ascii="宋体" w:hAnsi="宋体" w:cs="宋体"/>
                <w:color w:val="000000"/>
                <w:kern w:val="0"/>
                <w:sz w:val="22"/>
                <w:szCs w:val="22"/>
                <w:lang w:bidi="ar"/>
              </w:rPr>
              <w:t>分</w:t>
            </w:r>
            <w:r>
              <w:rPr>
                <w:rFonts w:hint="eastAsia" w:ascii="宋体" w:hAnsi="宋体" w:eastAsia="宋体" w:cs="宋体"/>
                <w:color w:val="000000"/>
                <w:kern w:val="0"/>
                <w:sz w:val="22"/>
                <w:szCs w:val="22"/>
                <w:lang w:bidi="ar"/>
              </w:rPr>
              <w:t>，不提供不得分</w:t>
            </w:r>
            <w:r>
              <w:rPr>
                <w:rFonts w:hint="eastAsia" w:ascii="宋体" w:hAnsi="宋体" w:eastAsia="宋体" w:cs="宋体"/>
                <w:color w:val="000000"/>
                <w:kern w:val="0"/>
                <w:sz w:val="22"/>
                <w:szCs w:val="22"/>
                <w:lang w:eastAsia="zh-CN" w:bidi="ar"/>
              </w:rPr>
              <w:t>。</w:t>
            </w:r>
            <w:r>
              <w:rPr>
                <w:rFonts w:hint="eastAsia" w:ascii="宋体" w:hAnsi="宋体" w:eastAsia="宋体" w:cs="宋体"/>
                <w:color w:val="000000"/>
                <w:kern w:val="0"/>
                <w:sz w:val="22"/>
                <w:szCs w:val="22"/>
                <w:lang w:bidi="ar"/>
              </w:rPr>
              <w:t xml:space="preserve"> 备注：（以上证明文件复印件及相关资料须加盖公章，签订合同前需向采购人提供原件核查，如不提供将视为提供虚假证明文件）                                        </w:t>
            </w:r>
          </w:p>
        </w:tc>
        <w:tc>
          <w:tcPr>
            <w:tcW w:w="1050" w:type="dxa"/>
            <w:vAlign w:val="center"/>
          </w:tcPr>
          <w:p w14:paraId="7325DF27">
            <w:pPr>
              <w:widowControl/>
              <w:jc w:val="right"/>
              <w:textAlignment w:val="center"/>
              <w:rPr>
                <w:rFonts w:ascii="宋体" w:cs="宋体"/>
                <w:sz w:val="24"/>
              </w:rPr>
            </w:pPr>
            <w:r>
              <w:rPr>
                <w:rFonts w:hint="eastAsia" w:ascii="宋体" w:hAnsi="宋体" w:cs="宋体"/>
                <w:color w:val="000000"/>
                <w:kern w:val="0"/>
                <w:sz w:val="22"/>
                <w:szCs w:val="22"/>
                <w:lang w:val="en-US" w:eastAsia="zh-CN" w:bidi="ar"/>
              </w:rPr>
              <w:t>6</w:t>
            </w:r>
            <w:r>
              <w:rPr>
                <w:rFonts w:hint="eastAsia" w:ascii="宋体" w:hAnsi="宋体" w:cs="宋体"/>
                <w:color w:val="000000"/>
                <w:kern w:val="0"/>
                <w:sz w:val="22"/>
                <w:szCs w:val="22"/>
                <w:lang w:bidi="ar"/>
              </w:rPr>
              <w:t>分</w:t>
            </w:r>
          </w:p>
        </w:tc>
      </w:tr>
      <w:tr w14:paraId="6319B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8" w:hRule="atLeast"/>
          <w:jc w:val="center"/>
        </w:trPr>
        <w:tc>
          <w:tcPr>
            <w:tcW w:w="750" w:type="dxa"/>
            <w:vAlign w:val="center"/>
          </w:tcPr>
          <w:p w14:paraId="5F26C260">
            <w:pPr>
              <w:adjustRightInd w:val="0"/>
              <w:snapToGrid w:val="0"/>
              <w:jc w:val="center"/>
              <w:rPr>
                <w:rFonts w:hint="eastAsia" w:ascii="宋体" w:eastAsia="宋体" w:cs="宋体"/>
                <w:sz w:val="24"/>
                <w:lang w:eastAsia="zh-CN"/>
              </w:rPr>
            </w:pPr>
            <w:r>
              <w:rPr>
                <w:rFonts w:hint="eastAsia" w:ascii="宋体" w:cs="宋体"/>
                <w:sz w:val="24"/>
                <w:lang w:val="en-US" w:eastAsia="zh-CN"/>
              </w:rPr>
              <w:t>5</w:t>
            </w:r>
          </w:p>
        </w:tc>
        <w:tc>
          <w:tcPr>
            <w:tcW w:w="1641" w:type="dxa"/>
            <w:vAlign w:val="center"/>
          </w:tcPr>
          <w:p w14:paraId="6B76C364">
            <w:pPr>
              <w:pStyle w:val="9"/>
              <w:rPr>
                <w:rFonts w:hint="eastAsia" w:ascii="宋体" w:hAnsi="宋体" w:eastAsia="宋体" w:cs="宋体"/>
                <w:sz w:val="24"/>
                <w:szCs w:val="24"/>
                <w:lang w:val="en-US" w:eastAsia="zh-CN"/>
              </w:rPr>
            </w:pPr>
            <w:r>
              <w:rPr>
                <w:rFonts w:hint="eastAsia" w:ascii="宋体" w:hAnsi="宋体" w:cs="宋体"/>
                <w:sz w:val="24"/>
                <w:szCs w:val="24"/>
              </w:rPr>
              <w:t>质量保证</w:t>
            </w:r>
            <w:r>
              <w:rPr>
                <w:rFonts w:hint="eastAsia" w:ascii="宋体" w:hAnsi="宋体" w:cs="宋体"/>
                <w:sz w:val="24"/>
                <w:szCs w:val="24"/>
                <w:lang w:val="en-US" w:eastAsia="zh-CN"/>
              </w:rPr>
              <w:t>5</w:t>
            </w:r>
          </w:p>
        </w:tc>
        <w:tc>
          <w:tcPr>
            <w:tcW w:w="6188" w:type="dxa"/>
            <w:vAlign w:val="center"/>
          </w:tcPr>
          <w:p w14:paraId="17F21F88">
            <w:pPr>
              <w:widowControl/>
              <w:jc w:val="left"/>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为保证产品质量，</w:t>
            </w:r>
            <w:r>
              <w:rPr>
                <w:rFonts w:hint="eastAsia" w:hAnsi="宋体" w:cs="宋体"/>
                <w:color w:val="000000"/>
                <w:kern w:val="0"/>
                <w:sz w:val="22"/>
                <w:szCs w:val="22"/>
                <w:lang w:val="en-US" w:eastAsia="zh-CN" w:bidi="ar"/>
              </w:rPr>
              <w:t>投标人需提供</w:t>
            </w:r>
            <w:r>
              <w:rPr>
                <w:rFonts w:hint="eastAsia" w:ascii="宋体" w:hAnsi="宋体" w:eastAsia="宋体" w:cs="宋体"/>
                <w:color w:val="000000"/>
                <w:kern w:val="0"/>
                <w:sz w:val="22"/>
                <w:szCs w:val="22"/>
                <w:lang w:bidi="ar"/>
              </w:rPr>
              <w:t>所投</w:t>
            </w:r>
            <w:r>
              <w:rPr>
                <w:rFonts w:hint="eastAsia" w:ascii="宋体" w:hAnsi="宋体" w:eastAsia="宋体" w:cs="宋体"/>
                <w:color w:val="000000"/>
                <w:kern w:val="0"/>
                <w:sz w:val="22"/>
                <w:szCs w:val="22"/>
                <w:lang w:val="en-US" w:eastAsia="zh-CN" w:bidi="ar"/>
              </w:rPr>
              <w:t>图书</w:t>
            </w:r>
            <w:r>
              <w:rPr>
                <w:rFonts w:hint="eastAsia" w:ascii="宋体" w:hAnsi="宋体" w:eastAsia="宋体" w:cs="宋体"/>
                <w:color w:val="000000"/>
                <w:kern w:val="0"/>
                <w:sz w:val="22"/>
                <w:szCs w:val="22"/>
                <w:lang w:bidi="ar"/>
              </w:rPr>
              <w:t>柜产品提供重金属、金属涂层附着力、金属件外观的检测报告得</w:t>
            </w:r>
            <w:r>
              <w:rPr>
                <w:rFonts w:hint="eastAsia" w:ascii="宋体" w:hAnsi="宋体" w:cs="宋体"/>
                <w:color w:val="000000"/>
                <w:kern w:val="0"/>
                <w:sz w:val="22"/>
                <w:szCs w:val="22"/>
                <w:lang w:val="en-US" w:eastAsia="zh-CN" w:bidi="ar"/>
              </w:rPr>
              <w:t>6</w:t>
            </w:r>
            <w:r>
              <w:rPr>
                <w:rFonts w:hint="eastAsia" w:ascii="宋体" w:hAnsi="宋体" w:eastAsia="宋体" w:cs="宋体"/>
                <w:color w:val="000000"/>
                <w:kern w:val="0"/>
                <w:sz w:val="22"/>
                <w:szCs w:val="22"/>
                <w:lang w:bidi="ar"/>
              </w:rPr>
              <w:t>分，不提供不得分。 备注：（以上证明文件复印件及相关资料须加盖制造商公章，签订合同前需向采购人提供原件核查，如不提供将视为提供虚假证明文件）</w:t>
            </w:r>
          </w:p>
        </w:tc>
        <w:tc>
          <w:tcPr>
            <w:tcW w:w="1050" w:type="dxa"/>
            <w:vAlign w:val="center"/>
          </w:tcPr>
          <w:p w14:paraId="3ADAE8CD">
            <w:pPr>
              <w:widowControl/>
              <w:jc w:val="right"/>
              <w:textAlignment w:val="center"/>
              <w:rPr>
                <w:rFonts w:ascii="宋体" w:cs="宋体"/>
                <w:sz w:val="24"/>
              </w:rPr>
            </w:pPr>
            <w:r>
              <w:rPr>
                <w:rFonts w:hint="eastAsia" w:ascii="宋体" w:hAnsi="宋体" w:cs="宋体"/>
                <w:color w:val="000000"/>
                <w:kern w:val="0"/>
                <w:sz w:val="22"/>
                <w:szCs w:val="22"/>
                <w:lang w:val="en-US" w:eastAsia="zh-CN" w:bidi="ar"/>
              </w:rPr>
              <w:t>6</w:t>
            </w:r>
            <w:r>
              <w:rPr>
                <w:rFonts w:hint="eastAsia" w:ascii="宋体" w:hAnsi="宋体" w:cs="宋体"/>
                <w:color w:val="000000"/>
                <w:kern w:val="0"/>
                <w:sz w:val="22"/>
                <w:szCs w:val="22"/>
                <w:lang w:bidi="ar"/>
              </w:rPr>
              <w:t>分</w:t>
            </w:r>
          </w:p>
        </w:tc>
      </w:tr>
      <w:tr w14:paraId="56182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750" w:type="dxa"/>
            <w:vAlign w:val="center"/>
          </w:tcPr>
          <w:p w14:paraId="03765D04">
            <w:pPr>
              <w:adjustRightInd w:val="0"/>
              <w:snapToGrid w:val="0"/>
              <w:jc w:val="center"/>
              <w:rPr>
                <w:rFonts w:hint="eastAsia" w:ascii="宋体" w:eastAsia="宋体" w:cs="宋体"/>
                <w:sz w:val="24"/>
                <w:lang w:val="en-US" w:eastAsia="zh-CN"/>
              </w:rPr>
            </w:pPr>
            <w:r>
              <w:rPr>
                <w:rFonts w:hint="eastAsia" w:ascii="宋体" w:cs="宋体"/>
                <w:sz w:val="24"/>
                <w:lang w:val="en-US" w:eastAsia="zh-CN"/>
              </w:rPr>
              <w:t>6</w:t>
            </w:r>
          </w:p>
        </w:tc>
        <w:tc>
          <w:tcPr>
            <w:tcW w:w="1641" w:type="dxa"/>
            <w:vAlign w:val="center"/>
          </w:tcPr>
          <w:p w14:paraId="6378CAED">
            <w:pPr>
              <w:pStyle w:val="9"/>
              <w:rPr>
                <w:rFonts w:hint="eastAsia" w:ascii="宋体" w:hAnsi="宋体" w:eastAsia="宋体" w:cs="宋体"/>
                <w:sz w:val="24"/>
                <w:szCs w:val="24"/>
                <w:lang w:val="en-US" w:eastAsia="zh-CN"/>
              </w:rPr>
            </w:pPr>
            <w:r>
              <w:rPr>
                <w:rFonts w:hint="eastAsia" w:ascii="宋体" w:hAnsi="宋体" w:cs="宋体"/>
                <w:sz w:val="24"/>
                <w:szCs w:val="24"/>
              </w:rPr>
              <w:t>质量保证</w:t>
            </w:r>
            <w:r>
              <w:rPr>
                <w:rFonts w:hint="eastAsia" w:ascii="宋体" w:hAnsi="宋体" w:cs="宋体"/>
                <w:sz w:val="24"/>
                <w:szCs w:val="24"/>
                <w:lang w:val="en-US" w:eastAsia="zh-CN"/>
              </w:rPr>
              <w:t>6</w:t>
            </w:r>
          </w:p>
        </w:tc>
        <w:tc>
          <w:tcPr>
            <w:tcW w:w="6188" w:type="dxa"/>
            <w:vAlign w:val="center"/>
          </w:tcPr>
          <w:p w14:paraId="4743D73D">
            <w:pPr>
              <w:widowControl/>
              <w:jc w:val="left"/>
              <w:textAlignment w:val="center"/>
              <w:rPr>
                <w:rFonts w:hint="eastAsia" w:ascii="宋体" w:hAnsi="宋体" w:eastAsia="宋体" w:cs="宋体"/>
                <w:color w:val="000000"/>
                <w:kern w:val="0"/>
                <w:sz w:val="22"/>
                <w:szCs w:val="22"/>
                <w:lang w:bidi="ar"/>
              </w:rPr>
            </w:pPr>
            <w:r>
              <w:rPr>
                <w:rFonts w:hint="eastAsia" w:ascii="宋体" w:hAnsi="宋体" w:cs="宋体"/>
                <w:color w:val="000000"/>
                <w:kern w:val="0"/>
                <w:sz w:val="22"/>
                <w:szCs w:val="22"/>
                <w:lang w:bidi="ar"/>
              </w:rPr>
              <w:t>为保证产品质量，</w:t>
            </w:r>
            <w:r>
              <w:rPr>
                <w:rFonts w:hint="eastAsia" w:hAnsi="宋体" w:cs="宋体"/>
                <w:color w:val="000000"/>
                <w:kern w:val="0"/>
                <w:sz w:val="22"/>
                <w:szCs w:val="22"/>
                <w:lang w:val="en-US" w:eastAsia="zh-CN" w:bidi="ar"/>
              </w:rPr>
              <w:t>投标人需提供</w:t>
            </w:r>
            <w:r>
              <w:rPr>
                <w:rFonts w:hint="eastAsia" w:ascii="宋体" w:hAnsi="宋体" w:cs="宋体"/>
                <w:color w:val="000000"/>
                <w:kern w:val="0"/>
                <w:sz w:val="22"/>
                <w:szCs w:val="22"/>
                <w:lang w:bidi="ar"/>
              </w:rPr>
              <w:t>所投办公桌产品提供甲醛释放量及家居涂层可迁移元素的检测报告得</w:t>
            </w:r>
            <w:r>
              <w:rPr>
                <w:rFonts w:hint="eastAsia" w:ascii="宋体" w:hAnsi="宋体" w:cs="宋体"/>
                <w:color w:val="000000"/>
                <w:kern w:val="0"/>
                <w:sz w:val="22"/>
                <w:szCs w:val="22"/>
                <w:lang w:val="en-US" w:eastAsia="zh-CN" w:bidi="ar"/>
              </w:rPr>
              <w:t>6</w:t>
            </w:r>
            <w:r>
              <w:rPr>
                <w:rFonts w:hint="eastAsia" w:ascii="宋体" w:hAnsi="宋体" w:cs="宋体"/>
                <w:color w:val="000000"/>
                <w:kern w:val="0"/>
                <w:sz w:val="22"/>
                <w:szCs w:val="22"/>
                <w:lang w:bidi="ar"/>
              </w:rPr>
              <w:t>分，不提供不得分。  备注：（以上证明文件复印件及相关资料须加盖制造商公章，签订合同前需向采购人提供原件核查，如不提供将视为提供虚假证明文件）</w:t>
            </w:r>
          </w:p>
        </w:tc>
        <w:tc>
          <w:tcPr>
            <w:tcW w:w="1050" w:type="dxa"/>
            <w:vAlign w:val="center"/>
          </w:tcPr>
          <w:p w14:paraId="6DB03FA8">
            <w:pPr>
              <w:widowControl/>
              <w:jc w:val="right"/>
              <w:textAlignment w:val="center"/>
              <w:rPr>
                <w:rFonts w:ascii="宋体" w:cs="宋体"/>
                <w:sz w:val="24"/>
              </w:rPr>
            </w:pPr>
            <w:r>
              <w:rPr>
                <w:rFonts w:hint="eastAsia" w:ascii="宋体" w:hAnsi="宋体" w:cs="宋体"/>
                <w:color w:val="000000"/>
                <w:kern w:val="0"/>
                <w:sz w:val="22"/>
                <w:szCs w:val="22"/>
                <w:lang w:val="en-US" w:eastAsia="zh-CN" w:bidi="ar"/>
              </w:rPr>
              <w:t>6</w:t>
            </w:r>
            <w:r>
              <w:rPr>
                <w:rFonts w:hint="eastAsia" w:ascii="宋体" w:hAnsi="宋体" w:cs="宋体"/>
                <w:color w:val="000000"/>
                <w:kern w:val="0"/>
                <w:sz w:val="22"/>
                <w:szCs w:val="22"/>
                <w:lang w:bidi="ar"/>
              </w:rPr>
              <w:t>分</w:t>
            </w:r>
          </w:p>
        </w:tc>
      </w:tr>
      <w:tr w14:paraId="20846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29" w:type="dxa"/>
            <w:gridSpan w:val="4"/>
          </w:tcPr>
          <w:p w14:paraId="21186C76">
            <w:pPr>
              <w:adjustRightInd w:val="0"/>
              <w:snapToGrid w:val="0"/>
              <w:rPr>
                <w:rFonts w:ascii="宋体" w:cs="宋体"/>
                <w:b/>
                <w:bCs/>
                <w:sz w:val="24"/>
              </w:rPr>
            </w:pPr>
            <w:r>
              <w:rPr>
                <w:rFonts w:hint="eastAsia" w:ascii="宋体" w:cs="宋体"/>
                <w:b/>
                <w:bCs/>
                <w:kern w:val="0"/>
                <w:sz w:val="24"/>
              </w:rPr>
              <w:t>三、商务因素（</w:t>
            </w:r>
            <w:r>
              <w:rPr>
                <w:rFonts w:hint="eastAsia" w:ascii="宋体" w:cs="宋体"/>
                <w:b/>
                <w:bCs/>
                <w:kern w:val="0"/>
                <w:sz w:val="24"/>
                <w:lang w:val="en-US" w:eastAsia="zh-CN"/>
              </w:rPr>
              <w:t>34</w:t>
            </w:r>
            <w:r>
              <w:rPr>
                <w:rFonts w:hint="eastAsia" w:ascii="宋体" w:cs="宋体"/>
                <w:b/>
                <w:bCs/>
                <w:kern w:val="0"/>
                <w:sz w:val="24"/>
              </w:rPr>
              <w:t>分）</w:t>
            </w:r>
          </w:p>
        </w:tc>
      </w:tr>
      <w:tr w14:paraId="0F8FB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2" w:hRule="atLeast"/>
          <w:jc w:val="center"/>
        </w:trPr>
        <w:tc>
          <w:tcPr>
            <w:tcW w:w="750" w:type="dxa"/>
            <w:vAlign w:val="center"/>
          </w:tcPr>
          <w:p w14:paraId="2A7EBBFC">
            <w:pPr>
              <w:adjustRightInd w:val="0"/>
              <w:snapToGrid w:val="0"/>
              <w:jc w:val="center"/>
              <w:rPr>
                <w:rFonts w:ascii="宋体" w:cs="宋体"/>
                <w:sz w:val="24"/>
              </w:rPr>
            </w:pPr>
            <w:r>
              <w:rPr>
                <w:rFonts w:hint="eastAsia" w:ascii="宋体" w:cs="宋体"/>
                <w:sz w:val="24"/>
              </w:rPr>
              <w:t>1</w:t>
            </w:r>
          </w:p>
        </w:tc>
        <w:tc>
          <w:tcPr>
            <w:tcW w:w="1641" w:type="dxa"/>
            <w:vAlign w:val="center"/>
          </w:tcPr>
          <w:p w14:paraId="6600451E">
            <w:pPr>
              <w:widowControl/>
              <w:adjustRightInd w:val="0"/>
              <w:snapToGrid w:val="0"/>
              <w:jc w:val="center"/>
              <w:rPr>
                <w:rFonts w:ascii="宋体" w:cs="宋体"/>
                <w:b/>
                <w:bCs/>
                <w:sz w:val="24"/>
              </w:rPr>
            </w:pPr>
            <w:r>
              <w:rPr>
                <w:rFonts w:hint="eastAsia" w:ascii="宋体" w:cs="宋体"/>
                <w:kern w:val="0"/>
                <w:sz w:val="24"/>
              </w:rPr>
              <w:t>供货方案</w:t>
            </w:r>
          </w:p>
        </w:tc>
        <w:tc>
          <w:tcPr>
            <w:tcW w:w="6188" w:type="dxa"/>
          </w:tcPr>
          <w:p w14:paraId="1523D75A">
            <w:pPr>
              <w:widowControl/>
              <w:jc w:val="left"/>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供货方案论述详细、方案完整，流程清晰完全符合项目特点的得8分；供货方案论述较详细、方案较完整，流程较清晰较符合项目特点的得5分；供货方案论述基本详细、方案基本完整，流程基本清晰基本符合项目特点的得2分。未提供不得分。（方案具体包括拟投入的人员相关证明材料及运输计划、供货流程、交付时限措施、产品包装、产品验收。）</w:t>
            </w:r>
          </w:p>
        </w:tc>
        <w:tc>
          <w:tcPr>
            <w:tcW w:w="1050" w:type="dxa"/>
            <w:vAlign w:val="center"/>
          </w:tcPr>
          <w:p w14:paraId="1739DD77">
            <w:pPr>
              <w:jc w:val="center"/>
              <w:rPr>
                <w:rFonts w:ascii="宋体" w:cs="宋体"/>
                <w:sz w:val="24"/>
              </w:rPr>
            </w:pPr>
            <w:r>
              <w:rPr>
                <w:rFonts w:hint="eastAsia" w:ascii="宋体" w:cs="宋体"/>
                <w:sz w:val="24"/>
              </w:rPr>
              <w:t>8分</w:t>
            </w:r>
          </w:p>
        </w:tc>
      </w:tr>
      <w:tr w14:paraId="52B48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0" w:type="dxa"/>
          </w:tcPr>
          <w:p w14:paraId="46C55557">
            <w:pPr>
              <w:rPr>
                <w:rFonts w:ascii="宋体" w:cs="宋体"/>
                <w:sz w:val="24"/>
              </w:rPr>
            </w:pPr>
          </w:p>
          <w:p w14:paraId="34D2691E">
            <w:pPr>
              <w:ind w:firstLine="240" w:firstLineChars="100"/>
            </w:pPr>
            <w:r>
              <w:rPr>
                <w:rFonts w:hint="eastAsia" w:ascii="宋体" w:cs="宋体"/>
                <w:sz w:val="24"/>
              </w:rPr>
              <w:t>2</w:t>
            </w:r>
          </w:p>
        </w:tc>
        <w:tc>
          <w:tcPr>
            <w:tcW w:w="1641" w:type="dxa"/>
          </w:tcPr>
          <w:p w14:paraId="4CD88D80">
            <w:r>
              <w:rPr>
                <w:rFonts w:hint="eastAsia" w:ascii="宋体" w:cs="宋体"/>
                <w:kern w:val="0"/>
                <w:sz w:val="24"/>
              </w:rPr>
              <w:t>质量保证措施</w:t>
            </w:r>
          </w:p>
        </w:tc>
        <w:tc>
          <w:tcPr>
            <w:tcW w:w="6188" w:type="dxa"/>
          </w:tcPr>
          <w:p w14:paraId="768E109F">
            <w:pPr>
              <w:widowControl/>
              <w:jc w:val="left"/>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供应商提供质量保证措施方案，符合项目需求，切实可行，针对性强、重点突出得6分；质量保证措施方案比较符合项目需求，可行性较强得3分；质量保证措施方案基本符合项目需求得1分。未提供不得分。（至少包括质量保证措施、安全保证措施、人员培训、管理规章制度。）</w:t>
            </w:r>
          </w:p>
        </w:tc>
        <w:tc>
          <w:tcPr>
            <w:tcW w:w="1050" w:type="dxa"/>
          </w:tcPr>
          <w:p w14:paraId="2774F7DF">
            <w:pPr>
              <w:ind w:firstLine="240" w:firstLineChars="100"/>
            </w:pPr>
            <w:r>
              <w:rPr>
                <w:rFonts w:hint="eastAsia" w:ascii="宋体" w:cs="宋体"/>
                <w:kern w:val="0"/>
                <w:sz w:val="24"/>
              </w:rPr>
              <w:t>6分</w:t>
            </w:r>
          </w:p>
        </w:tc>
      </w:tr>
      <w:tr w14:paraId="57206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0" w:type="dxa"/>
            <w:vAlign w:val="center"/>
          </w:tcPr>
          <w:p w14:paraId="3F6F0CD1">
            <w:pPr>
              <w:adjustRightInd w:val="0"/>
              <w:snapToGrid w:val="0"/>
              <w:jc w:val="center"/>
              <w:rPr>
                <w:rFonts w:ascii="宋体" w:cs="宋体"/>
                <w:sz w:val="24"/>
              </w:rPr>
            </w:pPr>
            <w:r>
              <w:rPr>
                <w:rFonts w:hint="eastAsia" w:ascii="宋体" w:cs="宋体"/>
                <w:sz w:val="24"/>
              </w:rPr>
              <w:t>3</w:t>
            </w:r>
          </w:p>
        </w:tc>
        <w:tc>
          <w:tcPr>
            <w:tcW w:w="1641" w:type="dxa"/>
            <w:vAlign w:val="center"/>
          </w:tcPr>
          <w:p w14:paraId="24C09B1D">
            <w:pPr>
              <w:widowControl/>
              <w:jc w:val="center"/>
              <w:rPr>
                <w:rFonts w:ascii="宋体" w:cs="宋体"/>
                <w:kern w:val="0"/>
                <w:sz w:val="24"/>
              </w:rPr>
            </w:pPr>
            <w:r>
              <w:rPr>
                <w:rFonts w:hint="eastAsia" w:ascii="宋体" w:cs="宋体"/>
                <w:kern w:val="0"/>
                <w:sz w:val="24"/>
              </w:rPr>
              <w:t>应急方案</w:t>
            </w:r>
          </w:p>
        </w:tc>
        <w:tc>
          <w:tcPr>
            <w:tcW w:w="6188" w:type="dxa"/>
          </w:tcPr>
          <w:p w14:paraId="08CDF54C">
            <w:pPr>
              <w:widowControl/>
              <w:jc w:val="left"/>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应急方案完整，完全符合项目需求的得6分；应急方案较完整，基本满足项目需求的得3分；应急方案不完整，未满足项目需求的得1分；未提供不得分。（包括但不限于以下内容：运输紧急情况的处理消防安全、交通运输事故、设备故障、工作量波动、自然灾害等其他突发事件。）</w:t>
            </w:r>
          </w:p>
        </w:tc>
        <w:tc>
          <w:tcPr>
            <w:tcW w:w="1050" w:type="dxa"/>
            <w:vAlign w:val="center"/>
          </w:tcPr>
          <w:p w14:paraId="4E67282F">
            <w:pPr>
              <w:jc w:val="center"/>
              <w:rPr>
                <w:rFonts w:ascii="宋体" w:cs="宋体"/>
                <w:sz w:val="24"/>
                <w:bdr w:val="single" w:color="FFFFFF" w:sz="4" w:space="0"/>
              </w:rPr>
            </w:pPr>
            <w:r>
              <w:rPr>
                <w:rFonts w:hint="eastAsia" w:ascii="宋体" w:cs="宋体"/>
                <w:sz w:val="24"/>
                <w:bdr w:val="single" w:color="FFFFFF" w:sz="4" w:space="0"/>
              </w:rPr>
              <w:t>6分</w:t>
            </w:r>
          </w:p>
        </w:tc>
      </w:tr>
      <w:tr w14:paraId="675BD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0" w:type="dxa"/>
            <w:vAlign w:val="center"/>
          </w:tcPr>
          <w:p w14:paraId="0F759C6E">
            <w:pPr>
              <w:adjustRightInd w:val="0"/>
              <w:snapToGrid w:val="0"/>
              <w:jc w:val="center"/>
              <w:rPr>
                <w:rFonts w:ascii="宋体" w:cs="宋体"/>
                <w:sz w:val="24"/>
              </w:rPr>
            </w:pPr>
            <w:r>
              <w:rPr>
                <w:rFonts w:hint="eastAsia" w:ascii="宋体" w:cs="宋体"/>
                <w:sz w:val="24"/>
              </w:rPr>
              <w:t>4</w:t>
            </w:r>
          </w:p>
        </w:tc>
        <w:tc>
          <w:tcPr>
            <w:tcW w:w="1641" w:type="dxa"/>
            <w:vAlign w:val="center"/>
          </w:tcPr>
          <w:p w14:paraId="354DBB78">
            <w:pPr>
              <w:widowControl/>
              <w:jc w:val="center"/>
              <w:rPr>
                <w:rFonts w:ascii="宋体" w:cs="宋体"/>
                <w:b/>
                <w:bCs/>
                <w:sz w:val="24"/>
              </w:rPr>
            </w:pPr>
            <w:r>
              <w:rPr>
                <w:rFonts w:hint="eastAsia" w:ascii="宋体" w:cs="宋体"/>
                <w:kern w:val="0"/>
                <w:sz w:val="24"/>
              </w:rPr>
              <w:t>优惠条件</w:t>
            </w:r>
          </w:p>
        </w:tc>
        <w:tc>
          <w:tcPr>
            <w:tcW w:w="6188" w:type="dxa"/>
          </w:tcPr>
          <w:p w14:paraId="5412CCF8">
            <w:pPr>
              <w:widowControl/>
              <w:jc w:val="left"/>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招标文件要求之外的实质性优惠条件，每有一项加</w:t>
            </w:r>
            <w:r>
              <w:rPr>
                <w:rFonts w:hint="eastAsia" w:ascii="宋体" w:hAnsi="宋体" w:cs="宋体"/>
                <w:color w:val="000000"/>
                <w:kern w:val="0"/>
                <w:sz w:val="22"/>
                <w:szCs w:val="22"/>
                <w:lang w:val="en-US" w:eastAsia="zh-CN" w:bidi="ar"/>
              </w:rPr>
              <w:t>2</w:t>
            </w:r>
            <w:r>
              <w:rPr>
                <w:rFonts w:hint="eastAsia" w:ascii="宋体" w:hAnsi="宋体" w:eastAsia="宋体" w:cs="宋体"/>
                <w:color w:val="000000"/>
                <w:kern w:val="0"/>
                <w:sz w:val="22"/>
                <w:szCs w:val="22"/>
                <w:lang w:bidi="ar"/>
              </w:rPr>
              <w:t xml:space="preserve"> 分，加至</w:t>
            </w:r>
            <w:r>
              <w:rPr>
                <w:rFonts w:hint="eastAsia" w:ascii="宋体" w:hAnsi="宋体" w:cs="宋体"/>
                <w:color w:val="000000"/>
                <w:kern w:val="0"/>
                <w:sz w:val="22"/>
                <w:szCs w:val="22"/>
                <w:lang w:val="en-US" w:eastAsia="zh-CN" w:bidi="ar"/>
              </w:rPr>
              <w:t>6</w:t>
            </w:r>
            <w:r>
              <w:rPr>
                <w:rFonts w:hint="eastAsia" w:ascii="宋体" w:hAnsi="宋体" w:eastAsia="宋体" w:cs="宋体"/>
                <w:color w:val="000000"/>
                <w:kern w:val="0"/>
                <w:sz w:val="22"/>
                <w:szCs w:val="22"/>
                <w:lang w:bidi="ar"/>
              </w:rPr>
              <w:t>分止。没有得 0 分。</w:t>
            </w:r>
          </w:p>
        </w:tc>
        <w:tc>
          <w:tcPr>
            <w:tcW w:w="1050" w:type="dxa"/>
            <w:vAlign w:val="center"/>
          </w:tcPr>
          <w:p w14:paraId="35A35E2A">
            <w:pPr>
              <w:jc w:val="center"/>
              <w:rPr>
                <w:rFonts w:ascii="宋体" w:cs="宋体"/>
                <w:sz w:val="24"/>
              </w:rPr>
            </w:pPr>
            <w:r>
              <w:rPr>
                <w:rFonts w:hint="eastAsia" w:ascii="宋体" w:cs="宋体"/>
                <w:sz w:val="24"/>
                <w:bdr w:val="single" w:color="FFFFFF" w:sz="4" w:space="0"/>
                <w:lang w:val="en-US" w:eastAsia="zh-CN"/>
              </w:rPr>
              <w:t>6</w:t>
            </w:r>
            <w:r>
              <w:rPr>
                <w:rFonts w:hint="eastAsia" w:ascii="宋体" w:cs="宋体"/>
                <w:sz w:val="24"/>
                <w:bdr w:val="single" w:color="FFFFFF" w:sz="4" w:space="0"/>
              </w:rPr>
              <w:t>分</w:t>
            </w:r>
          </w:p>
        </w:tc>
      </w:tr>
      <w:tr w14:paraId="2BEDC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0" w:type="dxa"/>
            <w:vAlign w:val="center"/>
          </w:tcPr>
          <w:p w14:paraId="3C18B924">
            <w:pPr>
              <w:adjustRightInd w:val="0"/>
              <w:snapToGrid w:val="0"/>
              <w:jc w:val="center"/>
              <w:rPr>
                <w:rFonts w:ascii="宋体" w:cs="宋体"/>
                <w:sz w:val="24"/>
              </w:rPr>
            </w:pPr>
            <w:r>
              <w:rPr>
                <w:rFonts w:hint="eastAsia" w:ascii="宋体" w:cs="宋体"/>
                <w:sz w:val="24"/>
              </w:rPr>
              <w:t>5</w:t>
            </w:r>
          </w:p>
        </w:tc>
        <w:tc>
          <w:tcPr>
            <w:tcW w:w="1641" w:type="dxa"/>
            <w:vAlign w:val="center"/>
          </w:tcPr>
          <w:p w14:paraId="1F57C707">
            <w:pPr>
              <w:widowControl/>
              <w:rPr>
                <w:rFonts w:ascii="宋体" w:cs="宋体"/>
                <w:color w:val="000000"/>
                <w:kern w:val="0"/>
                <w:sz w:val="24"/>
              </w:rPr>
            </w:pPr>
            <w:r>
              <w:rPr>
                <w:rFonts w:hint="eastAsia" w:ascii="宋体" w:hAnsi="宋体" w:cs="宋体"/>
                <w:sz w:val="24"/>
                <w:szCs w:val="24"/>
              </w:rPr>
              <w:t>售后服务</w:t>
            </w:r>
          </w:p>
        </w:tc>
        <w:tc>
          <w:tcPr>
            <w:tcW w:w="6188" w:type="dxa"/>
          </w:tcPr>
          <w:p w14:paraId="301EE0ED">
            <w:pPr>
              <w:widowControl/>
              <w:numPr>
                <w:ilvl w:val="0"/>
                <w:numId w:val="3"/>
              </w:numPr>
              <w:jc w:val="left"/>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 xml:space="preserve">基本质保期3年，每增加一年得 1 分，最高得 2分，投标文件中需提供承诺函，不提供不得分。  </w:t>
            </w:r>
          </w:p>
          <w:p w14:paraId="3CE5D3DE">
            <w:pPr>
              <w:widowControl/>
              <w:numPr>
                <w:numId w:val="0"/>
              </w:numPr>
              <w:jc w:val="left"/>
              <w:textAlignment w:val="center"/>
              <w:rPr>
                <w:rFonts w:hint="eastAsia" w:ascii="宋体" w:hAnsi="宋体" w:eastAsia="宋体" w:cs="宋体"/>
                <w:color w:val="000000"/>
                <w:kern w:val="0"/>
                <w:sz w:val="22"/>
                <w:szCs w:val="22"/>
                <w:lang w:bidi="ar"/>
              </w:rPr>
            </w:pPr>
            <w:r>
              <w:rPr>
                <w:rFonts w:hint="eastAsia" w:ascii="宋体" w:hAnsi="宋体" w:cs="宋体"/>
                <w:color w:val="000000"/>
                <w:kern w:val="0"/>
                <w:sz w:val="22"/>
                <w:szCs w:val="22"/>
                <w:lang w:val="en-US" w:eastAsia="zh-CN" w:bidi="ar"/>
              </w:rPr>
              <w:t>2、</w:t>
            </w:r>
            <w:r>
              <w:rPr>
                <w:rFonts w:hint="eastAsia" w:ascii="宋体" w:hAnsi="宋体" w:eastAsia="宋体" w:cs="宋体"/>
                <w:color w:val="000000"/>
                <w:kern w:val="0"/>
                <w:sz w:val="22"/>
                <w:szCs w:val="22"/>
                <w:lang w:bidi="ar"/>
              </w:rPr>
              <w:t>维修响应：根据响应时间、解决方案合理性、到场时间、实际解决时间等因素情况进行分档考虑，最优得标准分1分，其余依次递减0.5分，最低得0分。                                         3、具有完备的售后服务方案及售后服务承诺，售后服务承诺较完善，充分满足采购人要求且提供优质服务的得标准分1分，其余</w:t>
            </w:r>
            <w:bookmarkStart w:id="81" w:name="_GoBack"/>
            <w:bookmarkEnd w:id="81"/>
            <w:r>
              <w:rPr>
                <w:rFonts w:hint="eastAsia" w:ascii="宋体" w:hAnsi="宋体" w:eastAsia="宋体" w:cs="宋体"/>
                <w:color w:val="000000"/>
                <w:kern w:val="0"/>
                <w:sz w:val="22"/>
                <w:szCs w:val="22"/>
                <w:lang w:bidi="ar"/>
              </w:rPr>
              <w:t>依次递减0.5分，最低得0分。                                       4、供应商在半小时内响应，24小时内解决问题。得1分，不能满足的不得分。 投标文件中需提供承诺函，不提供不得分。</w:t>
            </w:r>
          </w:p>
        </w:tc>
        <w:tc>
          <w:tcPr>
            <w:tcW w:w="1050" w:type="dxa"/>
            <w:vAlign w:val="center"/>
          </w:tcPr>
          <w:p w14:paraId="76459072">
            <w:pPr>
              <w:jc w:val="center"/>
              <w:rPr>
                <w:rFonts w:ascii="宋体" w:cs="宋体"/>
                <w:sz w:val="24"/>
              </w:rPr>
            </w:pPr>
            <w:r>
              <w:rPr>
                <w:rFonts w:hint="eastAsia" w:ascii="宋体" w:cs="宋体"/>
                <w:sz w:val="24"/>
              </w:rPr>
              <w:t>5分</w:t>
            </w:r>
          </w:p>
        </w:tc>
      </w:tr>
      <w:tr w14:paraId="2224B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jc w:val="center"/>
        </w:trPr>
        <w:tc>
          <w:tcPr>
            <w:tcW w:w="750" w:type="dxa"/>
            <w:vAlign w:val="center"/>
          </w:tcPr>
          <w:p w14:paraId="379E6876">
            <w:pPr>
              <w:adjustRightInd w:val="0"/>
              <w:snapToGrid w:val="0"/>
              <w:jc w:val="center"/>
              <w:rPr>
                <w:rFonts w:ascii="宋体" w:cs="宋体"/>
                <w:sz w:val="24"/>
              </w:rPr>
            </w:pPr>
            <w:r>
              <w:rPr>
                <w:rFonts w:hint="eastAsia" w:ascii="宋体" w:cs="宋体"/>
                <w:sz w:val="24"/>
              </w:rPr>
              <w:t>6</w:t>
            </w:r>
          </w:p>
        </w:tc>
        <w:tc>
          <w:tcPr>
            <w:tcW w:w="1641" w:type="dxa"/>
            <w:vAlign w:val="center"/>
          </w:tcPr>
          <w:p w14:paraId="5AB01F82">
            <w:pPr>
              <w:ind w:firstLine="240" w:firstLineChars="100"/>
              <w:rPr>
                <w:rFonts w:ascii="宋体" w:cs="宋体"/>
                <w:color w:val="000000"/>
                <w:kern w:val="0"/>
                <w:sz w:val="24"/>
              </w:rPr>
            </w:pPr>
            <w:r>
              <w:rPr>
                <w:rFonts w:ascii="宋体" w:cs="宋体"/>
                <w:kern w:val="0"/>
                <w:sz w:val="24"/>
              </w:rPr>
              <w:t>节能环保</w:t>
            </w:r>
          </w:p>
          <w:p w14:paraId="7DDE35ED">
            <w:pPr>
              <w:widowControl/>
              <w:jc w:val="center"/>
              <w:rPr>
                <w:rFonts w:ascii="宋体" w:hAnsi="宋体" w:cs="宋体"/>
                <w:sz w:val="24"/>
                <w:szCs w:val="24"/>
              </w:rPr>
            </w:pPr>
            <w:r>
              <w:rPr>
                <w:rFonts w:hint="eastAsia" w:ascii="宋体" w:cs="宋体"/>
                <w:color w:val="000000"/>
                <w:kern w:val="0"/>
                <w:sz w:val="24"/>
              </w:rPr>
              <w:t>认证</w:t>
            </w:r>
          </w:p>
        </w:tc>
        <w:tc>
          <w:tcPr>
            <w:tcW w:w="6188" w:type="dxa"/>
          </w:tcPr>
          <w:p w14:paraId="3480651F">
            <w:pPr>
              <w:widowControl/>
              <w:jc w:val="left"/>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如所投产品列入政府采购节能产品（非强制采购）、环境标志产品 实施品目清单，并提供国家确定的认证机构出具的、处于有效期之内的节能产品、环境标志产品认证证书的，提供一种类别的产品证书得 0.5 分，最多得3分。品目清单以最新公布内容为准，投标人须在投标文件中提供相应的证明材料，不提供证明材料则不得分。</w:t>
            </w:r>
          </w:p>
        </w:tc>
        <w:tc>
          <w:tcPr>
            <w:tcW w:w="1050" w:type="dxa"/>
            <w:vAlign w:val="center"/>
          </w:tcPr>
          <w:p w14:paraId="125481C9">
            <w:pPr>
              <w:jc w:val="center"/>
              <w:rPr>
                <w:rFonts w:ascii="宋体" w:cs="宋体"/>
                <w:sz w:val="24"/>
              </w:rPr>
            </w:pPr>
            <w:r>
              <w:rPr>
                <w:rFonts w:hint="eastAsia" w:ascii="宋体" w:cs="宋体"/>
                <w:sz w:val="24"/>
              </w:rPr>
              <w:t>3分</w:t>
            </w:r>
          </w:p>
        </w:tc>
      </w:tr>
    </w:tbl>
    <w:p w14:paraId="5F8B2F1B"/>
    <w:p w14:paraId="1AE09C2A"/>
    <w:p w14:paraId="02FA98F4">
      <w:pPr>
        <w:pStyle w:val="3"/>
        <w:jc w:val="center"/>
      </w:pPr>
      <w:bookmarkStart w:id="53" w:name="_Toc471726704"/>
      <w:bookmarkStart w:id="54" w:name="_Toc74647015"/>
      <w:bookmarkStart w:id="55" w:name="_Toc6930"/>
      <w:bookmarkStart w:id="56" w:name="_Toc86647707"/>
      <w:r>
        <w:rPr>
          <w:rFonts w:hint="eastAsia"/>
        </w:rPr>
        <w:t>三、评标办法正文</w:t>
      </w:r>
      <w:bookmarkEnd w:id="53"/>
      <w:bookmarkEnd w:id="54"/>
      <w:bookmarkEnd w:id="55"/>
      <w:bookmarkEnd w:id="56"/>
    </w:p>
    <w:p w14:paraId="21CF858A">
      <w:pPr>
        <w:spacing w:line="360" w:lineRule="auto"/>
        <w:ind w:firstLine="482" w:firstLineChars="200"/>
        <w:rPr>
          <w:rFonts w:ascii="宋体" w:hAnsi="宋体" w:cs="宋体"/>
          <w:b/>
          <w:bCs/>
          <w:sz w:val="24"/>
          <w:szCs w:val="24"/>
        </w:rPr>
      </w:pPr>
      <w:r>
        <w:rPr>
          <w:rFonts w:hint="eastAsia" w:ascii="宋体" w:hAnsi="宋体" w:cs="宋体"/>
          <w:b/>
          <w:bCs/>
          <w:sz w:val="24"/>
          <w:szCs w:val="24"/>
        </w:rPr>
        <w:t>1.评标方法</w:t>
      </w:r>
    </w:p>
    <w:p w14:paraId="116475EB">
      <w:pPr>
        <w:spacing w:line="360" w:lineRule="auto"/>
        <w:ind w:firstLine="480" w:firstLineChars="200"/>
        <w:rPr>
          <w:rFonts w:ascii="宋体" w:hAnsi="宋体" w:cs="宋体"/>
          <w:sz w:val="24"/>
          <w:szCs w:val="24"/>
        </w:rPr>
      </w:pPr>
      <w:r>
        <w:rPr>
          <w:rFonts w:hint="eastAsia" w:ascii="宋体" w:hAnsi="宋体" w:cs="宋体"/>
          <w:sz w:val="24"/>
          <w:szCs w:val="24"/>
        </w:rPr>
        <w:t>本次评标采用综合打分法。评标委员会对满足招标文件实质要求的投标文件，根据本章规定的量化因素及量化标准进行综合评审赋分，按照综合打分由高至低的原则推荐中标候选人。综合评分相等时，以投标报价低的优先；投标报价也相等的，以技术参数、企业实力、其他因素逐项对比以各项分数高者优先。如各项分数都相等时，由随机方式确定。</w:t>
      </w:r>
    </w:p>
    <w:p w14:paraId="10575E51">
      <w:pPr>
        <w:spacing w:line="360" w:lineRule="auto"/>
        <w:ind w:firstLine="482" w:firstLineChars="200"/>
        <w:rPr>
          <w:rFonts w:ascii="宋体" w:hAnsi="宋体" w:cs="宋体"/>
          <w:b/>
          <w:sz w:val="24"/>
          <w:szCs w:val="24"/>
        </w:rPr>
      </w:pPr>
      <w:r>
        <w:rPr>
          <w:rFonts w:hint="eastAsia" w:ascii="宋体" w:hAnsi="宋体" w:cs="宋体"/>
          <w:b/>
          <w:sz w:val="24"/>
          <w:szCs w:val="24"/>
        </w:rPr>
        <w:t>2.初步评审</w:t>
      </w:r>
    </w:p>
    <w:p w14:paraId="3DD8150A">
      <w:pPr>
        <w:spacing w:line="360" w:lineRule="auto"/>
        <w:ind w:firstLine="480" w:firstLineChars="200"/>
        <w:rPr>
          <w:rFonts w:ascii="宋体" w:hAnsi="宋体" w:cs="宋体"/>
          <w:sz w:val="24"/>
          <w:szCs w:val="24"/>
        </w:rPr>
      </w:pPr>
      <w:r>
        <w:rPr>
          <w:rFonts w:hint="eastAsia" w:ascii="宋体" w:hAnsi="宋体" w:cs="宋体"/>
          <w:sz w:val="24"/>
          <w:szCs w:val="24"/>
        </w:rPr>
        <w:t>2.1符合性评审标准：见初步评审标准。</w:t>
      </w:r>
    </w:p>
    <w:p w14:paraId="3BEE0D51">
      <w:pPr>
        <w:spacing w:line="360" w:lineRule="auto"/>
        <w:ind w:firstLine="480" w:firstLineChars="200"/>
        <w:rPr>
          <w:rFonts w:ascii="宋体" w:hAnsi="宋体" w:cs="宋体"/>
          <w:sz w:val="24"/>
          <w:szCs w:val="24"/>
        </w:rPr>
      </w:pPr>
      <w:r>
        <w:rPr>
          <w:rFonts w:hint="eastAsia" w:ascii="宋体" w:hAnsi="宋体" w:cs="宋体"/>
          <w:sz w:val="24"/>
          <w:szCs w:val="24"/>
        </w:rPr>
        <w:t>2.2资格评审标准：见初步评审标准。</w:t>
      </w:r>
    </w:p>
    <w:p w14:paraId="5A92758D">
      <w:pPr>
        <w:spacing w:line="360" w:lineRule="auto"/>
        <w:ind w:firstLine="482" w:firstLineChars="200"/>
        <w:rPr>
          <w:rFonts w:ascii="宋体" w:hAnsi="宋体" w:cs="宋体"/>
          <w:b/>
          <w:sz w:val="24"/>
          <w:szCs w:val="24"/>
        </w:rPr>
      </w:pPr>
      <w:r>
        <w:rPr>
          <w:rFonts w:hint="eastAsia" w:ascii="宋体" w:hAnsi="宋体" w:cs="宋体"/>
          <w:b/>
          <w:sz w:val="24"/>
          <w:szCs w:val="24"/>
        </w:rPr>
        <w:t>3.详细评审</w:t>
      </w:r>
    </w:p>
    <w:p w14:paraId="70EFA404">
      <w:pPr>
        <w:spacing w:line="360" w:lineRule="auto"/>
        <w:ind w:firstLine="480" w:firstLineChars="200"/>
        <w:rPr>
          <w:rFonts w:ascii="宋体" w:hAnsi="宋体" w:cs="宋体"/>
          <w:sz w:val="24"/>
          <w:szCs w:val="24"/>
        </w:rPr>
      </w:pPr>
      <w:r>
        <w:rPr>
          <w:rFonts w:hint="eastAsia" w:ascii="宋体" w:hAnsi="宋体" w:cs="宋体"/>
          <w:sz w:val="24"/>
          <w:szCs w:val="24"/>
        </w:rPr>
        <w:t>3.1价格因素分：见详细评审标准。</w:t>
      </w:r>
    </w:p>
    <w:p w14:paraId="69870CED">
      <w:pPr>
        <w:spacing w:line="360" w:lineRule="auto"/>
        <w:ind w:firstLine="480" w:firstLineChars="200"/>
        <w:rPr>
          <w:rFonts w:ascii="宋体" w:hAnsi="宋体" w:cs="宋体"/>
          <w:sz w:val="24"/>
          <w:szCs w:val="24"/>
        </w:rPr>
      </w:pPr>
      <w:r>
        <w:rPr>
          <w:rFonts w:hint="eastAsia" w:ascii="宋体" w:hAnsi="宋体" w:cs="宋体"/>
          <w:sz w:val="24"/>
          <w:szCs w:val="24"/>
        </w:rPr>
        <w:t>3.2技术因素分：见详细评审标准。</w:t>
      </w:r>
    </w:p>
    <w:p w14:paraId="51B5EDB2">
      <w:pPr>
        <w:spacing w:line="360" w:lineRule="auto"/>
        <w:ind w:firstLine="480" w:firstLineChars="200"/>
        <w:rPr>
          <w:rFonts w:ascii="宋体" w:hAnsi="宋体" w:cs="宋体"/>
          <w:sz w:val="24"/>
          <w:szCs w:val="24"/>
        </w:rPr>
      </w:pPr>
      <w:r>
        <w:rPr>
          <w:rFonts w:hint="eastAsia" w:ascii="宋体" w:hAnsi="宋体" w:cs="宋体"/>
          <w:sz w:val="24"/>
          <w:szCs w:val="24"/>
        </w:rPr>
        <w:t>3.3商务因素分：见详细评审标准。</w:t>
      </w:r>
    </w:p>
    <w:p w14:paraId="74DA8F93">
      <w:pPr>
        <w:spacing w:line="360" w:lineRule="auto"/>
        <w:ind w:firstLine="482" w:firstLineChars="200"/>
        <w:rPr>
          <w:rFonts w:ascii="宋体" w:hAnsi="宋体" w:cs="宋体"/>
          <w:b/>
          <w:sz w:val="24"/>
          <w:szCs w:val="24"/>
        </w:rPr>
      </w:pPr>
      <w:r>
        <w:rPr>
          <w:rFonts w:hint="eastAsia" w:ascii="宋体" w:hAnsi="宋体" w:cs="宋体"/>
          <w:b/>
          <w:sz w:val="24"/>
          <w:szCs w:val="24"/>
        </w:rPr>
        <w:t>4.投标文件的澄清和补正</w:t>
      </w:r>
    </w:p>
    <w:p w14:paraId="63EB1000">
      <w:pPr>
        <w:spacing w:line="360" w:lineRule="auto"/>
        <w:ind w:firstLine="480" w:firstLineChars="200"/>
        <w:rPr>
          <w:rFonts w:ascii="宋体" w:hAnsi="宋体" w:cs="宋体"/>
          <w:sz w:val="24"/>
          <w:szCs w:val="24"/>
        </w:rPr>
      </w:pPr>
      <w:r>
        <w:rPr>
          <w:rFonts w:hint="eastAsia" w:ascii="宋体" w:hAnsi="宋体" w:cs="宋体"/>
          <w:sz w:val="24"/>
          <w:szCs w:val="24"/>
        </w:rPr>
        <w:t>4.1 在评标过程中，评标委员会可以书面形式要求供应商对所提交投标文件中不明确的内容进行书面澄清或说明，或者对细微偏差进行补正。评标委员会不接受供应商主动提出的澄清、说明或补正。</w:t>
      </w:r>
    </w:p>
    <w:p w14:paraId="57036595">
      <w:pPr>
        <w:spacing w:line="360" w:lineRule="auto"/>
        <w:ind w:firstLine="480" w:firstLineChars="200"/>
        <w:rPr>
          <w:rFonts w:ascii="宋体" w:hAnsi="宋体" w:cs="宋体"/>
          <w:sz w:val="24"/>
          <w:szCs w:val="24"/>
        </w:rPr>
      </w:pPr>
      <w:r>
        <w:rPr>
          <w:rFonts w:hint="eastAsia" w:ascii="宋体" w:hAnsi="宋体" w:cs="宋体"/>
          <w:sz w:val="24"/>
          <w:szCs w:val="24"/>
        </w:rPr>
        <w:t>4.2 澄清、说明和补正不得改变投标文件的实质性内容(算术性错误修正的除外)。供应商的书面澄清、说明和补正属于投标文件的组成部分。</w:t>
      </w:r>
    </w:p>
    <w:p w14:paraId="1086FD57">
      <w:pPr>
        <w:spacing w:line="360" w:lineRule="auto"/>
        <w:ind w:firstLine="480" w:firstLineChars="200"/>
        <w:rPr>
          <w:rFonts w:ascii="宋体" w:hAnsi="宋体" w:cs="宋体"/>
          <w:sz w:val="24"/>
          <w:szCs w:val="24"/>
        </w:rPr>
      </w:pPr>
      <w:r>
        <w:rPr>
          <w:rFonts w:hint="eastAsia" w:ascii="宋体" w:hAnsi="宋体" w:cs="宋体"/>
          <w:sz w:val="24"/>
          <w:szCs w:val="24"/>
        </w:rPr>
        <w:t>4.3 评标委员会对供应商提交的澄清、说明或补正有疑问的，可以要求供应商进一步澄清、说明或补正，直至满足评标委员会的要求。</w:t>
      </w:r>
    </w:p>
    <w:p w14:paraId="04ADEECD">
      <w:pPr>
        <w:spacing w:line="360" w:lineRule="auto"/>
        <w:ind w:firstLine="482" w:firstLineChars="200"/>
        <w:rPr>
          <w:rFonts w:ascii="宋体" w:hAnsi="宋体" w:cs="宋体"/>
          <w:b/>
          <w:sz w:val="24"/>
          <w:szCs w:val="24"/>
        </w:rPr>
      </w:pPr>
      <w:r>
        <w:rPr>
          <w:rFonts w:hint="eastAsia" w:ascii="宋体" w:hAnsi="宋体" w:cs="宋体"/>
          <w:b/>
          <w:sz w:val="24"/>
          <w:szCs w:val="24"/>
        </w:rPr>
        <w:t>5.废标条件</w:t>
      </w:r>
    </w:p>
    <w:p w14:paraId="315468EA">
      <w:pPr>
        <w:spacing w:line="360" w:lineRule="auto"/>
        <w:ind w:firstLine="480" w:firstLineChars="200"/>
        <w:rPr>
          <w:rFonts w:ascii="宋体" w:hAnsi="宋体" w:cs="宋体"/>
          <w:sz w:val="24"/>
          <w:szCs w:val="24"/>
        </w:rPr>
      </w:pPr>
      <w:r>
        <w:rPr>
          <w:rFonts w:hint="eastAsia" w:ascii="宋体" w:hAnsi="宋体" w:cs="宋体"/>
          <w:sz w:val="24"/>
          <w:szCs w:val="24"/>
        </w:rPr>
        <w:t>供应商或其投标文件有下列情形之一的，其投标作废标处理：</w:t>
      </w:r>
    </w:p>
    <w:p w14:paraId="174FCF1D">
      <w:pPr>
        <w:spacing w:line="360" w:lineRule="auto"/>
        <w:ind w:firstLine="480" w:firstLineChars="200"/>
        <w:rPr>
          <w:rFonts w:ascii="宋体" w:hAnsi="宋体" w:cs="宋体"/>
          <w:sz w:val="24"/>
          <w:szCs w:val="24"/>
        </w:rPr>
      </w:pPr>
      <w:r>
        <w:rPr>
          <w:rFonts w:hint="eastAsia" w:ascii="宋体" w:hAnsi="宋体" w:cs="宋体"/>
          <w:sz w:val="24"/>
          <w:szCs w:val="24"/>
        </w:rPr>
        <w:t>5.1有串通投标或弄虚作假或有其他违法行为的。</w:t>
      </w:r>
    </w:p>
    <w:p w14:paraId="44E9456A">
      <w:pPr>
        <w:spacing w:line="360" w:lineRule="auto"/>
        <w:ind w:firstLine="480" w:firstLineChars="200"/>
        <w:rPr>
          <w:rFonts w:ascii="宋体" w:hAnsi="宋体" w:cs="宋体"/>
          <w:sz w:val="24"/>
          <w:szCs w:val="24"/>
        </w:rPr>
      </w:pPr>
      <w:r>
        <w:rPr>
          <w:rFonts w:hint="eastAsia" w:ascii="宋体" w:hAnsi="宋体" w:cs="宋体"/>
          <w:sz w:val="24"/>
          <w:szCs w:val="24"/>
        </w:rPr>
        <w:t>5.2不按评标委员会要求澄清、说明或补正的。</w:t>
      </w:r>
    </w:p>
    <w:p w14:paraId="1A7E6E07">
      <w:pPr>
        <w:spacing w:line="360" w:lineRule="auto"/>
        <w:ind w:firstLine="480" w:firstLineChars="200"/>
        <w:rPr>
          <w:rFonts w:ascii="宋体" w:hAnsi="宋体" w:cs="宋体"/>
          <w:sz w:val="24"/>
          <w:szCs w:val="24"/>
        </w:rPr>
      </w:pPr>
      <w:r>
        <w:rPr>
          <w:rFonts w:hint="eastAsia" w:ascii="宋体" w:hAnsi="宋体" w:cs="宋体"/>
          <w:sz w:val="24"/>
          <w:szCs w:val="24"/>
        </w:rPr>
        <w:t>5.3在资格评审、符合性评审中，评标委员会认定供应商的投标文件不符合评标办法前附表中规定的任何一项评审标准的。</w:t>
      </w:r>
    </w:p>
    <w:p w14:paraId="474B56DB">
      <w:pPr>
        <w:spacing w:line="360" w:lineRule="auto"/>
        <w:ind w:firstLine="480" w:firstLineChars="200"/>
        <w:rPr>
          <w:rFonts w:ascii="宋体" w:hAnsi="宋体" w:cs="宋体"/>
          <w:sz w:val="24"/>
          <w:szCs w:val="24"/>
        </w:rPr>
      </w:pPr>
      <w:r>
        <w:rPr>
          <w:rFonts w:hint="eastAsia" w:ascii="宋体" w:hAnsi="宋体" w:cs="宋体"/>
          <w:sz w:val="24"/>
          <w:szCs w:val="24"/>
        </w:rPr>
        <w:t>5.4评标委员会认定供应商以低于成本报价竞标的。</w:t>
      </w:r>
    </w:p>
    <w:p w14:paraId="718C287D">
      <w:pPr>
        <w:spacing w:line="360" w:lineRule="auto"/>
        <w:ind w:firstLine="480" w:firstLineChars="200"/>
        <w:rPr>
          <w:rFonts w:ascii="宋体" w:hAnsi="宋体" w:cs="宋体"/>
          <w:sz w:val="24"/>
          <w:szCs w:val="24"/>
        </w:rPr>
      </w:pPr>
      <w:r>
        <w:rPr>
          <w:rFonts w:hint="eastAsia" w:ascii="宋体" w:hAnsi="宋体" w:cs="宋体"/>
          <w:sz w:val="24"/>
          <w:szCs w:val="24"/>
        </w:rPr>
        <w:t>5.5供应商未按电子招标、电子投标要求出席开标会的。</w:t>
      </w:r>
    </w:p>
    <w:p w14:paraId="4BE1F4C2">
      <w:pPr>
        <w:spacing w:line="360" w:lineRule="auto"/>
        <w:ind w:firstLine="480" w:firstLineChars="200"/>
        <w:rPr>
          <w:rFonts w:ascii="宋体" w:hAnsi="宋体" w:cs="宋体"/>
          <w:sz w:val="24"/>
          <w:szCs w:val="24"/>
        </w:rPr>
      </w:pPr>
      <w:r>
        <w:rPr>
          <w:rFonts w:hint="eastAsia" w:ascii="宋体" w:hAnsi="宋体" w:cs="宋体"/>
          <w:sz w:val="24"/>
          <w:szCs w:val="24"/>
        </w:rPr>
        <w:t>5.6法律法规规定的其他情形。</w:t>
      </w:r>
    </w:p>
    <w:p w14:paraId="17DC7BB1">
      <w:pPr>
        <w:spacing w:line="360" w:lineRule="auto"/>
        <w:ind w:firstLine="482" w:firstLineChars="200"/>
        <w:rPr>
          <w:rFonts w:ascii="宋体" w:hAnsi="宋体" w:cs="宋体"/>
          <w:b/>
          <w:sz w:val="24"/>
          <w:szCs w:val="24"/>
        </w:rPr>
      </w:pPr>
      <w:r>
        <w:rPr>
          <w:rFonts w:hint="eastAsia" w:ascii="宋体" w:hAnsi="宋体" w:cs="宋体"/>
          <w:b/>
          <w:sz w:val="24"/>
          <w:szCs w:val="24"/>
        </w:rPr>
        <w:t>6.评标争议的解决</w:t>
      </w:r>
    </w:p>
    <w:p w14:paraId="4CBD2ACA">
      <w:pPr>
        <w:spacing w:line="360" w:lineRule="auto"/>
        <w:ind w:firstLine="480" w:firstLineChars="200"/>
        <w:rPr>
          <w:rFonts w:ascii="宋体" w:hAnsi="宋体" w:cs="宋体"/>
          <w:szCs w:val="21"/>
        </w:rPr>
      </w:pPr>
      <w:r>
        <w:rPr>
          <w:rFonts w:hint="eastAsia" w:ascii="宋体" w:hAnsi="宋体" w:cs="宋体"/>
          <w:sz w:val="24"/>
          <w:szCs w:val="24"/>
        </w:rPr>
        <w:t>在任何评标环节中产生争议，需评标委员会就某项定性的评审结论做出表决的，由评标委员会全体成员按照少数服从多数的原则，以记名投票方式表决。</w:t>
      </w:r>
    </w:p>
    <w:p w14:paraId="24A9A98C">
      <w:pPr>
        <w:spacing w:line="360" w:lineRule="auto"/>
        <w:ind w:firstLine="482" w:firstLineChars="200"/>
        <w:rPr>
          <w:rFonts w:ascii="宋体" w:hAnsi="宋体" w:cs="宋体"/>
          <w:b/>
          <w:sz w:val="24"/>
          <w:szCs w:val="24"/>
        </w:rPr>
      </w:pPr>
      <w:r>
        <w:rPr>
          <w:rFonts w:hint="eastAsia" w:ascii="宋体" w:hAnsi="宋体" w:cs="宋体"/>
          <w:b/>
          <w:sz w:val="24"/>
          <w:szCs w:val="24"/>
        </w:rPr>
        <w:t>7.确定中标人</w:t>
      </w:r>
    </w:p>
    <w:p w14:paraId="35CD069B">
      <w:pPr>
        <w:spacing w:line="360" w:lineRule="auto"/>
        <w:ind w:firstLine="480" w:firstLineChars="200"/>
        <w:rPr>
          <w:rFonts w:ascii="宋体" w:hAnsi="宋体" w:cs="宋体"/>
          <w:sz w:val="24"/>
          <w:szCs w:val="24"/>
        </w:rPr>
      </w:pPr>
      <w:r>
        <w:rPr>
          <w:rFonts w:hint="eastAsia" w:ascii="宋体" w:hAnsi="宋体" w:cs="宋体"/>
          <w:sz w:val="24"/>
          <w:szCs w:val="24"/>
        </w:rPr>
        <w:t>7.1采购人不保证报价最低的供应商为中标人。</w:t>
      </w:r>
    </w:p>
    <w:p w14:paraId="6D8B7413">
      <w:pPr>
        <w:spacing w:line="360" w:lineRule="auto"/>
        <w:ind w:firstLine="480" w:firstLineChars="200"/>
        <w:rPr>
          <w:rFonts w:ascii="宋体" w:hAnsi="宋体" w:cs="宋体"/>
          <w:sz w:val="24"/>
          <w:szCs w:val="24"/>
        </w:rPr>
      </w:pPr>
      <w:r>
        <w:rPr>
          <w:rFonts w:hint="eastAsia" w:ascii="宋体" w:hAnsi="宋体" w:cs="宋体"/>
          <w:color w:val="000000"/>
          <w:kern w:val="0"/>
          <w:sz w:val="24"/>
          <w:szCs w:val="24"/>
          <w:lang w:bidi="ar"/>
        </w:rPr>
        <w:t>7</w:t>
      </w:r>
      <w:r>
        <w:rPr>
          <w:rFonts w:hint="eastAsia" w:ascii="宋体" w:hAnsi="宋体" w:cs="宋体"/>
          <w:sz w:val="24"/>
          <w:szCs w:val="24"/>
        </w:rPr>
        <w:t>.2除了《供应商须知正文》第17 条规定的废标情况之外，采购人将根据评标委员会推荐的中标候选人及排序情况，依法确认本采购项目的中标人。</w:t>
      </w:r>
    </w:p>
    <w:p w14:paraId="444C6652">
      <w:pPr>
        <w:spacing w:line="360" w:lineRule="auto"/>
        <w:ind w:firstLine="480" w:firstLineChars="200"/>
        <w:rPr>
          <w:rFonts w:ascii="宋体" w:hAnsi="宋体" w:cs="宋体"/>
          <w:sz w:val="24"/>
          <w:szCs w:val="24"/>
        </w:rPr>
      </w:pPr>
      <w:r>
        <w:rPr>
          <w:rFonts w:hint="eastAsia" w:ascii="宋体" w:hAnsi="宋体" w:cs="宋体"/>
          <w:color w:val="000000"/>
          <w:kern w:val="0"/>
          <w:sz w:val="24"/>
          <w:szCs w:val="24"/>
          <w:lang w:bidi="ar"/>
        </w:rPr>
        <w:t xml:space="preserve"> </w:t>
      </w:r>
      <w:r>
        <w:rPr>
          <w:rFonts w:hint="eastAsia" w:ascii="宋体" w:hAnsi="宋体" w:cs="宋体"/>
          <w:sz w:val="24"/>
          <w:szCs w:val="24"/>
        </w:rPr>
        <w:t>7.3确定中标人后，将采取网上公示方式，在载明的公示期内无供应商提出质疑的采购人将与中标人签订采购合同。</w:t>
      </w:r>
    </w:p>
    <w:p w14:paraId="04A8ED9F">
      <w:pPr>
        <w:spacing w:line="360" w:lineRule="auto"/>
        <w:ind w:firstLine="482" w:firstLineChars="200"/>
        <w:rPr>
          <w:rFonts w:ascii="宋体" w:hAnsi="宋体" w:cs="宋体"/>
          <w:b/>
          <w:sz w:val="24"/>
          <w:szCs w:val="24"/>
        </w:rPr>
      </w:pPr>
      <w:r>
        <w:rPr>
          <w:rFonts w:hint="eastAsia" w:ascii="宋体" w:hAnsi="宋体" w:cs="宋体"/>
          <w:b/>
          <w:sz w:val="24"/>
          <w:szCs w:val="24"/>
        </w:rPr>
        <w:t>8.其他</w:t>
      </w:r>
    </w:p>
    <w:p w14:paraId="08EA4F44">
      <w:pPr>
        <w:spacing w:line="360" w:lineRule="auto"/>
        <w:ind w:firstLine="480" w:firstLineChars="200"/>
        <w:rPr>
          <w:rFonts w:ascii="宋体" w:hAnsi="宋体" w:cs="宋体"/>
          <w:sz w:val="24"/>
          <w:szCs w:val="24"/>
        </w:rPr>
      </w:pPr>
      <w:r>
        <w:rPr>
          <w:rFonts w:hint="eastAsia" w:ascii="宋体" w:hAnsi="宋体" w:cs="宋体"/>
          <w:sz w:val="24"/>
          <w:szCs w:val="24"/>
        </w:rPr>
        <w:t>8.1供应商数量的确定</w:t>
      </w:r>
    </w:p>
    <w:p w14:paraId="63104771">
      <w:pPr>
        <w:spacing w:line="360" w:lineRule="auto"/>
        <w:ind w:firstLine="480" w:firstLineChars="200"/>
        <w:rPr>
          <w:rFonts w:ascii="宋体" w:hAnsi="宋体" w:cs="宋体"/>
          <w:sz w:val="24"/>
          <w:szCs w:val="24"/>
        </w:rPr>
      </w:pPr>
      <w:r>
        <w:rPr>
          <w:rFonts w:hint="eastAsia" w:ascii="宋体" w:hAnsi="宋体" w:cs="宋体"/>
          <w:sz w:val="24"/>
          <w:szCs w:val="24"/>
        </w:rPr>
        <w:t>若在本项目评标环节中评标委员会发现多家供应商同时代理同一品牌同一型号产品参加竞标时可以依据“财政部财办库〔2003〕38号《关于多家代理商代理一家制造商的产品参加投标如何计算供应商家数的复函》”要求的，如果有多家代理商参加同一品牌同一型号产品投标的，应当作为一个供应商计算。本次招标供应商计算规则如下；</w:t>
      </w:r>
    </w:p>
    <w:p w14:paraId="5C8E5D59">
      <w:pPr>
        <w:spacing w:line="360" w:lineRule="auto"/>
        <w:ind w:firstLine="480" w:firstLineChars="200"/>
        <w:rPr>
          <w:rFonts w:ascii="宋体" w:hAnsi="宋体" w:cs="宋体"/>
          <w:sz w:val="24"/>
          <w:szCs w:val="24"/>
        </w:rPr>
      </w:pPr>
      <w:r>
        <w:rPr>
          <w:rFonts w:hint="eastAsia" w:ascii="宋体" w:hAnsi="宋体" w:cs="宋体"/>
          <w:sz w:val="24"/>
          <w:szCs w:val="24"/>
        </w:rPr>
        <w:t>8.1.1当同一品牌、同一型号产品以同一价格竞标时，以随机方式确定某一供应商有效的标准。</w:t>
      </w:r>
    </w:p>
    <w:p w14:paraId="561F28A4">
      <w:pPr>
        <w:spacing w:line="360" w:lineRule="auto"/>
        <w:ind w:firstLine="480" w:firstLineChars="200"/>
        <w:rPr>
          <w:rFonts w:ascii="宋体" w:hAnsi="宋体" w:cs="宋体"/>
          <w:sz w:val="24"/>
          <w:szCs w:val="24"/>
        </w:rPr>
      </w:pPr>
      <w:r>
        <w:rPr>
          <w:rFonts w:hint="eastAsia" w:ascii="宋体" w:hAnsi="宋体" w:cs="宋体"/>
          <w:sz w:val="24"/>
          <w:szCs w:val="24"/>
        </w:rPr>
        <w:t>8.1.2当同一品牌、同一型号产品以不同价格竞标时，按满足招标文件技术需求为前提，价格最低的作为确定某一供应商有效的标准。</w:t>
      </w:r>
    </w:p>
    <w:p w14:paraId="6D9470B4">
      <w:pPr>
        <w:spacing w:line="360" w:lineRule="auto"/>
        <w:ind w:firstLine="480" w:firstLineChars="200"/>
        <w:rPr>
          <w:rFonts w:hint="eastAsia" w:ascii="宋体" w:hAnsi="宋体" w:cs="宋体"/>
          <w:sz w:val="24"/>
          <w:szCs w:val="24"/>
        </w:rPr>
      </w:pPr>
      <w:r>
        <w:rPr>
          <w:rFonts w:hint="eastAsia" w:ascii="宋体" w:hAnsi="宋体" w:cs="宋体"/>
          <w:sz w:val="24"/>
          <w:szCs w:val="24"/>
        </w:rPr>
        <w:t>8.1.3</w:t>
      </w:r>
      <w:r>
        <w:rPr>
          <w:rFonts w:hint="default" w:ascii="宋体" w:hAnsi="宋体" w:cs="宋体"/>
          <w:sz w:val="24"/>
          <w:szCs w:val="24"/>
          <w:lang w:val="en-US"/>
        </w:rPr>
        <w:t>评标委员会应根据形式评审标准，对不符合招标文件形式要求的投标文件进行审查，并判定其为无效投标</w:t>
      </w:r>
      <w:r>
        <w:rPr>
          <w:rFonts w:hint="eastAsia" w:ascii="宋体" w:hAnsi="宋体" w:cs="宋体"/>
          <w:sz w:val="24"/>
          <w:szCs w:val="24"/>
        </w:rPr>
        <w:t>。</w:t>
      </w:r>
    </w:p>
    <w:p w14:paraId="05BEE4AE">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8.1.4合同复印件如因商业机密需部分遮蔽，应经公证机构出具与原件一致性证明，且不得遮蔽签约主体、时间等评审要素。</w:t>
      </w:r>
    </w:p>
    <w:p w14:paraId="4A3E3263">
      <w:pPr>
        <w:widowControl/>
        <w:ind w:firstLine="480" w:firstLineChars="200"/>
        <w:jc w:val="left"/>
        <w:textAlignment w:val="center"/>
        <w:rPr>
          <w:rFonts w:hint="eastAsia" w:ascii="宋体" w:hAnsi="宋体" w:cs="宋体"/>
          <w:sz w:val="24"/>
          <w:szCs w:val="24"/>
          <w:lang w:val="en-US" w:eastAsia="zh-CN"/>
        </w:rPr>
      </w:pPr>
      <w:r>
        <w:rPr>
          <w:rFonts w:hint="eastAsia" w:ascii="宋体" w:hAnsi="宋体" w:cs="宋体"/>
          <w:sz w:val="24"/>
          <w:szCs w:val="24"/>
          <w:lang w:val="en-US" w:eastAsia="zh-CN"/>
        </w:rPr>
        <w:t>8.1.5</w:t>
      </w:r>
      <w:r>
        <w:rPr>
          <w:rFonts w:hint="eastAsia" w:ascii="宋体" w:hAnsi="宋体" w:cs="宋体"/>
          <w:b/>
          <w:bCs/>
          <w:color w:val="FF0000"/>
          <w:sz w:val="24"/>
          <w:szCs w:val="24"/>
          <w:lang w:val="en-US" w:eastAsia="zh-CN"/>
        </w:rPr>
        <w:t>实质性优惠条件：未写入合同的优惠条件无效，虚假承诺将取消中标资格并承担赔偿责任。</w:t>
      </w:r>
    </w:p>
    <w:p w14:paraId="2B500C7C">
      <w:pPr>
        <w:spacing w:line="360" w:lineRule="auto"/>
        <w:ind w:firstLine="480" w:firstLineChars="200"/>
        <w:rPr>
          <w:rFonts w:hint="eastAsia" w:ascii="宋体" w:hAnsi="宋体" w:cs="宋体"/>
          <w:sz w:val="24"/>
          <w:szCs w:val="24"/>
          <w:lang w:val="en-US" w:eastAsia="zh-CN"/>
        </w:rPr>
      </w:pPr>
    </w:p>
    <w:p w14:paraId="2F0F01F8">
      <w:pPr>
        <w:numPr>
          <w:ilvl w:val="0"/>
          <w:numId w:val="4"/>
        </w:numPr>
        <w:spacing w:line="360" w:lineRule="auto"/>
        <w:ind w:firstLine="482" w:firstLineChars="200"/>
        <w:rPr>
          <w:rFonts w:ascii="宋体" w:hAnsi="宋体" w:cs="宋体"/>
          <w:b/>
          <w:sz w:val="24"/>
          <w:szCs w:val="24"/>
        </w:rPr>
      </w:pPr>
      <w:bookmarkStart w:id="57" w:name="_Hlk76385414"/>
      <w:r>
        <w:rPr>
          <w:rFonts w:hint="eastAsia" w:ascii="宋体" w:hAnsi="宋体" w:cs="宋体"/>
          <w:b/>
          <w:sz w:val="24"/>
          <w:szCs w:val="24"/>
        </w:rPr>
        <w:t>落实政府采购政策</w:t>
      </w:r>
    </w:p>
    <w:p w14:paraId="2819BA68">
      <w:pPr>
        <w:spacing w:line="360" w:lineRule="auto"/>
        <w:ind w:firstLine="480" w:firstLineChars="200"/>
        <w:rPr>
          <w:rFonts w:ascii="宋体" w:hAnsi="宋体" w:cs="宋体"/>
          <w:sz w:val="24"/>
          <w:szCs w:val="24"/>
        </w:rPr>
      </w:pPr>
      <w:r>
        <w:rPr>
          <w:rFonts w:hint="eastAsia" w:ascii="宋体" w:hAnsi="宋体" w:cs="宋体"/>
          <w:sz w:val="24"/>
          <w:szCs w:val="24"/>
        </w:rPr>
        <w:t>根据政府采购法，政府采购应当有助于实现国家的经济和社会发展政策目标，包括保护环境，扶持不发达地区和少数民族地区，促进中小企业发展等。</w:t>
      </w:r>
    </w:p>
    <w:p w14:paraId="0EC0081B">
      <w:pPr>
        <w:spacing w:line="360" w:lineRule="auto"/>
        <w:ind w:firstLine="480" w:firstLineChars="200"/>
        <w:rPr>
          <w:rFonts w:ascii="宋体" w:hAnsi="宋体" w:cs="宋体"/>
          <w:sz w:val="24"/>
          <w:szCs w:val="24"/>
        </w:rPr>
      </w:pPr>
      <w:r>
        <w:rPr>
          <w:rFonts w:hint="eastAsia" w:ascii="宋体" w:hAnsi="宋体" w:cs="宋体"/>
          <w:sz w:val="24"/>
          <w:szCs w:val="24"/>
        </w:rPr>
        <w:t>列入财政部、发展改革委发布的《节能产品政府采购品目清单》中强制采购类别的产品，按照规定实行强制采购；列入财政部、发展改革委、生态环境部发布的《节能产品政府采购品目清单》和《环境标志产品政府采购品目清单》中优先采购类别的产品，按规定实行优先采购。</w:t>
      </w:r>
    </w:p>
    <w:p w14:paraId="14A6BCFD">
      <w:pPr>
        <w:spacing w:line="360" w:lineRule="auto"/>
        <w:ind w:firstLine="480" w:firstLineChars="200"/>
        <w:rPr>
          <w:rFonts w:ascii="宋体" w:hAnsi="宋体" w:cs="宋体"/>
          <w:sz w:val="24"/>
          <w:szCs w:val="24"/>
        </w:rPr>
      </w:pPr>
      <w:r>
        <w:rPr>
          <w:rFonts w:hint="eastAsia" w:ascii="宋体" w:hAnsi="宋体" w:cs="宋体"/>
          <w:sz w:val="24"/>
          <w:szCs w:val="24"/>
        </w:rPr>
        <w:t xml:space="preserve">中小企业按照《政府采购促进中小企业发展管理办法》享受中小企业扶持政策，对预留份额项目专门面向中小企业采购，对非预留份额采购项目按照规定享受价格扣除优惠政策。中小企业应提供《中小企业声明函》。享受扶持政策获得政府采购合同的，小微企业不得将合同分包给大中型企业，中型企业不得将合同分包给大型企业。 </w:t>
      </w:r>
    </w:p>
    <w:p w14:paraId="5514A989">
      <w:pPr>
        <w:spacing w:line="360" w:lineRule="auto"/>
        <w:ind w:firstLine="480" w:firstLineChars="200"/>
        <w:rPr>
          <w:rFonts w:ascii="宋体" w:hAnsi="宋体" w:cs="宋体"/>
          <w:sz w:val="24"/>
          <w:szCs w:val="24"/>
        </w:rPr>
      </w:pPr>
      <w:r>
        <w:rPr>
          <w:rFonts w:hint="eastAsia" w:ascii="宋体" w:hAnsi="宋体" w:cs="宋体"/>
          <w:sz w:val="24"/>
          <w:szCs w:val="24"/>
        </w:rPr>
        <w:t>按财库〔2020〕46号、财库[2014]68号、财库[2017]141号文件的规定，提供的货物全部由符合政策要求的小型和微型企业（含监狱企业、残疾人福利性单位）制造的，对其报价给予10%的扣除，用扣除后的价格参与评审。小微企业须在投标文件中出具《中小企业声明函》如为监狱企业，提供由省级以上监狱管理局、戒毒管理局（含新疆生产建设兵团）出具的属于监狱企业的证明文件；如为残疾人福利性单位，提供《残疾人福利性单位声明函》。未提供以上材料不予计算价格扣除。在政府采购活动中，监狱企业和残疾人福利性单位视同小微企业。</w:t>
      </w:r>
    </w:p>
    <w:p w14:paraId="22DAA50E">
      <w:pPr>
        <w:spacing w:line="360" w:lineRule="auto"/>
        <w:ind w:firstLine="480" w:firstLineChars="200"/>
        <w:rPr>
          <w:rFonts w:ascii="宋体" w:hAnsi="宋体" w:cs="宋体"/>
          <w:sz w:val="24"/>
          <w:szCs w:val="24"/>
        </w:rPr>
      </w:pPr>
      <w:r>
        <w:rPr>
          <w:rFonts w:hint="eastAsia" w:ascii="宋体" w:hAnsi="宋体" w:cs="宋体"/>
          <w:sz w:val="24"/>
          <w:szCs w:val="24"/>
        </w:rPr>
        <w:t>在货物采购项目中，供应商提供的货物既有小微企业（监狱企业、残疾人福利性单位）制造货物，也有大中型企业（非监狱企业、残疾人福利性单位）制造货物的，不享受小微企业（监狱企业、残疾人福利性单位）价格扣除。享受小微企业扶持政策获得政府采购合同的，小微企业不得将合同分包给大中型企业。</w:t>
      </w:r>
    </w:p>
    <w:p w14:paraId="5F8AE699">
      <w:pPr>
        <w:spacing w:line="360" w:lineRule="auto"/>
        <w:ind w:firstLine="480" w:firstLineChars="200"/>
        <w:rPr>
          <w:rFonts w:ascii="宋体" w:hAnsi="宋体" w:cs="宋体"/>
          <w:sz w:val="24"/>
          <w:szCs w:val="24"/>
        </w:rPr>
      </w:pPr>
      <w:r>
        <w:rPr>
          <w:rFonts w:hint="eastAsia" w:ascii="宋体" w:hAnsi="宋体" w:cs="宋体"/>
          <w:sz w:val="24"/>
          <w:szCs w:val="24"/>
        </w:rPr>
        <w:t>加分部分为：投标产品是否为节能产品、环境标志产品、自主创新产品。对于已列入节能产品、环境标志产品品目清单的产品类别及《政府采购自主创新产品目录》的产品按《吉林省财政厅文件 吉财采购【2008】3号》给予加分。供应商应对所投标货物纳入品目清单和目录的产品在投标文件中按产品所在包另行单独列表，并提供相关依据须以报价表附件的形式单独列表，并对此部分产品的投标报价合计及在整体投标报价中所占百分比进行明确标注。节能产品、环境标志产品须提供品目清单、国家确定的认证机构（提供市场监管总局认定为认证机构的网上截图）出具的、处于有效期之内的节能产品、环境标志产品认证证书；自主创新产品须提供《政府采购自主创新产品目录》，否则不予计算（如已经将此内容列为技术要求或评委评分因素，不再重复加分）。</w:t>
      </w:r>
      <w:bookmarkEnd w:id="57"/>
    </w:p>
    <w:p w14:paraId="011E8BAD">
      <w:pPr>
        <w:spacing w:line="360" w:lineRule="auto"/>
        <w:ind w:firstLine="480" w:firstLineChars="200"/>
      </w:pPr>
      <w:r>
        <w:rPr>
          <w:rFonts w:hint="eastAsia" w:ascii="宋体" w:hAnsi="宋体" w:cs="宋体"/>
          <w:sz w:val="24"/>
          <w:szCs w:val="24"/>
        </w:rPr>
        <w:t>如果有国家或者吉林省规定政府采购应当强制采购或优先采购的其他产品和服务，按照其规定实行强制采购或优先采购。</w:t>
      </w:r>
    </w:p>
    <w:p w14:paraId="5BEDDAF8">
      <w:pPr>
        <w:pStyle w:val="2"/>
        <w:ind w:firstLine="2107" w:firstLineChars="477"/>
        <w:jc w:val="both"/>
      </w:pPr>
    </w:p>
    <w:p w14:paraId="464ACE82"/>
    <w:p w14:paraId="0D9FCF58">
      <w:pPr>
        <w:pStyle w:val="2"/>
        <w:numPr>
          <w:ilvl w:val="0"/>
          <w:numId w:val="5"/>
        </w:numPr>
        <w:ind w:firstLine="2107" w:firstLineChars="477"/>
        <w:jc w:val="both"/>
        <w:rPr>
          <w:rFonts w:hint="eastAsia"/>
        </w:rPr>
      </w:pPr>
      <w:bookmarkStart w:id="58" w:name="_Toc13139"/>
      <w:r>
        <w:rPr>
          <w:rFonts w:hint="eastAsia"/>
        </w:rPr>
        <w:t>技术标准及要求</w:t>
      </w:r>
      <w:bookmarkEnd w:id="58"/>
    </w:p>
    <w:p w14:paraId="50CF2EEB">
      <w:pPr>
        <w:keepNext w:val="0"/>
        <w:keepLines w:val="0"/>
        <w:pageBreakBefore w:val="0"/>
        <w:widowControl w:val="0"/>
        <w:numPr>
          <w:ilvl w:val="0"/>
          <w:numId w:val="6"/>
        </w:numPr>
        <w:kinsoku/>
        <w:wordWrap/>
        <w:overflowPunct/>
        <w:topLinePunct w:val="0"/>
        <w:autoSpaceDE/>
        <w:autoSpaceDN/>
        <w:bidi w:val="0"/>
        <w:adjustRightInd/>
        <w:snapToGrid/>
        <w:ind w:firstLine="562" w:firstLineChars="200"/>
        <w:textAlignment w:val="auto"/>
        <w:rPr>
          <w:rFonts w:hint="eastAsia"/>
          <w:b/>
          <w:bCs/>
          <w:sz w:val="28"/>
          <w:szCs w:val="24"/>
          <w:lang w:val="en-US" w:eastAsia="zh-CN"/>
        </w:rPr>
      </w:pPr>
      <w:r>
        <w:rPr>
          <w:rFonts w:hint="eastAsia"/>
          <w:b/>
          <w:bCs/>
          <w:sz w:val="28"/>
          <w:szCs w:val="24"/>
          <w:lang w:val="en-US" w:eastAsia="zh-CN"/>
        </w:rPr>
        <w:t>参数要求</w:t>
      </w:r>
    </w:p>
    <w:tbl>
      <w:tblPr>
        <w:tblStyle w:val="25"/>
        <w:tblW w:w="5000" w:type="pct"/>
        <w:tblInd w:w="0" w:type="dxa"/>
        <w:tblLayout w:type="autofit"/>
        <w:tblCellMar>
          <w:top w:w="0" w:type="dxa"/>
          <w:left w:w="108" w:type="dxa"/>
          <w:bottom w:w="0" w:type="dxa"/>
          <w:right w:w="108" w:type="dxa"/>
        </w:tblCellMar>
      </w:tblPr>
      <w:tblGrid>
        <w:gridCol w:w="475"/>
        <w:gridCol w:w="762"/>
        <w:gridCol w:w="6927"/>
        <w:gridCol w:w="498"/>
        <w:gridCol w:w="626"/>
      </w:tblGrid>
      <w:tr w14:paraId="72C3FEC4">
        <w:tblPrEx>
          <w:tblCellMar>
            <w:top w:w="0" w:type="dxa"/>
            <w:left w:w="108" w:type="dxa"/>
            <w:bottom w:w="0" w:type="dxa"/>
            <w:right w:w="108" w:type="dxa"/>
          </w:tblCellMar>
        </w:tblPrEx>
        <w:trPr>
          <w:trHeight w:val="920" w:hRule="atLeast"/>
        </w:trPr>
        <w:tc>
          <w:tcPr>
            <w:tcW w:w="5000" w:type="pct"/>
            <w:gridSpan w:val="5"/>
            <w:tcBorders>
              <w:top w:val="nil"/>
              <w:left w:val="nil"/>
              <w:bottom w:val="nil"/>
              <w:right w:val="nil"/>
            </w:tcBorders>
            <w:shd w:val="clear" w:color="auto" w:fill="auto"/>
            <w:vAlign w:val="center"/>
          </w:tcPr>
          <w:p w14:paraId="75A2D112">
            <w:pPr>
              <w:widowControl/>
              <w:jc w:val="center"/>
              <w:textAlignment w:val="center"/>
              <w:rPr>
                <w:rFonts w:ascii="宋体" w:hAnsi="宋体" w:cs="宋体"/>
                <w:b/>
                <w:bCs/>
                <w:color w:val="000000"/>
                <w:sz w:val="32"/>
                <w:szCs w:val="32"/>
              </w:rPr>
            </w:pPr>
          </w:p>
        </w:tc>
      </w:tr>
      <w:tr w14:paraId="7D411FE0">
        <w:tblPrEx>
          <w:tblCellMar>
            <w:top w:w="0" w:type="dxa"/>
            <w:left w:w="108" w:type="dxa"/>
            <w:bottom w:w="0" w:type="dxa"/>
            <w:right w:w="108" w:type="dxa"/>
          </w:tblCellMar>
        </w:tblPrEx>
        <w:trPr>
          <w:trHeight w:val="90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AA397">
            <w:pPr>
              <w:widowControl/>
              <w:jc w:val="center"/>
              <w:textAlignment w:val="center"/>
              <w:rPr>
                <w:rFonts w:ascii="宋体" w:hAnsi="宋体" w:cs="宋体"/>
                <w:b/>
                <w:bCs/>
                <w:color w:val="000000"/>
                <w:sz w:val="22"/>
              </w:rPr>
            </w:pPr>
            <w:r>
              <w:rPr>
                <w:rFonts w:hint="eastAsia" w:ascii="宋体" w:hAnsi="宋体" w:cs="宋体"/>
                <w:b/>
                <w:bCs/>
                <w:color w:val="000000"/>
                <w:kern w:val="0"/>
                <w:sz w:val="22"/>
                <w:lang w:bidi="ar"/>
              </w:rPr>
              <w:t>序号</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23A42">
            <w:pPr>
              <w:widowControl/>
              <w:jc w:val="center"/>
              <w:textAlignment w:val="center"/>
              <w:rPr>
                <w:rFonts w:ascii="宋体" w:hAnsi="宋体" w:cs="宋体"/>
                <w:b/>
                <w:bCs/>
                <w:color w:val="000000"/>
                <w:sz w:val="22"/>
              </w:rPr>
            </w:pPr>
            <w:r>
              <w:rPr>
                <w:rFonts w:hint="eastAsia" w:ascii="宋体" w:hAnsi="宋体" w:cs="宋体"/>
                <w:b/>
                <w:bCs/>
                <w:color w:val="000000"/>
                <w:kern w:val="0"/>
                <w:sz w:val="22"/>
                <w:lang w:bidi="ar"/>
              </w:rPr>
              <w:t>产品名称</w:t>
            </w:r>
          </w:p>
        </w:tc>
        <w:tc>
          <w:tcPr>
            <w:tcW w:w="3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3527B">
            <w:pPr>
              <w:widowControl/>
              <w:jc w:val="center"/>
              <w:textAlignment w:val="center"/>
              <w:rPr>
                <w:rFonts w:ascii="宋体" w:hAnsi="宋体" w:cs="宋体"/>
                <w:b/>
                <w:bCs/>
                <w:color w:val="000000"/>
                <w:sz w:val="22"/>
              </w:rPr>
            </w:pPr>
            <w:r>
              <w:rPr>
                <w:rFonts w:hint="eastAsia" w:ascii="宋体" w:hAnsi="宋体" w:cs="宋体"/>
                <w:b/>
                <w:bCs/>
                <w:color w:val="000000"/>
                <w:kern w:val="0"/>
                <w:sz w:val="22"/>
                <w:lang w:bidi="ar"/>
              </w:rPr>
              <w:t>产品规格参数</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8CF88">
            <w:pPr>
              <w:widowControl/>
              <w:jc w:val="center"/>
              <w:textAlignment w:val="center"/>
              <w:rPr>
                <w:rFonts w:ascii="宋体" w:hAnsi="宋体" w:cs="宋体"/>
                <w:b/>
                <w:bCs/>
                <w:color w:val="000000"/>
                <w:sz w:val="22"/>
              </w:rPr>
            </w:pPr>
            <w:r>
              <w:rPr>
                <w:rFonts w:hint="eastAsia" w:ascii="宋体" w:hAnsi="宋体" w:cs="宋体"/>
                <w:b/>
                <w:bCs/>
                <w:color w:val="000000"/>
                <w:kern w:val="0"/>
                <w:sz w:val="22"/>
                <w:lang w:bidi="ar"/>
              </w:rPr>
              <w:t>单位</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F9FD1">
            <w:pPr>
              <w:widowControl/>
              <w:jc w:val="center"/>
              <w:textAlignment w:val="center"/>
              <w:rPr>
                <w:rFonts w:ascii="宋体" w:hAnsi="宋体" w:cs="宋体"/>
                <w:b/>
                <w:bCs/>
                <w:color w:val="000000"/>
                <w:sz w:val="22"/>
              </w:rPr>
            </w:pPr>
            <w:r>
              <w:rPr>
                <w:rFonts w:hint="eastAsia" w:ascii="宋体" w:hAnsi="宋体" w:cs="宋体"/>
                <w:b/>
                <w:bCs/>
                <w:color w:val="000000"/>
                <w:kern w:val="0"/>
                <w:sz w:val="22"/>
                <w:lang w:bidi="ar"/>
              </w:rPr>
              <w:t>数量</w:t>
            </w:r>
          </w:p>
        </w:tc>
      </w:tr>
      <w:tr w14:paraId="5E2F44CA">
        <w:tblPrEx>
          <w:tblCellMar>
            <w:top w:w="0" w:type="dxa"/>
            <w:left w:w="108" w:type="dxa"/>
            <w:bottom w:w="0" w:type="dxa"/>
            <w:right w:w="108" w:type="dxa"/>
          </w:tblCellMar>
        </w:tblPrEx>
        <w:trPr>
          <w:trHeight w:val="4065"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74CF6">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1</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03EA2">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图书柜</w:t>
            </w:r>
          </w:p>
        </w:tc>
        <w:tc>
          <w:tcPr>
            <w:tcW w:w="3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D2F4A">
            <w:pPr>
              <w:keepNext w:val="0"/>
              <w:keepLines w:val="0"/>
              <w:widowControl/>
              <w:suppressLineNumbers w:val="0"/>
              <w:jc w:val="left"/>
              <w:rPr>
                <w:rFonts w:hint="eastAsia" w:ascii="宋体" w:hAnsi="宋体" w:cs="宋体"/>
                <w:color w:val="000000"/>
                <w:kern w:val="0"/>
                <w:sz w:val="20"/>
                <w:lang w:eastAsia="zh-CN" w:bidi="ar"/>
              </w:rPr>
            </w:pPr>
            <w:r>
              <w:rPr>
                <w:rFonts w:hint="eastAsia" w:ascii="宋体" w:hAnsi="宋体" w:cs="宋体"/>
                <w:color w:val="000000"/>
                <w:kern w:val="0"/>
                <w:sz w:val="20"/>
                <w:lang w:val="en-US" w:eastAsia="zh-CN" w:bidi="ar"/>
              </w:rPr>
              <w:t>1.</w:t>
            </w:r>
            <w:r>
              <w:rPr>
                <w:rFonts w:hint="eastAsia" w:ascii="宋体" w:hAnsi="宋体" w:cs="宋体"/>
                <w:color w:val="000000"/>
                <w:kern w:val="0"/>
                <w:sz w:val="20"/>
                <w:lang w:bidi="ar"/>
              </w:rPr>
              <w:t>钢制</w:t>
            </w:r>
            <w:r>
              <w:rPr>
                <w:rFonts w:hint="default" w:ascii="宋体" w:hAnsi="宋体" w:cs="宋体"/>
                <w:color w:val="000000"/>
                <w:kern w:val="0"/>
                <w:sz w:val="20"/>
                <w:lang w:bidi="ar"/>
              </w:rPr>
              <w:t>部分采用一级冷轧钢板，执行标准为GB912柜体。</w:t>
            </w:r>
            <w:r>
              <w:rPr>
                <w:rFonts w:hint="default" w:ascii="宋体" w:hAnsi="宋体" w:cs="宋体"/>
                <w:color w:val="000000"/>
                <w:kern w:val="0"/>
                <w:sz w:val="20"/>
                <w:lang w:bidi="ar"/>
              </w:rPr>
              <w:br w:type="textWrapping"/>
            </w:r>
            <w:r>
              <w:rPr>
                <w:rFonts w:hint="default" w:ascii="宋体" w:hAnsi="宋体" w:cs="宋体"/>
                <w:color w:val="000000"/>
                <w:kern w:val="0"/>
                <w:sz w:val="20"/>
                <w:lang w:bidi="ar"/>
              </w:rPr>
              <w:t>2.尺寸:1800*900*400mm，上</w:t>
            </w:r>
            <w:r>
              <w:rPr>
                <w:rFonts w:hint="eastAsia" w:ascii="宋体" w:hAnsi="宋体" w:cs="宋体"/>
                <w:color w:val="000000"/>
                <w:kern w:val="0"/>
                <w:sz w:val="20"/>
                <w:lang w:bidi="ar"/>
              </w:rPr>
              <w:t>下节均采用冷轧钢</w:t>
            </w:r>
            <w:r>
              <w:rPr>
                <w:rFonts w:hint="default" w:ascii="宋体" w:hAnsi="宋体" w:cs="宋体"/>
                <w:color w:val="000000"/>
                <w:kern w:val="0"/>
                <w:sz w:val="20"/>
                <w:lang w:bidi="ar"/>
              </w:rPr>
              <w:t>板，板材厚度≥0.5mm。</w:t>
            </w:r>
            <w:r>
              <w:rPr>
                <w:rFonts w:hint="default" w:ascii="宋体" w:hAnsi="宋体" w:cs="宋体"/>
                <w:color w:val="000000"/>
                <w:kern w:val="0"/>
                <w:sz w:val="20"/>
                <w:lang w:bidi="ar"/>
              </w:rPr>
              <w:br w:type="textWrapping"/>
            </w:r>
            <w:r>
              <w:rPr>
                <w:rFonts w:hint="default" w:ascii="宋体" w:hAnsi="宋体" w:cs="宋体"/>
                <w:color w:val="000000"/>
                <w:kern w:val="0"/>
                <w:sz w:val="20"/>
                <w:lang w:bidi="ar"/>
              </w:rPr>
              <w:t>3.要求“柜体钢板厚度≥1.2mm，抗拉强度≥300MPa，并提供第三方检测报告</w:t>
            </w:r>
            <w:r>
              <w:rPr>
                <w:rFonts w:hint="eastAsia" w:ascii="宋体" w:hAnsi="宋体" w:cs="宋体"/>
                <w:color w:val="000000"/>
                <w:kern w:val="0"/>
                <w:sz w:val="20"/>
                <w:lang w:eastAsia="zh-CN" w:bidi="ar"/>
              </w:rPr>
              <w:t>”。</w:t>
            </w:r>
            <w:r>
              <w:rPr>
                <w:rFonts w:hint="default" w:ascii="宋体" w:hAnsi="宋体" w:cs="宋体"/>
                <w:color w:val="000000"/>
                <w:kern w:val="0"/>
                <w:sz w:val="20"/>
                <w:lang w:bidi="ar"/>
              </w:rPr>
              <w:t>柜体焊接处需通过无损检测，承重连接点静态荷载≥500kg无变形</w:t>
            </w:r>
            <w:r>
              <w:rPr>
                <w:rFonts w:hint="eastAsia" w:ascii="宋体" w:hAnsi="宋体" w:cs="宋体"/>
                <w:color w:val="000000"/>
                <w:kern w:val="0"/>
                <w:sz w:val="20"/>
                <w:lang w:eastAsia="zh-CN" w:bidi="ar"/>
              </w:rPr>
              <w:t>。</w:t>
            </w:r>
          </w:p>
          <w:p w14:paraId="7400F3BA">
            <w:pPr>
              <w:keepNext w:val="0"/>
              <w:keepLines w:val="0"/>
              <w:widowControl/>
              <w:suppressLineNumbers w:val="0"/>
              <w:jc w:val="left"/>
              <w:rPr>
                <w:rFonts w:ascii="宋体" w:hAnsi="宋体" w:cs="宋体"/>
                <w:color w:val="000000"/>
                <w:sz w:val="24"/>
                <w:szCs w:val="24"/>
              </w:rPr>
            </w:pPr>
            <w:r>
              <w:rPr>
                <w:rFonts w:hint="eastAsia" w:ascii="宋体" w:hAnsi="宋体" w:cs="宋体"/>
                <w:color w:val="000000"/>
                <w:kern w:val="0"/>
                <w:sz w:val="20"/>
                <w:lang w:bidi="ar"/>
              </w:rPr>
              <w:t>4.柜门开关互换性好，门内合页为上下轴承结构，每个柜门内侧焊有一条板、冲切、折弯等工艺，保证门不变形。</w:t>
            </w:r>
            <w:r>
              <w:rPr>
                <w:rFonts w:hint="eastAsia" w:ascii="宋体" w:hAnsi="宋体" w:cs="宋体"/>
                <w:color w:val="000000"/>
                <w:kern w:val="0"/>
                <w:sz w:val="20"/>
                <w:lang w:bidi="ar"/>
              </w:rPr>
              <w:br w:type="textWrapping"/>
            </w:r>
            <w:r>
              <w:rPr>
                <w:rFonts w:hint="eastAsia" w:ascii="宋体" w:hAnsi="宋体" w:cs="宋体"/>
                <w:color w:val="000000"/>
                <w:kern w:val="0"/>
                <w:sz w:val="20"/>
                <w:lang w:bidi="ar"/>
              </w:rPr>
              <w:t>5.隔板采用八折弯结构，底部加筋，打磨校正完成上下节柜体内各一块隔板，承重不小于80公斤：安全、耐用、无噪音。</w:t>
            </w:r>
            <w:r>
              <w:rPr>
                <w:rFonts w:hint="eastAsia" w:ascii="宋体" w:hAnsi="宋体" w:cs="宋体"/>
                <w:color w:val="000000"/>
                <w:kern w:val="0"/>
                <w:sz w:val="20"/>
                <w:lang w:bidi="ar"/>
              </w:rPr>
              <w:br w:type="textWrapping"/>
            </w:r>
            <w:r>
              <w:rPr>
                <w:rFonts w:hint="eastAsia" w:ascii="宋体" w:hAnsi="宋体" w:cs="宋体"/>
                <w:color w:val="000000"/>
                <w:kern w:val="0"/>
                <w:sz w:val="20"/>
                <w:lang w:bidi="ar"/>
              </w:rPr>
              <w:t>6.手抠采用铝合金手抠，美观大方，坚固耐用。锁具选用柜门专用锁具，开启灵活且互开率低。所有零部件外观平滑，没有外露尖角、毛刺。</w:t>
            </w:r>
            <w:r>
              <w:rPr>
                <w:rFonts w:hint="eastAsia" w:ascii="宋体" w:hAnsi="宋体" w:cs="宋体"/>
                <w:color w:val="000000"/>
                <w:kern w:val="0"/>
                <w:sz w:val="20"/>
                <w:lang w:bidi="ar"/>
              </w:rPr>
              <w:br w:type="textWrapping"/>
            </w:r>
            <w:r>
              <w:rPr>
                <w:rFonts w:hint="eastAsia" w:ascii="宋体" w:hAnsi="宋体" w:cs="宋体"/>
                <w:color w:val="000000"/>
                <w:kern w:val="0"/>
                <w:sz w:val="20"/>
                <w:lang w:bidi="ar"/>
              </w:rPr>
              <w:t>7.表面处理:钢板经打磨、酸洗磷化后，静电喷涂系统。所有零部件外观平滑，没有外露工艺，使环氧树脂粉沫通。</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2D63C">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个</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2FF6C">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4</w:t>
            </w:r>
          </w:p>
        </w:tc>
      </w:tr>
      <w:tr w14:paraId="51B93750">
        <w:tblPrEx>
          <w:tblCellMar>
            <w:top w:w="0" w:type="dxa"/>
            <w:left w:w="108" w:type="dxa"/>
            <w:bottom w:w="0" w:type="dxa"/>
            <w:right w:w="108" w:type="dxa"/>
          </w:tblCellMar>
        </w:tblPrEx>
        <w:trPr>
          <w:trHeight w:val="146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0D229">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2</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05761">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办公桌</w:t>
            </w:r>
          </w:p>
        </w:tc>
        <w:tc>
          <w:tcPr>
            <w:tcW w:w="3729" w:type="pct"/>
            <w:tcBorders>
              <w:top w:val="single" w:color="000000" w:sz="4" w:space="0"/>
              <w:left w:val="single" w:color="000000" w:sz="4" w:space="0"/>
              <w:bottom w:val="single" w:color="000000" w:sz="4" w:space="0"/>
              <w:right w:val="single" w:color="000000" w:sz="4" w:space="0"/>
            </w:tcBorders>
            <w:shd w:val="clear" w:color="auto" w:fill="auto"/>
          </w:tcPr>
          <w:p w14:paraId="3C70FC61">
            <w:pPr>
              <w:keepNext w:val="0"/>
              <w:keepLines w:val="0"/>
              <w:widowControl/>
              <w:suppressLineNumbers w:val="0"/>
              <w:jc w:val="left"/>
              <w:rPr>
                <w:rFonts w:hint="eastAsia" w:ascii="宋体" w:hAnsi="宋体" w:cs="宋体"/>
                <w:color w:val="000000"/>
                <w:kern w:val="0"/>
                <w:sz w:val="20"/>
                <w:lang w:bidi="ar"/>
              </w:rPr>
            </w:pPr>
            <w:r>
              <w:rPr>
                <w:rFonts w:hint="eastAsia" w:ascii="宋体" w:hAnsi="宋体" w:cs="宋体"/>
                <w:color w:val="000000"/>
                <w:kern w:val="0"/>
                <w:sz w:val="20"/>
                <w:lang w:bidi="ar"/>
              </w:rPr>
              <w:t>桌子尺寸规格：1200x600x750mm</w:t>
            </w:r>
            <w:r>
              <w:rPr>
                <w:rFonts w:hint="eastAsia" w:ascii="宋体" w:hAnsi="宋体" w:cs="宋体"/>
                <w:color w:val="000000"/>
                <w:kern w:val="0"/>
                <w:sz w:val="20"/>
                <w:lang w:bidi="ar"/>
              </w:rPr>
              <w:br w:type="textWrapping"/>
            </w:r>
            <w:r>
              <w:rPr>
                <w:rFonts w:hint="eastAsia" w:ascii="宋体" w:hAnsi="宋体" w:cs="宋体"/>
                <w:color w:val="000000"/>
                <w:kern w:val="0"/>
                <w:sz w:val="20"/>
                <w:lang w:bidi="ar"/>
              </w:rPr>
              <w:t>2.板材</w:t>
            </w:r>
            <w:r>
              <w:rPr>
                <w:rFonts w:hint="eastAsia" w:ascii="宋体" w:hAnsi="宋体" w:cs="宋体"/>
                <w:color w:val="000000"/>
                <w:kern w:val="0"/>
                <w:sz w:val="20"/>
                <w:lang w:val="en-US" w:eastAsia="zh-CN" w:bidi="ar"/>
              </w:rPr>
              <w:t>甲醛释放量≤0.025mg/m³，饰面层耐磨转数≥15000转。台面静曲强度≥18MPa，荷载≥200kg无变形，封边剥离强度≥0.8N/mm，连接件盐雾试验≥480h无锈蚀，拆卸寿命≥5000次。</w:t>
            </w:r>
            <w:r>
              <w:rPr>
                <w:rFonts w:hint="eastAsia" w:ascii="宋体" w:hAnsi="宋体" w:cs="宋体"/>
                <w:color w:val="000000"/>
                <w:kern w:val="0"/>
                <w:sz w:val="20"/>
                <w:lang w:bidi="ar"/>
              </w:rPr>
              <w:t>内框采用封闭支架支撑，连接件全部采用金属五金件连接装配或拆卸简便。</w:t>
            </w:r>
            <w:r>
              <w:rPr>
                <w:rFonts w:hint="eastAsia" w:ascii="宋体" w:hAnsi="宋体" w:cs="宋体"/>
                <w:color w:val="000000"/>
                <w:kern w:val="0"/>
                <w:sz w:val="20"/>
                <w:lang w:bidi="ar"/>
              </w:rPr>
              <w:br w:type="textWrapping"/>
            </w:r>
            <w:r>
              <w:rPr>
                <w:rFonts w:hint="eastAsia" w:ascii="宋体" w:hAnsi="宋体" w:cs="宋体"/>
                <w:color w:val="000000"/>
                <w:kern w:val="0"/>
                <w:sz w:val="20"/>
                <w:lang w:bidi="ar"/>
              </w:rPr>
              <w:t>3.所有零部件外观平滑，没外露尖角、毛刺，安装后桌体固、可靠、耐用、环保无毒害无气味，光洁平滑。</w:t>
            </w:r>
            <w:r>
              <w:rPr>
                <w:rFonts w:hint="eastAsia" w:ascii="宋体" w:hAnsi="宋体" w:cs="宋体"/>
                <w:color w:val="000000"/>
                <w:kern w:val="0"/>
                <w:sz w:val="20"/>
                <w:lang w:bidi="ar"/>
              </w:rPr>
              <w:br w:type="textWrapping"/>
            </w:r>
            <w:r>
              <w:rPr>
                <w:rFonts w:hint="eastAsia" w:ascii="宋体" w:hAnsi="宋体" w:cs="宋体"/>
                <w:color w:val="000000"/>
                <w:kern w:val="0"/>
                <w:sz w:val="20"/>
                <w:lang w:val="en-US" w:eastAsia="zh-CN" w:bidi="ar"/>
              </w:rPr>
              <w:t>4</w:t>
            </w:r>
            <w:r>
              <w:rPr>
                <w:rFonts w:hint="eastAsia" w:ascii="宋体" w:hAnsi="宋体" w:cs="宋体"/>
                <w:color w:val="000000"/>
                <w:kern w:val="0"/>
                <w:sz w:val="20"/>
                <w:lang w:bidi="ar"/>
              </w:rPr>
              <w:t>.办公桌整体环保性能</w:t>
            </w:r>
            <w:r>
              <w:rPr>
                <w:rFonts w:hint="eastAsia" w:ascii="宋体" w:hAnsi="宋体" w:cs="宋体"/>
                <w:color w:val="000000"/>
                <w:kern w:val="0"/>
                <w:sz w:val="20"/>
                <w:lang w:val="en-US" w:eastAsia="zh-CN" w:bidi="ar"/>
              </w:rPr>
              <w:t>符合</w:t>
            </w:r>
            <w:r>
              <w:rPr>
                <w:rFonts w:hint="default" w:ascii="宋体" w:hAnsi="宋体" w:cs="宋体"/>
                <w:color w:val="000000"/>
                <w:kern w:val="0"/>
                <w:sz w:val="20"/>
                <w:lang w:bidi="ar"/>
              </w:rPr>
              <w:t>GB/T 35607-2024</w:t>
            </w:r>
            <w:r>
              <w:rPr>
                <w:rFonts w:hint="eastAsia" w:ascii="宋体" w:hAnsi="宋体" w:cs="宋体"/>
                <w:color w:val="000000"/>
                <w:kern w:val="0"/>
                <w:sz w:val="20"/>
                <w:lang w:val="en-US" w:eastAsia="zh-CN" w:bidi="ar"/>
              </w:rPr>
              <w:t>的认证标准，</w:t>
            </w:r>
            <w:r>
              <w:rPr>
                <w:rFonts w:hint="eastAsia" w:ascii="宋体" w:hAnsi="宋体" w:cs="宋体"/>
                <w:color w:val="000000"/>
                <w:kern w:val="0"/>
                <w:sz w:val="20"/>
                <w:lang w:bidi="ar"/>
              </w:rPr>
              <w:t>甲醛≤0.05mg/m³、TVOC≤0.30mg/m³</w:t>
            </w:r>
            <w:r>
              <w:rPr>
                <w:rFonts w:hint="eastAsia" w:ascii="宋体" w:hAnsi="宋体" w:cs="宋体"/>
                <w:color w:val="000000"/>
                <w:kern w:val="0"/>
                <w:sz w:val="20"/>
                <w:lang w:eastAsia="zh-CN" w:bidi="ar"/>
              </w:rPr>
              <w:t>，</w:t>
            </w:r>
            <w:r>
              <w:rPr>
                <w:rFonts w:hint="eastAsia" w:ascii="宋体" w:hAnsi="宋体" w:cs="宋体"/>
                <w:color w:val="000000"/>
                <w:kern w:val="0"/>
                <w:sz w:val="20"/>
                <w:lang w:val="en-US" w:eastAsia="zh-CN" w:bidi="ar"/>
              </w:rPr>
              <w:t>提供相关检测报告</w:t>
            </w:r>
            <w:r>
              <w:rPr>
                <w:rFonts w:hint="eastAsia" w:ascii="宋体" w:hAnsi="宋体" w:cs="宋体"/>
                <w:color w:val="000000"/>
                <w:kern w:val="0"/>
                <w:sz w:val="20"/>
                <w:lang w:eastAsia="zh-CN" w:bidi="ar"/>
              </w:rPr>
              <w:t>。</w:t>
            </w:r>
          </w:p>
          <w:p w14:paraId="2A643FAF">
            <w:pPr>
              <w:keepNext w:val="0"/>
              <w:keepLines w:val="0"/>
              <w:widowControl/>
              <w:suppressLineNumbers w:val="0"/>
              <w:jc w:val="left"/>
              <w:rPr>
                <w:rFonts w:hint="default" w:ascii="宋体" w:hAnsi="宋体" w:eastAsia="宋体" w:cs="宋体"/>
                <w:color w:val="000000"/>
                <w:kern w:val="0"/>
                <w:sz w:val="24"/>
                <w:szCs w:val="24"/>
                <w:lang w:val="en-US" w:eastAsia="zh-CN" w:bidi="ar"/>
              </w:rPr>
            </w:pPr>
            <w:r>
              <w:rPr>
                <w:rFonts w:hint="eastAsia" w:ascii="宋体" w:hAnsi="宋体" w:cs="宋体"/>
                <w:color w:val="000000"/>
                <w:kern w:val="0"/>
                <w:sz w:val="20"/>
                <w:lang w:val="en-US" w:eastAsia="zh-CN" w:bidi="ar"/>
              </w:rPr>
              <w:t>5.产品符合</w:t>
            </w:r>
            <w:r>
              <w:rPr>
                <w:rFonts w:hint="eastAsia" w:ascii="宋体" w:hAnsi="宋体" w:cs="宋体"/>
                <w:color w:val="000000"/>
                <w:kern w:val="0"/>
                <w:sz w:val="20"/>
                <w:lang w:bidi="ar"/>
              </w:rPr>
              <w:t>GB 18584-2024《家具中有害物质限量》</w:t>
            </w:r>
            <w:r>
              <w:rPr>
                <w:rFonts w:hint="eastAsia" w:ascii="宋体" w:hAnsi="宋体" w:cs="宋体"/>
                <w:color w:val="000000"/>
                <w:kern w:val="0"/>
                <w:sz w:val="20"/>
                <w:lang w:eastAsia="zh-CN" w:bidi="ar"/>
              </w:rPr>
              <w:t>，</w:t>
            </w:r>
            <w:r>
              <w:rPr>
                <w:rFonts w:hint="eastAsia" w:ascii="宋体" w:hAnsi="宋体" w:cs="宋体"/>
                <w:color w:val="000000"/>
                <w:kern w:val="0"/>
                <w:sz w:val="20"/>
                <w:lang w:bidi="ar"/>
              </w:rPr>
              <w:t>GB 18580-2017《人造板及其制品甲醛释放限量》</w:t>
            </w:r>
            <w:r>
              <w:rPr>
                <w:rFonts w:hint="eastAsia" w:ascii="宋体" w:hAnsi="宋体" w:cs="宋体"/>
                <w:color w:val="000000"/>
                <w:kern w:val="0"/>
                <w:sz w:val="20"/>
                <w:lang w:eastAsia="zh-CN" w:bidi="ar"/>
              </w:rPr>
              <w:t>，</w:t>
            </w:r>
            <w:r>
              <w:rPr>
                <w:rFonts w:hint="eastAsia" w:ascii="宋体" w:hAnsi="宋体" w:cs="宋体"/>
                <w:color w:val="000000"/>
                <w:kern w:val="0"/>
                <w:sz w:val="20"/>
                <w:lang w:val="en-US" w:eastAsia="zh-CN" w:bidi="ar"/>
              </w:rPr>
              <w:t>并提供相关佐证。</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91268">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个</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21185">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50</w:t>
            </w:r>
          </w:p>
        </w:tc>
      </w:tr>
      <w:tr w14:paraId="600AFFDA">
        <w:tblPrEx>
          <w:tblCellMar>
            <w:top w:w="0" w:type="dxa"/>
            <w:left w:w="108" w:type="dxa"/>
            <w:bottom w:w="0" w:type="dxa"/>
            <w:right w:w="108" w:type="dxa"/>
          </w:tblCellMar>
        </w:tblPrEx>
        <w:trPr>
          <w:trHeight w:val="691"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BA035">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3</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E01B3">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办公椅</w:t>
            </w:r>
          </w:p>
        </w:tc>
        <w:tc>
          <w:tcPr>
            <w:tcW w:w="3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4A20A">
            <w:pPr>
              <w:keepNext w:val="0"/>
              <w:keepLines w:val="0"/>
              <w:widowControl/>
              <w:suppressLineNumbers w:val="0"/>
              <w:jc w:val="left"/>
              <w:rPr>
                <w:rFonts w:hint="eastAsia" w:ascii="宋体" w:hAnsi="宋体" w:cs="宋体"/>
                <w:color w:val="000000"/>
                <w:kern w:val="0"/>
                <w:sz w:val="20"/>
                <w:lang w:val="en-US" w:eastAsia="zh-CN" w:bidi="ar"/>
              </w:rPr>
            </w:pPr>
            <w:r>
              <w:rPr>
                <w:rFonts w:hint="eastAsia" w:ascii="宋体" w:hAnsi="宋体" w:cs="宋体"/>
                <w:color w:val="000000"/>
                <w:kern w:val="0"/>
                <w:sz w:val="20"/>
                <w:lang w:val="en-US" w:eastAsia="zh-CN" w:bidi="ar"/>
              </w:rPr>
              <w:t>1.</w:t>
            </w:r>
            <w:r>
              <w:rPr>
                <w:rFonts w:hint="eastAsia" w:ascii="宋体" w:hAnsi="宋体" w:cs="宋体"/>
                <w:color w:val="000000"/>
                <w:kern w:val="0"/>
                <w:sz w:val="20"/>
                <w:lang w:bidi="ar"/>
              </w:rPr>
              <w:t>椅子规格尺寸：坐板长570mm*坐板宽585mm*椅背高950mm。</w:t>
            </w:r>
            <w:r>
              <w:rPr>
                <w:rFonts w:hint="eastAsia" w:ascii="宋体" w:hAnsi="宋体" w:cs="宋体"/>
                <w:color w:val="000000"/>
                <w:kern w:val="0"/>
                <w:sz w:val="20"/>
                <w:lang w:val="en-US" w:eastAsia="zh-CN" w:bidi="ar"/>
              </w:rPr>
              <w:t>椅子为网面弓形椅。</w:t>
            </w:r>
            <w:r>
              <w:rPr>
                <w:rFonts w:hint="eastAsia" w:ascii="宋体" w:hAnsi="宋体" w:cs="宋体"/>
                <w:color w:val="000000"/>
                <w:kern w:val="0"/>
                <w:sz w:val="20"/>
                <w:lang w:bidi="ar"/>
              </w:rPr>
              <w:br w:type="textWrapping"/>
            </w:r>
            <w:r>
              <w:rPr>
                <w:rFonts w:hint="eastAsia" w:ascii="宋体" w:hAnsi="宋体" w:cs="宋体"/>
                <w:color w:val="000000"/>
                <w:kern w:val="0"/>
                <w:sz w:val="20"/>
                <w:lang w:bidi="ar"/>
              </w:rPr>
              <w:t>2.椅子</w:t>
            </w:r>
            <w:r>
              <w:rPr>
                <w:rFonts w:hint="eastAsia" w:ascii="宋体" w:hAnsi="宋体" w:cs="宋体"/>
                <w:color w:val="000000"/>
                <w:kern w:val="0"/>
                <w:sz w:val="20"/>
                <w:lang w:val="en-US" w:eastAsia="zh-CN" w:bidi="ar"/>
              </w:rPr>
              <w:t>背靠结构静态承重≥100kg无断裂变形，背靠材料有害物质限量符合GB 18584-2024 Class E0级（甲醛≤0.05mg/m³），提供相关检测报告。</w:t>
            </w:r>
          </w:p>
          <w:p w14:paraId="09B239D1">
            <w:pPr>
              <w:keepNext w:val="0"/>
              <w:keepLines w:val="0"/>
              <w:widowControl/>
              <w:suppressLineNumbers w:val="0"/>
              <w:jc w:val="left"/>
              <w:rPr>
                <w:rFonts w:hint="default" w:ascii="宋体" w:hAnsi="宋体" w:cs="宋体"/>
                <w:color w:val="000000"/>
                <w:kern w:val="0"/>
                <w:sz w:val="20"/>
                <w:lang w:val="en-US" w:eastAsia="zh-CN" w:bidi="ar"/>
              </w:rPr>
            </w:pPr>
            <w:r>
              <w:rPr>
                <w:rFonts w:hint="eastAsia" w:ascii="宋体" w:hAnsi="宋体" w:cs="宋体"/>
                <w:color w:val="000000"/>
                <w:kern w:val="0"/>
                <w:sz w:val="20"/>
                <w:lang w:val="en-US" w:eastAsia="zh-CN" w:bidi="ar"/>
              </w:rPr>
              <w:t>3.通过GB/T 10357.3-2013《家具力学性能试验 椅凳类稳定性》向后倾翻测试，且加载力≥100kg无倾倒，提供相关检测报告。</w:t>
            </w:r>
          </w:p>
          <w:p w14:paraId="46F5CFA9">
            <w:pPr>
              <w:keepNext w:val="0"/>
              <w:keepLines w:val="0"/>
              <w:widowControl/>
              <w:suppressLineNumbers w:val="0"/>
              <w:jc w:val="left"/>
              <w:rPr>
                <w:rFonts w:hint="eastAsia" w:ascii="宋体" w:hAnsi="宋体" w:cs="宋体"/>
                <w:color w:val="000000"/>
                <w:kern w:val="0"/>
                <w:sz w:val="24"/>
                <w:szCs w:val="24"/>
                <w:lang w:bidi="ar"/>
              </w:rPr>
            </w:pPr>
            <w:r>
              <w:rPr>
                <w:rFonts w:hint="eastAsia" w:ascii="宋体" w:hAnsi="宋体" w:cs="宋体"/>
                <w:color w:val="000000"/>
                <w:kern w:val="0"/>
                <w:sz w:val="20"/>
                <w:lang w:val="en-US" w:eastAsia="zh-CN" w:bidi="ar"/>
              </w:rPr>
              <w:t>4</w:t>
            </w:r>
            <w:r>
              <w:rPr>
                <w:rFonts w:hint="eastAsia" w:ascii="宋体" w:hAnsi="宋体" w:cs="宋体"/>
                <w:color w:val="000000"/>
                <w:kern w:val="0"/>
                <w:sz w:val="20"/>
                <w:lang w:bidi="ar"/>
              </w:rPr>
              <w:t>.扶手为PP玻纤连体固定扶手，坐垫</w:t>
            </w:r>
            <w:r>
              <w:rPr>
                <w:rFonts w:hint="eastAsia" w:ascii="宋体" w:hAnsi="宋体" w:cs="宋体"/>
                <w:color w:val="000000"/>
                <w:kern w:val="0"/>
                <w:sz w:val="20"/>
                <w:lang w:val="en-US" w:eastAsia="zh-CN" w:bidi="ar"/>
              </w:rPr>
              <w:t>≥</w:t>
            </w:r>
            <w:r>
              <w:rPr>
                <w:rFonts w:hint="eastAsia" w:ascii="宋体" w:hAnsi="宋体" w:cs="宋体"/>
                <w:color w:val="000000"/>
                <w:kern w:val="0"/>
                <w:sz w:val="20"/>
                <w:lang w:bidi="ar"/>
              </w:rPr>
              <w:t>42密度中软高弹切割海绵。</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97C68">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把</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37BFD">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50</w:t>
            </w:r>
          </w:p>
        </w:tc>
      </w:tr>
      <w:tr w14:paraId="28ED3ADE">
        <w:tblPrEx>
          <w:tblCellMar>
            <w:top w:w="0" w:type="dxa"/>
            <w:left w:w="108" w:type="dxa"/>
            <w:bottom w:w="0" w:type="dxa"/>
            <w:right w:w="108" w:type="dxa"/>
          </w:tblCellMar>
        </w:tblPrEx>
        <w:trPr>
          <w:trHeight w:val="5725"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ACEE5">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4</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E7F74">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学生桌椅（核心产品）</w:t>
            </w:r>
          </w:p>
        </w:tc>
        <w:tc>
          <w:tcPr>
            <w:tcW w:w="3729" w:type="pct"/>
            <w:tcBorders>
              <w:top w:val="single" w:color="000000" w:sz="4" w:space="0"/>
              <w:left w:val="single" w:color="000000" w:sz="4" w:space="0"/>
              <w:bottom w:val="single" w:color="000000" w:sz="4" w:space="0"/>
              <w:right w:val="single" w:color="000000" w:sz="4" w:space="0"/>
            </w:tcBorders>
            <w:shd w:val="clear" w:color="auto" w:fill="auto"/>
          </w:tcPr>
          <w:p w14:paraId="768308D2">
            <w:pPr>
              <w:keepNext w:val="0"/>
              <w:keepLines w:val="0"/>
              <w:widowControl/>
              <w:suppressLineNumbers w:val="0"/>
              <w:jc w:val="left"/>
              <w:rPr>
                <w:rFonts w:hint="eastAsia" w:ascii="宋体" w:hAnsi="宋体" w:cs="宋体"/>
                <w:color w:val="000000"/>
                <w:kern w:val="0"/>
                <w:sz w:val="20"/>
                <w:lang w:bidi="ar"/>
              </w:rPr>
            </w:pPr>
            <w:r>
              <w:rPr>
                <w:rFonts w:hint="eastAsia" w:ascii="宋体" w:hAnsi="宋体" w:cs="宋体"/>
                <w:color w:val="000000"/>
                <w:kern w:val="0"/>
                <w:sz w:val="20"/>
                <w:lang w:bidi="ar"/>
              </w:rPr>
              <w:t>一：1.课桌规格：长600mm×宽450mm×高640mm-820mm(注:高度可调节,可按学生实际需要选择)</w:t>
            </w:r>
            <w:r>
              <w:rPr>
                <w:rFonts w:hint="eastAsia" w:ascii="宋体" w:hAnsi="宋体" w:cs="宋体"/>
                <w:color w:val="000000"/>
                <w:kern w:val="0"/>
                <w:sz w:val="20"/>
                <w:lang w:bidi="ar"/>
              </w:rPr>
              <w:br w:type="textWrapping"/>
            </w:r>
            <w:r>
              <w:rPr>
                <w:rFonts w:hint="eastAsia" w:ascii="宋体" w:hAnsi="宋体" w:cs="宋体"/>
                <w:color w:val="000000"/>
                <w:kern w:val="0"/>
                <w:sz w:val="20"/>
                <w:lang w:bidi="ar"/>
              </w:rPr>
              <w:t>2.桌面规格：长600mm*宽450mm*厚18mm</w:t>
            </w:r>
            <w:r>
              <w:rPr>
                <w:rFonts w:hint="eastAsia" w:ascii="宋体" w:hAnsi="宋体" w:cs="宋体"/>
                <w:color w:val="000000"/>
                <w:kern w:val="0"/>
                <w:sz w:val="20"/>
                <w:lang w:bidi="ar"/>
              </w:rPr>
              <w:br w:type="textWrapping"/>
            </w:r>
            <w:r>
              <w:rPr>
                <w:rFonts w:hint="eastAsia" w:ascii="宋体" w:hAnsi="宋体" w:cs="宋体"/>
                <w:color w:val="000000"/>
                <w:kern w:val="0"/>
                <w:sz w:val="20"/>
                <w:lang w:bidi="ar"/>
              </w:rPr>
              <w:t>3.桌面材质：桌面材质为饰面刨花板，饰面刨花板采用E0级环保复合三聚氢胺贴面，厚度为18mm，桌面四边采用抗老化PP塑料无缝注塑包边，具备良好的抗冲击、抗吸湿性能，完美地长期保护桌面，肘部与桌沿具有良好的交互性，按照人体工程学原理进行弧度（鸭嘴边）和桌面四个角为R角设计,兼顾美观与牢固，学生读写更舒适。面板上面带有长250mm*宽30mm*深3mm笔槽，文具槽与包边一体注塑成型，</w:t>
            </w:r>
            <w:r>
              <w:rPr>
                <w:rFonts w:hint="eastAsia" w:ascii="宋体" w:hAnsi="宋体" w:cs="宋体"/>
                <w:color w:val="000000"/>
                <w:kern w:val="0"/>
                <w:sz w:val="20"/>
                <w:lang w:val="en-US" w:eastAsia="zh-CN" w:bidi="ar"/>
              </w:rPr>
              <w:t>包边经10万次摩擦试验（GB/T 3903.5）无脱落、开裂</w:t>
            </w:r>
            <w:r>
              <w:rPr>
                <w:rFonts w:hint="eastAsia" w:ascii="宋体" w:hAnsi="宋体" w:cs="宋体"/>
                <w:color w:val="000000"/>
                <w:kern w:val="0"/>
                <w:sz w:val="20"/>
                <w:lang w:bidi="ar"/>
              </w:rPr>
              <w:t>。甲醛释放量符合国家标准要求，达到E0级</w:t>
            </w:r>
            <w:r>
              <w:rPr>
                <w:rFonts w:hint="eastAsia" w:ascii="宋体" w:hAnsi="宋体" w:cs="宋体"/>
                <w:color w:val="000000"/>
                <w:kern w:val="0"/>
                <w:sz w:val="20"/>
                <w:lang w:eastAsia="zh-CN" w:bidi="ar"/>
              </w:rPr>
              <w:t>，</w:t>
            </w:r>
            <w:r>
              <w:rPr>
                <w:rFonts w:hint="eastAsia" w:ascii="宋体" w:hAnsi="宋体" w:cs="宋体"/>
                <w:color w:val="000000"/>
                <w:kern w:val="0"/>
                <w:sz w:val="20"/>
                <w:lang w:val="en-US" w:eastAsia="zh-CN" w:bidi="ar"/>
              </w:rPr>
              <w:t>并提供甲醛释放量相关报告</w:t>
            </w:r>
            <w:r>
              <w:rPr>
                <w:rFonts w:hint="eastAsia" w:ascii="宋体" w:hAnsi="宋体" w:cs="宋体"/>
                <w:color w:val="000000"/>
                <w:kern w:val="0"/>
                <w:sz w:val="20"/>
                <w:lang w:bidi="ar"/>
              </w:rPr>
              <w:t>。</w:t>
            </w:r>
            <w:r>
              <w:rPr>
                <w:rFonts w:hint="eastAsia" w:ascii="宋体" w:hAnsi="宋体" w:cs="宋体"/>
                <w:color w:val="000000"/>
                <w:kern w:val="0"/>
                <w:sz w:val="20"/>
                <w:lang w:bidi="ar"/>
              </w:rPr>
              <w:br w:type="textWrapping"/>
            </w:r>
            <w:r>
              <w:rPr>
                <w:rFonts w:hint="eastAsia" w:ascii="宋体" w:hAnsi="宋体" w:cs="宋体"/>
                <w:color w:val="000000"/>
                <w:kern w:val="0"/>
                <w:sz w:val="20"/>
                <w:lang w:bidi="ar"/>
              </w:rPr>
              <w:t>4.桌斗：采用全新PP塑料一次注塑成型，底部有5条横向和3条纵向加强筋，厚不小于3mm。尺寸为外径长495mm*宽355mm*高140mm的抽屉。外端边缘设置挡边，距挡边10mm处屉箱内部有长375mm*宽30mm*深3mm的凹槽，屉箱两侧装有一次成型的抗老化ABS挂钩，方便学生挂书包或学习用品袋, 最大可承重25KG。书斗插管口为封闭式，确保课桌稳固性。</w:t>
            </w:r>
            <w:r>
              <w:rPr>
                <w:rFonts w:hint="eastAsia" w:ascii="宋体" w:hAnsi="宋体" w:cs="宋体"/>
                <w:color w:val="000000"/>
                <w:kern w:val="0"/>
                <w:sz w:val="20"/>
                <w:lang w:bidi="ar"/>
              </w:rPr>
              <w:br w:type="textWrapping"/>
            </w:r>
            <w:r>
              <w:rPr>
                <w:rFonts w:hint="eastAsia" w:ascii="宋体" w:hAnsi="宋体" w:cs="宋体"/>
                <w:color w:val="000000"/>
                <w:kern w:val="0"/>
                <w:sz w:val="20"/>
                <w:lang w:bidi="ar"/>
              </w:rPr>
              <w:t>5.桌立柱管：采用钢管静电喷塑，桌腿采用椭圆钢管。升降部分尺寸为50mm*25mm,桌脚采用钢管制作。升降采用手摇式升降杆升降.</w:t>
            </w:r>
            <w:r>
              <w:rPr>
                <w:rFonts w:hint="eastAsia" w:ascii="宋体" w:hAnsi="宋体" w:cs="宋体"/>
                <w:color w:val="000000"/>
                <w:kern w:val="0"/>
                <w:sz w:val="20"/>
                <w:lang w:bidi="ar"/>
              </w:rPr>
              <w:br w:type="textWrapping"/>
            </w:r>
            <w:r>
              <w:rPr>
                <w:rFonts w:hint="eastAsia" w:ascii="宋体" w:hAnsi="宋体" w:cs="宋体"/>
                <w:color w:val="000000"/>
                <w:kern w:val="0"/>
                <w:sz w:val="20"/>
                <w:lang w:bidi="ar"/>
              </w:rPr>
              <w:t>6.横管：采用钢管静电喷塑工艺，抽屉下方有尺寸为30mm*15mm壁厚1.2mm横梁，焊接于升降钢管上。另有横管尺寸：40mm*20mm壁厚1.2mm，呈“U”字型采用螺丝及PP塑料装饰盖固定桌腿。</w:t>
            </w:r>
            <w:r>
              <w:rPr>
                <w:rFonts w:hint="eastAsia" w:ascii="宋体" w:hAnsi="宋体" w:cs="宋体"/>
                <w:color w:val="000000"/>
                <w:kern w:val="0"/>
                <w:sz w:val="20"/>
                <w:lang w:bidi="ar"/>
              </w:rPr>
              <w:br w:type="textWrapping"/>
            </w:r>
            <w:r>
              <w:rPr>
                <w:rFonts w:hint="eastAsia" w:ascii="宋体" w:hAnsi="宋体" w:cs="宋体"/>
                <w:color w:val="000000"/>
                <w:kern w:val="0"/>
                <w:sz w:val="20"/>
                <w:lang w:bidi="ar"/>
              </w:rPr>
              <w:t>7.脚套：脚套材质为PE聚乙烯，桌脚着地平稳，没有倾斜或摇摆现象。前端塑料套内置一个可调节高度为25mm的PP塑料手转轮，后端塑料套镶嵌有防滑橡胶垫，具备防滑、防移动从而避免产生噪音或刮伤地板板面的功能。</w:t>
            </w:r>
          </w:p>
          <w:p w14:paraId="09F96343">
            <w:pPr>
              <w:keepNext w:val="0"/>
              <w:keepLines w:val="0"/>
              <w:widowControl/>
              <w:suppressLineNumbers w:val="0"/>
              <w:jc w:val="left"/>
              <w:rPr>
                <w:rFonts w:ascii="宋体" w:hAnsi="宋体" w:cs="宋体"/>
                <w:color w:val="000000"/>
                <w:sz w:val="20"/>
              </w:rPr>
            </w:pPr>
            <w:r>
              <w:rPr>
                <w:rFonts w:hint="eastAsia" w:ascii="宋体" w:hAnsi="宋体" w:cs="宋体"/>
                <w:color w:val="000000"/>
                <w:kern w:val="0"/>
                <w:sz w:val="20"/>
                <w:lang w:bidi="ar"/>
              </w:rPr>
              <w:t>8.涂装：所有金属部件经过流水线抛丸工艺除锈和高温除油处理，采用静电喷塑高温固化，使涂层与金属表面的附着力更强，耐腐蚀，不易脱落。</w:t>
            </w:r>
            <w:r>
              <w:rPr>
                <w:rFonts w:hint="eastAsia" w:ascii="宋体" w:hAnsi="宋体" w:cs="宋体"/>
                <w:color w:val="000000"/>
                <w:kern w:val="0"/>
                <w:sz w:val="20"/>
                <w:lang w:bidi="ar"/>
              </w:rPr>
              <w:br w:type="textWrapping"/>
            </w:r>
            <w:r>
              <w:rPr>
                <w:rFonts w:hint="eastAsia" w:ascii="宋体" w:hAnsi="宋体" w:cs="宋体"/>
                <w:color w:val="000000"/>
                <w:kern w:val="0"/>
                <w:sz w:val="20"/>
                <w:lang w:bidi="ar"/>
              </w:rPr>
              <w:t>二：1.椅子规格：长475mm×宽425mm×整体高725-825mm（±5mm）</w:t>
            </w:r>
            <w:r>
              <w:rPr>
                <w:rFonts w:hint="eastAsia" w:ascii="宋体" w:hAnsi="宋体" w:cs="宋体"/>
                <w:color w:val="000000"/>
                <w:kern w:val="0"/>
                <w:sz w:val="20"/>
                <w:lang w:bidi="ar"/>
              </w:rPr>
              <w:br w:type="textWrapping"/>
            </w:r>
            <w:r>
              <w:rPr>
                <w:rFonts w:hint="eastAsia" w:ascii="宋体" w:hAnsi="宋体" w:cs="宋体"/>
                <w:color w:val="000000"/>
                <w:kern w:val="0"/>
                <w:sz w:val="20"/>
                <w:lang w:bidi="ar"/>
              </w:rPr>
              <w:t>2.靠背、椅面：采用PP耐冲击进口塑料一体射出成型。添加抗紫外线塑料色粉，户外三年不褪色，不含重金属及其他有毒物质。坐垫设计符合人体工程学原理，坐感更舒适。椅面周边不留锐角。靠背和椅面的连接处有11条延伸至椅面底部的加强筋，厚度5mm。另有两条对称的小加强筋位于椅面底部，有效提高椅面的韧性和坚固性。软皮采用PEU材质。</w:t>
            </w:r>
            <w:r>
              <w:rPr>
                <w:rFonts w:hint="eastAsia" w:ascii="宋体" w:hAnsi="宋体" w:cs="宋体"/>
                <w:color w:val="000000"/>
                <w:kern w:val="0"/>
                <w:sz w:val="20"/>
                <w:lang w:bidi="ar"/>
              </w:rPr>
              <w:br w:type="textWrapping"/>
            </w:r>
            <w:r>
              <w:rPr>
                <w:rFonts w:hint="eastAsia" w:ascii="宋体" w:hAnsi="宋体" w:cs="宋体"/>
                <w:color w:val="000000"/>
                <w:kern w:val="0"/>
                <w:sz w:val="20"/>
                <w:lang w:bidi="ar"/>
              </w:rPr>
              <w:t>3.靠背、椅面规格：长425mm*有效深420mm*靠背宽400mm*座椅高度360mm-460mm（±5mm）。坐垫至靠背高380mm（±5mm），靠背处有114mm*27mm的空隙，边缘不割手，方便提拿搬运。</w:t>
            </w:r>
            <w:r>
              <w:rPr>
                <w:rFonts w:hint="eastAsia" w:ascii="宋体" w:hAnsi="宋体" w:cs="宋体"/>
                <w:color w:val="000000"/>
                <w:kern w:val="0"/>
                <w:sz w:val="20"/>
                <w:lang w:bidi="ar"/>
              </w:rPr>
              <w:br w:type="textWrapping"/>
            </w:r>
            <w:r>
              <w:rPr>
                <w:rFonts w:hint="eastAsia" w:ascii="宋体" w:hAnsi="宋体" w:cs="宋体"/>
                <w:color w:val="000000"/>
                <w:kern w:val="0"/>
                <w:sz w:val="20"/>
                <w:lang w:bidi="ar"/>
              </w:rPr>
              <w:t>4.支架：椅面下方有两根间距150mm的尺寸为20mm*20mm壁厚2mm（±0.2mm）的正方形钢管。横管焊接于尺寸为长38mm*宽22mm*壁厚2mm（±0.2mm）的椭圆形镀锌钢管上。正方型钢管由尺寸为50mm*20mm*壁厚2mm（±0.2mm）的椭圆钢管支撑。椭圆钢管呈90°焊接于尺寸为50mm*25mm,壁厚为1.2mm（±0.2mm）的升降钢管上。有长55mm*宽35mm*高23mm（±2mm）的PP塑料内套包裹升降部分。椅腿尺寸为50mm*30mm,壁厚为1.2mm（±0.2mm）。升降采用手摇式升降杆升降。</w:t>
            </w:r>
            <w:r>
              <w:rPr>
                <w:rFonts w:hint="eastAsia" w:ascii="宋体" w:hAnsi="宋体" w:cs="宋体"/>
                <w:color w:val="000000"/>
                <w:kern w:val="0"/>
                <w:sz w:val="20"/>
                <w:lang w:bidi="ar"/>
              </w:rPr>
              <w:br w:type="textWrapping"/>
            </w:r>
            <w:r>
              <w:rPr>
                <w:rFonts w:hint="eastAsia" w:ascii="宋体" w:hAnsi="宋体" w:cs="宋体"/>
                <w:color w:val="000000"/>
                <w:kern w:val="0"/>
                <w:sz w:val="20"/>
                <w:lang w:bidi="ar"/>
              </w:rPr>
              <w:t>5.横梁：采用镀锌钢管静电喷塑工艺，焊接于椅腿上。横管尺寸：40mm*20mm，壁厚1.2mm（±0.2mm）。</w:t>
            </w:r>
            <w:r>
              <w:rPr>
                <w:rFonts w:hint="eastAsia" w:ascii="宋体" w:hAnsi="宋体" w:cs="宋体"/>
                <w:color w:val="000000"/>
                <w:kern w:val="0"/>
                <w:sz w:val="20"/>
                <w:lang w:bidi="ar"/>
              </w:rPr>
              <w:br w:type="textWrapping"/>
            </w:r>
            <w:r>
              <w:rPr>
                <w:rFonts w:hint="eastAsia" w:ascii="宋体" w:hAnsi="宋体" w:cs="宋体"/>
                <w:color w:val="000000"/>
                <w:kern w:val="0"/>
                <w:sz w:val="20"/>
                <w:lang w:bidi="ar"/>
              </w:rPr>
              <w:t>6.</w:t>
            </w:r>
            <w:r>
              <w:rPr>
                <w:rFonts w:hint="eastAsia" w:ascii="宋体" w:hAnsi="宋体" w:cs="宋体"/>
                <w:color w:val="000000"/>
                <w:kern w:val="0"/>
                <w:sz w:val="20"/>
                <w:highlight w:val="none"/>
                <w:lang w:bidi="ar"/>
              </w:rPr>
              <w:t>升降套：</w:t>
            </w:r>
            <w:r>
              <w:rPr>
                <w:rFonts w:hint="eastAsia" w:ascii="宋体" w:hAnsi="宋体" w:cs="宋体"/>
                <w:color w:val="000000"/>
                <w:kern w:val="0"/>
                <w:sz w:val="20"/>
                <w:lang w:bidi="ar"/>
              </w:rPr>
              <w:t>采PP塑料一级新料一体射出成型,内套为中空设计方便升降钢管插入与桌腿连接，升降套中间位置有对称的一条椭圆形孔位设计尺寸为长80mm宽20mm,方便内套套入桌腿后螺丝的固定。升降套左右两侧呈椭圆设有3条小加强筋，使两侧更加坚固不易挤压变形破碎。内套口部有一圈边板设计方便套入桌腿时卡住钢管外侧，底部为凹型设计。不得采用回收料生产。尺寸：61mm*33mm*115mm（±2mm）</w:t>
            </w:r>
            <w:r>
              <w:rPr>
                <w:rFonts w:hint="eastAsia" w:ascii="宋体" w:hAnsi="宋体" w:cs="宋体"/>
                <w:color w:val="000000"/>
                <w:kern w:val="0"/>
                <w:sz w:val="20"/>
                <w:lang w:bidi="ar"/>
              </w:rPr>
              <w:br w:type="textWrapping"/>
            </w:r>
            <w:r>
              <w:rPr>
                <w:rFonts w:hint="eastAsia" w:ascii="宋体" w:hAnsi="宋体" w:cs="宋体"/>
                <w:color w:val="000000"/>
                <w:kern w:val="0"/>
                <w:sz w:val="20"/>
                <w:lang w:bidi="ar"/>
              </w:rPr>
              <w:t>7.脚套：采用PE聚乙烯注塑形成，椅脚着地平稳，没有倾斜或摇摆现象。前端塑料套内置一个材质为PP的可调节高度为20mm的手转轮，后端塑料套镶嵌有防滑橡皮垫，具备防滑、防移动从而避免产生噪音或刮伤地板板面的功能。特别是遇不平整地面时，可通过椅脚自由调节器（手转轮）进行椅脚水平调节，确保椅面实际平衡。</w:t>
            </w:r>
            <w:r>
              <w:rPr>
                <w:rFonts w:hint="eastAsia" w:ascii="宋体" w:hAnsi="宋体" w:cs="宋体"/>
                <w:color w:val="000000"/>
                <w:kern w:val="0"/>
                <w:sz w:val="20"/>
                <w:lang w:bidi="ar"/>
              </w:rPr>
              <w:br w:type="textWrapping"/>
            </w:r>
            <w:r>
              <w:rPr>
                <w:rFonts w:hint="eastAsia" w:ascii="宋体" w:hAnsi="宋体" w:cs="宋体"/>
                <w:color w:val="000000"/>
                <w:kern w:val="0"/>
                <w:sz w:val="20"/>
                <w:lang w:bidi="ar"/>
              </w:rPr>
              <w:t>8.涂装：所有金属部件经过流水线抛丸工艺除锈和高温除油处理，采用静电喷塑高温固化，使涂层与金属表面的附着力更强，耐腐蚀，不易脱落。</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76F28">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套</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7763F">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570</w:t>
            </w:r>
          </w:p>
        </w:tc>
      </w:tr>
      <w:tr w14:paraId="7EE9A3F3">
        <w:tblPrEx>
          <w:tblCellMar>
            <w:top w:w="0" w:type="dxa"/>
            <w:left w:w="108" w:type="dxa"/>
            <w:bottom w:w="0" w:type="dxa"/>
            <w:right w:w="108" w:type="dxa"/>
          </w:tblCellMar>
        </w:tblPrEx>
        <w:trPr>
          <w:trHeight w:val="180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BBBA2">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5</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FE089">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讲台</w:t>
            </w:r>
          </w:p>
        </w:tc>
        <w:tc>
          <w:tcPr>
            <w:tcW w:w="3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5A377">
            <w:pPr>
              <w:widowControl/>
              <w:jc w:val="left"/>
              <w:textAlignment w:val="center"/>
              <w:rPr>
                <w:rFonts w:ascii="宋体" w:hAnsi="宋体" w:cs="宋体"/>
                <w:color w:val="000000"/>
                <w:sz w:val="24"/>
                <w:szCs w:val="24"/>
              </w:rPr>
            </w:pPr>
            <w:r>
              <w:rPr>
                <w:rFonts w:hint="eastAsia" w:ascii="宋体" w:hAnsi="宋体" w:cs="宋体"/>
                <w:color w:val="000000"/>
                <w:kern w:val="0"/>
                <w:sz w:val="20"/>
                <w:lang w:bidi="ar"/>
              </w:rPr>
              <w:t xml:space="preserve">1.上长1200(下长1100mm)*围宽600*围高*22mm*总高1120mm。 </w:t>
            </w:r>
            <w:r>
              <w:rPr>
                <w:rFonts w:hint="eastAsia" w:ascii="宋体" w:hAnsi="宋体" w:cs="宋体"/>
                <w:color w:val="000000"/>
                <w:kern w:val="0"/>
                <w:sz w:val="20"/>
                <w:lang w:bidi="ar"/>
              </w:rPr>
              <w:br w:type="textWrapping"/>
            </w:r>
            <w:r>
              <w:rPr>
                <w:rFonts w:hint="eastAsia" w:ascii="宋体" w:hAnsi="宋体" w:cs="宋体"/>
                <w:color w:val="000000"/>
                <w:kern w:val="0"/>
                <w:sz w:val="20"/>
                <w:lang w:bidi="ar"/>
              </w:rPr>
              <w:t>2.采用E1级≥16mm厚多层实木环保板材为基材，密度730 Kg/M3，含水率≤11%；经防潮、防虫、防腐处理，抗弯力强，不易变形。</w:t>
            </w:r>
            <w:r>
              <w:rPr>
                <w:rFonts w:hint="eastAsia" w:ascii="宋体" w:hAnsi="宋体" w:cs="宋体"/>
                <w:color w:val="000000"/>
                <w:kern w:val="0"/>
                <w:sz w:val="20"/>
                <w:lang w:bidi="ar"/>
              </w:rPr>
              <w:br w:type="textWrapping"/>
            </w:r>
            <w:r>
              <w:rPr>
                <w:rFonts w:hint="eastAsia" w:ascii="宋体" w:hAnsi="宋体" w:cs="宋体"/>
                <w:color w:val="000000"/>
                <w:kern w:val="0"/>
                <w:sz w:val="20"/>
                <w:lang w:bidi="ar"/>
              </w:rPr>
              <w:t>3.面材要求含水率≤12%，实木封边。</w:t>
            </w:r>
            <w:r>
              <w:rPr>
                <w:rFonts w:hint="eastAsia" w:ascii="宋体" w:hAnsi="宋体" w:cs="宋体"/>
                <w:color w:val="000000"/>
                <w:kern w:val="0"/>
                <w:sz w:val="20"/>
                <w:lang w:bidi="ar"/>
              </w:rPr>
              <w:br w:type="textWrapping"/>
            </w:r>
            <w:r>
              <w:rPr>
                <w:rFonts w:hint="eastAsia" w:ascii="宋体" w:hAnsi="宋体" w:cs="宋体"/>
                <w:color w:val="000000"/>
                <w:kern w:val="0"/>
                <w:sz w:val="20"/>
                <w:lang w:bidi="ar"/>
              </w:rPr>
              <w:t>4.环保要求保证质量，产品有省级以上检测报告。</w:t>
            </w:r>
            <w:r>
              <w:rPr>
                <w:rFonts w:hint="eastAsia" w:ascii="宋体" w:hAnsi="宋体" w:cs="宋体"/>
                <w:color w:val="000000"/>
                <w:kern w:val="0"/>
                <w:sz w:val="20"/>
                <w:lang w:bidi="ar"/>
              </w:rPr>
              <w:br w:type="textWrapping"/>
            </w:r>
            <w:r>
              <w:rPr>
                <w:rFonts w:hint="eastAsia" w:ascii="宋体" w:hAnsi="宋体" w:cs="宋体"/>
                <w:color w:val="000000"/>
                <w:kern w:val="0"/>
                <w:sz w:val="20"/>
                <w:lang w:bidi="ar"/>
              </w:rPr>
              <w:t>5.其他要求：讲桌内隔板区分为上下隔间。</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0D06A">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个</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9C04F">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9</w:t>
            </w:r>
          </w:p>
        </w:tc>
      </w:tr>
    </w:tbl>
    <w:p w14:paraId="4BB88B35">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b/>
          <w:bCs/>
          <w:sz w:val="28"/>
          <w:szCs w:val="24"/>
          <w:lang w:val="en-US" w:eastAsia="zh-CN"/>
        </w:rPr>
      </w:pPr>
    </w:p>
    <w:p w14:paraId="4F8D6576">
      <w:pPr>
        <w:spacing w:line="360" w:lineRule="auto"/>
        <w:ind w:firstLine="562" w:firstLineChars="200"/>
        <w:rPr>
          <w:rFonts w:hint="eastAsia" w:ascii="宋体" w:hAnsi="宋体" w:cs="宋体"/>
          <w:b/>
          <w:bCs/>
          <w:sz w:val="28"/>
          <w:szCs w:val="28"/>
          <w:lang w:eastAsia="zh-CN"/>
        </w:rPr>
      </w:pPr>
      <w:r>
        <w:rPr>
          <w:rFonts w:hint="eastAsia" w:ascii="宋体" w:hAnsi="宋体" w:cs="宋体"/>
          <w:b/>
          <w:bCs/>
          <w:sz w:val="28"/>
          <w:szCs w:val="28"/>
          <w:lang w:val="en-US" w:eastAsia="zh-CN"/>
        </w:rPr>
        <w:t>二、</w:t>
      </w:r>
      <w:r>
        <w:rPr>
          <w:rFonts w:hint="eastAsia" w:ascii="宋体" w:hAnsi="宋体" w:cs="宋体"/>
          <w:b/>
          <w:bCs/>
          <w:sz w:val="28"/>
          <w:szCs w:val="28"/>
          <w:lang w:eastAsia="zh-CN"/>
        </w:rPr>
        <w:t>售后服务</w:t>
      </w:r>
      <w:r>
        <w:rPr>
          <w:rFonts w:hint="eastAsia" w:ascii="宋体" w:hAnsi="宋体" w:cs="宋体"/>
          <w:b/>
          <w:bCs/>
          <w:sz w:val="28"/>
          <w:szCs w:val="28"/>
          <w:lang w:val="en-US" w:eastAsia="zh-CN"/>
        </w:rPr>
        <w:t>要求</w:t>
      </w:r>
    </w:p>
    <w:p w14:paraId="551FE8E7">
      <w:pPr>
        <w:spacing w:line="360" w:lineRule="auto"/>
        <w:ind w:firstLine="480" w:firstLineChars="200"/>
        <w:rPr>
          <w:rFonts w:hint="eastAsia" w:ascii="宋体" w:hAnsi="宋体" w:cs="宋体" w:eastAsiaTheme="minorEastAsia"/>
          <w:sz w:val="24"/>
          <w:szCs w:val="24"/>
        </w:rPr>
      </w:pPr>
      <w:r>
        <w:rPr>
          <w:rFonts w:hint="eastAsia" w:ascii="宋体" w:hAnsi="宋体" w:cs="宋体" w:eastAsiaTheme="minorEastAsia"/>
          <w:sz w:val="24"/>
          <w:szCs w:val="24"/>
        </w:rPr>
        <w:t xml:space="preserve">1、质保期从供应商将设备安装并调试完毕，经采购人组织的综合验收合格之日起开始，质保 </w:t>
      </w:r>
      <w:r>
        <w:rPr>
          <w:rFonts w:hint="eastAsia" w:ascii="宋体" w:hAnsi="宋体" w:cs="宋体" w:eastAsiaTheme="minorEastAsia"/>
          <w:sz w:val="24"/>
          <w:szCs w:val="24"/>
          <w:lang w:val="en-US" w:eastAsia="zh-CN"/>
        </w:rPr>
        <w:t>3</w:t>
      </w:r>
      <w:r>
        <w:rPr>
          <w:rFonts w:hint="eastAsia" w:ascii="宋体" w:hAnsi="宋体" w:cs="宋体" w:eastAsiaTheme="minorEastAsia"/>
          <w:sz w:val="24"/>
          <w:szCs w:val="24"/>
        </w:rPr>
        <w:t>年，保修期内产品出现问题，供应商应予以及时解决，并承担全部费用。质保期满后，产品质量出现问题需要修复的，供应商应按产品成本价修复。</w:t>
      </w:r>
    </w:p>
    <w:p w14:paraId="18CEB0E2">
      <w:pPr>
        <w:spacing w:line="360" w:lineRule="auto"/>
        <w:ind w:firstLine="480" w:firstLineChars="200"/>
        <w:rPr>
          <w:rFonts w:asciiTheme="minorHAnsi" w:hAnsiTheme="minorHAnsi" w:eastAsiaTheme="minorEastAsia" w:cstheme="minorBidi"/>
          <w:szCs w:val="22"/>
        </w:rPr>
      </w:pPr>
      <w:r>
        <w:rPr>
          <w:rFonts w:hint="eastAsia" w:ascii="宋体" w:hAnsi="宋体" w:cs="宋体" w:eastAsiaTheme="minorEastAsia"/>
          <w:sz w:val="24"/>
          <w:szCs w:val="24"/>
        </w:rPr>
        <w:t>2</w:t>
      </w:r>
      <w:r>
        <w:rPr>
          <w:rFonts w:hint="eastAsia" w:ascii="宋体" w:hAnsi="宋体" w:cs="宋体" w:eastAsiaTheme="minorEastAsia"/>
          <w:sz w:val="24"/>
          <w:szCs w:val="24"/>
          <w:lang w:eastAsia="zh-CN"/>
        </w:rPr>
        <w:t>、</w:t>
      </w:r>
      <w:r>
        <w:rPr>
          <w:rFonts w:hint="eastAsia" w:ascii="宋体" w:hAnsi="宋体" w:cs="宋体" w:eastAsiaTheme="minorEastAsia"/>
          <w:sz w:val="24"/>
          <w:szCs w:val="24"/>
        </w:rPr>
        <w:t>满足招标文件要求，客服电话技术支持，也可通过网络、电话、邮件等方式提供软硬件技术支持，全年365天无休服务。配合上门安装、调试、培训充分满足采购人要求，人员培训、 售后服务人员配备齐全，保障售后维修服务，1小时内响应，第二个自然日前修复，做到维修更换及时等。</w:t>
      </w:r>
    </w:p>
    <w:p w14:paraId="283B0F75"/>
    <w:p w14:paraId="57DF791F">
      <w:pPr>
        <w:rPr>
          <w:color w:val="FF0000"/>
        </w:rPr>
      </w:pPr>
    </w:p>
    <w:p w14:paraId="000F5AAC"/>
    <w:p w14:paraId="1F58EA57"/>
    <w:p w14:paraId="2371E120">
      <w:pPr>
        <w:pStyle w:val="2"/>
        <w:ind w:firstLine="2328" w:firstLineChars="527"/>
        <w:jc w:val="both"/>
      </w:pPr>
      <w:bookmarkStart w:id="59" w:name="_Toc2608"/>
      <w:r>
        <w:t>第五章</w:t>
      </w:r>
      <w:r>
        <w:rPr>
          <w:rFonts w:hint="eastAsia"/>
        </w:rPr>
        <w:t xml:space="preserve"> 政府采购合同</w:t>
      </w:r>
      <w:bookmarkEnd w:id="59"/>
    </w:p>
    <w:p w14:paraId="477079B6">
      <w:pPr>
        <w:tabs>
          <w:tab w:val="left" w:pos="850"/>
        </w:tabs>
        <w:rPr>
          <w:b/>
          <w:sz w:val="24"/>
          <w:szCs w:val="24"/>
        </w:rPr>
      </w:pPr>
      <w:r>
        <w:rPr>
          <w:rFonts w:hint="eastAsia"/>
          <w:b/>
          <w:sz w:val="24"/>
          <w:szCs w:val="24"/>
        </w:rPr>
        <w:t>（此合同文本仅为通用参考合同文本，在确定中标人后，双方将对商务、技术、承诺等内容签订更加详细的内容，采购人保留对合同条款修改的权利。）</w:t>
      </w:r>
    </w:p>
    <w:p w14:paraId="568FDC30">
      <w:pPr>
        <w:tabs>
          <w:tab w:val="left" w:pos="850"/>
        </w:tabs>
        <w:rPr>
          <w:sz w:val="24"/>
          <w:szCs w:val="24"/>
        </w:rPr>
      </w:pPr>
    </w:p>
    <w:p w14:paraId="07FB288D">
      <w:pPr>
        <w:tabs>
          <w:tab w:val="left" w:pos="850"/>
        </w:tabs>
        <w:ind w:firstLine="2530" w:firstLineChars="900"/>
        <w:rPr>
          <w:sz w:val="28"/>
          <w:szCs w:val="28"/>
        </w:rPr>
      </w:pPr>
      <w:r>
        <w:rPr>
          <w:rFonts w:hint="eastAsia"/>
          <w:b/>
          <w:sz w:val="28"/>
          <w:szCs w:val="28"/>
        </w:rPr>
        <w:t>项目编号</w:t>
      </w:r>
      <w:r>
        <w:rPr>
          <w:rFonts w:hint="eastAsia"/>
          <w:sz w:val="28"/>
          <w:szCs w:val="28"/>
        </w:rPr>
        <w:t>：</w:t>
      </w:r>
    </w:p>
    <w:p w14:paraId="16383214">
      <w:pPr>
        <w:tabs>
          <w:tab w:val="left" w:pos="850"/>
        </w:tabs>
        <w:rPr>
          <w:sz w:val="24"/>
          <w:szCs w:val="24"/>
        </w:rPr>
      </w:pPr>
    </w:p>
    <w:p w14:paraId="3174C8CF">
      <w:pPr>
        <w:tabs>
          <w:tab w:val="left" w:pos="850"/>
        </w:tabs>
        <w:rPr>
          <w:sz w:val="24"/>
          <w:szCs w:val="24"/>
        </w:rPr>
      </w:pPr>
    </w:p>
    <w:p w14:paraId="75745D9C">
      <w:pPr>
        <w:tabs>
          <w:tab w:val="left" w:pos="850"/>
        </w:tabs>
        <w:rPr>
          <w:sz w:val="24"/>
          <w:szCs w:val="24"/>
        </w:rPr>
      </w:pPr>
    </w:p>
    <w:p w14:paraId="09AE6215">
      <w:pPr>
        <w:tabs>
          <w:tab w:val="left" w:pos="850"/>
        </w:tabs>
        <w:ind w:firstLine="2530" w:firstLineChars="900"/>
        <w:jc w:val="left"/>
        <w:rPr>
          <w:b/>
          <w:sz w:val="28"/>
          <w:szCs w:val="28"/>
        </w:rPr>
      </w:pPr>
      <w:r>
        <w:rPr>
          <w:rFonts w:hint="eastAsia"/>
          <w:b/>
          <w:sz w:val="28"/>
          <w:szCs w:val="28"/>
        </w:rPr>
        <w:t>项目名称:</w:t>
      </w:r>
    </w:p>
    <w:p w14:paraId="42B3DF06">
      <w:pPr>
        <w:tabs>
          <w:tab w:val="left" w:pos="850"/>
        </w:tabs>
        <w:rPr>
          <w:sz w:val="24"/>
          <w:szCs w:val="24"/>
        </w:rPr>
      </w:pPr>
    </w:p>
    <w:p w14:paraId="6BE97E98">
      <w:pPr>
        <w:tabs>
          <w:tab w:val="left" w:pos="850"/>
        </w:tabs>
        <w:rPr>
          <w:sz w:val="24"/>
          <w:szCs w:val="24"/>
        </w:rPr>
      </w:pPr>
    </w:p>
    <w:p w14:paraId="61FEAD61">
      <w:pPr>
        <w:tabs>
          <w:tab w:val="left" w:pos="850"/>
        </w:tabs>
        <w:rPr>
          <w:sz w:val="24"/>
          <w:szCs w:val="24"/>
        </w:rPr>
      </w:pPr>
    </w:p>
    <w:p w14:paraId="76CE467B">
      <w:pPr>
        <w:tabs>
          <w:tab w:val="left" w:pos="850"/>
        </w:tabs>
        <w:rPr>
          <w:sz w:val="24"/>
          <w:szCs w:val="24"/>
        </w:rPr>
      </w:pPr>
    </w:p>
    <w:p w14:paraId="5FD8C426">
      <w:pPr>
        <w:tabs>
          <w:tab w:val="left" w:pos="850"/>
        </w:tabs>
        <w:rPr>
          <w:sz w:val="24"/>
          <w:szCs w:val="24"/>
        </w:rPr>
      </w:pPr>
    </w:p>
    <w:p w14:paraId="313C59C8">
      <w:pPr>
        <w:tabs>
          <w:tab w:val="left" w:pos="850"/>
        </w:tabs>
        <w:rPr>
          <w:sz w:val="24"/>
          <w:szCs w:val="24"/>
        </w:rPr>
      </w:pPr>
    </w:p>
    <w:p w14:paraId="3EF7664A">
      <w:pPr>
        <w:tabs>
          <w:tab w:val="left" w:pos="850"/>
        </w:tabs>
        <w:rPr>
          <w:sz w:val="24"/>
          <w:szCs w:val="24"/>
        </w:rPr>
      </w:pPr>
    </w:p>
    <w:p w14:paraId="19AFDE16">
      <w:pPr>
        <w:tabs>
          <w:tab w:val="left" w:pos="850"/>
        </w:tabs>
        <w:rPr>
          <w:sz w:val="24"/>
          <w:szCs w:val="24"/>
        </w:rPr>
      </w:pPr>
    </w:p>
    <w:p w14:paraId="5AFF8632">
      <w:pPr>
        <w:tabs>
          <w:tab w:val="left" w:pos="850"/>
        </w:tabs>
        <w:ind w:firstLine="3373" w:firstLineChars="1200"/>
        <w:rPr>
          <w:b/>
          <w:sz w:val="28"/>
          <w:szCs w:val="28"/>
        </w:rPr>
      </w:pPr>
      <w:r>
        <w:rPr>
          <w:rFonts w:hint="eastAsia"/>
          <w:b/>
          <w:sz w:val="28"/>
          <w:szCs w:val="28"/>
        </w:rPr>
        <w:t>政府采购货物合同</w:t>
      </w:r>
    </w:p>
    <w:p w14:paraId="5F69D1AF">
      <w:pPr>
        <w:tabs>
          <w:tab w:val="left" w:pos="850"/>
        </w:tabs>
        <w:rPr>
          <w:sz w:val="24"/>
          <w:szCs w:val="24"/>
        </w:rPr>
      </w:pPr>
    </w:p>
    <w:p w14:paraId="0FC34C33">
      <w:pPr>
        <w:tabs>
          <w:tab w:val="left" w:pos="850"/>
        </w:tabs>
        <w:rPr>
          <w:sz w:val="24"/>
          <w:szCs w:val="24"/>
        </w:rPr>
      </w:pPr>
    </w:p>
    <w:p w14:paraId="778A1C0F">
      <w:pPr>
        <w:tabs>
          <w:tab w:val="left" w:pos="850"/>
        </w:tabs>
        <w:rPr>
          <w:sz w:val="24"/>
          <w:szCs w:val="24"/>
        </w:rPr>
      </w:pPr>
    </w:p>
    <w:p w14:paraId="26F4FEC5">
      <w:pPr>
        <w:tabs>
          <w:tab w:val="left" w:pos="850"/>
        </w:tabs>
        <w:rPr>
          <w:sz w:val="24"/>
          <w:szCs w:val="24"/>
        </w:rPr>
      </w:pPr>
    </w:p>
    <w:p w14:paraId="57505F3F">
      <w:pPr>
        <w:tabs>
          <w:tab w:val="left" w:pos="850"/>
        </w:tabs>
        <w:rPr>
          <w:sz w:val="24"/>
          <w:szCs w:val="24"/>
        </w:rPr>
      </w:pPr>
    </w:p>
    <w:p w14:paraId="5E4EBFDA">
      <w:pPr>
        <w:tabs>
          <w:tab w:val="left" w:pos="850"/>
        </w:tabs>
        <w:rPr>
          <w:sz w:val="24"/>
          <w:szCs w:val="24"/>
        </w:rPr>
      </w:pPr>
    </w:p>
    <w:p w14:paraId="108648F1">
      <w:pPr>
        <w:tabs>
          <w:tab w:val="left" w:pos="850"/>
        </w:tabs>
        <w:rPr>
          <w:sz w:val="24"/>
          <w:szCs w:val="24"/>
        </w:rPr>
      </w:pPr>
    </w:p>
    <w:p w14:paraId="7148ACD6">
      <w:pPr>
        <w:tabs>
          <w:tab w:val="left" w:pos="850"/>
        </w:tabs>
        <w:rPr>
          <w:sz w:val="24"/>
          <w:szCs w:val="24"/>
        </w:rPr>
      </w:pPr>
    </w:p>
    <w:p w14:paraId="4FF03858">
      <w:pPr>
        <w:tabs>
          <w:tab w:val="left" w:pos="850"/>
        </w:tabs>
        <w:rPr>
          <w:sz w:val="24"/>
          <w:szCs w:val="24"/>
        </w:rPr>
      </w:pPr>
    </w:p>
    <w:p w14:paraId="32AC407D">
      <w:pPr>
        <w:tabs>
          <w:tab w:val="left" w:pos="850"/>
        </w:tabs>
        <w:rPr>
          <w:sz w:val="24"/>
          <w:szCs w:val="24"/>
        </w:rPr>
      </w:pPr>
    </w:p>
    <w:p w14:paraId="027F5E5F">
      <w:pPr>
        <w:tabs>
          <w:tab w:val="left" w:pos="850"/>
        </w:tabs>
        <w:ind w:firstLine="241" w:firstLineChars="100"/>
        <w:rPr>
          <w:b/>
          <w:sz w:val="24"/>
          <w:szCs w:val="24"/>
          <w:u w:val="single"/>
        </w:rPr>
      </w:pPr>
      <w:r>
        <w:rPr>
          <w:rFonts w:hint="eastAsia"/>
          <w:b/>
          <w:sz w:val="24"/>
          <w:szCs w:val="24"/>
        </w:rPr>
        <w:t>需方：</w:t>
      </w:r>
    </w:p>
    <w:p w14:paraId="30596DE2">
      <w:pPr>
        <w:tabs>
          <w:tab w:val="left" w:pos="850"/>
        </w:tabs>
        <w:rPr>
          <w:b/>
          <w:sz w:val="24"/>
          <w:szCs w:val="24"/>
        </w:rPr>
      </w:pPr>
    </w:p>
    <w:p w14:paraId="7AEB4710">
      <w:pPr>
        <w:tabs>
          <w:tab w:val="left" w:pos="850"/>
        </w:tabs>
        <w:ind w:firstLine="241" w:firstLineChars="100"/>
        <w:rPr>
          <w:b/>
          <w:sz w:val="24"/>
          <w:szCs w:val="24"/>
          <w:u w:val="single"/>
        </w:rPr>
      </w:pPr>
      <w:r>
        <w:rPr>
          <w:rFonts w:hint="eastAsia"/>
          <w:b/>
          <w:sz w:val="24"/>
          <w:szCs w:val="24"/>
        </w:rPr>
        <w:t>供方：</w:t>
      </w:r>
    </w:p>
    <w:p w14:paraId="3DBAE690">
      <w:pPr>
        <w:tabs>
          <w:tab w:val="left" w:pos="850"/>
        </w:tabs>
        <w:rPr>
          <w:b/>
          <w:sz w:val="24"/>
          <w:szCs w:val="24"/>
        </w:rPr>
      </w:pPr>
    </w:p>
    <w:p w14:paraId="4126F5DD">
      <w:pPr>
        <w:tabs>
          <w:tab w:val="left" w:pos="850"/>
        </w:tabs>
        <w:ind w:firstLine="241" w:firstLineChars="100"/>
        <w:rPr>
          <w:b/>
          <w:sz w:val="24"/>
          <w:szCs w:val="24"/>
        </w:rPr>
      </w:pPr>
      <w:r>
        <w:rPr>
          <w:rFonts w:hint="eastAsia"/>
          <w:b/>
          <w:sz w:val="24"/>
          <w:szCs w:val="24"/>
        </w:rPr>
        <w:t>签订日期 ：年 月 日</w:t>
      </w:r>
    </w:p>
    <w:p w14:paraId="09C7F609">
      <w:pPr>
        <w:tabs>
          <w:tab w:val="left" w:pos="850"/>
        </w:tabs>
        <w:spacing w:line="360" w:lineRule="auto"/>
        <w:rPr>
          <w:b/>
          <w:bCs/>
          <w:sz w:val="24"/>
          <w:szCs w:val="24"/>
        </w:rPr>
      </w:pPr>
      <w:r>
        <w:rPr>
          <w:b/>
          <w:sz w:val="24"/>
          <w:szCs w:val="24"/>
        </w:rPr>
        <w:br w:type="page"/>
      </w:r>
      <w:bookmarkStart w:id="60" w:name="_Toc74647017"/>
      <w:r>
        <w:rPr>
          <w:rFonts w:hint="eastAsia"/>
          <w:b/>
          <w:bCs/>
          <w:sz w:val="24"/>
          <w:szCs w:val="24"/>
        </w:rPr>
        <w:t>政府采购合同通用条款</w:t>
      </w:r>
      <w:bookmarkEnd w:id="60"/>
    </w:p>
    <w:p w14:paraId="543292B7">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1．定义：</w:t>
      </w:r>
      <w:r>
        <w:rPr>
          <w:rFonts w:hint="eastAsia" w:asciiTheme="minorEastAsia" w:hAnsiTheme="minorEastAsia" w:eastAsiaTheme="minorEastAsia" w:cstheme="minorEastAsia"/>
          <w:sz w:val="24"/>
          <w:szCs w:val="24"/>
        </w:rPr>
        <w:t>除非另有约定，在本合同下列术语按如下定义进行解释：</w:t>
      </w:r>
    </w:p>
    <w:p w14:paraId="736C86F8">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（1）“合同”指供需双方签署的、在合同中载明的合同各方所达成的协议，包括构成合同的所有附件、附录和其他文件。</w:t>
      </w:r>
    </w:p>
    <w:p w14:paraId="12209902">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（2）“附件、附录”指与本合同的订立、履行有关的，经供需双方认可的，对本合同约定内容进行细化、补充、修改、变更等的文件资料。</w:t>
      </w:r>
    </w:p>
    <w:p w14:paraId="4F59E68B">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（3）“合同价格”指根据合同规定供方正确地完全履行合同义务后需方应支付给供方的价格。</w:t>
      </w:r>
    </w:p>
    <w:p w14:paraId="35E77E73">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（4）“货物”指根据合同规定供方须向需方提供的一切材料、设备、机械、仪表、备件、工具和/或其它材料。</w:t>
      </w:r>
    </w:p>
    <w:p w14:paraId="70D1DB09">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（5）“服务”指根据合同规定供方承担的与供货和履行合同有关的辅助服务。</w:t>
      </w:r>
    </w:p>
    <w:p w14:paraId="4394725F">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（6）“需方”指政府采购货物和服务的使用单位。</w:t>
      </w:r>
    </w:p>
    <w:p w14:paraId="6917CEEF">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（7）“供方”指按照合同规定向需方提供货物和服务的公司或实体。</w:t>
      </w:r>
    </w:p>
    <w:p w14:paraId="19BEC94F">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（8）“第三方”指本合同以外的任何中国境内、境外的法人、自然人或其他组织。</w:t>
      </w:r>
    </w:p>
    <w:p w14:paraId="1AC3474B">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（9）“日、天”均指日历天数。</w:t>
      </w:r>
    </w:p>
    <w:p w14:paraId="096B9A46">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（10）“工作日”指扣除公休日和国家法定节假日以外的日历日。</w:t>
      </w:r>
    </w:p>
    <w:p w14:paraId="68C5366F">
      <w:pPr>
        <w:tabs>
          <w:tab w:val="left" w:pos="850"/>
        </w:tabs>
        <w:spacing w:line="360" w:lineRule="auto"/>
        <w:ind w:firstLine="482" w:firstLineChars="200"/>
        <w:rPr>
          <w:rFonts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b/>
          <w:sz w:val="24"/>
          <w:szCs w:val="24"/>
        </w:rPr>
        <w:t>2．适用范围：</w:t>
      </w:r>
      <w:r>
        <w:rPr>
          <w:rFonts w:hint="eastAsia" w:asciiTheme="minorEastAsia" w:hAnsiTheme="minorEastAsia" w:eastAsiaTheme="minorEastAsia" w:cstheme="minorEastAsia"/>
          <w:sz w:val="24"/>
          <w:szCs w:val="24"/>
        </w:rPr>
        <w:t>本合同条款仅适用</w:t>
      </w:r>
      <w:r>
        <w:rPr>
          <w:rFonts w:hint="eastAsia" w:asciiTheme="minorEastAsia" w:hAnsiTheme="minorEastAsia" w:eastAsiaTheme="minorEastAsia" w:cstheme="minorEastAsia"/>
          <w:sz w:val="24"/>
          <w:szCs w:val="24"/>
          <w:u w:val="single"/>
        </w:rPr>
        <w:t>（项目名称）。</w:t>
      </w:r>
    </w:p>
    <w:p w14:paraId="5C2588ED">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3．合同内容：</w:t>
      </w:r>
      <w:r>
        <w:rPr>
          <w:rFonts w:hint="eastAsia" w:asciiTheme="minorEastAsia" w:hAnsiTheme="minorEastAsia" w:eastAsiaTheme="minorEastAsia" w:cstheme="minorEastAsia"/>
          <w:sz w:val="24"/>
          <w:szCs w:val="24"/>
        </w:rPr>
        <w:t>详见招标文件“技术规格与要求”及供方的投标文件。未尽事宜在“政府采购合同书中”约定。</w:t>
      </w:r>
    </w:p>
    <w:p w14:paraId="711B8CED">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4．合同价格、交货时间及地点、交货方式、付款方式及条件：</w:t>
      </w:r>
      <w:r>
        <w:rPr>
          <w:rFonts w:hint="eastAsia" w:asciiTheme="minorEastAsia" w:hAnsiTheme="minorEastAsia" w:eastAsiaTheme="minorEastAsia" w:cstheme="minorEastAsia"/>
          <w:sz w:val="24"/>
          <w:szCs w:val="24"/>
        </w:rPr>
        <w:t>在“政府采购合同书”中约定。</w:t>
      </w:r>
    </w:p>
    <w:p w14:paraId="2507D466">
      <w:pPr>
        <w:tabs>
          <w:tab w:val="left" w:pos="850"/>
        </w:tabs>
        <w:spacing w:line="360" w:lineRule="auto"/>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5．知识产权及有关规定：</w:t>
      </w:r>
      <w:r>
        <w:rPr>
          <w:rFonts w:hint="eastAsia" w:asciiTheme="minorEastAsia" w:hAnsiTheme="minorEastAsia" w:eastAsiaTheme="minorEastAsia" w:cstheme="minorEastAsia"/>
          <w:sz w:val="24"/>
          <w:szCs w:val="24"/>
        </w:rPr>
        <w:t>供方应保证需方在使用本合同项下的货物或其任何一部分时免受第三方提出侵犯其知识产权、商标权或工业设计权的起诉。如果发生此类问题，供方应负责交涉并承担一切费用和责任。</w:t>
      </w:r>
    </w:p>
    <w:p w14:paraId="061A325A">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6．保密条款</w:t>
      </w:r>
    </w:p>
    <w:p w14:paraId="77499DBB">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6.1任何一方对其获知的本合同涉及的所有有形、无形的信息及资料（包括但不限于供需双方的往来书面文字文件、电子邮件等）中另一方的商业秘密或国家秘密负有保密义务。</w:t>
      </w:r>
    </w:p>
    <w:p w14:paraId="48B3E854">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6.2除非法律、法规另有规定或得到本合同之另一方的书面许可，任何一方不得向第三方泄露前款规定的商业秘密或国家秘密。保密期限自任何一方获知该商业秘密或国家秘密之日起至本条规定的秘密成为公众信息之日止。</w:t>
      </w:r>
    </w:p>
    <w:p w14:paraId="31FF9B20">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7.合同的解释</w:t>
      </w:r>
    </w:p>
    <w:p w14:paraId="480783C8">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7.1任何一方对本合同及其附件的解释均应遵循诚实信用原则，依照本合同签订时有效的中华人民共和国的法律、法规以及人们通常的理解进行。</w:t>
      </w:r>
    </w:p>
    <w:p w14:paraId="6AF309AA">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7.2本合同中以日（天）表述的时间期限均指公历日。</w:t>
      </w:r>
    </w:p>
    <w:p w14:paraId="25AFDA1F">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7.3对本合同的任何解释均应以书面做出。</w:t>
      </w:r>
    </w:p>
    <w:p w14:paraId="0FF38969">
      <w:pPr>
        <w:tabs>
          <w:tab w:val="left" w:pos="850"/>
        </w:tabs>
        <w:spacing w:line="360" w:lineRule="auto"/>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8．包装要求：</w:t>
      </w:r>
      <w:r>
        <w:rPr>
          <w:rFonts w:hint="eastAsia" w:asciiTheme="minorEastAsia" w:hAnsiTheme="minorEastAsia" w:eastAsiaTheme="minorEastAsia" w:cstheme="minorEastAsia"/>
          <w:sz w:val="24"/>
          <w:szCs w:val="24"/>
        </w:rPr>
        <w:t>除合同另有规定外，供方提供的全部货物均应按国家或行业标准进行包装。因包装出现问题导致货物毁损的,由供方向需方直接承担责任。每一个包装箱内应附一份详细的装箱单和质量合格证书。</w:t>
      </w:r>
    </w:p>
    <w:p w14:paraId="4DBD8D51">
      <w:pPr>
        <w:tabs>
          <w:tab w:val="left" w:pos="850"/>
        </w:tabs>
        <w:spacing w:line="360" w:lineRule="auto"/>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9．包装标志：</w:t>
      </w:r>
      <w:r>
        <w:rPr>
          <w:rFonts w:hint="eastAsia" w:asciiTheme="minorEastAsia" w:hAnsiTheme="minorEastAsia" w:eastAsiaTheme="minorEastAsia" w:cstheme="minorEastAsia"/>
          <w:sz w:val="24"/>
          <w:szCs w:val="24"/>
        </w:rPr>
        <w:t>每一包装箱应用不褪色的油漆以醒目的中文字样做出相关标记。</w:t>
      </w:r>
    </w:p>
    <w:p w14:paraId="03FCAC3E">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10．伴随服务</w:t>
      </w:r>
    </w:p>
    <w:p w14:paraId="08D12ACE">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10.1供方应提供所交付货物的全套技术文件资料，包括产品目录、图纸、操作手册、使用说明、维护手册和服务指南等。</w:t>
      </w:r>
    </w:p>
    <w:p w14:paraId="1A49989E">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10.2供方还应提供下列服务：货物的现场安装、启动和试运行；提供货物组装和维修所需的工具；在质量保证期内对所交付货物提供运行监督、维修、保养等；在制造厂家和/或在项目现场就货物的安装、启动、运行、维护等对需方人员进行培训。</w:t>
      </w:r>
    </w:p>
    <w:p w14:paraId="744960B7">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10.3上述伴随服务的费用应包含在合同总价中，不单独进行支付。</w:t>
      </w:r>
    </w:p>
    <w:p w14:paraId="02ECAE21">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11．质量保证期及售后服务</w:t>
      </w:r>
    </w:p>
    <w:p w14:paraId="54D08443">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11.1质量保证期及售后服务：详见招标文件的要求，供方提交的售后服务承诺书和制造厂商的有关文件，如果上述文件有不一致之处，以对需方有利的为准。</w:t>
      </w:r>
    </w:p>
    <w:p w14:paraId="719C36C1">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11.2如果上述第11.1款无特别约定，本合同项下货物的质量保证期为从需方验收合格并交付给需方之日起两年。</w:t>
      </w:r>
    </w:p>
    <w:p w14:paraId="1099EB1B">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12．质量保证</w:t>
      </w:r>
    </w:p>
    <w:p w14:paraId="1DD4E229">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12.1 供方应保证所提供的货物是原制造厂商制造的、经过合法销售渠道取得的、全新的、未使用过的，并完全符合合同规定的品牌、规格型号、技术性能、配置、质量、数量等要求。供方应保证其所提供的货物在正确安装、正常使用和保养条件下，在其使用寿命期内具有满意的性能。在货物最终验收合格交付后不少于本合同条款第11条规定的质量保证期内，供方应对其交付的货物由于设计、工艺或材料的缺陷而产生的故障负责。</w:t>
      </w:r>
    </w:p>
    <w:p w14:paraId="69A3781C">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12.2 在质量保证期内，如果货物的规格型号、配置、技术性能、原产地及制造厂商以及其他技术质量指标与合同约定不符，或证实货物是有缺陷的，包括潜在的缺陷或使用不符合要求的材料等，需方应尽快以书面形式向供方提出索赔。</w:t>
      </w:r>
    </w:p>
    <w:p w14:paraId="2B1BFCFC">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12.3在质量保证期内，供方在接到需方的通知后，应在本合同条款第11条约定的投标时间内,免费维修和/或更换有缺陷的货物或部件。</w:t>
      </w:r>
    </w:p>
    <w:p w14:paraId="6C4B9E14">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12.4 如果供方在接到需方通知后，在本合同条款第11条约定的投标时间内没有弥补缺陷，需方可采取必要的补救措施，但其风险和费用将由供方负担，并且需方根据合同规定对供方行使的其他权利不受影响。</w:t>
      </w:r>
    </w:p>
    <w:p w14:paraId="44176F02">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13．验收</w:t>
      </w:r>
    </w:p>
    <w:p w14:paraId="5BF19E20">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13.1</w:t>
      </w:r>
      <w:r>
        <w:rPr>
          <w:rFonts w:hint="eastAsia" w:asciiTheme="minorEastAsia" w:hAnsiTheme="minorEastAsia" w:eastAsiaTheme="minorEastAsia" w:cstheme="minorEastAsia"/>
          <w:sz w:val="24"/>
          <w:szCs w:val="24"/>
        </w:rPr>
        <w:t>供方提交的货物由需方负责检验验收，或由需方聘请当地质检（商检）部门或有关部门对货物的品种、规格、性能、质量、数量、外观以及配件等进行检验，并出具检验证书。检验费用由供需双方协商确定。</w:t>
      </w:r>
    </w:p>
    <w:p w14:paraId="0D521528">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13.2验收过程中，如果供需双方对合同标的质量发生争议，应当聘请当地质检（商检）部门或有关部门对有争议的货物质量进行鉴定，检验费用由责任方承担。</w:t>
      </w:r>
    </w:p>
    <w:p w14:paraId="1DD92387">
      <w:pPr>
        <w:tabs>
          <w:tab w:val="left" w:pos="850"/>
          <w:tab w:val="left" w:pos="231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13.3按照规定必须由国家有关部门或者机构检验合格才允许使用的货物，由供方负责（需方配合）向有关部门或者机构申请检验并取得检验合格的报告（证书）或者使用许可证，费用包含在供方的投标总价中。</w:t>
      </w:r>
    </w:p>
    <w:p w14:paraId="05495429">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14．索赔</w:t>
      </w:r>
    </w:p>
    <w:p w14:paraId="0D8AF514">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14.1需方有权根据国家技术监督局、进出口商品检验局或其他具有法定资格的质检机构出具的检验证书向供方提出索赔。</w:t>
      </w:r>
    </w:p>
    <w:p w14:paraId="1EB64522">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14.2如果供方对缺陷负有责任而需方提出索赔，供方应按照需方同意的下列一种或多种方式解决索赔事宜：</w:t>
      </w:r>
    </w:p>
    <w:p w14:paraId="20773853">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（1）供方同意退货并用合同规定的货币将货款退还给需方，并承担由此发生的一切损失和费用，包括利息、银行手续费、运费、保险费、检验费、仓储费、装卸费以及为保护退回货物所需的其他必要费用。</w:t>
      </w:r>
    </w:p>
    <w:p w14:paraId="7EF0D406">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（2）根据货物低劣、损坏程度以及需方所遭受损失的金额，经双方商定降低货物的价格。</w:t>
      </w:r>
    </w:p>
    <w:p w14:paraId="07326087">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用符合合同规定的规格、质量和性能要求的新零件、部件和／或设备来更换有缺陷的部分和／或修补缺陷部分，供方应承担一切费用和风险，并负担需方蒙受的全部直接损失。供方应相应延长修补和／或更换件的质量保证期。</w:t>
      </w:r>
    </w:p>
    <w:p w14:paraId="63483E24">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14.3如果在需方发出索赔通知后十天内供方未作答复，上述索赔应视为已被供方接受。如供方未能在接到需方索赔通知后十天内或需方同意的延长期限内，按照上述第14.2款规定的任何一种或多种方式解决索赔事宜并征得需方同意，需方有权从应付货款或从供方提交的履约保证金中扣回索赔金额，并拥有对赔偿不足部分进一步索赔的权利。</w:t>
      </w:r>
    </w:p>
    <w:p w14:paraId="35DBD6FD">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15．履约延误</w:t>
      </w:r>
    </w:p>
    <w:p w14:paraId="32DA0A6D">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15.1 供方应按照合同规定的时间、地点交货和提供服务；需方应按照合同规定的时间、地点接收货物和接受服务。</w:t>
      </w:r>
    </w:p>
    <w:p w14:paraId="0F77BE17">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15.2 如果供方无正当理由拖延交货，将受到以下制裁：没收履约保证金、加收误期赔偿和／或违约终止合同；如果需方无正当理由拖延接收货物和接受服务，应承担相应的违约责任。</w:t>
      </w:r>
    </w:p>
    <w:p w14:paraId="44FD073B">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15.3 在履行合同过程中，如果供方遇到可能妨碍其按时交货和提供服务的情况，或者需方遇到可能妨碍其按时接收货物和接受服务的情况，应及时以书面形式将拖延的事实，可能拖延的期限和理由通知对方。需方（或供方）在收到供方（或需方）通知后，应尽快对情况进行评估，并确定是否通过修改合同，酌情延长交货时间和/或延期提供服务，或者终止合同。</w:t>
      </w:r>
    </w:p>
    <w:p w14:paraId="322E9380">
      <w:pPr>
        <w:pStyle w:val="22"/>
        <w:keepNext w:val="0"/>
        <w:keepLines w:val="0"/>
        <w:widowControl/>
        <w:numPr>
          <w:ilvl w:val="0"/>
          <w:numId w:val="0"/>
        </w:numPr>
        <w:suppressLineNumbers w:val="0"/>
        <w:rPr>
          <w:rFonts w:hint="eastAsia" w:asciiTheme="minorEastAsia" w:hAnsiTheme="minorEastAsia" w:eastAsiaTheme="minorEastAsia" w:cstheme="minorEastAsia"/>
          <w:b/>
          <w:sz w:val="24"/>
          <w:szCs w:val="24"/>
          <w:lang w:val="en-US" w:eastAsia="zh-CN"/>
        </w:rPr>
      </w:pPr>
      <w:r>
        <w:rPr>
          <w:rFonts w:hint="eastAsia" w:asciiTheme="minorEastAsia" w:hAnsiTheme="minorEastAsia" w:eastAsiaTheme="minorEastAsia" w:cstheme="minorEastAsia"/>
          <w:b/>
          <w:sz w:val="24"/>
          <w:szCs w:val="24"/>
          <w:lang w:val="en-US" w:eastAsia="zh-CN"/>
        </w:rPr>
        <w:t>16履约保证金</w:t>
      </w:r>
    </w:p>
    <w:p w14:paraId="1A685400">
      <w:pPr>
        <w:pStyle w:val="22"/>
        <w:keepNext w:val="0"/>
        <w:keepLines w:val="0"/>
        <w:widowControl/>
        <w:numPr>
          <w:ilvl w:val="0"/>
          <w:numId w:val="0"/>
        </w:numPr>
        <w:suppressLineNumbers w:val="0"/>
        <w:ind w:firstLine="482" w:firstLineChars="200"/>
        <w:rPr>
          <w:rFonts w:hint="eastAsia"/>
          <w:lang w:val="en-US" w:eastAsia="zh-CN"/>
        </w:rPr>
      </w:pPr>
      <w:r>
        <w:rPr>
          <w:rFonts w:hint="eastAsia" w:asciiTheme="minorEastAsia" w:hAnsiTheme="minorEastAsia" w:eastAsiaTheme="minorEastAsia" w:cstheme="minorEastAsia"/>
          <w:b/>
          <w:sz w:val="24"/>
          <w:szCs w:val="24"/>
          <w:lang w:val="en-US" w:eastAsia="zh-CN"/>
        </w:rPr>
        <w:t>1.1</w:t>
      </w:r>
      <w:r>
        <w:t>中标人应在签订合同前，向招标人提交合同总价</w:t>
      </w:r>
      <w:r>
        <w:rPr>
          <w:rFonts w:hint="eastAsia"/>
          <w:lang w:val="en-US" w:eastAsia="zh-CN"/>
        </w:rPr>
        <w:t>10</w:t>
      </w:r>
      <w:r>
        <w:t>%</w:t>
      </w:r>
      <w:r>
        <w:rPr>
          <w:rFonts w:hint="eastAsia"/>
          <w:lang w:val="en-US" w:eastAsia="zh-CN"/>
        </w:rPr>
        <w:t>,的履约保证金;</w:t>
      </w:r>
    </w:p>
    <w:p w14:paraId="1B87DED5">
      <w:pPr>
        <w:pStyle w:val="22"/>
        <w:keepNext w:val="0"/>
        <w:keepLines w:val="0"/>
        <w:widowControl/>
        <w:numPr>
          <w:ilvl w:val="0"/>
          <w:numId w:val="0"/>
        </w:numPr>
        <w:suppressLineNumbers w:val="0"/>
        <w:ind w:firstLine="480" w:firstLineChars="200"/>
        <w:rPr>
          <w:rFonts w:hint="eastAsia"/>
          <w:lang w:val="en-US" w:eastAsia="zh-CN"/>
        </w:rPr>
      </w:pPr>
      <w:r>
        <w:rPr>
          <w:rFonts w:hint="eastAsia"/>
          <w:lang w:val="en-US" w:eastAsia="zh-CN"/>
        </w:rPr>
        <w:t>1.2缴纳形式:支票、汇票、本票、银行保函、担保机构出具的保函、保险公司出具的保证保险保单；</w:t>
      </w:r>
    </w:p>
    <w:p w14:paraId="58BF811A">
      <w:pPr>
        <w:pStyle w:val="22"/>
        <w:keepNext w:val="0"/>
        <w:keepLines w:val="0"/>
        <w:widowControl/>
        <w:suppressLineNumbers w:val="0"/>
        <w:ind w:firstLine="480" w:firstLineChars="200"/>
        <w:rPr>
          <w:rFonts w:hint="eastAsia" w:ascii="宋体" w:hAnsi="宋体" w:eastAsia="宋体" w:cs="宋体"/>
          <w:sz w:val="24"/>
        </w:rPr>
      </w:pPr>
      <w:r>
        <w:rPr>
          <w:rFonts w:hint="eastAsia" w:ascii="宋体" w:hAnsi="Times New Roman" w:eastAsia="宋体" w:cs="宋体"/>
          <w:lang w:val="en-US" w:eastAsia="zh-CN"/>
        </w:rPr>
        <w:t>1.3退还条件：项目验收合格且无争议后15个工作日内无息退还；若中标人违约，招标人有权扣除全部或部分保证金用于赔偿损失。</w:t>
      </w:r>
      <w:r>
        <w:rPr>
          <w:rFonts w:hint="eastAsia" w:ascii="宋体" w:hAnsi="宋体" w:eastAsia="宋体" w:cs="宋体"/>
          <w:sz w:val="24"/>
        </w:rPr>
        <w:t xml:space="preserve"> </w:t>
      </w:r>
    </w:p>
    <w:p w14:paraId="1F3C9298">
      <w:pPr>
        <w:pStyle w:val="22"/>
        <w:keepNext w:val="0"/>
        <w:keepLines w:val="0"/>
        <w:widowControl/>
        <w:suppressLineNumbers w:val="0"/>
        <w:ind w:left="959" w:leftChars="228" w:hanging="480" w:hangingChars="200"/>
        <w:rPr>
          <w:rFonts w:hint="eastAsia" w:ascii="宋体" w:hAnsi="宋体" w:eastAsia="宋体" w:cs="宋体"/>
          <w:sz w:val="24"/>
        </w:rPr>
      </w:pPr>
      <w:r>
        <w:rPr>
          <w:rFonts w:hint="eastAsia" w:ascii="宋体" w:hAnsi="宋体" w:eastAsia="宋体" w:cs="宋体"/>
          <w:sz w:val="24"/>
          <w:lang w:val="en-US" w:eastAsia="zh-CN"/>
        </w:rPr>
        <w:t>1.4</w:t>
      </w:r>
      <w:r>
        <w:rPr>
          <w:rFonts w:hint="eastAsia" w:ascii="宋体" w:hAnsi="宋体" w:eastAsia="宋体" w:cs="宋体"/>
          <w:sz w:val="24"/>
        </w:rPr>
        <w:t>中标人应在收到《中标通知书》后</w:t>
      </w:r>
      <w:r>
        <w:rPr>
          <w:rFonts w:hint="eastAsia" w:ascii="宋体" w:hAnsi="宋体" w:eastAsia="宋体" w:cs="宋体"/>
          <w:sz w:val="24"/>
          <w:lang w:val="en-US" w:eastAsia="zh-CN"/>
        </w:rPr>
        <w:t>7</w:t>
      </w:r>
      <w:r>
        <w:rPr>
          <w:rFonts w:hint="eastAsia" w:ascii="宋体" w:hAnsi="宋体" w:eastAsia="宋体" w:cs="宋体"/>
          <w:sz w:val="24"/>
        </w:rPr>
        <w:t>日内‌，将履约保证金提交至招标人指定账户或地址：单位名称:吉林市丰满区东山实验学校</w:t>
      </w:r>
    </w:p>
    <w:p w14:paraId="0EC588E9">
      <w:pPr>
        <w:pStyle w:val="22"/>
        <w:keepNext w:val="0"/>
        <w:keepLines w:val="0"/>
        <w:widowControl/>
        <w:suppressLineNumbers w:val="0"/>
        <w:ind w:left="1678" w:leftChars="456" w:hanging="720" w:hangingChars="300"/>
        <w:rPr>
          <w:rFonts w:hint="eastAsia" w:ascii="宋体" w:hAnsi="宋体" w:eastAsia="宋体" w:cs="宋体"/>
          <w:sz w:val="24"/>
        </w:rPr>
      </w:pPr>
      <w:r>
        <w:rPr>
          <w:rFonts w:hint="eastAsia" w:ascii="宋体" w:hAnsi="宋体" w:eastAsia="宋体" w:cs="宋体"/>
          <w:sz w:val="24"/>
        </w:rPr>
        <w:t>开户行及帐号:交通银行吉林滨江支行222222751013000031384</w:t>
      </w:r>
    </w:p>
    <w:p w14:paraId="6C5DF140">
      <w:pPr>
        <w:pStyle w:val="22"/>
        <w:keepNext w:val="0"/>
        <w:keepLines w:val="0"/>
        <w:widowControl/>
        <w:suppressLineNumbers w:val="0"/>
        <w:ind w:left="1678" w:leftChars="456" w:hanging="720" w:hangingChars="300"/>
        <w:rPr>
          <w:rFonts w:hint="eastAsia" w:ascii="宋体" w:hAnsi="宋体" w:eastAsia="宋体" w:cs="宋体"/>
          <w:sz w:val="24"/>
        </w:rPr>
      </w:pPr>
      <w:r>
        <w:rPr>
          <w:rFonts w:hint="eastAsia" w:ascii="宋体" w:hAnsi="宋体" w:eastAsia="宋体" w:cs="宋体"/>
          <w:sz w:val="24"/>
        </w:rPr>
        <w:t>地址、电话:吉林省吉林市丰满区会展街0432-69920199</w:t>
      </w:r>
    </w:p>
    <w:p w14:paraId="47B3EDB2">
      <w:pPr>
        <w:pStyle w:val="22"/>
        <w:keepNext w:val="0"/>
        <w:keepLines w:val="0"/>
        <w:widowControl/>
        <w:suppressLineNumbers w:val="0"/>
        <w:ind w:left="1677" w:leftChars="570" w:hanging="480" w:hangingChars="200"/>
        <w:rPr>
          <w:rFonts w:hint="eastAsia" w:ascii="宋体" w:hAnsi="宋体" w:eastAsia="宋体" w:cs="宋体"/>
          <w:sz w:val="24"/>
        </w:rPr>
      </w:pPr>
      <w:r>
        <w:rPr>
          <w:rFonts w:hint="eastAsia" w:ascii="宋体" w:hAnsi="宋体" w:eastAsia="宋体" w:cs="宋体"/>
          <w:sz w:val="24"/>
        </w:rPr>
        <w:t>纳税人识别号:12220211MB1E4848XP</w:t>
      </w:r>
    </w:p>
    <w:p w14:paraId="0372207E">
      <w:pPr>
        <w:tabs>
          <w:tab w:val="left" w:pos="850"/>
        </w:tabs>
        <w:spacing w:line="360" w:lineRule="auto"/>
        <w:ind w:firstLine="420" w:firstLineChars="200"/>
        <w:rPr>
          <w:rFonts w:hint="eastAsia" w:asciiTheme="minorEastAsia" w:hAnsiTheme="minorEastAsia" w:eastAsiaTheme="minorEastAsia" w:cstheme="minorEastAsia"/>
          <w:b/>
          <w:sz w:val="24"/>
          <w:szCs w:val="24"/>
          <w:lang w:eastAsia="zh-CN"/>
        </w:rPr>
      </w:pPr>
      <w:r>
        <w:rPr>
          <w:rFonts w:hint="eastAsia"/>
          <w:lang w:val="en-US" w:eastAsia="zh-CN"/>
        </w:rPr>
        <w:t>1.5</w:t>
      </w:r>
      <w:r>
        <w:t>未按时提交视为放弃中标资格；</w:t>
      </w:r>
    </w:p>
    <w:p w14:paraId="030CC65A">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17．不可抗力</w:t>
      </w:r>
    </w:p>
    <w:p w14:paraId="5FA5EBCE">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17.1 如果供方和需方因不可抗力导致合同实施延误或不能履行合同义务，不应该承担误期赔偿或不能履行合同义务的责任。但因供方或需方先延误或不能履行合同而后遇不可抗力的情形除外。</w:t>
      </w:r>
    </w:p>
    <w:p w14:paraId="2698652B">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17.2 本条所述的“不可抗力”系指那些双方无法控制，不可预见的事件，但不包括双方的违约或疏忽。这些事件包括但不限于：战争、严重火灾、洪水、台风、地震以及其它双方商定的事件。</w:t>
      </w:r>
    </w:p>
    <w:p w14:paraId="4F24BCE6">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17.3 在不可抗力事件发生后，当事方应尽快以书面形式将不可抗力的情况和原因通知对方。双方应尽实际可能继续履行合同义务，并积极寻求采取合理的方案履行不受不可抗力影响的其他事项。双方应通过友好协商在合理的时间内达成进一步履行合同的协议。</w:t>
      </w:r>
    </w:p>
    <w:p w14:paraId="48BFDB8A">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18．税费</w:t>
      </w:r>
    </w:p>
    <w:p w14:paraId="4F3B40AE">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18.1 根据现行法律规定对需方征收的与本合同有关的一切税费均由需方负担。</w:t>
      </w:r>
    </w:p>
    <w:p w14:paraId="7E1A8BEC">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18.2 根据现行法律规定对供方征收的与本合同有关的一切税费均由供方负担。</w:t>
      </w:r>
    </w:p>
    <w:p w14:paraId="53FAFF89">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18.3 在中国境外发生的与执行本合同有关的一切税费均由供方负担。</w:t>
      </w:r>
    </w:p>
    <w:p w14:paraId="56987E0E">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19．争议解决方式</w:t>
      </w:r>
    </w:p>
    <w:p w14:paraId="562B6422">
      <w:pPr>
        <w:tabs>
          <w:tab w:val="left" w:pos="850"/>
        </w:tabs>
        <w:spacing w:line="360" w:lineRule="auto"/>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19.1供需双方应通过友好协商，解决在执行本合同过程中所发生的或与本合同有关的争议。如果不能协商解决，可以向国家有关部门申请调解。如果调解不成，双方可以在</w:t>
      </w:r>
      <w:r>
        <w:rPr>
          <w:rFonts w:hint="eastAsia" w:asciiTheme="minorEastAsia" w:hAnsiTheme="minorEastAsia" w:eastAsiaTheme="minorEastAsia" w:cstheme="minorEastAsia"/>
          <w:b/>
          <w:sz w:val="24"/>
          <w:szCs w:val="24"/>
        </w:rPr>
        <w:t>政府采购合同书</w:t>
      </w:r>
      <w:r>
        <w:rPr>
          <w:rFonts w:hint="eastAsia" w:asciiTheme="minorEastAsia" w:hAnsiTheme="minorEastAsia" w:eastAsiaTheme="minorEastAsia" w:cstheme="minorEastAsia"/>
          <w:sz w:val="24"/>
          <w:szCs w:val="24"/>
        </w:rPr>
        <w:t>内约定以下一种方式解决争议：</w:t>
      </w:r>
    </w:p>
    <w:p w14:paraId="1FC721CE">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第一种方式：双方达成仲裁协议，向约定的仲裁机构申请仲裁；</w:t>
      </w:r>
    </w:p>
    <w:p w14:paraId="6EDF13E8">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第二种方式：向有管辖权的人民法院提起诉讼。</w:t>
      </w:r>
    </w:p>
    <w:p w14:paraId="1B3F188F">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19.2 因合同部分履行引发仲裁（诉讼）的，在仲裁（诉讼）期间，除正在进行仲裁（诉讼）的部分外，本合同的其它部分应继续执行。</w:t>
      </w:r>
    </w:p>
    <w:p w14:paraId="6A9EFE53">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20．违约终止合同</w:t>
      </w:r>
    </w:p>
    <w:p w14:paraId="308E2FDF">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 在需方因供方违约而按合同约定采取的任何补救措施不受影响的情况下，需方可在下列情况下向供方发出书面通知，提出终止部分或全部合同。</w:t>
      </w:r>
    </w:p>
    <w:p w14:paraId="759D827D">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（1）如果供方未能在合同规定的限期或需方同意延长的限期内提供部分或全部货物和服务。</w:t>
      </w:r>
    </w:p>
    <w:p w14:paraId="06BFAAD4">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（2）如果供方未能履行合同规定的其它任何义务。</w:t>
      </w:r>
    </w:p>
    <w:p w14:paraId="15CA2660">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（3）如果供方在本合同订立和履行过程中采取了任何“不正当竞争行为”，危害到国家利益、社会公共利益和需方的合法权益。</w:t>
      </w:r>
    </w:p>
    <w:p w14:paraId="4A53BD54">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20.2 如果需方根据上述第20.1款的规定，终止了全部或部分合同，需方可以依其认为适当的条件和方法购买与未交货物类似的货物，供方应对购买类似货物所超出的那部分费用负责。供方提交的履约保证金将被作为需方采取上述补救措施的购买资金的一部分。并且，供方应继续履行合同中未终止的部分。</w:t>
      </w:r>
    </w:p>
    <w:p w14:paraId="1A61A1E9">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20.3如果需方违约，应承担相应的违约责任。</w:t>
      </w:r>
    </w:p>
    <w:p w14:paraId="5FCEFDAD">
      <w:pPr>
        <w:tabs>
          <w:tab w:val="left" w:pos="850"/>
        </w:tabs>
        <w:spacing w:line="360" w:lineRule="auto"/>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21．破产终止合同：</w:t>
      </w:r>
      <w:r>
        <w:rPr>
          <w:rFonts w:hint="eastAsia" w:asciiTheme="minorEastAsia" w:hAnsiTheme="minorEastAsia" w:eastAsiaTheme="minorEastAsia" w:cstheme="minorEastAsia"/>
          <w:sz w:val="24"/>
          <w:szCs w:val="24"/>
        </w:rPr>
        <w:t>如果供方破产或丧失清偿能力，需方可在任何时候以书面形式通知供方终止合同而不给供方补偿。该终止合同将不损害或影响需方已经采取或将要采取任何补救措施的权力。</w:t>
      </w:r>
    </w:p>
    <w:p w14:paraId="5066ACF2">
      <w:pPr>
        <w:tabs>
          <w:tab w:val="left" w:pos="850"/>
        </w:tabs>
        <w:spacing w:line="360" w:lineRule="auto"/>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22．合同转让和分包：</w:t>
      </w:r>
      <w:r>
        <w:rPr>
          <w:rFonts w:hint="eastAsia" w:asciiTheme="minorEastAsia" w:hAnsiTheme="minorEastAsia" w:eastAsiaTheme="minorEastAsia" w:cstheme="minorEastAsia"/>
          <w:sz w:val="24"/>
          <w:szCs w:val="24"/>
        </w:rPr>
        <w:t>本合同不得转让或分包。</w:t>
      </w:r>
    </w:p>
    <w:p w14:paraId="502E1BCE">
      <w:pPr>
        <w:tabs>
          <w:tab w:val="left" w:pos="850"/>
        </w:tabs>
        <w:spacing w:line="360" w:lineRule="auto"/>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23．需要补充的合同条款：</w:t>
      </w:r>
      <w:r>
        <w:rPr>
          <w:rFonts w:hint="eastAsia" w:asciiTheme="minorEastAsia" w:hAnsiTheme="minorEastAsia" w:eastAsiaTheme="minorEastAsia" w:cstheme="minorEastAsia"/>
          <w:sz w:val="24"/>
          <w:szCs w:val="24"/>
        </w:rPr>
        <w:t>在政府采购合同书中约定。</w:t>
      </w:r>
    </w:p>
    <w:p w14:paraId="7626DA4D">
      <w:pPr>
        <w:tabs>
          <w:tab w:val="left" w:pos="850"/>
        </w:tabs>
        <w:spacing w:line="360" w:lineRule="auto"/>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24．适用法律：</w:t>
      </w:r>
      <w:r>
        <w:rPr>
          <w:rFonts w:hint="eastAsia" w:asciiTheme="minorEastAsia" w:hAnsiTheme="minorEastAsia" w:eastAsiaTheme="minorEastAsia" w:cstheme="minorEastAsia"/>
          <w:sz w:val="24"/>
          <w:szCs w:val="24"/>
        </w:rPr>
        <w:t>本合同及附件的订立、效力、解释、履行、争议的解决等适用本合同签订时有效的中华人民共和国法律、法规的有关规定。</w:t>
      </w:r>
    </w:p>
    <w:p w14:paraId="3EEFAEBF">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25.主导语言与计量单位</w:t>
      </w:r>
    </w:p>
    <w:p w14:paraId="786C1BCA">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25.1合同应用中文书写。供需双方所有来往信函，以及合同有关的文件均应以中文书写。</w:t>
      </w:r>
    </w:p>
    <w:p w14:paraId="1159ACD7">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25.2除合同另有规定外，计量单位均使用中华人民共和国法定计量单位。</w:t>
      </w:r>
    </w:p>
    <w:p w14:paraId="22938955">
      <w:pPr>
        <w:tabs>
          <w:tab w:val="left" w:pos="850"/>
        </w:tabs>
        <w:spacing w:line="360" w:lineRule="auto"/>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26．政府采购法对政府采购合同变更、终止的规定：</w:t>
      </w:r>
      <w:r>
        <w:rPr>
          <w:rFonts w:hint="eastAsia" w:asciiTheme="minorEastAsia" w:hAnsiTheme="minorEastAsia" w:eastAsiaTheme="minorEastAsia" w:cstheme="minorEastAsia"/>
          <w:sz w:val="24"/>
          <w:szCs w:val="24"/>
        </w:rPr>
        <w:t>“政府采购合同的双方当事人（指供需双方）不得擅自变更、中止或者终止合同。政府采购合同继续履行将损害国家利益和社会公共利益的，双方当事人应当变更、中止或者终止合同。有过错的一方应当承担赔偿责任，双方都有过错的，各自承担相应的责任。”</w:t>
      </w:r>
    </w:p>
    <w:p w14:paraId="73F214B7">
      <w:pPr>
        <w:tabs>
          <w:tab w:val="left" w:pos="850"/>
        </w:tabs>
        <w:spacing w:line="360" w:lineRule="auto"/>
        <w:rPr>
          <w:sz w:val="24"/>
          <w:szCs w:val="24"/>
        </w:rPr>
      </w:pPr>
    </w:p>
    <w:p w14:paraId="229692B2">
      <w:pPr>
        <w:tabs>
          <w:tab w:val="left" w:pos="850"/>
        </w:tabs>
        <w:spacing w:line="360" w:lineRule="auto"/>
        <w:rPr>
          <w:sz w:val="24"/>
          <w:szCs w:val="24"/>
        </w:rPr>
      </w:pPr>
    </w:p>
    <w:p w14:paraId="1B3611A2">
      <w:pPr>
        <w:tabs>
          <w:tab w:val="left" w:pos="850"/>
        </w:tabs>
        <w:spacing w:line="360" w:lineRule="auto"/>
        <w:rPr>
          <w:sz w:val="24"/>
          <w:szCs w:val="24"/>
        </w:rPr>
      </w:pPr>
    </w:p>
    <w:p w14:paraId="525DAA8C">
      <w:pPr>
        <w:tabs>
          <w:tab w:val="left" w:pos="850"/>
        </w:tabs>
        <w:spacing w:line="360" w:lineRule="auto"/>
        <w:rPr>
          <w:sz w:val="24"/>
          <w:szCs w:val="24"/>
        </w:rPr>
      </w:pPr>
    </w:p>
    <w:p w14:paraId="1F8ED822">
      <w:pPr>
        <w:tabs>
          <w:tab w:val="left" w:pos="850"/>
        </w:tabs>
        <w:spacing w:line="360" w:lineRule="auto"/>
        <w:rPr>
          <w:sz w:val="24"/>
          <w:szCs w:val="24"/>
        </w:rPr>
      </w:pPr>
    </w:p>
    <w:p w14:paraId="468F7F96">
      <w:pPr>
        <w:tabs>
          <w:tab w:val="left" w:pos="850"/>
        </w:tabs>
        <w:spacing w:line="360" w:lineRule="auto"/>
        <w:rPr>
          <w:sz w:val="24"/>
          <w:szCs w:val="24"/>
        </w:rPr>
      </w:pPr>
    </w:p>
    <w:p w14:paraId="0E974122">
      <w:pPr>
        <w:tabs>
          <w:tab w:val="left" w:pos="850"/>
        </w:tabs>
        <w:spacing w:line="360" w:lineRule="auto"/>
        <w:rPr>
          <w:sz w:val="24"/>
          <w:szCs w:val="24"/>
        </w:rPr>
      </w:pPr>
    </w:p>
    <w:p w14:paraId="012E86AD">
      <w:pPr>
        <w:tabs>
          <w:tab w:val="left" w:pos="850"/>
        </w:tabs>
        <w:spacing w:line="360" w:lineRule="auto"/>
        <w:rPr>
          <w:sz w:val="24"/>
          <w:szCs w:val="24"/>
        </w:rPr>
      </w:pPr>
    </w:p>
    <w:p w14:paraId="1AC46A93">
      <w:pPr>
        <w:tabs>
          <w:tab w:val="left" w:pos="850"/>
        </w:tabs>
        <w:spacing w:line="360" w:lineRule="auto"/>
        <w:rPr>
          <w:sz w:val="24"/>
          <w:szCs w:val="24"/>
        </w:rPr>
      </w:pPr>
    </w:p>
    <w:p w14:paraId="65BDEC5A">
      <w:pPr>
        <w:tabs>
          <w:tab w:val="left" w:pos="850"/>
        </w:tabs>
        <w:spacing w:line="360" w:lineRule="auto"/>
        <w:rPr>
          <w:sz w:val="24"/>
          <w:szCs w:val="24"/>
        </w:rPr>
      </w:pPr>
    </w:p>
    <w:p w14:paraId="7916B90B">
      <w:pPr>
        <w:tabs>
          <w:tab w:val="left" w:pos="850"/>
        </w:tabs>
        <w:spacing w:line="360" w:lineRule="auto"/>
        <w:rPr>
          <w:sz w:val="24"/>
          <w:szCs w:val="24"/>
        </w:rPr>
      </w:pPr>
    </w:p>
    <w:p w14:paraId="56746D16">
      <w:pPr>
        <w:tabs>
          <w:tab w:val="left" w:pos="850"/>
        </w:tabs>
        <w:spacing w:line="360" w:lineRule="auto"/>
        <w:rPr>
          <w:sz w:val="24"/>
          <w:szCs w:val="24"/>
        </w:rPr>
      </w:pPr>
    </w:p>
    <w:p w14:paraId="6D84EAED">
      <w:pPr>
        <w:tabs>
          <w:tab w:val="left" w:pos="850"/>
        </w:tabs>
        <w:jc w:val="center"/>
        <w:rPr>
          <w:b/>
          <w:bCs/>
          <w:sz w:val="44"/>
          <w:szCs w:val="24"/>
        </w:rPr>
      </w:pPr>
      <w:bookmarkStart w:id="61" w:name="_Toc74646998"/>
      <w:r>
        <w:rPr>
          <w:rFonts w:hint="eastAsia"/>
          <w:b/>
          <w:bCs/>
          <w:sz w:val="44"/>
          <w:szCs w:val="24"/>
        </w:rPr>
        <w:t>政府采购合同书格式</w:t>
      </w:r>
      <w:bookmarkEnd w:id="61"/>
    </w:p>
    <w:p w14:paraId="38E6C537">
      <w:pPr>
        <w:jc w:val="center"/>
        <w:rPr>
          <w:rFonts w:ascii="宋体" w:cs="宋体"/>
          <w:color w:val="000000"/>
          <w:sz w:val="32"/>
          <w:szCs w:val="24"/>
        </w:rPr>
      </w:pPr>
      <w:r>
        <w:rPr>
          <w:rFonts w:hint="eastAsia" w:ascii="宋体" w:cs="宋体"/>
          <w:color w:val="000000"/>
          <w:sz w:val="32"/>
          <w:szCs w:val="24"/>
        </w:rPr>
        <w:t>政府采购购销合同</w:t>
      </w:r>
    </w:p>
    <w:p w14:paraId="44E1E542">
      <w:pPr>
        <w:jc w:val="center"/>
        <w:rPr>
          <w:rFonts w:ascii="宋体" w:cs="宋体"/>
          <w:color w:val="000000"/>
          <w:sz w:val="24"/>
          <w:szCs w:val="24"/>
        </w:rPr>
      </w:pPr>
      <w:r>
        <w:rPr>
          <w:rFonts w:ascii="宋体" w:cs="宋体"/>
          <w:color w:val="000000"/>
          <w:sz w:val="24"/>
          <w:szCs w:val="24"/>
        </w:rPr>
        <w:t xml:space="preserve">                          </w:t>
      </w:r>
    </w:p>
    <w:p w14:paraId="7CF86E0E">
      <w:pPr>
        <w:spacing w:line="360" w:lineRule="auto"/>
        <w:rPr>
          <w:rFonts w:ascii="宋体" w:cs="宋体"/>
          <w:color w:val="000000"/>
          <w:sz w:val="24"/>
          <w:szCs w:val="24"/>
        </w:rPr>
      </w:pPr>
      <w:r>
        <w:rPr>
          <w:rFonts w:hint="eastAsia" w:ascii="宋体" w:cs="宋体"/>
          <w:color w:val="000000"/>
          <w:sz w:val="24"/>
          <w:szCs w:val="24"/>
        </w:rPr>
        <w:t>甲方：</w:t>
      </w:r>
    </w:p>
    <w:p w14:paraId="10C2F53A">
      <w:pPr>
        <w:spacing w:line="360" w:lineRule="auto"/>
        <w:rPr>
          <w:rFonts w:ascii="宋体" w:cs="宋体"/>
          <w:color w:val="000000"/>
          <w:sz w:val="24"/>
          <w:szCs w:val="24"/>
        </w:rPr>
      </w:pPr>
      <w:r>
        <w:rPr>
          <w:rFonts w:hint="eastAsia" w:ascii="宋体" w:cs="宋体"/>
          <w:color w:val="000000"/>
          <w:sz w:val="24"/>
          <w:szCs w:val="24"/>
        </w:rPr>
        <w:t>乙方：</w:t>
      </w:r>
    </w:p>
    <w:p w14:paraId="79ED5A43">
      <w:pPr>
        <w:tabs>
          <w:tab w:val="center" w:pos="4156"/>
          <w:tab w:val="left" w:pos="7500"/>
        </w:tabs>
        <w:spacing w:line="360" w:lineRule="auto"/>
        <w:ind w:firstLine="480" w:firstLineChars="200"/>
        <w:rPr>
          <w:rFonts w:ascii="宋体" w:cs="宋体"/>
          <w:color w:val="000000"/>
          <w:sz w:val="24"/>
          <w:szCs w:val="24"/>
        </w:rPr>
      </w:pPr>
    </w:p>
    <w:p w14:paraId="62FE102B">
      <w:pPr>
        <w:tabs>
          <w:tab w:val="center" w:pos="4156"/>
          <w:tab w:val="left" w:pos="7500"/>
        </w:tabs>
        <w:spacing w:line="360" w:lineRule="auto"/>
        <w:ind w:firstLine="480" w:firstLineChars="200"/>
        <w:rPr>
          <w:rFonts w:ascii="宋体" w:cs="宋体"/>
          <w:color w:val="000000"/>
          <w:sz w:val="24"/>
          <w:szCs w:val="24"/>
        </w:rPr>
      </w:pPr>
      <w:r>
        <w:rPr>
          <w:rFonts w:hint="eastAsia" w:ascii="宋体" w:cs="宋体"/>
          <w:color w:val="000000"/>
          <w:sz w:val="24"/>
          <w:szCs w:val="24"/>
        </w:rPr>
        <w:t>乙方在吉林市丰满区政府采购中心组织的XXXXXXXX项目政府采购招标中被确定为中标供应商，项目编号：xxxxxxxx，根据《中华人民共和国政府采购法》、《中华人民共和国民法典》及其他有关法律法规之规定，本合同当事人遵循平等、自愿、公平和诚实信用原则，在本项目经过政府采购的基础上，经协商一致，同意按下述条款和条件签署本合同：</w:t>
      </w:r>
    </w:p>
    <w:p w14:paraId="2C8AD0E4">
      <w:pPr>
        <w:spacing w:line="360" w:lineRule="auto"/>
        <w:ind w:firstLine="480" w:firstLineChars="200"/>
        <w:rPr>
          <w:rFonts w:ascii="宋体" w:cs="宋体"/>
          <w:color w:val="000000"/>
          <w:sz w:val="24"/>
          <w:szCs w:val="24"/>
        </w:rPr>
      </w:pPr>
      <w:r>
        <w:rPr>
          <w:rFonts w:hint="eastAsia" w:ascii="宋体" w:cs="宋体"/>
          <w:color w:val="000000"/>
          <w:sz w:val="24"/>
          <w:szCs w:val="24"/>
        </w:rPr>
        <w:t>一、乙方根据本合同规定向甲方提供招标文件第四章技术标准及要求所列明的货物及服务，并将招标文件第四章技术标准及要求以及乙方响应文件和投标报价明细表作为合同附件。</w:t>
      </w:r>
    </w:p>
    <w:p w14:paraId="42729729">
      <w:pPr>
        <w:spacing w:line="360" w:lineRule="auto"/>
        <w:ind w:firstLine="480" w:firstLineChars="200"/>
        <w:rPr>
          <w:rFonts w:ascii="宋体" w:cs="宋体"/>
          <w:color w:val="000000"/>
          <w:sz w:val="24"/>
          <w:szCs w:val="24"/>
          <w:u w:val="single"/>
        </w:rPr>
      </w:pPr>
      <w:r>
        <w:rPr>
          <w:rFonts w:hint="eastAsia" w:ascii="宋体" w:cs="宋体"/>
          <w:color w:val="000000"/>
          <w:sz w:val="24"/>
          <w:szCs w:val="24"/>
        </w:rPr>
        <w:t>二、供货期：</w:t>
      </w:r>
      <w:r>
        <w:rPr>
          <w:rFonts w:hint="eastAsia" w:ascii="宋体" w:cs="宋体"/>
          <w:color w:val="000000"/>
          <w:sz w:val="24"/>
          <w:szCs w:val="24"/>
          <w:u w:val="single"/>
        </w:rPr>
        <w:t xml:space="preserve">                                       </w:t>
      </w:r>
    </w:p>
    <w:p w14:paraId="1D1674DA">
      <w:pPr>
        <w:spacing w:line="360" w:lineRule="auto"/>
        <w:ind w:firstLine="480" w:firstLineChars="200"/>
        <w:rPr>
          <w:rFonts w:ascii="宋体" w:cs="宋体"/>
          <w:color w:val="000000"/>
          <w:sz w:val="24"/>
          <w:szCs w:val="24"/>
          <w:u w:val="single"/>
        </w:rPr>
      </w:pPr>
      <w:r>
        <w:rPr>
          <w:rFonts w:hint="eastAsia" w:ascii="宋体" w:cs="宋体"/>
          <w:color w:val="000000"/>
          <w:sz w:val="24"/>
          <w:szCs w:val="24"/>
        </w:rPr>
        <w:t>三、供货地点：</w:t>
      </w:r>
      <w:r>
        <w:rPr>
          <w:rFonts w:hint="eastAsia" w:ascii="宋体" w:cs="宋体"/>
          <w:color w:val="000000"/>
          <w:sz w:val="24"/>
          <w:szCs w:val="24"/>
          <w:u w:val="single"/>
        </w:rPr>
        <w:t xml:space="preserve">                                     </w:t>
      </w:r>
    </w:p>
    <w:p w14:paraId="44810843">
      <w:pPr>
        <w:spacing w:line="360" w:lineRule="auto"/>
        <w:ind w:firstLine="480" w:firstLineChars="200"/>
        <w:rPr>
          <w:rFonts w:ascii="宋体" w:cs="宋体"/>
          <w:color w:val="000000"/>
          <w:sz w:val="24"/>
          <w:szCs w:val="24"/>
        </w:rPr>
      </w:pPr>
      <w:r>
        <w:rPr>
          <w:rFonts w:hint="eastAsia" w:ascii="宋体" w:cs="宋体"/>
          <w:color w:val="000000"/>
          <w:sz w:val="24"/>
          <w:szCs w:val="24"/>
        </w:rPr>
        <w:t>四、付款方式：</w:t>
      </w:r>
      <w:r>
        <w:rPr>
          <w:rFonts w:hint="eastAsia" w:ascii="宋体" w:cs="宋体"/>
          <w:color w:val="000000"/>
          <w:sz w:val="24"/>
          <w:szCs w:val="24"/>
          <w:u w:val="single"/>
        </w:rPr>
        <w:t xml:space="preserve">                                     </w:t>
      </w:r>
      <w:r>
        <w:rPr>
          <w:rFonts w:hint="eastAsia" w:ascii="宋体" w:cs="宋体"/>
          <w:color w:val="FF0000"/>
          <w:sz w:val="24"/>
          <w:szCs w:val="24"/>
        </w:rPr>
        <w:t xml:space="preserve">   </w:t>
      </w:r>
      <w:r>
        <w:rPr>
          <w:rFonts w:hint="eastAsia" w:ascii="宋体" w:cs="宋体"/>
          <w:color w:val="000000"/>
          <w:sz w:val="24"/>
          <w:szCs w:val="24"/>
        </w:rPr>
        <w:t xml:space="preserve">                  </w:t>
      </w:r>
    </w:p>
    <w:p w14:paraId="3A035923">
      <w:pPr>
        <w:spacing w:line="360" w:lineRule="auto"/>
        <w:ind w:firstLine="480" w:firstLineChars="200"/>
        <w:rPr>
          <w:rFonts w:ascii="宋体" w:cs="宋体"/>
          <w:color w:val="000000"/>
          <w:sz w:val="24"/>
          <w:szCs w:val="24"/>
        </w:rPr>
      </w:pPr>
      <w:r>
        <w:rPr>
          <w:rFonts w:hint="eastAsia" w:ascii="宋体" w:cs="宋体"/>
          <w:color w:val="000000"/>
          <w:sz w:val="24"/>
          <w:szCs w:val="24"/>
        </w:rPr>
        <w:t>五、货款总额（大写）：</w:t>
      </w:r>
      <w:r>
        <w:rPr>
          <w:rFonts w:hint="eastAsia" w:ascii="宋体" w:cs="宋体"/>
          <w:color w:val="000000"/>
          <w:sz w:val="24"/>
          <w:szCs w:val="24"/>
          <w:u w:val="single"/>
        </w:rPr>
        <w:t xml:space="preserve">                              </w:t>
      </w:r>
    </w:p>
    <w:p w14:paraId="1847207A">
      <w:pPr>
        <w:tabs>
          <w:tab w:val="left" w:pos="1600"/>
        </w:tabs>
        <w:spacing w:line="360" w:lineRule="auto"/>
        <w:ind w:firstLine="480" w:firstLineChars="200"/>
        <w:rPr>
          <w:rFonts w:ascii="宋体" w:cs="宋体"/>
          <w:color w:val="000000"/>
          <w:sz w:val="24"/>
          <w:szCs w:val="24"/>
        </w:rPr>
      </w:pPr>
      <w:r>
        <w:rPr>
          <w:rFonts w:hint="eastAsia" w:ascii="宋体" w:cs="宋体"/>
          <w:color w:val="000000"/>
          <w:sz w:val="24"/>
          <w:szCs w:val="24"/>
        </w:rPr>
        <w:t>六、安装与调试由乙方负责，甲方应帮助协调解决安装、调试的时间、场地等问题。</w:t>
      </w:r>
    </w:p>
    <w:p w14:paraId="121E8E77">
      <w:pPr>
        <w:tabs>
          <w:tab w:val="left" w:pos="1600"/>
        </w:tabs>
        <w:spacing w:line="360" w:lineRule="auto"/>
        <w:ind w:firstLine="480" w:firstLineChars="200"/>
        <w:rPr>
          <w:rFonts w:ascii="宋体" w:cs="宋体"/>
          <w:color w:val="000000"/>
          <w:sz w:val="24"/>
          <w:szCs w:val="24"/>
        </w:rPr>
      </w:pPr>
      <w:r>
        <w:rPr>
          <w:rFonts w:hint="eastAsia" w:ascii="宋体" w:cs="宋体"/>
          <w:color w:val="000000"/>
          <w:sz w:val="24"/>
          <w:szCs w:val="24"/>
        </w:rPr>
        <w:t>七、验收：</w:t>
      </w:r>
    </w:p>
    <w:p w14:paraId="627A563A">
      <w:pPr>
        <w:spacing w:line="360" w:lineRule="auto"/>
        <w:ind w:firstLine="720" w:firstLineChars="300"/>
        <w:rPr>
          <w:rFonts w:ascii="宋体" w:cs="宋体"/>
          <w:color w:val="000000"/>
          <w:sz w:val="24"/>
          <w:szCs w:val="24"/>
        </w:rPr>
      </w:pPr>
      <w:r>
        <w:rPr>
          <w:rFonts w:hint="eastAsia" w:ascii="宋体" w:cs="宋体"/>
          <w:color w:val="000000"/>
          <w:sz w:val="24"/>
          <w:szCs w:val="24"/>
        </w:rPr>
        <w:t>1、甲方成立由本单位采购项目使用部门以及资产管理、财务、纪检监察等部门及相关专业技术人员参加的验收小组，由本单位有关负责人担任组长，制订验收方案，集体组织验收；验收中如果发生争议，由甲方与乙方按照采购合同约定的方法解决。</w:t>
      </w:r>
    </w:p>
    <w:p w14:paraId="4E00BDC4">
      <w:pPr>
        <w:spacing w:line="360" w:lineRule="auto"/>
        <w:ind w:firstLine="720" w:firstLineChars="300"/>
        <w:rPr>
          <w:rFonts w:ascii="宋体" w:cs="宋体"/>
          <w:color w:val="000000"/>
          <w:sz w:val="24"/>
          <w:szCs w:val="24"/>
        </w:rPr>
      </w:pPr>
      <w:r>
        <w:rPr>
          <w:rFonts w:hint="eastAsia" w:ascii="宋体" w:cs="宋体"/>
          <w:color w:val="000000"/>
          <w:sz w:val="24"/>
          <w:szCs w:val="24"/>
        </w:rPr>
        <w:t>2、采购需求及乙方投标文件投标内容作为项目验收标准及合同附件内容。</w:t>
      </w:r>
    </w:p>
    <w:p w14:paraId="712EF2E4">
      <w:pPr>
        <w:spacing w:line="360" w:lineRule="auto"/>
        <w:ind w:firstLine="480" w:firstLineChars="200"/>
        <w:rPr>
          <w:rFonts w:ascii="宋体" w:cs="宋体"/>
          <w:color w:val="000000"/>
          <w:sz w:val="24"/>
          <w:szCs w:val="24"/>
          <w:u w:val="single"/>
        </w:rPr>
      </w:pPr>
      <w:r>
        <w:rPr>
          <w:rFonts w:hint="eastAsia" w:ascii="宋体" w:cs="宋体"/>
          <w:color w:val="000000"/>
          <w:sz w:val="24"/>
          <w:szCs w:val="24"/>
        </w:rPr>
        <w:t>八、质量保证期限及售后服务要求：</w:t>
      </w:r>
      <w:r>
        <w:rPr>
          <w:rFonts w:hint="eastAsia" w:ascii="宋体" w:cs="宋体"/>
          <w:color w:val="000000"/>
          <w:sz w:val="24"/>
          <w:szCs w:val="24"/>
          <w:u w:val="single"/>
        </w:rPr>
        <w:t xml:space="preserve">                             </w:t>
      </w:r>
    </w:p>
    <w:p w14:paraId="1DF946F8">
      <w:pPr>
        <w:spacing w:line="360" w:lineRule="auto"/>
        <w:ind w:firstLine="480" w:firstLineChars="200"/>
        <w:rPr>
          <w:rFonts w:ascii="宋体" w:cs="宋体"/>
          <w:color w:val="000000"/>
          <w:sz w:val="24"/>
          <w:szCs w:val="24"/>
          <w:u w:val="single"/>
        </w:rPr>
      </w:pPr>
      <w:r>
        <w:rPr>
          <w:rFonts w:hint="eastAsia" w:ascii="宋体" w:cs="宋体"/>
          <w:color w:val="000000"/>
          <w:sz w:val="24"/>
          <w:szCs w:val="24"/>
        </w:rPr>
        <w:t>九、违约责任：</w:t>
      </w:r>
      <w:r>
        <w:rPr>
          <w:rFonts w:hint="eastAsia" w:ascii="宋体" w:cs="宋体"/>
          <w:color w:val="000000"/>
          <w:sz w:val="24"/>
          <w:szCs w:val="24"/>
          <w:u w:val="single"/>
        </w:rPr>
        <w:t xml:space="preserve">                                               </w:t>
      </w:r>
    </w:p>
    <w:p w14:paraId="680676CE">
      <w:pPr>
        <w:pStyle w:val="21"/>
        <w:spacing w:line="360" w:lineRule="auto"/>
        <w:ind w:firstLine="480" w:firstLineChars="200"/>
        <w:rPr>
          <w:rFonts w:hint="eastAsia"/>
          <w:u w:val="single"/>
        </w:rPr>
      </w:pPr>
      <w:r>
        <w:rPr>
          <w:rFonts w:hint="eastAsia"/>
        </w:rPr>
        <w:t>十、保密责任：</w:t>
      </w:r>
      <w:r>
        <w:rPr>
          <w:rFonts w:hint="eastAsia"/>
          <w:u w:val="single"/>
        </w:rPr>
        <w:t xml:space="preserve">                                               </w:t>
      </w:r>
    </w:p>
    <w:p w14:paraId="6F64268D">
      <w:pPr>
        <w:spacing w:line="360" w:lineRule="auto"/>
        <w:ind w:firstLine="480" w:firstLineChars="200"/>
        <w:rPr>
          <w:rFonts w:hint="default" w:ascii="宋体" w:eastAsia="宋体" w:cs="宋体"/>
          <w:color w:val="000000"/>
          <w:sz w:val="24"/>
          <w:szCs w:val="24"/>
          <w:lang w:val="en-US" w:eastAsia="zh-CN"/>
        </w:rPr>
      </w:pPr>
      <w:r>
        <w:rPr>
          <w:rFonts w:hint="eastAsia" w:ascii="宋体" w:cs="宋体"/>
          <w:color w:val="000000"/>
          <w:sz w:val="24"/>
          <w:szCs w:val="24"/>
          <w:lang w:val="en-US" w:eastAsia="zh-CN"/>
        </w:rPr>
        <w:t>十一、履约保证金：</w:t>
      </w:r>
      <w:r>
        <w:rPr>
          <w:rFonts w:hint="eastAsia" w:ascii="宋体" w:cs="宋体"/>
          <w:color w:val="000000"/>
          <w:sz w:val="24"/>
          <w:szCs w:val="24"/>
          <w:u w:val="single"/>
        </w:rPr>
        <w:t xml:space="preserve">                                               </w:t>
      </w:r>
      <w:r>
        <w:rPr>
          <w:rFonts w:hint="eastAsia" w:ascii="宋体" w:cs="宋体"/>
          <w:color w:val="000000"/>
          <w:sz w:val="24"/>
          <w:szCs w:val="24"/>
          <w:lang w:val="en-US" w:eastAsia="zh-CN"/>
        </w:rPr>
        <w:t xml:space="preserve"> </w:t>
      </w:r>
    </w:p>
    <w:p w14:paraId="0769DA61">
      <w:pPr>
        <w:pStyle w:val="21"/>
        <w:spacing w:line="360" w:lineRule="auto"/>
        <w:ind w:firstLine="480" w:firstLineChars="200"/>
        <w:rPr>
          <w:rFonts w:hint="eastAsia"/>
          <w:u w:val="single"/>
        </w:rPr>
      </w:pPr>
    </w:p>
    <w:p w14:paraId="1D7C9B5B">
      <w:pPr>
        <w:spacing w:line="360" w:lineRule="auto"/>
        <w:ind w:firstLine="480" w:firstLineChars="200"/>
        <w:rPr>
          <w:rFonts w:ascii="宋体" w:cs="宋体"/>
          <w:color w:val="000000"/>
          <w:sz w:val="24"/>
          <w:szCs w:val="24"/>
        </w:rPr>
      </w:pPr>
      <w:r>
        <w:rPr>
          <w:rFonts w:hint="eastAsia" w:ascii="宋体" w:cs="宋体"/>
          <w:color w:val="000000"/>
          <w:sz w:val="24"/>
          <w:szCs w:val="24"/>
        </w:rPr>
        <w:t>十</w:t>
      </w:r>
      <w:r>
        <w:rPr>
          <w:rFonts w:hint="eastAsia" w:ascii="宋体" w:cs="宋体"/>
          <w:color w:val="000000"/>
          <w:sz w:val="24"/>
          <w:szCs w:val="24"/>
          <w:lang w:val="en-US" w:eastAsia="zh-CN"/>
        </w:rPr>
        <w:t>二</w:t>
      </w:r>
      <w:r>
        <w:rPr>
          <w:rFonts w:hint="eastAsia" w:ascii="宋体" w:cs="宋体"/>
          <w:color w:val="000000"/>
          <w:sz w:val="24"/>
          <w:szCs w:val="24"/>
        </w:rPr>
        <w:t>、发生纠纷，双方友好协商解决。</w:t>
      </w:r>
    </w:p>
    <w:p w14:paraId="2DC9EDC5">
      <w:pPr>
        <w:spacing w:line="360" w:lineRule="auto"/>
        <w:ind w:firstLine="480" w:firstLineChars="200"/>
        <w:rPr>
          <w:rFonts w:hint="eastAsia" w:ascii="宋体" w:cs="宋体"/>
          <w:color w:val="000000"/>
          <w:sz w:val="24"/>
          <w:szCs w:val="24"/>
        </w:rPr>
      </w:pPr>
      <w:r>
        <w:rPr>
          <w:rFonts w:hint="eastAsia" w:ascii="宋体" w:cs="宋体"/>
          <w:color w:val="000000"/>
          <w:sz w:val="24"/>
          <w:szCs w:val="24"/>
        </w:rPr>
        <w:t>十</w:t>
      </w:r>
      <w:r>
        <w:rPr>
          <w:rFonts w:hint="eastAsia" w:ascii="宋体" w:cs="宋体"/>
          <w:color w:val="000000"/>
          <w:sz w:val="24"/>
          <w:szCs w:val="24"/>
          <w:lang w:val="en-US" w:eastAsia="zh-CN"/>
        </w:rPr>
        <w:t>三</w:t>
      </w:r>
      <w:r>
        <w:rPr>
          <w:rFonts w:hint="eastAsia" w:ascii="宋体" w:cs="宋体"/>
          <w:color w:val="000000"/>
          <w:sz w:val="24"/>
          <w:szCs w:val="24"/>
        </w:rPr>
        <w:t>、仲裁：双方在执行合同中发生的争议，应通过协商解决，如协商不成：</w:t>
      </w:r>
    </w:p>
    <w:p w14:paraId="479121FA">
      <w:pPr>
        <w:spacing w:line="360" w:lineRule="auto"/>
        <w:ind w:firstLine="480" w:firstLineChars="200"/>
        <w:rPr>
          <w:rFonts w:ascii="宋体" w:cs="宋体"/>
          <w:color w:val="000000"/>
          <w:sz w:val="24"/>
          <w:szCs w:val="24"/>
        </w:rPr>
      </w:pPr>
      <w:r>
        <w:rPr>
          <w:rFonts w:hint="eastAsia" w:ascii="宋体" w:cs="宋体"/>
          <w:color w:val="000000"/>
          <w:sz w:val="24"/>
          <w:szCs w:val="24"/>
        </w:rPr>
        <w:t>○向合同签署地仲裁委员会提出仲裁。</w:t>
      </w:r>
    </w:p>
    <w:p w14:paraId="17F94E75">
      <w:pPr>
        <w:spacing w:line="360" w:lineRule="auto"/>
        <w:ind w:firstLine="480" w:firstLineChars="200"/>
        <w:rPr>
          <w:rFonts w:ascii="宋体" w:cs="宋体"/>
          <w:color w:val="000000"/>
          <w:sz w:val="24"/>
          <w:szCs w:val="24"/>
        </w:rPr>
      </w:pPr>
      <w:r>
        <w:rPr>
          <w:rFonts w:hint="eastAsia" w:ascii="宋体" w:cs="宋体"/>
          <w:color w:val="000000"/>
          <w:sz w:val="24"/>
          <w:szCs w:val="24"/>
        </w:rPr>
        <w:t>○向合同签订地人民法院起诉。</w:t>
      </w:r>
    </w:p>
    <w:p w14:paraId="56ABDF3E">
      <w:pPr>
        <w:spacing w:line="360" w:lineRule="auto"/>
        <w:ind w:firstLine="480" w:firstLineChars="200"/>
        <w:rPr>
          <w:rFonts w:ascii="宋体" w:cs="宋体"/>
          <w:color w:val="000000"/>
          <w:sz w:val="24"/>
          <w:szCs w:val="24"/>
        </w:rPr>
      </w:pPr>
      <w:r>
        <w:rPr>
          <w:rFonts w:hint="eastAsia" w:ascii="宋体" w:cs="宋体"/>
          <w:color w:val="000000"/>
          <w:sz w:val="24"/>
          <w:szCs w:val="24"/>
        </w:rPr>
        <w:t>十</w:t>
      </w:r>
      <w:r>
        <w:rPr>
          <w:rFonts w:hint="eastAsia" w:ascii="宋体" w:cs="宋体"/>
          <w:color w:val="000000"/>
          <w:sz w:val="24"/>
          <w:szCs w:val="24"/>
          <w:lang w:val="en-US" w:eastAsia="zh-CN"/>
        </w:rPr>
        <w:t>四</w:t>
      </w:r>
      <w:r>
        <w:rPr>
          <w:rFonts w:hint="eastAsia" w:ascii="宋体" w:cs="宋体"/>
          <w:color w:val="000000"/>
          <w:sz w:val="24"/>
          <w:szCs w:val="24"/>
        </w:rPr>
        <w:t>、生效及其他：</w:t>
      </w:r>
    </w:p>
    <w:p w14:paraId="33940BE7">
      <w:pPr>
        <w:spacing w:line="360" w:lineRule="auto"/>
        <w:ind w:firstLine="480" w:firstLineChars="200"/>
        <w:rPr>
          <w:rFonts w:ascii="宋体" w:cs="宋体"/>
          <w:color w:val="000000"/>
          <w:sz w:val="24"/>
          <w:szCs w:val="24"/>
        </w:rPr>
      </w:pPr>
      <w:r>
        <w:rPr>
          <w:rFonts w:hint="eastAsia" w:ascii="宋体" w:cs="宋体"/>
          <w:color w:val="000000"/>
          <w:sz w:val="24"/>
          <w:szCs w:val="24"/>
        </w:rPr>
        <w:t>1、合同经双方签订即为生效。</w:t>
      </w:r>
    </w:p>
    <w:p w14:paraId="45335DDC">
      <w:pPr>
        <w:spacing w:line="360" w:lineRule="auto"/>
        <w:ind w:firstLine="480" w:firstLineChars="200"/>
        <w:rPr>
          <w:rFonts w:ascii="宋体" w:cs="宋体"/>
          <w:color w:val="000000"/>
          <w:sz w:val="24"/>
          <w:szCs w:val="24"/>
        </w:rPr>
      </w:pPr>
      <w:r>
        <w:rPr>
          <w:rFonts w:hint="eastAsia" w:ascii="宋体" w:cs="宋体"/>
          <w:color w:val="000000"/>
          <w:sz w:val="24"/>
          <w:szCs w:val="24"/>
        </w:rPr>
        <w:t>2、合同正本四份，甲、乙双方、政府采购中心及采购办各执一份。</w:t>
      </w:r>
    </w:p>
    <w:p w14:paraId="18C93D05">
      <w:pPr>
        <w:spacing w:line="360" w:lineRule="auto"/>
        <w:ind w:firstLine="480" w:firstLineChars="200"/>
        <w:rPr>
          <w:rFonts w:ascii="宋体" w:cs="宋体"/>
          <w:color w:val="000000"/>
          <w:sz w:val="24"/>
          <w:szCs w:val="24"/>
        </w:rPr>
      </w:pPr>
      <w:r>
        <w:rPr>
          <w:rFonts w:hint="eastAsia" w:ascii="宋体" w:cs="宋体"/>
          <w:color w:val="000000"/>
          <w:sz w:val="24"/>
          <w:szCs w:val="24"/>
        </w:rPr>
        <w:t>3、未尽事宜以《中华人民共和国民法典》为准。</w:t>
      </w:r>
    </w:p>
    <w:p w14:paraId="38EDBF3E">
      <w:pPr>
        <w:spacing w:line="360" w:lineRule="auto"/>
        <w:ind w:firstLine="480" w:firstLineChars="200"/>
        <w:rPr>
          <w:rFonts w:ascii="宋体" w:cs="宋体"/>
          <w:color w:val="000000"/>
          <w:sz w:val="24"/>
          <w:szCs w:val="24"/>
        </w:rPr>
      </w:pPr>
      <w:r>
        <w:rPr>
          <w:rFonts w:hint="eastAsia" w:ascii="宋体" w:cs="宋体"/>
          <w:color w:val="000000"/>
          <w:sz w:val="24"/>
          <w:szCs w:val="24"/>
        </w:rPr>
        <w:t>十</w:t>
      </w:r>
      <w:r>
        <w:rPr>
          <w:rFonts w:hint="eastAsia" w:ascii="宋体" w:cs="宋体"/>
          <w:color w:val="000000"/>
          <w:sz w:val="24"/>
          <w:szCs w:val="24"/>
          <w:lang w:val="en-US" w:eastAsia="zh-CN"/>
        </w:rPr>
        <w:t>五</w:t>
      </w:r>
      <w:r>
        <w:rPr>
          <w:rFonts w:hint="eastAsia" w:ascii="宋体" w:cs="宋体"/>
          <w:color w:val="000000"/>
          <w:sz w:val="24"/>
          <w:szCs w:val="24"/>
        </w:rPr>
        <w:t>、备注：本合同未尽事宜，甲、乙双方可以另行签订补充协议。补充协议与本合同具有同样法律效力。</w:t>
      </w:r>
    </w:p>
    <w:p w14:paraId="70E8E429">
      <w:pPr>
        <w:spacing w:line="360" w:lineRule="auto"/>
        <w:rPr>
          <w:rFonts w:ascii="宋体" w:cs="宋体"/>
          <w:color w:val="000000"/>
          <w:sz w:val="24"/>
          <w:szCs w:val="24"/>
        </w:rPr>
      </w:pPr>
    </w:p>
    <w:p w14:paraId="4117301D">
      <w:pPr>
        <w:spacing w:line="360" w:lineRule="auto"/>
        <w:rPr>
          <w:rFonts w:ascii="宋体" w:cs="宋体"/>
          <w:color w:val="000000"/>
          <w:sz w:val="24"/>
          <w:szCs w:val="24"/>
        </w:rPr>
      </w:pPr>
    </w:p>
    <w:p w14:paraId="26B46BCA">
      <w:pPr>
        <w:spacing w:line="360" w:lineRule="auto"/>
        <w:rPr>
          <w:rFonts w:ascii="宋体" w:cs="宋体"/>
          <w:color w:val="000000"/>
          <w:sz w:val="24"/>
          <w:szCs w:val="24"/>
        </w:rPr>
      </w:pPr>
    </w:p>
    <w:p w14:paraId="59D5AFE4">
      <w:pPr>
        <w:spacing w:line="360" w:lineRule="auto"/>
        <w:rPr>
          <w:rFonts w:ascii="宋体" w:cs="宋体"/>
          <w:color w:val="000000"/>
          <w:sz w:val="24"/>
          <w:szCs w:val="24"/>
        </w:rPr>
      </w:pPr>
    </w:p>
    <w:p w14:paraId="672C9B70">
      <w:pPr>
        <w:spacing w:line="360" w:lineRule="auto"/>
        <w:rPr>
          <w:rFonts w:ascii="宋体" w:cs="宋体"/>
          <w:color w:val="000000"/>
          <w:sz w:val="24"/>
          <w:szCs w:val="24"/>
        </w:rPr>
      </w:pPr>
    </w:p>
    <w:p w14:paraId="477F422C">
      <w:pPr>
        <w:spacing w:line="360" w:lineRule="auto"/>
        <w:rPr>
          <w:rFonts w:ascii="宋体" w:cs="宋体"/>
          <w:color w:val="000000"/>
          <w:sz w:val="24"/>
          <w:szCs w:val="24"/>
        </w:rPr>
      </w:pPr>
      <w:r>
        <w:rPr>
          <w:rFonts w:hint="eastAsia" w:ascii="宋体" w:cs="宋体"/>
          <w:color w:val="000000"/>
          <w:sz w:val="24"/>
          <w:szCs w:val="24"/>
        </w:rPr>
        <w:t xml:space="preserve">甲方：                           乙方：                    </w:t>
      </w:r>
    </w:p>
    <w:p w14:paraId="016C4716">
      <w:pPr>
        <w:spacing w:line="360" w:lineRule="auto"/>
        <w:rPr>
          <w:rFonts w:ascii="宋体" w:cs="宋体"/>
          <w:color w:val="000000"/>
          <w:sz w:val="24"/>
          <w:szCs w:val="24"/>
        </w:rPr>
      </w:pPr>
      <w:r>
        <w:rPr>
          <w:rFonts w:hint="eastAsia" w:ascii="宋体" w:cs="宋体"/>
          <w:color w:val="000000"/>
          <w:sz w:val="24"/>
          <w:szCs w:val="24"/>
        </w:rPr>
        <w:t xml:space="preserve">地址：                           地址：                         </w:t>
      </w:r>
    </w:p>
    <w:p w14:paraId="469E629C">
      <w:pPr>
        <w:spacing w:line="360" w:lineRule="auto"/>
        <w:rPr>
          <w:rFonts w:ascii="宋体" w:cs="宋体"/>
          <w:color w:val="000000"/>
          <w:sz w:val="24"/>
          <w:szCs w:val="24"/>
        </w:rPr>
      </w:pPr>
      <w:r>
        <w:rPr>
          <w:rFonts w:hint="eastAsia" w:ascii="宋体" w:cs="宋体"/>
          <w:color w:val="000000"/>
          <w:sz w:val="24"/>
          <w:szCs w:val="24"/>
        </w:rPr>
        <w:t xml:space="preserve">法定代表人：                     法定代表人：                       </w:t>
      </w:r>
    </w:p>
    <w:p w14:paraId="2BD8624C">
      <w:pPr>
        <w:spacing w:line="360" w:lineRule="auto"/>
        <w:rPr>
          <w:rFonts w:ascii="宋体" w:cs="宋体"/>
          <w:color w:val="000000"/>
          <w:sz w:val="24"/>
          <w:szCs w:val="24"/>
        </w:rPr>
      </w:pPr>
      <w:r>
        <w:rPr>
          <w:rFonts w:hint="eastAsia" w:ascii="宋体" w:cs="宋体"/>
          <w:color w:val="000000"/>
          <w:sz w:val="24"/>
          <w:szCs w:val="24"/>
        </w:rPr>
        <w:t xml:space="preserve">委托代理人：                     委托代理人：                       </w:t>
      </w:r>
    </w:p>
    <w:p w14:paraId="0C15E302">
      <w:pPr>
        <w:spacing w:line="360" w:lineRule="auto"/>
        <w:rPr>
          <w:rFonts w:ascii="宋体" w:cs="宋体"/>
          <w:color w:val="000000"/>
          <w:sz w:val="24"/>
          <w:szCs w:val="24"/>
        </w:rPr>
      </w:pPr>
      <w:r>
        <w:rPr>
          <w:rFonts w:hint="eastAsia" w:ascii="宋体" w:cs="宋体"/>
          <w:color w:val="000000"/>
          <w:sz w:val="24"/>
          <w:szCs w:val="24"/>
        </w:rPr>
        <w:t xml:space="preserve">电话：                           电话：                          </w:t>
      </w:r>
    </w:p>
    <w:p w14:paraId="6B1B6ABE">
      <w:pPr>
        <w:spacing w:line="360" w:lineRule="auto"/>
        <w:ind w:firstLine="4320" w:firstLineChars="1800"/>
        <w:rPr>
          <w:rFonts w:ascii="宋体" w:cs="宋体"/>
          <w:color w:val="000000"/>
          <w:sz w:val="24"/>
          <w:szCs w:val="24"/>
        </w:rPr>
      </w:pPr>
    </w:p>
    <w:p w14:paraId="732F10DF">
      <w:pPr>
        <w:spacing w:line="360" w:lineRule="auto"/>
        <w:rPr>
          <w:rFonts w:ascii="宋体" w:cs="宋体"/>
          <w:color w:val="000000"/>
          <w:sz w:val="24"/>
          <w:szCs w:val="24"/>
        </w:rPr>
      </w:pPr>
      <w:r>
        <w:rPr>
          <w:rFonts w:hint="eastAsia" w:ascii="宋体" w:cs="宋体"/>
          <w:color w:val="000000"/>
          <w:sz w:val="24"/>
          <w:szCs w:val="24"/>
        </w:rPr>
        <w:t>年   月   日                      年   月   日</w:t>
      </w:r>
    </w:p>
    <w:p w14:paraId="09581FAC">
      <w:pPr>
        <w:spacing w:line="360" w:lineRule="auto"/>
        <w:rPr>
          <w:rFonts w:ascii="宋体" w:cs="宋体"/>
          <w:color w:val="000000"/>
          <w:sz w:val="24"/>
          <w:szCs w:val="24"/>
        </w:rPr>
      </w:pPr>
    </w:p>
    <w:p w14:paraId="6166C370">
      <w:pPr>
        <w:spacing w:line="360" w:lineRule="auto"/>
        <w:rPr>
          <w:rFonts w:ascii="宋体" w:cs="宋体"/>
          <w:color w:val="000000"/>
          <w:sz w:val="24"/>
          <w:szCs w:val="24"/>
        </w:rPr>
      </w:pPr>
    </w:p>
    <w:p w14:paraId="5F2BEBDA">
      <w:pPr>
        <w:spacing w:line="360" w:lineRule="auto"/>
        <w:rPr>
          <w:rFonts w:ascii="宋体" w:cs="宋体"/>
          <w:color w:val="000000"/>
          <w:sz w:val="24"/>
          <w:szCs w:val="24"/>
        </w:rPr>
      </w:pPr>
    </w:p>
    <w:p w14:paraId="3F1C751F">
      <w:pPr>
        <w:spacing w:line="360" w:lineRule="auto"/>
        <w:rPr>
          <w:rFonts w:ascii="宋体" w:cs="宋体"/>
          <w:color w:val="000000"/>
          <w:sz w:val="24"/>
          <w:szCs w:val="24"/>
        </w:rPr>
      </w:pPr>
    </w:p>
    <w:p w14:paraId="40AB8347">
      <w:pPr>
        <w:pStyle w:val="2"/>
        <w:jc w:val="center"/>
        <w:rPr>
          <w:rFonts w:hint="eastAsia"/>
          <w:sz w:val="52"/>
          <w:szCs w:val="52"/>
        </w:rPr>
      </w:pPr>
      <w:r>
        <w:rPr>
          <w:rFonts w:hint="eastAsia" w:ascii="宋体" w:cs="宋体"/>
          <w:color w:val="000000"/>
          <w:sz w:val="24"/>
          <w:szCs w:val="24"/>
        </w:rPr>
        <w:t>《中华人民共和国政府采购法实施条例》第五十条规定：采购人应当自政府采购合同签订之日起2个工作日内，将政府采购合同在省级以上人民政府财政部门指定的媒体上公告，但政府采购合同中涉及</w:t>
      </w:r>
      <w:bookmarkStart w:id="62" w:name="_Toc28962"/>
    </w:p>
    <w:p w14:paraId="2DA12B67">
      <w:pPr>
        <w:pStyle w:val="2"/>
        <w:jc w:val="center"/>
        <w:rPr>
          <w:rFonts w:hint="eastAsia"/>
          <w:sz w:val="52"/>
          <w:szCs w:val="52"/>
        </w:rPr>
      </w:pPr>
    </w:p>
    <w:p w14:paraId="445689AB">
      <w:pPr>
        <w:pStyle w:val="2"/>
        <w:jc w:val="center"/>
        <w:rPr>
          <w:rFonts w:ascii="宋体" w:cs="宋体"/>
          <w:b w:val="0"/>
          <w:bCs w:val="0"/>
          <w:color w:val="000000"/>
          <w:sz w:val="36"/>
          <w:szCs w:val="32"/>
        </w:rPr>
      </w:pPr>
      <w:bookmarkStart w:id="63" w:name="_Toc17903"/>
      <w:r>
        <w:rPr>
          <w:rFonts w:hint="eastAsia"/>
          <w:sz w:val="52"/>
          <w:szCs w:val="52"/>
        </w:rPr>
        <w:t>第六章 投标文件部分格式</w:t>
      </w:r>
      <w:bookmarkEnd w:id="62"/>
      <w:r>
        <w:rPr>
          <w:rFonts w:hint="eastAsia" w:ascii="宋体" w:cs="宋体"/>
          <w:b w:val="0"/>
          <w:bCs w:val="0"/>
          <w:color w:val="000000"/>
          <w:sz w:val="36"/>
          <w:szCs w:val="32"/>
        </w:rPr>
        <w:t>【正/副本】</w:t>
      </w:r>
      <w:bookmarkEnd w:id="63"/>
    </w:p>
    <w:p w14:paraId="7C113932">
      <w:pPr>
        <w:rPr>
          <w:rFonts w:ascii="宋体" w:cs="宋体"/>
          <w:color w:val="000000"/>
        </w:rPr>
      </w:pPr>
    </w:p>
    <w:p w14:paraId="1DA452CA">
      <w:pPr>
        <w:spacing w:line="360" w:lineRule="auto"/>
        <w:jc w:val="center"/>
        <w:rPr>
          <w:rFonts w:ascii="宋体" w:cs="宋体"/>
          <w:b/>
          <w:color w:val="000000"/>
          <w:spacing w:val="-20"/>
          <w:sz w:val="44"/>
          <w:szCs w:val="44"/>
        </w:rPr>
      </w:pPr>
      <w:r>
        <w:rPr>
          <w:rFonts w:hint="eastAsia" w:ascii="宋体" w:cs="宋体"/>
          <w:b/>
          <w:color w:val="000000"/>
          <w:spacing w:val="-20"/>
          <w:sz w:val="44"/>
          <w:szCs w:val="44"/>
        </w:rPr>
        <w:t>XXXXXXXXXX项目</w:t>
      </w:r>
    </w:p>
    <w:p w14:paraId="5E523B76">
      <w:pPr>
        <w:jc w:val="center"/>
        <w:rPr>
          <w:rFonts w:ascii="宋体" w:cs="宋体"/>
          <w:b/>
          <w:color w:val="000000"/>
          <w:sz w:val="84"/>
          <w:szCs w:val="84"/>
        </w:rPr>
      </w:pPr>
    </w:p>
    <w:p w14:paraId="559C4206">
      <w:pPr>
        <w:jc w:val="center"/>
        <w:rPr>
          <w:rFonts w:ascii="宋体" w:cs="宋体"/>
          <w:b/>
          <w:color w:val="000000"/>
          <w:sz w:val="84"/>
          <w:szCs w:val="84"/>
        </w:rPr>
      </w:pPr>
      <w:r>
        <w:rPr>
          <w:rFonts w:hint="eastAsia" w:ascii="宋体" w:cs="宋体"/>
          <w:b/>
          <w:color w:val="000000"/>
          <w:sz w:val="84"/>
          <w:szCs w:val="84"/>
        </w:rPr>
        <w:t>投 标 文 件</w:t>
      </w:r>
    </w:p>
    <w:p w14:paraId="2D6E318A">
      <w:pPr>
        <w:rPr>
          <w:rFonts w:ascii="宋体" w:cs="宋体"/>
          <w:color w:val="000000"/>
        </w:rPr>
      </w:pPr>
    </w:p>
    <w:p w14:paraId="4FCD92C3">
      <w:pPr>
        <w:jc w:val="center"/>
        <w:rPr>
          <w:rFonts w:ascii="宋体" w:cs="宋体"/>
          <w:b/>
          <w:color w:val="000000"/>
          <w:sz w:val="36"/>
          <w:szCs w:val="36"/>
        </w:rPr>
      </w:pPr>
      <w:r>
        <w:rPr>
          <w:rFonts w:hint="eastAsia" w:ascii="宋体" w:cs="宋体"/>
          <w:b/>
          <w:color w:val="000000"/>
          <w:sz w:val="36"/>
          <w:szCs w:val="36"/>
        </w:rPr>
        <w:t xml:space="preserve">项目编号： </w:t>
      </w:r>
    </w:p>
    <w:p w14:paraId="0B8CB9EA">
      <w:pPr>
        <w:rPr>
          <w:rFonts w:ascii="宋体" w:cs="宋体"/>
          <w:color w:val="000000"/>
          <w:sz w:val="36"/>
          <w:szCs w:val="36"/>
        </w:rPr>
      </w:pPr>
    </w:p>
    <w:p w14:paraId="701ACF9F">
      <w:pPr>
        <w:rPr>
          <w:rFonts w:ascii="宋体" w:cs="宋体"/>
          <w:color w:val="000000"/>
          <w:sz w:val="36"/>
        </w:rPr>
      </w:pPr>
    </w:p>
    <w:p w14:paraId="0F2AADB8">
      <w:pPr>
        <w:rPr>
          <w:rFonts w:ascii="宋体" w:cs="宋体"/>
          <w:color w:val="000000"/>
          <w:sz w:val="30"/>
          <w:szCs w:val="30"/>
        </w:rPr>
      </w:pPr>
    </w:p>
    <w:p w14:paraId="3349302C">
      <w:pPr>
        <w:rPr>
          <w:rFonts w:ascii="宋体" w:cs="宋体"/>
          <w:color w:val="000000"/>
          <w:sz w:val="30"/>
          <w:szCs w:val="30"/>
        </w:rPr>
      </w:pPr>
    </w:p>
    <w:p w14:paraId="1DF979E5">
      <w:pPr>
        <w:rPr>
          <w:rFonts w:ascii="宋体" w:cs="宋体"/>
          <w:color w:val="000000"/>
          <w:sz w:val="30"/>
          <w:szCs w:val="30"/>
        </w:rPr>
      </w:pPr>
    </w:p>
    <w:p w14:paraId="61933BE1">
      <w:pPr>
        <w:rPr>
          <w:rFonts w:ascii="宋体" w:cs="宋体"/>
          <w:color w:val="000000"/>
          <w:sz w:val="30"/>
          <w:szCs w:val="30"/>
        </w:rPr>
      </w:pPr>
    </w:p>
    <w:p w14:paraId="5280BADF">
      <w:pPr>
        <w:spacing w:line="360" w:lineRule="auto"/>
        <w:ind w:firstLine="643" w:firstLineChars="200"/>
        <w:rPr>
          <w:rFonts w:ascii="宋体" w:cs="宋体"/>
          <w:b/>
          <w:color w:val="000000"/>
          <w:sz w:val="32"/>
          <w:szCs w:val="32"/>
        </w:rPr>
      </w:pPr>
      <w:r>
        <w:rPr>
          <w:rFonts w:hint="eastAsia" w:ascii="宋体" w:cs="宋体"/>
          <w:b/>
          <w:color w:val="000000"/>
          <w:sz w:val="32"/>
          <w:szCs w:val="32"/>
        </w:rPr>
        <w:t>投标单位：</w:t>
      </w:r>
      <w:r>
        <w:rPr>
          <w:rFonts w:hint="eastAsia" w:ascii="宋体" w:cs="宋体"/>
          <w:b/>
          <w:color w:val="000000"/>
          <w:sz w:val="32"/>
          <w:szCs w:val="32"/>
          <w:u w:val="single"/>
        </w:rPr>
        <w:t xml:space="preserve">                            </w:t>
      </w:r>
      <w:r>
        <w:rPr>
          <w:rFonts w:hint="eastAsia" w:ascii="宋体" w:cs="宋体"/>
          <w:b/>
          <w:color w:val="000000"/>
          <w:sz w:val="32"/>
          <w:szCs w:val="32"/>
        </w:rPr>
        <w:t>（盖章）</w:t>
      </w:r>
    </w:p>
    <w:p w14:paraId="71DFC0A3">
      <w:pPr>
        <w:spacing w:line="360" w:lineRule="auto"/>
        <w:ind w:firstLine="643" w:firstLineChars="200"/>
        <w:rPr>
          <w:rFonts w:ascii="宋体" w:cs="宋体"/>
          <w:b/>
          <w:color w:val="000000"/>
          <w:sz w:val="32"/>
          <w:szCs w:val="32"/>
        </w:rPr>
      </w:pPr>
    </w:p>
    <w:p w14:paraId="683561A3">
      <w:pPr>
        <w:spacing w:line="360" w:lineRule="auto"/>
        <w:ind w:firstLine="643" w:firstLineChars="200"/>
        <w:rPr>
          <w:rFonts w:ascii="宋体" w:cs="宋体"/>
          <w:b/>
          <w:color w:val="000000"/>
          <w:sz w:val="32"/>
          <w:szCs w:val="32"/>
        </w:rPr>
      </w:pPr>
      <w:r>
        <w:rPr>
          <w:rFonts w:hint="eastAsia" w:ascii="宋体" w:cs="宋体"/>
          <w:b/>
          <w:color w:val="000000"/>
          <w:sz w:val="32"/>
          <w:szCs w:val="32"/>
        </w:rPr>
        <w:t>法定代表人或授权委托人：</w:t>
      </w:r>
      <w:r>
        <w:rPr>
          <w:rFonts w:hint="eastAsia" w:ascii="宋体" w:cs="宋体"/>
          <w:b/>
          <w:color w:val="000000"/>
          <w:sz w:val="32"/>
          <w:szCs w:val="32"/>
          <w:u w:val="single"/>
        </w:rPr>
        <w:t xml:space="preserve">              </w:t>
      </w:r>
      <w:r>
        <w:rPr>
          <w:rFonts w:hint="eastAsia" w:ascii="宋体" w:cs="宋体"/>
          <w:b/>
          <w:color w:val="000000"/>
          <w:sz w:val="32"/>
          <w:szCs w:val="32"/>
        </w:rPr>
        <w:t>（签字）</w:t>
      </w:r>
    </w:p>
    <w:p w14:paraId="020EA001">
      <w:pPr>
        <w:spacing w:line="360" w:lineRule="auto"/>
        <w:ind w:firstLine="643" w:firstLineChars="200"/>
        <w:rPr>
          <w:rFonts w:ascii="宋体" w:cs="宋体"/>
          <w:b/>
          <w:color w:val="000000"/>
          <w:sz w:val="32"/>
          <w:szCs w:val="32"/>
        </w:rPr>
      </w:pPr>
    </w:p>
    <w:p w14:paraId="6F03C537">
      <w:pPr>
        <w:spacing w:line="360" w:lineRule="auto"/>
        <w:ind w:firstLine="1606" w:firstLineChars="500"/>
        <w:rPr>
          <w:rFonts w:ascii="宋体" w:cs="宋体"/>
          <w:b/>
          <w:color w:val="000000"/>
          <w:sz w:val="32"/>
          <w:szCs w:val="32"/>
        </w:rPr>
      </w:pPr>
      <w:r>
        <w:rPr>
          <w:rFonts w:hint="eastAsia" w:ascii="宋体" w:cs="宋体"/>
          <w:b/>
          <w:color w:val="000000"/>
          <w:sz w:val="32"/>
          <w:szCs w:val="32"/>
        </w:rPr>
        <w:t>投标日期：     年   月   日</w:t>
      </w:r>
    </w:p>
    <w:p w14:paraId="285E7D87">
      <w:pPr>
        <w:tabs>
          <w:tab w:val="left" w:pos="1365"/>
        </w:tabs>
        <w:jc w:val="center"/>
        <w:rPr>
          <w:rFonts w:ascii="宋体" w:cs="宋体"/>
          <w:b/>
          <w:color w:val="000000"/>
          <w:sz w:val="32"/>
        </w:rPr>
      </w:pPr>
      <w:r>
        <w:rPr>
          <w:rFonts w:hint="eastAsia" w:ascii="宋体" w:cs="宋体"/>
          <w:b/>
          <w:color w:val="000000"/>
          <w:sz w:val="32"/>
        </w:rPr>
        <w:br w:type="page"/>
      </w:r>
      <w:r>
        <w:rPr>
          <w:rFonts w:hint="eastAsia" w:ascii="宋体" w:cs="宋体"/>
          <w:b/>
          <w:color w:val="000000"/>
          <w:sz w:val="32"/>
        </w:rPr>
        <w:t>目录</w:t>
      </w:r>
    </w:p>
    <w:p w14:paraId="78B06AAD">
      <w:pPr>
        <w:tabs>
          <w:tab w:val="left" w:pos="1365"/>
        </w:tabs>
        <w:spacing w:line="360" w:lineRule="auto"/>
        <w:rPr>
          <w:rFonts w:ascii="宋体" w:cs="宋体"/>
          <w:b/>
          <w:color w:val="000000"/>
          <w:sz w:val="22"/>
          <w:szCs w:val="15"/>
        </w:rPr>
      </w:pPr>
    </w:p>
    <w:p w14:paraId="080C653F">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投标文件应包括：</w:t>
      </w:r>
    </w:p>
    <w:p w14:paraId="5C36DCBA">
      <w:pPr>
        <w:pStyle w:val="34"/>
        <w:tabs>
          <w:tab w:val="left" w:pos="851"/>
        </w:tabs>
        <w:spacing w:line="360" w:lineRule="auto"/>
        <w:ind w:left="420" w:leftChars="200" w:firstLine="0" w:firstLineChars="0"/>
        <w:rPr>
          <w:rFonts w:ascii="宋体" w:cs="宋体"/>
          <w:color w:val="000000"/>
          <w:sz w:val="24"/>
          <w:szCs w:val="24"/>
        </w:rPr>
      </w:pPr>
      <w:r>
        <w:rPr>
          <w:rFonts w:hint="eastAsia" w:ascii="宋体" w:cs="宋体"/>
          <w:color w:val="000000"/>
          <w:sz w:val="24"/>
          <w:szCs w:val="24"/>
        </w:rPr>
        <w:t>1/投标函（按标书规定格式）；</w:t>
      </w:r>
    </w:p>
    <w:p w14:paraId="74E84B97">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2、投标方基本情况一览表（按标书规定格式）</w:t>
      </w:r>
    </w:p>
    <w:p w14:paraId="3632B848">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3、法定代表人（负责人）授权委托书（按标书规定格式）；</w:t>
      </w:r>
    </w:p>
    <w:p w14:paraId="6CF0FFF7">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4、授权委托书；；</w:t>
      </w:r>
    </w:p>
    <w:p w14:paraId="1B659B1F">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5、开标一览表；</w:t>
      </w:r>
    </w:p>
    <w:p w14:paraId="1AD4489C">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6、投标报价明细表；</w:t>
      </w:r>
    </w:p>
    <w:p w14:paraId="49B665A4">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7、投标货物/服务技术文件（以文字、图片、检测报告等方式具体描述所投标货物/服务的实际技术性能情况）；</w:t>
      </w:r>
    </w:p>
    <w:p w14:paraId="2977C016">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8、投标货物/服务技术指标偏离表；</w:t>
      </w:r>
    </w:p>
    <w:p w14:paraId="0B7632FE">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9、投标方资格证明文件；</w:t>
      </w:r>
    </w:p>
    <w:p w14:paraId="094F89FE">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投标方资格证明文件包括：</w:t>
      </w:r>
    </w:p>
    <w:p w14:paraId="784AB486">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 xml:space="preserve">（1）法人或者其他组织的营业执照等证明文件，自然人的身份证明； </w:t>
      </w:r>
    </w:p>
    <w:p w14:paraId="17DF8369">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（2）财务状况报告；</w:t>
      </w:r>
    </w:p>
    <w:p w14:paraId="048D6BFF">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（3）</w:t>
      </w:r>
      <w:r>
        <w:rPr>
          <w:rFonts w:hint="eastAsia" w:asciiTheme="minorEastAsia" w:hAnsiTheme="minorEastAsia" w:eastAsiaTheme="minorEastAsia" w:cstheme="minorEastAsia"/>
          <w:sz w:val="24"/>
          <w:szCs w:val="24"/>
        </w:rPr>
        <w:t>供应商应具备履行合同所必需的设备和专业技术能力，并提供书面承诺（格式自拟）</w:t>
      </w:r>
      <w:r>
        <w:rPr>
          <w:rFonts w:hint="eastAsia" w:ascii="宋体" w:cs="宋体"/>
          <w:color w:val="000000"/>
          <w:sz w:val="24"/>
          <w:szCs w:val="24"/>
        </w:rPr>
        <w:t>；</w:t>
      </w:r>
    </w:p>
    <w:p w14:paraId="29A49BB0">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4）依法缴纳税收和社会保障资金的相关材料(缴纳税收的证明材料是指参加本次采购活动前三个月的缴税凭据；缴纳社会保障资金的证明材料是指投标单位参加本次采购活动前三个月的缴纳社会保险的专用收据或社会保险缴纳清单）；</w:t>
      </w:r>
    </w:p>
    <w:p w14:paraId="09D5C567">
      <w:pPr>
        <w:spacing w:line="360" w:lineRule="auto"/>
        <w:ind w:firstLine="480" w:firstLineChars="200"/>
        <w:rPr>
          <w:rFonts w:hint="eastAsia" w:asciiTheme="minorEastAsia" w:hAnsiTheme="minorEastAsia" w:eastAsiaTheme="minorEastAsia" w:cstheme="minorEastAsia"/>
          <w:kern w:val="0"/>
          <w:sz w:val="24"/>
          <w:szCs w:val="24"/>
          <w:highlight w:val="none"/>
          <w:lang w:eastAsia="zh-CN"/>
        </w:rPr>
      </w:pPr>
      <w:r>
        <w:rPr>
          <w:rFonts w:hint="eastAsia" w:ascii="宋体" w:cs="宋体"/>
          <w:color w:val="000000"/>
          <w:sz w:val="24"/>
          <w:szCs w:val="24"/>
        </w:rPr>
        <w:t>（5）</w:t>
      </w:r>
      <w:r>
        <w:rPr>
          <w:rFonts w:hint="eastAsia" w:asciiTheme="minorEastAsia" w:hAnsiTheme="minorEastAsia" w:eastAsiaTheme="minorEastAsia" w:cstheme="minorEastAsia"/>
          <w:kern w:val="0"/>
          <w:sz w:val="24"/>
          <w:szCs w:val="24"/>
          <w:highlight w:val="none"/>
        </w:rPr>
        <w:t>去三年内，投标人没有骗取中标或严重违纪、违约以及重大产品质量问题事件的记录。需出具有法定代表人签署并加盖公章的承诺书</w:t>
      </w:r>
      <w:r>
        <w:rPr>
          <w:rFonts w:hint="eastAsia" w:asciiTheme="minorEastAsia" w:hAnsiTheme="minorEastAsia" w:eastAsiaTheme="minorEastAsia" w:cstheme="minorEastAsia"/>
          <w:kern w:val="0"/>
          <w:sz w:val="24"/>
          <w:szCs w:val="24"/>
          <w:highlight w:val="none"/>
          <w:lang w:eastAsia="zh-CN"/>
        </w:rPr>
        <w:t>；</w:t>
      </w:r>
    </w:p>
    <w:p w14:paraId="125B8851">
      <w:pPr>
        <w:spacing w:line="360" w:lineRule="auto"/>
        <w:ind w:firstLine="480" w:firstLineChars="200"/>
        <w:rPr>
          <w:rFonts w:ascii="宋体" w:cs="宋体"/>
          <w:color w:val="000000"/>
          <w:sz w:val="24"/>
          <w:szCs w:val="24"/>
        </w:rPr>
      </w:pPr>
      <w:r>
        <w:rPr>
          <w:rFonts w:hint="eastAsia" w:asciiTheme="minorEastAsia" w:hAnsiTheme="minorEastAsia" w:eastAsiaTheme="minorEastAsia" w:cstheme="minorEastAsia"/>
          <w:kern w:val="0"/>
          <w:sz w:val="24"/>
          <w:szCs w:val="24"/>
          <w:highlight w:val="none"/>
          <w:lang w:eastAsia="zh-CN"/>
        </w:rPr>
        <w:t>（</w:t>
      </w:r>
      <w:r>
        <w:rPr>
          <w:rFonts w:hint="eastAsia" w:asciiTheme="minorEastAsia" w:hAnsiTheme="minorEastAsia" w:eastAsiaTheme="minorEastAsia" w:cstheme="minorEastAsia"/>
          <w:kern w:val="0"/>
          <w:sz w:val="24"/>
          <w:szCs w:val="24"/>
          <w:highlight w:val="none"/>
          <w:lang w:val="en-US" w:eastAsia="zh-CN"/>
        </w:rPr>
        <w:t>6</w:t>
      </w:r>
      <w:r>
        <w:rPr>
          <w:rFonts w:hint="eastAsia" w:asciiTheme="minorEastAsia" w:hAnsiTheme="minorEastAsia" w:eastAsiaTheme="minorEastAsia" w:cstheme="minorEastAsia"/>
          <w:kern w:val="0"/>
          <w:sz w:val="24"/>
          <w:szCs w:val="24"/>
          <w:highlight w:val="none"/>
          <w:lang w:eastAsia="zh-CN"/>
        </w:rPr>
        <w:t>）</w:t>
      </w:r>
      <w:r>
        <w:rPr>
          <w:rFonts w:hint="eastAsia" w:asciiTheme="minorEastAsia" w:hAnsiTheme="minorEastAsia" w:eastAsiaTheme="minorEastAsia" w:cstheme="minorEastAsia"/>
          <w:kern w:val="0"/>
          <w:sz w:val="24"/>
          <w:szCs w:val="24"/>
          <w:highlight w:val="none"/>
        </w:rPr>
        <w:t>商业信誉需提供“信用中国”、“中国政府采购网”及“中国裁判文书网”自行查询页面截图</w:t>
      </w:r>
      <w:r>
        <w:rPr>
          <w:rFonts w:hint="eastAsia" w:asciiTheme="minorEastAsia" w:hAnsiTheme="minorEastAsia" w:eastAsiaTheme="minorEastAsia" w:cstheme="minorEastAsia"/>
          <w:kern w:val="0"/>
          <w:sz w:val="24"/>
          <w:szCs w:val="24"/>
          <w:highlight w:val="none"/>
          <w:lang w:val="en-US" w:eastAsia="zh-CN"/>
        </w:rPr>
        <w:t>并加盖公章，截图内容详见投标人须知前附表第15条规定；</w:t>
      </w:r>
    </w:p>
    <w:p w14:paraId="642663B0">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（7）如属于特定行业项目,提供特定行业法定准入的证明材料。</w:t>
      </w:r>
    </w:p>
    <w:p w14:paraId="39C96A59">
      <w:pPr>
        <w:tabs>
          <w:tab w:val="left" w:pos="630"/>
        </w:tabs>
        <w:spacing w:line="360" w:lineRule="auto"/>
        <w:ind w:firstLine="480" w:firstLineChars="200"/>
        <w:rPr>
          <w:rFonts w:ascii="宋体" w:cs="宋体"/>
          <w:color w:val="000000"/>
          <w:sz w:val="24"/>
          <w:szCs w:val="24"/>
        </w:rPr>
      </w:pPr>
      <w:bookmarkStart w:id="64" w:name="_Toc14983"/>
      <w:r>
        <w:rPr>
          <w:rFonts w:hint="eastAsia" w:ascii="宋体" w:cs="宋体"/>
          <w:color w:val="000000"/>
          <w:sz w:val="24"/>
          <w:szCs w:val="24"/>
        </w:rPr>
        <w:t>1</w:t>
      </w:r>
      <w:r>
        <w:rPr>
          <w:rFonts w:ascii="宋体" w:cs="宋体"/>
          <w:color w:val="000000"/>
          <w:sz w:val="24"/>
          <w:szCs w:val="24"/>
        </w:rPr>
        <w:t>0</w:t>
      </w:r>
      <w:r>
        <w:rPr>
          <w:rFonts w:hint="eastAsia" w:ascii="宋体" w:cs="宋体"/>
          <w:color w:val="000000"/>
          <w:sz w:val="24"/>
          <w:szCs w:val="24"/>
        </w:rPr>
        <w:t>、投标书附件：包括投标方所完成的同类项目业绩情况、针对本项目的服务承诺内容以及与评标相关的其他相关证明文件等；如投标方为小微企业，提供《中小企业声明函》；如投标方为监狱企业，提供由省级以上监狱管理局、戒毒管理局（含新疆生产建设兵团）出具的属于监狱企业的证明文件；如投标方为残疾人福利性单位，提供《残疾人福利性单位声明函》；如投标产品为节能、环保、自主创新产品，提供相关证明文件；其他内容投标方视需要自行申明。</w:t>
      </w:r>
    </w:p>
    <w:p w14:paraId="1E587A66">
      <w:pPr>
        <w:spacing w:line="360" w:lineRule="auto"/>
        <w:rPr>
          <w:rFonts w:ascii="宋体" w:cs="宋体"/>
          <w:b/>
          <w:color w:val="000000"/>
          <w:sz w:val="32"/>
        </w:rPr>
      </w:pPr>
    </w:p>
    <w:p w14:paraId="0D1DD62B">
      <w:pPr>
        <w:spacing w:line="360" w:lineRule="auto"/>
        <w:rPr>
          <w:rFonts w:ascii="宋体" w:cs="宋体"/>
          <w:b/>
          <w:color w:val="000000"/>
          <w:sz w:val="32"/>
        </w:rPr>
      </w:pPr>
      <w:r>
        <w:rPr>
          <w:rFonts w:hint="eastAsia" w:ascii="宋体" w:cs="宋体"/>
          <w:b/>
          <w:color w:val="000000"/>
          <w:sz w:val="32"/>
        </w:rPr>
        <w:t>（一）、投标书部分格式</w:t>
      </w:r>
      <w:bookmarkEnd w:id="64"/>
      <w:r>
        <w:rPr>
          <w:rFonts w:hint="eastAsia" w:ascii="宋体" w:cs="宋体"/>
          <w:b/>
          <w:color w:val="000000"/>
          <w:sz w:val="32"/>
        </w:rPr>
        <w:t xml:space="preserve"> </w:t>
      </w:r>
      <w:bookmarkStart w:id="65" w:name="_Toc13309"/>
    </w:p>
    <w:p w14:paraId="491B3601">
      <w:pPr>
        <w:spacing w:line="360" w:lineRule="auto"/>
        <w:ind w:firstLine="562" w:firstLineChars="200"/>
        <w:rPr>
          <w:b/>
          <w:sz w:val="24"/>
        </w:rPr>
      </w:pPr>
      <w:r>
        <w:rPr>
          <w:rFonts w:hint="eastAsia" w:asciiTheme="majorEastAsia" w:hAnsiTheme="majorEastAsia" w:eastAsiaTheme="majorEastAsia"/>
          <w:b/>
          <w:sz w:val="28"/>
          <w:szCs w:val="28"/>
        </w:rPr>
        <w:t>1</w:t>
      </w:r>
      <w:r>
        <w:rPr>
          <w:rFonts w:hint="eastAsia"/>
          <w:b/>
          <w:sz w:val="24"/>
        </w:rPr>
        <w:t>、投标函</w:t>
      </w:r>
      <w:bookmarkEnd w:id="65"/>
    </w:p>
    <w:p w14:paraId="46B59D6E">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致：吉林市丰满区政府采购中心</w:t>
      </w:r>
    </w:p>
    <w:p w14:paraId="59028AEF">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根据贵方XXXXXXX项目政府采购(项目编号：xxxxxxx）的招标邀请，正式授权下述签字人         （</w:t>
      </w:r>
      <w:r>
        <w:rPr>
          <w:rFonts w:hint="eastAsia" w:ascii="宋体" w:cs="宋体"/>
          <w:color w:val="000000"/>
          <w:sz w:val="24"/>
          <w:szCs w:val="24"/>
        </w:rPr>
        <w:tab/>
      </w:r>
      <w:r>
        <w:rPr>
          <w:rFonts w:hint="eastAsia" w:ascii="宋体" w:cs="宋体"/>
          <w:color w:val="000000"/>
          <w:sz w:val="24"/>
          <w:szCs w:val="24"/>
        </w:rPr>
        <w:t>姓名和职务）代表投标方（投标单位名称）         ，提交投标文件。</w:t>
      </w:r>
    </w:p>
    <w:p w14:paraId="408A3709">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据此函，签字人同意如下：</w:t>
      </w:r>
    </w:p>
    <w:p w14:paraId="16573B66">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我们已详细审核全部招标文件，并严格按照招标文件要求编制投标书和履行一切必要手续；</w:t>
      </w:r>
    </w:p>
    <w:p w14:paraId="79719B15">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我们如中标后，严格履行招标规定的责任和义务，保证按时签订合同并于合同签字生效后立即开始依合同要求履行相关义务；</w:t>
      </w:r>
    </w:p>
    <w:p w14:paraId="297BA161">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如果中标签约后，我们有违反合同的行为，同意依照招标文件中关于罚则的规定进行处理；</w:t>
      </w:r>
    </w:p>
    <w:p w14:paraId="06DA17A1">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同意向贵方提供贵方可能另外要求的与投标有关的任何证据或资料；</w:t>
      </w:r>
    </w:p>
    <w:p w14:paraId="7B435E2F">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投标文件所提供的材料全部真实；</w:t>
      </w:r>
    </w:p>
    <w:p w14:paraId="202B6F97">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不以不正当手段诋毁、排挤其他供应商；</w:t>
      </w:r>
    </w:p>
    <w:p w14:paraId="62089DA3">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不与采购人、其他供应商、招标代理机构串通谋取中标；</w:t>
      </w:r>
    </w:p>
    <w:p w14:paraId="12C717EA">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不向采购人、评委、招标代理机构行贿或提供不正当利益，中标后也不向采购人行贿；</w:t>
      </w:r>
    </w:p>
    <w:p w14:paraId="68EFE357">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自觉遵守吉林市政府采购招投标有关工作纪律，不以任何方式干涉招标工作正常进行；</w:t>
      </w:r>
    </w:p>
    <w:p w14:paraId="3015995B">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我方承诺按照招标文件规定提供相应的信誉承诺，如提供虚假材料，我方自行承担责任。</w:t>
      </w:r>
    </w:p>
    <w:p w14:paraId="07480ED4">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愿意向贵方提供任何与该项投标有关的数据、情况和技术资料；</w:t>
      </w:r>
    </w:p>
    <w:p w14:paraId="61E91672">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本投标自开标之日起         天内有效。</w:t>
      </w:r>
    </w:p>
    <w:p w14:paraId="348EF91E">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与本投标有关的正式通讯地址为：</w:t>
      </w:r>
    </w:p>
    <w:p w14:paraId="2ECEE08F">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 xml:space="preserve">地址：                              </w:t>
      </w:r>
    </w:p>
    <w:p w14:paraId="19781B79">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 xml:space="preserve">邮编：                              </w:t>
      </w:r>
    </w:p>
    <w:p w14:paraId="160D1875">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 xml:space="preserve">电话：                              </w:t>
      </w:r>
    </w:p>
    <w:p w14:paraId="1F0691F6">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传真：                               公章：</w:t>
      </w:r>
    </w:p>
    <w:p w14:paraId="47F72621">
      <w:pPr>
        <w:tabs>
          <w:tab w:val="left" w:pos="630"/>
        </w:tabs>
        <w:spacing w:line="360" w:lineRule="auto"/>
        <w:ind w:firstLine="480" w:firstLineChars="200"/>
        <w:rPr>
          <w:u w:val="single"/>
        </w:rPr>
      </w:pPr>
      <w:r>
        <w:rPr>
          <w:rFonts w:hint="eastAsia" w:ascii="宋体" w:cs="宋体"/>
          <w:color w:val="000000"/>
          <w:sz w:val="24"/>
          <w:szCs w:val="24"/>
        </w:rPr>
        <w:t xml:space="preserve">投标单位代表姓名（签字或盖章）       日期：                                                       </w:t>
      </w:r>
      <w:bookmarkStart w:id="66" w:name="_Toc14230"/>
      <w:bookmarkStart w:id="67" w:name="_Toc428373490"/>
    </w:p>
    <w:p w14:paraId="084E0DF9">
      <w:pPr>
        <w:rPr>
          <w:rFonts w:asciiTheme="majorEastAsia" w:hAnsiTheme="majorEastAsia" w:eastAsiaTheme="majorEastAsia"/>
          <w:b/>
          <w:sz w:val="28"/>
          <w:szCs w:val="28"/>
        </w:rPr>
      </w:pPr>
    </w:p>
    <w:p w14:paraId="3681C807">
      <w:pPr>
        <w:rPr>
          <w:rFonts w:asciiTheme="majorEastAsia" w:hAnsiTheme="majorEastAsia" w:eastAsiaTheme="majorEastAsia"/>
          <w:b/>
          <w:sz w:val="28"/>
          <w:szCs w:val="28"/>
        </w:rPr>
      </w:pPr>
    </w:p>
    <w:p w14:paraId="0203FBA3">
      <w:pPr>
        <w:rPr>
          <w:rFonts w:asciiTheme="majorEastAsia" w:hAnsiTheme="majorEastAsia" w:eastAsiaTheme="majorEastAsia"/>
          <w:b/>
          <w:sz w:val="28"/>
          <w:szCs w:val="28"/>
        </w:rPr>
      </w:pPr>
    </w:p>
    <w:p w14:paraId="6D483F4E">
      <w:pPr>
        <w:rPr>
          <w:rFonts w:asciiTheme="majorEastAsia" w:hAnsiTheme="majorEastAsia" w:eastAsiaTheme="majorEastAsia"/>
          <w:b/>
          <w:sz w:val="28"/>
          <w:szCs w:val="28"/>
        </w:rPr>
      </w:pPr>
    </w:p>
    <w:p w14:paraId="4ED9698D">
      <w:pPr>
        <w:rPr>
          <w:rFonts w:asciiTheme="majorEastAsia" w:hAnsiTheme="majorEastAsia" w:eastAsiaTheme="majorEastAsia"/>
          <w:b/>
          <w:sz w:val="28"/>
          <w:szCs w:val="28"/>
        </w:rPr>
      </w:pPr>
    </w:p>
    <w:p w14:paraId="3717BFF8">
      <w:pPr>
        <w:rPr>
          <w:rFonts w:asciiTheme="majorEastAsia" w:hAnsiTheme="majorEastAsia" w:eastAsiaTheme="majorEastAsia"/>
          <w:b/>
          <w:sz w:val="28"/>
          <w:szCs w:val="28"/>
        </w:rPr>
      </w:pPr>
    </w:p>
    <w:p w14:paraId="7AB7D1D3">
      <w:pPr>
        <w:rPr>
          <w:rFonts w:asciiTheme="majorEastAsia" w:hAnsiTheme="majorEastAsia" w:eastAsiaTheme="majorEastAsia"/>
          <w:b/>
          <w:sz w:val="28"/>
          <w:szCs w:val="28"/>
        </w:rPr>
      </w:pPr>
    </w:p>
    <w:p w14:paraId="60FA24C1">
      <w:pPr>
        <w:rPr>
          <w:rFonts w:asciiTheme="majorEastAsia" w:hAnsiTheme="majorEastAsia" w:eastAsiaTheme="majorEastAsia"/>
          <w:b/>
          <w:sz w:val="28"/>
          <w:szCs w:val="28"/>
        </w:rPr>
      </w:pPr>
    </w:p>
    <w:p w14:paraId="5EC237BA">
      <w:pPr>
        <w:rPr>
          <w:rFonts w:asciiTheme="majorEastAsia" w:hAnsiTheme="majorEastAsia" w:eastAsiaTheme="majorEastAsia"/>
          <w:b/>
          <w:sz w:val="28"/>
          <w:szCs w:val="28"/>
        </w:rPr>
      </w:pPr>
    </w:p>
    <w:p w14:paraId="38A03CDA">
      <w:pPr>
        <w:rPr>
          <w:rFonts w:asciiTheme="majorEastAsia" w:hAnsiTheme="majorEastAsia" w:eastAsiaTheme="majorEastAsia"/>
          <w:b/>
          <w:sz w:val="28"/>
          <w:szCs w:val="28"/>
        </w:rPr>
      </w:pPr>
    </w:p>
    <w:p w14:paraId="0CEB9341">
      <w:pPr>
        <w:rPr>
          <w:rFonts w:asciiTheme="majorEastAsia" w:hAnsiTheme="majorEastAsia" w:eastAsiaTheme="majorEastAsia"/>
          <w:b/>
          <w:sz w:val="28"/>
          <w:szCs w:val="28"/>
        </w:rPr>
      </w:pPr>
    </w:p>
    <w:p w14:paraId="3E438A01">
      <w:pPr>
        <w:rPr>
          <w:rFonts w:asciiTheme="majorEastAsia" w:hAnsiTheme="majorEastAsia" w:eastAsiaTheme="majorEastAsia"/>
          <w:b/>
          <w:sz w:val="28"/>
          <w:szCs w:val="28"/>
        </w:rPr>
      </w:pPr>
    </w:p>
    <w:p w14:paraId="161C1F6A">
      <w:pPr>
        <w:rPr>
          <w:rFonts w:asciiTheme="majorEastAsia" w:hAnsiTheme="majorEastAsia" w:eastAsiaTheme="majorEastAsia"/>
          <w:b/>
          <w:sz w:val="28"/>
          <w:szCs w:val="28"/>
        </w:rPr>
      </w:pPr>
    </w:p>
    <w:p w14:paraId="59FFC816">
      <w:pPr>
        <w:rPr>
          <w:rFonts w:asciiTheme="majorEastAsia" w:hAnsiTheme="majorEastAsia" w:eastAsiaTheme="majorEastAsia"/>
          <w:b/>
          <w:sz w:val="28"/>
          <w:szCs w:val="28"/>
        </w:rPr>
      </w:pPr>
    </w:p>
    <w:p w14:paraId="36433157">
      <w:pPr>
        <w:rPr>
          <w:rFonts w:asciiTheme="majorEastAsia" w:hAnsiTheme="majorEastAsia" w:eastAsiaTheme="majorEastAsia"/>
          <w:b/>
          <w:sz w:val="28"/>
          <w:szCs w:val="28"/>
        </w:rPr>
      </w:pPr>
    </w:p>
    <w:p w14:paraId="07A8B917">
      <w:pPr>
        <w:rPr>
          <w:rFonts w:asciiTheme="majorEastAsia" w:hAnsiTheme="majorEastAsia" w:eastAsiaTheme="majorEastAsia"/>
          <w:b/>
          <w:sz w:val="28"/>
          <w:szCs w:val="28"/>
        </w:rPr>
      </w:pPr>
    </w:p>
    <w:p w14:paraId="6628D1DC">
      <w:pPr>
        <w:rPr>
          <w:rFonts w:asciiTheme="majorEastAsia" w:hAnsiTheme="majorEastAsia" w:eastAsiaTheme="majorEastAsia"/>
          <w:b/>
          <w:sz w:val="28"/>
          <w:szCs w:val="28"/>
        </w:rPr>
      </w:pPr>
    </w:p>
    <w:p w14:paraId="2610569B">
      <w:pPr>
        <w:rPr>
          <w:rFonts w:asciiTheme="majorEastAsia" w:hAnsiTheme="majorEastAsia" w:eastAsiaTheme="majorEastAsia"/>
          <w:b/>
          <w:sz w:val="28"/>
          <w:szCs w:val="28"/>
        </w:rPr>
      </w:pPr>
    </w:p>
    <w:p w14:paraId="6AACBE7F">
      <w:pPr>
        <w:rPr>
          <w:b/>
          <w:sz w:val="24"/>
        </w:rPr>
      </w:pPr>
      <w:r>
        <w:rPr>
          <w:rFonts w:hint="eastAsia" w:asciiTheme="majorEastAsia" w:hAnsiTheme="majorEastAsia" w:eastAsiaTheme="majorEastAsia"/>
          <w:b/>
          <w:sz w:val="28"/>
          <w:szCs w:val="28"/>
        </w:rPr>
        <w:t>2</w:t>
      </w:r>
      <w:r>
        <w:rPr>
          <w:rFonts w:hint="eastAsia"/>
          <w:b/>
          <w:sz w:val="24"/>
        </w:rPr>
        <w:t>、供应商基本情况一览表</w:t>
      </w:r>
    </w:p>
    <w:bookmarkEnd w:id="66"/>
    <w:bookmarkEnd w:id="67"/>
    <w:tbl>
      <w:tblPr>
        <w:tblStyle w:val="25"/>
        <w:tblpPr w:leftFromText="180" w:rightFromText="180" w:vertAnchor="text" w:tblpXSpec="center" w:tblpY="1"/>
        <w:tblOverlap w:val="never"/>
        <w:tblW w:w="0" w:type="auto"/>
        <w:jc w:val="center"/>
        <w:tblLayout w:type="fixed"/>
        <w:tblCellMar>
          <w:top w:w="0" w:type="dxa"/>
          <w:left w:w="108" w:type="dxa"/>
          <w:bottom w:w="0" w:type="dxa"/>
          <w:right w:w="108" w:type="dxa"/>
        </w:tblCellMar>
      </w:tblPr>
      <w:tblGrid>
        <w:gridCol w:w="3496"/>
        <w:gridCol w:w="4959"/>
      </w:tblGrid>
      <w:tr w14:paraId="35D03A2F">
        <w:tblPrEx>
          <w:tblCellMar>
            <w:top w:w="0" w:type="dxa"/>
            <w:left w:w="108" w:type="dxa"/>
            <w:bottom w:w="0" w:type="dxa"/>
            <w:right w:w="108" w:type="dxa"/>
          </w:tblCellMar>
        </w:tblPrEx>
        <w:trPr>
          <w:trHeight w:val="799" w:hRule="atLeast"/>
          <w:jc w:val="center"/>
        </w:trPr>
        <w:tc>
          <w:tcPr>
            <w:tcW w:w="8455" w:type="dxa"/>
            <w:gridSpan w:val="2"/>
            <w:tcBorders>
              <w:top w:val="nil"/>
              <w:left w:val="nil"/>
              <w:bottom w:val="nil"/>
              <w:right w:val="nil"/>
            </w:tcBorders>
            <w:noWrap/>
            <w:vAlign w:val="bottom"/>
          </w:tcPr>
          <w:p w14:paraId="028BD307">
            <w:pPr>
              <w:rPr>
                <w:b/>
                <w:bCs/>
                <w:u w:val="single"/>
              </w:rPr>
            </w:pPr>
            <w:r>
              <w:rPr>
                <w:rFonts w:hint="eastAsia"/>
                <w:b/>
                <w:bCs/>
                <w:u w:val="single"/>
              </w:rPr>
              <w:t>单位名称：</w:t>
            </w:r>
            <w:r>
              <w:rPr>
                <w:rFonts w:hint="eastAsia"/>
                <w:b/>
                <w:u w:val="single"/>
              </w:rPr>
              <w:t xml:space="preserve">                                 （盖单位公章）</w:t>
            </w:r>
          </w:p>
        </w:tc>
      </w:tr>
      <w:tr w14:paraId="608E9FE1">
        <w:tblPrEx>
          <w:tblCellMar>
            <w:top w:w="0" w:type="dxa"/>
            <w:left w:w="108" w:type="dxa"/>
            <w:bottom w:w="0" w:type="dxa"/>
            <w:right w:w="108" w:type="dxa"/>
          </w:tblCellMar>
        </w:tblPrEx>
        <w:trPr>
          <w:trHeight w:val="625" w:hRule="atLeast"/>
          <w:jc w:val="center"/>
        </w:trPr>
        <w:tc>
          <w:tcPr>
            <w:tcW w:w="3496" w:type="dxa"/>
            <w:tcBorders>
              <w:top w:val="single" w:color="auto" w:sz="12" w:space="0"/>
              <w:left w:val="single" w:color="auto" w:sz="12" w:space="0"/>
              <w:bottom w:val="single" w:color="auto" w:sz="4" w:space="0"/>
              <w:right w:val="single" w:color="auto" w:sz="4" w:space="0"/>
            </w:tcBorders>
            <w:noWrap/>
            <w:vAlign w:val="center"/>
          </w:tcPr>
          <w:p w14:paraId="0AD4FB6A">
            <w:pPr>
              <w:rPr>
                <w:b/>
                <w:bCs/>
                <w:u w:val="single"/>
              </w:rPr>
            </w:pPr>
            <w:r>
              <w:rPr>
                <w:rFonts w:hint="eastAsia"/>
                <w:b/>
                <w:bCs/>
                <w:u w:val="single"/>
              </w:rPr>
              <w:t>注册资金</w:t>
            </w:r>
          </w:p>
        </w:tc>
        <w:tc>
          <w:tcPr>
            <w:tcW w:w="4959" w:type="dxa"/>
            <w:tcBorders>
              <w:top w:val="single" w:color="auto" w:sz="12" w:space="0"/>
              <w:left w:val="nil"/>
              <w:bottom w:val="single" w:color="auto" w:sz="4" w:space="0"/>
              <w:right w:val="single" w:color="auto" w:sz="12" w:space="0"/>
            </w:tcBorders>
            <w:noWrap/>
            <w:vAlign w:val="center"/>
          </w:tcPr>
          <w:p w14:paraId="4E34864E">
            <w:pPr>
              <w:rPr>
                <w:b/>
                <w:u w:val="single"/>
              </w:rPr>
            </w:pPr>
            <w:r>
              <w:rPr>
                <w:rFonts w:hint="eastAsia"/>
                <w:b/>
                <w:u w:val="single"/>
              </w:rPr>
              <w:t>（万元）</w:t>
            </w:r>
          </w:p>
        </w:tc>
      </w:tr>
      <w:tr w14:paraId="286E7F42">
        <w:tblPrEx>
          <w:tblCellMar>
            <w:top w:w="0" w:type="dxa"/>
            <w:left w:w="108" w:type="dxa"/>
            <w:bottom w:w="0" w:type="dxa"/>
            <w:right w:w="108" w:type="dxa"/>
          </w:tblCellMar>
        </w:tblPrEx>
        <w:trPr>
          <w:trHeight w:val="670" w:hRule="atLeast"/>
          <w:jc w:val="center"/>
        </w:trPr>
        <w:tc>
          <w:tcPr>
            <w:tcW w:w="3496" w:type="dxa"/>
            <w:tcBorders>
              <w:top w:val="single" w:color="auto" w:sz="12" w:space="0"/>
              <w:left w:val="single" w:color="auto" w:sz="12" w:space="0"/>
              <w:bottom w:val="single" w:color="auto" w:sz="4" w:space="0"/>
              <w:right w:val="single" w:color="auto" w:sz="4" w:space="0"/>
            </w:tcBorders>
            <w:noWrap/>
            <w:vAlign w:val="center"/>
          </w:tcPr>
          <w:p w14:paraId="61560104">
            <w:pPr>
              <w:rPr>
                <w:b/>
                <w:bCs/>
                <w:u w:val="single"/>
              </w:rPr>
            </w:pPr>
            <w:r>
              <w:rPr>
                <w:rFonts w:hint="eastAsia"/>
                <w:b/>
                <w:bCs/>
                <w:u w:val="single"/>
              </w:rPr>
              <w:t>行业类别</w:t>
            </w:r>
          </w:p>
          <w:p w14:paraId="075FE1DF">
            <w:pPr>
              <w:rPr>
                <w:b/>
                <w:bCs/>
                <w:u w:val="single"/>
              </w:rPr>
            </w:pPr>
            <w:r>
              <w:rPr>
                <w:rFonts w:hint="eastAsia"/>
                <w:b/>
                <w:bCs/>
                <w:u w:val="single"/>
              </w:rPr>
              <w:t>（对应“□”画“√”）</w:t>
            </w:r>
          </w:p>
        </w:tc>
        <w:tc>
          <w:tcPr>
            <w:tcW w:w="4959" w:type="dxa"/>
            <w:tcBorders>
              <w:top w:val="single" w:color="auto" w:sz="12" w:space="0"/>
              <w:left w:val="nil"/>
              <w:bottom w:val="single" w:color="auto" w:sz="4" w:space="0"/>
              <w:right w:val="single" w:color="auto" w:sz="12" w:space="0"/>
            </w:tcBorders>
            <w:noWrap/>
            <w:vAlign w:val="bottom"/>
          </w:tcPr>
          <w:p w14:paraId="4E9BC93A">
            <w:pPr>
              <w:rPr>
                <w:b/>
                <w:u w:val="single"/>
              </w:rPr>
            </w:pPr>
            <w:r>
              <w:rPr>
                <w:rFonts w:hint="eastAsia"/>
                <w:b/>
                <w:u w:val="single"/>
              </w:rPr>
              <w:t xml:space="preserve">□（一）农、林、牧、渔业 </w:t>
            </w:r>
          </w:p>
          <w:p w14:paraId="0008B599">
            <w:pPr>
              <w:rPr>
                <w:b/>
                <w:u w:val="single"/>
              </w:rPr>
            </w:pPr>
            <w:r>
              <w:rPr>
                <w:rFonts w:hint="eastAsia"/>
                <w:b/>
                <w:u w:val="single"/>
              </w:rPr>
              <w:t xml:space="preserve">□（二）工业 </w:t>
            </w:r>
          </w:p>
          <w:p w14:paraId="04530997">
            <w:pPr>
              <w:rPr>
                <w:b/>
                <w:u w:val="single"/>
              </w:rPr>
            </w:pPr>
            <w:r>
              <w:rPr>
                <w:rFonts w:hint="eastAsia"/>
                <w:b/>
                <w:u w:val="single"/>
              </w:rPr>
              <w:t xml:space="preserve">□（三）建筑业 </w:t>
            </w:r>
          </w:p>
          <w:p w14:paraId="2FBE6086">
            <w:pPr>
              <w:rPr>
                <w:b/>
                <w:u w:val="single"/>
              </w:rPr>
            </w:pPr>
            <w:r>
              <w:rPr>
                <w:rFonts w:hint="eastAsia"/>
                <w:b/>
                <w:u w:val="single"/>
              </w:rPr>
              <w:t xml:space="preserve">□（四）批发业 </w:t>
            </w:r>
          </w:p>
          <w:p w14:paraId="6D4763E9">
            <w:pPr>
              <w:rPr>
                <w:b/>
                <w:u w:val="single"/>
              </w:rPr>
            </w:pPr>
            <w:r>
              <w:rPr>
                <w:rFonts w:hint="eastAsia"/>
                <w:b/>
                <w:u w:val="single"/>
              </w:rPr>
              <w:t xml:space="preserve">□（五）零售业 </w:t>
            </w:r>
          </w:p>
          <w:p w14:paraId="67D733EF">
            <w:pPr>
              <w:rPr>
                <w:b/>
                <w:u w:val="single"/>
              </w:rPr>
            </w:pPr>
            <w:r>
              <w:rPr>
                <w:rFonts w:hint="eastAsia"/>
                <w:b/>
                <w:u w:val="single"/>
              </w:rPr>
              <w:t xml:space="preserve">□（六）交通运输业 </w:t>
            </w:r>
          </w:p>
          <w:p w14:paraId="476AF7E6">
            <w:pPr>
              <w:rPr>
                <w:b/>
                <w:u w:val="single"/>
              </w:rPr>
            </w:pPr>
            <w:r>
              <w:rPr>
                <w:rFonts w:hint="eastAsia"/>
                <w:b/>
                <w:u w:val="single"/>
              </w:rPr>
              <w:t xml:space="preserve">□（七）仓储业 </w:t>
            </w:r>
          </w:p>
          <w:p w14:paraId="6B119D20">
            <w:pPr>
              <w:rPr>
                <w:b/>
                <w:u w:val="single"/>
              </w:rPr>
            </w:pPr>
            <w:r>
              <w:rPr>
                <w:rFonts w:hint="eastAsia"/>
                <w:b/>
                <w:u w:val="single"/>
              </w:rPr>
              <w:t xml:space="preserve">□（八）邮政业 </w:t>
            </w:r>
          </w:p>
          <w:p w14:paraId="0D31E13E">
            <w:pPr>
              <w:rPr>
                <w:b/>
                <w:u w:val="single"/>
              </w:rPr>
            </w:pPr>
            <w:r>
              <w:rPr>
                <w:rFonts w:hint="eastAsia"/>
                <w:b/>
                <w:u w:val="single"/>
              </w:rPr>
              <w:t xml:space="preserve">□（九）住宿业 </w:t>
            </w:r>
          </w:p>
          <w:p w14:paraId="5164BEB7">
            <w:pPr>
              <w:rPr>
                <w:b/>
                <w:u w:val="single"/>
              </w:rPr>
            </w:pPr>
            <w:r>
              <w:rPr>
                <w:rFonts w:hint="eastAsia"/>
                <w:b/>
                <w:u w:val="single"/>
              </w:rPr>
              <w:t xml:space="preserve">□（十）餐饮业 </w:t>
            </w:r>
          </w:p>
          <w:p w14:paraId="143BE8AB">
            <w:pPr>
              <w:rPr>
                <w:b/>
                <w:u w:val="single"/>
              </w:rPr>
            </w:pPr>
            <w:r>
              <w:rPr>
                <w:rFonts w:hint="eastAsia"/>
                <w:b/>
                <w:u w:val="single"/>
              </w:rPr>
              <w:t xml:space="preserve">□（十一）信息传输业 </w:t>
            </w:r>
          </w:p>
          <w:p w14:paraId="11A823FB">
            <w:pPr>
              <w:rPr>
                <w:b/>
                <w:u w:val="single"/>
              </w:rPr>
            </w:pPr>
            <w:r>
              <w:rPr>
                <w:rFonts w:hint="eastAsia"/>
                <w:b/>
                <w:u w:val="single"/>
              </w:rPr>
              <w:t xml:space="preserve">□（十二）软件和信息信息技术服务业 </w:t>
            </w:r>
          </w:p>
          <w:p w14:paraId="7F6E24E7">
            <w:pPr>
              <w:rPr>
                <w:b/>
                <w:u w:val="single"/>
              </w:rPr>
            </w:pPr>
            <w:r>
              <w:rPr>
                <w:rFonts w:hint="eastAsia"/>
                <w:b/>
                <w:u w:val="single"/>
              </w:rPr>
              <w:t xml:space="preserve">□（十三）房地产开发经营 </w:t>
            </w:r>
          </w:p>
          <w:p w14:paraId="6B935A66">
            <w:pPr>
              <w:rPr>
                <w:b/>
                <w:u w:val="single"/>
              </w:rPr>
            </w:pPr>
            <w:r>
              <w:rPr>
                <w:rFonts w:hint="eastAsia"/>
                <w:b/>
                <w:u w:val="single"/>
              </w:rPr>
              <w:t xml:space="preserve">□（十四）物业管理 </w:t>
            </w:r>
          </w:p>
          <w:p w14:paraId="0AC31B57">
            <w:pPr>
              <w:rPr>
                <w:b/>
                <w:u w:val="single"/>
              </w:rPr>
            </w:pPr>
            <w:r>
              <w:rPr>
                <w:rFonts w:hint="eastAsia"/>
                <w:b/>
                <w:u w:val="single"/>
              </w:rPr>
              <w:t xml:space="preserve">□（十五）租赁和商务服务业 </w:t>
            </w:r>
          </w:p>
          <w:p w14:paraId="173A36DB">
            <w:pPr>
              <w:rPr>
                <w:b/>
                <w:u w:val="single"/>
              </w:rPr>
            </w:pPr>
            <w:r>
              <w:rPr>
                <w:rFonts w:hint="eastAsia"/>
                <w:b/>
                <w:u w:val="single"/>
              </w:rPr>
              <w:t>□（十六）其他未列明行业</w:t>
            </w:r>
          </w:p>
        </w:tc>
      </w:tr>
      <w:tr w14:paraId="11E0514D">
        <w:tblPrEx>
          <w:tblCellMar>
            <w:top w:w="0" w:type="dxa"/>
            <w:left w:w="108" w:type="dxa"/>
            <w:bottom w:w="0" w:type="dxa"/>
            <w:right w:w="108" w:type="dxa"/>
          </w:tblCellMar>
        </w:tblPrEx>
        <w:trPr>
          <w:trHeight w:val="647" w:hRule="atLeast"/>
          <w:jc w:val="center"/>
        </w:trPr>
        <w:tc>
          <w:tcPr>
            <w:tcW w:w="3496" w:type="dxa"/>
            <w:tcBorders>
              <w:top w:val="nil"/>
              <w:left w:val="single" w:color="auto" w:sz="12" w:space="0"/>
              <w:bottom w:val="single" w:color="auto" w:sz="4" w:space="0"/>
              <w:right w:val="single" w:color="auto" w:sz="4" w:space="0"/>
            </w:tcBorders>
            <w:noWrap/>
            <w:vAlign w:val="center"/>
          </w:tcPr>
          <w:p w14:paraId="7C92795C">
            <w:pPr>
              <w:rPr>
                <w:b/>
                <w:bCs/>
                <w:u w:val="single"/>
              </w:rPr>
            </w:pPr>
            <w:r>
              <w:rPr>
                <w:rFonts w:hint="eastAsia"/>
                <w:b/>
                <w:bCs/>
                <w:u w:val="single"/>
              </w:rPr>
              <w:t>职工人数</w:t>
            </w:r>
          </w:p>
        </w:tc>
        <w:tc>
          <w:tcPr>
            <w:tcW w:w="4959" w:type="dxa"/>
            <w:tcBorders>
              <w:top w:val="nil"/>
              <w:left w:val="nil"/>
              <w:bottom w:val="single" w:color="auto" w:sz="4" w:space="0"/>
              <w:right w:val="single" w:color="auto" w:sz="12" w:space="0"/>
            </w:tcBorders>
            <w:noWrap/>
            <w:vAlign w:val="center"/>
          </w:tcPr>
          <w:p w14:paraId="09E5E2E5">
            <w:pPr>
              <w:rPr>
                <w:b/>
                <w:u w:val="single"/>
              </w:rPr>
            </w:pPr>
            <w:r>
              <w:rPr>
                <w:rFonts w:hint="eastAsia"/>
                <w:b/>
                <w:u w:val="single"/>
              </w:rPr>
              <w:t>（人）</w:t>
            </w:r>
          </w:p>
        </w:tc>
      </w:tr>
      <w:tr w14:paraId="7BA49726">
        <w:tblPrEx>
          <w:tblCellMar>
            <w:top w:w="0" w:type="dxa"/>
            <w:left w:w="108" w:type="dxa"/>
            <w:bottom w:w="0" w:type="dxa"/>
            <w:right w:w="108" w:type="dxa"/>
          </w:tblCellMar>
        </w:tblPrEx>
        <w:trPr>
          <w:trHeight w:val="594" w:hRule="atLeast"/>
          <w:jc w:val="center"/>
        </w:trPr>
        <w:tc>
          <w:tcPr>
            <w:tcW w:w="3496" w:type="dxa"/>
            <w:tcBorders>
              <w:top w:val="nil"/>
              <w:left w:val="single" w:color="auto" w:sz="12" w:space="0"/>
              <w:bottom w:val="single" w:color="auto" w:sz="4" w:space="0"/>
              <w:right w:val="single" w:color="auto" w:sz="4" w:space="0"/>
            </w:tcBorders>
            <w:noWrap/>
            <w:vAlign w:val="center"/>
          </w:tcPr>
          <w:p w14:paraId="09A25CC1">
            <w:pPr>
              <w:rPr>
                <w:b/>
                <w:bCs/>
                <w:u w:val="single"/>
              </w:rPr>
            </w:pPr>
            <w:r>
              <w:rPr>
                <w:rFonts w:hint="eastAsia"/>
                <w:b/>
                <w:bCs/>
                <w:u w:val="single"/>
              </w:rPr>
              <w:t>专业技术人员人数</w:t>
            </w:r>
          </w:p>
        </w:tc>
        <w:tc>
          <w:tcPr>
            <w:tcW w:w="4959" w:type="dxa"/>
            <w:tcBorders>
              <w:top w:val="nil"/>
              <w:left w:val="nil"/>
              <w:bottom w:val="single" w:color="auto" w:sz="4" w:space="0"/>
              <w:right w:val="single" w:color="auto" w:sz="12" w:space="0"/>
            </w:tcBorders>
            <w:noWrap/>
            <w:vAlign w:val="center"/>
          </w:tcPr>
          <w:p w14:paraId="34371314">
            <w:pPr>
              <w:rPr>
                <w:b/>
                <w:u w:val="single"/>
              </w:rPr>
            </w:pPr>
            <w:r>
              <w:rPr>
                <w:rFonts w:hint="eastAsia"/>
                <w:b/>
                <w:u w:val="single"/>
              </w:rPr>
              <w:t>（人）</w:t>
            </w:r>
          </w:p>
        </w:tc>
      </w:tr>
      <w:tr w14:paraId="6808ED79">
        <w:tblPrEx>
          <w:tblCellMar>
            <w:top w:w="0" w:type="dxa"/>
            <w:left w:w="108" w:type="dxa"/>
            <w:bottom w:w="0" w:type="dxa"/>
            <w:right w:w="108" w:type="dxa"/>
          </w:tblCellMar>
        </w:tblPrEx>
        <w:trPr>
          <w:trHeight w:val="647" w:hRule="atLeast"/>
          <w:jc w:val="center"/>
        </w:trPr>
        <w:tc>
          <w:tcPr>
            <w:tcW w:w="3496" w:type="dxa"/>
            <w:tcBorders>
              <w:top w:val="nil"/>
              <w:left w:val="single" w:color="auto" w:sz="12" w:space="0"/>
              <w:bottom w:val="single" w:color="auto" w:sz="4" w:space="0"/>
              <w:right w:val="single" w:color="auto" w:sz="4" w:space="0"/>
            </w:tcBorders>
            <w:noWrap/>
            <w:vAlign w:val="center"/>
          </w:tcPr>
          <w:p w14:paraId="257D42CB">
            <w:pPr>
              <w:rPr>
                <w:b/>
                <w:bCs/>
                <w:u w:val="single"/>
              </w:rPr>
            </w:pPr>
            <w:r>
              <w:rPr>
                <w:rFonts w:hint="eastAsia"/>
                <w:b/>
                <w:bCs/>
                <w:u w:val="single"/>
              </w:rPr>
              <w:t>上年度营业收入</w:t>
            </w:r>
          </w:p>
        </w:tc>
        <w:tc>
          <w:tcPr>
            <w:tcW w:w="4959" w:type="dxa"/>
            <w:tcBorders>
              <w:top w:val="nil"/>
              <w:left w:val="nil"/>
              <w:bottom w:val="single" w:color="auto" w:sz="4" w:space="0"/>
              <w:right w:val="single" w:color="auto" w:sz="12" w:space="0"/>
            </w:tcBorders>
            <w:noWrap/>
            <w:vAlign w:val="center"/>
          </w:tcPr>
          <w:p w14:paraId="4B38F8ED">
            <w:pPr>
              <w:rPr>
                <w:b/>
                <w:u w:val="single"/>
              </w:rPr>
            </w:pPr>
            <w:r>
              <w:rPr>
                <w:rFonts w:hint="eastAsia"/>
                <w:b/>
                <w:u w:val="single"/>
              </w:rPr>
              <w:t>（万元）</w:t>
            </w:r>
          </w:p>
        </w:tc>
      </w:tr>
      <w:tr w14:paraId="21E75CB0">
        <w:tblPrEx>
          <w:tblCellMar>
            <w:top w:w="0" w:type="dxa"/>
            <w:left w:w="108" w:type="dxa"/>
            <w:bottom w:w="0" w:type="dxa"/>
            <w:right w:w="108" w:type="dxa"/>
          </w:tblCellMar>
        </w:tblPrEx>
        <w:trPr>
          <w:trHeight w:val="697" w:hRule="atLeast"/>
          <w:jc w:val="center"/>
        </w:trPr>
        <w:tc>
          <w:tcPr>
            <w:tcW w:w="3496" w:type="dxa"/>
            <w:tcBorders>
              <w:top w:val="nil"/>
              <w:left w:val="single" w:color="auto" w:sz="12" w:space="0"/>
              <w:bottom w:val="nil"/>
              <w:right w:val="single" w:color="auto" w:sz="4" w:space="0"/>
            </w:tcBorders>
            <w:noWrap/>
            <w:vAlign w:val="center"/>
          </w:tcPr>
          <w:p w14:paraId="05950079">
            <w:pPr>
              <w:rPr>
                <w:b/>
                <w:bCs/>
                <w:u w:val="single"/>
              </w:rPr>
            </w:pPr>
            <w:r>
              <w:rPr>
                <w:rFonts w:hint="eastAsia"/>
                <w:b/>
                <w:bCs/>
                <w:u w:val="single"/>
              </w:rPr>
              <w:t>社会保障资金情况</w:t>
            </w:r>
          </w:p>
        </w:tc>
        <w:tc>
          <w:tcPr>
            <w:tcW w:w="4959" w:type="dxa"/>
            <w:tcBorders>
              <w:top w:val="nil"/>
              <w:left w:val="nil"/>
              <w:bottom w:val="nil"/>
              <w:right w:val="single" w:color="auto" w:sz="12" w:space="0"/>
            </w:tcBorders>
            <w:noWrap/>
            <w:vAlign w:val="center"/>
          </w:tcPr>
          <w:p w14:paraId="13585AB5">
            <w:pPr>
              <w:rPr>
                <w:b/>
                <w:u w:val="single"/>
              </w:rPr>
            </w:pPr>
            <w:r>
              <w:rPr>
                <w:rFonts w:hint="eastAsia"/>
                <w:b/>
                <w:u w:val="single"/>
              </w:rPr>
              <w:t>附缴费证明复印件</w:t>
            </w:r>
          </w:p>
        </w:tc>
      </w:tr>
      <w:tr w14:paraId="20D2E6B6">
        <w:tblPrEx>
          <w:tblCellMar>
            <w:top w:w="0" w:type="dxa"/>
            <w:left w:w="108" w:type="dxa"/>
            <w:bottom w:w="0" w:type="dxa"/>
            <w:right w:w="108" w:type="dxa"/>
          </w:tblCellMar>
        </w:tblPrEx>
        <w:trPr>
          <w:trHeight w:val="647" w:hRule="atLeast"/>
          <w:jc w:val="center"/>
        </w:trPr>
        <w:tc>
          <w:tcPr>
            <w:tcW w:w="3496" w:type="dxa"/>
            <w:tcBorders>
              <w:top w:val="single" w:color="auto" w:sz="4" w:space="0"/>
              <w:left w:val="single" w:color="auto" w:sz="12" w:space="0"/>
              <w:bottom w:val="nil"/>
              <w:right w:val="single" w:color="auto" w:sz="4" w:space="0"/>
            </w:tcBorders>
            <w:noWrap/>
            <w:vAlign w:val="center"/>
          </w:tcPr>
          <w:p w14:paraId="07D01699">
            <w:pPr>
              <w:rPr>
                <w:b/>
                <w:bCs/>
                <w:u w:val="single"/>
              </w:rPr>
            </w:pPr>
            <w:r>
              <w:rPr>
                <w:rFonts w:hint="eastAsia"/>
                <w:b/>
                <w:bCs/>
                <w:u w:val="single"/>
              </w:rPr>
              <w:t>缴税情况</w:t>
            </w:r>
          </w:p>
        </w:tc>
        <w:tc>
          <w:tcPr>
            <w:tcW w:w="4959" w:type="dxa"/>
            <w:tcBorders>
              <w:top w:val="single" w:color="auto" w:sz="4" w:space="0"/>
              <w:left w:val="nil"/>
              <w:bottom w:val="nil"/>
              <w:right w:val="single" w:color="auto" w:sz="12" w:space="0"/>
            </w:tcBorders>
            <w:noWrap/>
            <w:vAlign w:val="center"/>
          </w:tcPr>
          <w:p w14:paraId="76508448">
            <w:pPr>
              <w:rPr>
                <w:b/>
                <w:u w:val="single"/>
              </w:rPr>
            </w:pPr>
            <w:r>
              <w:rPr>
                <w:rFonts w:hint="eastAsia"/>
                <w:b/>
                <w:u w:val="single"/>
              </w:rPr>
              <w:t xml:space="preserve"> 有/无（有，附近期的缴费证明复印件）</w:t>
            </w:r>
          </w:p>
        </w:tc>
      </w:tr>
      <w:tr w14:paraId="1DCCEE38">
        <w:tblPrEx>
          <w:tblCellMar>
            <w:top w:w="0" w:type="dxa"/>
            <w:left w:w="108" w:type="dxa"/>
            <w:bottom w:w="0" w:type="dxa"/>
            <w:right w:w="108" w:type="dxa"/>
          </w:tblCellMar>
        </w:tblPrEx>
        <w:trPr>
          <w:trHeight w:val="670" w:hRule="atLeast"/>
          <w:jc w:val="center"/>
        </w:trPr>
        <w:tc>
          <w:tcPr>
            <w:tcW w:w="3496" w:type="dxa"/>
            <w:tcBorders>
              <w:top w:val="single" w:color="auto" w:sz="4" w:space="0"/>
              <w:left w:val="single" w:color="auto" w:sz="12" w:space="0"/>
              <w:bottom w:val="single" w:color="auto" w:sz="12" w:space="0"/>
              <w:right w:val="single" w:color="auto" w:sz="4" w:space="0"/>
            </w:tcBorders>
            <w:noWrap/>
            <w:vAlign w:val="center"/>
          </w:tcPr>
          <w:p w14:paraId="45B3CBC2">
            <w:pPr>
              <w:rPr>
                <w:b/>
                <w:bCs/>
                <w:u w:val="single"/>
              </w:rPr>
            </w:pPr>
            <w:r>
              <w:rPr>
                <w:rFonts w:hint="eastAsia"/>
                <w:b/>
                <w:bCs/>
                <w:u w:val="single"/>
              </w:rPr>
              <w:t>上年利润</w:t>
            </w:r>
          </w:p>
        </w:tc>
        <w:tc>
          <w:tcPr>
            <w:tcW w:w="4959" w:type="dxa"/>
            <w:tcBorders>
              <w:top w:val="single" w:color="auto" w:sz="4" w:space="0"/>
              <w:left w:val="nil"/>
              <w:bottom w:val="single" w:color="auto" w:sz="12" w:space="0"/>
              <w:right w:val="single" w:color="auto" w:sz="12" w:space="0"/>
            </w:tcBorders>
            <w:noWrap/>
            <w:vAlign w:val="center"/>
          </w:tcPr>
          <w:p w14:paraId="4D9871C7">
            <w:pPr>
              <w:rPr>
                <w:b/>
                <w:u w:val="single"/>
              </w:rPr>
            </w:pPr>
            <w:r>
              <w:rPr>
                <w:rFonts w:hint="eastAsia"/>
                <w:b/>
                <w:u w:val="single"/>
              </w:rPr>
              <w:t>（万元）</w:t>
            </w:r>
          </w:p>
        </w:tc>
      </w:tr>
    </w:tbl>
    <w:p w14:paraId="3A27B253">
      <w:pPr>
        <w:spacing w:line="240" w:lineRule="atLeast"/>
        <w:rPr>
          <w:rFonts w:asciiTheme="majorEastAsia" w:hAnsiTheme="majorEastAsia" w:eastAsiaTheme="majorEastAsia"/>
          <w:b/>
          <w:sz w:val="28"/>
          <w:szCs w:val="28"/>
        </w:rPr>
      </w:pPr>
      <w:bookmarkStart w:id="68" w:name="_Toc393314058"/>
      <w:bookmarkStart w:id="69" w:name="_Toc18960"/>
    </w:p>
    <w:p w14:paraId="1C433C74">
      <w:pPr>
        <w:rPr>
          <w:b/>
          <w:u w:val="single"/>
        </w:rPr>
      </w:pPr>
      <w:r>
        <w:rPr>
          <w:rFonts w:hint="eastAsia"/>
          <w:b/>
          <w:u w:val="single"/>
        </w:rPr>
        <w:t>后附：营业执照副本等相关证件。</w:t>
      </w:r>
    </w:p>
    <w:p w14:paraId="68FBAC8E">
      <w:pPr>
        <w:rPr>
          <w:b/>
          <w:u w:val="single"/>
        </w:rPr>
      </w:pPr>
      <w:r>
        <w:rPr>
          <w:rFonts w:hint="eastAsia"/>
          <w:b/>
          <w:u w:val="single"/>
        </w:rPr>
        <w:t>投  标  人：                                 （盖单位公章）</w:t>
      </w:r>
    </w:p>
    <w:p w14:paraId="24E28284">
      <w:pPr>
        <w:rPr>
          <w:b/>
          <w:u w:val="single"/>
        </w:rPr>
      </w:pPr>
      <w:r>
        <w:rPr>
          <w:rFonts w:hint="eastAsia"/>
          <w:b/>
          <w:bCs/>
          <w:u w:val="single"/>
        </w:rPr>
        <w:t>法定代表人或委托代理人</w:t>
      </w:r>
      <w:r>
        <w:rPr>
          <w:rFonts w:hint="eastAsia"/>
          <w:b/>
          <w:u w:val="single"/>
        </w:rPr>
        <w:t>：                     （签字或签章）</w:t>
      </w:r>
    </w:p>
    <w:p w14:paraId="5A020722">
      <w:pPr>
        <w:rPr>
          <w:b/>
          <w:u w:val="single"/>
        </w:rPr>
      </w:pPr>
      <w:r>
        <w:rPr>
          <w:rFonts w:hint="eastAsia"/>
          <w:b/>
          <w:u w:val="single"/>
        </w:rPr>
        <w:t>日      期：        年      月      日</w:t>
      </w:r>
    </w:p>
    <w:p w14:paraId="2E42453C">
      <w:pPr>
        <w:rPr>
          <w:rFonts w:asciiTheme="majorEastAsia" w:hAnsiTheme="majorEastAsia" w:eastAsiaTheme="majorEastAsia"/>
          <w:b/>
          <w:sz w:val="28"/>
          <w:szCs w:val="28"/>
        </w:rPr>
      </w:pPr>
      <w:r>
        <w:rPr>
          <w:rFonts w:hint="eastAsia" w:ascii="宋体" w:cs="宋体"/>
          <w:color w:val="000000"/>
        </w:rPr>
        <w:br w:type="page"/>
      </w:r>
    </w:p>
    <w:p w14:paraId="73021F9A">
      <w:pPr>
        <w:rPr>
          <w:rFonts w:ascii="宋体" w:cs="宋体"/>
          <w:color w:val="000000"/>
          <w:szCs w:val="28"/>
        </w:rPr>
      </w:pPr>
      <w:r>
        <w:rPr>
          <w:rFonts w:hint="eastAsia" w:asciiTheme="majorEastAsia" w:hAnsiTheme="majorEastAsia" w:eastAsiaTheme="majorEastAsia"/>
          <w:b/>
          <w:sz w:val="28"/>
          <w:szCs w:val="28"/>
        </w:rPr>
        <w:t>3</w:t>
      </w:r>
      <w:r>
        <w:rPr>
          <w:rFonts w:hint="eastAsia"/>
          <w:b/>
          <w:sz w:val="24"/>
        </w:rPr>
        <w:t>、法定代表人身份证明</w:t>
      </w:r>
      <w:bookmarkEnd w:id="68"/>
      <w:bookmarkEnd w:id="69"/>
    </w:p>
    <w:p w14:paraId="3838A8FD">
      <w:pPr>
        <w:spacing w:line="500" w:lineRule="exact"/>
        <w:rPr>
          <w:rFonts w:ascii="宋体" w:cs="宋体"/>
          <w:color w:val="000000"/>
          <w:sz w:val="24"/>
          <w:szCs w:val="24"/>
        </w:rPr>
      </w:pPr>
      <w:r>
        <w:rPr>
          <w:rFonts w:hint="eastAsia" w:ascii="宋体" w:cs="宋体"/>
          <w:color w:val="000000"/>
          <w:sz w:val="24"/>
          <w:szCs w:val="24"/>
        </w:rPr>
        <w:t>投 标 人：</w:t>
      </w:r>
    </w:p>
    <w:p w14:paraId="0DBB65DF">
      <w:pPr>
        <w:spacing w:line="500" w:lineRule="exact"/>
        <w:rPr>
          <w:rFonts w:ascii="宋体" w:cs="宋体"/>
          <w:color w:val="000000"/>
          <w:sz w:val="24"/>
          <w:szCs w:val="24"/>
        </w:rPr>
      </w:pPr>
      <w:r>
        <w:rPr>
          <w:rFonts w:hint="eastAsia" w:ascii="宋体" w:cs="宋体"/>
          <w:color w:val="000000"/>
          <w:sz w:val="24"/>
          <w:szCs w:val="24"/>
        </w:rPr>
        <w:t>单位性质：</w:t>
      </w:r>
    </w:p>
    <w:p w14:paraId="7D1BB298">
      <w:pPr>
        <w:spacing w:line="500" w:lineRule="exact"/>
        <w:rPr>
          <w:rFonts w:ascii="宋体" w:cs="宋体"/>
          <w:color w:val="000000"/>
          <w:sz w:val="24"/>
          <w:szCs w:val="24"/>
        </w:rPr>
      </w:pPr>
      <w:r>
        <w:rPr>
          <w:rFonts w:hint="eastAsia" w:ascii="宋体" w:cs="宋体"/>
          <w:color w:val="000000"/>
          <w:sz w:val="24"/>
          <w:szCs w:val="24"/>
        </w:rPr>
        <w:t>地    址：</w:t>
      </w:r>
    </w:p>
    <w:p w14:paraId="578D0C18">
      <w:pPr>
        <w:spacing w:line="500" w:lineRule="exact"/>
        <w:rPr>
          <w:rFonts w:ascii="宋体" w:cs="宋体"/>
          <w:color w:val="000000"/>
          <w:sz w:val="24"/>
          <w:szCs w:val="24"/>
        </w:rPr>
      </w:pPr>
      <w:r>
        <w:rPr>
          <w:rFonts w:hint="eastAsia" w:ascii="宋体" w:cs="宋体"/>
          <w:color w:val="000000"/>
          <w:sz w:val="24"/>
          <w:szCs w:val="24"/>
        </w:rPr>
        <w:t>成立时间：年月日</w:t>
      </w:r>
    </w:p>
    <w:p w14:paraId="607B13DE">
      <w:pPr>
        <w:spacing w:line="500" w:lineRule="exact"/>
        <w:rPr>
          <w:rFonts w:ascii="宋体" w:cs="宋体"/>
          <w:color w:val="000000"/>
          <w:sz w:val="24"/>
          <w:szCs w:val="24"/>
        </w:rPr>
      </w:pPr>
      <w:r>
        <w:rPr>
          <w:rFonts w:hint="eastAsia" w:ascii="宋体" w:cs="宋体"/>
          <w:color w:val="000000"/>
          <w:sz w:val="24"/>
          <w:szCs w:val="24"/>
        </w:rPr>
        <w:t>经营期限：</w:t>
      </w:r>
    </w:p>
    <w:p w14:paraId="53895E5C">
      <w:pPr>
        <w:spacing w:line="500" w:lineRule="exact"/>
        <w:rPr>
          <w:rFonts w:ascii="宋体" w:cs="宋体"/>
          <w:color w:val="000000"/>
          <w:sz w:val="24"/>
          <w:szCs w:val="24"/>
        </w:rPr>
      </w:pPr>
      <w:r>
        <w:rPr>
          <w:rFonts w:hint="eastAsia" w:ascii="宋体" w:cs="宋体"/>
          <w:color w:val="000000"/>
          <w:sz w:val="24"/>
          <w:szCs w:val="24"/>
        </w:rPr>
        <w:t>姓    名：性        别：</w:t>
      </w:r>
    </w:p>
    <w:p w14:paraId="25F0E26B">
      <w:pPr>
        <w:spacing w:line="500" w:lineRule="exact"/>
        <w:rPr>
          <w:rFonts w:ascii="宋体" w:cs="宋体"/>
          <w:color w:val="000000"/>
          <w:sz w:val="24"/>
          <w:szCs w:val="24"/>
        </w:rPr>
      </w:pPr>
      <w:r>
        <w:rPr>
          <w:rFonts w:hint="eastAsia" w:ascii="宋体" w:cs="宋体"/>
          <w:color w:val="000000"/>
          <w:sz w:val="24"/>
          <w:szCs w:val="24"/>
        </w:rPr>
        <w:t>年    龄：职        务：</w:t>
      </w:r>
    </w:p>
    <w:p w14:paraId="38621A82">
      <w:pPr>
        <w:spacing w:line="500" w:lineRule="exact"/>
        <w:rPr>
          <w:rFonts w:ascii="宋体" w:cs="宋体"/>
          <w:color w:val="000000"/>
          <w:sz w:val="24"/>
          <w:szCs w:val="24"/>
        </w:rPr>
      </w:pPr>
      <w:r>
        <w:rPr>
          <w:rFonts w:hint="eastAsia" w:ascii="宋体" w:cs="宋体"/>
          <w:color w:val="000000"/>
          <w:sz w:val="24"/>
          <w:szCs w:val="24"/>
        </w:rPr>
        <w:t>系（供应商名称）的法定代表人。</w:t>
      </w:r>
    </w:p>
    <w:p w14:paraId="06AF5E04">
      <w:pPr>
        <w:spacing w:line="500" w:lineRule="exact"/>
        <w:rPr>
          <w:rFonts w:ascii="宋体" w:cs="宋体"/>
          <w:color w:val="000000"/>
          <w:sz w:val="24"/>
          <w:szCs w:val="24"/>
        </w:rPr>
      </w:pPr>
      <w:r>
        <w:rPr>
          <w:rFonts w:hint="eastAsia" w:ascii="宋体" w:cs="宋体"/>
          <w:color w:val="000000"/>
          <w:sz w:val="24"/>
          <w:szCs w:val="24"/>
        </w:rPr>
        <w:t>特此证明。</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1"/>
      </w:tblGrid>
      <w:tr w14:paraId="760E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7" w:hRule="atLeast"/>
        </w:trPr>
        <w:tc>
          <w:tcPr>
            <w:tcW w:w="8751" w:type="dxa"/>
            <w:tcBorders>
              <w:top w:val="single" w:color="auto" w:sz="4" w:space="0"/>
              <w:left w:val="single" w:color="auto" w:sz="4" w:space="0"/>
              <w:bottom w:val="single" w:color="auto" w:sz="4" w:space="0"/>
              <w:right w:val="single" w:color="auto" w:sz="4" w:space="0"/>
            </w:tcBorders>
            <w:noWrap/>
          </w:tcPr>
          <w:p w14:paraId="3A37E8DA">
            <w:pPr>
              <w:spacing w:line="480" w:lineRule="auto"/>
              <w:jc w:val="center"/>
              <w:rPr>
                <w:rFonts w:ascii="宋体" w:cs="宋体"/>
                <w:color w:val="000000"/>
                <w:sz w:val="24"/>
                <w:szCs w:val="24"/>
              </w:rPr>
            </w:pPr>
          </w:p>
          <w:p w14:paraId="3991B83D">
            <w:pPr>
              <w:spacing w:line="480" w:lineRule="auto"/>
              <w:jc w:val="left"/>
              <w:rPr>
                <w:rFonts w:ascii="宋体" w:cs="宋体"/>
                <w:color w:val="000000"/>
                <w:sz w:val="24"/>
                <w:szCs w:val="24"/>
              </w:rPr>
            </w:pPr>
            <w:r>
              <w:rPr>
                <w:rFonts w:hint="eastAsia" w:ascii="宋体" w:cs="宋体"/>
                <w:color w:val="000000"/>
                <w:sz w:val="24"/>
                <w:szCs w:val="24"/>
              </w:rPr>
              <w:t>附：法定代表人身份证复印件</w:t>
            </w:r>
          </w:p>
        </w:tc>
      </w:tr>
    </w:tbl>
    <w:p w14:paraId="7960CD02">
      <w:pPr>
        <w:wordWrap w:val="0"/>
        <w:spacing w:line="500" w:lineRule="exact"/>
        <w:ind w:right="840"/>
        <w:jc w:val="center"/>
        <w:rPr>
          <w:rFonts w:ascii="宋体" w:cs="宋体"/>
          <w:color w:val="000000"/>
          <w:sz w:val="24"/>
          <w:szCs w:val="24"/>
        </w:rPr>
      </w:pPr>
      <w:r>
        <w:rPr>
          <w:rFonts w:hint="eastAsia" w:ascii="宋体" w:cs="宋体"/>
          <w:color w:val="000000"/>
          <w:sz w:val="24"/>
          <w:szCs w:val="24"/>
        </w:rPr>
        <w:t xml:space="preserve">                                                      供应商：（盖单位章）</w:t>
      </w:r>
    </w:p>
    <w:p w14:paraId="2C9169C6">
      <w:pPr>
        <w:wordWrap w:val="0"/>
        <w:spacing w:line="500" w:lineRule="exact"/>
        <w:jc w:val="right"/>
        <w:rPr>
          <w:rFonts w:ascii="宋体" w:cs="宋体"/>
          <w:color w:val="000000"/>
          <w:sz w:val="24"/>
          <w:szCs w:val="24"/>
        </w:rPr>
      </w:pPr>
      <w:r>
        <w:rPr>
          <w:rFonts w:hint="eastAsia" w:ascii="宋体" w:cs="宋体"/>
          <w:color w:val="000000"/>
          <w:sz w:val="24"/>
          <w:szCs w:val="24"/>
        </w:rPr>
        <w:t>法定代表人：</w:t>
      </w:r>
      <w:r>
        <w:rPr>
          <w:rFonts w:hint="eastAsia" w:ascii="宋体" w:cs="宋体"/>
          <w:color w:val="000000"/>
          <w:sz w:val="24"/>
          <w:szCs w:val="24"/>
          <w:u w:val="single"/>
        </w:rPr>
        <w:t xml:space="preserve">               </w:t>
      </w:r>
      <w:r>
        <w:rPr>
          <w:rFonts w:hint="eastAsia" w:ascii="宋体" w:cs="宋体"/>
          <w:color w:val="000000"/>
          <w:sz w:val="24"/>
          <w:szCs w:val="24"/>
        </w:rPr>
        <w:t>（签字）</w:t>
      </w:r>
    </w:p>
    <w:p w14:paraId="26FDFBD0">
      <w:pPr>
        <w:wordWrap w:val="0"/>
        <w:spacing w:line="500" w:lineRule="exact"/>
        <w:jc w:val="right"/>
        <w:rPr>
          <w:rFonts w:ascii="宋体" w:cs="宋体"/>
          <w:color w:val="000000"/>
          <w:szCs w:val="21"/>
        </w:rPr>
      </w:pPr>
      <w:r>
        <w:rPr>
          <w:rFonts w:hint="eastAsia" w:ascii="宋体" w:cs="宋体"/>
          <w:color w:val="000000"/>
          <w:sz w:val="24"/>
          <w:szCs w:val="24"/>
        </w:rPr>
        <w:t>年   月   日</w:t>
      </w:r>
      <w:r>
        <w:rPr>
          <w:rFonts w:hint="eastAsia" w:ascii="宋体" w:cs="宋体"/>
          <w:color w:val="000000"/>
          <w:szCs w:val="21"/>
        </w:rPr>
        <w:t xml:space="preserve"> </w:t>
      </w:r>
    </w:p>
    <w:p w14:paraId="555EF73B">
      <w:pPr>
        <w:rPr>
          <w:rFonts w:ascii="宋体" w:cs="宋体"/>
          <w:color w:val="000000"/>
        </w:rPr>
      </w:pPr>
      <w:r>
        <w:rPr>
          <w:rStyle w:val="39"/>
          <w:rFonts w:hint="eastAsia" w:cs="宋体"/>
          <w:color w:val="000000"/>
        </w:rPr>
        <w:br w:type="page"/>
      </w:r>
      <w:bookmarkStart w:id="70" w:name="_Toc13127"/>
      <w:r>
        <w:rPr>
          <w:rFonts w:hint="eastAsia" w:asciiTheme="majorEastAsia" w:hAnsiTheme="majorEastAsia" w:eastAsiaTheme="majorEastAsia"/>
          <w:b/>
          <w:sz w:val="28"/>
          <w:szCs w:val="28"/>
        </w:rPr>
        <w:t>4</w:t>
      </w:r>
      <w:r>
        <w:rPr>
          <w:rFonts w:hint="eastAsia"/>
          <w:b/>
          <w:sz w:val="24"/>
        </w:rPr>
        <w:t>、授权委托书</w:t>
      </w:r>
      <w:bookmarkEnd w:id="70"/>
    </w:p>
    <w:p w14:paraId="735E8D95">
      <w:pPr>
        <w:spacing w:line="420" w:lineRule="exact"/>
        <w:rPr>
          <w:rFonts w:ascii="宋体" w:cs="宋体"/>
          <w:b/>
          <w:color w:val="000000"/>
          <w:sz w:val="28"/>
          <w:szCs w:val="28"/>
        </w:rPr>
      </w:pPr>
    </w:p>
    <w:p w14:paraId="6F6E6F2A">
      <w:pPr>
        <w:spacing w:line="480" w:lineRule="auto"/>
        <w:ind w:firstLine="411" w:firstLineChars="196"/>
        <w:rPr>
          <w:rFonts w:ascii="宋体" w:cs="宋体"/>
          <w:color w:val="000000"/>
          <w:sz w:val="24"/>
          <w:szCs w:val="24"/>
        </w:rPr>
      </w:pPr>
      <w:r>
        <w:rPr>
          <w:rFonts w:hint="eastAsia" w:ascii="宋体" w:cs="宋体"/>
          <w:color w:val="000000"/>
        </w:rPr>
        <w:t xml:space="preserve"> </w:t>
      </w:r>
      <w:r>
        <w:rPr>
          <w:rFonts w:hint="eastAsia" w:ascii="宋体" w:cs="宋体"/>
          <w:color w:val="000000"/>
          <w:sz w:val="24"/>
          <w:szCs w:val="24"/>
        </w:rPr>
        <w:t>本人（姓名）系（供应商名称）的法定代表人，现委托（姓名）为我方代理人。代理人根据授权，以我方名义签署、澄清、说明、补正、递交、撤回、修改</w:t>
      </w:r>
    </w:p>
    <w:p w14:paraId="4B8D286A">
      <w:pPr>
        <w:spacing w:line="480" w:lineRule="auto"/>
        <w:rPr>
          <w:rFonts w:ascii="宋体" w:cs="宋体"/>
          <w:color w:val="000000"/>
          <w:sz w:val="24"/>
          <w:szCs w:val="24"/>
        </w:rPr>
      </w:pPr>
      <w:r>
        <w:rPr>
          <w:rFonts w:hint="eastAsia" w:ascii="宋体" w:cs="宋体"/>
          <w:color w:val="000000"/>
          <w:sz w:val="24"/>
          <w:szCs w:val="24"/>
        </w:rPr>
        <w:t>（项目名称）投标文件、签订合同和处理有关事宜，其法律后果由我方承担。</w:t>
      </w:r>
    </w:p>
    <w:p w14:paraId="2DE2E9EB">
      <w:pPr>
        <w:spacing w:line="480" w:lineRule="auto"/>
        <w:rPr>
          <w:rFonts w:ascii="宋体" w:cs="宋体"/>
          <w:color w:val="000000"/>
          <w:sz w:val="24"/>
          <w:szCs w:val="24"/>
        </w:rPr>
      </w:pPr>
      <w:r>
        <w:rPr>
          <w:rFonts w:hint="eastAsia" w:ascii="宋体" w:cs="宋体"/>
          <w:color w:val="000000"/>
          <w:sz w:val="24"/>
          <w:szCs w:val="24"/>
        </w:rPr>
        <w:t xml:space="preserve">     委托期限：。</w:t>
      </w:r>
    </w:p>
    <w:p w14:paraId="77F2CF8D">
      <w:pPr>
        <w:spacing w:line="480" w:lineRule="auto"/>
        <w:rPr>
          <w:rFonts w:ascii="宋体" w:cs="宋体"/>
          <w:color w:val="000000"/>
          <w:sz w:val="24"/>
          <w:szCs w:val="24"/>
        </w:rPr>
      </w:pPr>
      <w:r>
        <w:rPr>
          <w:rFonts w:hint="eastAsia" w:ascii="宋体" w:cs="宋体"/>
          <w:color w:val="000000"/>
          <w:sz w:val="24"/>
          <w:szCs w:val="24"/>
        </w:rPr>
        <w:t xml:space="preserve">     代理人无转委托权。</w:t>
      </w:r>
    </w:p>
    <w:p w14:paraId="12BD5605">
      <w:pPr>
        <w:spacing w:line="480" w:lineRule="auto"/>
        <w:rPr>
          <w:rFonts w:ascii="宋体" w:cs="宋体"/>
          <w:color w:val="000000"/>
          <w:sz w:val="24"/>
          <w:szCs w:val="24"/>
        </w:rPr>
      </w:pPr>
      <w:r>
        <w:rPr>
          <w:rFonts w:hint="eastAsia" w:ascii="宋体" w:cs="宋体"/>
          <w:color w:val="000000"/>
          <w:sz w:val="24"/>
          <w:szCs w:val="24"/>
        </w:rPr>
        <w:t xml:space="preserve">     附：法定代表人及授权委托人身份证复印件。</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42"/>
        <w:gridCol w:w="672"/>
        <w:gridCol w:w="4037"/>
      </w:tblGrid>
      <w:tr w14:paraId="04767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7" w:hRule="atLeast"/>
        </w:trPr>
        <w:tc>
          <w:tcPr>
            <w:tcW w:w="4042" w:type="dxa"/>
            <w:tcBorders>
              <w:top w:val="single" w:color="auto" w:sz="4" w:space="0"/>
              <w:left w:val="single" w:color="auto" w:sz="4" w:space="0"/>
              <w:bottom w:val="single" w:color="auto" w:sz="4" w:space="0"/>
              <w:right w:val="single" w:color="auto" w:sz="4" w:space="0"/>
            </w:tcBorders>
            <w:noWrap/>
          </w:tcPr>
          <w:p w14:paraId="59FFF151">
            <w:pPr>
              <w:spacing w:line="480" w:lineRule="auto"/>
              <w:jc w:val="center"/>
              <w:rPr>
                <w:rFonts w:ascii="宋体" w:cs="宋体"/>
                <w:color w:val="000000"/>
                <w:sz w:val="24"/>
                <w:szCs w:val="24"/>
              </w:rPr>
            </w:pPr>
          </w:p>
          <w:p w14:paraId="05D0F423">
            <w:pPr>
              <w:spacing w:line="480" w:lineRule="auto"/>
              <w:jc w:val="center"/>
              <w:rPr>
                <w:rFonts w:ascii="宋体" w:cs="宋体"/>
                <w:color w:val="000000"/>
                <w:sz w:val="24"/>
                <w:szCs w:val="24"/>
              </w:rPr>
            </w:pPr>
            <w:r>
              <w:rPr>
                <w:rFonts w:hint="eastAsia" w:ascii="宋体" w:cs="宋体"/>
                <w:color w:val="000000"/>
                <w:sz w:val="24"/>
                <w:szCs w:val="24"/>
              </w:rPr>
              <w:t>法定代表人身份证复印件</w:t>
            </w:r>
          </w:p>
        </w:tc>
        <w:tc>
          <w:tcPr>
            <w:tcW w:w="672" w:type="dxa"/>
            <w:tcBorders>
              <w:top w:val="nil"/>
              <w:left w:val="single" w:color="auto" w:sz="4" w:space="0"/>
              <w:bottom w:val="nil"/>
              <w:right w:val="single" w:color="auto" w:sz="4" w:space="0"/>
            </w:tcBorders>
            <w:noWrap/>
          </w:tcPr>
          <w:p w14:paraId="2027FAB2">
            <w:pPr>
              <w:spacing w:line="480" w:lineRule="auto"/>
              <w:jc w:val="center"/>
              <w:rPr>
                <w:rFonts w:ascii="宋体" w:cs="宋体"/>
                <w:color w:val="000000"/>
                <w:sz w:val="24"/>
                <w:szCs w:val="24"/>
              </w:rPr>
            </w:pPr>
          </w:p>
        </w:tc>
        <w:tc>
          <w:tcPr>
            <w:tcW w:w="4037" w:type="dxa"/>
            <w:tcBorders>
              <w:top w:val="single" w:color="auto" w:sz="4" w:space="0"/>
              <w:left w:val="single" w:color="auto" w:sz="4" w:space="0"/>
              <w:bottom w:val="single" w:color="auto" w:sz="4" w:space="0"/>
              <w:right w:val="single" w:color="auto" w:sz="4" w:space="0"/>
            </w:tcBorders>
            <w:noWrap/>
          </w:tcPr>
          <w:p w14:paraId="6EA73CE6">
            <w:pPr>
              <w:spacing w:line="480" w:lineRule="auto"/>
              <w:jc w:val="center"/>
              <w:rPr>
                <w:rFonts w:ascii="宋体" w:cs="宋体"/>
                <w:color w:val="000000"/>
                <w:sz w:val="24"/>
                <w:szCs w:val="24"/>
              </w:rPr>
            </w:pPr>
          </w:p>
          <w:p w14:paraId="665FFEF8">
            <w:pPr>
              <w:spacing w:line="480" w:lineRule="auto"/>
              <w:jc w:val="center"/>
              <w:rPr>
                <w:rFonts w:ascii="宋体" w:cs="宋体"/>
                <w:color w:val="000000"/>
                <w:sz w:val="24"/>
                <w:szCs w:val="24"/>
              </w:rPr>
            </w:pPr>
            <w:r>
              <w:rPr>
                <w:rFonts w:hint="eastAsia" w:ascii="宋体" w:cs="宋体"/>
                <w:color w:val="000000"/>
                <w:sz w:val="24"/>
                <w:szCs w:val="24"/>
              </w:rPr>
              <w:t>授权委托人身份证复印件</w:t>
            </w:r>
          </w:p>
        </w:tc>
      </w:tr>
    </w:tbl>
    <w:p w14:paraId="58B41ECF">
      <w:pPr>
        <w:spacing w:line="480" w:lineRule="auto"/>
        <w:rPr>
          <w:rFonts w:ascii="宋体" w:cs="宋体"/>
          <w:color w:val="000000"/>
          <w:sz w:val="24"/>
          <w:szCs w:val="24"/>
        </w:rPr>
      </w:pPr>
    </w:p>
    <w:p w14:paraId="0BAB2321">
      <w:pPr>
        <w:spacing w:line="480" w:lineRule="auto"/>
        <w:rPr>
          <w:rFonts w:ascii="宋体" w:cs="宋体"/>
          <w:color w:val="000000"/>
          <w:sz w:val="24"/>
          <w:szCs w:val="24"/>
        </w:rPr>
      </w:pPr>
      <w:r>
        <w:rPr>
          <w:rFonts w:hint="eastAsia" w:ascii="宋体" w:cs="宋体"/>
          <w:color w:val="000000"/>
          <w:sz w:val="24"/>
          <w:szCs w:val="24"/>
        </w:rPr>
        <w:t xml:space="preserve">                                投  标  人：（盖单位章）</w:t>
      </w:r>
    </w:p>
    <w:p w14:paraId="0714A420">
      <w:pPr>
        <w:spacing w:line="480" w:lineRule="auto"/>
        <w:rPr>
          <w:rFonts w:ascii="宋体" w:cs="宋体"/>
          <w:color w:val="000000"/>
          <w:sz w:val="24"/>
          <w:szCs w:val="24"/>
        </w:rPr>
      </w:pPr>
      <w:r>
        <w:rPr>
          <w:rFonts w:hint="eastAsia" w:ascii="宋体" w:cs="宋体"/>
          <w:color w:val="000000"/>
          <w:sz w:val="24"/>
          <w:szCs w:val="24"/>
        </w:rPr>
        <w:t xml:space="preserve">                                法定代表人：（签字）</w:t>
      </w:r>
    </w:p>
    <w:p w14:paraId="66AAFA03">
      <w:pPr>
        <w:spacing w:line="480" w:lineRule="auto"/>
        <w:rPr>
          <w:rFonts w:ascii="宋体" w:cs="宋体"/>
          <w:color w:val="000000"/>
          <w:sz w:val="24"/>
          <w:szCs w:val="24"/>
          <w:u w:val="single"/>
        </w:rPr>
      </w:pPr>
      <w:r>
        <w:rPr>
          <w:rFonts w:hint="eastAsia" w:ascii="宋体" w:cs="宋体"/>
          <w:color w:val="000000"/>
          <w:sz w:val="24"/>
          <w:szCs w:val="24"/>
        </w:rPr>
        <w:t xml:space="preserve">                                身份证号码：</w:t>
      </w:r>
    </w:p>
    <w:p w14:paraId="7E0A9B3A">
      <w:pPr>
        <w:spacing w:line="480" w:lineRule="auto"/>
        <w:rPr>
          <w:rFonts w:ascii="宋体" w:cs="宋体"/>
          <w:color w:val="000000"/>
          <w:sz w:val="24"/>
          <w:szCs w:val="24"/>
        </w:rPr>
      </w:pPr>
      <w:r>
        <w:rPr>
          <w:rFonts w:hint="eastAsia" w:ascii="宋体" w:cs="宋体"/>
          <w:color w:val="000000"/>
          <w:sz w:val="24"/>
          <w:szCs w:val="24"/>
        </w:rPr>
        <w:t xml:space="preserve">                                授权委托人：（签字）</w:t>
      </w:r>
    </w:p>
    <w:p w14:paraId="634BFA68">
      <w:pPr>
        <w:spacing w:line="480" w:lineRule="auto"/>
        <w:rPr>
          <w:rFonts w:ascii="宋体" w:cs="宋体"/>
          <w:color w:val="000000"/>
          <w:sz w:val="24"/>
          <w:szCs w:val="24"/>
          <w:u w:val="single"/>
        </w:rPr>
      </w:pPr>
      <w:r>
        <w:rPr>
          <w:rFonts w:hint="eastAsia" w:ascii="宋体" w:cs="宋体"/>
          <w:color w:val="000000"/>
          <w:sz w:val="24"/>
          <w:szCs w:val="24"/>
        </w:rPr>
        <w:t xml:space="preserve">                                身份证号码：</w:t>
      </w:r>
    </w:p>
    <w:p w14:paraId="50AC6FC7">
      <w:pPr>
        <w:spacing w:line="480" w:lineRule="auto"/>
        <w:rPr>
          <w:rFonts w:ascii="宋体" w:cs="宋体"/>
          <w:color w:val="000000"/>
          <w:szCs w:val="21"/>
        </w:rPr>
      </w:pPr>
      <w:r>
        <w:rPr>
          <w:rFonts w:hint="eastAsia" w:ascii="宋体" w:cs="宋体"/>
          <w:color w:val="000000"/>
          <w:sz w:val="24"/>
          <w:szCs w:val="24"/>
        </w:rPr>
        <w:t xml:space="preserve">                                日      期： </w:t>
      </w:r>
      <w:r>
        <w:rPr>
          <w:rFonts w:ascii="宋体" w:cs="宋体"/>
          <w:color w:val="000000"/>
          <w:sz w:val="24"/>
          <w:szCs w:val="24"/>
        </w:rPr>
        <w:t xml:space="preserve">    </w:t>
      </w:r>
      <w:r>
        <w:rPr>
          <w:rFonts w:hint="eastAsia" w:ascii="宋体" w:hAnsi="宋体" w:cs="宋体"/>
          <w:color w:val="000000"/>
          <w:sz w:val="24"/>
          <w:szCs w:val="24"/>
        </w:rPr>
        <w:t xml:space="preserve">年 </w:t>
      </w:r>
      <w:r>
        <w:rPr>
          <w:rFonts w:ascii="宋体" w:hAnsi="宋体" w:cs="宋体"/>
          <w:color w:val="000000"/>
          <w:sz w:val="24"/>
          <w:szCs w:val="24"/>
        </w:rPr>
        <w:t xml:space="preserve"> </w:t>
      </w:r>
      <w:r>
        <w:rPr>
          <w:rFonts w:hint="eastAsia" w:ascii="宋体" w:hAnsi="宋体" w:cs="宋体"/>
          <w:color w:val="000000"/>
          <w:sz w:val="24"/>
          <w:szCs w:val="24"/>
        </w:rPr>
        <w:t xml:space="preserve"> 月   日</w:t>
      </w:r>
      <w:r>
        <w:rPr>
          <w:rFonts w:hint="eastAsia" w:ascii="宋体" w:cs="宋体"/>
          <w:color w:val="000000"/>
          <w:szCs w:val="21"/>
        </w:rPr>
        <w:br w:type="page"/>
      </w:r>
      <w:bookmarkStart w:id="71" w:name="_Toc27743"/>
      <w:bookmarkStart w:id="72" w:name="_Toc393314059"/>
    </w:p>
    <w:p w14:paraId="626ADF29">
      <w:pPr>
        <w:rPr>
          <w:b/>
          <w:sz w:val="24"/>
        </w:rPr>
      </w:pPr>
      <w:r>
        <w:rPr>
          <w:rFonts w:hint="eastAsia" w:asciiTheme="majorEastAsia" w:hAnsiTheme="majorEastAsia" w:eastAsiaTheme="majorEastAsia"/>
          <w:b/>
          <w:sz w:val="28"/>
          <w:szCs w:val="28"/>
        </w:rPr>
        <w:t>5</w:t>
      </w:r>
      <w:r>
        <w:rPr>
          <w:rFonts w:hint="eastAsia"/>
          <w:b/>
          <w:sz w:val="24"/>
        </w:rPr>
        <w:t>、开标一览表</w:t>
      </w:r>
    </w:p>
    <w:p w14:paraId="6797806E">
      <w:pPr>
        <w:rPr>
          <w:rFonts w:ascii="宋体" w:cs="宋体"/>
          <w:color w:val="000000"/>
        </w:rPr>
      </w:pPr>
    </w:p>
    <w:p w14:paraId="4C70D9A8">
      <w:pPr>
        <w:rPr>
          <w:rFonts w:ascii="宋体" w:cs="宋体"/>
          <w:color w:val="000000"/>
          <w:sz w:val="24"/>
          <w:szCs w:val="24"/>
        </w:rPr>
      </w:pPr>
      <w:r>
        <w:rPr>
          <w:rFonts w:hint="eastAsia" w:ascii="宋体" w:cs="宋体"/>
          <w:color w:val="000000"/>
          <w:sz w:val="24"/>
          <w:szCs w:val="24"/>
        </w:rPr>
        <w:t>项目名称：</w:t>
      </w:r>
    </w:p>
    <w:p w14:paraId="65FC2F11">
      <w:pPr>
        <w:rPr>
          <w:rFonts w:ascii="宋体" w:cs="宋体"/>
          <w:color w:val="000000"/>
          <w:sz w:val="24"/>
          <w:szCs w:val="24"/>
        </w:rPr>
      </w:pPr>
      <w:r>
        <w:rPr>
          <w:rFonts w:hint="eastAsia" w:ascii="宋体" w:cs="宋体"/>
          <w:color w:val="000000"/>
          <w:sz w:val="24"/>
          <w:szCs w:val="24"/>
        </w:rPr>
        <w:t>项目编号：</w:t>
      </w:r>
    </w:p>
    <w:p w14:paraId="733F490E">
      <w:pPr>
        <w:rPr>
          <w:rFonts w:ascii="宋体" w:cs="宋体"/>
          <w:color w:val="000000"/>
          <w:sz w:val="24"/>
          <w:szCs w:val="24"/>
        </w:rPr>
      </w:pPr>
    </w:p>
    <w:p w14:paraId="3C0D61E8">
      <w:pPr>
        <w:rPr>
          <w:rFonts w:ascii="宋体" w:cs="宋体"/>
          <w:color w:val="000000"/>
          <w:sz w:val="24"/>
          <w:szCs w:val="24"/>
        </w:rPr>
      </w:pPr>
    </w:p>
    <w:p w14:paraId="2CA084B8">
      <w:pPr>
        <w:spacing w:line="360" w:lineRule="auto"/>
        <w:rPr>
          <w:rFonts w:ascii="宋体" w:cs="宋体"/>
          <w:color w:val="000000"/>
          <w:sz w:val="24"/>
          <w:szCs w:val="24"/>
        </w:rPr>
      </w:pPr>
      <w:r>
        <w:rPr>
          <w:rFonts w:hint="eastAsia" w:ascii="宋体" w:cs="宋体"/>
          <w:color w:val="000000"/>
          <w:sz w:val="24"/>
          <w:szCs w:val="24"/>
        </w:rPr>
        <w:t>1.“开标一览表”是投标文件的组成部分，必须按要求签署和加盖公章，否则为无效投标。</w:t>
      </w:r>
    </w:p>
    <w:p w14:paraId="55C23FF2">
      <w:pPr>
        <w:spacing w:line="360" w:lineRule="auto"/>
        <w:rPr>
          <w:rFonts w:ascii="宋体" w:cs="宋体"/>
          <w:color w:val="000000"/>
          <w:sz w:val="24"/>
          <w:szCs w:val="24"/>
        </w:rPr>
      </w:pPr>
      <w:r>
        <w:rPr>
          <w:rFonts w:hint="eastAsia" w:ascii="宋体" w:cs="宋体"/>
          <w:color w:val="000000"/>
          <w:sz w:val="24"/>
          <w:szCs w:val="24"/>
        </w:rPr>
        <w:t>2. “开标一览表”与投标文件正本投标函内容一致。如果不一致，则以“开标一览表”的内容为准。</w:t>
      </w:r>
    </w:p>
    <w:tbl>
      <w:tblPr>
        <w:tblStyle w:val="25"/>
        <w:tblpPr w:leftFromText="180" w:rightFromText="180" w:vertAnchor="text" w:horzAnchor="page" w:tblpXSpec="center" w:tblpY="194"/>
        <w:tblOverlap w:val="never"/>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75"/>
        <w:gridCol w:w="1500"/>
        <w:gridCol w:w="1382"/>
        <w:gridCol w:w="1433"/>
        <w:gridCol w:w="1404"/>
      </w:tblGrid>
      <w:tr w14:paraId="32EB5F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7" w:hRule="atLeast"/>
          <w:jc w:val="center"/>
        </w:trPr>
        <w:tc>
          <w:tcPr>
            <w:tcW w:w="1575" w:type="dxa"/>
            <w:tcBorders>
              <w:top w:val="single" w:color="000000" w:sz="4" w:space="0"/>
              <w:left w:val="single" w:color="000000" w:sz="4" w:space="0"/>
              <w:bottom w:val="single" w:color="000000" w:sz="4" w:space="0"/>
              <w:right w:val="single" w:color="000000" w:sz="4" w:space="0"/>
            </w:tcBorders>
            <w:noWrap/>
            <w:vAlign w:val="center"/>
          </w:tcPr>
          <w:p w14:paraId="6BF61CB5">
            <w:pPr>
              <w:jc w:val="center"/>
              <w:rPr>
                <w:rFonts w:ascii="宋体" w:cs="宋体"/>
                <w:color w:val="000000"/>
                <w:sz w:val="24"/>
                <w:szCs w:val="24"/>
              </w:rPr>
            </w:pPr>
            <w:r>
              <w:rPr>
                <w:rFonts w:hint="eastAsia" w:ascii="宋体" w:cs="宋体"/>
                <w:color w:val="000000"/>
                <w:sz w:val="24"/>
                <w:szCs w:val="24"/>
              </w:rPr>
              <w:t>投标单位名称</w:t>
            </w:r>
          </w:p>
          <w:p w14:paraId="538FA6AC">
            <w:pPr>
              <w:jc w:val="center"/>
              <w:rPr>
                <w:rFonts w:ascii="宋体" w:cs="宋体"/>
                <w:color w:val="000000"/>
                <w:sz w:val="24"/>
                <w:szCs w:val="24"/>
              </w:rPr>
            </w:pPr>
            <w:r>
              <w:rPr>
                <w:rFonts w:hint="eastAsia" w:ascii="宋体" w:cs="宋体"/>
                <w:color w:val="000000"/>
                <w:sz w:val="24"/>
                <w:szCs w:val="24"/>
              </w:rPr>
              <w:t>（盖单位章）</w:t>
            </w:r>
          </w:p>
        </w:tc>
        <w:tc>
          <w:tcPr>
            <w:tcW w:w="1500" w:type="dxa"/>
            <w:tcBorders>
              <w:top w:val="single" w:color="000000" w:sz="4" w:space="0"/>
              <w:left w:val="single" w:color="000000" w:sz="4" w:space="0"/>
              <w:bottom w:val="single" w:color="000000" w:sz="4" w:space="0"/>
              <w:right w:val="single" w:color="000000" w:sz="4" w:space="0"/>
            </w:tcBorders>
            <w:noWrap/>
            <w:vAlign w:val="center"/>
          </w:tcPr>
          <w:p w14:paraId="387D7718">
            <w:pPr>
              <w:jc w:val="center"/>
              <w:rPr>
                <w:rFonts w:ascii="宋体" w:cs="宋体"/>
                <w:color w:val="000000"/>
                <w:sz w:val="24"/>
                <w:szCs w:val="24"/>
              </w:rPr>
            </w:pPr>
            <w:r>
              <w:rPr>
                <w:rFonts w:hint="eastAsia" w:ascii="宋体" w:cs="宋体"/>
                <w:color w:val="000000"/>
                <w:sz w:val="24"/>
                <w:szCs w:val="24"/>
                <w:lang w:val="en-US" w:eastAsia="zh-CN"/>
              </w:rPr>
              <w:t>二包</w:t>
            </w:r>
            <w:r>
              <w:rPr>
                <w:rFonts w:hint="eastAsia" w:ascii="宋体" w:cs="宋体"/>
                <w:color w:val="000000"/>
                <w:sz w:val="24"/>
                <w:szCs w:val="24"/>
              </w:rPr>
              <w:t>投标总价</w:t>
            </w:r>
          </w:p>
        </w:tc>
        <w:tc>
          <w:tcPr>
            <w:tcW w:w="1382" w:type="dxa"/>
            <w:tcBorders>
              <w:top w:val="single" w:color="000000" w:sz="4" w:space="0"/>
              <w:left w:val="single" w:color="000000" w:sz="4" w:space="0"/>
              <w:bottom w:val="single" w:color="000000" w:sz="4" w:space="0"/>
              <w:right w:val="single" w:color="000000" w:sz="4" w:space="0"/>
            </w:tcBorders>
            <w:noWrap/>
            <w:vAlign w:val="center"/>
          </w:tcPr>
          <w:p w14:paraId="44BC736D">
            <w:pPr>
              <w:jc w:val="center"/>
              <w:rPr>
                <w:rFonts w:ascii="宋体" w:cs="宋体"/>
                <w:color w:val="000000"/>
                <w:sz w:val="24"/>
                <w:szCs w:val="24"/>
              </w:rPr>
            </w:pPr>
            <w:r>
              <w:rPr>
                <w:rFonts w:hint="eastAsia" w:ascii="宋体" w:cs="宋体"/>
                <w:color w:val="000000"/>
                <w:sz w:val="24"/>
                <w:szCs w:val="24"/>
              </w:rPr>
              <w:t>产品质</w:t>
            </w:r>
          </w:p>
          <w:p w14:paraId="696C8E09">
            <w:pPr>
              <w:jc w:val="center"/>
              <w:rPr>
                <w:rFonts w:ascii="宋体" w:cs="宋体"/>
                <w:color w:val="000000"/>
                <w:sz w:val="24"/>
                <w:szCs w:val="24"/>
              </w:rPr>
            </w:pPr>
            <w:r>
              <w:rPr>
                <w:rFonts w:hint="eastAsia" w:ascii="宋体" w:cs="宋体"/>
                <w:color w:val="000000"/>
                <w:sz w:val="24"/>
                <w:szCs w:val="24"/>
              </w:rPr>
              <w:t>量标准</w:t>
            </w:r>
          </w:p>
        </w:tc>
        <w:tc>
          <w:tcPr>
            <w:tcW w:w="1433" w:type="dxa"/>
            <w:tcBorders>
              <w:top w:val="single" w:color="000000" w:sz="4" w:space="0"/>
              <w:left w:val="single" w:color="000000" w:sz="4" w:space="0"/>
              <w:bottom w:val="single" w:color="000000" w:sz="4" w:space="0"/>
              <w:right w:val="single" w:color="auto" w:sz="4" w:space="0"/>
            </w:tcBorders>
            <w:noWrap/>
            <w:vAlign w:val="center"/>
          </w:tcPr>
          <w:p w14:paraId="760A32CA">
            <w:pPr>
              <w:jc w:val="center"/>
              <w:rPr>
                <w:rFonts w:ascii="宋体" w:cs="宋体"/>
                <w:color w:val="000000"/>
                <w:sz w:val="24"/>
                <w:szCs w:val="24"/>
              </w:rPr>
            </w:pPr>
            <w:r>
              <w:rPr>
                <w:rFonts w:ascii="宋体"/>
                <w:sz w:val="24"/>
                <w:szCs w:val="24"/>
              </w:rPr>
              <w:t>供货时间（项目工期）</w:t>
            </w:r>
          </w:p>
        </w:tc>
        <w:tc>
          <w:tcPr>
            <w:tcW w:w="1404" w:type="dxa"/>
            <w:tcBorders>
              <w:top w:val="single" w:color="000000" w:sz="4" w:space="0"/>
              <w:left w:val="single" w:color="auto" w:sz="4" w:space="0"/>
              <w:bottom w:val="single" w:color="000000" w:sz="4" w:space="0"/>
              <w:right w:val="single" w:color="000000" w:sz="4" w:space="0"/>
            </w:tcBorders>
            <w:noWrap/>
            <w:vAlign w:val="center"/>
          </w:tcPr>
          <w:p w14:paraId="63F57056">
            <w:pPr>
              <w:jc w:val="center"/>
              <w:rPr>
                <w:rFonts w:ascii="宋体" w:cs="宋体"/>
                <w:color w:val="000000"/>
                <w:sz w:val="24"/>
                <w:szCs w:val="24"/>
              </w:rPr>
            </w:pPr>
            <w:r>
              <w:rPr>
                <w:rFonts w:hint="eastAsia" w:ascii="宋体" w:cs="宋体"/>
                <w:color w:val="000000"/>
                <w:sz w:val="24"/>
                <w:szCs w:val="24"/>
              </w:rPr>
              <w:t>法定代表人或被授权人签字</w:t>
            </w:r>
          </w:p>
        </w:tc>
      </w:tr>
      <w:tr w14:paraId="731FAB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88" w:hRule="atLeast"/>
          <w:jc w:val="center"/>
        </w:trPr>
        <w:tc>
          <w:tcPr>
            <w:tcW w:w="1575" w:type="dxa"/>
            <w:tcBorders>
              <w:top w:val="single" w:color="000000" w:sz="4" w:space="0"/>
              <w:left w:val="single" w:color="000000" w:sz="4" w:space="0"/>
              <w:bottom w:val="single" w:color="000000" w:sz="4" w:space="0"/>
              <w:right w:val="single" w:color="000000" w:sz="4" w:space="0"/>
            </w:tcBorders>
            <w:noWrap/>
            <w:vAlign w:val="center"/>
          </w:tcPr>
          <w:p w14:paraId="4514CA70">
            <w:pPr>
              <w:jc w:val="center"/>
              <w:rPr>
                <w:rFonts w:ascii="宋体" w:cs="宋体"/>
                <w:color w:val="000000"/>
                <w:sz w:val="24"/>
                <w:szCs w:val="24"/>
              </w:rPr>
            </w:pPr>
          </w:p>
        </w:tc>
        <w:tc>
          <w:tcPr>
            <w:tcW w:w="1500" w:type="dxa"/>
            <w:tcBorders>
              <w:top w:val="single" w:color="000000" w:sz="4" w:space="0"/>
              <w:left w:val="single" w:color="000000" w:sz="4" w:space="0"/>
              <w:bottom w:val="single" w:color="000000" w:sz="4" w:space="0"/>
              <w:right w:val="single" w:color="000000" w:sz="4" w:space="0"/>
            </w:tcBorders>
            <w:noWrap/>
            <w:vAlign w:val="center"/>
          </w:tcPr>
          <w:p w14:paraId="447CDC78">
            <w:pPr>
              <w:jc w:val="center"/>
              <w:rPr>
                <w:rFonts w:ascii="宋体" w:cs="宋体"/>
                <w:color w:val="000000"/>
                <w:sz w:val="24"/>
                <w:szCs w:val="24"/>
              </w:rPr>
            </w:pPr>
          </w:p>
        </w:tc>
        <w:tc>
          <w:tcPr>
            <w:tcW w:w="1382" w:type="dxa"/>
            <w:tcBorders>
              <w:top w:val="single" w:color="000000" w:sz="4" w:space="0"/>
              <w:left w:val="single" w:color="auto" w:sz="4" w:space="0"/>
              <w:bottom w:val="single" w:color="000000" w:sz="4" w:space="0"/>
              <w:right w:val="single" w:color="000000" w:sz="4" w:space="0"/>
            </w:tcBorders>
            <w:noWrap/>
            <w:vAlign w:val="center"/>
          </w:tcPr>
          <w:p w14:paraId="12CFD8F0">
            <w:pPr>
              <w:jc w:val="center"/>
              <w:rPr>
                <w:rFonts w:ascii="宋体" w:cs="宋体"/>
                <w:color w:val="000000"/>
                <w:sz w:val="24"/>
                <w:szCs w:val="24"/>
              </w:rPr>
            </w:pPr>
          </w:p>
        </w:tc>
        <w:tc>
          <w:tcPr>
            <w:tcW w:w="1433" w:type="dxa"/>
            <w:tcBorders>
              <w:top w:val="single" w:color="000000" w:sz="4" w:space="0"/>
              <w:left w:val="single" w:color="000000" w:sz="4" w:space="0"/>
              <w:bottom w:val="single" w:color="000000" w:sz="4" w:space="0"/>
              <w:right w:val="single" w:color="auto" w:sz="4" w:space="0"/>
            </w:tcBorders>
            <w:noWrap/>
            <w:vAlign w:val="center"/>
          </w:tcPr>
          <w:p w14:paraId="01E6BA57">
            <w:pPr>
              <w:jc w:val="center"/>
              <w:rPr>
                <w:rFonts w:ascii="宋体" w:cs="宋体"/>
                <w:color w:val="000000"/>
                <w:sz w:val="24"/>
                <w:szCs w:val="24"/>
              </w:rPr>
            </w:pPr>
          </w:p>
        </w:tc>
        <w:tc>
          <w:tcPr>
            <w:tcW w:w="1404" w:type="dxa"/>
            <w:tcBorders>
              <w:top w:val="single" w:color="000000" w:sz="4" w:space="0"/>
              <w:left w:val="single" w:color="auto" w:sz="4" w:space="0"/>
              <w:bottom w:val="single" w:color="000000" w:sz="4" w:space="0"/>
              <w:right w:val="single" w:color="000000" w:sz="4" w:space="0"/>
            </w:tcBorders>
            <w:noWrap/>
            <w:vAlign w:val="center"/>
          </w:tcPr>
          <w:p w14:paraId="2F9F20AD">
            <w:pPr>
              <w:jc w:val="center"/>
              <w:rPr>
                <w:rFonts w:ascii="宋体" w:cs="宋体"/>
                <w:color w:val="000000"/>
                <w:sz w:val="24"/>
                <w:szCs w:val="24"/>
              </w:rPr>
            </w:pPr>
          </w:p>
        </w:tc>
      </w:tr>
    </w:tbl>
    <w:p w14:paraId="3FFF7D7D">
      <w:pPr>
        <w:spacing w:line="480" w:lineRule="auto"/>
        <w:rPr>
          <w:rFonts w:ascii="宋体" w:cs="宋体"/>
          <w:color w:val="000000"/>
          <w:szCs w:val="21"/>
        </w:rPr>
      </w:pPr>
    </w:p>
    <w:bookmarkEnd w:id="71"/>
    <w:bookmarkEnd w:id="72"/>
    <w:p w14:paraId="3C962297">
      <w:pPr>
        <w:rPr>
          <w:rFonts w:ascii="宋体" w:cs="宋体"/>
          <w:color w:val="000000"/>
        </w:rPr>
      </w:pPr>
    </w:p>
    <w:p w14:paraId="3E36A96D">
      <w:pPr>
        <w:rPr>
          <w:rFonts w:ascii="宋体" w:cs="宋体"/>
          <w:color w:val="000000"/>
        </w:rPr>
      </w:pPr>
    </w:p>
    <w:p w14:paraId="15D5DAF3">
      <w:pPr>
        <w:rPr>
          <w:rFonts w:ascii="宋体" w:cs="宋体"/>
          <w:color w:val="000000"/>
        </w:rPr>
      </w:pPr>
    </w:p>
    <w:p w14:paraId="096A7487">
      <w:pPr>
        <w:rPr>
          <w:rFonts w:ascii="宋体" w:cs="宋体"/>
          <w:color w:val="000000"/>
        </w:rPr>
      </w:pPr>
    </w:p>
    <w:p w14:paraId="62984836">
      <w:pPr>
        <w:rPr>
          <w:rFonts w:ascii="宋体" w:cs="宋体"/>
          <w:color w:val="000000"/>
        </w:rPr>
      </w:pPr>
    </w:p>
    <w:p w14:paraId="5DE82030">
      <w:pPr>
        <w:rPr>
          <w:rFonts w:ascii="宋体" w:cs="宋体"/>
          <w:color w:val="000000"/>
        </w:rPr>
      </w:pPr>
    </w:p>
    <w:p w14:paraId="1B10DFB0">
      <w:pPr>
        <w:rPr>
          <w:rFonts w:ascii="宋体" w:cs="宋体"/>
          <w:color w:val="000000"/>
        </w:rPr>
      </w:pPr>
    </w:p>
    <w:p w14:paraId="5A51F385">
      <w:pPr>
        <w:rPr>
          <w:rFonts w:ascii="宋体" w:cs="宋体"/>
          <w:color w:val="000000"/>
        </w:rPr>
      </w:pPr>
    </w:p>
    <w:p w14:paraId="3F791C15">
      <w:pPr>
        <w:rPr>
          <w:rFonts w:ascii="宋体" w:cs="宋体"/>
          <w:color w:val="000000"/>
        </w:rPr>
      </w:pPr>
    </w:p>
    <w:p w14:paraId="3E76BB7C">
      <w:pPr>
        <w:rPr>
          <w:rFonts w:ascii="宋体" w:cs="宋体"/>
          <w:color w:val="000000"/>
        </w:rPr>
      </w:pPr>
    </w:p>
    <w:p w14:paraId="6B865698">
      <w:pPr>
        <w:rPr>
          <w:rFonts w:ascii="宋体" w:cs="宋体"/>
          <w:color w:val="000000"/>
        </w:rPr>
      </w:pPr>
    </w:p>
    <w:p w14:paraId="6FCF1979">
      <w:pPr>
        <w:rPr>
          <w:rFonts w:ascii="宋体" w:cs="宋体"/>
          <w:color w:val="000000"/>
        </w:rPr>
      </w:pPr>
    </w:p>
    <w:p w14:paraId="3341D06A">
      <w:pPr>
        <w:rPr>
          <w:rFonts w:ascii="宋体" w:cs="宋体"/>
          <w:color w:val="000000"/>
        </w:rPr>
      </w:pPr>
    </w:p>
    <w:p w14:paraId="0C379F09">
      <w:pPr>
        <w:rPr>
          <w:rFonts w:ascii="宋体" w:cs="宋体"/>
          <w:color w:val="000000"/>
        </w:rPr>
      </w:pPr>
    </w:p>
    <w:p w14:paraId="428A9135">
      <w:pPr>
        <w:rPr>
          <w:rFonts w:ascii="宋体" w:cs="宋体"/>
          <w:color w:val="000000"/>
        </w:rPr>
      </w:pPr>
    </w:p>
    <w:p w14:paraId="2C197A87">
      <w:pPr>
        <w:rPr>
          <w:rFonts w:ascii="宋体" w:cs="宋体"/>
          <w:color w:val="000000"/>
        </w:rPr>
      </w:pPr>
    </w:p>
    <w:p w14:paraId="1246EF64">
      <w:pPr>
        <w:rPr>
          <w:rFonts w:ascii="宋体" w:cs="宋体"/>
          <w:color w:val="000000"/>
        </w:rPr>
      </w:pPr>
    </w:p>
    <w:p w14:paraId="76FA2F5B">
      <w:pPr>
        <w:rPr>
          <w:b/>
          <w:sz w:val="24"/>
        </w:rPr>
      </w:pPr>
      <w:bookmarkStart w:id="73" w:name="_Toc7883"/>
    </w:p>
    <w:p w14:paraId="59EC6B6C">
      <w:pPr>
        <w:rPr>
          <w:b/>
          <w:sz w:val="24"/>
        </w:rPr>
      </w:pPr>
    </w:p>
    <w:bookmarkEnd w:id="73"/>
    <w:p w14:paraId="60EA6987">
      <w:pPr>
        <w:rPr>
          <w:rFonts w:asciiTheme="minorEastAsia" w:hAnsiTheme="minorEastAsia" w:eastAsiaTheme="minorEastAsia" w:cstheme="minorEastAsia"/>
          <w:b/>
          <w:bCs/>
          <w:color w:val="000000"/>
          <w:sz w:val="24"/>
          <w:szCs w:val="24"/>
        </w:rPr>
      </w:pPr>
    </w:p>
    <w:p w14:paraId="5402DACD">
      <w:pPr>
        <w:rPr>
          <w:rFonts w:asciiTheme="minorEastAsia" w:hAnsiTheme="minorEastAsia" w:eastAsiaTheme="minorEastAsia" w:cstheme="minorEastAsia"/>
          <w:b/>
          <w:bCs/>
          <w:color w:val="000000"/>
          <w:sz w:val="24"/>
          <w:szCs w:val="24"/>
        </w:rPr>
      </w:pPr>
    </w:p>
    <w:p w14:paraId="46005DE5">
      <w:pPr>
        <w:rPr>
          <w:rFonts w:asciiTheme="minorEastAsia" w:hAnsiTheme="minorEastAsia" w:eastAsiaTheme="minorEastAsia" w:cstheme="minorEastAsia"/>
          <w:b/>
          <w:bCs/>
          <w:color w:val="000000"/>
          <w:sz w:val="24"/>
          <w:szCs w:val="24"/>
        </w:rPr>
      </w:pPr>
    </w:p>
    <w:p w14:paraId="10106631">
      <w:pPr>
        <w:rPr>
          <w:rFonts w:asciiTheme="minorEastAsia" w:hAnsiTheme="minorEastAsia" w:eastAsiaTheme="minorEastAsia" w:cstheme="minorEastAsia"/>
          <w:b/>
          <w:bCs/>
          <w:color w:val="000000"/>
          <w:sz w:val="24"/>
          <w:szCs w:val="24"/>
        </w:rPr>
      </w:pPr>
    </w:p>
    <w:p w14:paraId="01EBFE32">
      <w:pPr>
        <w:rPr>
          <w:rFonts w:asciiTheme="minorEastAsia" w:hAnsiTheme="minorEastAsia" w:eastAsiaTheme="minorEastAsia" w:cstheme="minorEastAsia"/>
          <w:b/>
          <w:bCs/>
          <w:color w:val="000000"/>
          <w:sz w:val="24"/>
          <w:szCs w:val="24"/>
        </w:rPr>
      </w:pPr>
    </w:p>
    <w:p w14:paraId="5C0D492C">
      <w:pPr>
        <w:rPr>
          <w:rFonts w:asciiTheme="minorEastAsia" w:hAnsiTheme="minorEastAsia" w:eastAsiaTheme="minorEastAsia" w:cstheme="minorEastAsia"/>
          <w:b/>
          <w:bCs/>
          <w:color w:val="000000"/>
          <w:sz w:val="24"/>
          <w:szCs w:val="24"/>
        </w:rPr>
      </w:pPr>
    </w:p>
    <w:p w14:paraId="7EF77A71">
      <w:pPr>
        <w:rPr>
          <w:rFonts w:asciiTheme="minorEastAsia" w:hAnsiTheme="minorEastAsia" w:eastAsiaTheme="minorEastAsia" w:cstheme="minorEastAsia"/>
          <w:b/>
          <w:bCs/>
          <w:color w:val="000000"/>
          <w:sz w:val="24"/>
          <w:szCs w:val="24"/>
        </w:rPr>
      </w:pPr>
    </w:p>
    <w:p w14:paraId="3025E08E">
      <w:pPr>
        <w:rPr>
          <w:rFonts w:asciiTheme="minorEastAsia" w:hAnsiTheme="minorEastAsia" w:eastAsiaTheme="minorEastAsia" w:cstheme="minorEastAsia"/>
          <w:b/>
          <w:bCs/>
          <w:color w:val="000000"/>
          <w:sz w:val="24"/>
          <w:szCs w:val="24"/>
        </w:rPr>
      </w:pPr>
    </w:p>
    <w:p w14:paraId="451925F7">
      <w:pPr>
        <w:rPr>
          <w:rFonts w:asciiTheme="minorEastAsia" w:hAnsiTheme="minorEastAsia" w:eastAsiaTheme="minorEastAsia" w:cstheme="minorEastAsia"/>
          <w:b/>
          <w:bCs/>
          <w:color w:val="000000"/>
          <w:sz w:val="24"/>
          <w:szCs w:val="24"/>
        </w:rPr>
      </w:pPr>
    </w:p>
    <w:p w14:paraId="4169FC0E">
      <w:pPr>
        <w:rPr>
          <w:rFonts w:asciiTheme="minorEastAsia" w:hAnsiTheme="minorEastAsia" w:eastAsiaTheme="minorEastAsia" w:cstheme="minorEastAsia"/>
          <w:b/>
          <w:bCs/>
          <w:color w:val="000000"/>
          <w:sz w:val="24"/>
          <w:szCs w:val="24"/>
        </w:rPr>
      </w:pPr>
    </w:p>
    <w:p w14:paraId="5F58FACD">
      <w:pPr>
        <w:rPr>
          <w:rFonts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6、投标报价明细表</w:t>
      </w:r>
    </w:p>
    <w:p w14:paraId="13EA609C">
      <w:pPr>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招标项目名称：____________ </w:t>
      </w:r>
    </w:p>
    <w:p w14:paraId="37D27326">
      <w:pPr>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w:t>
      </w:r>
    </w:p>
    <w:p w14:paraId="50CC91F5">
      <w:pPr>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项目编号：</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 xml:space="preserve">                                    </w:t>
      </w:r>
    </w:p>
    <w:p w14:paraId="45906192">
      <w:pPr>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w:t>
      </w:r>
    </w:p>
    <w:p w14:paraId="2B53B629">
      <w:pPr>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货币单位：人民币</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
        <w:gridCol w:w="1435"/>
        <w:gridCol w:w="1547"/>
        <w:gridCol w:w="1544"/>
        <w:gridCol w:w="826"/>
        <w:gridCol w:w="951"/>
        <w:gridCol w:w="951"/>
        <w:gridCol w:w="1503"/>
      </w:tblGrid>
      <w:tr w14:paraId="24B38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noWrap/>
            <w:vAlign w:val="center"/>
          </w:tcPr>
          <w:p w14:paraId="48A06395">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1435" w:type="dxa"/>
            <w:tcBorders>
              <w:top w:val="single" w:color="auto" w:sz="4" w:space="0"/>
              <w:left w:val="nil"/>
              <w:bottom w:val="single" w:color="auto" w:sz="4" w:space="0"/>
              <w:right w:val="single" w:color="auto" w:sz="4" w:space="0"/>
            </w:tcBorders>
            <w:noWrap/>
            <w:vAlign w:val="center"/>
          </w:tcPr>
          <w:p w14:paraId="18AF19E3">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货物（服务）名称</w:t>
            </w:r>
          </w:p>
        </w:tc>
        <w:tc>
          <w:tcPr>
            <w:tcW w:w="1547" w:type="dxa"/>
            <w:tcBorders>
              <w:top w:val="single" w:color="auto" w:sz="4" w:space="0"/>
              <w:left w:val="nil"/>
              <w:bottom w:val="single" w:color="auto" w:sz="4" w:space="0"/>
              <w:right w:val="single" w:color="auto" w:sz="4" w:space="0"/>
            </w:tcBorders>
            <w:noWrap/>
            <w:vAlign w:val="center"/>
          </w:tcPr>
          <w:p w14:paraId="0F85C48E">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品牌型号/型号</w:t>
            </w:r>
          </w:p>
        </w:tc>
        <w:tc>
          <w:tcPr>
            <w:tcW w:w="1544" w:type="dxa"/>
            <w:tcBorders>
              <w:top w:val="single" w:color="auto" w:sz="4" w:space="0"/>
              <w:left w:val="nil"/>
              <w:bottom w:val="single" w:color="auto" w:sz="4" w:space="0"/>
              <w:right w:val="single" w:color="auto" w:sz="4" w:space="0"/>
            </w:tcBorders>
            <w:noWrap/>
            <w:vAlign w:val="center"/>
          </w:tcPr>
          <w:p w14:paraId="77FEF020">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单位</w:t>
            </w:r>
          </w:p>
        </w:tc>
        <w:tc>
          <w:tcPr>
            <w:tcW w:w="826" w:type="dxa"/>
            <w:tcBorders>
              <w:top w:val="single" w:color="auto" w:sz="4" w:space="0"/>
              <w:left w:val="nil"/>
              <w:bottom w:val="single" w:color="auto" w:sz="4" w:space="0"/>
              <w:right w:val="single" w:color="auto" w:sz="4" w:space="0"/>
            </w:tcBorders>
            <w:noWrap/>
            <w:vAlign w:val="center"/>
          </w:tcPr>
          <w:p w14:paraId="35E89454">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数量</w:t>
            </w:r>
          </w:p>
        </w:tc>
        <w:tc>
          <w:tcPr>
            <w:tcW w:w="951" w:type="dxa"/>
            <w:tcBorders>
              <w:top w:val="single" w:color="auto" w:sz="4" w:space="0"/>
              <w:left w:val="nil"/>
              <w:bottom w:val="single" w:color="auto" w:sz="4" w:space="0"/>
              <w:right w:val="single" w:color="auto" w:sz="4" w:space="0"/>
            </w:tcBorders>
            <w:noWrap/>
            <w:vAlign w:val="center"/>
          </w:tcPr>
          <w:p w14:paraId="7E3F05A6">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单价</w:t>
            </w:r>
          </w:p>
        </w:tc>
        <w:tc>
          <w:tcPr>
            <w:tcW w:w="951" w:type="dxa"/>
            <w:tcBorders>
              <w:top w:val="single" w:color="auto" w:sz="4" w:space="0"/>
              <w:left w:val="nil"/>
              <w:bottom w:val="single" w:color="auto" w:sz="4" w:space="0"/>
              <w:right w:val="single" w:color="auto" w:sz="4" w:space="0"/>
            </w:tcBorders>
            <w:noWrap/>
            <w:vAlign w:val="center"/>
          </w:tcPr>
          <w:p w14:paraId="1A70E07F">
            <w:pPr>
              <w:jc w:val="center"/>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合价</w:t>
            </w:r>
          </w:p>
        </w:tc>
        <w:tc>
          <w:tcPr>
            <w:tcW w:w="1503" w:type="dxa"/>
            <w:tcBorders>
              <w:top w:val="single" w:color="auto" w:sz="4" w:space="0"/>
              <w:left w:val="nil"/>
              <w:bottom w:val="single" w:color="auto" w:sz="4" w:space="0"/>
              <w:right w:val="single" w:color="auto" w:sz="4" w:space="0"/>
            </w:tcBorders>
            <w:noWrap/>
            <w:vAlign w:val="center"/>
          </w:tcPr>
          <w:p w14:paraId="33CA2E06">
            <w:pPr>
              <w:jc w:val="center"/>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备注</w:t>
            </w:r>
          </w:p>
        </w:tc>
      </w:tr>
      <w:tr w14:paraId="0A46D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noWrap/>
            <w:vAlign w:val="center"/>
          </w:tcPr>
          <w:p w14:paraId="1D8078B2">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435" w:type="dxa"/>
            <w:tcBorders>
              <w:top w:val="single" w:color="auto" w:sz="4" w:space="0"/>
              <w:left w:val="nil"/>
              <w:bottom w:val="single" w:color="auto" w:sz="4" w:space="0"/>
              <w:right w:val="single" w:color="auto" w:sz="4" w:space="0"/>
            </w:tcBorders>
            <w:noWrap/>
            <w:vAlign w:val="center"/>
          </w:tcPr>
          <w:p w14:paraId="6220C850">
            <w:pPr>
              <w:rPr>
                <w:rFonts w:asciiTheme="minorEastAsia" w:hAnsiTheme="minorEastAsia" w:eastAsiaTheme="minorEastAsia" w:cstheme="minorEastAsia"/>
                <w:sz w:val="24"/>
                <w:szCs w:val="24"/>
              </w:rPr>
            </w:pPr>
          </w:p>
        </w:tc>
        <w:tc>
          <w:tcPr>
            <w:tcW w:w="1547" w:type="dxa"/>
            <w:tcBorders>
              <w:top w:val="single" w:color="auto" w:sz="4" w:space="0"/>
              <w:left w:val="nil"/>
              <w:bottom w:val="single" w:color="auto" w:sz="4" w:space="0"/>
              <w:right w:val="single" w:color="auto" w:sz="4" w:space="0"/>
            </w:tcBorders>
            <w:noWrap/>
            <w:vAlign w:val="center"/>
          </w:tcPr>
          <w:p w14:paraId="189CBCA5">
            <w:pPr>
              <w:rPr>
                <w:rFonts w:asciiTheme="minorEastAsia" w:hAnsiTheme="minorEastAsia" w:eastAsiaTheme="minorEastAsia" w:cstheme="minorEastAsia"/>
                <w:sz w:val="24"/>
                <w:szCs w:val="24"/>
              </w:rPr>
            </w:pPr>
          </w:p>
        </w:tc>
        <w:tc>
          <w:tcPr>
            <w:tcW w:w="1544" w:type="dxa"/>
            <w:tcBorders>
              <w:top w:val="single" w:color="auto" w:sz="4" w:space="0"/>
              <w:left w:val="nil"/>
              <w:bottom w:val="single" w:color="auto" w:sz="4" w:space="0"/>
              <w:right w:val="single" w:color="auto" w:sz="4" w:space="0"/>
            </w:tcBorders>
            <w:noWrap/>
          </w:tcPr>
          <w:p w14:paraId="79B62A7F">
            <w:pPr>
              <w:jc w:val="center"/>
              <w:rPr>
                <w:rFonts w:asciiTheme="minorEastAsia" w:hAnsiTheme="minorEastAsia" w:eastAsiaTheme="minorEastAsia" w:cstheme="minorEastAsia"/>
                <w:sz w:val="24"/>
                <w:szCs w:val="24"/>
              </w:rPr>
            </w:pPr>
          </w:p>
        </w:tc>
        <w:tc>
          <w:tcPr>
            <w:tcW w:w="826" w:type="dxa"/>
            <w:tcBorders>
              <w:top w:val="single" w:color="auto" w:sz="4" w:space="0"/>
              <w:left w:val="nil"/>
              <w:bottom w:val="single" w:color="auto" w:sz="4" w:space="0"/>
              <w:right w:val="single" w:color="auto" w:sz="4" w:space="0"/>
            </w:tcBorders>
            <w:noWrap/>
            <w:vAlign w:val="center"/>
          </w:tcPr>
          <w:p w14:paraId="3EB3141B">
            <w:pPr>
              <w:rPr>
                <w:rFonts w:asciiTheme="minorEastAsia" w:hAnsiTheme="minorEastAsia" w:eastAsiaTheme="minorEastAsia" w:cstheme="minorEastAsia"/>
                <w:sz w:val="24"/>
                <w:szCs w:val="24"/>
              </w:rPr>
            </w:pPr>
          </w:p>
        </w:tc>
        <w:tc>
          <w:tcPr>
            <w:tcW w:w="951" w:type="dxa"/>
            <w:tcBorders>
              <w:top w:val="single" w:color="auto" w:sz="4" w:space="0"/>
              <w:left w:val="nil"/>
              <w:bottom w:val="single" w:color="auto" w:sz="4" w:space="0"/>
              <w:right w:val="single" w:color="auto" w:sz="4" w:space="0"/>
            </w:tcBorders>
            <w:noWrap/>
            <w:vAlign w:val="center"/>
          </w:tcPr>
          <w:p w14:paraId="3801D81E">
            <w:pPr>
              <w:rPr>
                <w:rFonts w:asciiTheme="minorEastAsia" w:hAnsiTheme="minorEastAsia" w:eastAsiaTheme="minorEastAsia" w:cstheme="minorEastAsia"/>
                <w:sz w:val="24"/>
                <w:szCs w:val="24"/>
              </w:rPr>
            </w:pPr>
          </w:p>
        </w:tc>
        <w:tc>
          <w:tcPr>
            <w:tcW w:w="951" w:type="dxa"/>
            <w:tcBorders>
              <w:top w:val="single" w:color="auto" w:sz="4" w:space="0"/>
              <w:left w:val="nil"/>
              <w:bottom w:val="single" w:color="auto" w:sz="4" w:space="0"/>
              <w:right w:val="single" w:color="auto" w:sz="4" w:space="0"/>
            </w:tcBorders>
            <w:noWrap/>
            <w:vAlign w:val="center"/>
          </w:tcPr>
          <w:p w14:paraId="25150080">
            <w:pPr>
              <w:jc w:val="center"/>
              <w:rPr>
                <w:rFonts w:asciiTheme="minorEastAsia" w:hAnsiTheme="minorEastAsia" w:eastAsiaTheme="minorEastAsia" w:cstheme="minorEastAsia"/>
                <w:sz w:val="24"/>
                <w:szCs w:val="24"/>
              </w:rPr>
            </w:pPr>
          </w:p>
        </w:tc>
        <w:tc>
          <w:tcPr>
            <w:tcW w:w="1503" w:type="dxa"/>
            <w:tcBorders>
              <w:top w:val="single" w:color="auto" w:sz="4" w:space="0"/>
              <w:left w:val="nil"/>
              <w:bottom w:val="single" w:color="auto" w:sz="4" w:space="0"/>
              <w:right w:val="single" w:color="auto" w:sz="4" w:space="0"/>
            </w:tcBorders>
            <w:noWrap/>
          </w:tcPr>
          <w:p w14:paraId="5C0777DF">
            <w:pPr>
              <w:jc w:val="center"/>
              <w:rPr>
                <w:rFonts w:asciiTheme="minorEastAsia" w:hAnsiTheme="minorEastAsia" w:eastAsiaTheme="minorEastAsia" w:cstheme="minorEastAsia"/>
                <w:color w:val="000000"/>
                <w:sz w:val="24"/>
                <w:szCs w:val="24"/>
              </w:rPr>
            </w:pPr>
          </w:p>
        </w:tc>
      </w:tr>
      <w:tr w14:paraId="0084E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noWrap/>
            <w:vAlign w:val="center"/>
          </w:tcPr>
          <w:p w14:paraId="2C4DFFEF">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1435" w:type="dxa"/>
            <w:tcBorders>
              <w:top w:val="single" w:color="auto" w:sz="4" w:space="0"/>
              <w:left w:val="nil"/>
              <w:bottom w:val="single" w:color="auto" w:sz="4" w:space="0"/>
              <w:right w:val="single" w:color="auto" w:sz="4" w:space="0"/>
            </w:tcBorders>
            <w:noWrap/>
            <w:vAlign w:val="center"/>
          </w:tcPr>
          <w:p w14:paraId="36AF401D">
            <w:pPr>
              <w:rPr>
                <w:rFonts w:asciiTheme="minorEastAsia" w:hAnsiTheme="minorEastAsia" w:eastAsiaTheme="minorEastAsia" w:cstheme="minorEastAsia"/>
                <w:sz w:val="24"/>
                <w:szCs w:val="24"/>
              </w:rPr>
            </w:pPr>
          </w:p>
        </w:tc>
        <w:tc>
          <w:tcPr>
            <w:tcW w:w="1547" w:type="dxa"/>
            <w:tcBorders>
              <w:top w:val="single" w:color="auto" w:sz="4" w:space="0"/>
              <w:left w:val="nil"/>
              <w:bottom w:val="single" w:color="auto" w:sz="4" w:space="0"/>
              <w:right w:val="single" w:color="auto" w:sz="4" w:space="0"/>
            </w:tcBorders>
            <w:noWrap/>
            <w:vAlign w:val="center"/>
          </w:tcPr>
          <w:p w14:paraId="63B624B6">
            <w:pPr>
              <w:rPr>
                <w:rFonts w:asciiTheme="minorEastAsia" w:hAnsiTheme="minorEastAsia" w:eastAsiaTheme="minorEastAsia" w:cstheme="minorEastAsia"/>
                <w:sz w:val="24"/>
                <w:szCs w:val="24"/>
              </w:rPr>
            </w:pPr>
          </w:p>
        </w:tc>
        <w:tc>
          <w:tcPr>
            <w:tcW w:w="1544" w:type="dxa"/>
            <w:tcBorders>
              <w:top w:val="single" w:color="auto" w:sz="4" w:space="0"/>
              <w:left w:val="nil"/>
              <w:bottom w:val="single" w:color="auto" w:sz="4" w:space="0"/>
              <w:right w:val="single" w:color="auto" w:sz="4" w:space="0"/>
            </w:tcBorders>
            <w:noWrap/>
          </w:tcPr>
          <w:p w14:paraId="23581944">
            <w:pPr>
              <w:jc w:val="center"/>
              <w:rPr>
                <w:rFonts w:asciiTheme="minorEastAsia" w:hAnsiTheme="minorEastAsia" w:eastAsiaTheme="minorEastAsia" w:cstheme="minorEastAsia"/>
                <w:sz w:val="24"/>
                <w:szCs w:val="24"/>
              </w:rPr>
            </w:pPr>
          </w:p>
        </w:tc>
        <w:tc>
          <w:tcPr>
            <w:tcW w:w="826" w:type="dxa"/>
            <w:tcBorders>
              <w:top w:val="single" w:color="auto" w:sz="4" w:space="0"/>
              <w:left w:val="nil"/>
              <w:bottom w:val="single" w:color="auto" w:sz="4" w:space="0"/>
              <w:right w:val="single" w:color="auto" w:sz="4" w:space="0"/>
            </w:tcBorders>
            <w:noWrap/>
            <w:vAlign w:val="center"/>
          </w:tcPr>
          <w:p w14:paraId="50604C19">
            <w:pPr>
              <w:rPr>
                <w:rFonts w:asciiTheme="minorEastAsia" w:hAnsiTheme="minorEastAsia" w:eastAsiaTheme="minorEastAsia" w:cstheme="minorEastAsia"/>
                <w:sz w:val="24"/>
                <w:szCs w:val="24"/>
              </w:rPr>
            </w:pPr>
          </w:p>
        </w:tc>
        <w:tc>
          <w:tcPr>
            <w:tcW w:w="951" w:type="dxa"/>
            <w:tcBorders>
              <w:top w:val="single" w:color="auto" w:sz="4" w:space="0"/>
              <w:left w:val="nil"/>
              <w:bottom w:val="single" w:color="auto" w:sz="4" w:space="0"/>
              <w:right w:val="single" w:color="auto" w:sz="4" w:space="0"/>
            </w:tcBorders>
            <w:noWrap/>
            <w:vAlign w:val="center"/>
          </w:tcPr>
          <w:p w14:paraId="7B7CB65C">
            <w:pPr>
              <w:rPr>
                <w:rFonts w:asciiTheme="minorEastAsia" w:hAnsiTheme="minorEastAsia" w:eastAsiaTheme="minorEastAsia" w:cstheme="minorEastAsia"/>
                <w:sz w:val="24"/>
                <w:szCs w:val="24"/>
              </w:rPr>
            </w:pPr>
          </w:p>
        </w:tc>
        <w:tc>
          <w:tcPr>
            <w:tcW w:w="951" w:type="dxa"/>
            <w:tcBorders>
              <w:top w:val="single" w:color="auto" w:sz="4" w:space="0"/>
              <w:left w:val="nil"/>
              <w:bottom w:val="single" w:color="auto" w:sz="4" w:space="0"/>
              <w:right w:val="single" w:color="auto" w:sz="4" w:space="0"/>
            </w:tcBorders>
            <w:noWrap/>
            <w:vAlign w:val="center"/>
          </w:tcPr>
          <w:p w14:paraId="612BFFEF">
            <w:pPr>
              <w:jc w:val="center"/>
              <w:rPr>
                <w:rFonts w:asciiTheme="minorEastAsia" w:hAnsiTheme="minorEastAsia" w:eastAsiaTheme="minorEastAsia" w:cstheme="minorEastAsia"/>
                <w:sz w:val="24"/>
                <w:szCs w:val="24"/>
              </w:rPr>
            </w:pPr>
          </w:p>
        </w:tc>
        <w:tc>
          <w:tcPr>
            <w:tcW w:w="1503" w:type="dxa"/>
            <w:tcBorders>
              <w:top w:val="single" w:color="auto" w:sz="4" w:space="0"/>
              <w:left w:val="nil"/>
              <w:bottom w:val="single" w:color="auto" w:sz="4" w:space="0"/>
              <w:right w:val="single" w:color="auto" w:sz="4" w:space="0"/>
            </w:tcBorders>
            <w:noWrap/>
          </w:tcPr>
          <w:p w14:paraId="54706B67">
            <w:pPr>
              <w:jc w:val="center"/>
              <w:rPr>
                <w:rFonts w:asciiTheme="minorEastAsia" w:hAnsiTheme="minorEastAsia" w:eastAsiaTheme="minorEastAsia" w:cstheme="minorEastAsia"/>
                <w:color w:val="000000"/>
                <w:sz w:val="24"/>
                <w:szCs w:val="24"/>
              </w:rPr>
            </w:pPr>
          </w:p>
        </w:tc>
      </w:tr>
      <w:tr w14:paraId="0627B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noWrap/>
            <w:vAlign w:val="center"/>
          </w:tcPr>
          <w:p w14:paraId="24FA3C29">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1435" w:type="dxa"/>
            <w:tcBorders>
              <w:top w:val="single" w:color="auto" w:sz="4" w:space="0"/>
              <w:left w:val="nil"/>
              <w:bottom w:val="single" w:color="auto" w:sz="4" w:space="0"/>
              <w:right w:val="single" w:color="auto" w:sz="4" w:space="0"/>
            </w:tcBorders>
            <w:noWrap/>
            <w:vAlign w:val="center"/>
          </w:tcPr>
          <w:p w14:paraId="24C8CDBE">
            <w:pPr>
              <w:rPr>
                <w:rFonts w:asciiTheme="minorEastAsia" w:hAnsiTheme="minorEastAsia" w:eastAsiaTheme="minorEastAsia" w:cstheme="minorEastAsia"/>
                <w:sz w:val="24"/>
                <w:szCs w:val="24"/>
              </w:rPr>
            </w:pPr>
          </w:p>
        </w:tc>
        <w:tc>
          <w:tcPr>
            <w:tcW w:w="1547" w:type="dxa"/>
            <w:tcBorders>
              <w:top w:val="single" w:color="auto" w:sz="4" w:space="0"/>
              <w:left w:val="nil"/>
              <w:bottom w:val="single" w:color="auto" w:sz="4" w:space="0"/>
              <w:right w:val="single" w:color="auto" w:sz="4" w:space="0"/>
            </w:tcBorders>
            <w:noWrap/>
            <w:vAlign w:val="center"/>
          </w:tcPr>
          <w:p w14:paraId="2BDF2C0D">
            <w:pPr>
              <w:rPr>
                <w:rFonts w:asciiTheme="minorEastAsia" w:hAnsiTheme="minorEastAsia" w:eastAsiaTheme="minorEastAsia" w:cstheme="minorEastAsia"/>
                <w:sz w:val="24"/>
                <w:szCs w:val="24"/>
              </w:rPr>
            </w:pPr>
          </w:p>
        </w:tc>
        <w:tc>
          <w:tcPr>
            <w:tcW w:w="1544" w:type="dxa"/>
            <w:tcBorders>
              <w:top w:val="single" w:color="auto" w:sz="4" w:space="0"/>
              <w:left w:val="nil"/>
              <w:bottom w:val="single" w:color="auto" w:sz="4" w:space="0"/>
              <w:right w:val="single" w:color="auto" w:sz="4" w:space="0"/>
            </w:tcBorders>
            <w:noWrap/>
          </w:tcPr>
          <w:p w14:paraId="45C1C09F">
            <w:pPr>
              <w:jc w:val="center"/>
              <w:rPr>
                <w:rFonts w:asciiTheme="minorEastAsia" w:hAnsiTheme="minorEastAsia" w:eastAsiaTheme="minorEastAsia" w:cstheme="minorEastAsia"/>
                <w:sz w:val="24"/>
                <w:szCs w:val="24"/>
              </w:rPr>
            </w:pPr>
          </w:p>
        </w:tc>
        <w:tc>
          <w:tcPr>
            <w:tcW w:w="826" w:type="dxa"/>
            <w:tcBorders>
              <w:top w:val="single" w:color="auto" w:sz="4" w:space="0"/>
              <w:left w:val="nil"/>
              <w:bottom w:val="single" w:color="auto" w:sz="4" w:space="0"/>
              <w:right w:val="single" w:color="auto" w:sz="4" w:space="0"/>
            </w:tcBorders>
            <w:noWrap/>
            <w:vAlign w:val="center"/>
          </w:tcPr>
          <w:p w14:paraId="189E01E0">
            <w:pPr>
              <w:rPr>
                <w:rFonts w:asciiTheme="minorEastAsia" w:hAnsiTheme="minorEastAsia" w:eastAsiaTheme="minorEastAsia" w:cstheme="minorEastAsia"/>
                <w:sz w:val="24"/>
                <w:szCs w:val="24"/>
              </w:rPr>
            </w:pPr>
          </w:p>
        </w:tc>
        <w:tc>
          <w:tcPr>
            <w:tcW w:w="951" w:type="dxa"/>
            <w:tcBorders>
              <w:top w:val="single" w:color="auto" w:sz="4" w:space="0"/>
              <w:left w:val="nil"/>
              <w:bottom w:val="single" w:color="auto" w:sz="4" w:space="0"/>
              <w:right w:val="single" w:color="auto" w:sz="4" w:space="0"/>
            </w:tcBorders>
            <w:noWrap/>
            <w:vAlign w:val="center"/>
          </w:tcPr>
          <w:p w14:paraId="06CF8EC4">
            <w:pPr>
              <w:rPr>
                <w:rFonts w:asciiTheme="minorEastAsia" w:hAnsiTheme="minorEastAsia" w:eastAsiaTheme="minorEastAsia" w:cstheme="minorEastAsia"/>
                <w:sz w:val="24"/>
                <w:szCs w:val="24"/>
              </w:rPr>
            </w:pPr>
          </w:p>
        </w:tc>
        <w:tc>
          <w:tcPr>
            <w:tcW w:w="951" w:type="dxa"/>
            <w:tcBorders>
              <w:top w:val="single" w:color="auto" w:sz="4" w:space="0"/>
              <w:left w:val="nil"/>
              <w:bottom w:val="single" w:color="auto" w:sz="4" w:space="0"/>
              <w:right w:val="single" w:color="auto" w:sz="4" w:space="0"/>
            </w:tcBorders>
            <w:noWrap/>
            <w:vAlign w:val="center"/>
          </w:tcPr>
          <w:p w14:paraId="66174D14">
            <w:pPr>
              <w:jc w:val="center"/>
              <w:rPr>
                <w:rFonts w:asciiTheme="minorEastAsia" w:hAnsiTheme="minorEastAsia" w:eastAsiaTheme="minorEastAsia" w:cstheme="minorEastAsia"/>
                <w:sz w:val="24"/>
                <w:szCs w:val="24"/>
              </w:rPr>
            </w:pPr>
          </w:p>
        </w:tc>
        <w:tc>
          <w:tcPr>
            <w:tcW w:w="1503" w:type="dxa"/>
            <w:tcBorders>
              <w:top w:val="single" w:color="auto" w:sz="4" w:space="0"/>
              <w:left w:val="nil"/>
              <w:bottom w:val="single" w:color="auto" w:sz="4" w:space="0"/>
              <w:right w:val="single" w:color="auto" w:sz="4" w:space="0"/>
            </w:tcBorders>
            <w:noWrap/>
          </w:tcPr>
          <w:p w14:paraId="4E115696">
            <w:pPr>
              <w:jc w:val="center"/>
              <w:rPr>
                <w:rFonts w:asciiTheme="minorEastAsia" w:hAnsiTheme="minorEastAsia" w:eastAsiaTheme="minorEastAsia" w:cstheme="minorEastAsia"/>
                <w:color w:val="000000"/>
                <w:sz w:val="24"/>
                <w:szCs w:val="24"/>
              </w:rPr>
            </w:pPr>
          </w:p>
        </w:tc>
      </w:tr>
      <w:tr w14:paraId="0FE00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noWrap/>
            <w:vAlign w:val="center"/>
          </w:tcPr>
          <w:p w14:paraId="0CD0655B">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1435" w:type="dxa"/>
            <w:tcBorders>
              <w:top w:val="single" w:color="auto" w:sz="4" w:space="0"/>
              <w:left w:val="nil"/>
              <w:bottom w:val="single" w:color="auto" w:sz="4" w:space="0"/>
              <w:right w:val="single" w:color="auto" w:sz="4" w:space="0"/>
            </w:tcBorders>
            <w:noWrap/>
            <w:vAlign w:val="center"/>
          </w:tcPr>
          <w:p w14:paraId="5AFE8F8B">
            <w:pPr>
              <w:rPr>
                <w:rFonts w:asciiTheme="minorEastAsia" w:hAnsiTheme="minorEastAsia" w:eastAsiaTheme="minorEastAsia" w:cstheme="minorEastAsia"/>
                <w:sz w:val="24"/>
                <w:szCs w:val="24"/>
              </w:rPr>
            </w:pPr>
          </w:p>
        </w:tc>
        <w:tc>
          <w:tcPr>
            <w:tcW w:w="1547" w:type="dxa"/>
            <w:tcBorders>
              <w:top w:val="single" w:color="auto" w:sz="4" w:space="0"/>
              <w:left w:val="nil"/>
              <w:bottom w:val="single" w:color="auto" w:sz="4" w:space="0"/>
              <w:right w:val="single" w:color="auto" w:sz="4" w:space="0"/>
            </w:tcBorders>
            <w:noWrap/>
            <w:vAlign w:val="center"/>
          </w:tcPr>
          <w:p w14:paraId="66913A58">
            <w:pPr>
              <w:rPr>
                <w:rFonts w:asciiTheme="minorEastAsia" w:hAnsiTheme="minorEastAsia" w:eastAsiaTheme="minorEastAsia" w:cstheme="minorEastAsia"/>
                <w:sz w:val="24"/>
                <w:szCs w:val="24"/>
              </w:rPr>
            </w:pPr>
          </w:p>
        </w:tc>
        <w:tc>
          <w:tcPr>
            <w:tcW w:w="1544" w:type="dxa"/>
            <w:tcBorders>
              <w:top w:val="single" w:color="auto" w:sz="4" w:space="0"/>
              <w:left w:val="nil"/>
              <w:bottom w:val="single" w:color="auto" w:sz="4" w:space="0"/>
              <w:right w:val="single" w:color="auto" w:sz="4" w:space="0"/>
            </w:tcBorders>
            <w:noWrap/>
          </w:tcPr>
          <w:p w14:paraId="38902BB8">
            <w:pPr>
              <w:jc w:val="center"/>
              <w:rPr>
                <w:rFonts w:asciiTheme="minorEastAsia" w:hAnsiTheme="minorEastAsia" w:eastAsiaTheme="minorEastAsia" w:cstheme="minorEastAsia"/>
                <w:sz w:val="24"/>
                <w:szCs w:val="24"/>
              </w:rPr>
            </w:pPr>
          </w:p>
        </w:tc>
        <w:tc>
          <w:tcPr>
            <w:tcW w:w="826" w:type="dxa"/>
            <w:tcBorders>
              <w:top w:val="single" w:color="auto" w:sz="4" w:space="0"/>
              <w:left w:val="nil"/>
              <w:bottom w:val="single" w:color="auto" w:sz="4" w:space="0"/>
              <w:right w:val="single" w:color="auto" w:sz="4" w:space="0"/>
            </w:tcBorders>
            <w:noWrap/>
            <w:vAlign w:val="center"/>
          </w:tcPr>
          <w:p w14:paraId="01D6EDB5">
            <w:pPr>
              <w:rPr>
                <w:rFonts w:asciiTheme="minorEastAsia" w:hAnsiTheme="minorEastAsia" w:eastAsiaTheme="minorEastAsia" w:cstheme="minorEastAsia"/>
                <w:sz w:val="24"/>
                <w:szCs w:val="24"/>
              </w:rPr>
            </w:pPr>
          </w:p>
        </w:tc>
        <w:tc>
          <w:tcPr>
            <w:tcW w:w="951" w:type="dxa"/>
            <w:tcBorders>
              <w:top w:val="single" w:color="auto" w:sz="4" w:space="0"/>
              <w:left w:val="nil"/>
              <w:bottom w:val="single" w:color="auto" w:sz="4" w:space="0"/>
              <w:right w:val="single" w:color="auto" w:sz="4" w:space="0"/>
            </w:tcBorders>
            <w:noWrap/>
            <w:vAlign w:val="center"/>
          </w:tcPr>
          <w:p w14:paraId="56DC882D">
            <w:pPr>
              <w:rPr>
                <w:rFonts w:asciiTheme="minorEastAsia" w:hAnsiTheme="minorEastAsia" w:eastAsiaTheme="minorEastAsia" w:cstheme="minorEastAsia"/>
                <w:sz w:val="24"/>
                <w:szCs w:val="24"/>
              </w:rPr>
            </w:pPr>
          </w:p>
        </w:tc>
        <w:tc>
          <w:tcPr>
            <w:tcW w:w="951" w:type="dxa"/>
            <w:tcBorders>
              <w:top w:val="single" w:color="auto" w:sz="4" w:space="0"/>
              <w:left w:val="nil"/>
              <w:bottom w:val="single" w:color="auto" w:sz="4" w:space="0"/>
              <w:right w:val="single" w:color="auto" w:sz="4" w:space="0"/>
            </w:tcBorders>
            <w:noWrap/>
            <w:vAlign w:val="center"/>
          </w:tcPr>
          <w:p w14:paraId="22A69873">
            <w:pPr>
              <w:jc w:val="center"/>
              <w:rPr>
                <w:rFonts w:asciiTheme="minorEastAsia" w:hAnsiTheme="minorEastAsia" w:eastAsiaTheme="minorEastAsia" w:cstheme="minorEastAsia"/>
                <w:sz w:val="24"/>
                <w:szCs w:val="24"/>
              </w:rPr>
            </w:pPr>
          </w:p>
        </w:tc>
        <w:tc>
          <w:tcPr>
            <w:tcW w:w="1503" w:type="dxa"/>
            <w:tcBorders>
              <w:top w:val="single" w:color="auto" w:sz="4" w:space="0"/>
              <w:left w:val="nil"/>
              <w:bottom w:val="single" w:color="auto" w:sz="4" w:space="0"/>
              <w:right w:val="single" w:color="auto" w:sz="4" w:space="0"/>
            </w:tcBorders>
            <w:noWrap/>
          </w:tcPr>
          <w:p w14:paraId="1F6FEECD">
            <w:pPr>
              <w:jc w:val="center"/>
              <w:rPr>
                <w:rFonts w:asciiTheme="minorEastAsia" w:hAnsiTheme="minorEastAsia" w:eastAsiaTheme="minorEastAsia" w:cstheme="minorEastAsia"/>
                <w:color w:val="000000"/>
                <w:sz w:val="24"/>
                <w:szCs w:val="24"/>
              </w:rPr>
            </w:pPr>
          </w:p>
        </w:tc>
      </w:tr>
      <w:tr w14:paraId="06241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noWrap/>
          </w:tcPr>
          <w:p w14:paraId="0040411A">
            <w:pPr>
              <w:jc w:val="center"/>
              <w:rPr>
                <w:rFonts w:asciiTheme="minorEastAsia" w:hAnsiTheme="minorEastAsia" w:eastAsiaTheme="minorEastAsia" w:cstheme="minorEastAsia"/>
                <w:color w:val="000000"/>
                <w:sz w:val="24"/>
                <w:szCs w:val="24"/>
              </w:rPr>
            </w:pPr>
          </w:p>
        </w:tc>
        <w:tc>
          <w:tcPr>
            <w:tcW w:w="7254" w:type="dxa"/>
            <w:gridSpan w:val="6"/>
            <w:tcBorders>
              <w:top w:val="single" w:color="auto" w:sz="4" w:space="0"/>
              <w:left w:val="nil"/>
              <w:bottom w:val="single" w:color="auto" w:sz="4" w:space="0"/>
              <w:right w:val="single" w:color="auto" w:sz="4" w:space="0"/>
            </w:tcBorders>
            <w:noWrap/>
            <w:vAlign w:val="center"/>
          </w:tcPr>
          <w:p w14:paraId="70F294EB">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总价</w:t>
            </w:r>
          </w:p>
        </w:tc>
        <w:tc>
          <w:tcPr>
            <w:tcW w:w="1503" w:type="dxa"/>
            <w:tcBorders>
              <w:top w:val="single" w:color="auto" w:sz="4" w:space="0"/>
              <w:left w:val="nil"/>
              <w:bottom w:val="single" w:color="auto" w:sz="4" w:space="0"/>
              <w:right w:val="single" w:color="auto" w:sz="4" w:space="0"/>
            </w:tcBorders>
            <w:noWrap/>
          </w:tcPr>
          <w:p w14:paraId="47FCC502">
            <w:pPr>
              <w:jc w:val="center"/>
              <w:rPr>
                <w:rFonts w:asciiTheme="minorEastAsia" w:hAnsiTheme="minorEastAsia" w:eastAsiaTheme="minorEastAsia" w:cstheme="minorEastAsia"/>
                <w:sz w:val="24"/>
                <w:szCs w:val="24"/>
              </w:rPr>
            </w:pPr>
          </w:p>
        </w:tc>
      </w:tr>
    </w:tbl>
    <w:p w14:paraId="25849E35">
      <w:pPr>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w:t>
      </w:r>
    </w:p>
    <w:p w14:paraId="3B81A4B6">
      <w:pPr>
        <w:spacing w:line="360" w:lineRule="auto"/>
        <w:ind w:firstLine="241" w:firstLineChars="100"/>
        <w:rPr>
          <w:rFonts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 xml:space="preserve"> </w:t>
      </w:r>
    </w:p>
    <w:p w14:paraId="1162A455">
      <w:pPr>
        <w:spacing w:line="360" w:lineRule="auto"/>
        <w:ind w:firstLine="240" w:firstLineChars="10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w:t>
      </w:r>
    </w:p>
    <w:p w14:paraId="35290F19">
      <w:pPr>
        <w:spacing w:line="360" w:lineRule="auto"/>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w:t>
      </w:r>
    </w:p>
    <w:p w14:paraId="0A1965E5">
      <w:pPr>
        <w:spacing w:line="360" w:lineRule="auto"/>
        <w:rPr>
          <w:rFonts w:asciiTheme="minorEastAsia" w:hAnsiTheme="minorEastAsia" w:eastAsiaTheme="minorEastAsia" w:cstheme="minorEastAsia"/>
          <w:color w:val="000000"/>
          <w:sz w:val="24"/>
          <w:szCs w:val="24"/>
          <w:u w:val="single"/>
        </w:rPr>
      </w:pPr>
      <w:r>
        <w:rPr>
          <w:rFonts w:hint="eastAsia" w:asciiTheme="minorEastAsia" w:hAnsiTheme="minorEastAsia" w:eastAsiaTheme="minorEastAsia" w:cstheme="minorEastAsia"/>
          <w:color w:val="000000"/>
          <w:sz w:val="24"/>
          <w:szCs w:val="24"/>
        </w:rPr>
        <w:t>供应商：</w:t>
      </w:r>
      <w:r>
        <w:rPr>
          <w:rFonts w:hint="eastAsia" w:asciiTheme="minorEastAsia" w:hAnsiTheme="minorEastAsia" w:eastAsiaTheme="minorEastAsia" w:cstheme="minorEastAsia"/>
          <w:color w:val="000000"/>
          <w:sz w:val="24"/>
          <w:szCs w:val="24"/>
          <w:u w:val="single"/>
        </w:rPr>
        <w:t xml:space="preserve">                            （公章）</w:t>
      </w:r>
    </w:p>
    <w:p w14:paraId="2E2EF43F">
      <w:pPr>
        <w:spacing w:line="360" w:lineRule="auto"/>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w:t>
      </w:r>
    </w:p>
    <w:p w14:paraId="452D5A3B">
      <w:pPr>
        <w:spacing w:line="360" w:lineRule="auto"/>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法定代表人或授权委托人：</w:t>
      </w:r>
      <w:r>
        <w:rPr>
          <w:rFonts w:hint="eastAsia" w:asciiTheme="minorEastAsia" w:hAnsiTheme="minorEastAsia" w:eastAsiaTheme="minorEastAsia" w:cstheme="minorEastAsia"/>
          <w:color w:val="000000"/>
          <w:sz w:val="24"/>
          <w:szCs w:val="24"/>
          <w:u w:val="single"/>
        </w:rPr>
        <w:t xml:space="preserve">             （签字）</w:t>
      </w:r>
    </w:p>
    <w:p w14:paraId="29EFA470">
      <w:pPr>
        <w:spacing w:line="360" w:lineRule="auto"/>
        <w:ind w:firstLine="3700" w:firstLineChars="1542"/>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w:t>
      </w:r>
    </w:p>
    <w:p w14:paraId="55CEF23D">
      <w:pPr>
        <w:spacing w:line="360" w:lineRule="auto"/>
        <w:ind w:firstLine="3700" w:firstLineChars="1542"/>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w:t>
      </w:r>
    </w:p>
    <w:p w14:paraId="36780C62">
      <w:pPr>
        <w:spacing w:line="360" w:lineRule="auto"/>
        <w:ind w:firstLine="3700" w:firstLineChars="1542"/>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日期：</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 xml:space="preserve">年 </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 xml:space="preserve">月 </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日</w:t>
      </w:r>
    </w:p>
    <w:p w14:paraId="44FADD5D">
      <w:pPr>
        <w:spacing w:line="360" w:lineRule="auto"/>
        <w:jc w:val="center"/>
        <w:rPr>
          <w:rFonts w:asciiTheme="minorEastAsia" w:hAnsiTheme="minorEastAsia" w:eastAsiaTheme="minorEastAsia" w:cstheme="minorEastAsia"/>
          <w:color w:val="000000"/>
          <w:sz w:val="24"/>
          <w:szCs w:val="24"/>
        </w:rPr>
      </w:pPr>
    </w:p>
    <w:p w14:paraId="0AA9288B">
      <w:pPr>
        <w:spacing w:line="360" w:lineRule="auto"/>
        <w:jc w:val="center"/>
        <w:rPr>
          <w:rFonts w:asciiTheme="minorEastAsia" w:hAnsiTheme="minorEastAsia" w:eastAsiaTheme="minorEastAsia" w:cstheme="minorEastAsia"/>
          <w:color w:val="000000"/>
          <w:sz w:val="24"/>
          <w:szCs w:val="24"/>
        </w:rPr>
      </w:pPr>
    </w:p>
    <w:p w14:paraId="7B4E200F">
      <w:pPr>
        <w:spacing w:line="360" w:lineRule="auto"/>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说明：（1）本次招标报价为全费用报价，其中包括但不限制于货款、货物供货、货物安装、调试（如有）期间材料、人员开支、标准附件、备品备件、专用工具、包装、安全文明实施费用、运输、装卸、培训、交通费、有关保险费用、 管理费、措施费等交付使用前的一切费用及质保期内的维保及质保等税金和费用。</w:t>
      </w:r>
    </w:p>
    <w:p w14:paraId="63875D19">
      <w:pPr>
        <w:numPr>
          <w:ilvl w:val="0"/>
          <w:numId w:val="7"/>
        </w:numPr>
        <w:spacing w:line="360" w:lineRule="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如果单价和总价不符时，以单价为准，并修正总价。</w:t>
      </w:r>
    </w:p>
    <w:p w14:paraId="01161E6F">
      <w:pPr>
        <w:spacing w:line="360" w:lineRule="auto"/>
        <w:rPr>
          <w:rFonts w:ascii="宋体" w:cs="宋体"/>
          <w:color w:val="000000"/>
          <w:sz w:val="24"/>
          <w:szCs w:val="24"/>
        </w:rPr>
      </w:pPr>
    </w:p>
    <w:p w14:paraId="13ADD8A8">
      <w:pPr>
        <w:spacing w:line="360" w:lineRule="auto"/>
        <w:jc w:val="center"/>
        <w:rPr>
          <w:color w:val="000000"/>
          <w:sz w:val="24"/>
          <w:szCs w:val="24"/>
        </w:rPr>
      </w:pPr>
    </w:p>
    <w:p w14:paraId="0DFA26B3">
      <w:pPr>
        <w:spacing w:line="360" w:lineRule="auto"/>
        <w:jc w:val="center"/>
        <w:rPr>
          <w:color w:val="000000"/>
          <w:sz w:val="24"/>
          <w:szCs w:val="24"/>
        </w:rPr>
      </w:pPr>
    </w:p>
    <w:p w14:paraId="6AA2546B">
      <w:pPr>
        <w:spacing w:line="360" w:lineRule="auto"/>
        <w:rPr>
          <w:color w:val="000000"/>
          <w:sz w:val="24"/>
          <w:szCs w:val="24"/>
        </w:rPr>
      </w:pPr>
    </w:p>
    <w:p w14:paraId="6F998BD5">
      <w:pPr>
        <w:rPr>
          <w:b/>
          <w:sz w:val="24"/>
        </w:rPr>
      </w:pPr>
      <w:r>
        <w:rPr>
          <w:rFonts w:hint="eastAsia" w:asciiTheme="majorEastAsia" w:hAnsiTheme="majorEastAsia" w:eastAsiaTheme="majorEastAsia"/>
          <w:b/>
          <w:sz w:val="28"/>
          <w:szCs w:val="28"/>
        </w:rPr>
        <w:t>7</w:t>
      </w:r>
      <w:r>
        <w:rPr>
          <w:rFonts w:hint="eastAsia"/>
          <w:b/>
          <w:sz w:val="24"/>
        </w:rPr>
        <w:t>、</w:t>
      </w:r>
      <w:r>
        <w:rPr>
          <w:rFonts w:hint="eastAsia"/>
          <w:b/>
          <w:sz w:val="24"/>
          <w:szCs w:val="24"/>
        </w:rPr>
        <w:t>投标货物/服务技术文件</w:t>
      </w:r>
    </w:p>
    <w:p w14:paraId="2629300A">
      <w:pPr>
        <w:rPr>
          <w:b/>
          <w:sz w:val="24"/>
        </w:rPr>
      </w:pPr>
      <w:r>
        <w:rPr>
          <w:rFonts w:hint="eastAsia"/>
          <w:b/>
          <w:sz w:val="24"/>
        </w:rPr>
        <w:t>（以文字、图片、检测报告等方式具体描述所投标货物</w:t>
      </w:r>
      <w:r>
        <w:rPr>
          <w:rFonts w:hint="eastAsia"/>
          <w:b/>
          <w:sz w:val="24"/>
          <w:szCs w:val="24"/>
        </w:rPr>
        <w:t>/服务</w:t>
      </w:r>
      <w:r>
        <w:rPr>
          <w:rFonts w:hint="eastAsia"/>
          <w:b/>
          <w:sz w:val="24"/>
        </w:rPr>
        <w:t>的实际技术性能情况）</w:t>
      </w:r>
    </w:p>
    <w:p w14:paraId="0EDC38CE">
      <w:pPr>
        <w:rPr>
          <w:b/>
          <w:sz w:val="24"/>
        </w:rPr>
      </w:pPr>
    </w:p>
    <w:p w14:paraId="4A9AF041">
      <w:pPr>
        <w:rPr>
          <w:b/>
          <w:sz w:val="24"/>
        </w:rPr>
      </w:pPr>
    </w:p>
    <w:p w14:paraId="37408C34">
      <w:pPr>
        <w:rPr>
          <w:b/>
          <w:sz w:val="24"/>
        </w:rPr>
      </w:pPr>
    </w:p>
    <w:p w14:paraId="5FD1B32D">
      <w:pPr>
        <w:rPr>
          <w:b/>
          <w:sz w:val="24"/>
        </w:rPr>
      </w:pPr>
    </w:p>
    <w:p w14:paraId="006FF33A">
      <w:pPr>
        <w:rPr>
          <w:b/>
          <w:sz w:val="24"/>
        </w:rPr>
      </w:pPr>
    </w:p>
    <w:p w14:paraId="266F5BF1">
      <w:pPr>
        <w:rPr>
          <w:b/>
          <w:sz w:val="24"/>
        </w:rPr>
      </w:pPr>
    </w:p>
    <w:p w14:paraId="5F337F27">
      <w:pPr>
        <w:rPr>
          <w:b/>
          <w:sz w:val="24"/>
        </w:rPr>
      </w:pPr>
    </w:p>
    <w:p w14:paraId="5231C053">
      <w:pPr>
        <w:rPr>
          <w:b/>
          <w:sz w:val="24"/>
        </w:rPr>
      </w:pPr>
      <w:r>
        <w:rPr>
          <w:rFonts w:hint="eastAsia" w:asciiTheme="majorEastAsia" w:hAnsiTheme="majorEastAsia" w:eastAsiaTheme="majorEastAsia"/>
          <w:b/>
          <w:sz w:val="28"/>
          <w:szCs w:val="28"/>
        </w:rPr>
        <w:t>8</w:t>
      </w:r>
      <w:r>
        <w:rPr>
          <w:rFonts w:hint="eastAsia"/>
          <w:b/>
          <w:sz w:val="24"/>
        </w:rPr>
        <w:t>、投标货物</w:t>
      </w:r>
      <w:r>
        <w:rPr>
          <w:rFonts w:hint="eastAsia"/>
          <w:b/>
          <w:sz w:val="24"/>
          <w:szCs w:val="24"/>
        </w:rPr>
        <w:t>/服务</w:t>
      </w:r>
      <w:r>
        <w:rPr>
          <w:rFonts w:hint="eastAsia"/>
          <w:b/>
          <w:sz w:val="24"/>
        </w:rPr>
        <w:t>技术指标偏离表</w:t>
      </w:r>
    </w:p>
    <w:tbl>
      <w:tblPr>
        <w:tblStyle w:val="25"/>
        <w:tblW w:w="9868" w:type="dxa"/>
        <w:tblInd w:w="93" w:type="dxa"/>
        <w:tblLayout w:type="fixed"/>
        <w:tblCellMar>
          <w:top w:w="0" w:type="dxa"/>
          <w:left w:w="108" w:type="dxa"/>
          <w:bottom w:w="0" w:type="dxa"/>
          <w:right w:w="108" w:type="dxa"/>
        </w:tblCellMar>
      </w:tblPr>
      <w:tblGrid>
        <w:gridCol w:w="724"/>
        <w:gridCol w:w="2126"/>
        <w:gridCol w:w="2410"/>
        <w:gridCol w:w="2126"/>
        <w:gridCol w:w="1241"/>
        <w:gridCol w:w="1241"/>
      </w:tblGrid>
      <w:tr w14:paraId="124E2AD2">
        <w:tblPrEx>
          <w:tblCellMar>
            <w:top w:w="0" w:type="dxa"/>
            <w:left w:w="108" w:type="dxa"/>
            <w:bottom w:w="0" w:type="dxa"/>
            <w:right w:w="108" w:type="dxa"/>
          </w:tblCellMar>
        </w:tblPrEx>
        <w:trPr>
          <w:trHeight w:val="1236" w:hRule="atLeast"/>
        </w:trPr>
        <w:tc>
          <w:tcPr>
            <w:tcW w:w="724" w:type="dxa"/>
            <w:tcBorders>
              <w:top w:val="single" w:color="auto" w:sz="4" w:space="0"/>
              <w:left w:val="single" w:color="auto" w:sz="4" w:space="0"/>
              <w:bottom w:val="single" w:color="auto" w:sz="4" w:space="0"/>
              <w:right w:val="single" w:color="auto" w:sz="4" w:space="0"/>
            </w:tcBorders>
            <w:noWrap/>
            <w:vAlign w:val="center"/>
          </w:tcPr>
          <w:p w14:paraId="30BE12D6">
            <w:pPr>
              <w:jc w:val="center"/>
              <w:rPr>
                <w:rFonts w:ascii="宋体" w:cs="宋体"/>
                <w:color w:val="000000"/>
                <w:sz w:val="24"/>
                <w:szCs w:val="24"/>
              </w:rPr>
            </w:pPr>
            <w:r>
              <w:rPr>
                <w:rFonts w:hint="eastAsia" w:ascii="宋体" w:cs="宋体"/>
                <w:color w:val="000000"/>
                <w:sz w:val="24"/>
                <w:szCs w:val="24"/>
              </w:rPr>
              <w:t>序号</w:t>
            </w:r>
          </w:p>
        </w:tc>
        <w:tc>
          <w:tcPr>
            <w:tcW w:w="2126" w:type="dxa"/>
            <w:tcBorders>
              <w:top w:val="single" w:color="auto" w:sz="4" w:space="0"/>
              <w:left w:val="nil"/>
              <w:bottom w:val="single" w:color="auto" w:sz="4" w:space="0"/>
              <w:right w:val="single" w:color="auto" w:sz="4" w:space="0"/>
            </w:tcBorders>
            <w:noWrap/>
            <w:vAlign w:val="center"/>
          </w:tcPr>
          <w:p w14:paraId="3B6ED901">
            <w:pPr>
              <w:jc w:val="center"/>
              <w:rPr>
                <w:rFonts w:ascii="宋体" w:cs="宋体"/>
                <w:color w:val="000000"/>
                <w:sz w:val="24"/>
                <w:szCs w:val="24"/>
              </w:rPr>
            </w:pPr>
            <w:r>
              <w:rPr>
                <w:rFonts w:hint="eastAsia" w:ascii="宋体" w:cs="宋体"/>
                <w:color w:val="000000"/>
                <w:sz w:val="24"/>
                <w:szCs w:val="24"/>
              </w:rPr>
              <w:t>采购品类</w:t>
            </w:r>
          </w:p>
        </w:tc>
        <w:tc>
          <w:tcPr>
            <w:tcW w:w="2410" w:type="dxa"/>
            <w:tcBorders>
              <w:top w:val="single" w:color="auto" w:sz="4" w:space="0"/>
              <w:left w:val="nil"/>
              <w:bottom w:val="single" w:color="auto" w:sz="4" w:space="0"/>
              <w:right w:val="single" w:color="auto" w:sz="4" w:space="0"/>
            </w:tcBorders>
            <w:noWrap/>
            <w:vAlign w:val="center"/>
          </w:tcPr>
          <w:p w14:paraId="010814BE">
            <w:pPr>
              <w:jc w:val="center"/>
              <w:rPr>
                <w:rFonts w:ascii="宋体" w:cs="宋体"/>
                <w:color w:val="000000"/>
                <w:sz w:val="24"/>
                <w:szCs w:val="24"/>
              </w:rPr>
            </w:pPr>
            <w:r>
              <w:rPr>
                <w:rFonts w:hint="eastAsia" w:ascii="宋体" w:cs="宋体"/>
                <w:color w:val="000000"/>
                <w:sz w:val="24"/>
                <w:szCs w:val="24"/>
              </w:rPr>
              <w:t>招标文件技术要求</w:t>
            </w:r>
          </w:p>
        </w:tc>
        <w:tc>
          <w:tcPr>
            <w:tcW w:w="2126" w:type="dxa"/>
            <w:tcBorders>
              <w:top w:val="single" w:color="auto" w:sz="4" w:space="0"/>
              <w:left w:val="nil"/>
              <w:bottom w:val="single" w:color="auto" w:sz="4" w:space="0"/>
              <w:right w:val="single" w:color="auto" w:sz="4" w:space="0"/>
            </w:tcBorders>
            <w:noWrap/>
            <w:vAlign w:val="center"/>
          </w:tcPr>
          <w:p w14:paraId="0D6D6A6F">
            <w:pPr>
              <w:jc w:val="center"/>
              <w:rPr>
                <w:rFonts w:ascii="宋体" w:cs="宋体"/>
                <w:color w:val="000000"/>
                <w:sz w:val="24"/>
                <w:szCs w:val="24"/>
              </w:rPr>
            </w:pPr>
            <w:r>
              <w:rPr>
                <w:rFonts w:hint="eastAsia" w:ascii="宋体" w:cs="宋体"/>
                <w:color w:val="000000"/>
                <w:sz w:val="24"/>
                <w:szCs w:val="24"/>
              </w:rPr>
              <w:t>偏离部分</w:t>
            </w:r>
          </w:p>
          <w:p w14:paraId="2A4085F2">
            <w:pPr>
              <w:jc w:val="center"/>
              <w:rPr>
                <w:rFonts w:ascii="宋体" w:cs="宋体"/>
                <w:color w:val="000000"/>
                <w:sz w:val="24"/>
                <w:szCs w:val="24"/>
              </w:rPr>
            </w:pPr>
            <w:r>
              <w:rPr>
                <w:rFonts w:hint="eastAsia" w:ascii="宋体" w:cs="宋体"/>
                <w:color w:val="000000"/>
                <w:sz w:val="24"/>
                <w:szCs w:val="24"/>
              </w:rPr>
              <w:t>（正/无/负）</w:t>
            </w:r>
          </w:p>
          <w:p w14:paraId="36B2750C">
            <w:pPr>
              <w:jc w:val="center"/>
              <w:rPr>
                <w:rFonts w:ascii="宋体" w:cs="宋体"/>
                <w:color w:val="000000"/>
                <w:sz w:val="24"/>
                <w:szCs w:val="24"/>
              </w:rPr>
            </w:pPr>
          </w:p>
        </w:tc>
        <w:tc>
          <w:tcPr>
            <w:tcW w:w="1241" w:type="dxa"/>
            <w:tcBorders>
              <w:top w:val="single" w:color="auto" w:sz="4" w:space="0"/>
              <w:left w:val="nil"/>
              <w:bottom w:val="single" w:color="auto" w:sz="4" w:space="0"/>
              <w:right w:val="single" w:color="auto" w:sz="4" w:space="0"/>
            </w:tcBorders>
            <w:noWrap/>
            <w:vAlign w:val="center"/>
          </w:tcPr>
          <w:p w14:paraId="49026C3F">
            <w:pPr>
              <w:jc w:val="center"/>
              <w:rPr>
                <w:rFonts w:hint="eastAsia" w:ascii="宋体" w:cs="宋体"/>
                <w:color w:val="000000"/>
                <w:sz w:val="24"/>
                <w:szCs w:val="24"/>
              </w:rPr>
            </w:pPr>
            <w:r>
              <w:rPr>
                <w:rFonts w:hint="eastAsia" w:ascii="宋体" w:cs="宋体"/>
                <w:color w:val="000000"/>
                <w:sz w:val="24"/>
                <w:szCs w:val="24"/>
              </w:rPr>
              <w:t>具体指标</w:t>
            </w:r>
          </w:p>
        </w:tc>
        <w:tc>
          <w:tcPr>
            <w:tcW w:w="1241" w:type="dxa"/>
            <w:tcBorders>
              <w:top w:val="single" w:color="auto" w:sz="4" w:space="0"/>
              <w:left w:val="nil"/>
              <w:bottom w:val="single" w:color="auto" w:sz="4" w:space="0"/>
              <w:right w:val="single" w:color="auto" w:sz="4" w:space="0"/>
            </w:tcBorders>
            <w:noWrap/>
            <w:vAlign w:val="center"/>
          </w:tcPr>
          <w:p w14:paraId="65582C1C">
            <w:pPr>
              <w:jc w:val="center"/>
              <w:rPr>
                <w:rFonts w:hint="eastAsia" w:ascii="宋体" w:eastAsia="宋体" w:cs="宋体"/>
                <w:color w:val="000000"/>
                <w:sz w:val="24"/>
                <w:szCs w:val="24"/>
                <w:lang w:eastAsia="zh-CN"/>
              </w:rPr>
            </w:pPr>
            <w:r>
              <w:rPr>
                <w:rFonts w:hint="eastAsia"/>
                <w:sz w:val="24"/>
                <w:szCs w:val="24"/>
              </w:rPr>
              <w:t>佐证资料对应的位置</w:t>
            </w:r>
            <w:r>
              <w:rPr>
                <w:rFonts w:hint="eastAsia"/>
                <w:sz w:val="24"/>
                <w:szCs w:val="24"/>
                <w:lang w:eastAsia="zh-CN"/>
              </w:rPr>
              <w:t>（</w:t>
            </w:r>
            <w:r>
              <w:rPr>
                <w:rFonts w:hint="eastAsia"/>
                <w:sz w:val="24"/>
                <w:szCs w:val="24"/>
                <w:lang w:val="en-US" w:eastAsia="zh-CN"/>
              </w:rPr>
              <w:t>具体页数</w:t>
            </w:r>
            <w:r>
              <w:rPr>
                <w:rFonts w:hint="eastAsia"/>
                <w:sz w:val="24"/>
                <w:szCs w:val="24"/>
                <w:lang w:eastAsia="zh-CN"/>
              </w:rPr>
              <w:t>）</w:t>
            </w:r>
          </w:p>
        </w:tc>
      </w:tr>
      <w:tr w14:paraId="6852AE11">
        <w:tblPrEx>
          <w:tblCellMar>
            <w:top w:w="0" w:type="dxa"/>
            <w:left w:w="108" w:type="dxa"/>
            <w:bottom w:w="0" w:type="dxa"/>
            <w:right w:w="108" w:type="dxa"/>
          </w:tblCellMar>
        </w:tblPrEx>
        <w:trPr>
          <w:trHeight w:val="705" w:hRule="atLeast"/>
        </w:trPr>
        <w:tc>
          <w:tcPr>
            <w:tcW w:w="724" w:type="dxa"/>
            <w:tcBorders>
              <w:top w:val="single" w:color="auto" w:sz="4" w:space="0"/>
              <w:left w:val="single" w:color="auto" w:sz="4" w:space="0"/>
              <w:bottom w:val="single" w:color="auto" w:sz="4" w:space="0"/>
              <w:right w:val="single" w:color="auto" w:sz="4" w:space="0"/>
            </w:tcBorders>
            <w:noWrap/>
            <w:vAlign w:val="center"/>
          </w:tcPr>
          <w:p w14:paraId="1A4997DF">
            <w:pPr>
              <w:rPr>
                <w:rFonts w:ascii="宋体" w:cs="宋体"/>
                <w:color w:val="000000"/>
                <w:sz w:val="24"/>
                <w:szCs w:val="24"/>
              </w:rPr>
            </w:pPr>
          </w:p>
        </w:tc>
        <w:tc>
          <w:tcPr>
            <w:tcW w:w="2126" w:type="dxa"/>
            <w:tcBorders>
              <w:top w:val="single" w:color="auto" w:sz="4" w:space="0"/>
              <w:left w:val="nil"/>
              <w:bottom w:val="single" w:color="auto" w:sz="4" w:space="0"/>
              <w:right w:val="single" w:color="auto" w:sz="4" w:space="0"/>
            </w:tcBorders>
            <w:noWrap/>
            <w:vAlign w:val="center"/>
          </w:tcPr>
          <w:p w14:paraId="404CE549">
            <w:pPr>
              <w:rPr>
                <w:rFonts w:ascii="宋体" w:cs="宋体"/>
                <w:color w:val="000000"/>
                <w:sz w:val="24"/>
                <w:szCs w:val="24"/>
              </w:rPr>
            </w:pPr>
          </w:p>
        </w:tc>
        <w:tc>
          <w:tcPr>
            <w:tcW w:w="2410" w:type="dxa"/>
            <w:tcBorders>
              <w:top w:val="single" w:color="auto" w:sz="4" w:space="0"/>
              <w:left w:val="nil"/>
              <w:bottom w:val="single" w:color="auto" w:sz="4" w:space="0"/>
              <w:right w:val="single" w:color="auto" w:sz="4" w:space="0"/>
            </w:tcBorders>
            <w:noWrap/>
            <w:vAlign w:val="center"/>
          </w:tcPr>
          <w:p w14:paraId="5A95D0F0">
            <w:pPr>
              <w:rPr>
                <w:rFonts w:ascii="宋体" w:cs="宋体"/>
                <w:color w:val="000000"/>
                <w:sz w:val="24"/>
                <w:szCs w:val="24"/>
              </w:rPr>
            </w:pPr>
          </w:p>
        </w:tc>
        <w:tc>
          <w:tcPr>
            <w:tcW w:w="2126" w:type="dxa"/>
            <w:tcBorders>
              <w:top w:val="single" w:color="auto" w:sz="4" w:space="0"/>
              <w:left w:val="nil"/>
              <w:bottom w:val="single" w:color="auto" w:sz="4" w:space="0"/>
              <w:right w:val="single" w:color="auto" w:sz="4" w:space="0"/>
            </w:tcBorders>
            <w:noWrap/>
            <w:vAlign w:val="center"/>
          </w:tcPr>
          <w:p w14:paraId="5DF8D13C">
            <w:pPr>
              <w:rPr>
                <w:rFonts w:ascii="宋体" w:cs="宋体"/>
                <w:color w:val="000000"/>
                <w:sz w:val="24"/>
                <w:szCs w:val="24"/>
              </w:rPr>
            </w:pPr>
          </w:p>
        </w:tc>
        <w:tc>
          <w:tcPr>
            <w:tcW w:w="1241" w:type="dxa"/>
            <w:tcBorders>
              <w:top w:val="single" w:color="auto" w:sz="4" w:space="0"/>
              <w:left w:val="nil"/>
              <w:bottom w:val="single" w:color="auto" w:sz="4" w:space="0"/>
              <w:right w:val="single" w:color="auto" w:sz="4" w:space="0"/>
            </w:tcBorders>
            <w:noWrap/>
            <w:vAlign w:val="center"/>
          </w:tcPr>
          <w:p w14:paraId="0AAA409E">
            <w:pPr>
              <w:rPr>
                <w:rFonts w:ascii="宋体" w:cs="宋体"/>
                <w:color w:val="000000"/>
                <w:sz w:val="24"/>
                <w:szCs w:val="24"/>
              </w:rPr>
            </w:pPr>
          </w:p>
        </w:tc>
        <w:tc>
          <w:tcPr>
            <w:tcW w:w="1241" w:type="dxa"/>
            <w:tcBorders>
              <w:top w:val="single" w:color="auto" w:sz="4" w:space="0"/>
              <w:left w:val="nil"/>
              <w:bottom w:val="single" w:color="auto" w:sz="4" w:space="0"/>
              <w:right w:val="single" w:color="auto" w:sz="4" w:space="0"/>
            </w:tcBorders>
            <w:noWrap/>
            <w:vAlign w:val="center"/>
          </w:tcPr>
          <w:p w14:paraId="70223968">
            <w:pPr>
              <w:rPr>
                <w:rFonts w:ascii="宋体" w:cs="宋体"/>
                <w:color w:val="000000"/>
                <w:sz w:val="24"/>
                <w:szCs w:val="24"/>
              </w:rPr>
            </w:pPr>
          </w:p>
        </w:tc>
      </w:tr>
      <w:tr w14:paraId="710F117B">
        <w:tblPrEx>
          <w:tblCellMar>
            <w:top w:w="0" w:type="dxa"/>
            <w:left w:w="108" w:type="dxa"/>
            <w:bottom w:w="0" w:type="dxa"/>
            <w:right w:w="108" w:type="dxa"/>
          </w:tblCellMar>
        </w:tblPrEx>
        <w:trPr>
          <w:trHeight w:val="705" w:hRule="atLeast"/>
        </w:trPr>
        <w:tc>
          <w:tcPr>
            <w:tcW w:w="724" w:type="dxa"/>
            <w:tcBorders>
              <w:top w:val="single" w:color="auto" w:sz="4" w:space="0"/>
              <w:left w:val="single" w:color="auto" w:sz="4" w:space="0"/>
              <w:bottom w:val="single" w:color="auto" w:sz="4" w:space="0"/>
              <w:right w:val="single" w:color="auto" w:sz="4" w:space="0"/>
            </w:tcBorders>
            <w:noWrap/>
            <w:vAlign w:val="center"/>
          </w:tcPr>
          <w:p w14:paraId="269DF788">
            <w:pPr>
              <w:rPr>
                <w:rFonts w:ascii="宋体" w:cs="宋体"/>
                <w:color w:val="000000"/>
                <w:sz w:val="24"/>
                <w:szCs w:val="24"/>
              </w:rPr>
            </w:pPr>
          </w:p>
        </w:tc>
        <w:tc>
          <w:tcPr>
            <w:tcW w:w="2126" w:type="dxa"/>
            <w:tcBorders>
              <w:top w:val="single" w:color="auto" w:sz="4" w:space="0"/>
              <w:left w:val="nil"/>
              <w:bottom w:val="single" w:color="auto" w:sz="4" w:space="0"/>
              <w:right w:val="single" w:color="auto" w:sz="4" w:space="0"/>
            </w:tcBorders>
            <w:noWrap/>
            <w:vAlign w:val="center"/>
          </w:tcPr>
          <w:p w14:paraId="07C20473">
            <w:pPr>
              <w:rPr>
                <w:rFonts w:ascii="宋体" w:cs="宋体"/>
                <w:color w:val="000000"/>
                <w:sz w:val="24"/>
                <w:szCs w:val="24"/>
              </w:rPr>
            </w:pPr>
          </w:p>
        </w:tc>
        <w:tc>
          <w:tcPr>
            <w:tcW w:w="2410" w:type="dxa"/>
            <w:tcBorders>
              <w:top w:val="single" w:color="auto" w:sz="4" w:space="0"/>
              <w:left w:val="nil"/>
              <w:bottom w:val="single" w:color="auto" w:sz="4" w:space="0"/>
              <w:right w:val="single" w:color="auto" w:sz="4" w:space="0"/>
            </w:tcBorders>
            <w:noWrap/>
            <w:vAlign w:val="center"/>
          </w:tcPr>
          <w:p w14:paraId="73BBB6A1">
            <w:pPr>
              <w:rPr>
                <w:rFonts w:ascii="宋体" w:cs="宋体"/>
                <w:color w:val="000000"/>
                <w:sz w:val="24"/>
                <w:szCs w:val="24"/>
              </w:rPr>
            </w:pPr>
          </w:p>
        </w:tc>
        <w:tc>
          <w:tcPr>
            <w:tcW w:w="2126" w:type="dxa"/>
            <w:tcBorders>
              <w:top w:val="single" w:color="auto" w:sz="4" w:space="0"/>
              <w:left w:val="nil"/>
              <w:bottom w:val="single" w:color="auto" w:sz="4" w:space="0"/>
              <w:right w:val="single" w:color="auto" w:sz="4" w:space="0"/>
            </w:tcBorders>
            <w:noWrap/>
            <w:vAlign w:val="center"/>
          </w:tcPr>
          <w:p w14:paraId="5ED6F67A">
            <w:pPr>
              <w:rPr>
                <w:rFonts w:ascii="宋体" w:cs="宋体"/>
                <w:color w:val="000000"/>
                <w:sz w:val="24"/>
                <w:szCs w:val="24"/>
              </w:rPr>
            </w:pPr>
          </w:p>
        </w:tc>
        <w:tc>
          <w:tcPr>
            <w:tcW w:w="1241" w:type="dxa"/>
            <w:tcBorders>
              <w:top w:val="single" w:color="auto" w:sz="4" w:space="0"/>
              <w:left w:val="nil"/>
              <w:bottom w:val="single" w:color="auto" w:sz="4" w:space="0"/>
              <w:right w:val="single" w:color="auto" w:sz="4" w:space="0"/>
            </w:tcBorders>
            <w:noWrap/>
            <w:vAlign w:val="center"/>
          </w:tcPr>
          <w:p w14:paraId="06C140C1">
            <w:pPr>
              <w:rPr>
                <w:rFonts w:ascii="宋体" w:cs="宋体"/>
                <w:color w:val="000000"/>
                <w:sz w:val="24"/>
                <w:szCs w:val="24"/>
              </w:rPr>
            </w:pPr>
          </w:p>
        </w:tc>
        <w:tc>
          <w:tcPr>
            <w:tcW w:w="1241" w:type="dxa"/>
            <w:tcBorders>
              <w:top w:val="single" w:color="auto" w:sz="4" w:space="0"/>
              <w:left w:val="nil"/>
              <w:bottom w:val="single" w:color="auto" w:sz="4" w:space="0"/>
              <w:right w:val="single" w:color="auto" w:sz="4" w:space="0"/>
            </w:tcBorders>
            <w:noWrap/>
            <w:vAlign w:val="center"/>
          </w:tcPr>
          <w:p w14:paraId="3A88A82B">
            <w:pPr>
              <w:rPr>
                <w:rFonts w:ascii="宋体" w:cs="宋体"/>
                <w:color w:val="000000"/>
                <w:sz w:val="24"/>
                <w:szCs w:val="24"/>
              </w:rPr>
            </w:pPr>
          </w:p>
        </w:tc>
      </w:tr>
      <w:tr w14:paraId="4409875E">
        <w:tblPrEx>
          <w:tblCellMar>
            <w:top w:w="0" w:type="dxa"/>
            <w:left w:w="108" w:type="dxa"/>
            <w:bottom w:w="0" w:type="dxa"/>
            <w:right w:w="108" w:type="dxa"/>
          </w:tblCellMar>
        </w:tblPrEx>
        <w:trPr>
          <w:trHeight w:val="705" w:hRule="atLeast"/>
        </w:trPr>
        <w:tc>
          <w:tcPr>
            <w:tcW w:w="724" w:type="dxa"/>
            <w:tcBorders>
              <w:top w:val="single" w:color="auto" w:sz="4" w:space="0"/>
              <w:left w:val="single" w:color="auto" w:sz="4" w:space="0"/>
              <w:bottom w:val="single" w:color="auto" w:sz="4" w:space="0"/>
              <w:right w:val="single" w:color="auto" w:sz="4" w:space="0"/>
            </w:tcBorders>
            <w:noWrap/>
            <w:vAlign w:val="center"/>
          </w:tcPr>
          <w:p w14:paraId="453EC970">
            <w:pPr>
              <w:rPr>
                <w:rFonts w:ascii="宋体" w:cs="宋体"/>
                <w:color w:val="000000"/>
                <w:sz w:val="24"/>
                <w:szCs w:val="24"/>
              </w:rPr>
            </w:pPr>
          </w:p>
        </w:tc>
        <w:tc>
          <w:tcPr>
            <w:tcW w:w="2126" w:type="dxa"/>
            <w:tcBorders>
              <w:top w:val="single" w:color="auto" w:sz="4" w:space="0"/>
              <w:left w:val="nil"/>
              <w:bottom w:val="single" w:color="auto" w:sz="4" w:space="0"/>
              <w:right w:val="single" w:color="auto" w:sz="4" w:space="0"/>
            </w:tcBorders>
            <w:noWrap/>
            <w:vAlign w:val="center"/>
          </w:tcPr>
          <w:p w14:paraId="1861E2D5">
            <w:pPr>
              <w:rPr>
                <w:rFonts w:ascii="宋体" w:cs="宋体"/>
                <w:color w:val="000000"/>
                <w:sz w:val="24"/>
                <w:szCs w:val="24"/>
              </w:rPr>
            </w:pPr>
          </w:p>
        </w:tc>
        <w:tc>
          <w:tcPr>
            <w:tcW w:w="2410" w:type="dxa"/>
            <w:tcBorders>
              <w:top w:val="single" w:color="auto" w:sz="4" w:space="0"/>
              <w:left w:val="nil"/>
              <w:bottom w:val="single" w:color="auto" w:sz="4" w:space="0"/>
              <w:right w:val="single" w:color="auto" w:sz="4" w:space="0"/>
            </w:tcBorders>
            <w:noWrap/>
            <w:vAlign w:val="center"/>
          </w:tcPr>
          <w:p w14:paraId="2321C818">
            <w:pPr>
              <w:rPr>
                <w:rFonts w:ascii="宋体" w:cs="宋体"/>
                <w:color w:val="000000"/>
                <w:sz w:val="24"/>
                <w:szCs w:val="24"/>
              </w:rPr>
            </w:pPr>
          </w:p>
        </w:tc>
        <w:tc>
          <w:tcPr>
            <w:tcW w:w="2126" w:type="dxa"/>
            <w:tcBorders>
              <w:top w:val="single" w:color="auto" w:sz="4" w:space="0"/>
              <w:left w:val="nil"/>
              <w:bottom w:val="single" w:color="auto" w:sz="4" w:space="0"/>
              <w:right w:val="single" w:color="auto" w:sz="4" w:space="0"/>
            </w:tcBorders>
            <w:noWrap/>
            <w:vAlign w:val="center"/>
          </w:tcPr>
          <w:p w14:paraId="1F36C6CE">
            <w:pPr>
              <w:rPr>
                <w:rFonts w:ascii="宋体" w:cs="宋体"/>
                <w:color w:val="000000"/>
                <w:sz w:val="24"/>
                <w:szCs w:val="24"/>
              </w:rPr>
            </w:pPr>
          </w:p>
        </w:tc>
        <w:tc>
          <w:tcPr>
            <w:tcW w:w="1241" w:type="dxa"/>
            <w:tcBorders>
              <w:top w:val="single" w:color="auto" w:sz="4" w:space="0"/>
              <w:left w:val="nil"/>
              <w:bottom w:val="single" w:color="auto" w:sz="4" w:space="0"/>
              <w:right w:val="single" w:color="auto" w:sz="4" w:space="0"/>
            </w:tcBorders>
            <w:noWrap/>
            <w:vAlign w:val="center"/>
          </w:tcPr>
          <w:p w14:paraId="54C49FC8">
            <w:pPr>
              <w:rPr>
                <w:rFonts w:ascii="宋体" w:cs="宋体"/>
                <w:color w:val="000000"/>
                <w:sz w:val="24"/>
                <w:szCs w:val="24"/>
              </w:rPr>
            </w:pPr>
          </w:p>
        </w:tc>
        <w:tc>
          <w:tcPr>
            <w:tcW w:w="1241" w:type="dxa"/>
            <w:tcBorders>
              <w:top w:val="single" w:color="auto" w:sz="4" w:space="0"/>
              <w:left w:val="nil"/>
              <w:bottom w:val="single" w:color="auto" w:sz="4" w:space="0"/>
              <w:right w:val="single" w:color="auto" w:sz="4" w:space="0"/>
            </w:tcBorders>
            <w:noWrap/>
            <w:vAlign w:val="center"/>
          </w:tcPr>
          <w:p w14:paraId="3E7ED889">
            <w:pPr>
              <w:rPr>
                <w:rFonts w:ascii="宋体" w:cs="宋体"/>
                <w:color w:val="000000"/>
                <w:sz w:val="24"/>
                <w:szCs w:val="24"/>
              </w:rPr>
            </w:pPr>
          </w:p>
        </w:tc>
      </w:tr>
    </w:tbl>
    <w:p w14:paraId="149184AA">
      <w:pPr>
        <w:spacing w:line="360" w:lineRule="auto"/>
        <w:rPr>
          <w:rFonts w:hint="eastAsia" w:ascii="宋体" w:cs="宋体"/>
          <w:color w:val="000000"/>
          <w:sz w:val="24"/>
          <w:szCs w:val="24"/>
        </w:rPr>
      </w:pPr>
      <w:r>
        <w:rPr>
          <w:rFonts w:hint="eastAsia" w:ascii="宋体" w:cs="宋体"/>
          <w:color w:val="000000"/>
          <w:sz w:val="24"/>
          <w:szCs w:val="24"/>
        </w:rPr>
        <w:t>注</w:t>
      </w:r>
      <w:r>
        <w:rPr>
          <w:rFonts w:hint="eastAsia" w:ascii="宋体" w:cs="宋体"/>
          <w:color w:val="000000"/>
          <w:sz w:val="24"/>
          <w:szCs w:val="24"/>
          <w:lang w:val="en-US" w:eastAsia="zh-CN"/>
        </w:rPr>
        <w:t>1</w:t>
      </w:r>
      <w:r>
        <w:rPr>
          <w:rFonts w:hint="eastAsia" w:ascii="宋体" w:cs="宋体"/>
          <w:color w:val="000000"/>
          <w:sz w:val="24"/>
          <w:szCs w:val="24"/>
        </w:rPr>
        <w:t>：投标产品存在“正”“负”偏离的，必须在本表中详细填写，具体填写标准需以招标文件“技术要求”为基准详细列明具体偏离指标及偏离值。</w:t>
      </w:r>
    </w:p>
    <w:p w14:paraId="1C15A12B">
      <w:pPr>
        <w:spacing w:line="360" w:lineRule="auto"/>
        <w:rPr>
          <w:rFonts w:hint="eastAsia" w:ascii="宋体" w:hAnsi="Times New Roman" w:eastAsia="宋体" w:cs="宋体"/>
          <w:b/>
          <w:bCs/>
          <w:color w:val="FF0000"/>
          <w:sz w:val="24"/>
          <w:szCs w:val="24"/>
          <w:lang w:eastAsia="zh-CN"/>
        </w:rPr>
      </w:pPr>
      <w:r>
        <w:rPr>
          <w:rFonts w:hint="eastAsia" w:ascii="宋体" w:hAnsi="Times New Roman" w:cs="宋体"/>
          <w:color w:val="000000"/>
          <w:sz w:val="24"/>
          <w:szCs w:val="24"/>
          <w:lang w:val="en-US" w:eastAsia="zh-CN"/>
        </w:rPr>
        <w:t>注2：</w:t>
      </w:r>
      <w:r>
        <w:rPr>
          <w:rFonts w:hint="default" w:ascii="宋体" w:hAnsi="Times New Roman" w:cs="宋体"/>
          <w:b/>
          <w:bCs/>
          <w:color w:val="FF0000"/>
          <w:sz w:val="24"/>
          <w:szCs w:val="24"/>
        </w:rPr>
        <w:t>重要指标佐证要求</w:t>
      </w:r>
      <w:r>
        <w:rPr>
          <w:rFonts w:hint="eastAsia" w:ascii="宋体" w:hAnsi="Times New Roman" w:cs="宋体"/>
          <w:b/>
          <w:bCs/>
          <w:color w:val="FF0000"/>
          <w:sz w:val="24"/>
          <w:szCs w:val="24"/>
          <w:lang w:eastAsia="zh-CN"/>
        </w:rPr>
        <w:t>。</w:t>
      </w:r>
    </w:p>
    <w:p w14:paraId="43F457D9">
      <w:pPr>
        <w:spacing w:line="360" w:lineRule="auto"/>
        <w:rPr>
          <w:rFonts w:hint="default" w:ascii="宋体" w:hAnsi="Times New Roman" w:cs="宋体"/>
          <w:b/>
          <w:bCs/>
          <w:color w:val="FF0000"/>
          <w:sz w:val="24"/>
          <w:szCs w:val="24"/>
        </w:rPr>
      </w:pPr>
      <w:r>
        <w:rPr>
          <w:rFonts w:hint="eastAsia" w:ascii="宋体" w:hAnsi="Times New Roman" w:cs="宋体"/>
          <w:b/>
          <w:bCs/>
          <w:color w:val="FF0000"/>
          <w:sz w:val="24"/>
          <w:szCs w:val="24"/>
          <w:lang w:val="en-US" w:eastAsia="zh-CN"/>
        </w:rPr>
        <w:t>2.1</w:t>
      </w:r>
      <w:r>
        <w:rPr>
          <w:rFonts w:hint="default" w:ascii="宋体" w:hAnsi="Times New Roman" w:cs="宋体"/>
          <w:b/>
          <w:bCs/>
          <w:color w:val="FF0000"/>
          <w:sz w:val="24"/>
          <w:szCs w:val="24"/>
        </w:rPr>
        <w:t>凡招标文件技术要求中标注</w:t>
      </w:r>
      <w:r>
        <w:rPr>
          <w:rFonts w:hint="eastAsia" w:ascii="宋体" w:cs="宋体"/>
          <w:b/>
          <w:bCs/>
          <w:color w:val="FF0000"/>
          <w:sz w:val="24"/>
          <w:szCs w:val="24"/>
          <w:lang w:eastAsia="zh-CN"/>
        </w:rPr>
        <w:t>★</w:t>
      </w:r>
      <w:r>
        <w:rPr>
          <w:rFonts w:hint="default" w:ascii="宋体" w:hAnsi="Times New Roman" w:cs="宋体"/>
          <w:b/>
          <w:bCs/>
          <w:color w:val="FF0000"/>
          <w:sz w:val="24"/>
          <w:szCs w:val="24"/>
        </w:rPr>
        <w:t>号的条款，投标人必须在偏离表"</w:t>
      </w:r>
      <w:r>
        <w:rPr>
          <w:rFonts w:hint="eastAsia"/>
          <w:b/>
          <w:bCs/>
          <w:color w:val="FF0000"/>
          <w:sz w:val="24"/>
          <w:szCs w:val="24"/>
        </w:rPr>
        <w:t>佐证资料对应的位置</w:t>
      </w:r>
      <w:r>
        <w:rPr>
          <w:rFonts w:hint="default" w:ascii="宋体" w:hAnsi="Times New Roman" w:cs="宋体"/>
          <w:b/>
          <w:bCs/>
          <w:color w:val="FF0000"/>
          <w:sz w:val="24"/>
          <w:szCs w:val="24"/>
        </w:rPr>
        <w:t xml:space="preserve">"栏提供： </w:t>
      </w:r>
    </w:p>
    <w:p w14:paraId="0F87F078">
      <w:pPr>
        <w:spacing w:line="360" w:lineRule="auto"/>
        <w:rPr>
          <w:rFonts w:hint="eastAsia" w:ascii="宋体" w:hAnsi="Times New Roman" w:eastAsia="宋体" w:cs="宋体"/>
          <w:b/>
          <w:bCs/>
          <w:color w:val="FF0000"/>
          <w:sz w:val="24"/>
          <w:szCs w:val="24"/>
          <w:lang w:eastAsia="zh-CN"/>
        </w:rPr>
      </w:pPr>
      <w:r>
        <w:rPr>
          <w:rFonts w:hint="default" w:ascii="宋体" w:hAnsi="Times New Roman" w:cs="宋体"/>
          <w:b/>
          <w:bCs/>
          <w:color w:val="FF0000"/>
          <w:sz w:val="24"/>
          <w:szCs w:val="24"/>
        </w:rPr>
        <w:t>对应章节名称及页码（示例：“技术方案 3.2.1节，P18”）</w:t>
      </w:r>
      <w:r>
        <w:rPr>
          <w:rFonts w:hint="eastAsia" w:ascii="宋体" w:hAnsi="Times New Roman" w:cs="宋体"/>
          <w:b/>
          <w:bCs/>
          <w:color w:val="FF0000"/>
          <w:sz w:val="24"/>
          <w:szCs w:val="24"/>
          <w:lang w:eastAsia="zh-CN"/>
        </w:rPr>
        <w:t>。</w:t>
      </w:r>
    </w:p>
    <w:p w14:paraId="732F0F24">
      <w:pPr>
        <w:spacing w:line="360" w:lineRule="auto"/>
        <w:rPr>
          <w:rFonts w:hint="eastAsia" w:ascii="宋体" w:hAnsi="Times New Roman" w:eastAsia="宋体" w:cs="宋体"/>
          <w:b/>
          <w:bCs/>
          <w:color w:val="FF0000"/>
          <w:sz w:val="24"/>
          <w:szCs w:val="24"/>
          <w:lang w:eastAsia="zh-CN"/>
        </w:rPr>
      </w:pPr>
      <w:r>
        <w:rPr>
          <w:rFonts w:hint="default" w:ascii="宋体" w:hAnsi="Times New Roman" w:cs="宋体"/>
          <w:b/>
          <w:bCs/>
          <w:color w:val="FF0000"/>
          <w:sz w:val="24"/>
          <w:szCs w:val="24"/>
        </w:rPr>
        <w:t>精确到文件物理位置（如：“投标文件第35页右上角表格”）</w:t>
      </w:r>
      <w:r>
        <w:rPr>
          <w:rFonts w:hint="eastAsia" w:ascii="宋体" w:hAnsi="Times New Roman" w:cs="宋体"/>
          <w:b/>
          <w:bCs/>
          <w:color w:val="FF0000"/>
          <w:sz w:val="24"/>
          <w:szCs w:val="24"/>
          <w:lang w:eastAsia="zh-CN"/>
        </w:rPr>
        <w:t>。</w:t>
      </w:r>
    </w:p>
    <w:p w14:paraId="7A7F0EE2">
      <w:pPr>
        <w:spacing w:line="360" w:lineRule="auto"/>
        <w:rPr>
          <w:rFonts w:hint="eastAsia" w:ascii="宋体" w:hAnsi="Times New Roman" w:eastAsia="宋体" w:cs="宋体"/>
          <w:b/>
          <w:bCs/>
          <w:color w:val="FF0000"/>
          <w:sz w:val="24"/>
          <w:szCs w:val="24"/>
          <w:lang w:eastAsia="zh-CN"/>
        </w:rPr>
      </w:pPr>
      <w:r>
        <w:rPr>
          <w:rFonts w:hint="default" w:ascii="宋体" w:hAnsi="Times New Roman" w:cs="宋体"/>
          <w:b/>
          <w:bCs/>
          <w:color w:val="FF0000"/>
          <w:sz w:val="24"/>
          <w:szCs w:val="24"/>
        </w:rPr>
        <w:t>检测报告/证书需注明：报告编号+发证机构+结论页位置</w:t>
      </w:r>
      <w:r>
        <w:rPr>
          <w:rFonts w:hint="eastAsia" w:ascii="宋体" w:hAnsi="Times New Roman" w:cs="宋体"/>
          <w:b/>
          <w:bCs/>
          <w:color w:val="FF0000"/>
          <w:sz w:val="24"/>
          <w:szCs w:val="24"/>
          <w:lang w:eastAsia="zh-CN"/>
        </w:rPr>
        <w:t>。</w:t>
      </w:r>
    </w:p>
    <w:p w14:paraId="655E086F">
      <w:pPr>
        <w:spacing w:line="360" w:lineRule="auto"/>
        <w:rPr>
          <w:rFonts w:hint="eastAsia" w:ascii="宋体" w:hAnsi="Times New Roman" w:eastAsia="宋体" w:cs="宋体"/>
          <w:b/>
          <w:bCs/>
          <w:color w:val="FF0000"/>
          <w:sz w:val="24"/>
          <w:szCs w:val="24"/>
          <w:lang w:eastAsia="zh-CN"/>
        </w:rPr>
      </w:pPr>
      <w:r>
        <w:rPr>
          <w:rFonts w:hint="eastAsia" w:ascii="宋体" w:hAnsi="Times New Roman" w:cs="宋体"/>
          <w:b/>
          <w:bCs/>
          <w:color w:val="FF0000"/>
          <w:sz w:val="24"/>
          <w:szCs w:val="24"/>
          <w:lang w:val="en-US" w:eastAsia="zh-CN"/>
        </w:rPr>
        <w:t>2.2</w:t>
      </w:r>
      <w:r>
        <w:rPr>
          <w:rFonts w:hint="default" w:ascii="宋体" w:hAnsi="Times New Roman" w:cs="宋体"/>
          <w:b/>
          <w:bCs/>
          <w:color w:val="FF0000"/>
          <w:sz w:val="24"/>
          <w:szCs w:val="24"/>
        </w:rPr>
        <w:t xml:space="preserve">未满足标注要求的后果 </w:t>
      </w:r>
      <w:r>
        <w:rPr>
          <w:rFonts w:hint="eastAsia" w:ascii="宋体" w:hAnsi="Times New Roman" w:cs="宋体"/>
          <w:b/>
          <w:bCs/>
          <w:color w:val="FF0000"/>
          <w:sz w:val="24"/>
          <w:szCs w:val="24"/>
          <w:lang w:eastAsia="zh-CN"/>
        </w:rPr>
        <w:t>。</w:t>
      </w:r>
    </w:p>
    <w:p w14:paraId="0C322F24">
      <w:pPr>
        <w:spacing w:line="360" w:lineRule="auto"/>
        <w:rPr>
          <w:rFonts w:hint="eastAsia" w:ascii="宋体" w:hAnsi="Times New Roman" w:eastAsia="宋体" w:cs="宋体"/>
          <w:b/>
          <w:bCs/>
          <w:color w:val="FF0000"/>
          <w:sz w:val="24"/>
          <w:szCs w:val="24"/>
          <w:lang w:eastAsia="zh-CN"/>
        </w:rPr>
      </w:pPr>
      <w:r>
        <w:rPr>
          <w:rFonts w:hint="default" w:ascii="宋体" w:hAnsi="Times New Roman" w:cs="宋体"/>
          <w:b/>
          <w:bCs/>
          <w:color w:val="FF0000"/>
          <w:sz w:val="24"/>
          <w:szCs w:val="24"/>
        </w:rPr>
        <w:t>如未按上述要求标注具体位置，视为未实质性响应</w:t>
      </w:r>
      <w:r>
        <w:rPr>
          <w:rFonts w:hint="eastAsia" w:ascii="宋体" w:cs="宋体"/>
          <w:b/>
          <w:bCs/>
          <w:color w:val="FF0000"/>
          <w:sz w:val="24"/>
          <w:szCs w:val="24"/>
          <w:lang w:eastAsia="zh-CN"/>
        </w:rPr>
        <w:t>★</w:t>
      </w:r>
      <w:r>
        <w:rPr>
          <w:rFonts w:hint="default" w:ascii="宋体" w:hAnsi="Times New Roman" w:cs="宋体"/>
          <w:b/>
          <w:bCs/>
          <w:color w:val="FF0000"/>
          <w:sz w:val="24"/>
          <w:szCs w:val="24"/>
        </w:rPr>
        <w:t>号条款</w:t>
      </w:r>
      <w:r>
        <w:rPr>
          <w:rFonts w:hint="eastAsia" w:ascii="宋体" w:hAnsi="Times New Roman" w:cs="宋体"/>
          <w:b/>
          <w:bCs/>
          <w:color w:val="FF0000"/>
          <w:sz w:val="24"/>
          <w:szCs w:val="24"/>
          <w:lang w:eastAsia="zh-CN"/>
        </w:rPr>
        <w:t>。</w:t>
      </w:r>
    </w:p>
    <w:p w14:paraId="6DCEA92A">
      <w:pPr>
        <w:spacing w:line="360" w:lineRule="auto"/>
        <w:rPr>
          <w:rFonts w:hint="eastAsia" w:ascii="宋体" w:hAnsi="Times New Roman" w:eastAsia="宋体" w:cs="宋体"/>
          <w:b/>
          <w:bCs/>
          <w:color w:val="FF0000"/>
          <w:sz w:val="24"/>
          <w:szCs w:val="24"/>
          <w:lang w:eastAsia="zh-CN"/>
        </w:rPr>
      </w:pPr>
      <w:r>
        <w:rPr>
          <w:rFonts w:hint="default" w:ascii="宋体" w:hAnsi="Times New Roman" w:cs="宋体"/>
          <w:b/>
          <w:bCs/>
          <w:color w:val="FF0000"/>
          <w:sz w:val="24"/>
          <w:szCs w:val="24"/>
        </w:rPr>
        <w:t>评标委员会有权对相关偏离声明不予认可，风险由投标人承担</w:t>
      </w:r>
      <w:r>
        <w:rPr>
          <w:rFonts w:hint="eastAsia" w:ascii="宋体" w:hAnsi="Times New Roman" w:cs="宋体"/>
          <w:b/>
          <w:bCs/>
          <w:color w:val="FF0000"/>
          <w:sz w:val="24"/>
          <w:szCs w:val="24"/>
          <w:lang w:eastAsia="zh-CN"/>
        </w:rPr>
        <w:t>。</w:t>
      </w:r>
    </w:p>
    <w:p w14:paraId="73469BDC">
      <w:pPr>
        <w:spacing w:line="360" w:lineRule="auto"/>
        <w:rPr>
          <w:rFonts w:hint="default" w:ascii="宋体" w:eastAsia="宋体" w:cs="宋体"/>
          <w:b/>
          <w:bCs/>
          <w:color w:val="FF0000"/>
          <w:sz w:val="24"/>
          <w:szCs w:val="24"/>
          <w:lang w:val="en-US" w:eastAsia="zh-CN"/>
        </w:rPr>
      </w:pPr>
    </w:p>
    <w:p w14:paraId="6CC18C51">
      <w:pPr>
        <w:spacing w:line="360" w:lineRule="auto"/>
        <w:rPr>
          <w:rFonts w:hint="eastAsia" w:ascii="宋体" w:cs="宋体"/>
          <w:color w:val="000000"/>
          <w:sz w:val="24"/>
          <w:szCs w:val="24"/>
        </w:rPr>
      </w:pPr>
    </w:p>
    <w:p w14:paraId="3CEAF667">
      <w:pPr>
        <w:spacing w:line="360" w:lineRule="auto"/>
        <w:rPr>
          <w:rFonts w:hint="eastAsia" w:ascii="宋体" w:cs="宋体"/>
          <w:color w:val="000000"/>
          <w:sz w:val="24"/>
          <w:szCs w:val="24"/>
        </w:rPr>
      </w:pPr>
    </w:p>
    <w:p w14:paraId="74E5D695">
      <w:pPr>
        <w:rPr>
          <w:b/>
          <w:sz w:val="24"/>
        </w:rPr>
      </w:pPr>
      <w:r>
        <w:rPr>
          <w:rFonts w:hint="eastAsia" w:asciiTheme="majorEastAsia" w:hAnsiTheme="majorEastAsia" w:eastAsiaTheme="majorEastAsia"/>
          <w:b/>
          <w:sz w:val="28"/>
          <w:szCs w:val="28"/>
        </w:rPr>
        <w:t>9</w:t>
      </w:r>
      <w:r>
        <w:rPr>
          <w:rFonts w:hint="eastAsia"/>
          <w:b/>
          <w:sz w:val="24"/>
        </w:rPr>
        <w:t>、投标方资格证明文件：</w:t>
      </w:r>
    </w:p>
    <w:p w14:paraId="0D2624F7">
      <w:pPr>
        <w:rPr>
          <w:b/>
          <w:sz w:val="24"/>
        </w:rPr>
      </w:pPr>
      <w:r>
        <w:rPr>
          <w:rFonts w:hint="eastAsia"/>
          <w:b/>
          <w:sz w:val="24"/>
        </w:rPr>
        <w:t>格式自拟</w:t>
      </w:r>
      <w:bookmarkStart w:id="74" w:name="_Toc31384"/>
    </w:p>
    <w:bookmarkEnd w:id="74"/>
    <w:p w14:paraId="397E61B9">
      <w:pPr>
        <w:ind w:firstLine="2891" w:firstLineChars="800"/>
        <w:rPr>
          <w:rFonts w:asciiTheme="majorEastAsia" w:hAnsiTheme="majorEastAsia" w:eastAsiaTheme="majorEastAsia"/>
          <w:b/>
          <w:sz w:val="36"/>
          <w:szCs w:val="36"/>
        </w:rPr>
      </w:pPr>
    </w:p>
    <w:p w14:paraId="212AC278">
      <w:pPr>
        <w:ind w:firstLine="2891" w:firstLineChars="600"/>
        <w:rPr>
          <w:rFonts w:asciiTheme="majorEastAsia" w:hAnsiTheme="majorEastAsia" w:eastAsiaTheme="majorEastAsia"/>
          <w:b/>
          <w:sz w:val="48"/>
          <w:szCs w:val="48"/>
        </w:rPr>
      </w:pPr>
    </w:p>
    <w:p w14:paraId="2E598078">
      <w:pPr>
        <w:ind w:firstLine="2891" w:firstLineChars="600"/>
        <w:rPr>
          <w:rFonts w:asciiTheme="majorEastAsia" w:hAnsiTheme="majorEastAsia" w:eastAsiaTheme="majorEastAsia"/>
          <w:b/>
          <w:sz w:val="48"/>
          <w:szCs w:val="48"/>
        </w:rPr>
      </w:pPr>
    </w:p>
    <w:p w14:paraId="16EB78B0">
      <w:pPr>
        <w:ind w:firstLine="2891" w:firstLineChars="600"/>
        <w:rPr>
          <w:rFonts w:asciiTheme="majorEastAsia" w:hAnsiTheme="majorEastAsia" w:eastAsiaTheme="majorEastAsia"/>
          <w:b/>
          <w:sz w:val="48"/>
          <w:szCs w:val="48"/>
        </w:rPr>
      </w:pPr>
    </w:p>
    <w:p w14:paraId="65572FE3">
      <w:pPr>
        <w:rPr>
          <w:rFonts w:asciiTheme="majorEastAsia" w:hAnsiTheme="majorEastAsia" w:eastAsiaTheme="majorEastAsia"/>
          <w:b/>
          <w:sz w:val="48"/>
          <w:szCs w:val="48"/>
        </w:rPr>
      </w:pPr>
    </w:p>
    <w:p w14:paraId="6519D4E2">
      <w:pPr>
        <w:rPr>
          <w:rFonts w:asciiTheme="majorEastAsia" w:hAnsiTheme="majorEastAsia" w:eastAsiaTheme="majorEastAsia"/>
          <w:b/>
          <w:sz w:val="48"/>
          <w:szCs w:val="48"/>
        </w:rPr>
      </w:pPr>
    </w:p>
    <w:p w14:paraId="03E159AA">
      <w:pPr>
        <w:rPr>
          <w:rFonts w:asciiTheme="majorEastAsia" w:hAnsiTheme="majorEastAsia" w:eastAsiaTheme="majorEastAsia"/>
          <w:b/>
          <w:sz w:val="48"/>
          <w:szCs w:val="48"/>
        </w:rPr>
      </w:pPr>
    </w:p>
    <w:p w14:paraId="0A29750C">
      <w:pPr>
        <w:rPr>
          <w:rFonts w:asciiTheme="majorEastAsia" w:hAnsiTheme="majorEastAsia" w:eastAsiaTheme="majorEastAsia"/>
          <w:b/>
          <w:sz w:val="48"/>
          <w:szCs w:val="48"/>
        </w:rPr>
      </w:pPr>
    </w:p>
    <w:p w14:paraId="7B4AD9E9">
      <w:pPr>
        <w:rPr>
          <w:rFonts w:asciiTheme="majorEastAsia" w:hAnsiTheme="majorEastAsia" w:eastAsiaTheme="majorEastAsia"/>
          <w:b/>
          <w:sz w:val="48"/>
          <w:szCs w:val="48"/>
        </w:rPr>
      </w:pPr>
    </w:p>
    <w:p w14:paraId="1B9FD3B3">
      <w:pPr>
        <w:rPr>
          <w:rFonts w:asciiTheme="majorEastAsia" w:hAnsiTheme="majorEastAsia" w:eastAsiaTheme="majorEastAsia"/>
          <w:b/>
          <w:sz w:val="48"/>
          <w:szCs w:val="48"/>
        </w:rPr>
      </w:pPr>
    </w:p>
    <w:p w14:paraId="7BFCE8B5">
      <w:pPr>
        <w:ind w:firstLine="2650" w:firstLineChars="600"/>
        <w:rPr>
          <w:rFonts w:hint="eastAsia" w:asciiTheme="majorEastAsia" w:hAnsiTheme="majorEastAsia" w:eastAsiaTheme="majorEastAsia"/>
          <w:b/>
          <w:sz w:val="44"/>
          <w:szCs w:val="44"/>
        </w:rPr>
      </w:pPr>
    </w:p>
    <w:p w14:paraId="4D05CE2E">
      <w:pPr>
        <w:ind w:firstLine="2650" w:firstLineChars="600"/>
        <w:rPr>
          <w:rFonts w:hint="eastAsia" w:asciiTheme="majorEastAsia" w:hAnsiTheme="majorEastAsia" w:eastAsiaTheme="majorEastAsia"/>
          <w:b/>
          <w:sz w:val="44"/>
          <w:szCs w:val="44"/>
        </w:rPr>
      </w:pPr>
    </w:p>
    <w:p w14:paraId="297641D1">
      <w:pPr>
        <w:ind w:firstLine="2650" w:firstLineChars="600"/>
        <w:rPr>
          <w:rFonts w:hint="eastAsia" w:asciiTheme="majorEastAsia" w:hAnsiTheme="majorEastAsia" w:eastAsiaTheme="majorEastAsia"/>
          <w:b/>
          <w:sz w:val="44"/>
          <w:szCs w:val="44"/>
        </w:rPr>
      </w:pPr>
    </w:p>
    <w:p w14:paraId="12CCAFEB">
      <w:pPr>
        <w:ind w:firstLine="2650" w:firstLineChars="600"/>
        <w:rPr>
          <w:rFonts w:hint="eastAsia" w:asciiTheme="majorEastAsia" w:hAnsiTheme="majorEastAsia" w:eastAsiaTheme="majorEastAsia"/>
          <w:b/>
          <w:sz w:val="44"/>
          <w:szCs w:val="44"/>
        </w:rPr>
      </w:pPr>
    </w:p>
    <w:p w14:paraId="0B2D8F35">
      <w:pPr>
        <w:ind w:firstLine="2650" w:firstLineChars="600"/>
        <w:rPr>
          <w:rFonts w:hint="eastAsia" w:asciiTheme="majorEastAsia" w:hAnsiTheme="majorEastAsia" w:eastAsiaTheme="majorEastAsia"/>
          <w:b/>
          <w:sz w:val="44"/>
          <w:szCs w:val="44"/>
        </w:rPr>
      </w:pPr>
    </w:p>
    <w:p w14:paraId="601261E1">
      <w:pPr>
        <w:ind w:firstLine="2650" w:firstLineChars="600"/>
        <w:rPr>
          <w:rFonts w:hint="eastAsia" w:asciiTheme="majorEastAsia" w:hAnsiTheme="majorEastAsia" w:eastAsiaTheme="majorEastAsia"/>
          <w:b/>
          <w:sz w:val="44"/>
          <w:szCs w:val="44"/>
        </w:rPr>
      </w:pPr>
    </w:p>
    <w:p w14:paraId="44AA740E">
      <w:pPr>
        <w:ind w:firstLine="2650" w:firstLineChars="600"/>
        <w:rPr>
          <w:rFonts w:hint="eastAsia" w:asciiTheme="majorEastAsia" w:hAnsiTheme="majorEastAsia" w:eastAsiaTheme="majorEastAsia"/>
          <w:b/>
          <w:sz w:val="44"/>
          <w:szCs w:val="44"/>
        </w:rPr>
      </w:pPr>
    </w:p>
    <w:p w14:paraId="6A1C9830">
      <w:pPr>
        <w:ind w:firstLine="2650" w:firstLineChars="600"/>
        <w:rPr>
          <w:rFonts w:hint="eastAsia" w:asciiTheme="majorEastAsia" w:hAnsiTheme="majorEastAsia" w:eastAsiaTheme="majorEastAsia"/>
          <w:b/>
          <w:sz w:val="44"/>
          <w:szCs w:val="44"/>
        </w:rPr>
      </w:pPr>
    </w:p>
    <w:p w14:paraId="580905C8">
      <w:pPr>
        <w:ind w:firstLine="2650" w:firstLineChars="600"/>
        <w:rPr>
          <w:rFonts w:hint="eastAsia" w:asciiTheme="majorEastAsia" w:hAnsiTheme="majorEastAsia" w:eastAsiaTheme="majorEastAsia"/>
          <w:b/>
          <w:sz w:val="44"/>
          <w:szCs w:val="44"/>
        </w:rPr>
      </w:pPr>
    </w:p>
    <w:p w14:paraId="1E4F2137">
      <w:pPr>
        <w:ind w:firstLine="2650" w:firstLineChars="600"/>
        <w:rPr>
          <w:rFonts w:asciiTheme="majorEastAsia" w:hAnsiTheme="majorEastAsia" w:eastAsiaTheme="majorEastAsia"/>
          <w:b/>
          <w:sz w:val="44"/>
          <w:szCs w:val="44"/>
        </w:rPr>
      </w:pPr>
      <w:r>
        <w:rPr>
          <w:rFonts w:hint="eastAsia" w:asciiTheme="majorEastAsia" w:hAnsiTheme="majorEastAsia" w:eastAsiaTheme="majorEastAsia"/>
          <w:b/>
          <w:sz w:val="44"/>
          <w:szCs w:val="44"/>
        </w:rPr>
        <w:t>第七章</w:t>
      </w:r>
      <w:r>
        <w:rPr>
          <w:rFonts w:asciiTheme="majorEastAsia" w:hAnsiTheme="majorEastAsia" w:eastAsiaTheme="majorEastAsia"/>
          <w:b/>
          <w:sz w:val="44"/>
          <w:szCs w:val="44"/>
        </w:rPr>
        <w:t xml:space="preserve">  </w:t>
      </w:r>
      <w:r>
        <w:rPr>
          <w:rFonts w:hint="eastAsia" w:asciiTheme="majorEastAsia" w:hAnsiTheme="majorEastAsia" w:eastAsiaTheme="majorEastAsia"/>
          <w:b/>
          <w:sz w:val="44"/>
          <w:szCs w:val="44"/>
        </w:rPr>
        <w:t>附件</w:t>
      </w:r>
    </w:p>
    <w:p w14:paraId="160BBF84">
      <w:pPr>
        <w:spacing w:line="360" w:lineRule="auto"/>
        <w:rPr>
          <w:b/>
          <w:sz w:val="24"/>
          <w:szCs w:val="24"/>
        </w:rPr>
      </w:pPr>
      <w:r>
        <w:rPr>
          <w:rFonts w:hint="eastAsia"/>
          <w:b/>
          <w:sz w:val="24"/>
          <w:szCs w:val="24"/>
        </w:rPr>
        <w:t>附件一：</w:t>
      </w:r>
    </w:p>
    <w:p w14:paraId="04B0DCEB">
      <w:pPr>
        <w:autoSpaceDE w:val="0"/>
        <w:autoSpaceDN w:val="0"/>
        <w:adjustRightInd w:val="0"/>
        <w:spacing w:line="360" w:lineRule="auto"/>
        <w:rPr>
          <w:rFonts w:ascii="宋体"/>
          <w:sz w:val="24"/>
          <w:szCs w:val="24"/>
        </w:rPr>
      </w:pPr>
      <w:r>
        <w:rPr>
          <w:rFonts w:hint="eastAsia" w:ascii="宋体"/>
          <w:sz w:val="24"/>
          <w:szCs w:val="24"/>
        </w:rPr>
        <w:t>（一）供应商应提交的作为评分依据的其它文件材料清单：</w:t>
      </w:r>
    </w:p>
    <w:tbl>
      <w:tblPr>
        <w:tblStyle w:val="25"/>
        <w:tblpPr w:leftFromText="180" w:rightFromText="180" w:vertAnchor="text" w:tblpY="1"/>
        <w:tblOverlap w:val="never"/>
        <w:tblW w:w="0" w:type="auto"/>
        <w:tblInd w:w="0" w:type="dxa"/>
        <w:tblLayout w:type="fixed"/>
        <w:tblCellMar>
          <w:top w:w="0" w:type="dxa"/>
          <w:left w:w="108" w:type="dxa"/>
          <w:bottom w:w="0" w:type="dxa"/>
          <w:right w:w="108" w:type="dxa"/>
        </w:tblCellMar>
      </w:tblPr>
      <w:tblGrid>
        <w:gridCol w:w="647"/>
        <w:gridCol w:w="6124"/>
        <w:gridCol w:w="1134"/>
        <w:gridCol w:w="1134"/>
      </w:tblGrid>
      <w:tr w14:paraId="703D84CE">
        <w:tblPrEx>
          <w:tblCellMar>
            <w:top w:w="0" w:type="dxa"/>
            <w:left w:w="108" w:type="dxa"/>
            <w:bottom w:w="0" w:type="dxa"/>
            <w:right w:w="108" w:type="dxa"/>
          </w:tblCellMar>
        </w:tblPrEx>
        <w:trPr>
          <w:trHeight w:val="540" w:hRule="atLeast"/>
        </w:trPr>
        <w:tc>
          <w:tcPr>
            <w:tcW w:w="647" w:type="dxa"/>
            <w:tcBorders>
              <w:top w:val="single" w:color="auto" w:sz="6" w:space="0"/>
              <w:left w:val="single" w:color="auto" w:sz="6" w:space="0"/>
              <w:bottom w:val="single" w:color="auto" w:sz="6" w:space="0"/>
              <w:right w:val="single" w:color="auto" w:sz="6" w:space="0"/>
            </w:tcBorders>
            <w:noWrap/>
            <w:vAlign w:val="center"/>
          </w:tcPr>
          <w:p w14:paraId="70846898">
            <w:pPr>
              <w:autoSpaceDE w:val="0"/>
              <w:autoSpaceDN w:val="0"/>
              <w:adjustRightInd w:val="0"/>
              <w:spacing w:line="360" w:lineRule="auto"/>
              <w:jc w:val="center"/>
              <w:rPr>
                <w:rFonts w:ascii="宋体"/>
                <w:sz w:val="24"/>
                <w:szCs w:val="24"/>
              </w:rPr>
            </w:pPr>
            <w:r>
              <w:rPr>
                <w:rFonts w:hint="eastAsia" w:ascii="宋体"/>
                <w:sz w:val="24"/>
                <w:szCs w:val="24"/>
              </w:rPr>
              <w:t>序号</w:t>
            </w:r>
          </w:p>
        </w:tc>
        <w:tc>
          <w:tcPr>
            <w:tcW w:w="6124" w:type="dxa"/>
            <w:tcBorders>
              <w:top w:val="single" w:color="auto" w:sz="6" w:space="0"/>
              <w:left w:val="single" w:color="auto" w:sz="6" w:space="0"/>
              <w:bottom w:val="single" w:color="auto" w:sz="6" w:space="0"/>
              <w:right w:val="single" w:color="auto" w:sz="6" w:space="0"/>
            </w:tcBorders>
            <w:noWrap/>
            <w:vAlign w:val="center"/>
          </w:tcPr>
          <w:p w14:paraId="3A7E4A1A">
            <w:pPr>
              <w:autoSpaceDE w:val="0"/>
              <w:autoSpaceDN w:val="0"/>
              <w:adjustRightInd w:val="0"/>
              <w:spacing w:line="360" w:lineRule="auto"/>
              <w:ind w:firstLine="1265"/>
              <w:jc w:val="center"/>
              <w:rPr>
                <w:rFonts w:ascii="宋体"/>
                <w:sz w:val="24"/>
                <w:szCs w:val="24"/>
              </w:rPr>
            </w:pPr>
            <w:r>
              <w:rPr>
                <w:rFonts w:hint="eastAsia" w:ascii="宋体"/>
                <w:sz w:val="24"/>
                <w:szCs w:val="24"/>
              </w:rPr>
              <w:t>文件资料名称</w:t>
            </w:r>
          </w:p>
        </w:tc>
        <w:tc>
          <w:tcPr>
            <w:tcW w:w="1134" w:type="dxa"/>
            <w:tcBorders>
              <w:top w:val="single" w:color="auto" w:sz="6" w:space="0"/>
              <w:left w:val="single" w:color="auto" w:sz="6" w:space="0"/>
              <w:bottom w:val="single" w:color="auto" w:sz="6" w:space="0"/>
              <w:right w:val="single" w:color="auto" w:sz="6" w:space="0"/>
            </w:tcBorders>
            <w:noWrap/>
            <w:vAlign w:val="center"/>
          </w:tcPr>
          <w:p w14:paraId="3D7033C2">
            <w:pPr>
              <w:autoSpaceDE w:val="0"/>
              <w:autoSpaceDN w:val="0"/>
              <w:adjustRightInd w:val="0"/>
              <w:spacing w:line="360" w:lineRule="auto"/>
              <w:jc w:val="center"/>
              <w:rPr>
                <w:rFonts w:ascii="宋体"/>
                <w:sz w:val="24"/>
                <w:szCs w:val="24"/>
              </w:rPr>
            </w:pPr>
            <w:r>
              <w:rPr>
                <w:rFonts w:hint="eastAsia" w:ascii="宋体"/>
                <w:sz w:val="24"/>
                <w:szCs w:val="24"/>
              </w:rPr>
              <w:t>是否提交</w:t>
            </w:r>
          </w:p>
        </w:tc>
        <w:tc>
          <w:tcPr>
            <w:tcW w:w="1134" w:type="dxa"/>
            <w:tcBorders>
              <w:top w:val="single" w:color="auto" w:sz="6" w:space="0"/>
              <w:left w:val="single" w:color="auto" w:sz="6" w:space="0"/>
              <w:bottom w:val="single" w:color="auto" w:sz="6" w:space="0"/>
              <w:right w:val="single" w:color="auto" w:sz="6" w:space="0"/>
            </w:tcBorders>
            <w:noWrap/>
            <w:vAlign w:val="center"/>
          </w:tcPr>
          <w:p w14:paraId="13D1D02B">
            <w:pPr>
              <w:autoSpaceDE w:val="0"/>
              <w:autoSpaceDN w:val="0"/>
              <w:adjustRightInd w:val="0"/>
              <w:spacing w:line="360" w:lineRule="auto"/>
              <w:jc w:val="center"/>
              <w:rPr>
                <w:rFonts w:ascii="宋体"/>
                <w:sz w:val="24"/>
                <w:szCs w:val="24"/>
              </w:rPr>
            </w:pPr>
            <w:r>
              <w:rPr>
                <w:rFonts w:hint="eastAsia" w:ascii="宋体"/>
                <w:sz w:val="24"/>
                <w:szCs w:val="24"/>
              </w:rPr>
              <w:t>文件页码</w:t>
            </w:r>
          </w:p>
        </w:tc>
      </w:tr>
      <w:tr w14:paraId="328B4F87">
        <w:tblPrEx>
          <w:tblCellMar>
            <w:top w:w="0" w:type="dxa"/>
            <w:left w:w="108" w:type="dxa"/>
            <w:bottom w:w="0" w:type="dxa"/>
            <w:right w:w="108" w:type="dxa"/>
          </w:tblCellMar>
        </w:tblPrEx>
        <w:trPr>
          <w:trHeight w:val="540" w:hRule="atLeast"/>
        </w:trPr>
        <w:tc>
          <w:tcPr>
            <w:tcW w:w="647" w:type="dxa"/>
            <w:tcBorders>
              <w:top w:val="single" w:color="auto" w:sz="6" w:space="0"/>
              <w:left w:val="single" w:color="auto" w:sz="6" w:space="0"/>
              <w:bottom w:val="single" w:color="auto" w:sz="6" w:space="0"/>
              <w:right w:val="single" w:color="auto" w:sz="6" w:space="0"/>
            </w:tcBorders>
            <w:noWrap/>
            <w:vAlign w:val="center"/>
          </w:tcPr>
          <w:p w14:paraId="27D109FA">
            <w:pPr>
              <w:autoSpaceDE w:val="0"/>
              <w:autoSpaceDN w:val="0"/>
              <w:adjustRightInd w:val="0"/>
              <w:spacing w:line="360" w:lineRule="auto"/>
              <w:jc w:val="center"/>
              <w:rPr>
                <w:rFonts w:ascii="宋体"/>
                <w:sz w:val="24"/>
                <w:szCs w:val="24"/>
              </w:rPr>
            </w:pPr>
            <w:r>
              <w:rPr>
                <w:rFonts w:ascii="宋体"/>
                <w:sz w:val="24"/>
                <w:szCs w:val="24"/>
              </w:rPr>
              <w:t>1</w:t>
            </w:r>
          </w:p>
        </w:tc>
        <w:tc>
          <w:tcPr>
            <w:tcW w:w="6124" w:type="dxa"/>
            <w:tcBorders>
              <w:top w:val="single" w:color="auto" w:sz="6" w:space="0"/>
              <w:left w:val="single" w:color="auto" w:sz="6" w:space="0"/>
              <w:bottom w:val="single" w:color="auto" w:sz="6" w:space="0"/>
              <w:right w:val="single" w:color="auto" w:sz="6" w:space="0"/>
            </w:tcBorders>
            <w:noWrap/>
            <w:vAlign w:val="center"/>
          </w:tcPr>
          <w:p w14:paraId="5939C228">
            <w:pPr>
              <w:autoSpaceDE w:val="0"/>
              <w:autoSpaceDN w:val="0"/>
              <w:adjustRightInd w:val="0"/>
              <w:spacing w:line="360" w:lineRule="auto"/>
              <w:rPr>
                <w:rFonts w:ascii="宋体"/>
                <w:sz w:val="24"/>
                <w:szCs w:val="24"/>
              </w:rPr>
            </w:pPr>
            <w:r>
              <w:rPr>
                <w:rFonts w:hint="eastAsia" w:ascii="宋体"/>
                <w:sz w:val="24"/>
                <w:szCs w:val="24"/>
              </w:rPr>
              <w:t>投标产品列入《节能产品政府采购品目清单》（不属于国家强制采购节能产品）的认证证书</w:t>
            </w:r>
          </w:p>
        </w:tc>
        <w:tc>
          <w:tcPr>
            <w:tcW w:w="1134" w:type="dxa"/>
            <w:tcBorders>
              <w:top w:val="single" w:color="auto" w:sz="6" w:space="0"/>
              <w:left w:val="single" w:color="auto" w:sz="6" w:space="0"/>
              <w:bottom w:val="single" w:color="auto" w:sz="6" w:space="0"/>
              <w:right w:val="single" w:color="auto" w:sz="6" w:space="0"/>
            </w:tcBorders>
            <w:noWrap/>
            <w:vAlign w:val="center"/>
          </w:tcPr>
          <w:p w14:paraId="1C26ABFA">
            <w:pPr>
              <w:autoSpaceDE w:val="0"/>
              <w:autoSpaceDN w:val="0"/>
              <w:adjustRightInd w:val="0"/>
              <w:spacing w:line="360" w:lineRule="auto"/>
              <w:jc w:val="center"/>
              <w:rPr>
                <w:rFonts w:ascii="宋体"/>
                <w:sz w:val="24"/>
                <w:szCs w:val="24"/>
              </w:rPr>
            </w:pPr>
          </w:p>
        </w:tc>
        <w:tc>
          <w:tcPr>
            <w:tcW w:w="1134" w:type="dxa"/>
            <w:tcBorders>
              <w:top w:val="single" w:color="auto" w:sz="6" w:space="0"/>
              <w:left w:val="single" w:color="auto" w:sz="6" w:space="0"/>
              <w:bottom w:val="single" w:color="auto" w:sz="6" w:space="0"/>
              <w:right w:val="single" w:color="auto" w:sz="6" w:space="0"/>
            </w:tcBorders>
            <w:noWrap/>
            <w:vAlign w:val="center"/>
          </w:tcPr>
          <w:p w14:paraId="0AFDDA9A">
            <w:pPr>
              <w:autoSpaceDE w:val="0"/>
              <w:autoSpaceDN w:val="0"/>
              <w:adjustRightInd w:val="0"/>
              <w:spacing w:line="360" w:lineRule="auto"/>
              <w:jc w:val="center"/>
              <w:rPr>
                <w:rFonts w:ascii="宋体"/>
                <w:sz w:val="24"/>
                <w:szCs w:val="24"/>
              </w:rPr>
            </w:pPr>
          </w:p>
        </w:tc>
      </w:tr>
      <w:tr w14:paraId="2FA6B46A">
        <w:tblPrEx>
          <w:tblCellMar>
            <w:top w:w="0" w:type="dxa"/>
            <w:left w:w="108" w:type="dxa"/>
            <w:bottom w:w="0" w:type="dxa"/>
            <w:right w:w="108" w:type="dxa"/>
          </w:tblCellMar>
        </w:tblPrEx>
        <w:trPr>
          <w:trHeight w:val="540" w:hRule="atLeast"/>
        </w:trPr>
        <w:tc>
          <w:tcPr>
            <w:tcW w:w="647" w:type="dxa"/>
            <w:tcBorders>
              <w:top w:val="single" w:color="auto" w:sz="6" w:space="0"/>
              <w:left w:val="single" w:color="auto" w:sz="6" w:space="0"/>
              <w:bottom w:val="single" w:color="auto" w:sz="6" w:space="0"/>
              <w:right w:val="single" w:color="auto" w:sz="6" w:space="0"/>
            </w:tcBorders>
            <w:noWrap/>
            <w:vAlign w:val="center"/>
          </w:tcPr>
          <w:p w14:paraId="70081AE9">
            <w:pPr>
              <w:autoSpaceDE w:val="0"/>
              <w:autoSpaceDN w:val="0"/>
              <w:adjustRightInd w:val="0"/>
              <w:spacing w:line="360" w:lineRule="auto"/>
              <w:jc w:val="center"/>
              <w:rPr>
                <w:rFonts w:ascii="宋体"/>
                <w:sz w:val="24"/>
                <w:szCs w:val="24"/>
              </w:rPr>
            </w:pPr>
            <w:r>
              <w:rPr>
                <w:rFonts w:ascii="宋体"/>
                <w:sz w:val="24"/>
                <w:szCs w:val="24"/>
              </w:rPr>
              <w:t>2</w:t>
            </w:r>
          </w:p>
        </w:tc>
        <w:tc>
          <w:tcPr>
            <w:tcW w:w="6124" w:type="dxa"/>
            <w:tcBorders>
              <w:top w:val="single" w:color="auto" w:sz="6" w:space="0"/>
              <w:left w:val="single" w:color="auto" w:sz="6" w:space="0"/>
              <w:bottom w:val="single" w:color="auto" w:sz="6" w:space="0"/>
              <w:right w:val="single" w:color="auto" w:sz="6" w:space="0"/>
            </w:tcBorders>
            <w:noWrap/>
            <w:vAlign w:val="center"/>
          </w:tcPr>
          <w:p w14:paraId="52178301">
            <w:pPr>
              <w:autoSpaceDE w:val="0"/>
              <w:autoSpaceDN w:val="0"/>
              <w:adjustRightInd w:val="0"/>
              <w:spacing w:line="360" w:lineRule="auto"/>
              <w:rPr>
                <w:rFonts w:ascii="宋体"/>
                <w:sz w:val="24"/>
                <w:szCs w:val="24"/>
              </w:rPr>
            </w:pPr>
            <w:r>
              <w:rPr>
                <w:rFonts w:hint="eastAsia" w:ascii="宋体"/>
                <w:sz w:val="24"/>
                <w:szCs w:val="24"/>
              </w:rPr>
              <w:t>投标产品列入《环境标志产品政府采购品目清单》的认证证书</w:t>
            </w:r>
          </w:p>
        </w:tc>
        <w:tc>
          <w:tcPr>
            <w:tcW w:w="1134" w:type="dxa"/>
            <w:tcBorders>
              <w:top w:val="single" w:color="auto" w:sz="6" w:space="0"/>
              <w:left w:val="single" w:color="auto" w:sz="6" w:space="0"/>
              <w:bottom w:val="single" w:color="auto" w:sz="6" w:space="0"/>
              <w:right w:val="single" w:color="auto" w:sz="6" w:space="0"/>
            </w:tcBorders>
            <w:noWrap/>
            <w:vAlign w:val="center"/>
          </w:tcPr>
          <w:p w14:paraId="4B6875E7">
            <w:pPr>
              <w:autoSpaceDE w:val="0"/>
              <w:autoSpaceDN w:val="0"/>
              <w:adjustRightInd w:val="0"/>
              <w:spacing w:line="360" w:lineRule="auto"/>
              <w:jc w:val="center"/>
              <w:rPr>
                <w:rFonts w:ascii="宋体"/>
                <w:sz w:val="24"/>
                <w:szCs w:val="24"/>
              </w:rPr>
            </w:pPr>
          </w:p>
        </w:tc>
        <w:tc>
          <w:tcPr>
            <w:tcW w:w="1134" w:type="dxa"/>
            <w:tcBorders>
              <w:top w:val="single" w:color="auto" w:sz="6" w:space="0"/>
              <w:left w:val="single" w:color="auto" w:sz="6" w:space="0"/>
              <w:bottom w:val="single" w:color="auto" w:sz="6" w:space="0"/>
              <w:right w:val="single" w:color="auto" w:sz="6" w:space="0"/>
            </w:tcBorders>
            <w:noWrap/>
            <w:vAlign w:val="center"/>
          </w:tcPr>
          <w:p w14:paraId="6D6640D8">
            <w:pPr>
              <w:autoSpaceDE w:val="0"/>
              <w:autoSpaceDN w:val="0"/>
              <w:adjustRightInd w:val="0"/>
              <w:spacing w:line="360" w:lineRule="auto"/>
              <w:jc w:val="center"/>
              <w:rPr>
                <w:rFonts w:ascii="宋体"/>
                <w:sz w:val="24"/>
                <w:szCs w:val="24"/>
              </w:rPr>
            </w:pPr>
          </w:p>
        </w:tc>
      </w:tr>
      <w:tr w14:paraId="0DEC408F">
        <w:tblPrEx>
          <w:tblCellMar>
            <w:top w:w="0" w:type="dxa"/>
            <w:left w:w="108" w:type="dxa"/>
            <w:bottom w:w="0" w:type="dxa"/>
            <w:right w:w="108" w:type="dxa"/>
          </w:tblCellMar>
        </w:tblPrEx>
        <w:trPr>
          <w:trHeight w:val="540" w:hRule="atLeast"/>
        </w:trPr>
        <w:tc>
          <w:tcPr>
            <w:tcW w:w="647" w:type="dxa"/>
            <w:tcBorders>
              <w:top w:val="single" w:color="auto" w:sz="6" w:space="0"/>
              <w:left w:val="single" w:color="auto" w:sz="6" w:space="0"/>
              <w:bottom w:val="single" w:color="auto" w:sz="6" w:space="0"/>
              <w:right w:val="single" w:color="auto" w:sz="6" w:space="0"/>
            </w:tcBorders>
            <w:noWrap/>
            <w:vAlign w:val="center"/>
          </w:tcPr>
          <w:p w14:paraId="5E422347">
            <w:pPr>
              <w:autoSpaceDE w:val="0"/>
              <w:autoSpaceDN w:val="0"/>
              <w:adjustRightInd w:val="0"/>
              <w:spacing w:line="360" w:lineRule="auto"/>
              <w:jc w:val="center"/>
              <w:rPr>
                <w:rFonts w:ascii="宋体"/>
                <w:sz w:val="24"/>
                <w:szCs w:val="24"/>
              </w:rPr>
            </w:pPr>
            <w:r>
              <w:rPr>
                <w:rFonts w:ascii="宋体"/>
                <w:sz w:val="24"/>
                <w:szCs w:val="24"/>
              </w:rPr>
              <w:t>3</w:t>
            </w:r>
          </w:p>
        </w:tc>
        <w:tc>
          <w:tcPr>
            <w:tcW w:w="6124" w:type="dxa"/>
            <w:tcBorders>
              <w:top w:val="single" w:color="auto" w:sz="6" w:space="0"/>
              <w:left w:val="single" w:color="auto" w:sz="6" w:space="0"/>
              <w:bottom w:val="single" w:color="auto" w:sz="6" w:space="0"/>
              <w:right w:val="single" w:color="auto" w:sz="6" w:space="0"/>
            </w:tcBorders>
            <w:noWrap/>
            <w:vAlign w:val="center"/>
          </w:tcPr>
          <w:p w14:paraId="4AE3D2D6">
            <w:pPr>
              <w:autoSpaceDE w:val="0"/>
              <w:autoSpaceDN w:val="0"/>
              <w:adjustRightInd w:val="0"/>
              <w:spacing w:line="360" w:lineRule="auto"/>
              <w:rPr>
                <w:rFonts w:ascii="宋体"/>
                <w:sz w:val="24"/>
                <w:szCs w:val="24"/>
              </w:rPr>
            </w:pPr>
            <w:r>
              <w:rPr>
                <w:rFonts w:hint="eastAsia" w:ascii="宋体"/>
                <w:sz w:val="24"/>
                <w:szCs w:val="24"/>
              </w:rPr>
              <w:t>其他作为评标依据的文件材料</w:t>
            </w:r>
          </w:p>
        </w:tc>
        <w:tc>
          <w:tcPr>
            <w:tcW w:w="1134" w:type="dxa"/>
            <w:tcBorders>
              <w:top w:val="single" w:color="auto" w:sz="6" w:space="0"/>
              <w:left w:val="single" w:color="auto" w:sz="6" w:space="0"/>
              <w:bottom w:val="single" w:color="auto" w:sz="6" w:space="0"/>
              <w:right w:val="single" w:color="auto" w:sz="6" w:space="0"/>
            </w:tcBorders>
            <w:noWrap/>
            <w:vAlign w:val="center"/>
          </w:tcPr>
          <w:p w14:paraId="4C7CDB1F">
            <w:pPr>
              <w:autoSpaceDE w:val="0"/>
              <w:autoSpaceDN w:val="0"/>
              <w:adjustRightInd w:val="0"/>
              <w:spacing w:line="360" w:lineRule="auto"/>
              <w:jc w:val="center"/>
              <w:rPr>
                <w:rFonts w:ascii="宋体"/>
                <w:sz w:val="24"/>
                <w:szCs w:val="24"/>
              </w:rPr>
            </w:pPr>
          </w:p>
        </w:tc>
        <w:tc>
          <w:tcPr>
            <w:tcW w:w="1134" w:type="dxa"/>
            <w:tcBorders>
              <w:top w:val="single" w:color="auto" w:sz="6" w:space="0"/>
              <w:left w:val="single" w:color="auto" w:sz="6" w:space="0"/>
              <w:bottom w:val="single" w:color="auto" w:sz="6" w:space="0"/>
              <w:right w:val="single" w:color="auto" w:sz="6" w:space="0"/>
            </w:tcBorders>
            <w:noWrap/>
            <w:vAlign w:val="center"/>
          </w:tcPr>
          <w:p w14:paraId="2DBBC176">
            <w:pPr>
              <w:autoSpaceDE w:val="0"/>
              <w:autoSpaceDN w:val="0"/>
              <w:adjustRightInd w:val="0"/>
              <w:spacing w:line="360" w:lineRule="auto"/>
              <w:jc w:val="center"/>
              <w:rPr>
                <w:rFonts w:ascii="宋体"/>
                <w:sz w:val="24"/>
                <w:szCs w:val="24"/>
              </w:rPr>
            </w:pPr>
          </w:p>
        </w:tc>
      </w:tr>
      <w:tr w14:paraId="059C3D6D">
        <w:tblPrEx>
          <w:tblCellMar>
            <w:top w:w="0" w:type="dxa"/>
            <w:left w:w="108" w:type="dxa"/>
            <w:bottom w:w="0" w:type="dxa"/>
            <w:right w:w="108" w:type="dxa"/>
          </w:tblCellMar>
        </w:tblPrEx>
        <w:trPr>
          <w:trHeight w:val="540" w:hRule="atLeast"/>
        </w:trPr>
        <w:tc>
          <w:tcPr>
            <w:tcW w:w="647" w:type="dxa"/>
            <w:tcBorders>
              <w:top w:val="single" w:color="auto" w:sz="6" w:space="0"/>
              <w:left w:val="single" w:color="auto" w:sz="6" w:space="0"/>
              <w:bottom w:val="single" w:color="auto" w:sz="6" w:space="0"/>
              <w:right w:val="single" w:color="auto" w:sz="6" w:space="0"/>
            </w:tcBorders>
            <w:noWrap/>
            <w:vAlign w:val="center"/>
          </w:tcPr>
          <w:p w14:paraId="04D9D547">
            <w:pPr>
              <w:autoSpaceDE w:val="0"/>
              <w:autoSpaceDN w:val="0"/>
              <w:adjustRightInd w:val="0"/>
              <w:spacing w:line="360" w:lineRule="auto"/>
              <w:jc w:val="center"/>
              <w:rPr>
                <w:rFonts w:ascii="宋体"/>
                <w:sz w:val="24"/>
                <w:szCs w:val="24"/>
              </w:rPr>
            </w:pPr>
            <w:r>
              <w:rPr>
                <w:rFonts w:ascii="宋体"/>
                <w:sz w:val="24"/>
                <w:szCs w:val="24"/>
              </w:rPr>
              <w:t>4</w:t>
            </w:r>
          </w:p>
        </w:tc>
        <w:tc>
          <w:tcPr>
            <w:tcW w:w="6124" w:type="dxa"/>
            <w:tcBorders>
              <w:top w:val="single" w:color="auto" w:sz="6" w:space="0"/>
              <w:left w:val="single" w:color="auto" w:sz="6" w:space="0"/>
              <w:bottom w:val="single" w:color="auto" w:sz="6" w:space="0"/>
              <w:right w:val="single" w:color="auto" w:sz="6" w:space="0"/>
            </w:tcBorders>
            <w:noWrap/>
            <w:vAlign w:val="center"/>
          </w:tcPr>
          <w:p w14:paraId="41E399F0">
            <w:pPr>
              <w:autoSpaceDE w:val="0"/>
              <w:autoSpaceDN w:val="0"/>
              <w:adjustRightInd w:val="0"/>
              <w:spacing w:line="360" w:lineRule="auto"/>
              <w:rPr>
                <w:rFonts w:ascii="宋体"/>
                <w:sz w:val="24"/>
                <w:szCs w:val="24"/>
              </w:rPr>
            </w:pPr>
            <w:r>
              <w:rPr>
                <w:rFonts w:ascii="宋体"/>
                <w:sz w:val="24"/>
                <w:szCs w:val="24"/>
              </w:rPr>
              <w:t>……</w:t>
            </w:r>
          </w:p>
        </w:tc>
        <w:tc>
          <w:tcPr>
            <w:tcW w:w="1134" w:type="dxa"/>
            <w:tcBorders>
              <w:top w:val="single" w:color="auto" w:sz="6" w:space="0"/>
              <w:left w:val="single" w:color="auto" w:sz="6" w:space="0"/>
              <w:bottom w:val="single" w:color="auto" w:sz="6" w:space="0"/>
              <w:right w:val="single" w:color="auto" w:sz="6" w:space="0"/>
            </w:tcBorders>
            <w:noWrap/>
            <w:vAlign w:val="center"/>
          </w:tcPr>
          <w:p w14:paraId="4B17B7C7">
            <w:pPr>
              <w:autoSpaceDE w:val="0"/>
              <w:autoSpaceDN w:val="0"/>
              <w:adjustRightInd w:val="0"/>
              <w:spacing w:line="360" w:lineRule="auto"/>
              <w:jc w:val="center"/>
              <w:rPr>
                <w:rFonts w:ascii="宋体"/>
                <w:sz w:val="24"/>
                <w:szCs w:val="24"/>
              </w:rPr>
            </w:pPr>
          </w:p>
        </w:tc>
        <w:tc>
          <w:tcPr>
            <w:tcW w:w="1134" w:type="dxa"/>
            <w:tcBorders>
              <w:top w:val="single" w:color="auto" w:sz="6" w:space="0"/>
              <w:left w:val="single" w:color="auto" w:sz="6" w:space="0"/>
              <w:bottom w:val="single" w:color="auto" w:sz="6" w:space="0"/>
              <w:right w:val="single" w:color="auto" w:sz="6" w:space="0"/>
            </w:tcBorders>
            <w:noWrap/>
            <w:vAlign w:val="center"/>
          </w:tcPr>
          <w:p w14:paraId="64EB0021">
            <w:pPr>
              <w:autoSpaceDE w:val="0"/>
              <w:autoSpaceDN w:val="0"/>
              <w:adjustRightInd w:val="0"/>
              <w:spacing w:line="360" w:lineRule="auto"/>
              <w:jc w:val="center"/>
              <w:rPr>
                <w:rFonts w:ascii="宋体"/>
                <w:sz w:val="24"/>
                <w:szCs w:val="24"/>
              </w:rPr>
            </w:pPr>
          </w:p>
        </w:tc>
      </w:tr>
    </w:tbl>
    <w:p w14:paraId="2EE6E08D">
      <w:pPr>
        <w:autoSpaceDE w:val="0"/>
        <w:autoSpaceDN w:val="0"/>
        <w:adjustRightInd w:val="0"/>
        <w:spacing w:line="360" w:lineRule="auto"/>
        <w:rPr>
          <w:rFonts w:ascii="宋体"/>
          <w:sz w:val="24"/>
          <w:szCs w:val="24"/>
        </w:rPr>
      </w:pPr>
    </w:p>
    <w:p w14:paraId="5B691CCB">
      <w:pPr>
        <w:autoSpaceDE w:val="0"/>
        <w:autoSpaceDN w:val="0"/>
        <w:adjustRightInd w:val="0"/>
        <w:spacing w:line="360" w:lineRule="auto"/>
        <w:rPr>
          <w:rFonts w:ascii="宋体"/>
          <w:sz w:val="24"/>
          <w:szCs w:val="24"/>
        </w:rPr>
      </w:pPr>
      <w:r>
        <w:rPr>
          <w:rFonts w:hint="eastAsia" w:ascii="宋体"/>
          <w:sz w:val="24"/>
          <w:szCs w:val="24"/>
        </w:rPr>
        <w:t>注意事项：</w:t>
      </w:r>
    </w:p>
    <w:p w14:paraId="33EE8497">
      <w:pPr>
        <w:autoSpaceDE w:val="0"/>
        <w:autoSpaceDN w:val="0"/>
        <w:adjustRightInd w:val="0"/>
        <w:spacing w:line="360" w:lineRule="auto"/>
        <w:ind w:firstLine="482"/>
        <w:rPr>
          <w:rFonts w:ascii="宋体"/>
          <w:sz w:val="24"/>
          <w:szCs w:val="24"/>
        </w:rPr>
      </w:pPr>
      <w:r>
        <w:rPr>
          <w:rFonts w:ascii="宋体"/>
          <w:sz w:val="24"/>
          <w:szCs w:val="24"/>
        </w:rPr>
        <w:t>1</w:t>
      </w:r>
      <w:r>
        <w:rPr>
          <w:rFonts w:hint="eastAsia" w:ascii="宋体"/>
          <w:sz w:val="24"/>
          <w:szCs w:val="24"/>
        </w:rPr>
        <w:t>、供应商在投标前应自行检查作为评标依据的文件资料是否已完整提交，清单中虽未列出但属于评标依据的文件材料，供应商应自行提交，否则，将是供应商的风险。</w:t>
      </w:r>
    </w:p>
    <w:p w14:paraId="1DE4876C">
      <w:pPr>
        <w:autoSpaceDE w:val="0"/>
        <w:autoSpaceDN w:val="0"/>
        <w:adjustRightInd w:val="0"/>
        <w:spacing w:line="360" w:lineRule="auto"/>
        <w:ind w:firstLine="482"/>
        <w:rPr>
          <w:rFonts w:ascii="宋体"/>
          <w:sz w:val="24"/>
          <w:szCs w:val="24"/>
        </w:rPr>
      </w:pPr>
      <w:r>
        <w:rPr>
          <w:rFonts w:ascii="宋体"/>
          <w:sz w:val="24"/>
          <w:szCs w:val="24"/>
        </w:rPr>
        <w:t>2</w:t>
      </w:r>
      <w:r>
        <w:rPr>
          <w:rFonts w:hint="eastAsia" w:ascii="宋体"/>
          <w:sz w:val="24"/>
          <w:szCs w:val="24"/>
        </w:rPr>
        <w:t>、以上文件资料是评标的依据，不作为废标条件。</w:t>
      </w:r>
    </w:p>
    <w:p w14:paraId="01E574EA">
      <w:pPr>
        <w:autoSpaceDE w:val="0"/>
        <w:autoSpaceDN w:val="0"/>
        <w:adjustRightInd w:val="0"/>
        <w:spacing w:line="360" w:lineRule="auto"/>
        <w:ind w:firstLine="482"/>
        <w:rPr>
          <w:rFonts w:ascii="宋体"/>
          <w:sz w:val="24"/>
          <w:szCs w:val="24"/>
        </w:rPr>
      </w:pPr>
      <w:r>
        <w:rPr>
          <w:rFonts w:ascii="宋体"/>
          <w:sz w:val="24"/>
          <w:szCs w:val="24"/>
        </w:rPr>
        <w:t>3</w:t>
      </w:r>
      <w:r>
        <w:rPr>
          <w:rFonts w:hint="eastAsia" w:ascii="宋体"/>
          <w:sz w:val="24"/>
          <w:szCs w:val="24"/>
        </w:rPr>
        <w:t>、以上文件资料应提交复印件并加盖供应商公章和有效签署。</w:t>
      </w:r>
    </w:p>
    <w:p w14:paraId="5CC57C0D">
      <w:pPr>
        <w:autoSpaceDE w:val="0"/>
        <w:autoSpaceDN w:val="0"/>
        <w:adjustRightInd w:val="0"/>
        <w:spacing w:line="360" w:lineRule="auto"/>
        <w:rPr>
          <w:rFonts w:ascii="宋体"/>
          <w:sz w:val="24"/>
          <w:szCs w:val="24"/>
        </w:rPr>
      </w:pPr>
      <w:r>
        <w:rPr>
          <w:rFonts w:hint="eastAsia" w:ascii="宋体"/>
          <w:sz w:val="24"/>
          <w:szCs w:val="24"/>
        </w:rPr>
        <w:t>（二）投标货物列入《节能产品政府采购品目清单》（属于国家强制采购节能产品）的证明文件。即该货物在【中国政府采购网（http：//www.ccgp.gov.cn/）、国家环境保护部网（http：//www.sepa.gov.cn/）、中国绿色采购网（http：//www.cgpn.cn/）】中所公布的最新《节能产品政府采购品目清单》所在网页当前页截图（加盖供应商公章）。</w:t>
      </w:r>
    </w:p>
    <w:p w14:paraId="42A4D6D4">
      <w:pPr>
        <w:autoSpaceDE w:val="0"/>
        <w:autoSpaceDN w:val="0"/>
        <w:adjustRightInd w:val="0"/>
        <w:jc w:val="left"/>
        <w:rPr>
          <w:rFonts w:ascii="宋体"/>
          <w:kern w:val="0"/>
          <w:sz w:val="24"/>
        </w:rPr>
      </w:pPr>
    </w:p>
    <w:p w14:paraId="377EC410">
      <w:pPr>
        <w:tabs>
          <w:tab w:val="center" w:pos="4153"/>
          <w:tab w:val="right" w:pos="8306"/>
        </w:tabs>
        <w:snapToGrid w:val="0"/>
        <w:jc w:val="left"/>
        <w:rPr>
          <w:rFonts w:ascii="宋体"/>
          <w:sz w:val="18"/>
          <w:szCs w:val="18"/>
        </w:rPr>
      </w:pPr>
    </w:p>
    <w:p w14:paraId="531BBF01">
      <w:pPr>
        <w:tabs>
          <w:tab w:val="center" w:pos="4153"/>
          <w:tab w:val="right" w:pos="8306"/>
        </w:tabs>
        <w:snapToGrid w:val="0"/>
        <w:jc w:val="left"/>
        <w:rPr>
          <w:rFonts w:ascii="宋体"/>
          <w:sz w:val="18"/>
          <w:szCs w:val="18"/>
        </w:rPr>
      </w:pPr>
    </w:p>
    <w:p w14:paraId="12408EF9">
      <w:pPr>
        <w:tabs>
          <w:tab w:val="center" w:pos="4153"/>
          <w:tab w:val="right" w:pos="8306"/>
        </w:tabs>
        <w:snapToGrid w:val="0"/>
        <w:jc w:val="left"/>
        <w:rPr>
          <w:rFonts w:ascii="宋体"/>
          <w:sz w:val="18"/>
          <w:szCs w:val="18"/>
        </w:rPr>
      </w:pPr>
    </w:p>
    <w:p w14:paraId="2D229B33">
      <w:pPr>
        <w:rPr>
          <w:rFonts w:ascii="宋体"/>
          <w:b/>
          <w:szCs w:val="24"/>
        </w:rPr>
      </w:pPr>
      <w:r>
        <w:rPr>
          <w:rFonts w:ascii="宋体"/>
          <w:sz w:val="24"/>
          <w:szCs w:val="24"/>
        </w:rPr>
        <w:br w:type="page"/>
      </w:r>
      <w:r>
        <w:rPr>
          <w:rFonts w:hint="eastAsia"/>
          <w:b/>
          <w:sz w:val="24"/>
          <w:szCs w:val="24"/>
        </w:rPr>
        <w:t>附件二：</w:t>
      </w:r>
    </w:p>
    <w:p w14:paraId="053CDBD8">
      <w:pPr>
        <w:tabs>
          <w:tab w:val="left" w:pos="0"/>
        </w:tabs>
        <w:spacing w:line="360" w:lineRule="auto"/>
        <w:jc w:val="center"/>
        <w:rPr>
          <w:rFonts w:ascii="宋体"/>
          <w:b/>
          <w:color w:val="000000"/>
          <w:sz w:val="28"/>
          <w:szCs w:val="36"/>
        </w:rPr>
      </w:pPr>
      <w:bookmarkStart w:id="75" w:name="_Toc496192670"/>
      <w:bookmarkStart w:id="76" w:name="_Toc495395836"/>
      <w:bookmarkStart w:id="77" w:name="_Toc326757144"/>
      <w:r>
        <w:rPr>
          <w:rFonts w:hint="eastAsia" w:ascii="宋体"/>
          <w:b/>
          <w:color w:val="000000"/>
          <w:sz w:val="28"/>
          <w:szCs w:val="36"/>
        </w:rPr>
        <w:t>中小企业声明函（货物）</w:t>
      </w:r>
    </w:p>
    <w:p w14:paraId="4C07BAAA">
      <w:pPr>
        <w:tabs>
          <w:tab w:val="left" w:pos="0"/>
        </w:tabs>
        <w:spacing w:line="360" w:lineRule="auto"/>
        <w:ind w:firstLine="480"/>
        <w:rPr>
          <w:rFonts w:ascii="宋体"/>
          <w:color w:val="000000"/>
          <w:sz w:val="24"/>
          <w:szCs w:val="30"/>
        </w:rPr>
      </w:pPr>
      <w:r>
        <w:rPr>
          <w:rFonts w:hint="eastAsia" w:ascii="宋体"/>
          <w:color w:val="000000"/>
          <w:sz w:val="24"/>
          <w:szCs w:val="30"/>
        </w:rPr>
        <w:t>本公司（联合体）郑重声明，根据《政府采购促进中小企业发展管理办法》（财库﹝2020﹞46 号）的规定，本公司（联合体）参加</w:t>
      </w:r>
      <w:r>
        <w:rPr>
          <w:rFonts w:hint="eastAsia" w:ascii="宋体"/>
          <w:color w:val="000000"/>
          <w:sz w:val="24"/>
          <w:szCs w:val="30"/>
          <w:u w:val="single"/>
        </w:rPr>
        <w:t>（单位名称）</w:t>
      </w:r>
      <w:r>
        <w:rPr>
          <w:rFonts w:hint="eastAsia" w:ascii="宋体"/>
          <w:color w:val="000000"/>
          <w:sz w:val="24"/>
          <w:szCs w:val="30"/>
        </w:rPr>
        <w:t>的</w:t>
      </w:r>
      <w:r>
        <w:rPr>
          <w:rFonts w:hint="eastAsia" w:ascii="宋体"/>
          <w:color w:val="000000"/>
          <w:sz w:val="24"/>
          <w:szCs w:val="30"/>
          <w:u w:val="single"/>
        </w:rPr>
        <w:t>（项目名称）</w:t>
      </w:r>
      <w:r>
        <w:rPr>
          <w:rFonts w:hint="eastAsia" w:ascii="宋体"/>
          <w:color w:val="000000"/>
          <w:sz w:val="24"/>
          <w:szCs w:val="30"/>
        </w:rPr>
        <w:t>采购活动，提供的货物全部由符合政策要求的中小企业制造。相关企业（含联合体中的中小企业、签订分包意向协议的中小企业）的具体情况如下：</w:t>
      </w:r>
    </w:p>
    <w:p w14:paraId="2D9116D0">
      <w:pPr>
        <w:tabs>
          <w:tab w:val="left" w:pos="0"/>
        </w:tabs>
        <w:spacing w:line="360" w:lineRule="auto"/>
        <w:ind w:firstLine="480"/>
        <w:rPr>
          <w:rFonts w:ascii="宋体"/>
          <w:color w:val="000000"/>
          <w:sz w:val="24"/>
          <w:szCs w:val="30"/>
        </w:rPr>
      </w:pPr>
      <w:r>
        <w:rPr>
          <w:rFonts w:hint="eastAsia" w:ascii="宋体"/>
          <w:color w:val="000000"/>
          <w:sz w:val="24"/>
          <w:szCs w:val="30"/>
        </w:rPr>
        <w:t xml:space="preserve">1. </w:t>
      </w:r>
      <w:r>
        <w:rPr>
          <w:rFonts w:hint="eastAsia" w:ascii="宋体"/>
          <w:color w:val="000000"/>
          <w:sz w:val="24"/>
          <w:szCs w:val="30"/>
          <w:u w:val="single"/>
        </w:rPr>
        <w:t xml:space="preserve">（标的名称） </w:t>
      </w:r>
      <w:r>
        <w:rPr>
          <w:rFonts w:hint="eastAsia" w:ascii="宋体"/>
          <w:color w:val="000000"/>
          <w:sz w:val="24"/>
          <w:szCs w:val="30"/>
        </w:rPr>
        <w:t>，属于</w:t>
      </w:r>
      <w:r>
        <w:rPr>
          <w:rFonts w:hint="eastAsia" w:ascii="宋体"/>
          <w:color w:val="000000"/>
          <w:sz w:val="24"/>
          <w:szCs w:val="30"/>
          <w:u w:val="single"/>
        </w:rPr>
        <w:t>（采购文件中明确的所属行业）</w:t>
      </w:r>
      <w:r>
        <w:rPr>
          <w:rFonts w:hint="eastAsia" w:ascii="宋体"/>
          <w:color w:val="000000"/>
          <w:sz w:val="24"/>
          <w:szCs w:val="30"/>
        </w:rPr>
        <w:t>行业；制造商为</w:t>
      </w:r>
      <w:r>
        <w:rPr>
          <w:rFonts w:hint="eastAsia" w:ascii="宋体"/>
          <w:color w:val="000000"/>
          <w:sz w:val="24"/>
          <w:szCs w:val="30"/>
          <w:u w:val="single"/>
        </w:rPr>
        <w:t xml:space="preserve">（企业名称） </w:t>
      </w:r>
      <w:r>
        <w:rPr>
          <w:rFonts w:hint="eastAsia" w:ascii="宋体"/>
          <w:color w:val="000000"/>
          <w:sz w:val="24"/>
          <w:szCs w:val="30"/>
        </w:rPr>
        <w:t>，从业人员</w:t>
      </w:r>
      <w:r>
        <w:rPr>
          <w:rFonts w:hint="eastAsia" w:ascii="宋体"/>
          <w:color w:val="000000"/>
          <w:sz w:val="24"/>
          <w:szCs w:val="30"/>
          <w:u w:val="single"/>
        </w:rPr>
        <w:t xml:space="preserve">    </w:t>
      </w:r>
      <w:r>
        <w:rPr>
          <w:rFonts w:hint="eastAsia" w:ascii="宋体"/>
          <w:color w:val="000000"/>
          <w:sz w:val="24"/>
          <w:szCs w:val="30"/>
        </w:rPr>
        <w:t>人，营业收入为</w:t>
      </w:r>
      <w:r>
        <w:rPr>
          <w:rFonts w:hint="eastAsia" w:ascii="宋体"/>
          <w:color w:val="000000"/>
          <w:sz w:val="24"/>
          <w:szCs w:val="30"/>
          <w:u w:val="single"/>
        </w:rPr>
        <w:t xml:space="preserve"> </w:t>
      </w:r>
      <w:r>
        <w:rPr>
          <w:rFonts w:ascii="宋体"/>
          <w:color w:val="000000"/>
          <w:sz w:val="24"/>
          <w:szCs w:val="30"/>
          <w:u w:val="single"/>
        </w:rPr>
        <w:t xml:space="preserve">    </w:t>
      </w:r>
      <w:r>
        <w:rPr>
          <w:rFonts w:hint="eastAsia" w:ascii="宋体"/>
          <w:color w:val="000000"/>
          <w:sz w:val="24"/>
          <w:szCs w:val="30"/>
        </w:rPr>
        <w:t>万元，资产总额为</w:t>
      </w:r>
      <w:r>
        <w:rPr>
          <w:rFonts w:hint="eastAsia" w:ascii="宋体"/>
          <w:color w:val="000000"/>
          <w:sz w:val="24"/>
          <w:szCs w:val="30"/>
          <w:u w:val="single"/>
        </w:rPr>
        <w:t xml:space="preserve"> </w:t>
      </w:r>
      <w:r>
        <w:rPr>
          <w:rFonts w:ascii="宋体"/>
          <w:color w:val="000000"/>
          <w:sz w:val="24"/>
          <w:szCs w:val="30"/>
          <w:u w:val="single"/>
        </w:rPr>
        <w:t xml:space="preserve">    </w:t>
      </w:r>
      <w:r>
        <w:rPr>
          <w:rFonts w:hint="eastAsia" w:ascii="宋体"/>
          <w:color w:val="000000"/>
          <w:sz w:val="24"/>
          <w:szCs w:val="30"/>
        </w:rPr>
        <w:t>万元（</w:t>
      </w:r>
      <w:r>
        <w:rPr>
          <w:rFonts w:hint="eastAsia" w:ascii="宋体"/>
          <w:color w:val="000000"/>
          <w:sz w:val="18"/>
          <w:szCs w:val="18"/>
        </w:rPr>
        <w:t>从业人员、营业收入、资产总额填报上一年度数据，无上一年度数据的新成立企业可不填报</w:t>
      </w:r>
      <w:r>
        <w:rPr>
          <w:rFonts w:hint="eastAsia" w:ascii="宋体"/>
          <w:color w:val="000000"/>
          <w:sz w:val="24"/>
          <w:szCs w:val="30"/>
        </w:rPr>
        <w:t>），属于</w:t>
      </w:r>
      <w:r>
        <w:rPr>
          <w:rFonts w:hint="eastAsia" w:ascii="宋体"/>
          <w:color w:val="000000"/>
          <w:sz w:val="24"/>
          <w:szCs w:val="30"/>
          <w:u w:val="single"/>
        </w:rPr>
        <w:t xml:space="preserve">（中型企业、小型企业、微型企业） </w:t>
      </w:r>
      <w:r>
        <w:rPr>
          <w:rFonts w:hint="eastAsia" w:ascii="宋体"/>
          <w:color w:val="000000"/>
          <w:sz w:val="24"/>
          <w:szCs w:val="30"/>
        </w:rPr>
        <w:t>；</w:t>
      </w:r>
    </w:p>
    <w:p w14:paraId="1DE26497">
      <w:pPr>
        <w:tabs>
          <w:tab w:val="left" w:pos="0"/>
        </w:tabs>
        <w:spacing w:line="360" w:lineRule="auto"/>
        <w:ind w:firstLine="480"/>
        <w:rPr>
          <w:rFonts w:ascii="宋体"/>
          <w:color w:val="000000"/>
          <w:sz w:val="24"/>
          <w:szCs w:val="30"/>
        </w:rPr>
      </w:pPr>
      <w:r>
        <w:rPr>
          <w:rFonts w:ascii="宋体"/>
          <w:color w:val="000000"/>
          <w:sz w:val="24"/>
          <w:szCs w:val="30"/>
        </w:rPr>
        <w:t>2</w:t>
      </w:r>
      <w:r>
        <w:rPr>
          <w:rFonts w:hint="eastAsia" w:ascii="宋体"/>
          <w:color w:val="000000"/>
          <w:sz w:val="24"/>
          <w:szCs w:val="30"/>
        </w:rPr>
        <w:t xml:space="preserve">. </w:t>
      </w:r>
      <w:r>
        <w:rPr>
          <w:rFonts w:hint="eastAsia" w:ascii="宋体"/>
          <w:color w:val="000000"/>
          <w:sz w:val="24"/>
          <w:szCs w:val="30"/>
          <w:u w:val="single"/>
        </w:rPr>
        <w:t xml:space="preserve">（标的名称） </w:t>
      </w:r>
      <w:r>
        <w:rPr>
          <w:rFonts w:hint="eastAsia" w:ascii="宋体"/>
          <w:color w:val="000000"/>
          <w:sz w:val="24"/>
          <w:szCs w:val="30"/>
        </w:rPr>
        <w:t>，属于</w:t>
      </w:r>
      <w:r>
        <w:rPr>
          <w:rFonts w:hint="eastAsia" w:ascii="宋体"/>
          <w:color w:val="000000"/>
          <w:sz w:val="24"/>
          <w:szCs w:val="30"/>
          <w:u w:val="single"/>
        </w:rPr>
        <w:t>（采购文件中明确的所属行业）</w:t>
      </w:r>
      <w:r>
        <w:rPr>
          <w:rFonts w:hint="eastAsia" w:ascii="宋体"/>
          <w:color w:val="000000"/>
          <w:sz w:val="24"/>
          <w:szCs w:val="30"/>
        </w:rPr>
        <w:t>行业；制造商为</w:t>
      </w:r>
      <w:r>
        <w:rPr>
          <w:rFonts w:hint="eastAsia" w:ascii="宋体"/>
          <w:color w:val="000000"/>
          <w:sz w:val="24"/>
          <w:szCs w:val="30"/>
          <w:u w:val="single"/>
        </w:rPr>
        <w:t xml:space="preserve">（企业名称） </w:t>
      </w:r>
      <w:r>
        <w:rPr>
          <w:rFonts w:hint="eastAsia" w:ascii="宋体"/>
          <w:color w:val="000000"/>
          <w:sz w:val="24"/>
          <w:szCs w:val="30"/>
        </w:rPr>
        <w:t>，从业人员人，营业收入为</w:t>
      </w:r>
      <w:r>
        <w:rPr>
          <w:rFonts w:hint="eastAsia" w:ascii="宋体"/>
          <w:color w:val="000000"/>
          <w:sz w:val="24"/>
          <w:szCs w:val="30"/>
          <w:u w:val="single"/>
        </w:rPr>
        <w:t xml:space="preserve"> </w:t>
      </w:r>
      <w:r>
        <w:rPr>
          <w:rFonts w:ascii="宋体"/>
          <w:color w:val="000000"/>
          <w:sz w:val="24"/>
          <w:szCs w:val="30"/>
          <w:u w:val="single"/>
        </w:rPr>
        <w:t xml:space="preserve">    </w:t>
      </w:r>
      <w:r>
        <w:rPr>
          <w:rFonts w:hint="eastAsia" w:ascii="宋体"/>
          <w:color w:val="000000"/>
          <w:sz w:val="24"/>
          <w:szCs w:val="30"/>
        </w:rPr>
        <w:t>万元，资产总额为</w:t>
      </w:r>
      <w:r>
        <w:rPr>
          <w:rFonts w:hint="eastAsia" w:ascii="宋体"/>
          <w:color w:val="000000"/>
          <w:sz w:val="24"/>
          <w:szCs w:val="30"/>
          <w:u w:val="single"/>
        </w:rPr>
        <w:t xml:space="preserve"> </w:t>
      </w:r>
      <w:r>
        <w:rPr>
          <w:rFonts w:ascii="宋体"/>
          <w:color w:val="000000"/>
          <w:sz w:val="24"/>
          <w:szCs w:val="30"/>
          <w:u w:val="single"/>
        </w:rPr>
        <w:t xml:space="preserve">    </w:t>
      </w:r>
      <w:r>
        <w:rPr>
          <w:rFonts w:hint="eastAsia" w:ascii="宋体"/>
          <w:color w:val="000000"/>
          <w:sz w:val="24"/>
          <w:szCs w:val="30"/>
        </w:rPr>
        <w:t>万元（</w:t>
      </w:r>
      <w:r>
        <w:rPr>
          <w:rFonts w:hint="eastAsia" w:ascii="宋体"/>
          <w:color w:val="000000"/>
          <w:sz w:val="18"/>
          <w:szCs w:val="18"/>
        </w:rPr>
        <w:t>从业人员、营业收入、资产总额填报上一年度数据，无上一年度数据的新成立企业可不填报</w:t>
      </w:r>
      <w:r>
        <w:rPr>
          <w:rFonts w:hint="eastAsia" w:ascii="宋体"/>
          <w:color w:val="000000"/>
          <w:sz w:val="24"/>
          <w:szCs w:val="30"/>
        </w:rPr>
        <w:t>），属于</w:t>
      </w:r>
      <w:r>
        <w:rPr>
          <w:rFonts w:hint="eastAsia" w:ascii="宋体"/>
          <w:color w:val="000000"/>
          <w:sz w:val="24"/>
          <w:szCs w:val="30"/>
          <w:u w:val="single"/>
        </w:rPr>
        <w:t xml:space="preserve">（中型企业、小型企业、微型企业） </w:t>
      </w:r>
      <w:r>
        <w:rPr>
          <w:rFonts w:hint="eastAsia" w:ascii="宋体"/>
          <w:color w:val="000000"/>
          <w:sz w:val="24"/>
          <w:szCs w:val="30"/>
        </w:rPr>
        <w:t>；</w:t>
      </w:r>
    </w:p>
    <w:p w14:paraId="2760CCE7">
      <w:pPr>
        <w:tabs>
          <w:tab w:val="left" w:pos="0"/>
        </w:tabs>
        <w:spacing w:line="360" w:lineRule="auto"/>
        <w:ind w:firstLine="420" w:firstLineChars="200"/>
        <w:rPr>
          <w:rFonts w:ascii="宋体"/>
          <w:color w:val="000000"/>
          <w:szCs w:val="24"/>
        </w:rPr>
      </w:pPr>
      <w:r>
        <w:rPr>
          <w:rFonts w:hint="eastAsia" w:ascii="宋体"/>
          <w:color w:val="000000"/>
          <w:szCs w:val="24"/>
        </w:rPr>
        <w:t>……</w:t>
      </w:r>
    </w:p>
    <w:p w14:paraId="46F4FA10">
      <w:pPr>
        <w:tabs>
          <w:tab w:val="left" w:pos="0"/>
        </w:tabs>
        <w:spacing w:line="360" w:lineRule="auto"/>
        <w:ind w:firstLine="480"/>
        <w:rPr>
          <w:rFonts w:ascii="宋体"/>
          <w:color w:val="000000"/>
          <w:szCs w:val="24"/>
        </w:rPr>
      </w:pPr>
      <w:r>
        <w:rPr>
          <w:rFonts w:hint="eastAsia" w:ascii="宋体"/>
          <w:color w:val="000000"/>
          <w:sz w:val="24"/>
          <w:szCs w:val="30"/>
        </w:rPr>
        <w:t>以上企业，不属于大企业的分支机构，不存在控股股东为大企业的情形，也不存在与大企业的负责人为同一人的情形。</w:t>
      </w:r>
    </w:p>
    <w:p w14:paraId="16B47BB6">
      <w:pPr>
        <w:tabs>
          <w:tab w:val="left" w:pos="0"/>
        </w:tabs>
        <w:spacing w:line="360" w:lineRule="auto"/>
        <w:ind w:firstLine="480"/>
        <w:rPr>
          <w:rFonts w:ascii="宋体"/>
          <w:color w:val="000000"/>
          <w:sz w:val="24"/>
          <w:szCs w:val="30"/>
        </w:rPr>
      </w:pPr>
      <w:r>
        <w:rPr>
          <w:rFonts w:hint="eastAsia" w:ascii="宋体"/>
          <w:color w:val="000000"/>
          <w:sz w:val="24"/>
          <w:szCs w:val="30"/>
        </w:rPr>
        <w:t>本企业对上述声明内容的真实性负责。如有虚假，将依法承担相应责任。</w:t>
      </w:r>
    </w:p>
    <w:p w14:paraId="420AF821">
      <w:pPr>
        <w:tabs>
          <w:tab w:val="left" w:pos="0"/>
        </w:tabs>
        <w:spacing w:line="360" w:lineRule="auto"/>
        <w:ind w:firstLine="3600" w:firstLineChars="1500"/>
        <w:rPr>
          <w:rFonts w:ascii="宋体"/>
          <w:color w:val="000000"/>
          <w:sz w:val="24"/>
          <w:szCs w:val="30"/>
        </w:rPr>
      </w:pPr>
    </w:p>
    <w:p w14:paraId="085058E3">
      <w:pPr>
        <w:tabs>
          <w:tab w:val="left" w:pos="0"/>
        </w:tabs>
        <w:spacing w:line="360" w:lineRule="auto"/>
        <w:jc w:val="left"/>
        <w:rPr>
          <w:rFonts w:ascii="宋体"/>
          <w:color w:val="000000"/>
          <w:sz w:val="24"/>
          <w:szCs w:val="30"/>
        </w:rPr>
      </w:pPr>
      <w:r>
        <w:rPr>
          <w:rFonts w:hint="eastAsia" w:ascii="宋体"/>
          <w:color w:val="000000"/>
          <w:sz w:val="24"/>
          <w:szCs w:val="30"/>
        </w:rPr>
        <w:t>企业名称（盖章）：</w:t>
      </w:r>
    </w:p>
    <w:p w14:paraId="7E45D088">
      <w:pPr>
        <w:tabs>
          <w:tab w:val="left" w:pos="0"/>
        </w:tabs>
        <w:spacing w:line="360" w:lineRule="auto"/>
        <w:ind w:firstLine="3600" w:firstLineChars="1500"/>
        <w:rPr>
          <w:rFonts w:ascii="宋体"/>
          <w:color w:val="000000"/>
          <w:sz w:val="24"/>
          <w:szCs w:val="30"/>
        </w:rPr>
      </w:pPr>
    </w:p>
    <w:p w14:paraId="2F02493E">
      <w:pPr>
        <w:tabs>
          <w:tab w:val="left" w:pos="0"/>
        </w:tabs>
        <w:spacing w:line="360" w:lineRule="auto"/>
        <w:ind w:firstLine="360" w:firstLineChars="150"/>
        <w:rPr>
          <w:rFonts w:ascii="宋体"/>
          <w:color w:val="000000"/>
          <w:sz w:val="24"/>
          <w:szCs w:val="30"/>
        </w:rPr>
      </w:pPr>
      <w:r>
        <w:rPr>
          <w:rFonts w:hint="eastAsia" w:ascii="宋体"/>
          <w:color w:val="000000"/>
          <w:sz w:val="24"/>
          <w:szCs w:val="30"/>
        </w:rPr>
        <w:t>日 期：</w:t>
      </w:r>
    </w:p>
    <w:p w14:paraId="0E214E36">
      <w:pPr>
        <w:tabs>
          <w:tab w:val="left" w:pos="0"/>
        </w:tabs>
        <w:spacing w:line="360" w:lineRule="auto"/>
        <w:ind w:firstLine="3600" w:firstLineChars="1500"/>
        <w:rPr>
          <w:rFonts w:ascii="宋体"/>
          <w:color w:val="000000"/>
          <w:sz w:val="24"/>
          <w:szCs w:val="30"/>
        </w:rPr>
      </w:pPr>
    </w:p>
    <w:p w14:paraId="641513F1">
      <w:pPr>
        <w:tabs>
          <w:tab w:val="left" w:pos="0"/>
        </w:tabs>
        <w:spacing w:line="360" w:lineRule="auto"/>
        <w:ind w:firstLine="3600" w:firstLineChars="1500"/>
        <w:rPr>
          <w:rFonts w:ascii="宋体"/>
          <w:color w:val="000000"/>
          <w:sz w:val="24"/>
          <w:szCs w:val="30"/>
        </w:rPr>
      </w:pPr>
    </w:p>
    <w:p w14:paraId="6BC559FC">
      <w:pPr>
        <w:tabs>
          <w:tab w:val="left" w:pos="0"/>
        </w:tabs>
        <w:spacing w:line="360" w:lineRule="auto"/>
        <w:ind w:firstLine="241" w:firstLineChars="100"/>
        <w:rPr>
          <w:rFonts w:ascii="宋体"/>
          <w:color w:val="000000"/>
          <w:sz w:val="24"/>
          <w:szCs w:val="30"/>
        </w:rPr>
      </w:pPr>
      <w:r>
        <w:rPr>
          <w:rFonts w:hint="eastAsia" w:ascii="宋体" w:hAnsi="宋体" w:cs="宋体"/>
          <w:b/>
          <w:bCs/>
          <w:color w:val="000000"/>
          <w:sz w:val="24"/>
          <w:szCs w:val="24"/>
        </w:rPr>
        <w:t>注：</w:t>
      </w:r>
      <w:r>
        <w:rPr>
          <w:rFonts w:ascii="宋体" w:hAnsi="宋体" w:cs="宋体"/>
          <w:b/>
          <w:bCs/>
          <w:color w:val="000000"/>
          <w:sz w:val="24"/>
          <w:szCs w:val="24"/>
        </w:rPr>
        <w:t>中标人为中小企业的，本声明函将随中标结果同时公告。</w:t>
      </w:r>
      <w:r>
        <w:rPr>
          <w:rFonts w:ascii="宋体" w:hAnsi="宋体" w:cs="宋体"/>
          <w:b/>
          <w:bCs/>
          <w:color w:val="000000"/>
          <w:szCs w:val="21"/>
        </w:rPr>
        <w:t xml:space="preserve"> </w:t>
      </w:r>
    </w:p>
    <w:p w14:paraId="1EA9365C">
      <w:pPr>
        <w:tabs>
          <w:tab w:val="left" w:pos="0"/>
        </w:tabs>
        <w:spacing w:line="360" w:lineRule="auto"/>
        <w:ind w:firstLine="3600" w:firstLineChars="1500"/>
        <w:rPr>
          <w:rFonts w:ascii="宋体"/>
          <w:color w:val="000000"/>
          <w:sz w:val="24"/>
          <w:szCs w:val="30"/>
        </w:rPr>
      </w:pPr>
    </w:p>
    <w:p w14:paraId="22B40C57">
      <w:pPr>
        <w:tabs>
          <w:tab w:val="left" w:pos="0"/>
        </w:tabs>
        <w:spacing w:line="360" w:lineRule="auto"/>
        <w:ind w:firstLine="3600" w:firstLineChars="1500"/>
        <w:rPr>
          <w:rFonts w:ascii="宋体"/>
          <w:color w:val="000000"/>
          <w:sz w:val="24"/>
          <w:szCs w:val="30"/>
        </w:rPr>
      </w:pPr>
    </w:p>
    <w:p w14:paraId="4FDE4360">
      <w:pPr>
        <w:jc w:val="center"/>
      </w:pPr>
      <w:r>
        <w:rPr>
          <w:sz w:val="24"/>
          <w:szCs w:val="24"/>
        </w:rPr>
        <w:br w:type="page"/>
      </w:r>
      <w:bookmarkEnd w:id="75"/>
      <w:bookmarkEnd w:id="76"/>
      <w:bookmarkEnd w:id="77"/>
    </w:p>
    <w:p w14:paraId="79D88BAD">
      <w:pPr>
        <w:rPr>
          <w:rFonts w:ascii="宋体"/>
          <w:b/>
          <w:sz w:val="24"/>
          <w:szCs w:val="24"/>
        </w:rPr>
      </w:pPr>
      <w:r>
        <w:rPr>
          <w:rFonts w:hint="eastAsia"/>
          <w:b/>
          <w:sz w:val="24"/>
          <w:szCs w:val="24"/>
        </w:rPr>
        <w:t>附件三：</w:t>
      </w:r>
    </w:p>
    <w:p w14:paraId="3CEA6ECF">
      <w:pPr>
        <w:jc w:val="center"/>
        <w:rPr>
          <w:b/>
          <w:sz w:val="28"/>
        </w:rPr>
      </w:pPr>
      <w:bookmarkStart w:id="78" w:name="_Toc26887382"/>
      <w:r>
        <w:rPr>
          <w:rFonts w:hint="eastAsia"/>
          <w:b/>
          <w:sz w:val="28"/>
        </w:rPr>
        <w:t>一、残疾人福利性单位声明函（格式）</w:t>
      </w:r>
      <w:bookmarkEnd w:id="78"/>
    </w:p>
    <w:p w14:paraId="43FA174F">
      <w:pPr>
        <w:spacing w:line="360" w:lineRule="auto"/>
        <w:ind w:firstLine="504" w:firstLineChars="200"/>
        <w:rPr>
          <w:rFonts w:ascii="宋体"/>
          <w:spacing w:val="6"/>
          <w:sz w:val="24"/>
          <w:szCs w:val="24"/>
        </w:rPr>
      </w:pPr>
      <w:r>
        <w:rPr>
          <w:rFonts w:hint="eastAsia" w:ascii="宋体"/>
          <w:spacing w:val="6"/>
          <w:sz w:val="24"/>
          <w:szCs w:val="24"/>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8C05FEA">
      <w:pPr>
        <w:spacing w:line="360" w:lineRule="auto"/>
        <w:ind w:firstLine="504" w:firstLineChars="200"/>
        <w:rPr>
          <w:rFonts w:ascii="宋体"/>
          <w:spacing w:val="6"/>
          <w:sz w:val="24"/>
          <w:szCs w:val="24"/>
        </w:rPr>
      </w:pPr>
      <w:r>
        <w:rPr>
          <w:rFonts w:hint="eastAsia" w:ascii="宋体"/>
          <w:spacing w:val="6"/>
          <w:sz w:val="24"/>
          <w:szCs w:val="24"/>
        </w:rPr>
        <w:t>本单位对上述声明的真实性负责。如有虚假，将依法承担相应责任。</w:t>
      </w:r>
    </w:p>
    <w:p w14:paraId="4C7B159F">
      <w:pPr>
        <w:spacing w:line="360" w:lineRule="auto"/>
        <w:ind w:firstLine="504" w:firstLineChars="200"/>
        <w:rPr>
          <w:rFonts w:ascii="宋体"/>
          <w:spacing w:val="6"/>
          <w:sz w:val="24"/>
          <w:szCs w:val="24"/>
        </w:rPr>
      </w:pPr>
    </w:p>
    <w:p w14:paraId="58701FD9">
      <w:pPr>
        <w:spacing w:line="360" w:lineRule="auto"/>
        <w:ind w:firstLine="504" w:firstLineChars="200"/>
        <w:rPr>
          <w:rFonts w:ascii="宋体"/>
          <w:spacing w:val="6"/>
          <w:sz w:val="24"/>
          <w:szCs w:val="24"/>
        </w:rPr>
      </w:pPr>
    </w:p>
    <w:p w14:paraId="7EC0C798">
      <w:pPr>
        <w:spacing w:line="360" w:lineRule="auto"/>
        <w:ind w:firstLine="504" w:firstLineChars="200"/>
        <w:rPr>
          <w:rFonts w:ascii="宋体"/>
          <w:spacing w:val="6"/>
          <w:sz w:val="24"/>
          <w:szCs w:val="24"/>
        </w:rPr>
      </w:pPr>
      <w:r>
        <w:rPr>
          <w:rFonts w:hint="eastAsia" w:ascii="宋体"/>
          <w:spacing w:val="6"/>
          <w:sz w:val="24"/>
          <w:szCs w:val="24"/>
        </w:rPr>
        <w:t>单位名称（盖章）：</w:t>
      </w:r>
    </w:p>
    <w:p w14:paraId="0C1BC5A3">
      <w:pPr>
        <w:spacing w:line="360" w:lineRule="auto"/>
        <w:ind w:firstLine="504" w:firstLineChars="200"/>
        <w:rPr>
          <w:rFonts w:ascii="宋体"/>
          <w:spacing w:val="6"/>
          <w:sz w:val="24"/>
          <w:szCs w:val="24"/>
        </w:rPr>
      </w:pPr>
      <w:r>
        <w:rPr>
          <w:rFonts w:hint="eastAsia" w:ascii="宋体"/>
          <w:spacing w:val="6"/>
          <w:sz w:val="24"/>
          <w:szCs w:val="24"/>
        </w:rPr>
        <w:t>日  期：</w:t>
      </w:r>
      <w:bookmarkStart w:id="79" w:name="_Toc496192671"/>
      <w:bookmarkStart w:id="80" w:name="_Toc26887383"/>
    </w:p>
    <w:p w14:paraId="529C4556">
      <w:pPr>
        <w:autoSpaceDE w:val="0"/>
        <w:autoSpaceDN w:val="0"/>
        <w:adjustRightInd w:val="0"/>
        <w:spacing w:line="360" w:lineRule="auto"/>
        <w:jc w:val="left"/>
        <w:rPr>
          <w:rFonts w:ascii="宋体"/>
          <w:kern w:val="0"/>
          <w:sz w:val="24"/>
          <w:szCs w:val="24"/>
        </w:rPr>
      </w:pPr>
    </w:p>
    <w:p w14:paraId="1D75A02C">
      <w:pPr>
        <w:autoSpaceDE w:val="0"/>
        <w:autoSpaceDN w:val="0"/>
        <w:adjustRightInd w:val="0"/>
        <w:spacing w:line="360" w:lineRule="auto"/>
        <w:jc w:val="left"/>
        <w:rPr>
          <w:rFonts w:ascii="宋体"/>
          <w:kern w:val="0"/>
          <w:sz w:val="24"/>
          <w:szCs w:val="24"/>
        </w:rPr>
      </w:pPr>
    </w:p>
    <w:p w14:paraId="2A10ACDC">
      <w:pPr>
        <w:autoSpaceDE w:val="0"/>
        <w:autoSpaceDN w:val="0"/>
        <w:adjustRightInd w:val="0"/>
        <w:spacing w:line="360" w:lineRule="auto"/>
        <w:jc w:val="left"/>
        <w:rPr>
          <w:rFonts w:ascii="宋体"/>
          <w:kern w:val="0"/>
          <w:sz w:val="24"/>
          <w:szCs w:val="24"/>
        </w:rPr>
      </w:pPr>
    </w:p>
    <w:p w14:paraId="036B4980">
      <w:pPr>
        <w:autoSpaceDE w:val="0"/>
        <w:autoSpaceDN w:val="0"/>
        <w:adjustRightInd w:val="0"/>
        <w:spacing w:line="360" w:lineRule="auto"/>
        <w:jc w:val="left"/>
        <w:rPr>
          <w:rFonts w:ascii="宋体"/>
          <w:kern w:val="0"/>
          <w:sz w:val="24"/>
          <w:szCs w:val="24"/>
        </w:rPr>
      </w:pPr>
    </w:p>
    <w:p w14:paraId="1E14EDC9">
      <w:pPr>
        <w:autoSpaceDE w:val="0"/>
        <w:autoSpaceDN w:val="0"/>
        <w:adjustRightInd w:val="0"/>
        <w:spacing w:line="360" w:lineRule="auto"/>
        <w:jc w:val="left"/>
        <w:rPr>
          <w:rFonts w:ascii="宋体"/>
          <w:kern w:val="0"/>
          <w:sz w:val="24"/>
          <w:szCs w:val="24"/>
        </w:rPr>
      </w:pPr>
    </w:p>
    <w:p w14:paraId="1C4D13ED">
      <w:pPr>
        <w:autoSpaceDE w:val="0"/>
        <w:autoSpaceDN w:val="0"/>
        <w:adjustRightInd w:val="0"/>
        <w:spacing w:line="360" w:lineRule="auto"/>
        <w:jc w:val="left"/>
        <w:rPr>
          <w:rFonts w:ascii="宋体"/>
          <w:kern w:val="0"/>
          <w:sz w:val="24"/>
          <w:szCs w:val="24"/>
        </w:rPr>
      </w:pPr>
    </w:p>
    <w:p w14:paraId="70DAB772">
      <w:pPr>
        <w:autoSpaceDE w:val="0"/>
        <w:autoSpaceDN w:val="0"/>
        <w:adjustRightInd w:val="0"/>
        <w:spacing w:line="360" w:lineRule="auto"/>
        <w:jc w:val="left"/>
        <w:rPr>
          <w:rFonts w:ascii="宋体"/>
          <w:kern w:val="0"/>
          <w:sz w:val="24"/>
          <w:szCs w:val="24"/>
        </w:rPr>
      </w:pPr>
    </w:p>
    <w:p w14:paraId="35632D7C">
      <w:pPr>
        <w:autoSpaceDE w:val="0"/>
        <w:autoSpaceDN w:val="0"/>
        <w:adjustRightInd w:val="0"/>
        <w:spacing w:line="360" w:lineRule="auto"/>
        <w:jc w:val="left"/>
        <w:rPr>
          <w:rFonts w:ascii="宋体"/>
          <w:kern w:val="0"/>
          <w:sz w:val="24"/>
          <w:szCs w:val="24"/>
        </w:rPr>
      </w:pPr>
    </w:p>
    <w:p w14:paraId="616B46C3">
      <w:pPr>
        <w:autoSpaceDE w:val="0"/>
        <w:autoSpaceDN w:val="0"/>
        <w:adjustRightInd w:val="0"/>
        <w:spacing w:line="360" w:lineRule="auto"/>
        <w:jc w:val="left"/>
        <w:rPr>
          <w:rFonts w:ascii="宋体"/>
          <w:kern w:val="0"/>
          <w:sz w:val="24"/>
          <w:szCs w:val="24"/>
        </w:rPr>
      </w:pPr>
    </w:p>
    <w:p w14:paraId="7B12DAAC">
      <w:pPr>
        <w:autoSpaceDE w:val="0"/>
        <w:autoSpaceDN w:val="0"/>
        <w:adjustRightInd w:val="0"/>
        <w:spacing w:line="360" w:lineRule="auto"/>
        <w:jc w:val="left"/>
        <w:rPr>
          <w:rFonts w:ascii="宋体"/>
          <w:kern w:val="0"/>
          <w:sz w:val="24"/>
          <w:szCs w:val="24"/>
        </w:rPr>
      </w:pPr>
      <w:r>
        <w:rPr>
          <w:rFonts w:hint="eastAsia" w:ascii="宋体" w:hAnsi="宋体" w:cs="宋体"/>
          <w:b/>
          <w:bCs/>
          <w:color w:val="000000"/>
          <w:sz w:val="24"/>
          <w:szCs w:val="24"/>
        </w:rPr>
        <w:t>注：</w:t>
      </w:r>
      <w:r>
        <w:rPr>
          <w:rFonts w:ascii="宋体" w:hAnsi="宋体" w:cs="宋体"/>
          <w:b/>
          <w:bCs/>
          <w:color w:val="000000"/>
          <w:sz w:val="24"/>
          <w:szCs w:val="24"/>
        </w:rPr>
        <w:t>中标人为残疾人福利性单位的，本声明函将随中标结果同时公告。 如</w:t>
      </w:r>
      <w:r>
        <w:rPr>
          <w:rFonts w:hint="eastAsia" w:ascii="宋体" w:hAnsi="宋体" w:cs="宋体"/>
          <w:b/>
          <w:bCs/>
          <w:color w:val="000000"/>
          <w:sz w:val="24"/>
          <w:szCs w:val="24"/>
        </w:rPr>
        <w:t>供应商</w:t>
      </w:r>
      <w:r>
        <w:rPr>
          <w:rFonts w:ascii="宋体" w:hAnsi="宋体" w:cs="宋体"/>
          <w:b/>
          <w:bCs/>
          <w:color w:val="000000"/>
          <w:sz w:val="24"/>
          <w:szCs w:val="24"/>
        </w:rPr>
        <w:t>不符合残疾人福利性单位条件，无需填写本声明。</w:t>
      </w:r>
    </w:p>
    <w:p w14:paraId="735B0A6F">
      <w:pPr>
        <w:autoSpaceDE w:val="0"/>
        <w:autoSpaceDN w:val="0"/>
        <w:adjustRightInd w:val="0"/>
        <w:spacing w:line="360" w:lineRule="auto"/>
        <w:jc w:val="left"/>
        <w:rPr>
          <w:rFonts w:ascii="宋体"/>
          <w:kern w:val="0"/>
          <w:sz w:val="24"/>
          <w:szCs w:val="24"/>
        </w:rPr>
      </w:pPr>
    </w:p>
    <w:p w14:paraId="32819071">
      <w:pPr>
        <w:autoSpaceDE w:val="0"/>
        <w:autoSpaceDN w:val="0"/>
        <w:adjustRightInd w:val="0"/>
        <w:spacing w:line="360" w:lineRule="auto"/>
        <w:jc w:val="left"/>
        <w:rPr>
          <w:rFonts w:ascii="宋体"/>
          <w:kern w:val="0"/>
          <w:sz w:val="24"/>
          <w:szCs w:val="24"/>
        </w:rPr>
      </w:pPr>
    </w:p>
    <w:p w14:paraId="097DC86C">
      <w:pPr>
        <w:autoSpaceDE w:val="0"/>
        <w:autoSpaceDN w:val="0"/>
        <w:adjustRightInd w:val="0"/>
        <w:spacing w:line="360" w:lineRule="auto"/>
        <w:jc w:val="left"/>
        <w:rPr>
          <w:rFonts w:ascii="宋体"/>
          <w:kern w:val="0"/>
          <w:sz w:val="24"/>
          <w:szCs w:val="24"/>
        </w:rPr>
      </w:pPr>
    </w:p>
    <w:p w14:paraId="4213007C">
      <w:pPr>
        <w:autoSpaceDE w:val="0"/>
        <w:autoSpaceDN w:val="0"/>
        <w:adjustRightInd w:val="0"/>
        <w:spacing w:line="360" w:lineRule="auto"/>
        <w:jc w:val="left"/>
        <w:rPr>
          <w:rFonts w:ascii="宋体"/>
          <w:kern w:val="0"/>
          <w:sz w:val="24"/>
          <w:szCs w:val="24"/>
        </w:rPr>
      </w:pPr>
    </w:p>
    <w:p w14:paraId="769EC2F8">
      <w:pPr>
        <w:autoSpaceDE w:val="0"/>
        <w:autoSpaceDN w:val="0"/>
        <w:adjustRightInd w:val="0"/>
        <w:spacing w:line="360" w:lineRule="auto"/>
        <w:jc w:val="left"/>
        <w:rPr>
          <w:rFonts w:ascii="宋体"/>
          <w:kern w:val="0"/>
          <w:sz w:val="24"/>
          <w:szCs w:val="24"/>
        </w:rPr>
      </w:pPr>
    </w:p>
    <w:p w14:paraId="0E6C7E04">
      <w:pPr>
        <w:autoSpaceDE w:val="0"/>
        <w:autoSpaceDN w:val="0"/>
        <w:adjustRightInd w:val="0"/>
        <w:spacing w:line="360" w:lineRule="auto"/>
        <w:jc w:val="left"/>
        <w:rPr>
          <w:rFonts w:ascii="宋体"/>
          <w:kern w:val="0"/>
          <w:sz w:val="24"/>
          <w:szCs w:val="24"/>
        </w:rPr>
      </w:pPr>
    </w:p>
    <w:p w14:paraId="5EF85297">
      <w:pPr>
        <w:autoSpaceDE w:val="0"/>
        <w:autoSpaceDN w:val="0"/>
        <w:adjustRightInd w:val="0"/>
        <w:spacing w:line="360" w:lineRule="auto"/>
        <w:jc w:val="left"/>
        <w:rPr>
          <w:rFonts w:ascii="宋体"/>
          <w:kern w:val="0"/>
          <w:sz w:val="24"/>
          <w:szCs w:val="24"/>
        </w:rPr>
      </w:pPr>
    </w:p>
    <w:p w14:paraId="5D8CBCC3">
      <w:pPr>
        <w:autoSpaceDE w:val="0"/>
        <w:autoSpaceDN w:val="0"/>
        <w:adjustRightInd w:val="0"/>
        <w:spacing w:line="360" w:lineRule="auto"/>
        <w:jc w:val="left"/>
        <w:rPr>
          <w:rFonts w:ascii="宋体"/>
          <w:b/>
          <w:bCs/>
          <w:kern w:val="0"/>
          <w:sz w:val="24"/>
          <w:szCs w:val="24"/>
        </w:rPr>
      </w:pPr>
      <w:r>
        <w:rPr>
          <w:rFonts w:hint="eastAsia" w:ascii="宋体"/>
          <w:b/>
          <w:bCs/>
          <w:kern w:val="0"/>
          <w:sz w:val="24"/>
          <w:szCs w:val="24"/>
        </w:rPr>
        <w:t>附件</w:t>
      </w:r>
      <w:r>
        <w:rPr>
          <w:rFonts w:ascii="宋体"/>
          <w:b/>
          <w:bCs/>
          <w:kern w:val="0"/>
          <w:sz w:val="24"/>
          <w:szCs w:val="24"/>
        </w:rPr>
        <w:t>四：</w:t>
      </w:r>
    </w:p>
    <w:bookmarkEnd w:id="79"/>
    <w:bookmarkEnd w:id="80"/>
    <w:p w14:paraId="4C3A43FF">
      <w:pPr>
        <w:tabs>
          <w:tab w:val="left" w:pos="0"/>
        </w:tabs>
        <w:spacing w:line="360" w:lineRule="auto"/>
        <w:ind w:firstLine="480"/>
        <w:rPr>
          <w:rFonts w:ascii="宋体"/>
          <w:color w:val="000000"/>
          <w:sz w:val="24"/>
          <w:szCs w:val="24"/>
        </w:rPr>
      </w:pPr>
    </w:p>
    <w:p w14:paraId="6038CC88">
      <w:pPr>
        <w:tabs>
          <w:tab w:val="left" w:pos="0"/>
        </w:tabs>
        <w:spacing w:line="360" w:lineRule="auto"/>
        <w:ind w:firstLine="3019" w:firstLineChars="1074"/>
        <w:rPr>
          <w:rFonts w:ascii="宋体"/>
          <w:b/>
          <w:color w:val="000000"/>
          <w:sz w:val="28"/>
          <w:szCs w:val="28"/>
        </w:rPr>
      </w:pPr>
      <w:r>
        <w:rPr>
          <w:rFonts w:hint="eastAsia" w:ascii="宋体"/>
          <w:b/>
          <w:color w:val="000000"/>
          <w:sz w:val="28"/>
          <w:szCs w:val="28"/>
        </w:rPr>
        <w:t>监狱企业声明函</w:t>
      </w:r>
    </w:p>
    <w:p w14:paraId="618373EE">
      <w:pPr>
        <w:tabs>
          <w:tab w:val="left" w:pos="0"/>
        </w:tabs>
        <w:spacing w:line="360" w:lineRule="auto"/>
        <w:ind w:firstLine="480"/>
        <w:rPr>
          <w:rFonts w:ascii="宋体"/>
          <w:color w:val="000000"/>
          <w:sz w:val="24"/>
          <w:szCs w:val="24"/>
          <w:u w:val="single"/>
        </w:rPr>
      </w:pPr>
      <w:r>
        <w:rPr>
          <w:rFonts w:hint="eastAsia" w:ascii="宋体"/>
          <w:color w:val="000000"/>
          <w:sz w:val="24"/>
          <w:szCs w:val="24"/>
        </w:rPr>
        <w:t xml:space="preserve">本单位郑重声明，根据《财政部 司法部关于政府采购支持监狱企业发展有关问题的通知》（财库﹝2014﹞68号）的规定，本单位为符合条件的监狱企业，且本单位参加           单位的 </w:t>
      </w:r>
      <w:r>
        <w:rPr>
          <w:rFonts w:hint="eastAsia" w:ascii="宋体"/>
          <w:color w:val="000000"/>
          <w:sz w:val="24"/>
          <w:szCs w:val="24"/>
          <w:u w:val="single"/>
        </w:rPr>
        <w:t xml:space="preserve">                 </w:t>
      </w:r>
      <w:r>
        <w:rPr>
          <w:rFonts w:hint="eastAsia" w:ascii="宋体"/>
          <w:color w:val="000000"/>
          <w:sz w:val="24"/>
          <w:szCs w:val="24"/>
        </w:rPr>
        <w:t xml:space="preserve"> 项目采购活动提供本单位制造的货物（由本单位承担工程／提供服务）。</w:t>
      </w:r>
    </w:p>
    <w:p w14:paraId="6CBCB6C3">
      <w:pPr>
        <w:tabs>
          <w:tab w:val="left" w:pos="0"/>
        </w:tabs>
        <w:spacing w:line="360" w:lineRule="auto"/>
        <w:ind w:firstLine="480"/>
        <w:rPr>
          <w:rFonts w:ascii="宋体"/>
          <w:color w:val="000000"/>
          <w:sz w:val="24"/>
          <w:szCs w:val="24"/>
        </w:rPr>
      </w:pPr>
    </w:p>
    <w:p w14:paraId="2ADCA64D">
      <w:pPr>
        <w:tabs>
          <w:tab w:val="left" w:pos="0"/>
        </w:tabs>
        <w:spacing w:line="360" w:lineRule="auto"/>
        <w:ind w:firstLine="480"/>
        <w:rPr>
          <w:rFonts w:ascii="宋体"/>
          <w:color w:val="000000"/>
          <w:sz w:val="24"/>
          <w:szCs w:val="24"/>
        </w:rPr>
      </w:pPr>
      <w:r>
        <w:rPr>
          <w:rFonts w:hint="eastAsia" w:ascii="宋体"/>
          <w:color w:val="000000"/>
          <w:sz w:val="24"/>
          <w:szCs w:val="24"/>
        </w:rPr>
        <w:t xml:space="preserve">   本单位对上述声明的真实性负责。如有虚假，将依法承担相应责任。</w:t>
      </w:r>
    </w:p>
    <w:p w14:paraId="15072FC6">
      <w:pPr>
        <w:tabs>
          <w:tab w:val="left" w:pos="0"/>
        </w:tabs>
        <w:spacing w:line="360" w:lineRule="auto"/>
        <w:ind w:firstLine="480"/>
        <w:rPr>
          <w:rFonts w:ascii="宋体"/>
          <w:color w:val="000000"/>
          <w:sz w:val="24"/>
          <w:szCs w:val="24"/>
        </w:rPr>
      </w:pPr>
    </w:p>
    <w:p w14:paraId="7A0DC983">
      <w:pPr>
        <w:tabs>
          <w:tab w:val="left" w:pos="0"/>
        </w:tabs>
        <w:spacing w:line="360" w:lineRule="auto"/>
        <w:ind w:firstLine="480"/>
        <w:rPr>
          <w:rFonts w:ascii="宋体"/>
          <w:color w:val="000000"/>
          <w:sz w:val="24"/>
          <w:szCs w:val="24"/>
        </w:rPr>
      </w:pPr>
    </w:p>
    <w:p w14:paraId="6372227C">
      <w:pPr>
        <w:tabs>
          <w:tab w:val="left" w:pos="0"/>
        </w:tabs>
        <w:spacing w:line="360" w:lineRule="auto"/>
        <w:rPr>
          <w:rFonts w:ascii="宋体"/>
          <w:color w:val="000000"/>
          <w:sz w:val="24"/>
          <w:szCs w:val="24"/>
        </w:rPr>
      </w:pPr>
    </w:p>
    <w:p w14:paraId="432FFA0F">
      <w:pPr>
        <w:tabs>
          <w:tab w:val="left" w:pos="0"/>
        </w:tabs>
        <w:spacing w:line="360" w:lineRule="auto"/>
        <w:ind w:firstLine="480"/>
        <w:rPr>
          <w:rFonts w:ascii="宋体"/>
          <w:color w:val="000000"/>
          <w:sz w:val="24"/>
          <w:szCs w:val="24"/>
        </w:rPr>
      </w:pPr>
      <w:r>
        <w:rPr>
          <w:rFonts w:hint="eastAsia" w:ascii="宋体"/>
          <w:color w:val="000000"/>
          <w:sz w:val="24"/>
          <w:szCs w:val="24"/>
        </w:rPr>
        <w:t xml:space="preserve">  单位名称：               （盖章）</w:t>
      </w:r>
    </w:p>
    <w:p w14:paraId="1516F3DA">
      <w:pPr>
        <w:tabs>
          <w:tab w:val="left" w:pos="0"/>
        </w:tabs>
        <w:spacing w:line="360" w:lineRule="auto"/>
        <w:ind w:firstLine="480"/>
        <w:rPr>
          <w:rFonts w:ascii="宋体"/>
          <w:color w:val="000000"/>
          <w:sz w:val="24"/>
          <w:szCs w:val="24"/>
        </w:rPr>
      </w:pPr>
      <w:r>
        <w:rPr>
          <w:rFonts w:hint="eastAsia" w:ascii="宋体"/>
          <w:color w:val="000000"/>
          <w:sz w:val="24"/>
          <w:szCs w:val="24"/>
        </w:rPr>
        <w:t xml:space="preserve">  日    期：                 </w:t>
      </w:r>
    </w:p>
    <w:p w14:paraId="4B42B2A2">
      <w:pPr>
        <w:tabs>
          <w:tab w:val="left" w:pos="0"/>
        </w:tabs>
        <w:spacing w:line="360" w:lineRule="auto"/>
        <w:ind w:firstLine="480"/>
        <w:rPr>
          <w:rFonts w:ascii="宋体"/>
          <w:color w:val="000000"/>
          <w:sz w:val="24"/>
          <w:szCs w:val="24"/>
        </w:rPr>
      </w:pPr>
    </w:p>
    <w:p w14:paraId="4FDB5FA1">
      <w:pPr>
        <w:tabs>
          <w:tab w:val="left" w:pos="0"/>
        </w:tabs>
        <w:spacing w:line="360" w:lineRule="auto"/>
        <w:rPr>
          <w:rFonts w:ascii="宋体"/>
          <w:color w:val="000000"/>
          <w:sz w:val="24"/>
          <w:szCs w:val="24"/>
        </w:rPr>
      </w:pPr>
    </w:p>
    <w:p w14:paraId="6BCBD925">
      <w:pPr>
        <w:tabs>
          <w:tab w:val="left" w:pos="0"/>
        </w:tabs>
        <w:spacing w:line="360" w:lineRule="auto"/>
        <w:ind w:firstLine="480"/>
        <w:rPr>
          <w:rFonts w:ascii="宋体"/>
          <w:color w:val="000000"/>
          <w:sz w:val="24"/>
          <w:szCs w:val="24"/>
        </w:rPr>
      </w:pPr>
    </w:p>
    <w:p w14:paraId="35CA06D0">
      <w:pPr>
        <w:tabs>
          <w:tab w:val="left" w:pos="0"/>
        </w:tabs>
        <w:spacing w:line="360" w:lineRule="auto"/>
        <w:ind w:firstLine="480"/>
        <w:rPr>
          <w:rFonts w:ascii="宋体"/>
          <w:color w:val="000000"/>
          <w:sz w:val="24"/>
          <w:szCs w:val="24"/>
        </w:rPr>
      </w:pPr>
    </w:p>
    <w:p w14:paraId="78D7F45B">
      <w:pPr>
        <w:autoSpaceDE w:val="0"/>
        <w:autoSpaceDN w:val="0"/>
        <w:adjustRightInd w:val="0"/>
        <w:spacing w:line="360" w:lineRule="auto"/>
        <w:jc w:val="left"/>
        <w:rPr>
          <w:rFonts w:ascii="宋体"/>
          <w:kern w:val="0"/>
          <w:sz w:val="24"/>
          <w:szCs w:val="24"/>
        </w:rPr>
      </w:pPr>
      <w:r>
        <w:rPr>
          <w:rFonts w:hint="eastAsia" w:ascii="宋体" w:hAnsi="宋体" w:cs="宋体"/>
          <w:b/>
          <w:bCs/>
          <w:color w:val="000000"/>
          <w:sz w:val="24"/>
          <w:szCs w:val="24"/>
        </w:rPr>
        <w:t>注：</w:t>
      </w:r>
      <w:r>
        <w:rPr>
          <w:rFonts w:ascii="宋体" w:hAnsi="宋体" w:cs="宋体"/>
          <w:b/>
          <w:bCs/>
          <w:color w:val="000000"/>
          <w:sz w:val="24"/>
          <w:szCs w:val="24"/>
        </w:rPr>
        <w:t>中标人为</w:t>
      </w:r>
      <w:r>
        <w:rPr>
          <w:rFonts w:hint="eastAsia" w:ascii="宋体" w:hAnsi="宋体" w:cs="宋体"/>
          <w:b/>
          <w:bCs/>
          <w:color w:val="000000"/>
          <w:sz w:val="24"/>
          <w:szCs w:val="24"/>
        </w:rPr>
        <w:t>监狱企业</w:t>
      </w:r>
      <w:r>
        <w:rPr>
          <w:rFonts w:ascii="宋体" w:hAnsi="宋体" w:cs="宋体"/>
          <w:b/>
          <w:bCs/>
          <w:color w:val="000000"/>
          <w:sz w:val="24"/>
          <w:szCs w:val="24"/>
        </w:rPr>
        <w:t>的，本声明函将随中标结果同时公告。 如</w:t>
      </w:r>
      <w:r>
        <w:rPr>
          <w:rFonts w:hint="eastAsia" w:ascii="宋体" w:hAnsi="宋体" w:cs="宋体"/>
          <w:b/>
          <w:bCs/>
          <w:color w:val="000000"/>
          <w:sz w:val="24"/>
          <w:szCs w:val="24"/>
        </w:rPr>
        <w:t>供应商</w:t>
      </w:r>
      <w:r>
        <w:rPr>
          <w:rFonts w:ascii="宋体" w:hAnsi="宋体" w:cs="宋体"/>
          <w:b/>
          <w:bCs/>
          <w:color w:val="000000"/>
          <w:sz w:val="24"/>
          <w:szCs w:val="24"/>
        </w:rPr>
        <w:t>不符合残疾人福利性单位条件，无需填写本声明。</w:t>
      </w:r>
    </w:p>
    <w:p w14:paraId="79B10BD9">
      <w:pPr>
        <w:tabs>
          <w:tab w:val="left" w:pos="0"/>
        </w:tabs>
        <w:spacing w:line="360" w:lineRule="auto"/>
        <w:ind w:firstLine="480"/>
        <w:rPr>
          <w:rFonts w:ascii="宋体"/>
          <w:color w:val="000000"/>
          <w:sz w:val="24"/>
          <w:szCs w:val="24"/>
        </w:rPr>
      </w:pPr>
    </w:p>
    <w:p w14:paraId="6CC562FF">
      <w:pPr>
        <w:rPr>
          <w:rFonts w:ascii="宋体" w:cs="黑体"/>
          <w:b/>
          <w:bCs/>
          <w:sz w:val="24"/>
          <w:szCs w:val="24"/>
        </w:rPr>
      </w:pPr>
    </w:p>
    <w:sectPr>
      <w:footerReference r:id="rId8" w:type="first"/>
      <w:footerReference r:id="rId7" w:type="default"/>
      <w:pgSz w:w="11906" w:h="16838"/>
      <w:pgMar w:top="1440" w:right="1417" w:bottom="1440" w:left="1417" w:header="851" w:footer="992" w:gutter="0"/>
      <w:pgNumType w:start="1" w:chapStyle="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隶书">
    <w:panose1 w:val="02010800040101010101"/>
    <w:charset w:val="86"/>
    <w:family w:val="auto"/>
    <w:pitch w:val="default"/>
    <w:sig w:usb0="00000001" w:usb1="080F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inherit">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3CC4C">
    <w:pPr>
      <w:pStyle w:val="16"/>
      <w:jc w:val="center"/>
    </w:pPr>
    <w:r>
      <mc:AlternateContent>
        <mc:Choice Requires="wps">
          <w:drawing>
            <wp:anchor distT="0" distB="0" distL="113665" distR="113665" simplePos="0" relativeHeight="251659264" behindDoc="0" locked="0" layoutInCell="1" allowOverlap="1">
              <wp:simplePos x="0" y="0"/>
              <wp:positionH relativeFrom="margin">
                <wp:align>center</wp:align>
              </wp:positionH>
              <wp:positionV relativeFrom="paragraph">
                <wp:posOffset>0</wp:posOffset>
              </wp:positionV>
              <wp:extent cx="57150" cy="361315"/>
              <wp:effectExtent l="0" t="0" r="0" b="0"/>
              <wp:wrapNone/>
              <wp:docPr id="1" name="文本框 1"/>
              <wp:cNvGraphicFramePr/>
              <a:graphic xmlns:a="http://schemas.openxmlformats.org/drawingml/2006/main">
                <a:graphicData uri="http://schemas.microsoft.com/office/word/2010/wordprocessingShape">
                  <wps:wsp>
                    <wps:cNvSpPr/>
                    <wps:spPr>
                      <a:xfrm>
                        <a:off x="0" y="0"/>
                        <a:ext cx="57150" cy="361315"/>
                      </a:xfrm>
                      <a:prstGeom prst="rect">
                        <a:avLst/>
                      </a:prstGeom>
                      <a:noFill/>
                      <a:ln w="6350" cap="flat" cmpd="sng">
                        <a:noFill/>
                        <a:prstDash val="solid"/>
                        <a:round/>
                      </a:ln>
                    </wps:spPr>
                    <wps:txbx>
                      <w:txbxContent>
                        <w:sdt>
                          <w:sdtPr>
                            <w:id w:val="2113140002"/>
                            <w:docPartList>
                              <w:docPartGallery w:val="Quick Parts"/>
                            </w:docPartList>
                          </w:sdtPr>
                          <w:sdtContent>
                            <w:p w14:paraId="75DB420E">
                              <w:pPr>
                                <w:pStyle w:val="16"/>
                                <w:jc w:val="center"/>
                              </w:pPr>
                              <w:r>
                                <w:fldChar w:fldCharType="begin"/>
                              </w:r>
                              <w:r>
                                <w:instrText xml:space="preserve">PAGE   \* MERGEFORMAT</w:instrText>
                              </w:r>
                              <w:r>
                                <w:fldChar w:fldCharType="separate"/>
                              </w:r>
                              <w:r>
                                <w:rPr>
                                  <w:lang w:val="zh-CN"/>
                                </w:rPr>
                                <w:t>2</w:t>
                              </w:r>
                              <w:r>
                                <w:rPr>
                                  <w:lang w:val="zh-CN"/>
                                </w:rPr>
                                <w:fldChar w:fldCharType="end"/>
                              </w:r>
                            </w:p>
                          </w:sdtContent>
                        </w:sdt>
                        <w:p w14:paraId="23D36F1F">
                          <w:pPr>
                            <w:pStyle w:val="9"/>
                          </w:pPr>
                        </w:p>
                      </w:txbxContent>
                    </wps:txbx>
                    <wps:bodyPr vert="horz" wrap="none" lIns="0" tIns="0" rIns="0" bIns="0" anchor="t" anchorCtr="0">
                      <a:spAutoFit/>
                    </wps:bodyPr>
                  </wps:wsp>
                </a:graphicData>
              </a:graphic>
            </wp:anchor>
          </w:drawing>
        </mc:Choice>
        <mc:Fallback>
          <w:pict>
            <v:rect id="文本框 1" o:spid="_x0000_s1026" o:spt="1" style="position:absolute;left:0pt;margin-top:0pt;height:28.45pt;width:4.5pt;mso-position-horizontal:center;mso-position-horizontal-relative:margin;mso-wrap-style:none;z-index:251659264;mso-width-relative:page;mso-height-relative:page;" filled="f" stroked="f" coordsize="21600,21600" o:gfxdata="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JekMorVAAAAAgEAAA8AAAAAAAAAAQAgAAAAIgAAAGRycy9kb3ducmV2LnhtbFBL&#10;AQIUABQAAAAIAIdO4kAYeBrc+QEAAOcDAAAOAAAAAAAAAAEAIAAAACQBAABkcnMvZTJvRG9jLnht&#10;bFBLBQYAAAAABgAGAFkBAACPBQAAAAA=&#10;">
              <v:fill on="f" focussize="0,0"/>
              <v:stroke on="f" weight="0.5pt" joinstyle="round"/>
              <v:imagedata o:title=""/>
              <o:lock v:ext="edit" aspectratio="f"/>
              <v:textbox inset="0mm,0mm,0mm,0mm" style="mso-fit-shape-to-text:t;">
                <w:txbxContent>
                  <w:sdt>
                    <w:sdtPr>
                      <w:id w:val="2113140002"/>
                      <w:docPartList>
                        <w:docPartGallery w:val="Quick Parts"/>
                      </w:docPartList>
                    </w:sdtPr>
                    <w:sdtContent>
                      <w:p w14:paraId="75DB420E">
                        <w:pPr>
                          <w:pStyle w:val="16"/>
                          <w:jc w:val="center"/>
                        </w:pPr>
                        <w:r>
                          <w:fldChar w:fldCharType="begin"/>
                        </w:r>
                        <w:r>
                          <w:instrText xml:space="preserve">PAGE   \* MERGEFORMAT</w:instrText>
                        </w:r>
                        <w:r>
                          <w:fldChar w:fldCharType="separate"/>
                        </w:r>
                        <w:r>
                          <w:rPr>
                            <w:lang w:val="zh-CN"/>
                          </w:rPr>
                          <w:t>2</w:t>
                        </w:r>
                        <w:r>
                          <w:rPr>
                            <w:lang w:val="zh-CN"/>
                          </w:rPr>
                          <w:fldChar w:fldCharType="end"/>
                        </w:r>
                      </w:p>
                    </w:sdtContent>
                  </w:sdt>
                  <w:p w14:paraId="23D36F1F">
                    <w:pPr>
                      <w:pStyle w:val="9"/>
                    </w:pPr>
                  </w:p>
                </w:txbxContent>
              </v:textbox>
            </v:rect>
          </w:pict>
        </mc:Fallback>
      </mc:AlternateContent>
    </w:r>
  </w:p>
  <w:p w14:paraId="7E48A051">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236B2">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2604F">
    <w:pPr>
      <w:pStyle w:val="1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3CFBE">
    <w:pPr>
      <w:pStyle w:val="16"/>
      <w:jc w:val="both"/>
    </w:pPr>
    <w:r>
      <mc:AlternateContent>
        <mc:Choice Requires="wps">
          <w:drawing>
            <wp:anchor distT="0" distB="0" distL="113665" distR="113665" simplePos="0" relativeHeight="251660288" behindDoc="0" locked="0" layoutInCell="1" allowOverlap="1">
              <wp:simplePos x="0" y="0"/>
              <wp:positionH relativeFrom="margin">
                <wp:align>center</wp:align>
              </wp:positionH>
              <wp:positionV relativeFrom="paragraph">
                <wp:posOffset>0</wp:posOffset>
              </wp:positionV>
              <wp:extent cx="114300" cy="361315"/>
              <wp:effectExtent l="0" t="0" r="0" b="0"/>
              <wp:wrapNone/>
              <wp:docPr id="4" name="文本框 2"/>
              <wp:cNvGraphicFramePr/>
              <a:graphic xmlns:a="http://schemas.openxmlformats.org/drawingml/2006/main">
                <a:graphicData uri="http://schemas.microsoft.com/office/word/2010/wordprocessingShape">
                  <wps:wsp>
                    <wps:cNvSpPr/>
                    <wps:spPr>
                      <a:xfrm>
                        <a:off x="0" y="0"/>
                        <a:ext cx="114300" cy="361245"/>
                      </a:xfrm>
                      <a:prstGeom prst="rect">
                        <a:avLst/>
                      </a:prstGeom>
                      <a:noFill/>
                      <a:ln w="6350" cap="flat" cmpd="sng">
                        <a:noFill/>
                        <a:prstDash val="solid"/>
                        <a:round/>
                      </a:ln>
                    </wps:spPr>
                    <wps:txbx>
                      <w:txbxContent>
                        <w:sdt>
                          <w:sdtPr>
                            <w:id w:val="-617512464"/>
                            <w:docPartList>
                              <w:docPartGallery w:val="Quick Parts"/>
                            </w:docPartList>
                          </w:sdtPr>
                          <w:sdtContent>
                            <w:p w14:paraId="5830C52A">
                              <w:pPr>
                                <w:pStyle w:val="16"/>
                                <w:jc w:val="center"/>
                              </w:pPr>
                              <w:r>
                                <w:fldChar w:fldCharType="begin"/>
                              </w:r>
                              <w:r>
                                <w:instrText xml:space="preserve">PAGE   \* MERGEFORMAT</w:instrText>
                              </w:r>
                              <w:r>
                                <w:fldChar w:fldCharType="separate"/>
                              </w:r>
                              <w:r>
                                <w:rPr>
                                  <w:lang w:val="zh-CN"/>
                                </w:rPr>
                                <w:t>39</w:t>
                              </w:r>
                              <w:r>
                                <w:rPr>
                                  <w:lang w:val="zh-CN"/>
                                </w:rPr>
                                <w:fldChar w:fldCharType="end"/>
                              </w:r>
                            </w:p>
                          </w:sdtContent>
                        </w:sdt>
                        <w:p w14:paraId="2D00A75B">
                          <w:pPr>
                            <w:pStyle w:val="9"/>
                          </w:pPr>
                        </w:p>
                      </w:txbxContent>
                    </wps:txbx>
                    <wps:bodyPr vert="horz" wrap="none" lIns="0" tIns="0" rIns="0" bIns="0" anchor="t" anchorCtr="0">
                      <a:spAutoFit/>
                    </wps:bodyPr>
                  </wps:wsp>
                </a:graphicData>
              </a:graphic>
            </wp:anchor>
          </w:drawing>
        </mc:Choice>
        <mc:Fallback>
          <w:pict>
            <v:rect id="文本框 2" o:spid="_x0000_s1026" o:spt="1" style="position:absolute;left:0pt;margin-top:0pt;height:28.45pt;width:9pt;mso-position-horizontal:center;mso-position-horizontal-relative:margin;mso-wrap-style:none;z-index:251660288;mso-width-relative:page;mso-height-relative:page;" filled="f" stroked="f" coordsize="21600,21600" o:gfxdata="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MSJyw1gAAAAMBAAAPAAAAAAAAAAEAIAAAACIAAABkcnMvZG93bnJldi54&#10;bWxQSwECFAAUAAAACACHTuJAVoTuUPwBAADoAwAADgAAAAAAAAABACAAAAAlAQAAZHJzL2Uyb0Rv&#10;Yy54bWxQSwUGAAAAAAYABgBZAQAAkwUAAAAA&#10;">
              <v:fill on="f" focussize="0,0"/>
              <v:stroke on="f" weight="0.5pt" joinstyle="round"/>
              <v:imagedata o:title=""/>
              <o:lock v:ext="edit" aspectratio="f"/>
              <v:textbox inset="0mm,0mm,0mm,0mm" style="mso-fit-shape-to-text:t;">
                <w:txbxContent>
                  <w:sdt>
                    <w:sdtPr>
                      <w:id w:val="-617512464"/>
                      <w:docPartList>
                        <w:docPartGallery w:val="Quick Parts"/>
                      </w:docPartList>
                    </w:sdtPr>
                    <w:sdtContent>
                      <w:p w14:paraId="5830C52A">
                        <w:pPr>
                          <w:pStyle w:val="16"/>
                          <w:jc w:val="center"/>
                        </w:pPr>
                        <w:r>
                          <w:fldChar w:fldCharType="begin"/>
                        </w:r>
                        <w:r>
                          <w:instrText xml:space="preserve">PAGE   \* MERGEFORMAT</w:instrText>
                        </w:r>
                        <w:r>
                          <w:fldChar w:fldCharType="separate"/>
                        </w:r>
                        <w:r>
                          <w:rPr>
                            <w:lang w:val="zh-CN"/>
                          </w:rPr>
                          <w:t>39</w:t>
                        </w:r>
                        <w:r>
                          <w:rPr>
                            <w:lang w:val="zh-CN"/>
                          </w:rPr>
                          <w:fldChar w:fldCharType="end"/>
                        </w:r>
                      </w:p>
                    </w:sdtContent>
                  </w:sdt>
                  <w:p w14:paraId="2D00A75B">
                    <w:pPr>
                      <w:pStyle w:val="9"/>
                    </w:pPr>
                  </w:p>
                </w:txbxContent>
              </v:textbox>
            </v:rect>
          </w:pict>
        </mc:Fallback>
      </mc:AlternateContent>
    </w:r>
  </w:p>
  <w:p w14:paraId="196F0FAB">
    <w:pPr>
      <w:pStyle w:val="1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B6CAD0">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BD72E">
    <w:pPr>
      <w:pStyle w:val="17"/>
      <w:rPr>
        <w:rFonts w:ascii="华文隶书" w:eastAsia="华文隶书"/>
      </w:rPr>
    </w:pPr>
    <w:r>
      <w:rPr>
        <w:rFonts w:hint="eastAsia" w:ascii="华文隶书" w:eastAsia="华文隶书"/>
      </w:rPr>
      <w:t xml:space="preserve">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F96777"/>
    <w:multiLevelType w:val="singleLevel"/>
    <w:tmpl w:val="F6F96777"/>
    <w:lvl w:ilvl="0" w:tentative="0">
      <w:start w:val="1"/>
      <w:numFmt w:val="chineseCounting"/>
      <w:suff w:val="nothing"/>
      <w:lvlText w:val="%1、"/>
      <w:lvlJc w:val="left"/>
      <w:rPr>
        <w:rFonts w:hint="eastAsia"/>
      </w:rPr>
    </w:lvl>
  </w:abstractNum>
  <w:abstractNum w:abstractNumId="1">
    <w:nsid w:val="31B91374"/>
    <w:multiLevelType w:val="singleLevel"/>
    <w:tmpl w:val="31B91374"/>
    <w:lvl w:ilvl="0" w:tentative="0">
      <w:start w:val="1"/>
      <w:numFmt w:val="decimal"/>
      <w:suff w:val="nothing"/>
      <w:lvlText w:val="%1、"/>
      <w:lvlJc w:val="left"/>
    </w:lvl>
  </w:abstractNum>
  <w:abstractNum w:abstractNumId="2">
    <w:nsid w:val="40FABF07"/>
    <w:multiLevelType w:val="singleLevel"/>
    <w:tmpl w:val="40FABF07"/>
    <w:lvl w:ilvl="0" w:tentative="0">
      <w:start w:val="1"/>
      <w:numFmt w:val="decimal"/>
      <w:suff w:val="nothing"/>
      <w:lvlText w:val="%1、"/>
      <w:lvlJc w:val="left"/>
    </w:lvl>
  </w:abstractNum>
  <w:abstractNum w:abstractNumId="3">
    <w:nsid w:val="4F4E98A1"/>
    <w:multiLevelType w:val="singleLevel"/>
    <w:tmpl w:val="4F4E98A1"/>
    <w:lvl w:ilvl="0" w:tentative="0">
      <w:start w:val="9"/>
      <w:numFmt w:val="decimal"/>
      <w:suff w:val="nothing"/>
      <w:lvlText w:val="%1．"/>
      <w:lvlJc w:val="left"/>
    </w:lvl>
  </w:abstractNum>
  <w:abstractNum w:abstractNumId="4">
    <w:nsid w:val="5404F056"/>
    <w:multiLevelType w:val="singleLevel"/>
    <w:tmpl w:val="5404F056"/>
    <w:lvl w:ilvl="0" w:tentative="0">
      <w:start w:val="4"/>
      <w:numFmt w:val="chineseCounting"/>
      <w:suff w:val="space"/>
      <w:lvlText w:val="第%1章"/>
      <w:lvlJc w:val="left"/>
      <w:rPr>
        <w:rFonts w:hint="eastAsia"/>
      </w:rPr>
    </w:lvl>
  </w:abstractNum>
  <w:abstractNum w:abstractNumId="5">
    <w:nsid w:val="739E26C9"/>
    <w:multiLevelType w:val="singleLevel"/>
    <w:tmpl w:val="739E26C9"/>
    <w:lvl w:ilvl="0" w:tentative="0">
      <w:start w:val="2"/>
      <w:numFmt w:val="decimal"/>
      <w:suff w:val="nothing"/>
      <w:lvlText w:val="（%1）"/>
      <w:lvlJc w:val="left"/>
    </w:lvl>
  </w:abstractNum>
  <w:abstractNum w:abstractNumId="6">
    <w:nsid w:val="7A7F74D7"/>
    <w:multiLevelType w:val="singleLevel"/>
    <w:tmpl w:val="7A7F74D7"/>
    <w:lvl w:ilvl="0" w:tentative="0">
      <w:start w:val="3"/>
      <w:numFmt w:val="decimal"/>
      <w:lvlText w:val="%1."/>
      <w:lvlJc w:val="left"/>
      <w:pPr>
        <w:tabs>
          <w:tab w:val="left" w:pos="312"/>
        </w:tabs>
      </w:pPr>
    </w:lvl>
  </w:abstractNum>
  <w:num w:numId="1">
    <w:abstractNumId w:val="6"/>
  </w:num>
  <w:num w:numId="2">
    <w:abstractNumId w:val="2"/>
  </w:num>
  <w:num w:numId="3">
    <w:abstractNumId w:val="1"/>
  </w:num>
  <w:num w:numId="4">
    <w:abstractNumId w:val="3"/>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JjYmEwMmNjZmU4YTYzZjQ4ZmY2MWY5MGRjOTQ4ZjgifQ=="/>
  </w:docVars>
  <w:rsids>
    <w:rsidRoot w:val="00172A27"/>
    <w:rsid w:val="00005846"/>
    <w:rsid w:val="00082772"/>
    <w:rsid w:val="000879A8"/>
    <w:rsid w:val="000F0007"/>
    <w:rsid w:val="00142B72"/>
    <w:rsid w:val="00161688"/>
    <w:rsid w:val="001719A3"/>
    <w:rsid w:val="00194728"/>
    <w:rsid w:val="001951C0"/>
    <w:rsid w:val="001969F6"/>
    <w:rsid w:val="001B6E60"/>
    <w:rsid w:val="001F4662"/>
    <w:rsid w:val="00215606"/>
    <w:rsid w:val="00221B82"/>
    <w:rsid w:val="00243E58"/>
    <w:rsid w:val="00332943"/>
    <w:rsid w:val="00357438"/>
    <w:rsid w:val="00362F87"/>
    <w:rsid w:val="00380948"/>
    <w:rsid w:val="003B425C"/>
    <w:rsid w:val="003C67D7"/>
    <w:rsid w:val="004033B6"/>
    <w:rsid w:val="00407F03"/>
    <w:rsid w:val="004625A8"/>
    <w:rsid w:val="004663AA"/>
    <w:rsid w:val="00470041"/>
    <w:rsid w:val="00477411"/>
    <w:rsid w:val="0048123D"/>
    <w:rsid w:val="004A4E66"/>
    <w:rsid w:val="004B4315"/>
    <w:rsid w:val="005208EB"/>
    <w:rsid w:val="005305A4"/>
    <w:rsid w:val="00563274"/>
    <w:rsid w:val="005960B4"/>
    <w:rsid w:val="005A3B50"/>
    <w:rsid w:val="005E6474"/>
    <w:rsid w:val="00603C40"/>
    <w:rsid w:val="00610654"/>
    <w:rsid w:val="00637DB4"/>
    <w:rsid w:val="006723A5"/>
    <w:rsid w:val="006A4E82"/>
    <w:rsid w:val="006D6F92"/>
    <w:rsid w:val="006E7E32"/>
    <w:rsid w:val="007027B4"/>
    <w:rsid w:val="00742BD2"/>
    <w:rsid w:val="00750410"/>
    <w:rsid w:val="007747CD"/>
    <w:rsid w:val="007A625C"/>
    <w:rsid w:val="007D2356"/>
    <w:rsid w:val="007F629B"/>
    <w:rsid w:val="00805533"/>
    <w:rsid w:val="008167C1"/>
    <w:rsid w:val="00851542"/>
    <w:rsid w:val="00855E46"/>
    <w:rsid w:val="00895CE7"/>
    <w:rsid w:val="008B1627"/>
    <w:rsid w:val="008B21A4"/>
    <w:rsid w:val="008C78B0"/>
    <w:rsid w:val="008D0937"/>
    <w:rsid w:val="00941DD6"/>
    <w:rsid w:val="009422B5"/>
    <w:rsid w:val="009554ED"/>
    <w:rsid w:val="0096689D"/>
    <w:rsid w:val="00990A34"/>
    <w:rsid w:val="009A4817"/>
    <w:rsid w:val="009C4FBA"/>
    <w:rsid w:val="00A01999"/>
    <w:rsid w:val="00A01F98"/>
    <w:rsid w:val="00A104FE"/>
    <w:rsid w:val="00A30E93"/>
    <w:rsid w:val="00A41843"/>
    <w:rsid w:val="00A472A5"/>
    <w:rsid w:val="00A61FC1"/>
    <w:rsid w:val="00AA2EA7"/>
    <w:rsid w:val="00B06AA3"/>
    <w:rsid w:val="00B07CC6"/>
    <w:rsid w:val="00B35481"/>
    <w:rsid w:val="00B433BE"/>
    <w:rsid w:val="00B64A75"/>
    <w:rsid w:val="00B7694E"/>
    <w:rsid w:val="00B838ED"/>
    <w:rsid w:val="00BB48D7"/>
    <w:rsid w:val="00BD01EA"/>
    <w:rsid w:val="00C263D4"/>
    <w:rsid w:val="00C7651F"/>
    <w:rsid w:val="00C82414"/>
    <w:rsid w:val="00C942C6"/>
    <w:rsid w:val="00D5192F"/>
    <w:rsid w:val="00D669C2"/>
    <w:rsid w:val="00D816E6"/>
    <w:rsid w:val="00D87A06"/>
    <w:rsid w:val="00D975B0"/>
    <w:rsid w:val="00E0141E"/>
    <w:rsid w:val="00ED5BE6"/>
    <w:rsid w:val="00F117E7"/>
    <w:rsid w:val="00F1485D"/>
    <w:rsid w:val="00F50BD8"/>
    <w:rsid w:val="00FA1169"/>
    <w:rsid w:val="00FC022A"/>
    <w:rsid w:val="00FD402B"/>
    <w:rsid w:val="00FE43BA"/>
    <w:rsid w:val="010A12EB"/>
    <w:rsid w:val="010E3F17"/>
    <w:rsid w:val="015D06DA"/>
    <w:rsid w:val="01B7578A"/>
    <w:rsid w:val="01D84580"/>
    <w:rsid w:val="01F0390B"/>
    <w:rsid w:val="0259076E"/>
    <w:rsid w:val="027B15CC"/>
    <w:rsid w:val="0314369E"/>
    <w:rsid w:val="034F63C6"/>
    <w:rsid w:val="03832FD1"/>
    <w:rsid w:val="040C554C"/>
    <w:rsid w:val="042635EF"/>
    <w:rsid w:val="04390BF9"/>
    <w:rsid w:val="044A354D"/>
    <w:rsid w:val="047F0FEB"/>
    <w:rsid w:val="04874344"/>
    <w:rsid w:val="0488188E"/>
    <w:rsid w:val="04B803D4"/>
    <w:rsid w:val="04BE7047"/>
    <w:rsid w:val="04CB3970"/>
    <w:rsid w:val="04DA26C6"/>
    <w:rsid w:val="054B41ED"/>
    <w:rsid w:val="055B2F9F"/>
    <w:rsid w:val="069A4FD1"/>
    <w:rsid w:val="06F85085"/>
    <w:rsid w:val="073836D3"/>
    <w:rsid w:val="07AB0349"/>
    <w:rsid w:val="07D275EB"/>
    <w:rsid w:val="07D433FC"/>
    <w:rsid w:val="07E97525"/>
    <w:rsid w:val="08253C58"/>
    <w:rsid w:val="08460CA3"/>
    <w:rsid w:val="08850FBF"/>
    <w:rsid w:val="08CB10B1"/>
    <w:rsid w:val="0951422F"/>
    <w:rsid w:val="095C483F"/>
    <w:rsid w:val="09DB123D"/>
    <w:rsid w:val="09E85734"/>
    <w:rsid w:val="0A6221CC"/>
    <w:rsid w:val="0A79731C"/>
    <w:rsid w:val="0AA6399E"/>
    <w:rsid w:val="0AD35BED"/>
    <w:rsid w:val="0AF24B15"/>
    <w:rsid w:val="0AF51578"/>
    <w:rsid w:val="0B26148B"/>
    <w:rsid w:val="0B275F2D"/>
    <w:rsid w:val="0BE5207C"/>
    <w:rsid w:val="0C8B732C"/>
    <w:rsid w:val="0CAB53E2"/>
    <w:rsid w:val="0D613984"/>
    <w:rsid w:val="0D6436F7"/>
    <w:rsid w:val="0DA577C1"/>
    <w:rsid w:val="0DA6583B"/>
    <w:rsid w:val="0DBD0E39"/>
    <w:rsid w:val="0DCD2DC7"/>
    <w:rsid w:val="0DF465A6"/>
    <w:rsid w:val="0E1C42D0"/>
    <w:rsid w:val="0E5D00BB"/>
    <w:rsid w:val="0E703BFF"/>
    <w:rsid w:val="0F1467D4"/>
    <w:rsid w:val="0F7A1E3F"/>
    <w:rsid w:val="0F847DFE"/>
    <w:rsid w:val="0FC03B56"/>
    <w:rsid w:val="0FC94C1C"/>
    <w:rsid w:val="0FCB674F"/>
    <w:rsid w:val="0FE10DAC"/>
    <w:rsid w:val="10381565"/>
    <w:rsid w:val="104F55CF"/>
    <w:rsid w:val="106C2D6C"/>
    <w:rsid w:val="10842DE0"/>
    <w:rsid w:val="108654B0"/>
    <w:rsid w:val="10BF177A"/>
    <w:rsid w:val="10C35F41"/>
    <w:rsid w:val="10C605D6"/>
    <w:rsid w:val="1103287D"/>
    <w:rsid w:val="113C66D5"/>
    <w:rsid w:val="113D6C57"/>
    <w:rsid w:val="118A11A4"/>
    <w:rsid w:val="11B16DE0"/>
    <w:rsid w:val="11DB212B"/>
    <w:rsid w:val="11E06779"/>
    <w:rsid w:val="122678B3"/>
    <w:rsid w:val="12327829"/>
    <w:rsid w:val="124E561A"/>
    <w:rsid w:val="1289272F"/>
    <w:rsid w:val="128E6857"/>
    <w:rsid w:val="128F05CC"/>
    <w:rsid w:val="12B75DF4"/>
    <w:rsid w:val="13157D17"/>
    <w:rsid w:val="13474D83"/>
    <w:rsid w:val="13A9034A"/>
    <w:rsid w:val="13C73F1E"/>
    <w:rsid w:val="13DA4490"/>
    <w:rsid w:val="144813FA"/>
    <w:rsid w:val="150E763B"/>
    <w:rsid w:val="15480C0B"/>
    <w:rsid w:val="15506032"/>
    <w:rsid w:val="155A0085"/>
    <w:rsid w:val="15634011"/>
    <w:rsid w:val="15794922"/>
    <w:rsid w:val="15A1622A"/>
    <w:rsid w:val="15D60C87"/>
    <w:rsid w:val="15DD0268"/>
    <w:rsid w:val="15E35A23"/>
    <w:rsid w:val="15E50EB8"/>
    <w:rsid w:val="162D53FE"/>
    <w:rsid w:val="163B099F"/>
    <w:rsid w:val="168B7CC4"/>
    <w:rsid w:val="16A4694B"/>
    <w:rsid w:val="16AD214A"/>
    <w:rsid w:val="16BA2357"/>
    <w:rsid w:val="16D76A65"/>
    <w:rsid w:val="16D82A39"/>
    <w:rsid w:val="16D927DD"/>
    <w:rsid w:val="170B1E04"/>
    <w:rsid w:val="172800F0"/>
    <w:rsid w:val="176A1687"/>
    <w:rsid w:val="17A87F2C"/>
    <w:rsid w:val="17D90767"/>
    <w:rsid w:val="17E256C1"/>
    <w:rsid w:val="17EA64CC"/>
    <w:rsid w:val="17F10B85"/>
    <w:rsid w:val="17F7562F"/>
    <w:rsid w:val="181D494B"/>
    <w:rsid w:val="1823246E"/>
    <w:rsid w:val="187A4F2F"/>
    <w:rsid w:val="18B22D38"/>
    <w:rsid w:val="18B352B0"/>
    <w:rsid w:val="18DF2026"/>
    <w:rsid w:val="196C2DA6"/>
    <w:rsid w:val="198253AE"/>
    <w:rsid w:val="199B59B7"/>
    <w:rsid w:val="1A0A07EC"/>
    <w:rsid w:val="1A32051C"/>
    <w:rsid w:val="1A395550"/>
    <w:rsid w:val="1A4B5826"/>
    <w:rsid w:val="1AB141B6"/>
    <w:rsid w:val="1AD7659D"/>
    <w:rsid w:val="1B524B68"/>
    <w:rsid w:val="1B886DFC"/>
    <w:rsid w:val="1B995BCE"/>
    <w:rsid w:val="1C1D316C"/>
    <w:rsid w:val="1C4974F6"/>
    <w:rsid w:val="1C534DE0"/>
    <w:rsid w:val="1CA278C3"/>
    <w:rsid w:val="1CF53419"/>
    <w:rsid w:val="1D45667A"/>
    <w:rsid w:val="1D495E33"/>
    <w:rsid w:val="1D6D3B57"/>
    <w:rsid w:val="1E012619"/>
    <w:rsid w:val="1E566E09"/>
    <w:rsid w:val="1EB560FD"/>
    <w:rsid w:val="1ECE2E43"/>
    <w:rsid w:val="1EDA34C4"/>
    <w:rsid w:val="1EE6018D"/>
    <w:rsid w:val="1EEA3E98"/>
    <w:rsid w:val="1F135204"/>
    <w:rsid w:val="1F66307C"/>
    <w:rsid w:val="1F892441"/>
    <w:rsid w:val="1FA5561E"/>
    <w:rsid w:val="1FF15D3F"/>
    <w:rsid w:val="1FF71F26"/>
    <w:rsid w:val="206F41B2"/>
    <w:rsid w:val="2091237A"/>
    <w:rsid w:val="20AA343C"/>
    <w:rsid w:val="20C20786"/>
    <w:rsid w:val="216929AF"/>
    <w:rsid w:val="217D14B6"/>
    <w:rsid w:val="21A2765C"/>
    <w:rsid w:val="21A60522"/>
    <w:rsid w:val="21FA5CFD"/>
    <w:rsid w:val="222F1E4B"/>
    <w:rsid w:val="224156DA"/>
    <w:rsid w:val="224C6559"/>
    <w:rsid w:val="226F5814"/>
    <w:rsid w:val="227E06DD"/>
    <w:rsid w:val="2378210B"/>
    <w:rsid w:val="24086206"/>
    <w:rsid w:val="241912D4"/>
    <w:rsid w:val="242E2942"/>
    <w:rsid w:val="243B6FD5"/>
    <w:rsid w:val="24483DF1"/>
    <w:rsid w:val="24594F5D"/>
    <w:rsid w:val="247E501E"/>
    <w:rsid w:val="24B30B11"/>
    <w:rsid w:val="24C34F66"/>
    <w:rsid w:val="24E75426"/>
    <w:rsid w:val="25452F2D"/>
    <w:rsid w:val="25520A9B"/>
    <w:rsid w:val="2593624D"/>
    <w:rsid w:val="25F5538B"/>
    <w:rsid w:val="26950533"/>
    <w:rsid w:val="26AB0E96"/>
    <w:rsid w:val="26EB49CE"/>
    <w:rsid w:val="26F37EE8"/>
    <w:rsid w:val="26F82B4B"/>
    <w:rsid w:val="27010DB1"/>
    <w:rsid w:val="276A0465"/>
    <w:rsid w:val="276C144B"/>
    <w:rsid w:val="276F5278"/>
    <w:rsid w:val="27C90C6C"/>
    <w:rsid w:val="282A1EF0"/>
    <w:rsid w:val="28687E65"/>
    <w:rsid w:val="28DE6CDC"/>
    <w:rsid w:val="29245297"/>
    <w:rsid w:val="295239C6"/>
    <w:rsid w:val="296B0C35"/>
    <w:rsid w:val="29B42C36"/>
    <w:rsid w:val="2A297E40"/>
    <w:rsid w:val="2A2D4EC2"/>
    <w:rsid w:val="2ABC4498"/>
    <w:rsid w:val="2ACB0237"/>
    <w:rsid w:val="2B171B1A"/>
    <w:rsid w:val="2B1E4321"/>
    <w:rsid w:val="2B8F109D"/>
    <w:rsid w:val="2B980A61"/>
    <w:rsid w:val="2BCE0689"/>
    <w:rsid w:val="2BCF3D57"/>
    <w:rsid w:val="2C263E87"/>
    <w:rsid w:val="2C46226B"/>
    <w:rsid w:val="2C517550"/>
    <w:rsid w:val="2D297497"/>
    <w:rsid w:val="2D5424BD"/>
    <w:rsid w:val="2DB0393B"/>
    <w:rsid w:val="2DBE76BF"/>
    <w:rsid w:val="2DCC054E"/>
    <w:rsid w:val="2DEC6E42"/>
    <w:rsid w:val="2E170B60"/>
    <w:rsid w:val="2E192CCA"/>
    <w:rsid w:val="2E1E29CE"/>
    <w:rsid w:val="2EDF69A7"/>
    <w:rsid w:val="2EF51D26"/>
    <w:rsid w:val="2EF85A0C"/>
    <w:rsid w:val="303E14AB"/>
    <w:rsid w:val="3081536B"/>
    <w:rsid w:val="30AB49E0"/>
    <w:rsid w:val="30CA07D5"/>
    <w:rsid w:val="319458E8"/>
    <w:rsid w:val="31BA6C78"/>
    <w:rsid w:val="31DD5420"/>
    <w:rsid w:val="31E63BA8"/>
    <w:rsid w:val="321752F0"/>
    <w:rsid w:val="324418C7"/>
    <w:rsid w:val="324A4137"/>
    <w:rsid w:val="325356E2"/>
    <w:rsid w:val="327A64E2"/>
    <w:rsid w:val="32DC7D7B"/>
    <w:rsid w:val="32E91989"/>
    <w:rsid w:val="330850D6"/>
    <w:rsid w:val="33822556"/>
    <w:rsid w:val="33883169"/>
    <w:rsid w:val="33AF2176"/>
    <w:rsid w:val="33F737B0"/>
    <w:rsid w:val="33FE167D"/>
    <w:rsid w:val="341D3752"/>
    <w:rsid w:val="343525C7"/>
    <w:rsid w:val="346241F2"/>
    <w:rsid w:val="347863B7"/>
    <w:rsid w:val="34DA74A1"/>
    <w:rsid w:val="35004B3A"/>
    <w:rsid w:val="35632CFB"/>
    <w:rsid w:val="3568094D"/>
    <w:rsid w:val="357E2A76"/>
    <w:rsid w:val="358F1DB2"/>
    <w:rsid w:val="35A1047B"/>
    <w:rsid w:val="35B00755"/>
    <w:rsid w:val="35BB1A88"/>
    <w:rsid w:val="35DA6075"/>
    <w:rsid w:val="35F27157"/>
    <w:rsid w:val="360C0766"/>
    <w:rsid w:val="36277FAD"/>
    <w:rsid w:val="36363112"/>
    <w:rsid w:val="36405F7D"/>
    <w:rsid w:val="366A124C"/>
    <w:rsid w:val="36897B93"/>
    <w:rsid w:val="36AF7F86"/>
    <w:rsid w:val="36D10233"/>
    <w:rsid w:val="37153DC3"/>
    <w:rsid w:val="375F6F0B"/>
    <w:rsid w:val="376637BA"/>
    <w:rsid w:val="376C2AE3"/>
    <w:rsid w:val="377132DB"/>
    <w:rsid w:val="377F3EF6"/>
    <w:rsid w:val="378D1068"/>
    <w:rsid w:val="378E47D0"/>
    <w:rsid w:val="37CB09F5"/>
    <w:rsid w:val="37CF4133"/>
    <w:rsid w:val="37E241F6"/>
    <w:rsid w:val="37F005D6"/>
    <w:rsid w:val="38077025"/>
    <w:rsid w:val="381E7EEB"/>
    <w:rsid w:val="382877F5"/>
    <w:rsid w:val="3872263A"/>
    <w:rsid w:val="39146328"/>
    <w:rsid w:val="3933487A"/>
    <w:rsid w:val="394915ED"/>
    <w:rsid w:val="395D3F09"/>
    <w:rsid w:val="397225DD"/>
    <w:rsid w:val="39FC665F"/>
    <w:rsid w:val="3A011425"/>
    <w:rsid w:val="3A3950CE"/>
    <w:rsid w:val="3A5C70FE"/>
    <w:rsid w:val="3A926B64"/>
    <w:rsid w:val="3AF96877"/>
    <w:rsid w:val="3B2C5FF4"/>
    <w:rsid w:val="3B4B3060"/>
    <w:rsid w:val="3B5129DA"/>
    <w:rsid w:val="3B64270E"/>
    <w:rsid w:val="3B6C7D4B"/>
    <w:rsid w:val="3B871F58"/>
    <w:rsid w:val="3BE41159"/>
    <w:rsid w:val="3C29164B"/>
    <w:rsid w:val="3C410359"/>
    <w:rsid w:val="3C5868E1"/>
    <w:rsid w:val="3C9D06F9"/>
    <w:rsid w:val="3CF85FDC"/>
    <w:rsid w:val="3D1C4922"/>
    <w:rsid w:val="3D606F05"/>
    <w:rsid w:val="3D624A2B"/>
    <w:rsid w:val="3D655CF2"/>
    <w:rsid w:val="3D70454E"/>
    <w:rsid w:val="3D7F0CC5"/>
    <w:rsid w:val="3E157CEF"/>
    <w:rsid w:val="3E3C2C4E"/>
    <w:rsid w:val="3E7E4099"/>
    <w:rsid w:val="3EA80C85"/>
    <w:rsid w:val="3EBE4C76"/>
    <w:rsid w:val="3EC84D62"/>
    <w:rsid w:val="3FA0022A"/>
    <w:rsid w:val="3FB157F6"/>
    <w:rsid w:val="3FCF740B"/>
    <w:rsid w:val="400116FA"/>
    <w:rsid w:val="400B05FD"/>
    <w:rsid w:val="401C1860"/>
    <w:rsid w:val="407C5E04"/>
    <w:rsid w:val="409A0B43"/>
    <w:rsid w:val="40B36766"/>
    <w:rsid w:val="40C357E1"/>
    <w:rsid w:val="40E65973"/>
    <w:rsid w:val="41214D00"/>
    <w:rsid w:val="416074D3"/>
    <w:rsid w:val="416418A2"/>
    <w:rsid w:val="41A41085"/>
    <w:rsid w:val="423B3A9C"/>
    <w:rsid w:val="424E1A22"/>
    <w:rsid w:val="428D3EBB"/>
    <w:rsid w:val="429001AD"/>
    <w:rsid w:val="42E83C24"/>
    <w:rsid w:val="431073F8"/>
    <w:rsid w:val="43111B99"/>
    <w:rsid w:val="43207990"/>
    <w:rsid w:val="437903DA"/>
    <w:rsid w:val="43A23DD3"/>
    <w:rsid w:val="43C55D14"/>
    <w:rsid w:val="43D917BF"/>
    <w:rsid w:val="43E77E5A"/>
    <w:rsid w:val="44112D07"/>
    <w:rsid w:val="44B57B36"/>
    <w:rsid w:val="450222C9"/>
    <w:rsid w:val="45800144"/>
    <w:rsid w:val="45863281"/>
    <w:rsid w:val="45994743"/>
    <w:rsid w:val="45DD2182"/>
    <w:rsid w:val="45E33E46"/>
    <w:rsid w:val="462E7E38"/>
    <w:rsid w:val="46311FD7"/>
    <w:rsid w:val="46FD7E3D"/>
    <w:rsid w:val="47090700"/>
    <w:rsid w:val="472114B3"/>
    <w:rsid w:val="47527C17"/>
    <w:rsid w:val="47532AB0"/>
    <w:rsid w:val="476F0470"/>
    <w:rsid w:val="47941618"/>
    <w:rsid w:val="47FD6128"/>
    <w:rsid w:val="4847319B"/>
    <w:rsid w:val="48670F9E"/>
    <w:rsid w:val="48A562CB"/>
    <w:rsid w:val="48C87AE9"/>
    <w:rsid w:val="48E72EB3"/>
    <w:rsid w:val="48F30C2D"/>
    <w:rsid w:val="499569C4"/>
    <w:rsid w:val="4A895CED"/>
    <w:rsid w:val="4ADE3994"/>
    <w:rsid w:val="4AE20F59"/>
    <w:rsid w:val="4AF33166"/>
    <w:rsid w:val="4B1A19FB"/>
    <w:rsid w:val="4B4C68C8"/>
    <w:rsid w:val="4B772E11"/>
    <w:rsid w:val="4B7C13AE"/>
    <w:rsid w:val="4BFE0015"/>
    <w:rsid w:val="4C387457"/>
    <w:rsid w:val="4C9D15DC"/>
    <w:rsid w:val="4CCB3CA1"/>
    <w:rsid w:val="4CDF4FB7"/>
    <w:rsid w:val="4D043409"/>
    <w:rsid w:val="4DB7271A"/>
    <w:rsid w:val="4DEA66C9"/>
    <w:rsid w:val="4E7B1FCD"/>
    <w:rsid w:val="4EB40E5E"/>
    <w:rsid w:val="4ED30111"/>
    <w:rsid w:val="4EDE5EDB"/>
    <w:rsid w:val="4F3E5F1E"/>
    <w:rsid w:val="4F672375"/>
    <w:rsid w:val="4FBE7F73"/>
    <w:rsid w:val="4FC60E49"/>
    <w:rsid w:val="501E5A2B"/>
    <w:rsid w:val="501F46C7"/>
    <w:rsid w:val="50436854"/>
    <w:rsid w:val="50C01CCA"/>
    <w:rsid w:val="50DB6B76"/>
    <w:rsid w:val="511F2F07"/>
    <w:rsid w:val="51427A2B"/>
    <w:rsid w:val="517C40D7"/>
    <w:rsid w:val="5187285A"/>
    <w:rsid w:val="51C615D4"/>
    <w:rsid w:val="51D20045"/>
    <w:rsid w:val="523A4032"/>
    <w:rsid w:val="523F4A48"/>
    <w:rsid w:val="526861E8"/>
    <w:rsid w:val="52D06FAB"/>
    <w:rsid w:val="52DF3DBC"/>
    <w:rsid w:val="53124E3C"/>
    <w:rsid w:val="53326F06"/>
    <w:rsid w:val="533C0CA0"/>
    <w:rsid w:val="5361780D"/>
    <w:rsid w:val="5373626B"/>
    <w:rsid w:val="537F294A"/>
    <w:rsid w:val="53F040F3"/>
    <w:rsid w:val="53F3391D"/>
    <w:rsid w:val="53FF35D6"/>
    <w:rsid w:val="541A7FB6"/>
    <w:rsid w:val="54403866"/>
    <w:rsid w:val="54413B00"/>
    <w:rsid w:val="544F3B03"/>
    <w:rsid w:val="54880212"/>
    <w:rsid w:val="54F324F8"/>
    <w:rsid w:val="54FC5A0C"/>
    <w:rsid w:val="5560589C"/>
    <w:rsid w:val="55AF23A3"/>
    <w:rsid w:val="55D83684"/>
    <w:rsid w:val="56016118"/>
    <w:rsid w:val="56772E9D"/>
    <w:rsid w:val="56994CB5"/>
    <w:rsid w:val="57271587"/>
    <w:rsid w:val="57A7215B"/>
    <w:rsid w:val="57C2639A"/>
    <w:rsid w:val="57F234CB"/>
    <w:rsid w:val="585A2729"/>
    <w:rsid w:val="588D5E91"/>
    <w:rsid w:val="589046EA"/>
    <w:rsid w:val="58DB24F3"/>
    <w:rsid w:val="590B3D71"/>
    <w:rsid w:val="59151B75"/>
    <w:rsid w:val="59401E49"/>
    <w:rsid w:val="59573725"/>
    <w:rsid w:val="59635D92"/>
    <w:rsid w:val="59B41458"/>
    <w:rsid w:val="59D60FA9"/>
    <w:rsid w:val="59DC410A"/>
    <w:rsid w:val="5A077B22"/>
    <w:rsid w:val="5A32001F"/>
    <w:rsid w:val="5A737E20"/>
    <w:rsid w:val="5A7F7AFB"/>
    <w:rsid w:val="5A9A1850"/>
    <w:rsid w:val="5AF9458B"/>
    <w:rsid w:val="5B4B4862"/>
    <w:rsid w:val="5B631DFD"/>
    <w:rsid w:val="5BCA59A6"/>
    <w:rsid w:val="5BF925A6"/>
    <w:rsid w:val="5C4B5BC6"/>
    <w:rsid w:val="5C8005D2"/>
    <w:rsid w:val="5C9C52D0"/>
    <w:rsid w:val="5CD1707F"/>
    <w:rsid w:val="5CD2613E"/>
    <w:rsid w:val="5CD32747"/>
    <w:rsid w:val="5D2637E5"/>
    <w:rsid w:val="5D26561D"/>
    <w:rsid w:val="5D3642A1"/>
    <w:rsid w:val="5D445AA3"/>
    <w:rsid w:val="5D564995"/>
    <w:rsid w:val="5D72765A"/>
    <w:rsid w:val="5D8A795A"/>
    <w:rsid w:val="5E166B15"/>
    <w:rsid w:val="5E6546E8"/>
    <w:rsid w:val="5EA44A4C"/>
    <w:rsid w:val="5F3F2297"/>
    <w:rsid w:val="5F4955F3"/>
    <w:rsid w:val="5F847F57"/>
    <w:rsid w:val="5FED6CD9"/>
    <w:rsid w:val="6003760A"/>
    <w:rsid w:val="60376493"/>
    <w:rsid w:val="604A517F"/>
    <w:rsid w:val="60F0323D"/>
    <w:rsid w:val="613A44C4"/>
    <w:rsid w:val="613C78F0"/>
    <w:rsid w:val="61406582"/>
    <w:rsid w:val="616E7593"/>
    <w:rsid w:val="61942A9A"/>
    <w:rsid w:val="6195731A"/>
    <w:rsid w:val="61C3343B"/>
    <w:rsid w:val="61CB0541"/>
    <w:rsid w:val="61F44ACE"/>
    <w:rsid w:val="62001D2A"/>
    <w:rsid w:val="623B19FD"/>
    <w:rsid w:val="62620EA5"/>
    <w:rsid w:val="62712E97"/>
    <w:rsid w:val="62B15DA8"/>
    <w:rsid w:val="62C8649D"/>
    <w:rsid w:val="62F53596"/>
    <w:rsid w:val="632223E3"/>
    <w:rsid w:val="63534C92"/>
    <w:rsid w:val="63B209AD"/>
    <w:rsid w:val="63D666E3"/>
    <w:rsid w:val="64077B7B"/>
    <w:rsid w:val="642F4DB7"/>
    <w:rsid w:val="64A5151D"/>
    <w:rsid w:val="64B27796"/>
    <w:rsid w:val="64E42046"/>
    <w:rsid w:val="64EF2635"/>
    <w:rsid w:val="64FA1531"/>
    <w:rsid w:val="650B7010"/>
    <w:rsid w:val="650C5EA0"/>
    <w:rsid w:val="651E5312"/>
    <w:rsid w:val="65631133"/>
    <w:rsid w:val="65805FA9"/>
    <w:rsid w:val="65AC7E76"/>
    <w:rsid w:val="65ED1FC2"/>
    <w:rsid w:val="65F71905"/>
    <w:rsid w:val="6615622F"/>
    <w:rsid w:val="66214440"/>
    <w:rsid w:val="6622746E"/>
    <w:rsid w:val="66304E17"/>
    <w:rsid w:val="66522FDF"/>
    <w:rsid w:val="66652D12"/>
    <w:rsid w:val="66A05988"/>
    <w:rsid w:val="66D460EA"/>
    <w:rsid w:val="671A0934"/>
    <w:rsid w:val="675D1C3B"/>
    <w:rsid w:val="68456B60"/>
    <w:rsid w:val="68541290"/>
    <w:rsid w:val="68AC490C"/>
    <w:rsid w:val="68C31F72"/>
    <w:rsid w:val="68CB5B98"/>
    <w:rsid w:val="690807C7"/>
    <w:rsid w:val="696323FD"/>
    <w:rsid w:val="69794D27"/>
    <w:rsid w:val="699658D9"/>
    <w:rsid w:val="69B10378"/>
    <w:rsid w:val="69C31B6B"/>
    <w:rsid w:val="69DC2FD8"/>
    <w:rsid w:val="69FB573C"/>
    <w:rsid w:val="6A3979E6"/>
    <w:rsid w:val="6A4D243B"/>
    <w:rsid w:val="6A6D488B"/>
    <w:rsid w:val="6A992D85"/>
    <w:rsid w:val="6B110DFC"/>
    <w:rsid w:val="6BA26F0C"/>
    <w:rsid w:val="6BCC7E9F"/>
    <w:rsid w:val="6BCE47B8"/>
    <w:rsid w:val="6C7D68DC"/>
    <w:rsid w:val="6CB415F6"/>
    <w:rsid w:val="6CCD355E"/>
    <w:rsid w:val="6CE32477"/>
    <w:rsid w:val="6D064B23"/>
    <w:rsid w:val="6D0D463C"/>
    <w:rsid w:val="6D0F6CBA"/>
    <w:rsid w:val="6D5C2995"/>
    <w:rsid w:val="6D79292F"/>
    <w:rsid w:val="6DC01176"/>
    <w:rsid w:val="6DF33768"/>
    <w:rsid w:val="6E251C0F"/>
    <w:rsid w:val="6E5621BE"/>
    <w:rsid w:val="6E957CC3"/>
    <w:rsid w:val="6EB74FD4"/>
    <w:rsid w:val="6EBE01D4"/>
    <w:rsid w:val="6EC66318"/>
    <w:rsid w:val="6ECE341F"/>
    <w:rsid w:val="6EF74724"/>
    <w:rsid w:val="6EFA06B8"/>
    <w:rsid w:val="6F355C1A"/>
    <w:rsid w:val="6F543DA0"/>
    <w:rsid w:val="6F6165D8"/>
    <w:rsid w:val="6FC94265"/>
    <w:rsid w:val="6FD64C81"/>
    <w:rsid w:val="703466C7"/>
    <w:rsid w:val="705007A8"/>
    <w:rsid w:val="708308CF"/>
    <w:rsid w:val="70A24498"/>
    <w:rsid w:val="70E73D61"/>
    <w:rsid w:val="70FA6D60"/>
    <w:rsid w:val="71384449"/>
    <w:rsid w:val="71634893"/>
    <w:rsid w:val="71A70BA9"/>
    <w:rsid w:val="71C70D25"/>
    <w:rsid w:val="71DA5A9A"/>
    <w:rsid w:val="71F06E22"/>
    <w:rsid w:val="72620456"/>
    <w:rsid w:val="726C5D1C"/>
    <w:rsid w:val="727B16AB"/>
    <w:rsid w:val="727F515C"/>
    <w:rsid w:val="72917B61"/>
    <w:rsid w:val="72E6342D"/>
    <w:rsid w:val="73C361AA"/>
    <w:rsid w:val="743369B7"/>
    <w:rsid w:val="7462249D"/>
    <w:rsid w:val="74AC5FB0"/>
    <w:rsid w:val="74D177C5"/>
    <w:rsid w:val="74F6624A"/>
    <w:rsid w:val="750B040A"/>
    <w:rsid w:val="750E0A19"/>
    <w:rsid w:val="7516167C"/>
    <w:rsid w:val="75324707"/>
    <w:rsid w:val="7544521C"/>
    <w:rsid w:val="757C55BA"/>
    <w:rsid w:val="75BD325C"/>
    <w:rsid w:val="75E10FA4"/>
    <w:rsid w:val="763166CC"/>
    <w:rsid w:val="76465F91"/>
    <w:rsid w:val="7680708A"/>
    <w:rsid w:val="76C61E69"/>
    <w:rsid w:val="76E17F72"/>
    <w:rsid w:val="76FD2AF3"/>
    <w:rsid w:val="77014A47"/>
    <w:rsid w:val="77073972"/>
    <w:rsid w:val="772F05CC"/>
    <w:rsid w:val="77403391"/>
    <w:rsid w:val="775D14C7"/>
    <w:rsid w:val="77E93077"/>
    <w:rsid w:val="77F6493C"/>
    <w:rsid w:val="78186231"/>
    <w:rsid w:val="784A7FBA"/>
    <w:rsid w:val="78A2429F"/>
    <w:rsid w:val="78AD2051"/>
    <w:rsid w:val="78B30E07"/>
    <w:rsid w:val="78EF0B61"/>
    <w:rsid w:val="7908172D"/>
    <w:rsid w:val="79444A09"/>
    <w:rsid w:val="799B502A"/>
    <w:rsid w:val="7A32799C"/>
    <w:rsid w:val="7A856D6E"/>
    <w:rsid w:val="7AAC0AB8"/>
    <w:rsid w:val="7AEA6A2C"/>
    <w:rsid w:val="7AEC7106"/>
    <w:rsid w:val="7AEE58BC"/>
    <w:rsid w:val="7B022DCE"/>
    <w:rsid w:val="7B0A1C83"/>
    <w:rsid w:val="7B167F23"/>
    <w:rsid w:val="7B2C7E4B"/>
    <w:rsid w:val="7B81105C"/>
    <w:rsid w:val="7BA774D1"/>
    <w:rsid w:val="7BD25E68"/>
    <w:rsid w:val="7BE21D83"/>
    <w:rsid w:val="7C042152"/>
    <w:rsid w:val="7C1C50DF"/>
    <w:rsid w:val="7C231B27"/>
    <w:rsid w:val="7CB24380"/>
    <w:rsid w:val="7CC61BD9"/>
    <w:rsid w:val="7D2A660C"/>
    <w:rsid w:val="7D4C0330"/>
    <w:rsid w:val="7D7C30CE"/>
    <w:rsid w:val="7D7D04EA"/>
    <w:rsid w:val="7D8C697F"/>
    <w:rsid w:val="7DA71A0B"/>
    <w:rsid w:val="7DC06A95"/>
    <w:rsid w:val="7DE2707F"/>
    <w:rsid w:val="7DE62533"/>
    <w:rsid w:val="7DEB7B49"/>
    <w:rsid w:val="7E587A67"/>
    <w:rsid w:val="7EB90BD7"/>
    <w:rsid w:val="7ED743B8"/>
    <w:rsid w:val="7EE0398A"/>
    <w:rsid w:val="7EE04654"/>
    <w:rsid w:val="7F303653"/>
    <w:rsid w:val="7F8829CE"/>
    <w:rsid w:val="7FCD3C48"/>
    <w:rsid w:val="7FD60385"/>
    <w:rsid w:val="7FD76DB4"/>
    <w:rsid w:val="7FE4776E"/>
    <w:rsid w:val="7FF84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iPriority="99"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0"/>
    <w:pPr>
      <w:keepNext/>
      <w:keepLines/>
      <w:widowControl/>
      <w:spacing w:before="340" w:after="330" w:line="578" w:lineRule="auto"/>
      <w:jc w:val="left"/>
      <w:outlineLvl w:val="0"/>
    </w:pPr>
    <w:rPr>
      <w:rFonts w:ascii="Calibri" w:hAnsi="Calibri" w:cs="Arial"/>
      <w:b/>
      <w:bCs/>
      <w:kern w:val="44"/>
      <w:sz w:val="44"/>
      <w:szCs w:val="44"/>
    </w:rPr>
  </w:style>
  <w:style w:type="paragraph" w:styleId="3">
    <w:name w:val="heading 2"/>
    <w:basedOn w:val="1"/>
    <w:next w:val="1"/>
    <w:link w:val="32"/>
    <w:autoRedefine/>
    <w:qFormat/>
    <w:uiPriority w:val="0"/>
    <w:pPr>
      <w:keepNext/>
      <w:keepLines/>
      <w:spacing w:before="260" w:after="260" w:line="415" w:lineRule="auto"/>
      <w:outlineLvl w:val="1"/>
    </w:pPr>
    <w:rPr>
      <w:rFonts w:ascii="Cambria" w:hAnsi="Cambria"/>
      <w:b/>
      <w:bCs/>
      <w:sz w:val="32"/>
      <w:szCs w:val="32"/>
    </w:rPr>
  </w:style>
  <w:style w:type="paragraph" w:styleId="4">
    <w:name w:val="heading 3"/>
    <w:basedOn w:val="1"/>
    <w:next w:val="1"/>
    <w:link w:val="33"/>
    <w:autoRedefine/>
    <w:qFormat/>
    <w:uiPriority w:val="0"/>
    <w:pPr>
      <w:keepNext/>
      <w:keepLines/>
      <w:spacing w:before="260" w:after="260" w:line="415" w:lineRule="auto"/>
      <w:outlineLvl w:val="2"/>
    </w:pPr>
    <w:rPr>
      <w:b/>
      <w:bCs/>
      <w:sz w:val="32"/>
      <w:szCs w:val="32"/>
    </w:rPr>
  </w:style>
  <w:style w:type="paragraph" w:styleId="5">
    <w:name w:val="heading 4"/>
    <w:basedOn w:val="1"/>
    <w:next w:val="1"/>
    <w:autoRedefine/>
    <w:qFormat/>
    <w:uiPriority w:val="0"/>
    <w:pPr>
      <w:keepNext/>
      <w:keepLines/>
      <w:spacing w:before="280" w:after="290" w:line="377" w:lineRule="auto"/>
      <w:outlineLvl w:val="3"/>
    </w:pPr>
    <w:rPr>
      <w:rFonts w:ascii="Cambria" w:hAnsi="Cambria"/>
      <w:b/>
      <w:bCs/>
      <w:sz w:val="28"/>
      <w:szCs w:val="28"/>
    </w:rPr>
  </w:style>
  <w:style w:type="paragraph" w:styleId="6">
    <w:name w:val="heading 5"/>
    <w:basedOn w:val="1"/>
    <w:next w:val="1"/>
    <w:autoRedefine/>
    <w:qFormat/>
    <w:uiPriority w:val="0"/>
    <w:pPr>
      <w:keepNext/>
      <w:keepLines/>
      <w:spacing w:before="280" w:after="290" w:line="377" w:lineRule="auto"/>
      <w:outlineLvl w:val="4"/>
    </w:pPr>
    <w:rPr>
      <w:b/>
      <w:bCs/>
      <w:sz w:val="28"/>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7">
    <w:name w:val="index 5"/>
    <w:basedOn w:val="1"/>
    <w:next w:val="1"/>
    <w:qFormat/>
    <w:uiPriority w:val="0"/>
    <w:pPr>
      <w:adjustRightInd w:val="0"/>
      <w:snapToGrid w:val="0"/>
      <w:spacing w:line="360" w:lineRule="auto"/>
      <w:jc w:val="center"/>
    </w:pPr>
    <w:rPr>
      <w:rFonts w:ascii="宋体" w:hAnsi="宋体" w:cs="宋体"/>
      <w:bCs/>
      <w:kern w:val="0"/>
    </w:rPr>
  </w:style>
  <w:style w:type="paragraph" w:styleId="8">
    <w:name w:val="annotation text"/>
    <w:basedOn w:val="1"/>
    <w:autoRedefine/>
    <w:semiHidden/>
    <w:qFormat/>
    <w:uiPriority w:val="0"/>
    <w:pPr>
      <w:adjustRightInd w:val="0"/>
      <w:spacing w:line="360" w:lineRule="atLeast"/>
      <w:textAlignment w:val="baseline"/>
    </w:pPr>
    <w:rPr>
      <w:kern w:val="0"/>
    </w:rPr>
  </w:style>
  <w:style w:type="paragraph" w:styleId="9">
    <w:name w:val="Body Text"/>
    <w:basedOn w:val="1"/>
    <w:next w:val="10"/>
    <w:autoRedefine/>
    <w:qFormat/>
    <w:uiPriority w:val="0"/>
    <w:pPr>
      <w:spacing w:after="120"/>
    </w:pPr>
  </w:style>
  <w:style w:type="paragraph" w:styleId="10">
    <w:name w:val="toc 4"/>
    <w:basedOn w:val="1"/>
    <w:next w:val="1"/>
    <w:autoRedefine/>
    <w:qFormat/>
    <w:uiPriority w:val="0"/>
    <w:pPr>
      <w:ind w:left="600" w:leftChars="600"/>
    </w:pPr>
  </w:style>
  <w:style w:type="paragraph" w:styleId="11">
    <w:name w:val="Body Text Indent"/>
    <w:basedOn w:val="1"/>
    <w:autoRedefine/>
    <w:unhideWhenUsed/>
    <w:qFormat/>
    <w:uiPriority w:val="99"/>
    <w:pPr>
      <w:spacing w:after="120"/>
      <w:ind w:left="420" w:leftChars="200"/>
    </w:pPr>
  </w:style>
  <w:style w:type="paragraph" w:styleId="12">
    <w:name w:val="toc 3"/>
    <w:basedOn w:val="1"/>
    <w:next w:val="1"/>
    <w:autoRedefine/>
    <w:qFormat/>
    <w:uiPriority w:val="0"/>
    <w:pPr>
      <w:ind w:left="400" w:leftChars="400"/>
    </w:pPr>
  </w:style>
  <w:style w:type="paragraph" w:styleId="13">
    <w:name w:val="Date"/>
    <w:basedOn w:val="1"/>
    <w:next w:val="1"/>
    <w:autoRedefine/>
    <w:qFormat/>
    <w:uiPriority w:val="0"/>
    <w:pPr>
      <w:ind w:left="2500" w:leftChars="2500"/>
    </w:pPr>
  </w:style>
  <w:style w:type="paragraph" w:styleId="14">
    <w:name w:val="Body Text Indent 2"/>
    <w:basedOn w:val="1"/>
    <w:autoRedefine/>
    <w:qFormat/>
    <w:uiPriority w:val="0"/>
    <w:pPr>
      <w:spacing w:after="120" w:line="480" w:lineRule="auto"/>
      <w:ind w:left="200" w:leftChars="200"/>
    </w:pPr>
  </w:style>
  <w:style w:type="paragraph" w:styleId="15">
    <w:name w:val="Balloon Text"/>
    <w:basedOn w:val="1"/>
    <w:autoRedefine/>
    <w:qFormat/>
    <w:uiPriority w:val="0"/>
    <w:rPr>
      <w:sz w:val="18"/>
      <w:szCs w:val="18"/>
    </w:rPr>
  </w:style>
  <w:style w:type="paragraph" w:styleId="16">
    <w:name w:val="footer"/>
    <w:basedOn w:val="1"/>
    <w:autoRedefine/>
    <w:qFormat/>
    <w:uiPriority w:val="0"/>
    <w:pPr>
      <w:tabs>
        <w:tab w:val="center" w:pos="4153"/>
        <w:tab w:val="right" w:pos="8306"/>
      </w:tabs>
      <w:snapToGrid w:val="0"/>
      <w:jc w:val="left"/>
    </w:pPr>
    <w:rPr>
      <w:sz w:val="18"/>
      <w:szCs w:val="18"/>
    </w:rPr>
  </w:style>
  <w:style w:type="paragraph" w:styleId="1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qFormat/>
    <w:uiPriority w:val="39"/>
  </w:style>
  <w:style w:type="paragraph" w:styleId="19">
    <w:name w:val="Body Text Indent 3"/>
    <w:basedOn w:val="1"/>
    <w:autoRedefine/>
    <w:qFormat/>
    <w:uiPriority w:val="0"/>
    <w:pPr>
      <w:spacing w:after="120"/>
      <w:ind w:left="200" w:leftChars="200"/>
    </w:pPr>
    <w:rPr>
      <w:sz w:val="16"/>
      <w:szCs w:val="16"/>
    </w:rPr>
  </w:style>
  <w:style w:type="paragraph" w:styleId="20">
    <w:name w:val="toc 2"/>
    <w:basedOn w:val="1"/>
    <w:next w:val="1"/>
    <w:autoRedefine/>
    <w:qFormat/>
    <w:uiPriority w:val="39"/>
    <w:pPr>
      <w:ind w:left="200" w:leftChars="200"/>
    </w:pPr>
  </w:style>
  <w:style w:type="paragraph" w:styleId="21">
    <w:name w:val="HTML Preformatted"/>
    <w:basedOn w:val="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2">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23">
    <w:name w:val="Body Text First Indent"/>
    <w:basedOn w:val="9"/>
    <w:autoRedefine/>
    <w:qFormat/>
    <w:uiPriority w:val="0"/>
    <w:pPr>
      <w:adjustRightInd w:val="0"/>
      <w:spacing w:line="360" w:lineRule="auto"/>
      <w:ind w:left="1" w:leftChars="1" w:firstLine="100" w:firstLineChars="100"/>
      <w:textAlignment w:val="baseline"/>
    </w:pPr>
    <w:rPr>
      <w:rFonts w:ascii="宋体" w:cs="宋体"/>
      <w:b/>
      <w:bCs/>
      <w:kern w:val="0"/>
      <w:sz w:val="20"/>
    </w:rPr>
  </w:style>
  <w:style w:type="paragraph" w:styleId="24">
    <w:name w:val="Body Text First Indent 2"/>
    <w:basedOn w:val="11"/>
    <w:autoRedefine/>
    <w:unhideWhenUsed/>
    <w:qFormat/>
    <w:uiPriority w:val="99"/>
    <w:pPr>
      <w:ind w:firstLine="420" w:firstLineChars="200"/>
    </w:pPr>
  </w:style>
  <w:style w:type="table" w:styleId="26">
    <w:name w:val="Table Grid"/>
    <w:basedOn w:val="2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autoRedefine/>
    <w:qFormat/>
    <w:uiPriority w:val="22"/>
    <w:rPr>
      <w:b/>
      <w:bCs/>
    </w:rPr>
  </w:style>
  <w:style w:type="character" w:styleId="29">
    <w:name w:val="FollowedHyperlink"/>
    <w:basedOn w:val="27"/>
    <w:autoRedefine/>
    <w:qFormat/>
    <w:uiPriority w:val="0"/>
    <w:rPr>
      <w:color w:val="333333"/>
      <w:u w:val="none"/>
    </w:rPr>
  </w:style>
  <w:style w:type="character" w:styleId="30">
    <w:name w:val="Hyperlink"/>
    <w:autoRedefine/>
    <w:qFormat/>
    <w:uiPriority w:val="99"/>
    <w:rPr>
      <w:color w:val="0000FF"/>
      <w:u w:val="single"/>
    </w:rPr>
  </w:style>
  <w:style w:type="character" w:styleId="31">
    <w:name w:val="HTML Sample"/>
    <w:basedOn w:val="27"/>
    <w:autoRedefine/>
    <w:unhideWhenUsed/>
    <w:qFormat/>
    <w:uiPriority w:val="99"/>
    <w:rPr>
      <w:rFonts w:ascii="宋体" w:hAnsi="宋体" w:eastAsia="宋体" w:cs="宋体"/>
    </w:rPr>
  </w:style>
  <w:style w:type="character" w:customStyle="1" w:styleId="32">
    <w:name w:val="标题 2 字符"/>
    <w:basedOn w:val="27"/>
    <w:link w:val="3"/>
    <w:autoRedefine/>
    <w:qFormat/>
    <w:uiPriority w:val="0"/>
    <w:rPr>
      <w:rFonts w:ascii="Cambria" w:hAnsi="Cambria" w:eastAsia="宋体" w:cs="Times New Roman"/>
      <w:b/>
      <w:bCs/>
      <w:kern w:val="2"/>
      <w:sz w:val="32"/>
      <w:szCs w:val="32"/>
      <w:lang w:val="en-US" w:eastAsia="zh-CN" w:bidi="ar-SA"/>
    </w:rPr>
  </w:style>
  <w:style w:type="character" w:customStyle="1" w:styleId="33">
    <w:name w:val="标题 3 字符"/>
    <w:basedOn w:val="27"/>
    <w:link w:val="4"/>
    <w:autoRedefine/>
    <w:qFormat/>
    <w:uiPriority w:val="0"/>
    <w:rPr>
      <w:rFonts w:ascii="Times New Roman" w:hAnsi="Times New Roman" w:eastAsia="宋体" w:cs="Times New Roman"/>
      <w:b/>
      <w:bCs/>
      <w:kern w:val="2"/>
      <w:sz w:val="32"/>
      <w:szCs w:val="32"/>
      <w:lang w:val="en-US" w:eastAsia="zh-CN" w:bidi="ar-SA"/>
    </w:rPr>
  </w:style>
  <w:style w:type="paragraph" w:styleId="34">
    <w:name w:val="List Paragraph"/>
    <w:basedOn w:val="1"/>
    <w:autoRedefine/>
    <w:qFormat/>
    <w:uiPriority w:val="0"/>
    <w:pPr>
      <w:ind w:firstLine="200" w:firstLineChars="200"/>
    </w:pPr>
  </w:style>
  <w:style w:type="paragraph" w:customStyle="1" w:styleId="35">
    <w:name w:val="TOC 标题1"/>
    <w:basedOn w:val="2"/>
    <w:next w:val="1"/>
    <w:autoRedefine/>
    <w:qFormat/>
    <w:uiPriority w:val="0"/>
    <w:pPr>
      <w:spacing w:before="480" w:after="0" w:line="276" w:lineRule="auto"/>
      <w:outlineLvl w:val="9"/>
    </w:pPr>
    <w:rPr>
      <w:rFonts w:ascii="Cambria" w:hAnsi="Cambria" w:cs="Times New Roman"/>
      <w:color w:val="376092"/>
      <w:kern w:val="0"/>
      <w:sz w:val="28"/>
      <w:szCs w:val="28"/>
    </w:rPr>
  </w:style>
  <w:style w:type="paragraph" w:styleId="36">
    <w:name w:val="No Spacing"/>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7">
    <w:name w:val="列出段落1"/>
    <w:basedOn w:val="1"/>
    <w:autoRedefine/>
    <w:qFormat/>
    <w:uiPriority w:val="0"/>
    <w:pPr>
      <w:ind w:firstLine="200" w:firstLineChars="200"/>
    </w:pPr>
  </w:style>
  <w:style w:type="paragraph" w:customStyle="1" w:styleId="38">
    <w:name w:val="样式 标题 3 + 宋体"/>
    <w:basedOn w:val="4"/>
    <w:link w:val="39"/>
    <w:autoRedefine/>
    <w:qFormat/>
    <w:uiPriority w:val="0"/>
    <w:pPr>
      <w:spacing w:before="120" w:after="120" w:line="240" w:lineRule="auto"/>
    </w:pPr>
    <w:rPr>
      <w:rFonts w:ascii="宋体" w:cs="Arial"/>
    </w:rPr>
  </w:style>
  <w:style w:type="character" w:customStyle="1" w:styleId="39">
    <w:name w:val="样式 标题 3 + 宋体 Char"/>
    <w:basedOn w:val="33"/>
    <w:link w:val="38"/>
    <w:autoRedefine/>
    <w:qFormat/>
    <w:uiPriority w:val="0"/>
    <w:rPr>
      <w:rFonts w:ascii="宋体" w:hAnsi="Times New Roman" w:eastAsia="宋体" w:cs="Arial"/>
      <w:kern w:val="2"/>
      <w:sz w:val="32"/>
      <w:szCs w:val="32"/>
      <w:lang w:val="en-US" w:eastAsia="zh-CN" w:bidi="ar-SA"/>
    </w:rPr>
  </w:style>
  <w:style w:type="paragraph" w:customStyle="1" w:styleId="40">
    <w:name w:val="首行缩进"/>
    <w:basedOn w:val="1"/>
    <w:autoRedefine/>
    <w:qFormat/>
    <w:uiPriority w:val="0"/>
    <w:pPr>
      <w:spacing w:line="360" w:lineRule="auto"/>
      <w:ind w:firstLine="200" w:firstLineChars="200"/>
    </w:pPr>
    <w:rPr>
      <w:rFonts w:ascii="Calibri" w:hAnsi="Calibri"/>
      <w:sz w:val="24"/>
      <w:szCs w:val="24"/>
      <w:lang w:val="zh-CN"/>
    </w:rPr>
  </w:style>
  <w:style w:type="paragraph" w:customStyle="1" w:styleId="41">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42">
    <w:name w:val="font41"/>
    <w:basedOn w:val="27"/>
    <w:autoRedefine/>
    <w:qFormat/>
    <w:uiPriority w:val="0"/>
    <w:rPr>
      <w:rFonts w:ascii="宋体" w:eastAsia="宋体" w:cs="宋体"/>
      <w:b/>
      <w:bCs/>
      <w:color w:val="FF0000"/>
      <w:sz w:val="28"/>
      <w:szCs w:val="28"/>
      <w:u w:val="none"/>
    </w:rPr>
  </w:style>
  <w:style w:type="character" w:customStyle="1" w:styleId="43">
    <w:name w:val="font11"/>
    <w:autoRedefine/>
    <w:qFormat/>
    <w:uiPriority w:val="0"/>
    <w:rPr>
      <w:rFonts w:ascii="宋体" w:eastAsia="宋体" w:cs="宋体"/>
      <w:color w:val="000000"/>
      <w:sz w:val="22"/>
      <w:szCs w:val="22"/>
      <w:u w:val="none"/>
    </w:rPr>
  </w:style>
  <w:style w:type="character" w:customStyle="1" w:styleId="44">
    <w:name w:val="font21"/>
    <w:basedOn w:val="27"/>
    <w:autoRedefine/>
    <w:qFormat/>
    <w:uiPriority w:val="0"/>
    <w:rPr>
      <w:rFonts w:ascii="宋体" w:eastAsia="宋体" w:cs="宋体"/>
      <w:color w:val="000000"/>
      <w:sz w:val="20"/>
      <w:szCs w:val="20"/>
      <w:u w:val="none"/>
    </w:rPr>
  </w:style>
  <w:style w:type="character" w:customStyle="1" w:styleId="45">
    <w:name w:val="font01"/>
    <w:autoRedefine/>
    <w:qFormat/>
    <w:uiPriority w:val="0"/>
    <w:rPr>
      <w:rFonts w:ascii="宋体" w:eastAsia="宋体" w:cs="宋体"/>
      <w:color w:val="000000"/>
      <w:sz w:val="22"/>
      <w:szCs w:val="22"/>
      <w:u w:val="none"/>
    </w:rPr>
  </w:style>
  <w:style w:type="character" w:customStyle="1" w:styleId="46">
    <w:name w:val="font31"/>
    <w:basedOn w:val="27"/>
    <w:autoRedefine/>
    <w:qFormat/>
    <w:uiPriority w:val="0"/>
    <w:rPr>
      <w:rFonts w:hint="eastAsia" w:ascii="宋体" w:hAnsi="宋体" w:eastAsia="宋体" w:cs="宋体"/>
      <w:color w:val="000000"/>
      <w:sz w:val="22"/>
      <w:szCs w:val="22"/>
      <w:u w:val="none"/>
    </w:rPr>
  </w:style>
  <w:style w:type="character" w:customStyle="1" w:styleId="47">
    <w:name w:val="font51"/>
    <w:basedOn w:val="27"/>
    <w:autoRedefine/>
    <w:qFormat/>
    <w:uiPriority w:val="0"/>
    <w:rPr>
      <w:rFonts w:ascii="Arial" w:hAnsi="Arial" w:cs="Arial"/>
      <w:color w:val="000000"/>
      <w:sz w:val="22"/>
      <w:szCs w:val="22"/>
      <w:u w:val="none"/>
    </w:rPr>
  </w:style>
  <w:style w:type="character" w:customStyle="1" w:styleId="48">
    <w:name w:val="font61"/>
    <w:basedOn w:val="27"/>
    <w:autoRedefine/>
    <w:qFormat/>
    <w:uiPriority w:val="0"/>
    <w:rPr>
      <w:rFonts w:hint="default" w:ascii="Times New Roman" w:hAnsi="Times New Roman" w:cs="Times New Roman"/>
      <w:color w:val="000000"/>
      <w:sz w:val="22"/>
      <w:szCs w:val="22"/>
      <w:u w:val="none"/>
    </w:rPr>
  </w:style>
  <w:style w:type="character" w:customStyle="1" w:styleId="49">
    <w:name w:val="font131"/>
    <w:basedOn w:val="27"/>
    <w:qFormat/>
    <w:uiPriority w:val="0"/>
    <w:rPr>
      <w:rFonts w:hint="eastAsia" w:ascii="宋体" w:hAnsi="宋体" w:eastAsia="宋体" w:cs="宋体"/>
      <w:b/>
      <w:bCs/>
      <w:color w:val="000000"/>
      <w:sz w:val="36"/>
      <w:szCs w:val="36"/>
      <w:u w:val="none"/>
    </w:rPr>
  </w:style>
  <w:style w:type="table" w:customStyle="1" w:styleId="50">
    <w:name w:val="网格型1"/>
    <w:basedOn w:val="25"/>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52</Pages>
  <Words>26452</Words>
  <Characters>28604</Characters>
  <Lines>223</Lines>
  <Paragraphs>63</Paragraphs>
  <TotalTime>21</TotalTime>
  <ScaleCrop>false</ScaleCrop>
  <LinksUpToDate>false</LinksUpToDate>
  <CharactersWithSpaces>30768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2024-01-05T02:33:00Z</dcterms:created>
  <dc:creator>JIA</dc:creator>
  <cp:lastModifiedBy>Alisa~</cp:lastModifiedBy>
  <cp:lastPrinted>2025-06-30T02:25:42Z</cp:lastPrinted>
  <dcterms:modified xsi:type="dcterms:W3CDTF">2025-06-30T02:33:07Z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CE11F5670EFC4FFABE8BDBFCB60ADBFD_13</vt:lpwstr>
  </property>
  <property fmtid="{D5CDD505-2E9C-101B-9397-08002B2CF9AE}" pid="4" name="KSOTemplateDocerSaveRecord">
    <vt:lpwstr>eyJoZGlkIjoiMmIzNDcyMWNkY2U1OGZiYzc1YzM3Y2Q4ZmY2NWY0YmQiLCJ1c2VySWQiOiIzNTg2MDk5ODUifQ==</vt:lpwstr>
  </property>
</Properties>
</file>