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23B8E">
      <w:pPr>
        <w:tabs>
          <w:tab w:val="left" w:pos="3839"/>
        </w:tabs>
        <w:wordWrap w:val="0"/>
        <w:jc w:val="center"/>
        <w:rPr>
          <w:rFonts w:asciiTheme="minorEastAsia" w:hAnsiTheme="minorEastAsia" w:eastAsiaTheme="minorEastAsia" w:cstheme="minorEastAsia"/>
          <w:b/>
          <w:bCs/>
          <w:color w:val="000000" w:themeColor="text1"/>
          <w:sz w:val="36"/>
          <w:szCs w:val="36"/>
          <w:highlight w:val="none"/>
          <w:lang w:eastAsia="zh-CN"/>
          <w14:textFill>
            <w14:solidFill>
              <w14:schemeClr w14:val="tx1"/>
            </w14:solidFill>
          </w14:textFill>
        </w:rPr>
      </w:pPr>
    </w:p>
    <w:p w14:paraId="53EF3C3C">
      <w:pPr>
        <w:tabs>
          <w:tab w:val="left" w:pos="3839"/>
        </w:tabs>
        <w:wordWrap w:val="0"/>
        <w:jc w:val="center"/>
        <w:rPr>
          <w:rFonts w:asciiTheme="minorEastAsia" w:hAnsiTheme="minorEastAsia" w:eastAsiaTheme="minorEastAsia" w:cstheme="minorEastAsia"/>
          <w:b/>
          <w:bCs/>
          <w:color w:val="000000" w:themeColor="text1"/>
          <w:sz w:val="36"/>
          <w:szCs w:val="36"/>
          <w:highlight w:val="none"/>
          <w:lang w:eastAsia="zh-CN"/>
          <w14:textFill>
            <w14:solidFill>
              <w14:schemeClr w14:val="tx1"/>
            </w14:solidFill>
          </w14:textFill>
        </w:rPr>
      </w:pPr>
    </w:p>
    <w:p w14:paraId="4832FF07">
      <w:pPr>
        <w:tabs>
          <w:tab w:val="left" w:pos="3839"/>
        </w:tabs>
        <w:wordWrap w:val="0"/>
        <w:jc w:val="center"/>
        <w:rPr>
          <w:rFonts w:asciiTheme="minorEastAsia" w:hAnsiTheme="minorEastAsia" w:eastAsiaTheme="minorEastAsia" w:cstheme="minorEastAsia"/>
          <w:b/>
          <w:bCs/>
          <w:color w:val="000000" w:themeColor="text1"/>
          <w:sz w:val="36"/>
          <w:szCs w:val="36"/>
          <w:highlight w:val="none"/>
          <w:lang w:eastAsia="zh-CN"/>
          <w14:textFill>
            <w14:solidFill>
              <w14:schemeClr w14:val="tx1"/>
            </w14:solidFill>
          </w14:textFill>
        </w:rPr>
      </w:pPr>
    </w:p>
    <w:p w14:paraId="5C01885E">
      <w:pPr>
        <w:wordWrap w:val="0"/>
        <w:jc w:val="center"/>
        <w:rPr>
          <w:rFonts w:asciiTheme="minorEastAsia" w:hAnsiTheme="minorEastAsia" w:eastAsiaTheme="minorEastAsia" w:cstheme="minorEastAsia"/>
          <w:b/>
          <w:bCs/>
          <w:color w:val="000000" w:themeColor="text1"/>
          <w:sz w:val="48"/>
          <w:szCs w:val="4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8"/>
          <w:szCs w:val="48"/>
          <w:highlight w:val="none"/>
          <w:lang w:val="en-US" w:eastAsia="zh-CN"/>
          <w14:textFill>
            <w14:solidFill>
              <w14:schemeClr w14:val="tx1"/>
            </w14:solidFill>
          </w14:textFill>
        </w:rPr>
        <w:t>2025年</w:t>
      </w:r>
      <w:r>
        <w:rPr>
          <w:rFonts w:hint="eastAsia" w:asciiTheme="minorEastAsia" w:hAnsiTheme="minorEastAsia" w:eastAsiaTheme="minorEastAsia" w:cstheme="minorEastAsia"/>
          <w:b/>
          <w:bCs/>
          <w:color w:val="000000" w:themeColor="text1"/>
          <w:sz w:val="48"/>
          <w:szCs w:val="48"/>
          <w:highlight w:val="none"/>
          <w:lang w:eastAsia="zh-CN"/>
          <w14:textFill>
            <w14:solidFill>
              <w14:schemeClr w14:val="tx1"/>
            </w14:solidFill>
          </w14:textFill>
        </w:rPr>
        <w:t>新立城镇立湖风景小区污水</w:t>
      </w:r>
      <w:r>
        <w:rPr>
          <w:rFonts w:hint="eastAsia" w:asciiTheme="minorEastAsia" w:hAnsiTheme="minorEastAsia" w:eastAsiaTheme="minorEastAsia" w:cstheme="minorEastAsia"/>
          <w:b/>
          <w:bCs/>
          <w:color w:val="000000" w:themeColor="text1"/>
          <w:sz w:val="48"/>
          <w:szCs w:val="48"/>
          <w:highlight w:val="none"/>
          <w:lang w:val="en-US" w:eastAsia="zh-CN"/>
          <w14:textFill>
            <w14:solidFill>
              <w14:schemeClr w14:val="tx1"/>
            </w14:solidFill>
          </w14:textFill>
        </w:rPr>
        <w:t>抽运服务</w:t>
      </w:r>
      <w:r>
        <w:rPr>
          <w:rFonts w:hint="eastAsia" w:asciiTheme="minorEastAsia" w:hAnsiTheme="minorEastAsia" w:eastAsiaTheme="minorEastAsia" w:cstheme="minorEastAsia"/>
          <w:b/>
          <w:bCs/>
          <w:color w:val="000000" w:themeColor="text1"/>
          <w:sz w:val="48"/>
          <w:szCs w:val="48"/>
          <w:highlight w:val="none"/>
          <w:lang w:eastAsia="zh-CN"/>
          <w14:textFill>
            <w14:solidFill>
              <w14:schemeClr w14:val="tx1"/>
            </w14:solidFill>
          </w14:textFill>
        </w:rPr>
        <w:t>项目</w:t>
      </w:r>
    </w:p>
    <w:p w14:paraId="4B1EBE65">
      <w:pPr>
        <w:wordWrap w:val="0"/>
        <w:jc w:val="center"/>
        <w:rPr>
          <w:rFonts w:asciiTheme="minorEastAsia" w:hAnsiTheme="minorEastAsia" w:eastAsiaTheme="minorEastAsia" w:cstheme="minorEastAsia"/>
          <w:b/>
          <w:bCs/>
          <w:color w:val="000000" w:themeColor="text1"/>
          <w:sz w:val="84"/>
          <w:szCs w:val="84"/>
          <w:highlight w:val="none"/>
          <w:lang w:eastAsia="zh-CN"/>
          <w14:textFill>
            <w14:solidFill>
              <w14:schemeClr w14:val="tx1"/>
            </w14:solidFill>
          </w14:textFill>
        </w:rPr>
      </w:pPr>
    </w:p>
    <w:p w14:paraId="30BA1359">
      <w:pPr>
        <w:wordWrap w:val="0"/>
        <w:jc w:val="center"/>
        <w:rPr>
          <w:rFonts w:asciiTheme="minorEastAsia" w:hAnsiTheme="minorEastAsia" w:eastAsiaTheme="minorEastAsia" w:cstheme="minorEastAsia"/>
          <w:b/>
          <w:bCs/>
          <w:color w:val="000000" w:themeColor="text1"/>
          <w:sz w:val="84"/>
          <w:szCs w:val="84"/>
          <w:highlight w:val="none"/>
          <w:lang w:eastAsia="zh-CN"/>
          <w14:textFill>
            <w14:solidFill>
              <w14:schemeClr w14:val="tx1"/>
            </w14:solidFill>
          </w14:textFill>
        </w:rPr>
      </w:pPr>
    </w:p>
    <w:p w14:paraId="23801491">
      <w:pPr>
        <w:wordWrap w:val="0"/>
        <w:jc w:val="center"/>
        <w:rPr>
          <w:rFonts w:asciiTheme="minorEastAsia" w:hAnsiTheme="minorEastAsia" w:eastAsiaTheme="minorEastAsia" w:cstheme="minorEastAsia"/>
          <w:b/>
          <w:bCs/>
          <w:color w:val="000000" w:themeColor="text1"/>
          <w:sz w:val="84"/>
          <w:szCs w:val="8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84"/>
          <w:szCs w:val="84"/>
          <w:highlight w:val="none"/>
          <w:lang w:eastAsia="zh-CN"/>
          <w14:textFill>
            <w14:solidFill>
              <w14:schemeClr w14:val="tx1"/>
            </w14:solidFill>
          </w14:textFill>
        </w:rPr>
        <w:t>竞争性磋商文件</w:t>
      </w:r>
    </w:p>
    <w:p w14:paraId="36ABB783">
      <w:pPr>
        <w:tabs>
          <w:tab w:val="left" w:pos="5834"/>
        </w:tabs>
        <w:wordWrap w:val="0"/>
        <w:jc w:val="center"/>
        <w:rPr>
          <w:rFonts w:asciiTheme="minorEastAsia" w:hAnsiTheme="minorEastAsia" w:eastAsiaTheme="minorEastAsia" w:cstheme="minorEastAsia"/>
          <w:b/>
          <w:bCs/>
          <w:color w:val="000000" w:themeColor="text1"/>
          <w:sz w:val="28"/>
          <w:highlight w:val="none"/>
          <w:lang w:eastAsia="zh-CN"/>
          <w14:textFill>
            <w14:solidFill>
              <w14:schemeClr w14:val="tx1"/>
            </w14:solidFill>
          </w14:textFill>
        </w:rPr>
      </w:pPr>
    </w:p>
    <w:p w14:paraId="63A2ED43">
      <w:pPr>
        <w:tabs>
          <w:tab w:val="left" w:pos="5834"/>
        </w:tabs>
        <w:wordWrap w:val="0"/>
        <w:jc w:val="center"/>
        <w:rPr>
          <w:rFonts w:asciiTheme="minorEastAsia" w:hAnsiTheme="minorEastAsia" w:eastAsiaTheme="minorEastAsia" w:cstheme="minorEastAsia"/>
          <w:b/>
          <w:bCs/>
          <w:color w:val="000000" w:themeColor="text1"/>
          <w:sz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highlight w:val="none"/>
          <w:lang w:eastAsia="zh-CN"/>
          <w14:textFill>
            <w14:solidFill>
              <w14:schemeClr w14:val="tx1"/>
            </w14:solidFill>
          </w14:textFill>
        </w:rPr>
        <w:t>项目编号：JL</w:t>
      </w:r>
      <w:r>
        <w:rPr>
          <w:rFonts w:hint="eastAsia" w:asciiTheme="minorEastAsia" w:hAnsiTheme="minorEastAsia" w:eastAsiaTheme="minorEastAsia" w:cstheme="minorEastAsia"/>
          <w:b/>
          <w:bCs/>
          <w:color w:val="000000" w:themeColor="text1"/>
          <w:sz w:val="28"/>
          <w:highlight w:val="none"/>
          <w:lang w:val="en-US" w:eastAsia="zh-CN"/>
          <w14:textFill>
            <w14:solidFill>
              <w14:schemeClr w14:val="tx1"/>
            </w14:solidFill>
          </w14:textFill>
        </w:rPr>
        <w:t>Y</w:t>
      </w:r>
      <w:r>
        <w:rPr>
          <w:rFonts w:hint="eastAsia" w:asciiTheme="minorEastAsia" w:hAnsiTheme="minorEastAsia" w:eastAsiaTheme="minorEastAsia" w:cstheme="minorEastAsia"/>
          <w:b/>
          <w:bCs/>
          <w:color w:val="000000" w:themeColor="text1"/>
          <w:sz w:val="28"/>
          <w:highlight w:val="none"/>
          <w:lang w:eastAsia="zh-CN"/>
          <w14:textFill>
            <w14:solidFill>
              <w14:schemeClr w14:val="tx1"/>
            </w14:solidFill>
          </w14:textFill>
        </w:rPr>
        <w:t>D-ZB-202</w:t>
      </w:r>
      <w:r>
        <w:rPr>
          <w:rFonts w:hint="eastAsia" w:asciiTheme="minorEastAsia" w:hAnsiTheme="minorEastAsia" w:eastAsiaTheme="minorEastAsia" w:cstheme="minorEastAsia"/>
          <w:b/>
          <w:bCs/>
          <w:color w:val="000000" w:themeColor="text1"/>
          <w:sz w:val="28"/>
          <w:highlight w:val="none"/>
          <w:lang w:val="en-US" w:eastAsia="zh-CN"/>
          <w14:textFill>
            <w14:solidFill>
              <w14:schemeClr w14:val="tx1"/>
            </w14:solidFill>
          </w14:textFill>
        </w:rPr>
        <w:t>501</w:t>
      </w:r>
      <w:r>
        <w:rPr>
          <w:rFonts w:hint="eastAsia" w:asciiTheme="minorEastAsia" w:hAnsiTheme="minorEastAsia" w:eastAsiaTheme="minorEastAsia" w:cstheme="minorEastAsia"/>
          <w:b/>
          <w:bCs/>
          <w:color w:val="000000" w:themeColor="text1"/>
          <w:sz w:val="28"/>
          <w:highlight w:val="none"/>
          <w:lang w:eastAsia="zh-CN"/>
          <w14:textFill>
            <w14:solidFill>
              <w14:schemeClr w14:val="tx1"/>
            </w14:solidFill>
          </w14:textFill>
        </w:rPr>
        <w:t xml:space="preserve"> </w:t>
      </w:r>
    </w:p>
    <w:p w14:paraId="5B87D668">
      <w:pPr>
        <w:pStyle w:val="8"/>
        <w:wordWrap w:val="0"/>
        <w:rPr>
          <w:rFonts w:asciiTheme="minorEastAsia" w:hAnsiTheme="minorEastAsia" w:eastAsiaTheme="minorEastAsia" w:cstheme="minorEastAsia"/>
          <w:b/>
          <w:bCs/>
          <w:color w:val="000000" w:themeColor="text1"/>
          <w:sz w:val="20"/>
          <w:highlight w:val="none"/>
          <w:lang w:eastAsia="zh-CN"/>
          <w14:textFill>
            <w14:solidFill>
              <w14:schemeClr w14:val="tx1"/>
            </w14:solidFill>
          </w14:textFill>
        </w:rPr>
      </w:pPr>
    </w:p>
    <w:p w14:paraId="1771C208">
      <w:pPr>
        <w:tabs>
          <w:tab w:val="left" w:pos="2593"/>
        </w:tabs>
        <w:wordWrap w:val="0"/>
        <w:spacing w:before="1"/>
        <w:ind w:left="567"/>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F50B4C9">
      <w:pPr>
        <w:tabs>
          <w:tab w:val="left" w:pos="2593"/>
        </w:tabs>
        <w:wordWrap w:val="0"/>
        <w:spacing w:before="1"/>
        <w:ind w:left="567"/>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24DF9740">
      <w:pPr>
        <w:tabs>
          <w:tab w:val="left" w:pos="2593"/>
        </w:tabs>
        <w:wordWrap w:val="0"/>
        <w:spacing w:before="1"/>
        <w:ind w:left="567"/>
        <w:rPr>
          <w:rFonts w:hint="default"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 xml:space="preserve"> </w:t>
      </w:r>
    </w:p>
    <w:p w14:paraId="2E82AE33">
      <w:pPr>
        <w:tabs>
          <w:tab w:val="left" w:pos="2593"/>
        </w:tabs>
        <w:wordWrap w:val="0"/>
        <w:spacing w:before="1"/>
        <w:ind w:left="567"/>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35445528">
      <w:pPr>
        <w:tabs>
          <w:tab w:val="left" w:pos="2593"/>
        </w:tabs>
        <w:wordWrap w:val="0"/>
        <w:spacing w:before="1"/>
        <w:ind w:left="567"/>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5A7C635B">
      <w:pPr>
        <w:tabs>
          <w:tab w:val="left" w:pos="2593"/>
        </w:tabs>
        <w:wordWrap w:val="0"/>
        <w:spacing w:before="1"/>
        <w:ind w:left="567"/>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12C5C08">
      <w:pPr>
        <w:tabs>
          <w:tab w:val="left" w:pos="2593"/>
        </w:tabs>
        <w:wordWrap w:val="0"/>
        <w:spacing w:before="1"/>
        <w:ind w:left="567"/>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2DD345B5">
      <w:pPr>
        <w:tabs>
          <w:tab w:val="left" w:pos="2593"/>
        </w:tabs>
        <w:wordWrap w:val="0"/>
        <w:spacing w:before="1"/>
        <w:ind w:left="567"/>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采   购   人：长春市南关区新立城镇人民政府</w:t>
      </w:r>
    </w:p>
    <w:p w14:paraId="3C627B1E">
      <w:pPr>
        <w:tabs>
          <w:tab w:val="left" w:pos="2593"/>
        </w:tabs>
        <w:wordWrap w:val="0"/>
        <w:spacing w:before="1"/>
        <w:ind w:left="567"/>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5AA1905D">
      <w:pPr>
        <w:tabs>
          <w:tab w:val="left" w:pos="2593"/>
        </w:tabs>
        <w:wordWrap w:val="0"/>
        <w:spacing w:before="1"/>
        <w:ind w:left="567"/>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采购代理机构：吉林省亦达项目管理有限公司</w:t>
      </w:r>
    </w:p>
    <w:p w14:paraId="41EB191F">
      <w:pPr>
        <w:tabs>
          <w:tab w:val="left" w:pos="2593"/>
        </w:tabs>
        <w:wordWrap w:val="0"/>
        <w:spacing w:before="1"/>
        <w:ind w:left="567"/>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2CCC6EB5">
      <w:pPr>
        <w:tabs>
          <w:tab w:val="left" w:pos="2593"/>
        </w:tabs>
        <w:wordWrap w:val="0"/>
        <w:spacing w:before="1"/>
        <w:ind w:left="567"/>
        <w:rPr>
          <w:rFonts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日        期：</w:t>
      </w: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2025年</w:t>
      </w: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月</w:t>
      </w:r>
    </w:p>
    <w:p w14:paraId="0E317B01">
      <w:pPr>
        <w:pStyle w:val="8"/>
        <w:wordWrap w:val="0"/>
        <w:rPr>
          <w:rFonts w:asciiTheme="minorEastAsia" w:hAnsiTheme="minorEastAsia" w:eastAsiaTheme="minorEastAsia" w:cstheme="minorEastAsia"/>
          <w:color w:val="000000" w:themeColor="text1"/>
          <w:sz w:val="44"/>
          <w:highlight w:val="none"/>
          <w14:textFill>
            <w14:solidFill>
              <w14:schemeClr w14:val="tx1"/>
            </w14:solidFill>
          </w14:textFill>
        </w:rPr>
      </w:pPr>
    </w:p>
    <w:p w14:paraId="7B078EB9">
      <w:pPr>
        <w:tabs>
          <w:tab w:val="left" w:pos="3611"/>
          <w:tab w:val="left" w:pos="4626"/>
          <w:tab w:val="left" w:pos="5642"/>
        </w:tabs>
        <w:wordWrap w:val="0"/>
        <w:spacing w:before="15"/>
        <w:ind w:left="2877" w:right="175"/>
        <w:rPr>
          <w:rFonts w:asciiTheme="minorEastAsia" w:hAnsiTheme="minorEastAsia" w:eastAsiaTheme="minorEastAsia" w:cstheme="minorEastAsia"/>
          <w:color w:val="000000" w:themeColor="text1"/>
          <w:sz w:val="28"/>
          <w:highlight w:val="none"/>
          <w14:textFill>
            <w14:solidFill>
              <w14:schemeClr w14:val="tx1"/>
            </w14:solidFill>
          </w14:textFill>
        </w:rPr>
      </w:pPr>
    </w:p>
    <w:p w14:paraId="701AECB1">
      <w:pPr>
        <w:wordWrap w:val="0"/>
        <w:rPr>
          <w:rFonts w:asciiTheme="minorEastAsia" w:hAnsiTheme="minorEastAsia" w:eastAsiaTheme="minorEastAsia" w:cstheme="minorEastAsia"/>
          <w:color w:val="000000" w:themeColor="text1"/>
          <w:sz w:val="28"/>
          <w:highlight w:val="none"/>
          <w14:textFill>
            <w14:solidFill>
              <w14:schemeClr w14:val="tx1"/>
            </w14:solidFill>
          </w14:textFill>
        </w:rPr>
        <w:sectPr>
          <w:pgSz w:w="12240" w:h="15840"/>
          <w:pgMar w:top="1500" w:right="1720" w:bottom="280" w:left="1720" w:header="720" w:footer="720" w:gutter="0"/>
          <w:cols w:space="720" w:num="1"/>
        </w:sectPr>
      </w:pPr>
    </w:p>
    <w:p w14:paraId="7C16BAAA">
      <w:pPr>
        <w:tabs>
          <w:tab w:val="left" w:pos="561"/>
        </w:tabs>
        <w:wordWrap w:val="0"/>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320E758">
      <w:pPr>
        <w:tabs>
          <w:tab w:val="left" w:pos="561"/>
        </w:tabs>
        <w:wordWrap w:val="0"/>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目</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录</w:t>
      </w:r>
    </w:p>
    <w:p w14:paraId="4BDE3200">
      <w:pPr>
        <w:wordWrap w:val="0"/>
        <w:spacing w:line="358" w:lineRule="exact"/>
        <w:jc w:val="center"/>
        <w:rPr>
          <w:rFonts w:asciiTheme="minorEastAsia" w:hAnsiTheme="minorEastAsia" w:eastAsiaTheme="minorEastAsia" w:cstheme="minorEastAsia"/>
          <w:color w:val="000000" w:themeColor="text1"/>
          <w:sz w:val="28"/>
          <w:highlight w:val="none"/>
          <w14:textFill>
            <w14:solidFill>
              <w14:schemeClr w14:val="tx1"/>
            </w14:solidFill>
          </w14:textFill>
        </w:rPr>
      </w:pPr>
    </w:p>
    <w:p w14:paraId="45D89C2C">
      <w:pPr>
        <w:pStyle w:val="18"/>
        <w:tabs>
          <w:tab w:val="right" w:leader="dot" w:pos="8840"/>
        </w:tabs>
        <w:wordWrap w:val="0"/>
        <w:spacing w:line="480" w:lineRule="auto"/>
        <w:rPr>
          <w:b/>
          <w:bCs/>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TOC \o "1-3" \h \u </w:instrText>
      </w:r>
      <w:r>
        <w:rPr>
          <w:rFonts w:hint="eastAsia"/>
          <w:color w:val="000000" w:themeColor="text1"/>
          <w:sz w:val="24"/>
          <w:szCs w:val="24"/>
          <w:highlight w:val="none"/>
          <w14:textFill>
            <w14:solidFill>
              <w14:schemeClr w14:val="tx1"/>
            </w14:solidFill>
          </w14:textFill>
        </w:rPr>
        <w:fldChar w:fldCharType="separate"/>
      </w:r>
      <w:r>
        <w:rPr>
          <w:highlight w:val="none"/>
        </w:rPr>
        <w:fldChar w:fldCharType="begin"/>
      </w:r>
      <w:r>
        <w:rPr>
          <w:highlight w:val="none"/>
        </w:rPr>
        <w:instrText xml:space="preserve"> HYPERLINK \l "_Toc23802" </w:instrText>
      </w:r>
      <w:r>
        <w:rPr>
          <w:highlight w:val="none"/>
        </w:rPr>
        <w:fldChar w:fldCharType="separate"/>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第一卷</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_Toc23802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1</w:t>
      </w:r>
      <w:r>
        <w:rPr>
          <w:b/>
          <w:bCs/>
          <w:color w:val="000000" w:themeColor="text1"/>
          <w:highlight w:val="none"/>
          <w14:textFill>
            <w14:solidFill>
              <w14:schemeClr w14:val="tx1"/>
            </w14:solidFill>
          </w14:textFill>
        </w:rPr>
        <w:fldChar w:fldCharType="end"/>
      </w:r>
      <w:r>
        <w:rPr>
          <w:b/>
          <w:bCs/>
          <w:color w:val="000000" w:themeColor="text1"/>
          <w:highlight w:val="none"/>
          <w14:textFill>
            <w14:solidFill>
              <w14:schemeClr w14:val="tx1"/>
            </w14:solidFill>
          </w14:textFill>
        </w:rPr>
        <w:fldChar w:fldCharType="end"/>
      </w:r>
    </w:p>
    <w:p w14:paraId="478544C4">
      <w:pPr>
        <w:pStyle w:val="18"/>
        <w:tabs>
          <w:tab w:val="right" w:leader="dot" w:pos="8840"/>
        </w:tabs>
        <w:wordWrap w:val="0"/>
        <w:spacing w:line="480" w:lineRule="auto"/>
        <w:rPr>
          <w:color w:val="000000" w:themeColor="text1"/>
          <w:szCs w:val="24"/>
          <w:highlight w:val="none"/>
          <w14:textFill>
            <w14:solidFill>
              <w14:schemeClr w14:val="tx1"/>
            </w14:solidFill>
          </w14:textFill>
        </w:rPr>
      </w:pPr>
      <w:r>
        <w:rPr>
          <w:highlight w:val="none"/>
        </w:rPr>
        <w:fldChar w:fldCharType="begin"/>
      </w:r>
      <w:r>
        <w:rPr>
          <w:highlight w:val="none"/>
        </w:rPr>
        <w:instrText xml:space="preserve"> HYPERLINK \l "_Toc2164" </w:instrText>
      </w:r>
      <w:r>
        <w:rPr>
          <w:highlight w:val="none"/>
        </w:rPr>
        <w:fldChar w:fldCharType="separate"/>
      </w:r>
      <w:r>
        <w:rPr>
          <w:rFonts w:hint="eastAsia" w:asciiTheme="minorEastAsia" w:hAnsiTheme="minorEastAsia" w:eastAsiaTheme="minorEastAsia" w:cstheme="minorEastAsia"/>
          <w:color w:val="000000" w:themeColor="text1"/>
          <w:szCs w:val="32"/>
          <w:highlight w:val="none"/>
          <w:lang w:eastAsia="zh-CN"/>
          <w14:textFill>
            <w14:solidFill>
              <w14:schemeClr w14:val="tx1"/>
            </w14:solidFill>
          </w14:textFill>
        </w:rPr>
        <w:t>第一章  竞争性磋商公告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19BB4D">
      <w:pPr>
        <w:pStyle w:val="18"/>
        <w:tabs>
          <w:tab w:val="right" w:leader="dot" w:pos="8840"/>
        </w:tabs>
        <w:wordWrap w:val="0"/>
        <w:spacing w:line="480" w:lineRule="auto"/>
        <w:rPr>
          <w:color w:val="000000" w:themeColor="text1"/>
          <w:highlight w:val="none"/>
          <w14:textFill>
            <w14:solidFill>
              <w14:schemeClr w14:val="tx1"/>
            </w14:solidFill>
          </w14:textFill>
        </w:rPr>
      </w:pPr>
      <w:r>
        <w:rPr>
          <w:highlight w:val="none"/>
        </w:rPr>
        <w:fldChar w:fldCharType="begin"/>
      </w:r>
      <w:r>
        <w:rPr>
          <w:highlight w:val="none"/>
        </w:rPr>
        <w:instrText xml:space="preserve"> HYPERLINK \l "_Toc6697" </w:instrText>
      </w:r>
      <w:r>
        <w:rPr>
          <w:highlight w:val="none"/>
        </w:rPr>
        <w:fldChar w:fldCharType="separate"/>
      </w:r>
      <w:r>
        <w:rPr>
          <w:rFonts w:hint="eastAsia" w:asciiTheme="minorEastAsia" w:hAnsiTheme="minorEastAsia" w:eastAsiaTheme="minorEastAsia" w:cstheme="minorEastAsia"/>
          <w:bCs/>
          <w:color w:val="000000" w:themeColor="text1"/>
          <w:szCs w:val="32"/>
          <w:highlight w:val="none"/>
          <w:lang w:eastAsia="zh-CN"/>
          <w14:textFill>
            <w14:solidFill>
              <w14:schemeClr w14:val="tx1"/>
            </w14:solidFill>
          </w14:textFill>
        </w:rPr>
        <w:t>第二章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712D6F">
      <w:pPr>
        <w:pStyle w:val="18"/>
        <w:tabs>
          <w:tab w:val="right" w:leader="dot" w:pos="8840"/>
        </w:tabs>
        <w:wordWrap w:val="0"/>
        <w:spacing w:line="480" w:lineRule="auto"/>
        <w:rPr>
          <w:color w:val="000000" w:themeColor="text1"/>
          <w:highlight w:val="none"/>
          <w14:textFill>
            <w14:solidFill>
              <w14:schemeClr w14:val="tx1"/>
            </w14:solidFill>
          </w14:textFill>
        </w:rPr>
      </w:pPr>
      <w:r>
        <w:rPr>
          <w:highlight w:val="none"/>
        </w:rPr>
        <w:fldChar w:fldCharType="begin"/>
      </w:r>
      <w:r>
        <w:rPr>
          <w:highlight w:val="none"/>
        </w:rPr>
        <w:instrText xml:space="preserve"> HYPERLINK \l "_Toc18510" </w:instrText>
      </w:r>
      <w:r>
        <w:rPr>
          <w:highlight w:val="none"/>
        </w:rPr>
        <w:fldChar w:fldCharType="separate"/>
      </w:r>
      <w:r>
        <w:rPr>
          <w:rFonts w:hint="eastAsia" w:asciiTheme="minorEastAsia" w:hAnsiTheme="minorEastAsia" w:eastAsiaTheme="minorEastAsia" w:cstheme="minorEastAsia"/>
          <w:color w:val="000000" w:themeColor="text1"/>
          <w:szCs w:val="32"/>
          <w:highlight w:val="none"/>
          <w:lang w:eastAsia="zh-CN"/>
          <w14:textFill>
            <w14:solidFill>
              <w14:schemeClr w14:val="tx1"/>
            </w14:solidFill>
          </w14:textFill>
        </w:rPr>
        <w:t>第三章  评标办法（综合评分法）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2F9E949">
      <w:pPr>
        <w:pStyle w:val="18"/>
        <w:tabs>
          <w:tab w:val="right" w:leader="dot" w:pos="8840"/>
        </w:tabs>
        <w:wordWrap w:val="0"/>
        <w:spacing w:line="480" w:lineRule="auto"/>
        <w:rPr>
          <w:color w:val="000000" w:themeColor="text1"/>
          <w:highlight w:val="none"/>
          <w14:textFill>
            <w14:solidFill>
              <w14:schemeClr w14:val="tx1"/>
            </w14:solidFill>
          </w14:textFill>
        </w:rPr>
      </w:pPr>
      <w:r>
        <w:rPr>
          <w:highlight w:val="none"/>
        </w:rPr>
        <w:fldChar w:fldCharType="begin"/>
      </w:r>
      <w:r>
        <w:rPr>
          <w:highlight w:val="none"/>
        </w:rPr>
        <w:instrText xml:space="preserve"> HYPERLINK \l "_Toc29955" </w:instrText>
      </w:r>
      <w:r>
        <w:rPr>
          <w:highlight w:val="none"/>
        </w:rPr>
        <w:fldChar w:fldCharType="separate"/>
      </w:r>
      <w:r>
        <w:rPr>
          <w:rFonts w:hint="eastAsia" w:asciiTheme="minorEastAsia" w:hAnsiTheme="minorEastAsia" w:eastAsiaTheme="minorEastAsia" w:cstheme="minorEastAsia"/>
          <w:color w:val="000000" w:themeColor="text1"/>
          <w:szCs w:val="32"/>
          <w:highlight w:val="none"/>
          <w:lang w:eastAsia="zh-CN"/>
          <w14:textFill>
            <w14:solidFill>
              <w14:schemeClr w14:val="tx1"/>
            </w14:solidFill>
          </w14:textFill>
        </w:rPr>
        <w:t>第四章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E36CFA">
      <w:pPr>
        <w:pStyle w:val="18"/>
        <w:tabs>
          <w:tab w:val="right" w:leader="dot" w:pos="8840"/>
        </w:tabs>
        <w:wordWrap w:val="0"/>
        <w:spacing w:line="480" w:lineRule="auto"/>
        <w:rPr>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"_Toc26276" </w:instrText>
      </w:r>
      <w:r>
        <w:rPr>
          <w:highlight w:val="none"/>
        </w:rPr>
        <w:fldChar w:fldCharType="separate"/>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第二卷</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_Toc26276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29</w:t>
      </w:r>
      <w:r>
        <w:rPr>
          <w:b/>
          <w:bCs/>
          <w:color w:val="000000" w:themeColor="text1"/>
          <w:highlight w:val="none"/>
          <w14:textFill>
            <w14:solidFill>
              <w14:schemeClr w14:val="tx1"/>
            </w14:solidFill>
          </w14:textFill>
        </w:rPr>
        <w:fldChar w:fldCharType="end"/>
      </w:r>
      <w:r>
        <w:rPr>
          <w:b/>
          <w:bCs/>
          <w:color w:val="000000" w:themeColor="text1"/>
          <w:highlight w:val="none"/>
          <w14:textFill>
            <w14:solidFill>
              <w14:schemeClr w14:val="tx1"/>
            </w14:solidFill>
          </w14:textFill>
        </w:rPr>
        <w:fldChar w:fldCharType="end"/>
      </w:r>
    </w:p>
    <w:p w14:paraId="5D47EC5D">
      <w:pPr>
        <w:pStyle w:val="18"/>
        <w:tabs>
          <w:tab w:val="right" w:leader="dot" w:pos="8840"/>
        </w:tabs>
        <w:wordWrap w:val="0"/>
        <w:spacing w:line="480" w:lineRule="auto"/>
        <w:rPr>
          <w:color w:val="000000" w:themeColor="text1"/>
          <w:highlight w:val="none"/>
          <w14:textFill>
            <w14:solidFill>
              <w14:schemeClr w14:val="tx1"/>
            </w14:solidFill>
          </w14:textFill>
        </w:rPr>
      </w:pPr>
      <w:r>
        <w:rPr>
          <w:highlight w:val="none"/>
        </w:rPr>
        <w:fldChar w:fldCharType="begin"/>
      </w:r>
      <w:r>
        <w:rPr>
          <w:highlight w:val="none"/>
        </w:rPr>
        <w:instrText xml:space="preserve"> HYPERLINK \l "_Toc4851" </w:instrText>
      </w:r>
      <w:r>
        <w:rPr>
          <w:highlight w:val="none"/>
        </w:rPr>
        <w:fldChar w:fldCharType="separate"/>
      </w:r>
      <w:r>
        <w:rPr>
          <w:rFonts w:hint="eastAsia" w:asciiTheme="minorEastAsia" w:hAnsiTheme="minorEastAsia" w:eastAsiaTheme="minorEastAsia" w:cstheme="minorEastAsia"/>
          <w:color w:val="000000" w:themeColor="text1"/>
          <w:szCs w:val="32"/>
          <w:highlight w:val="none"/>
          <w:lang w:eastAsia="zh-CN"/>
          <w14:textFill>
            <w14:solidFill>
              <w14:schemeClr w14:val="tx1"/>
            </w14:solidFill>
          </w14:textFill>
        </w:rPr>
        <w:t>第五章  采购人需求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_Toc4851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DADCB6">
      <w:pPr>
        <w:pStyle w:val="18"/>
        <w:tabs>
          <w:tab w:val="right" w:leader="dot" w:pos="8840"/>
        </w:tabs>
        <w:wordWrap w:val="0"/>
        <w:spacing w:line="480" w:lineRule="auto"/>
        <w:rPr>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"_Toc4384" </w:instrText>
      </w:r>
      <w:r>
        <w:rPr>
          <w:highlight w:val="none"/>
        </w:rPr>
        <w:fldChar w:fldCharType="separate"/>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第三卷</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_Toc4384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31</w:t>
      </w:r>
      <w:r>
        <w:rPr>
          <w:b/>
          <w:bCs/>
          <w:color w:val="000000" w:themeColor="text1"/>
          <w:highlight w:val="none"/>
          <w14:textFill>
            <w14:solidFill>
              <w14:schemeClr w14:val="tx1"/>
            </w14:solidFill>
          </w14:textFill>
        </w:rPr>
        <w:fldChar w:fldCharType="end"/>
      </w:r>
      <w:r>
        <w:rPr>
          <w:b/>
          <w:bCs/>
          <w:color w:val="000000" w:themeColor="text1"/>
          <w:highlight w:val="none"/>
          <w14:textFill>
            <w14:solidFill>
              <w14:schemeClr w14:val="tx1"/>
            </w14:solidFill>
          </w14:textFill>
        </w:rPr>
        <w:fldChar w:fldCharType="end"/>
      </w:r>
    </w:p>
    <w:p w14:paraId="08A2D3B6">
      <w:pPr>
        <w:pStyle w:val="18"/>
        <w:tabs>
          <w:tab w:val="right" w:leader="dot" w:pos="8840"/>
        </w:tabs>
        <w:wordWrap w:val="0"/>
        <w:spacing w:line="480" w:lineRule="auto"/>
        <w:rPr>
          <w:color w:val="000000" w:themeColor="text1"/>
          <w:highlight w:val="none"/>
          <w14:textFill>
            <w14:solidFill>
              <w14:schemeClr w14:val="tx1"/>
            </w14:solidFill>
          </w14:textFill>
        </w:rPr>
      </w:pPr>
      <w:r>
        <w:rPr>
          <w:highlight w:val="none"/>
        </w:rPr>
        <w:fldChar w:fldCharType="begin"/>
      </w:r>
      <w:r>
        <w:rPr>
          <w:highlight w:val="none"/>
        </w:rPr>
        <w:instrText xml:space="preserve"> HYPERLINK \l "_Toc14651" </w:instrText>
      </w:r>
      <w:r>
        <w:rPr>
          <w:highlight w:val="none"/>
        </w:rPr>
        <w:fldChar w:fldCharType="separate"/>
      </w:r>
      <w:r>
        <w:rPr>
          <w:rFonts w:hint="eastAsia" w:asciiTheme="minorEastAsia" w:hAnsiTheme="minorEastAsia" w:eastAsiaTheme="minorEastAsia" w:cstheme="minorEastAsia"/>
          <w:color w:val="000000" w:themeColor="text1"/>
          <w:szCs w:val="32"/>
          <w:highlight w:val="none"/>
          <w:lang w:eastAsia="zh-CN"/>
          <w14:textFill>
            <w14:solidFill>
              <w14:schemeClr w14:val="tx1"/>
            </w14:solidFill>
          </w14:textFill>
        </w:rPr>
        <w:t>第六章  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_Toc14651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245C41">
      <w:pPr>
        <w:pStyle w:val="8"/>
        <w:wordWrap w:val="0"/>
        <w:spacing w:line="480" w:lineRule="auto"/>
        <w:rPr>
          <w:color w:val="000000" w:themeColor="text1"/>
          <w:highlight w:val="none"/>
          <w14:textFill>
            <w14:solidFill>
              <w14:schemeClr w14:val="tx1"/>
            </w14:solidFill>
          </w14:textFill>
        </w:rPr>
        <w:sectPr>
          <w:pgSz w:w="12240" w:h="15840"/>
          <w:pgMar w:top="1400" w:right="1700" w:bottom="1466" w:left="1700" w:header="720" w:footer="720" w:gutter="0"/>
          <w:cols w:space="720" w:num="1"/>
        </w:sectPr>
      </w:pPr>
      <w:r>
        <w:rPr>
          <w:rFonts w:hint="eastAsia"/>
          <w:color w:val="000000" w:themeColor="text1"/>
          <w:szCs w:val="24"/>
          <w:highlight w:val="none"/>
          <w14:textFill>
            <w14:solidFill>
              <w14:schemeClr w14:val="tx1"/>
            </w14:solidFill>
          </w14:textFill>
        </w:rPr>
        <w:fldChar w:fldCharType="end"/>
      </w:r>
      <w:bookmarkStart w:id="0" w:name="_bookmark0"/>
      <w:bookmarkEnd w:id="0"/>
    </w:p>
    <w:p w14:paraId="743E8FF9">
      <w:pPr>
        <w:pStyle w:val="8"/>
        <w:wordWrap w:val="0"/>
        <w:spacing w:line="360" w:lineRule="auto"/>
        <w:rPr>
          <w:rFonts w:asciiTheme="minorEastAsia" w:hAnsiTheme="minorEastAsia" w:eastAsiaTheme="minorEastAsia" w:cstheme="minorEastAsia"/>
          <w:color w:val="000000" w:themeColor="text1"/>
          <w:highlight w:val="none"/>
          <w14:textFill>
            <w14:solidFill>
              <w14:schemeClr w14:val="tx1"/>
            </w14:solidFill>
          </w14:textFill>
        </w:rPr>
      </w:pPr>
    </w:p>
    <w:p w14:paraId="50EDADB3">
      <w:pPr>
        <w:pStyle w:val="2"/>
        <w:wordWrap w:val="0"/>
        <w:spacing w:line="360" w:lineRule="auto"/>
        <w:ind w:left="0"/>
        <w:rPr>
          <w:rFonts w:asciiTheme="minorEastAsia" w:hAnsiTheme="minorEastAsia" w:eastAsiaTheme="minorEastAsia" w:cstheme="minorEastAsia"/>
          <w:color w:val="000000" w:themeColor="text1"/>
          <w:highlight w:val="none"/>
          <w14:textFill>
            <w14:solidFill>
              <w14:schemeClr w14:val="tx1"/>
            </w14:solidFill>
          </w14:textFill>
        </w:rPr>
      </w:pPr>
    </w:p>
    <w:p w14:paraId="2287BC93">
      <w:pPr>
        <w:pStyle w:val="2"/>
        <w:wordWrap w:val="0"/>
        <w:spacing w:line="360" w:lineRule="auto"/>
        <w:ind w:left="0"/>
        <w:rPr>
          <w:rFonts w:asciiTheme="minorEastAsia" w:hAnsiTheme="minorEastAsia" w:eastAsiaTheme="minorEastAsia" w:cstheme="minorEastAsia"/>
          <w:color w:val="000000" w:themeColor="text1"/>
          <w:highlight w:val="none"/>
          <w14:textFill>
            <w14:solidFill>
              <w14:schemeClr w14:val="tx1"/>
            </w14:solidFill>
          </w14:textFill>
        </w:rPr>
      </w:pPr>
    </w:p>
    <w:p w14:paraId="4D30FE5C">
      <w:pPr>
        <w:pStyle w:val="2"/>
        <w:wordWrap w:val="0"/>
        <w:spacing w:line="360" w:lineRule="auto"/>
        <w:ind w:left="0"/>
        <w:rPr>
          <w:rFonts w:asciiTheme="minorEastAsia" w:hAnsiTheme="minorEastAsia" w:eastAsiaTheme="minorEastAsia" w:cstheme="minorEastAsia"/>
          <w:color w:val="000000" w:themeColor="text1"/>
          <w:highlight w:val="none"/>
          <w14:textFill>
            <w14:solidFill>
              <w14:schemeClr w14:val="tx1"/>
            </w14:solidFill>
          </w14:textFill>
        </w:rPr>
      </w:pPr>
    </w:p>
    <w:p w14:paraId="3DCAD98E">
      <w:pPr>
        <w:pStyle w:val="2"/>
        <w:wordWrap w:val="0"/>
        <w:spacing w:line="360" w:lineRule="auto"/>
        <w:ind w:left="0"/>
        <w:rPr>
          <w:rFonts w:asciiTheme="minorEastAsia" w:hAnsiTheme="minorEastAsia" w:eastAsiaTheme="minorEastAsia" w:cstheme="minorEastAsia"/>
          <w:color w:val="000000" w:themeColor="text1"/>
          <w:highlight w:val="none"/>
          <w14:textFill>
            <w14:solidFill>
              <w14:schemeClr w14:val="tx1"/>
            </w14:solidFill>
          </w14:textFill>
        </w:rPr>
      </w:pPr>
    </w:p>
    <w:p w14:paraId="76F39ADF">
      <w:pPr>
        <w:pStyle w:val="2"/>
        <w:wordWrap w:val="0"/>
        <w:spacing w:line="360" w:lineRule="auto"/>
        <w:ind w:left="0"/>
        <w:rPr>
          <w:rFonts w:asciiTheme="minorEastAsia" w:hAnsiTheme="minorEastAsia" w:eastAsiaTheme="minorEastAsia" w:cstheme="minorEastAsia"/>
          <w:color w:val="000000" w:themeColor="text1"/>
          <w:highlight w:val="none"/>
          <w:lang w:eastAsia="zh-CN"/>
          <w14:textFill>
            <w14:solidFill>
              <w14:schemeClr w14:val="tx1"/>
            </w14:solidFill>
          </w14:textFill>
        </w:rPr>
      </w:pPr>
      <w:bookmarkStart w:id="1" w:name="_Toc23802"/>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第一卷</w:t>
      </w:r>
      <w:bookmarkEnd w:id="1"/>
      <w:bookmarkStart w:id="2" w:name="_bookmark1"/>
      <w:bookmarkEnd w:id="2"/>
    </w:p>
    <w:p w14:paraId="6122AC83">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3A22AB59">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3381E7E4">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46D9941D">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437DFC1F">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53C9D159">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217734CB">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0C779E22">
      <w:pPr>
        <w:wordWrap w:val="0"/>
        <w:outlineLvl w:val="9"/>
        <w:rPr>
          <w:rFonts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br w:type="page"/>
      </w:r>
    </w:p>
    <w:p w14:paraId="49B4A607">
      <w:pPr>
        <w:pStyle w:val="2"/>
        <w:wordWrap w:val="0"/>
        <w:spacing w:afterLines="100" w:line="240" w:lineRule="auto"/>
        <w:ind w:left="0"/>
        <w:rPr>
          <w:rFonts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bookmarkStart w:id="3" w:name="_Toc2164"/>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第一章  竞争性磋商公告</w:t>
      </w:r>
      <w:bookmarkEnd w:id="3"/>
    </w:p>
    <w:p w14:paraId="5F446C96">
      <w:pPr>
        <w:keepNext w:val="0"/>
        <w:keepLines w:val="0"/>
        <w:pageBreakBefore w:val="0"/>
        <w:pBdr>
          <w:top w:val="single" w:color="auto" w:sz="4" w:space="1"/>
          <w:left w:val="single" w:color="auto" w:sz="4" w:space="4"/>
          <w:bottom w:val="single" w:color="auto" w:sz="4" w:space="1"/>
          <w:right w:val="single" w:color="auto" w:sz="4" w:space="4"/>
        </w:pBdr>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项目概况</w:t>
      </w:r>
    </w:p>
    <w:p w14:paraId="5331715D">
      <w:pPr>
        <w:keepNext w:val="0"/>
        <w:keepLines w:val="0"/>
        <w:pageBreakBefore w:val="0"/>
        <w:pBdr>
          <w:top w:val="single" w:color="auto" w:sz="4" w:space="1"/>
          <w:left w:val="single" w:color="auto" w:sz="4" w:space="4"/>
          <w:bottom w:val="single" w:color="auto" w:sz="4" w:space="1"/>
          <w:right w:val="single" w:color="auto" w:sz="4" w:space="4"/>
        </w:pBdr>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2025年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新立城镇立湖风景小区污水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抽运服务</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项目的潜在供应商应自行登录政府采购云平台（网</w:t>
      </w:r>
      <w:r>
        <w:rPr>
          <w:rFonts w:hint="eastAsia" w:asciiTheme="minorEastAsia" w:hAnsiTheme="minorEastAsia" w:eastAsiaTheme="minorEastAsia" w:cstheme="minorEastAsia"/>
          <w:sz w:val="21"/>
          <w:szCs w:val="21"/>
          <w:highlight w:val="none"/>
          <w:lang w:eastAsia="zh-CN"/>
        </w:rPr>
        <w:t>址：</w:t>
      </w:r>
      <w:r>
        <w:rPr>
          <w:highlight w:val="none"/>
        </w:rPr>
        <w:fldChar w:fldCharType="begin"/>
      </w:r>
      <w:r>
        <w:rPr>
          <w:highlight w:val="none"/>
        </w:rPr>
        <w:instrText xml:space="preserve"> HYPERLINK "http://www.zcygov.cn）注册（https:/middle.zcygov.cn/v-settle-front/registry）并下载采购文件，并于2023年**月**日**时00分（北京时间）前提交投标文件。" </w:instrText>
      </w:r>
      <w:r>
        <w:rPr>
          <w:highlight w:val="none"/>
        </w:rPr>
        <w:fldChar w:fldCharType="separate"/>
      </w:r>
      <w:r>
        <w:rPr>
          <w:rFonts w:hint="eastAsia" w:asciiTheme="minorEastAsia" w:hAnsiTheme="minorEastAsia" w:eastAsiaTheme="minorEastAsia" w:cstheme="minorEastAsia"/>
          <w:sz w:val="21"/>
          <w:szCs w:val="21"/>
          <w:highlight w:val="none"/>
          <w:lang w:eastAsia="zh-CN"/>
        </w:rPr>
        <w:t>http://www.zcygov.cn）注册（https://middle.zcygov.cn/v-settle-front/registry）并下载采购文件，</w:t>
      </w:r>
      <w:r>
        <w:rPr>
          <w:rFonts w:hint="eastAsia" w:asciiTheme="minorEastAsia" w:hAnsiTheme="minorEastAsia" w:eastAsiaTheme="minorEastAsia" w:cstheme="minorEastAsia"/>
          <w:sz w:val="21"/>
          <w:szCs w:val="21"/>
          <w:highlight w:val="none"/>
          <w:lang w:eastAsia="zh-CN"/>
        </w:rPr>
        <w:fldChar w:fldCharType="end"/>
      </w:r>
      <w:r>
        <w:rPr>
          <w:rFonts w:hint="eastAsia" w:asciiTheme="minorEastAsia" w:hAnsiTheme="minorEastAsia" w:eastAsiaTheme="minorEastAsia" w:cstheme="minorEastAsia"/>
          <w:sz w:val="21"/>
          <w:szCs w:val="21"/>
          <w:highlight w:val="none"/>
          <w:lang w:eastAsia="zh-CN"/>
        </w:rPr>
        <w:t>并于2025</w:t>
      </w:r>
      <w:r>
        <w:rPr>
          <w:rFonts w:hint="eastAsia" w:asciiTheme="minorEastAsia" w:hAnsiTheme="minorEastAsia" w:eastAsiaTheme="minorEastAsia" w:cstheme="minorEastAsia"/>
          <w:bCs/>
          <w:sz w:val="21"/>
          <w:szCs w:val="21"/>
          <w:highlight w:val="none"/>
          <w:lang w:eastAsia="zh-CN"/>
        </w:rPr>
        <w:t>年</w:t>
      </w:r>
      <w:r>
        <w:rPr>
          <w:rFonts w:hint="eastAsia" w:asciiTheme="minorEastAsia" w:hAnsiTheme="minorEastAsia" w:eastAsiaTheme="minorEastAsia" w:cstheme="minorEastAsia"/>
          <w:bCs/>
          <w:sz w:val="21"/>
          <w:szCs w:val="21"/>
          <w:highlight w:val="none"/>
          <w:lang w:val="en-US" w:eastAsia="zh-CN"/>
        </w:rPr>
        <w:t>7</w:t>
      </w:r>
      <w:r>
        <w:rPr>
          <w:rFonts w:hint="eastAsia" w:asciiTheme="minorEastAsia" w:hAnsiTheme="minorEastAsia" w:eastAsiaTheme="minorEastAsia" w:cstheme="minorEastAsia"/>
          <w:bCs/>
          <w:sz w:val="21"/>
          <w:szCs w:val="21"/>
          <w:highlight w:val="none"/>
          <w:lang w:eastAsia="zh-CN"/>
        </w:rPr>
        <w:t>月</w:t>
      </w:r>
      <w:r>
        <w:rPr>
          <w:rFonts w:hint="eastAsia" w:asciiTheme="minorEastAsia" w:hAnsiTheme="minorEastAsia" w:eastAsia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lang w:eastAsia="zh-CN"/>
        </w:rPr>
        <w:t>日09时00分（北京时间）前提交响应文件</w:t>
      </w:r>
      <w:r>
        <w:rPr>
          <w:rFonts w:hint="eastAsia" w:asciiTheme="minorEastAsia" w:hAnsiTheme="minorEastAsia" w:eastAsiaTheme="minorEastAsia" w:cstheme="minorEastAsia"/>
          <w:sz w:val="21"/>
          <w:szCs w:val="21"/>
          <w:highlight w:val="none"/>
          <w:lang w:eastAsia="zh-CN"/>
        </w:rPr>
        <w:t>。</w:t>
      </w:r>
    </w:p>
    <w:p w14:paraId="6122CF46">
      <w:pPr>
        <w:keepNext w:val="0"/>
        <w:keepLines w:val="0"/>
        <w:pageBreakBefore w:val="0"/>
        <w:wordWrap w:val="0"/>
        <w:overflowPunct/>
        <w:topLinePunct w:val="0"/>
        <w:autoSpaceDE/>
        <w:autoSpaceDN/>
        <w:bidi w:val="0"/>
        <w:spacing w:line="360" w:lineRule="exact"/>
        <w:ind w:firstLine="422" w:firstLineChars="200"/>
        <w:jc w:val="both"/>
        <w:textAlignment w:val="auto"/>
        <w:rPr>
          <w:rFonts w:asciiTheme="minorEastAsia" w:hAnsiTheme="minorEastAsia" w:eastAsiaTheme="minorEastAsia" w:cstheme="minorEastAsia"/>
          <w:b/>
          <w:bCs/>
          <w:sz w:val="21"/>
          <w:szCs w:val="21"/>
          <w:highlight w:val="none"/>
          <w:lang w:eastAsia="zh-CN"/>
        </w:rPr>
      </w:pPr>
      <w:bookmarkStart w:id="4" w:name="_Toc28359012"/>
      <w:bookmarkStart w:id="5" w:name="_Toc28359089"/>
      <w:bookmarkStart w:id="6" w:name="_Toc35393629"/>
      <w:bookmarkStart w:id="7" w:name="_Toc35393798"/>
      <w:r>
        <w:rPr>
          <w:rFonts w:hint="eastAsia" w:asciiTheme="minorEastAsia" w:hAnsiTheme="minorEastAsia" w:eastAsiaTheme="minorEastAsia" w:cstheme="minorEastAsia"/>
          <w:b/>
          <w:bCs/>
          <w:sz w:val="21"/>
          <w:szCs w:val="21"/>
          <w:highlight w:val="none"/>
          <w:lang w:eastAsia="zh-CN"/>
        </w:rPr>
        <w:t>一、项目基本情况</w:t>
      </w:r>
      <w:bookmarkEnd w:id="4"/>
      <w:bookmarkEnd w:id="5"/>
      <w:bookmarkEnd w:id="6"/>
      <w:bookmarkEnd w:id="7"/>
    </w:p>
    <w:p w14:paraId="03DFB54E">
      <w:pPr>
        <w:keepNext w:val="0"/>
        <w:keepLines w:val="0"/>
        <w:pageBreakBefore w:val="0"/>
        <w:tabs>
          <w:tab w:val="left" w:pos="6677"/>
        </w:tabs>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1.项目编号：JL</w:t>
      </w:r>
      <w:r>
        <w:rPr>
          <w:rFonts w:hint="eastAsia" w:asciiTheme="minorEastAsia" w:hAnsiTheme="minorEastAsia" w:eastAsiaTheme="minorEastAsia" w:cstheme="minorEastAsia"/>
          <w:sz w:val="21"/>
          <w:szCs w:val="21"/>
          <w:highlight w:val="none"/>
          <w:lang w:val="en-US" w:eastAsia="zh-CN"/>
        </w:rPr>
        <w:t>Y</w:t>
      </w:r>
      <w:r>
        <w:rPr>
          <w:rFonts w:hint="eastAsia" w:asciiTheme="minorEastAsia" w:hAnsiTheme="minorEastAsia" w:eastAsiaTheme="minorEastAsia" w:cstheme="minorEastAsia"/>
          <w:sz w:val="21"/>
          <w:szCs w:val="21"/>
          <w:highlight w:val="none"/>
          <w:lang w:eastAsia="zh-CN"/>
        </w:rPr>
        <w:t>D-ZB-202</w:t>
      </w:r>
      <w:r>
        <w:rPr>
          <w:rFonts w:hint="eastAsia" w:asciiTheme="minorEastAsia" w:hAnsiTheme="minorEastAsia" w:eastAsiaTheme="minorEastAsia" w:cstheme="minorEastAsia"/>
          <w:sz w:val="21"/>
          <w:szCs w:val="21"/>
          <w:highlight w:val="none"/>
          <w:lang w:val="en-US" w:eastAsia="zh-CN"/>
        </w:rPr>
        <w:t>501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eastAsia="zh-CN"/>
        </w:rPr>
        <w:tab/>
      </w:r>
    </w:p>
    <w:p w14:paraId="49C32C6B">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2.项目名称：</w:t>
      </w:r>
      <w:r>
        <w:rPr>
          <w:rFonts w:hint="eastAsia" w:asciiTheme="minorEastAsia" w:hAnsiTheme="minorEastAsia" w:eastAsiaTheme="minorEastAsia" w:cstheme="minorEastAsia"/>
          <w:sz w:val="21"/>
          <w:szCs w:val="21"/>
          <w:highlight w:val="none"/>
          <w:lang w:val="en-US" w:eastAsia="zh-CN"/>
        </w:rPr>
        <w:t>2025年</w:t>
      </w:r>
      <w:r>
        <w:rPr>
          <w:rFonts w:hint="eastAsia" w:asciiTheme="minorEastAsia" w:hAnsiTheme="minorEastAsia" w:eastAsiaTheme="minorEastAsia" w:cstheme="minorEastAsia"/>
          <w:sz w:val="21"/>
          <w:szCs w:val="21"/>
          <w:highlight w:val="none"/>
          <w:lang w:eastAsia="zh-CN"/>
        </w:rPr>
        <w:t>新立城镇立湖风景小区污水</w:t>
      </w:r>
      <w:r>
        <w:rPr>
          <w:rFonts w:hint="eastAsia" w:asciiTheme="minorEastAsia" w:hAnsiTheme="minorEastAsia" w:eastAsiaTheme="minorEastAsia" w:cstheme="minorEastAsia"/>
          <w:sz w:val="21"/>
          <w:szCs w:val="21"/>
          <w:highlight w:val="none"/>
          <w:lang w:val="en-US" w:eastAsia="zh-CN"/>
        </w:rPr>
        <w:t>抽运服务</w:t>
      </w:r>
      <w:r>
        <w:rPr>
          <w:rFonts w:hint="eastAsia" w:asciiTheme="minorEastAsia" w:hAnsiTheme="minorEastAsia" w:eastAsiaTheme="minorEastAsia" w:cstheme="minorEastAsia"/>
          <w:sz w:val="21"/>
          <w:szCs w:val="21"/>
          <w:highlight w:val="none"/>
          <w:lang w:eastAsia="zh-CN"/>
        </w:rPr>
        <w:t>项目；</w:t>
      </w:r>
    </w:p>
    <w:p w14:paraId="1C8DC9CB">
      <w:pPr>
        <w:keepNext w:val="0"/>
        <w:keepLines w:val="0"/>
        <w:pageBreakBefore w:val="0"/>
        <w:wordWrap w:val="0"/>
        <w:overflowPunct/>
        <w:topLinePunct w:val="0"/>
        <w:autoSpaceDE/>
        <w:autoSpaceDN/>
        <w:bidi w:val="0"/>
        <w:spacing w:line="360" w:lineRule="exact"/>
        <w:ind w:firstLine="420" w:firstLineChars="200"/>
        <w:jc w:val="both"/>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3.采购方式：竞争性磋商；</w:t>
      </w:r>
    </w:p>
    <w:p w14:paraId="15D3851F">
      <w:pPr>
        <w:keepNext w:val="0"/>
        <w:keepLines w:val="0"/>
        <w:pageBreakBefore w:val="0"/>
        <w:wordWrap w:val="0"/>
        <w:overflowPunct/>
        <w:topLinePunct w:val="0"/>
        <w:autoSpaceDE/>
        <w:autoSpaceDN/>
        <w:bidi w:val="0"/>
        <w:spacing w:line="360" w:lineRule="exact"/>
        <w:ind w:firstLine="420" w:firstLineChars="200"/>
        <w:jc w:val="both"/>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sz w:val="21"/>
          <w:szCs w:val="21"/>
          <w:highlight w:val="none"/>
          <w:lang w:eastAsia="zh-CN"/>
        </w:rPr>
        <w:t>4.预算金额：</w:t>
      </w:r>
      <w:r>
        <w:rPr>
          <w:rFonts w:hint="eastAsia" w:asciiTheme="minorEastAsia" w:hAnsiTheme="minorEastAsia" w:eastAsiaTheme="minorEastAsia" w:cstheme="minorEastAsia"/>
          <w:b w:val="0"/>
          <w:bCs w:val="0"/>
          <w:color w:val="auto"/>
          <w:sz w:val="21"/>
          <w:szCs w:val="21"/>
          <w:highlight w:val="none"/>
          <w:u w:val="none"/>
          <w:lang w:val="en-US" w:eastAsia="zh-CN"/>
        </w:rPr>
        <w:t>预算单价不超过280元/台次，预算总价不超过81.76万元，最终付款以实际发生吸污车次付款；</w:t>
      </w:r>
    </w:p>
    <w:p w14:paraId="5ABCB47A">
      <w:pPr>
        <w:keepNext w:val="0"/>
        <w:keepLines w:val="0"/>
        <w:pageBreakBefore w:val="0"/>
        <w:wordWrap w:val="0"/>
        <w:overflowPunct/>
        <w:topLinePunct w:val="0"/>
        <w:autoSpaceDE/>
        <w:autoSpaceDN/>
        <w:bidi w:val="0"/>
        <w:spacing w:line="36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最高限价：折扣系数</w:t>
      </w:r>
      <w:r>
        <w:rPr>
          <w:rFonts w:hint="eastAsia" w:asciiTheme="minorEastAsia" w:hAnsiTheme="minorEastAsia" w:eastAsiaTheme="minorEastAsia" w:cstheme="minorEastAsia"/>
          <w:color w:val="auto"/>
          <w:sz w:val="21"/>
          <w:szCs w:val="21"/>
          <w:highlight w:val="none"/>
          <w:u w:val="none"/>
          <w:lang w:val="en-US" w:eastAsia="zh-CN"/>
        </w:rPr>
        <w:t>1.00；</w:t>
      </w:r>
    </w:p>
    <w:p w14:paraId="661F4F98">
      <w:pPr>
        <w:keepNext w:val="0"/>
        <w:keepLines w:val="0"/>
        <w:pageBreakBefore w:val="0"/>
        <w:wordWrap w:val="0"/>
        <w:overflowPunct/>
        <w:topLinePunct w:val="0"/>
        <w:autoSpaceDE/>
        <w:autoSpaceDN/>
        <w:bidi w:val="0"/>
        <w:spacing w:line="360" w:lineRule="exact"/>
        <w:ind w:firstLine="420" w:firstLineChars="200"/>
        <w:jc w:val="both"/>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eastAsia="zh-CN"/>
        </w:rPr>
        <w:t>.采购需求：为解决我镇立湖风景小区污水排放问题，</w:t>
      </w:r>
      <w:r>
        <w:rPr>
          <w:rFonts w:hint="eastAsia" w:asciiTheme="minorEastAsia" w:hAnsiTheme="minorEastAsia" w:eastAsiaTheme="minorEastAsia" w:cstheme="minorEastAsia"/>
          <w:sz w:val="21"/>
          <w:szCs w:val="21"/>
          <w:highlight w:val="none"/>
          <w:lang w:val="en-US" w:eastAsia="zh-CN"/>
        </w:rPr>
        <w:t>保证小区居民正常生活，</w:t>
      </w:r>
      <w:r>
        <w:rPr>
          <w:rFonts w:hint="eastAsia" w:asciiTheme="minorEastAsia" w:hAnsiTheme="minorEastAsia" w:eastAsiaTheme="minorEastAsia" w:cstheme="minorEastAsia"/>
          <w:sz w:val="21"/>
          <w:szCs w:val="21"/>
          <w:highlight w:val="none"/>
          <w:lang w:eastAsia="zh-CN"/>
        </w:rPr>
        <w:t>确保小区污水不外溢，</w:t>
      </w:r>
      <w:r>
        <w:rPr>
          <w:rFonts w:hint="eastAsia" w:asciiTheme="minorEastAsia" w:hAnsiTheme="minorEastAsia" w:eastAsiaTheme="minorEastAsia" w:cstheme="minorEastAsia"/>
          <w:sz w:val="21"/>
          <w:szCs w:val="21"/>
          <w:highlight w:val="none"/>
          <w:lang w:val="en-US" w:eastAsia="zh-CN"/>
        </w:rPr>
        <w:t>我镇</w:t>
      </w:r>
      <w:r>
        <w:rPr>
          <w:rFonts w:hint="eastAsia" w:asciiTheme="minorEastAsia" w:hAnsiTheme="minorEastAsia" w:eastAsiaTheme="minorEastAsia" w:cstheme="minorEastAsia"/>
          <w:sz w:val="21"/>
          <w:szCs w:val="21"/>
          <w:highlight w:val="none"/>
          <w:lang w:eastAsia="zh-CN"/>
        </w:rPr>
        <w:t>现聘请第三方进行每天负责立湖风景小区污水及时抽运。新立城镇立湖风景小区</w:t>
      </w:r>
      <w:r>
        <w:rPr>
          <w:rFonts w:hint="eastAsia" w:asciiTheme="minorEastAsia" w:hAnsiTheme="minorEastAsia" w:eastAsiaTheme="minorEastAsia" w:cstheme="minorEastAsia"/>
          <w:sz w:val="21"/>
          <w:szCs w:val="21"/>
          <w:highlight w:val="none"/>
          <w:lang w:val="en-US" w:eastAsia="zh-CN"/>
        </w:rPr>
        <w:t>总户数为438户，常住人口569人，全小区包括流动人口及未入住家数，总容量预计为1000人。</w:t>
      </w:r>
      <w:r>
        <w:rPr>
          <w:rFonts w:hint="eastAsia" w:asciiTheme="minorEastAsia" w:hAnsiTheme="minorEastAsia" w:eastAsiaTheme="minorEastAsia" w:cstheme="minorEastAsia"/>
          <w:sz w:val="21"/>
          <w:szCs w:val="21"/>
          <w:highlight w:val="none"/>
          <w:lang w:eastAsia="zh-CN"/>
        </w:rPr>
        <w:t>按照《城市居民生活用水量标准》（GB/T50331-2002），吉林省居民生活用水量标准为80-135升/天/人，取最小值为80升/人/天。</w:t>
      </w:r>
      <w:r>
        <w:rPr>
          <w:rFonts w:hint="eastAsia" w:asciiTheme="minorEastAsia" w:hAnsiTheme="minorEastAsia" w:eastAsiaTheme="minorEastAsia" w:cstheme="minorEastAsia"/>
          <w:sz w:val="21"/>
          <w:szCs w:val="21"/>
          <w:highlight w:val="none"/>
          <w:lang w:val="en-US" w:eastAsia="zh-CN"/>
        </w:rPr>
        <w:t>预计</w:t>
      </w:r>
      <w:r>
        <w:rPr>
          <w:rFonts w:hint="eastAsia" w:asciiTheme="minorEastAsia" w:hAnsiTheme="minorEastAsia" w:eastAsiaTheme="minorEastAsia" w:cstheme="minorEastAsia"/>
          <w:sz w:val="21"/>
          <w:szCs w:val="21"/>
          <w:highlight w:val="none"/>
          <w:lang w:eastAsia="zh-CN"/>
        </w:rPr>
        <w:t>小区每天产出污水量80升*1000人=80000升≈80立方米；</w:t>
      </w:r>
    </w:p>
    <w:p w14:paraId="62EDB0E1">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lang w:eastAsia="zh-CN"/>
        </w:rPr>
        <w:t>.服务时间：一年</w:t>
      </w:r>
      <w:r>
        <w:rPr>
          <w:rFonts w:hint="eastAsia" w:asciiTheme="minorEastAsia" w:hAnsiTheme="minorEastAsia" w:eastAsiaTheme="minorEastAsia" w:cstheme="minorEastAsia"/>
          <w:sz w:val="21"/>
          <w:szCs w:val="21"/>
          <w:highlight w:val="none"/>
          <w:lang w:val="en-US" w:eastAsia="zh-CN"/>
        </w:rPr>
        <w:t>365天</w:t>
      </w:r>
      <w:r>
        <w:rPr>
          <w:rFonts w:hint="eastAsia" w:asciiTheme="minorEastAsia" w:hAnsiTheme="minorEastAsia" w:eastAsiaTheme="minorEastAsia" w:cstheme="minorEastAsia"/>
          <w:sz w:val="21"/>
          <w:szCs w:val="21"/>
          <w:highlight w:val="none"/>
          <w:lang w:eastAsia="zh-CN"/>
        </w:rPr>
        <w:t>；</w:t>
      </w:r>
    </w:p>
    <w:p w14:paraId="5F4BAC05">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eastAsia="zh-CN"/>
        </w:rPr>
        <w:t>.服务地点：新立城镇立湖风景小区；</w:t>
      </w:r>
    </w:p>
    <w:p w14:paraId="31B22683">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lang w:eastAsia="zh-CN"/>
        </w:rPr>
        <w:t>.服务标准：</w:t>
      </w:r>
      <w:r>
        <w:rPr>
          <w:rFonts w:hint="eastAsia" w:asciiTheme="minorEastAsia" w:hAnsiTheme="minorEastAsia" w:eastAsiaTheme="minorEastAsia" w:cstheme="minorEastAsia"/>
          <w:color w:val="auto"/>
          <w:sz w:val="21"/>
          <w:szCs w:val="21"/>
          <w:highlight w:val="none"/>
          <w:u w:val="none"/>
          <w:lang w:val="en-US" w:eastAsia="zh-CN"/>
        </w:rPr>
        <w:t>符合国家、行业、地方相关规定</w:t>
      </w:r>
      <w:r>
        <w:rPr>
          <w:rFonts w:hint="eastAsia" w:asciiTheme="minorEastAsia" w:hAnsiTheme="minorEastAsia" w:eastAsiaTheme="minorEastAsia" w:cstheme="minorEastAsia"/>
          <w:sz w:val="21"/>
          <w:szCs w:val="21"/>
          <w:highlight w:val="none"/>
          <w:lang w:eastAsia="zh-CN"/>
        </w:rPr>
        <w:t>；</w:t>
      </w:r>
    </w:p>
    <w:p w14:paraId="01DE88CD">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lang w:eastAsia="zh-CN"/>
        </w:rPr>
        <w:t>.是否划分标段：否；</w:t>
      </w:r>
    </w:p>
    <w:p w14:paraId="177D45CD">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1</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.本项目不接受联合体。</w:t>
      </w:r>
    </w:p>
    <w:p w14:paraId="67C7FEE9">
      <w:pPr>
        <w:keepNext w:val="0"/>
        <w:keepLines w:val="0"/>
        <w:pageBreakBefore w:val="0"/>
        <w:wordWrap w:val="0"/>
        <w:overflowPunct/>
        <w:topLinePunct w:val="0"/>
        <w:autoSpaceDE/>
        <w:autoSpaceDN/>
        <w:bidi w:val="0"/>
        <w:spacing w:line="360" w:lineRule="exact"/>
        <w:ind w:firstLine="422" w:firstLineChars="200"/>
        <w:jc w:val="both"/>
        <w:textAlignment w:val="auto"/>
        <w:rPr>
          <w:rFonts w:asciiTheme="minorEastAsia" w:hAnsiTheme="minorEastAsia" w:eastAsiaTheme="minorEastAsia" w:cstheme="minorEastAsia"/>
          <w:b/>
          <w:bCs/>
          <w:sz w:val="21"/>
          <w:szCs w:val="21"/>
          <w:highlight w:val="none"/>
          <w:lang w:eastAsia="zh-CN"/>
        </w:rPr>
      </w:pPr>
      <w:bookmarkStart w:id="8" w:name="_Toc35393630"/>
      <w:bookmarkStart w:id="9" w:name="_Toc35393799"/>
      <w:bookmarkStart w:id="10" w:name="_Toc28359013"/>
      <w:bookmarkStart w:id="11" w:name="_Toc28359090"/>
      <w:r>
        <w:rPr>
          <w:rFonts w:hint="eastAsia" w:asciiTheme="minorEastAsia" w:hAnsiTheme="minorEastAsia" w:eastAsiaTheme="minorEastAsia" w:cstheme="minorEastAsia"/>
          <w:b/>
          <w:bCs/>
          <w:sz w:val="21"/>
          <w:szCs w:val="21"/>
          <w:highlight w:val="none"/>
          <w:lang w:eastAsia="zh-CN"/>
        </w:rPr>
        <w:t>二、申请人的资格要求：</w:t>
      </w:r>
      <w:bookmarkEnd w:id="8"/>
      <w:bookmarkEnd w:id="9"/>
      <w:bookmarkEnd w:id="10"/>
      <w:bookmarkEnd w:id="11"/>
    </w:p>
    <w:p w14:paraId="44C709A3">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bookmarkStart w:id="12" w:name="OLE_LINK13"/>
      <w:bookmarkStart w:id="13" w:name="OLE_LINK14"/>
      <w:r>
        <w:rPr>
          <w:rFonts w:hint="eastAsia" w:asciiTheme="minorEastAsia" w:hAnsiTheme="minorEastAsia" w:eastAsiaTheme="minorEastAsia" w:cstheme="minorEastAsia"/>
          <w:sz w:val="21"/>
          <w:szCs w:val="21"/>
          <w:highlight w:val="none"/>
          <w:lang w:eastAsia="zh-CN"/>
        </w:rPr>
        <w:t>1.满足《中华人民共和国政府采购法》第二十二条规定；</w:t>
      </w:r>
    </w:p>
    <w:p w14:paraId="128395F8">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14" w:name="_Toc28359014"/>
      <w:bookmarkStart w:id="15" w:name="_Toc28359091"/>
      <w:r>
        <w:rPr>
          <w:rFonts w:hint="eastAsia" w:asciiTheme="minorEastAsia" w:hAnsiTheme="minorEastAsia" w:eastAsiaTheme="minorEastAsia" w:cstheme="minorEastAsia"/>
          <w:sz w:val="21"/>
          <w:szCs w:val="21"/>
          <w:highlight w:val="none"/>
          <w:lang w:eastAsia="zh-CN"/>
        </w:rPr>
        <w:t>2.落实政府采购政策需满足的资格要求：</w:t>
      </w:r>
      <w:bookmarkStart w:id="16" w:name="OLE_LINK19"/>
      <w:bookmarkStart w:id="17" w:name="OLE_LINK20"/>
      <w:r>
        <w:rPr>
          <w:rFonts w:hint="eastAsia" w:asciiTheme="minorEastAsia" w:hAnsiTheme="minorEastAsia" w:eastAsiaTheme="minorEastAsia" w:cstheme="minorEastAsia"/>
          <w:sz w:val="21"/>
          <w:szCs w:val="21"/>
          <w:highlight w:val="none"/>
          <w:lang w:eastAsia="zh-CN"/>
        </w:rPr>
        <w:t>属于专门面向</w:t>
      </w:r>
      <w:r>
        <w:rPr>
          <w:rFonts w:hint="eastAsia" w:asciiTheme="minorEastAsia" w:hAnsiTheme="minorEastAsia" w:eastAsiaTheme="minorEastAsia" w:cstheme="minorEastAsia"/>
          <w:sz w:val="21"/>
          <w:szCs w:val="21"/>
          <w:highlight w:val="none"/>
          <w:lang w:val="en-US" w:eastAsia="zh-CN"/>
        </w:rPr>
        <w:t>小微</w:t>
      </w:r>
      <w:r>
        <w:rPr>
          <w:rFonts w:hint="eastAsia" w:asciiTheme="minorEastAsia" w:hAnsiTheme="minorEastAsia" w:eastAsiaTheme="minorEastAsia" w:cstheme="minorEastAsia"/>
          <w:sz w:val="21"/>
          <w:szCs w:val="21"/>
          <w:highlight w:val="none"/>
          <w:lang w:eastAsia="zh-CN"/>
        </w:rPr>
        <w:t>企业采购的项目</w:t>
      </w:r>
      <w:bookmarkEnd w:id="16"/>
      <w:bookmarkEnd w:id="17"/>
      <w:r>
        <w:rPr>
          <w:rFonts w:hint="eastAsia" w:asciiTheme="minorEastAsia" w:hAnsiTheme="minorEastAsia" w:eastAsiaTheme="minorEastAsia" w:cstheme="minorEastAsia"/>
          <w:b/>
          <w:bCs/>
          <w:sz w:val="21"/>
          <w:szCs w:val="21"/>
          <w:highlight w:val="none"/>
          <w:lang w:eastAsia="zh-CN"/>
        </w:rPr>
        <w:t>（</w:t>
      </w:r>
      <w:r>
        <w:rPr>
          <w:rFonts w:hint="eastAsia"/>
          <w:b/>
          <w:bCs/>
          <w:sz w:val="21"/>
          <w:szCs w:val="21"/>
          <w:highlight w:val="none"/>
          <w:lang w:eastAsia="zh-CN"/>
        </w:rPr>
        <w:t>《政府采购促进中小企业发展管理办法》(财库[2020]46号) 、《关于进一步加大政府采购支持中小企业力度的通知》（财库[2022]19号）、《关于政府采购支持监狱企业发展有关问题的通知》(财库〔2014〕68号)、《关于促进残疾人就业政府采购政策的通知》（财库〔2017〕141号)、《关于调整优化节能产品、环境标志产品政府采购执行机制的通知》（财库〔2019〕9号）等国家最新政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p>
    <w:p w14:paraId="0CD16922">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3.本项目的特定资格要求：</w:t>
      </w:r>
    </w:p>
    <w:p w14:paraId="027D966A">
      <w:pPr>
        <w:keepNext w:val="0"/>
        <w:keepLines w:val="0"/>
        <w:pageBreakBefore w:val="0"/>
        <w:kinsoku w:val="0"/>
        <w:wordWrap w:val="0"/>
        <w:overflowPunct/>
        <w:topLinePunct w:val="0"/>
        <w:autoSpaceDE/>
        <w:autoSpaceDN/>
        <w:bidi w:val="0"/>
        <w:spacing w:line="360" w:lineRule="exact"/>
        <w:ind w:firstLine="420" w:firstLineChars="200"/>
        <w:jc w:val="both"/>
        <w:textAlignment w:val="auto"/>
        <w:rPr>
          <w:color w:val="000000"/>
          <w:sz w:val="21"/>
          <w:szCs w:val="21"/>
          <w:highlight w:val="none"/>
          <w:lang w:eastAsia="zh-CN"/>
        </w:rPr>
      </w:pPr>
      <w:bookmarkStart w:id="18" w:name="OLE_LINK5"/>
      <w:bookmarkStart w:id="19" w:name="OLE_LINK4"/>
      <w:r>
        <w:rPr>
          <w:rFonts w:hint="eastAsia"/>
          <w:color w:val="000000"/>
          <w:sz w:val="21"/>
          <w:szCs w:val="21"/>
          <w:highlight w:val="none"/>
          <w:lang w:eastAsia="zh-CN"/>
        </w:rPr>
        <w:t>3.1</w:t>
      </w:r>
      <w:bookmarkEnd w:id="18"/>
      <w:bookmarkEnd w:id="19"/>
      <w:r>
        <w:rPr>
          <w:rFonts w:hint="eastAsia"/>
          <w:color w:val="000000"/>
          <w:sz w:val="21"/>
          <w:szCs w:val="21"/>
          <w:highlight w:val="none"/>
          <w:lang w:eastAsia="zh-CN"/>
        </w:rPr>
        <w:t>供应商须在中华人民共和国境内合法注册，具备有效的营业执照，并在人员、设备、资金等方面具有相应的承担能力；</w:t>
      </w:r>
    </w:p>
    <w:p w14:paraId="6D85217A">
      <w:pPr>
        <w:keepNext w:val="0"/>
        <w:keepLines w:val="0"/>
        <w:pageBreakBefore w:val="0"/>
        <w:kinsoku w:val="0"/>
        <w:wordWrap w:val="0"/>
        <w:overflowPunct/>
        <w:topLinePunct w:val="0"/>
        <w:autoSpaceDE/>
        <w:autoSpaceDN/>
        <w:bidi w:val="0"/>
        <w:spacing w:line="360" w:lineRule="exact"/>
        <w:ind w:firstLine="420" w:firstLineChars="200"/>
        <w:jc w:val="both"/>
        <w:textAlignment w:val="auto"/>
        <w:rPr>
          <w:rFonts w:hint="eastAsia"/>
          <w:color w:val="000000"/>
          <w:sz w:val="21"/>
          <w:szCs w:val="21"/>
          <w:highlight w:val="none"/>
          <w:lang w:eastAsia="zh-CN"/>
        </w:rPr>
      </w:pPr>
      <w:r>
        <w:rPr>
          <w:rFonts w:hint="eastAsia"/>
          <w:color w:val="000000"/>
          <w:sz w:val="21"/>
          <w:szCs w:val="21"/>
          <w:highlight w:val="none"/>
          <w:lang w:eastAsia="zh-CN"/>
        </w:rPr>
        <w:t>3.</w:t>
      </w:r>
      <w:r>
        <w:rPr>
          <w:rFonts w:hint="eastAsia"/>
          <w:color w:val="000000"/>
          <w:sz w:val="21"/>
          <w:szCs w:val="21"/>
          <w:highlight w:val="none"/>
          <w:lang w:val="en-US" w:eastAsia="zh-CN"/>
        </w:rPr>
        <w:t>2</w:t>
      </w:r>
      <w:r>
        <w:rPr>
          <w:rFonts w:hint="eastAsia"/>
          <w:color w:val="000000"/>
          <w:sz w:val="21"/>
          <w:szCs w:val="21"/>
          <w:highlight w:val="none"/>
          <w:lang w:eastAsia="zh-CN"/>
        </w:rPr>
        <w:t>供应商参加采购活动应当提交反映其财务状况、依法缴纳税收和社保保障资金情况的资格条件承诺函；</w:t>
      </w:r>
    </w:p>
    <w:p w14:paraId="6F3914DD">
      <w:pPr>
        <w:keepNext w:val="0"/>
        <w:keepLines w:val="0"/>
        <w:pageBreakBefore w:val="0"/>
        <w:widowControl w:val="0"/>
        <w:kinsoku w:val="0"/>
        <w:wordWrap w:val="0"/>
        <w:overflowPunct/>
        <w:topLinePunct w:val="0"/>
        <w:autoSpaceDE/>
        <w:autoSpaceDN/>
        <w:bidi w:val="0"/>
        <w:adjustRightInd/>
        <w:snapToGrid/>
        <w:spacing w:line="360" w:lineRule="auto"/>
        <w:ind w:firstLine="420" w:firstLineChars="200"/>
        <w:jc w:val="both"/>
        <w:textAlignment w:val="auto"/>
        <w:rPr>
          <w:rFonts w:hint="default"/>
          <w:color w:val="000000"/>
          <w:sz w:val="21"/>
          <w:szCs w:val="21"/>
          <w:highlight w:val="none"/>
          <w:lang w:val="en-US" w:eastAsia="zh-CN"/>
        </w:rPr>
      </w:pPr>
      <w:r>
        <w:rPr>
          <w:rFonts w:hint="eastAsia"/>
          <w:color w:val="000000"/>
          <w:sz w:val="21"/>
          <w:szCs w:val="21"/>
          <w:highlight w:val="none"/>
          <w:lang w:eastAsia="zh-CN"/>
        </w:rPr>
        <w:t>3.</w:t>
      </w:r>
      <w:r>
        <w:rPr>
          <w:rFonts w:hint="eastAsia"/>
          <w:color w:val="000000"/>
          <w:sz w:val="21"/>
          <w:szCs w:val="21"/>
          <w:highlight w:val="none"/>
          <w:lang w:val="en-US" w:eastAsia="zh-CN"/>
        </w:rPr>
        <w:t>3车辆要求：车辆容积10立方米，吸污车的罐体容量最少是8立方米，重型载货专项作业车，</w:t>
      </w:r>
      <w:r>
        <w:rPr>
          <w:rFonts w:hint="eastAsia" w:cs="宋体"/>
          <w:color w:val="000000"/>
          <w:sz w:val="21"/>
          <w:szCs w:val="21"/>
          <w:highlight w:val="none"/>
          <w:u w:val="none"/>
          <w:lang w:val="en-US" w:eastAsia="zh-CN"/>
        </w:rPr>
        <w:t>（自有车辆需提供购买合同或发票证明或车辆登记证书，及行驶证、车辆保险证明文件；租赁车辆提供租赁合同、行驶证及车辆保险证明文件。）</w:t>
      </w:r>
      <w:r>
        <w:rPr>
          <w:rFonts w:hint="eastAsia"/>
          <w:color w:val="000000"/>
          <w:sz w:val="21"/>
          <w:szCs w:val="21"/>
          <w:highlight w:val="none"/>
          <w:lang w:val="en-US" w:eastAsia="zh-CN"/>
        </w:rPr>
        <w:t>；</w:t>
      </w:r>
    </w:p>
    <w:p w14:paraId="0CA30EA1">
      <w:pPr>
        <w:keepNext w:val="0"/>
        <w:keepLines w:val="0"/>
        <w:pageBreakBefore w:val="0"/>
        <w:kinsoku w:val="0"/>
        <w:wordWrap w:val="0"/>
        <w:overflowPunct/>
        <w:topLinePunct w:val="0"/>
        <w:autoSpaceDE/>
        <w:autoSpaceDN/>
        <w:bidi w:val="0"/>
        <w:spacing w:line="360" w:lineRule="exact"/>
        <w:ind w:firstLine="420" w:firstLineChars="200"/>
        <w:jc w:val="both"/>
        <w:textAlignment w:val="auto"/>
        <w:rPr>
          <w:color w:val="000000"/>
          <w:sz w:val="21"/>
          <w:szCs w:val="21"/>
          <w:highlight w:val="none"/>
          <w:lang w:eastAsia="zh-CN"/>
        </w:rPr>
      </w:pPr>
      <w:r>
        <w:rPr>
          <w:rFonts w:hint="eastAsia"/>
          <w:color w:val="000000"/>
          <w:sz w:val="21"/>
          <w:szCs w:val="21"/>
          <w:highlight w:val="none"/>
          <w:lang w:eastAsia="zh-CN"/>
        </w:rPr>
        <w:t>3.4拒绝列入政府取消投标资格记录期间的企业或个人投标；</w:t>
      </w:r>
    </w:p>
    <w:p w14:paraId="2737CF86">
      <w:pPr>
        <w:keepNext w:val="0"/>
        <w:keepLines w:val="0"/>
        <w:pageBreakBefore w:val="0"/>
        <w:kinsoku w:val="0"/>
        <w:wordWrap w:val="0"/>
        <w:overflowPunct/>
        <w:topLinePunct w:val="0"/>
        <w:autoSpaceDE/>
        <w:autoSpaceDN/>
        <w:bidi w:val="0"/>
        <w:spacing w:line="360" w:lineRule="exact"/>
        <w:ind w:firstLine="420" w:firstLineChars="200"/>
        <w:jc w:val="both"/>
        <w:textAlignment w:val="auto"/>
        <w:rPr>
          <w:color w:val="000000"/>
          <w:sz w:val="21"/>
          <w:szCs w:val="21"/>
          <w:highlight w:val="none"/>
          <w:lang w:eastAsia="zh-CN"/>
        </w:rPr>
      </w:pPr>
      <w:r>
        <w:rPr>
          <w:rFonts w:hint="eastAsia"/>
          <w:color w:val="000000"/>
          <w:sz w:val="21"/>
          <w:szCs w:val="21"/>
          <w:highlight w:val="none"/>
          <w:lang w:eastAsia="zh-CN"/>
        </w:rPr>
        <w:t>3.5参加政府采购活动前3年内在经营活动中没有重大违法记录；</w:t>
      </w:r>
    </w:p>
    <w:p w14:paraId="07DD6B1A">
      <w:pPr>
        <w:keepNext w:val="0"/>
        <w:keepLines w:val="0"/>
        <w:pageBreakBefore w:val="0"/>
        <w:kinsoku w:val="0"/>
        <w:wordWrap w:val="0"/>
        <w:overflowPunct/>
        <w:topLinePunct w:val="0"/>
        <w:autoSpaceDE/>
        <w:autoSpaceDN/>
        <w:bidi w:val="0"/>
        <w:spacing w:line="360" w:lineRule="exact"/>
        <w:ind w:firstLine="420" w:firstLineChars="200"/>
        <w:jc w:val="both"/>
        <w:textAlignment w:val="auto"/>
        <w:rPr>
          <w:color w:val="000000"/>
          <w:sz w:val="21"/>
          <w:szCs w:val="21"/>
          <w:highlight w:val="none"/>
          <w:lang w:eastAsia="zh-CN"/>
        </w:rPr>
      </w:pPr>
      <w:r>
        <w:rPr>
          <w:rFonts w:hint="eastAsia"/>
          <w:color w:val="000000"/>
          <w:sz w:val="21"/>
          <w:szCs w:val="21"/>
          <w:highlight w:val="none"/>
          <w:lang w:eastAsia="zh-CN"/>
        </w:rPr>
        <w:t>3.6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7E67E651">
      <w:pPr>
        <w:keepNext w:val="0"/>
        <w:keepLines w:val="0"/>
        <w:pageBreakBefore w:val="0"/>
        <w:kinsoku w:val="0"/>
        <w:wordWrap w:val="0"/>
        <w:overflowPunct/>
        <w:topLinePunct w:val="0"/>
        <w:autoSpaceDE/>
        <w:autoSpaceDN/>
        <w:bidi w:val="0"/>
        <w:spacing w:line="360" w:lineRule="exact"/>
        <w:ind w:firstLine="420" w:firstLineChars="200"/>
        <w:jc w:val="both"/>
        <w:textAlignment w:val="auto"/>
        <w:rPr>
          <w:color w:val="000000"/>
          <w:sz w:val="21"/>
          <w:szCs w:val="21"/>
          <w:highlight w:val="none"/>
          <w:lang w:eastAsia="zh-CN"/>
        </w:rPr>
      </w:pPr>
      <w:r>
        <w:rPr>
          <w:rFonts w:hint="eastAsia"/>
          <w:color w:val="000000"/>
          <w:sz w:val="21"/>
          <w:szCs w:val="21"/>
          <w:highlight w:val="none"/>
          <w:lang w:eastAsia="zh-CN"/>
        </w:rPr>
        <w:t>3.7本项目不接受被列入失信被执行人、重大税收违法失信主体、政府采购严重违法失信行为记录名单的供应商参与投标（详见财库【2016】125号，通过“信用中国”网站（www.creditchina.gov.cn）、中国政府采购网（www.ccgp.gov.cn）渠道查询相关信用记录的网站截图证明）；</w:t>
      </w:r>
    </w:p>
    <w:p w14:paraId="7179330C">
      <w:pPr>
        <w:keepNext w:val="0"/>
        <w:keepLines w:val="0"/>
        <w:pageBreakBefore w:val="0"/>
        <w:kinsoku w:val="0"/>
        <w:wordWrap w:val="0"/>
        <w:overflowPunct/>
        <w:topLinePunct w:val="0"/>
        <w:autoSpaceDE/>
        <w:autoSpaceDN/>
        <w:bidi w:val="0"/>
        <w:spacing w:line="360" w:lineRule="exact"/>
        <w:ind w:firstLine="420" w:firstLineChars="200"/>
        <w:jc w:val="both"/>
        <w:textAlignment w:val="auto"/>
        <w:rPr>
          <w:color w:val="000000"/>
          <w:sz w:val="21"/>
          <w:szCs w:val="21"/>
          <w:highlight w:val="none"/>
          <w:lang w:eastAsia="zh-CN"/>
        </w:rPr>
      </w:pPr>
      <w:r>
        <w:rPr>
          <w:rFonts w:hint="eastAsia"/>
          <w:color w:val="000000"/>
          <w:sz w:val="21"/>
          <w:szCs w:val="21"/>
          <w:highlight w:val="none"/>
          <w:lang w:eastAsia="zh-CN"/>
        </w:rPr>
        <w:t>3.8供应商和个人（指法定代表人、授权委托人）须在“ 中国裁判文书网 ”（wenshu.court.gov.cn）无行贿犯罪记录（案由：行贿罪）。</w:t>
      </w:r>
    </w:p>
    <w:bookmarkEnd w:id="12"/>
    <w:bookmarkEnd w:id="13"/>
    <w:p w14:paraId="04E2244E">
      <w:pPr>
        <w:keepNext w:val="0"/>
        <w:keepLines w:val="0"/>
        <w:pageBreakBefore w:val="0"/>
        <w:wordWrap w:val="0"/>
        <w:overflowPunct/>
        <w:topLinePunct w:val="0"/>
        <w:autoSpaceDE/>
        <w:autoSpaceDN/>
        <w:bidi w:val="0"/>
        <w:spacing w:line="360" w:lineRule="exact"/>
        <w:ind w:firstLine="422" w:firstLineChars="200"/>
        <w:jc w:val="both"/>
        <w:textAlignment w:val="auto"/>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20" w:name="_Toc35393631"/>
      <w:bookmarkStart w:id="21" w:name="_Toc35393800"/>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三、获取竞争性磋商文件</w:t>
      </w:r>
      <w:bookmarkEnd w:id="14"/>
      <w:bookmarkEnd w:id="15"/>
      <w:bookmarkEnd w:id="20"/>
      <w:bookmarkEnd w:id="21"/>
    </w:p>
    <w:p w14:paraId="4C1F9457">
      <w:pPr>
        <w:keepNext w:val="0"/>
        <w:keepLines w:val="0"/>
        <w:pageBreakBefore w:val="0"/>
        <w:kinsoku/>
        <w:wordWrap w:val="0"/>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时间：2025年</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eastAsia="zh-CN"/>
        </w:rPr>
        <w:t>月</w:t>
      </w:r>
      <w:r>
        <w:rPr>
          <w:rFonts w:hint="eastAsia" w:asciiTheme="minorEastAsia" w:hAnsiTheme="minorEastAsia" w:eastAsiaTheme="minorEastAsia" w:cstheme="minorEastAsia"/>
          <w:sz w:val="21"/>
          <w:szCs w:val="21"/>
          <w:highlight w:val="none"/>
          <w:lang w:val="en-US" w:eastAsia="zh-CN"/>
        </w:rPr>
        <w:t>23</w:t>
      </w:r>
      <w:r>
        <w:rPr>
          <w:rFonts w:hint="eastAsia" w:asciiTheme="minorEastAsia" w:hAnsiTheme="minorEastAsia" w:eastAsiaTheme="minorEastAsia" w:cstheme="minorEastAsia"/>
          <w:sz w:val="21"/>
          <w:szCs w:val="21"/>
          <w:highlight w:val="none"/>
          <w:lang w:eastAsia="zh-CN"/>
        </w:rPr>
        <w:t>日8时30分至2025年</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eastAsia="zh-CN"/>
        </w:rPr>
        <w:t>月</w:t>
      </w:r>
      <w:r>
        <w:rPr>
          <w:rFonts w:hint="eastAsia" w:asciiTheme="minorEastAsia" w:hAnsiTheme="minorEastAsia" w:eastAsiaTheme="minorEastAsia" w:cstheme="minorEastAsia"/>
          <w:sz w:val="21"/>
          <w:szCs w:val="21"/>
          <w:highlight w:val="none"/>
          <w:lang w:val="en-US" w:eastAsia="zh-CN"/>
        </w:rPr>
        <w:t>27</w:t>
      </w:r>
      <w:r>
        <w:rPr>
          <w:rFonts w:hint="eastAsia" w:asciiTheme="minorEastAsia" w:hAnsiTheme="minorEastAsia" w:eastAsiaTheme="minorEastAsia" w:cstheme="minorEastAsia"/>
          <w:sz w:val="21"/>
          <w:szCs w:val="21"/>
          <w:highlight w:val="none"/>
          <w:lang w:eastAsia="zh-CN"/>
        </w:rPr>
        <w:t>日16时30分；</w:t>
      </w:r>
    </w:p>
    <w:p w14:paraId="6D35F86C">
      <w:pPr>
        <w:keepNext w:val="0"/>
        <w:keepLines w:val="0"/>
        <w:pageBreakBefore w:val="0"/>
        <w:kinsoku/>
        <w:wordWrap w:val="0"/>
        <w:overflowPunct/>
        <w:topLinePunct w:val="0"/>
        <w:autoSpaceDE/>
        <w:autoSpaceDN/>
        <w:bidi w:val="0"/>
        <w:adjustRightInd/>
        <w:snapToGrid/>
        <w:spacing w:line="360" w:lineRule="exact"/>
        <w:ind w:firstLine="444" w:firstLineChars="200"/>
        <w:jc w:val="both"/>
        <w:textAlignment w:val="auto"/>
        <w:rPr>
          <w:highlight w:val="none"/>
          <w:lang w:eastAsia="zh-CN"/>
        </w:rPr>
      </w:pPr>
      <w:r>
        <w:rPr>
          <w:rFonts w:hint="eastAsia" w:ascii="宋体" w:hAnsi="宋体" w:eastAsia="宋体" w:cs="宋体"/>
          <w:color w:val="000000"/>
          <w:spacing w:val="6"/>
          <w:kern w:val="0"/>
          <w:sz w:val="21"/>
          <w:szCs w:val="21"/>
          <w:highlight w:val="none"/>
          <w:lang w:val="en-US" w:eastAsia="zh-CN" w:bidi="ar-SA"/>
        </w:rPr>
        <w:t>地点：供应商登陆“政采云”平台 （http：//www.zcygov.cn）在线申请获取采购文件；</w:t>
      </w:r>
    </w:p>
    <w:p w14:paraId="370D34FF">
      <w:pPr>
        <w:pStyle w:val="22"/>
        <w:keepNext w:val="0"/>
        <w:keepLines w:val="0"/>
        <w:pageBreakBefore w:val="0"/>
        <w:widowControl/>
        <w:kinsoku/>
        <w:wordWrap/>
        <w:overflowPunct/>
        <w:topLinePunct w:val="0"/>
        <w:autoSpaceDE/>
        <w:autoSpaceDN/>
        <w:bidi w:val="0"/>
        <w:adjustRightInd/>
        <w:snapToGrid/>
        <w:spacing w:before="0" w:beforeAutospacing="0" w:afterAutospacing="0" w:line="360" w:lineRule="exact"/>
        <w:ind w:leftChars="0" w:firstLine="420" w:firstLineChars="200"/>
        <w:jc w:val="left"/>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方式：网上下载。拟参与本项目的潜在供应商可自行在“政采云”平台（http：//www.zcygov.cn）下载采购文件（操作流程：登录“政采云”平台-进入“项目采购”应用，在获取采购文件菜单中选择项目，点击申请获取采购文件，）其他途径获取的采购文件开标时一律按无效投标处理；</w:t>
      </w:r>
    </w:p>
    <w:p w14:paraId="056129A9">
      <w:pPr>
        <w:keepNext w:val="0"/>
        <w:keepLines w:val="0"/>
        <w:pageBreakBefore w:val="0"/>
        <w:kinsoku/>
        <w:wordWrap w:val="0"/>
        <w:overflowPunct/>
        <w:topLinePunct w:val="0"/>
        <w:autoSpaceDE/>
        <w:autoSpaceDN/>
        <w:bidi w:val="0"/>
        <w:adjustRightInd/>
        <w:snapToGrid/>
        <w:spacing w:line="360" w:lineRule="exact"/>
        <w:ind w:firstLine="444" w:firstLineChars="200"/>
        <w:jc w:val="both"/>
        <w:textAlignment w:val="auto"/>
        <w:rPr>
          <w:rFonts w:hint="eastAsia" w:asciiTheme="minorEastAsia" w:hAnsiTheme="minorEastAsia" w:eastAsiaTheme="minorEastAsia" w:cstheme="minorEastAsia"/>
          <w:sz w:val="21"/>
          <w:szCs w:val="21"/>
          <w:highlight w:val="none"/>
          <w:lang w:eastAsia="zh-CN"/>
        </w:rPr>
      </w:pPr>
      <w:r>
        <w:rPr>
          <w:rFonts w:hint="eastAsia" w:ascii="宋体" w:hAnsi="宋体" w:eastAsia="宋体" w:cs="宋体"/>
          <w:color w:val="000000"/>
          <w:spacing w:val="6"/>
          <w:kern w:val="0"/>
          <w:sz w:val="21"/>
          <w:szCs w:val="21"/>
          <w:highlight w:val="none"/>
          <w:lang w:val="en-US" w:eastAsia="zh-CN" w:bidi="ar-SA"/>
        </w:rPr>
        <w:t>售价：0元。</w:t>
      </w:r>
    </w:p>
    <w:p w14:paraId="67378C7B">
      <w:pPr>
        <w:keepNext w:val="0"/>
        <w:keepLines w:val="0"/>
        <w:pageBreakBefore w:val="0"/>
        <w:wordWrap w:val="0"/>
        <w:overflowPunct/>
        <w:topLinePunct w:val="0"/>
        <w:autoSpaceDE/>
        <w:autoSpaceDN/>
        <w:bidi w:val="0"/>
        <w:spacing w:line="360" w:lineRule="exact"/>
        <w:ind w:firstLine="422" w:firstLineChars="200"/>
        <w:jc w:val="both"/>
        <w:textAlignment w:val="auto"/>
        <w:rPr>
          <w:rFonts w:asciiTheme="minorEastAsia" w:hAnsiTheme="minorEastAsia" w:eastAsiaTheme="minorEastAsia" w:cstheme="minorEastAsia"/>
          <w:b/>
          <w:bCs/>
          <w:sz w:val="21"/>
          <w:szCs w:val="21"/>
          <w:highlight w:val="none"/>
          <w:lang w:eastAsia="zh-CN"/>
        </w:rPr>
      </w:pPr>
      <w:bookmarkStart w:id="22" w:name="_Toc28359092"/>
      <w:bookmarkStart w:id="23" w:name="_Toc35393632"/>
      <w:bookmarkStart w:id="24" w:name="_Toc28359015"/>
      <w:bookmarkStart w:id="25" w:name="_Toc35393801"/>
      <w:r>
        <w:rPr>
          <w:rFonts w:hint="eastAsia" w:asciiTheme="minorEastAsia" w:hAnsiTheme="minorEastAsia" w:eastAsiaTheme="minorEastAsia" w:cstheme="minorEastAsia"/>
          <w:b/>
          <w:bCs/>
          <w:sz w:val="21"/>
          <w:szCs w:val="21"/>
          <w:highlight w:val="none"/>
          <w:lang w:eastAsia="zh-CN"/>
        </w:rPr>
        <w:t>四、响应文件提交</w:t>
      </w:r>
      <w:bookmarkEnd w:id="22"/>
      <w:bookmarkEnd w:id="23"/>
      <w:bookmarkEnd w:id="24"/>
      <w:bookmarkEnd w:id="25"/>
    </w:p>
    <w:p w14:paraId="245F3E71">
      <w:pPr>
        <w:keepNext w:val="0"/>
        <w:keepLines w:val="0"/>
        <w:pageBreakBefore w:val="0"/>
        <w:kinsoku/>
        <w:wordWrap w:val="0"/>
        <w:overflowPunct/>
        <w:topLinePunct w:val="0"/>
        <w:autoSpaceDE/>
        <w:autoSpaceDN/>
        <w:bidi w:val="0"/>
        <w:adjustRightInd/>
        <w:snapToGrid/>
        <w:spacing w:line="360" w:lineRule="exact"/>
        <w:ind w:firstLine="420" w:firstLineChars="200"/>
        <w:jc w:val="both"/>
        <w:textAlignment w:val="auto"/>
        <w:rPr>
          <w:rFonts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sz w:val="21"/>
          <w:szCs w:val="21"/>
          <w:highlight w:val="none"/>
          <w:lang w:eastAsia="zh-CN"/>
        </w:rPr>
        <w:t>截止时间：2025</w:t>
      </w:r>
      <w:r>
        <w:rPr>
          <w:rFonts w:hint="eastAsia" w:asciiTheme="minorEastAsia" w:hAnsiTheme="minorEastAsia" w:eastAsiaTheme="minorEastAsia" w:cstheme="minorEastAsia"/>
          <w:bCs/>
          <w:sz w:val="21"/>
          <w:szCs w:val="21"/>
          <w:highlight w:val="none"/>
          <w:lang w:eastAsia="zh-CN"/>
        </w:rPr>
        <w:t>年</w:t>
      </w:r>
      <w:r>
        <w:rPr>
          <w:rFonts w:hint="eastAsia" w:asciiTheme="minorEastAsia" w:hAnsiTheme="minorEastAsia" w:eastAsiaTheme="minorEastAsia" w:cstheme="minorEastAsia"/>
          <w:bCs/>
          <w:sz w:val="21"/>
          <w:szCs w:val="21"/>
          <w:highlight w:val="none"/>
          <w:lang w:val="en-US" w:eastAsia="zh-CN"/>
        </w:rPr>
        <w:t>7</w:t>
      </w:r>
      <w:r>
        <w:rPr>
          <w:rFonts w:hint="eastAsia" w:asciiTheme="minorEastAsia" w:hAnsiTheme="minorEastAsia" w:eastAsiaTheme="minorEastAsia" w:cstheme="minorEastAsia"/>
          <w:bCs/>
          <w:sz w:val="21"/>
          <w:szCs w:val="21"/>
          <w:highlight w:val="none"/>
          <w:lang w:eastAsia="zh-CN"/>
        </w:rPr>
        <w:t>月</w:t>
      </w:r>
      <w:r>
        <w:rPr>
          <w:rFonts w:hint="eastAsia" w:asciiTheme="minorEastAsia" w:hAnsiTheme="minorEastAsia" w:eastAsiaTheme="minorEastAsia" w:cstheme="minorEastAsia"/>
          <w:bCs/>
          <w:sz w:val="21"/>
          <w:szCs w:val="21"/>
          <w:highlight w:val="none"/>
          <w:lang w:val="en-US" w:eastAsia="zh-CN"/>
        </w:rPr>
        <w:t xml:space="preserve">3 </w:t>
      </w:r>
      <w:r>
        <w:rPr>
          <w:rFonts w:hint="eastAsia" w:asciiTheme="minorEastAsia" w:hAnsiTheme="minorEastAsia" w:eastAsiaTheme="minorEastAsia" w:cstheme="minorEastAsia"/>
          <w:bCs/>
          <w:sz w:val="21"/>
          <w:szCs w:val="21"/>
          <w:highlight w:val="none"/>
          <w:lang w:eastAsia="zh-CN"/>
        </w:rPr>
        <w:t>日09时00分</w:t>
      </w:r>
      <w:r>
        <w:rPr>
          <w:rFonts w:hint="eastAsia" w:asciiTheme="minorEastAsia" w:hAnsiTheme="minorEastAsia" w:eastAsiaTheme="minorEastAsia" w:cstheme="minorEastAsia"/>
          <w:bCs/>
          <w:sz w:val="21"/>
          <w:szCs w:val="21"/>
          <w:highlight w:val="none"/>
          <w:lang w:eastAsia="zh-CN"/>
        </w:rPr>
        <w:t>（北京时间）</w:t>
      </w:r>
    </w:p>
    <w:p w14:paraId="6D4CD562">
      <w:pPr>
        <w:pStyle w:val="22"/>
        <w:keepNext w:val="0"/>
        <w:keepLines w:val="0"/>
        <w:pageBreakBefore w:val="0"/>
        <w:widowControl/>
        <w:kinsoku/>
        <w:wordWrap w:val="0"/>
        <w:overflowPunct/>
        <w:topLinePunct w:val="0"/>
        <w:autoSpaceDE/>
        <w:autoSpaceDN/>
        <w:bidi w:val="0"/>
        <w:adjustRightInd/>
        <w:snapToGrid/>
        <w:spacing w:beforeAutospacing="0" w:afterAutospacing="0" w:line="360" w:lineRule="exact"/>
        <w:ind w:firstLine="420"/>
        <w:jc w:val="both"/>
        <w:textAlignment w:val="auto"/>
        <w:rPr>
          <w:rFonts w:hint="eastAsia"/>
          <w:sz w:val="21"/>
          <w:szCs w:val="21"/>
          <w:highlight w:val="none"/>
          <w:lang w:eastAsia="zh-CN"/>
        </w:rPr>
      </w:pPr>
      <w:r>
        <w:rPr>
          <w:rFonts w:hint="eastAsia" w:asciiTheme="minorEastAsia" w:hAnsiTheme="minorEastAsia" w:eastAsiaTheme="minorEastAsia" w:cstheme="minorEastAsia"/>
          <w:sz w:val="21"/>
          <w:szCs w:val="21"/>
          <w:highlight w:val="none"/>
        </w:rPr>
        <w:t>地点：</w:t>
      </w:r>
      <w:r>
        <w:rPr>
          <w:rFonts w:hint="eastAsia"/>
          <w:sz w:val="21"/>
          <w:szCs w:val="21"/>
          <w:highlight w:val="none"/>
          <w:lang w:eastAsia="zh-CN"/>
        </w:rPr>
        <w:t>长春净月高新技术产业开发区公共资源交易场所开标一室</w:t>
      </w:r>
    </w:p>
    <w:p w14:paraId="0085B396">
      <w:pPr>
        <w:pStyle w:val="22"/>
        <w:keepNext w:val="0"/>
        <w:keepLines w:val="0"/>
        <w:pageBreakBefore w:val="0"/>
        <w:widowControl/>
        <w:kinsoku/>
        <w:wordWrap w:val="0"/>
        <w:overflowPunct/>
        <w:topLinePunct w:val="0"/>
        <w:autoSpaceDE/>
        <w:autoSpaceDN/>
        <w:bidi w:val="0"/>
        <w:adjustRightInd/>
        <w:snapToGrid/>
        <w:spacing w:beforeAutospacing="0" w:afterAutospacing="0" w:line="360" w:lineRule="exact"/>
        <w:ind w:firstLine="420"/>
        <w:jc w:val="both"/>
        <w:textAlignment w:val="auto"/>
        <w:rPr>
          <w:rFonts w:hint="eastAsia" w:ascii="宋体" w:hAnsi="宋体" w:eastAsia="宋体" w:cs="宋体"/>
          <w:color w:val="000000"/>
          <w:spacing w:val="6"/>
          <w:kern w:val="0"/>
          <w:sz w:val="21"/>
          <w:szCs w:val="21"/>
          <w:highlight w:val="none"/>
          <w:lang w:val="en-US" w:eastAsia="zh-CN" w:bidi="ar-SA"/>
        </w:rPr>
      </w:pPr>
      <w:r>
        <w:rPr>
          <w:rFonts w:hint="eastAsia" w:ascii="宋体" w:hAnsi="宋体" w:eastAsia="宋体" w:cs="宋体"/>
          <w:color w:val="000000"/>
          <w:spacing w:val="6"/>
          <w:kern w:val="0"/>
          <w:sz w:val="21"/>
          <w:szCs w:val="21"/>
          <w:highlight w:val="none"/>
          <w:lang w:val="en-US" w:eastAsia="zh-CN" w:bidi="ar-SA"/>
        </w:rPr>
        <w:t>方式：本项目采用全流程电子化采购，需通过“政采云”平台（http：//www.zcygov.cn）递交电子响应文件，开启时间后30分钟内完成解密。</w:t>
      </w:r>
    </w:p>
    <w:p w14:paraId="0C29A8D7">
      <w:pPr>
        <w:pStyle w:val="22"/>
        <w:keepNext w:val="0"/>
        <w:keepLines w:val="0"/>
        <w:pageBreakBefore w:val="0"/>
        <w:widowControl/>
        <w:kinsoku/>
        <w:wordWrap/>
        <w:overflowPunct/>
        <w:topLinePunct w:val="0"/>
        <w:autoSpaceDE/>
        <w:autoSpaceDN/>
        <w:bidi w:val="0"/>
        <w:adjustRightInd/>
        <w:snapToGrid/>
        <w:spacing w:before="0" w:beforeAutospacing="0" w:afterAutospacing="0" w:line="360" w:lineRule="exact"/>
        <w:ind w:leftChars="0" w:firstLine="444" w:firstLineChars="200"/>
        <w:jc w:val="left"/>
        <w:textAlignment w:val="auto"/>
        <w:rPr>
          <w:rFonts w:hint="eastAsia" w:ascii="宋体" w:hAnsi="宋体" w:eastAsia="宋体" w:cs="宋体"/>
          <w:color w:val="000000"/>
          <w:spacing w:val="6"/>
          <w:kern w:val="0"/>
          <w:sz w:val="21"/>
          <w:szCs w:val="21"/>
          <w:highlight w:val="none"/>
          <w:lang w:val="en-US" w:eastAsia="zh-CN" w:bidi="ar-SA"/>
        </w:rPr>
      </w:pPr>
      <w:r>
        <w:rPr>
          <w:rFonts w:hint="eastAsia" w:ascii="宋体" w:hAnsi="宋体" w:eastAsia="宋体" w:cs="宋体"/>
          <w:color w:val="000000"/>
          <w:spacing w:val="6"/>
          <w:kern w:val="0"/>
          <w:sz w:val="21"/>
          <w:szCs w:val="21"/>
          <w:highlight w:val="none"/>
          <w:lang w:val="en-US" w:eastAsia="zh-CN" w:bidi="ar-SA"/>
        </w:rPr>
        <w:t>操作流程：供应商在政采云注册入库成为正式供应商后，在平台按《政府采购项目电子交易管理操作指南-供应商》进行操作。由于供应商自身原因在递交响应文件截止时间前无法完成办理的，后果自负。</w:t>
      </w:r>
    </w:p>
    <w:p w14:paraId="5B884A43">
      <w:pPr>
        <w:keepNext w:val="0"/>
        <w:keepLines w:val="0"/>
        <w:pageBreakBefore w:val="0"/>
        <w:wordWrap w:val="0"/>
        <w:overflowPunct/>
        <w:topLinePunct w:val="0"/>
        <w:autoSpaceDE/>
        <w:autoSpaceDN/>
        <w:bidi w:val="0"/>
        <w:spacing w:line="360" w:lineRule="exact"/>
        <w:ind w:firstLine="422" w:firstLineChars="200"/>
        <w:jc w:val="both"/>
        <w:textAlignment w:val="auto"/>
        <w:rPr>
          <w:rFonts w:asciiTheme="minorEastAsia" w:hAnsiTheme="minorEastAsia" w:eastAsiaTheme="minorEastAsia" w:cstheme="minorEastAsia"/>
          <w:b/>
          <w:bCs/>
          <w:sz w:val="21"/>
          <w:szCs w:val="21"/>
          <w:highlight w:val="none"/>
          <w:lang w:eastAsia="zh-CN"/>
        </w:rPr>
      </w:pPr>
      <w:bookmarkStart w:id="26" w:name="_Toc28359093"/>
      <w:bookmarkStart w:id="27" w:name="_Toc35393802"/>
      <w:bookmarkStart w:id="28" w:name="_Toc28359016"/>
      <w:bookmarkStart w:id="29" w:name="_Toc35393633"/>
      <w:r>
        <w:rPr>
          <w:rFonts w:hint="eastAsia" w:asciiTheme="minorEastAsia" w:hAnsiTheme="minorEastAsia" w:eastAsiaTheme="minorEastAsia" w:cstheme="minorEastAsia"/>
          <w:b/>
          <w:bCs/>
          <w:sz w:val="21"/>
          <w:szCs w:val="21"/>
          <w:highlight w:val="none"/>
          <w:lang w:eastAsia="zh-CN"/>
        </w:rPr>
        <w:t>五、开启</w:t>
      </w:r>
      <w:bookmarkEnd w:id="26"/>
      <w:bookmarkEnd w:id="27"/>
      <w:bookmarkEnd w:id="28"/>
      <w:bookmarkEnd w:id="29"/>
    </w:p>
    <w:p w14:paraId="4216130D">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sz w:val="21"/>
          <w:szCs w:val="21"/>
          <w:highlight w:val="none"/>
          <w:lang w:eastAsia="zh-CN"/>
        </w:rPr>
        <w:t>时间：2025</w:t>
      </w:r>
      <w:r>
        <w:rPr>
          <w:rFonts w:hint="eastAsia" w:asciiTheme="minorEastAsia" w:hAnsiTheme="minorEastAsia" w:eastAsiaTheme="minorEastAsia" w:cstheme="minorEastAsia"/>
          <w:bCs/>
          <w:sz w:val="21"/>
          <w:szCs w:val="21"/>
          <w:highlight w:val="none"/>
          <w:lang w:eastAsia="zh-CN"/>
        </w:rPr>
        <w:t>年</w:t>
      </w:r>
      <w:r>
        <w:rPr>
          <w:rFonts w:hint="eastAsia" w:asciiTheme="minorEastAsia" w:hAnsiTheme="minorEastAsia" w:eastAsiaTheme="minorEastAsia" w:cstheme="minorEastAsia"/>
          <w:bCs/>
          <w:sz w:val="21"/>
          <w:szCs w:val="21"/>
          <w:highlight w:val="none"/>
          <w:lang w:val="en-US" w:eastAsia="zh-CN"/>
        </w:rPr>
        <w:t>7</w:t>
      </w:r>
      <w:r>
        <w:rPr>
          <w:rFonts w:hint="eastAsia" w:asciiTheme="minorEastAsia" w:hAnsiTheme="minorEastAsia" w:eastAsiaTheme="minorEastAsia" w:cstheme="minorEastAsia"/>
          <w:bCs/>
          <w:sz w:val="21"/>
          <w:szCs w:val="21"/>
          <w:highlight w:val="none"/>
          <w:lang w:eastAsia="zh-CN"/>
        </w:rPr>
        <w:t>月</w:t>
      </w:r>
      <w:r>
        <w:rPr>
          <w:rFonts w:hint="eastAsia" w:asciiTheme="minorEastAsia" w:hAnsiTheme="minorEastAsia" w:eastAsia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lang w:eastAsia="zh-CN"/>
        </w:rPr>
        <w:t>日09时00分</w:t>
      </w:r>
      <w:r>
        <w:rPr>
          <w:rFonts w:hint="eastAsia" w:asciiTheme="minorEastAsia" w:hAnsiTheme="minorEastAsia" w:eastAsiaTheme="minorEastAsia" w:cstheme="minorEastAsia"/>
          <w:bCs/>
          <w:sz w:val="21"/>
          <w:szCs w:val="21"/>
          <w:highlight w:val="none"/>
          <w:lang w:eastAsia="zh-CN"/>
        </w:rPr>
        <w:t>（北京时间）</w:t>
      </w:r>
    </w:p>
    <w:p w14:paraId="68DDC7DC">
      <w:pPr>
        <w:pStyle w:val="22"/>
        <w:keepNext w:val="0"/>
        <w:keepLines w:val="0"/>
        <w:pageBreakBefore w:val="0"/>
        <w:widowControl/>
        <w:wordWrap w:val="0"/>
        <w:overflowPunct/>
        <w:topLinePunct w:val="0"/>
        <w:autoSpaceDE/>
        <w:autoSpaceDN/>
        <w:bidi w:val="0"/>
        <w:spacing w:beforeAutospacing="0" w:afterAutospacing="0" w:line="360" w:lineRule="exact"/>
        <w:ind w:firstLine="420"/>
        <w:jc w:val="both"/>
        <w:textAlignment w:val="auto"/>
        <w:rPr>
          <w:highlight w:val="none"/>
        </w:rPr>
      </w:pPr>
      <w:r>
        <w:rPr>
          <w:rFonts w:hint="eastAsia" w:asciiTheme="minorEastAsia" w:hAnsiTheme="minorEastAsia" w:eastAsiaTheme="minorEastAsia" w:cstheme="minorEastAsia"/>
          <w:sz w:val="21"/>
          <w:szCs w:val="21"/>
          <w:highlight w:val="none"/>
        </w:rPr>
        <w:t>地点：长春净月高新技术产业开发区公共资源交易场所开标一室</w:t>
      </w:r>
    </w:p>
    <w:p w14:paraId="1D75140B">
      <w:pPr>
        <w:keepNext w:val="0"/>
        <w:keepLines w:val="0"/>
        <w:pageBreakBefore w:val="0"/>
        <w:wordWrap w:val="0"/>
        <w:overflowPunct/>
        <w:topLinePunct w:val="0"/>
        <w:autoSpaceDE/>
        <w:autoSpaceDN/>
        <w:bidi w:val="0"/>
        <w:spacing w:line="360" w:lineRule="exact"/>
        <w:ind w:firstLine="422" w:firstLineChars="200"/>
        <w:jc w:val="both"/>
        <w:textAlignment w:val="auto"/>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30" w:name="_Toc28359094"/>
      <w:bookmarkStart w:id="31" w:name="_Toc28359017"/>
      <w:bookmarkStart w:id="32" w:name="_Toc35393803"/>
      <w:bookmarkStart w:id="33" w:name="_Toc35393634"/>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六、公告期限</w:t>
      </w:r>
      <w:bookmarkEnd w:id="30"/>
      <w:bookmarkEnd w:id="31"/>
      <w:bookmarkEnd w:id="32"/>
      <w:bookmarkEnd w:id="33"/>
    </w:p>
    <w:p w14:paraId="7A6BA6FC">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自本公告发布之日起5个工作日。</w:t>
      </w:r>
    </w:p>
    <w:p w14:paraId="2F54DF40">
      <w:pPr>
        <w:keepNext w:val="0"/>
        <w:keepLines w:val="0"/>
        <w:pageBreakBefore w:val="0"/>
        <w:wordWrap w:val="0"/>
        <w:overflowPunct/>
        <w:topLinePunct w:val="0"/>
        <w:autoSpaceDE/>
        <w:autoSpaceDN/>
        <w:bidi w:val="0"/>
        <w:spacing w:line="360" w:lineRule="exact"/>
        <w:ind w:firstLine="422" w:firstLineChars="200"/>
        <w:jc w:val="both"/>
        <w:textAlignment w:val="auto"/>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34" w:name="_Toc35393804"/>
      <w:bookmarkStart w:id="35" w:name="_Toc35393635"/>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七、发布公告的媒介</w:t>
      </w:r>
    </w:p>
    <w:p w14:paraId="47E9A773">
      <w:pPr>
        <w:keepNext w:val="0"/>
        <w:keepLines w:val="0"/>
        <w:pageBreakBefore w:val="0"/>
        <w:wordWrap w:val="0"/>
        <w:overflowPunct/>
        <w:topLinePunct w:val="0"/>
        <w:autoSpaceDE/>
        <w:autoSpaceDN/>
        <w:bidi w:val="0"/>
        <w:spacing w:line="3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“政采云”平台(http:// www.zcygov.cn)，并由“政采云”平台(http:// www.zcygov.cn)同步推送至中国政府采购网、吉林省政府采购网、长春市公共资源交易网。</w:t>
      </w:r>
    </w:p>
    <w:p w14:paraId="445FED3F">
      <w:pPr>
        <w:keepNext w:val="0"/>
        <w:keepLines w:val="0"/>
        <w:pageBreakBefore w:val="0"/>
        <w:wordWrap w:val="0"/>
        <w:overflowPunct/>
        <w:topLinePunct w:val="0"/>
        <w:autoSpaceDE/>
        <w:autoSpaceDN/>
        <w:bidi w:val="0"/>
        <w:spacing w:line="360" w:lineRule="exact"/>
        <w:ind w:firstLine="422" w:firstLineChars="200"/>
        <w:jc w:val="both"/>
        <w:textAlignment w:val="auto"/>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八、其他补充事宜</w:t>
      </w:r>
      <w:bookmarkEnd w:id="34"/>
      <w:bookmarkEnd w:id="35"/>
    </w:p>
    <w:p w14:paraId="6B195787">
      <w:pPr>
        <w:pStyle w:val="22"/>
        <w:keepNext w:val="0"/>
        <w:keepLines w:val="0"/>
        <w:pageBreakBefore w:val="0"/>
        <w:widowControl/>
        <w:kinsoku/>
        <w:wordWrap/>
        <w:overflowPunct/>
        <w:topLinePunct w:val="0"/>
        <w:autoSpaceDE/>
        <w:autoSpaceDN/>
        <w:bidi w:val="0"/>
        <w:adjustRightInd/>
        <w:snapToGrid/>
        <w:spacing w:before="0" w:beforeAutospacing="0" w:afterAutospacing="0" w:line="360" w:lineRule="exact"/>
        <w:ind w:leftChars="0" w:firstLine="420" w:firstLineChars="200"/>
        <w:jc w:val="left"/>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注意事项：若对项目采购电子交易系统操作有疑问，可登录“政采云”平台（https://www.zcygov.cn/），点击右侧咨询小采获取采小蜜智能服务管家帮助或点击右侧帮助文档查看供应商指南或拨打政采云服务热线95763获取热线服务帮助。</w:t>
      </w:r>
    </w:p>
    <w:p w14:paraId="7F4C0871">
      <w:pPr>
        <w:keepNext w:val="0"/>
        <w:keepLines w:val="0"/>
        <w:pageBreakBefore w:val="0"/>
        <w:wordWrap w:val="0"/>
        <w:overflowPunct/>
        <w:topLinePunct w:val="0"/>
        <w:autoSpaceDE/>
        <w:autoSpaceDN/>
        <w:bidi w:val="0"/>
        <w:spacing w:line="360" w:lineRule="exact"/>
        <w:ind w:firstLine="422" w:firstLineChars="200"/>
        <w:jc w:val="both"/>
        <w:textAlignment w:val="auto"/>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36" w:name="_Toc35393805"/>
      <w:bookmarkStart w:id="37" w:name="_Toc35393636"/>
      <w:bookmarkStart w:id="38" w:name="_Toc28359018"/>
      <w:bookmarkStart w:id="39" w:name="_Toc28359095"/>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九、凡对本次采购提出询问，请按以下方式联系。</w:t>
      </w:r>
      <w:bookmarkEnd w:id="36"/>
      <w:bookmarkEnd w:id="37"/>
      <w:bookmarkEnd w:id="38"/>
      <w:bookmarkEnd w:id="39"/>
    </w:p>
    <w:p w14:paraId="797AF9F6">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bookmarkStart w:id="40" w:name="_Toc35393637"/>
      <w:bookmarkStart w:id="41" w:name="_Toc28359019"/>
      <w:bookmarkStart w:id="42" w:name="_Toc28359096"/>
      <w:bookmarkStart w:id="43" w:name="_Toc35393806"/>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1.采购人信息</w:t>
      </w:r>
      <w:bookmarkEnd w:id="40"/>
      <w:bookmarkEnd w:id="41"/>
      <w:bookmarkEnd w:id="42"/>
      <w:bookmarkEnd w:id="43"/>
    </w:p>
    <w:p w14:paraId="41653732">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名称：长春市南关区新立城镇人民政府</w:t>
      </w:r>
    </w:p>
    <w:p w14:paraId="5A8F3D22">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地址：新立城镇人民政府（盛华大街与天宇路交汇）</w:t>
      </w:r>
    </w:p>
    <w:p w14:paraId="4A7E7D53">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联系方式：吕红杰、13943077402</w:t>
      </w:r>
    </w:p>
    <w:p w14:paraId="3DD5B052">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bookmarkStart w:id="44" w:name="_Toc28359020"/>
      <w:bookmarkStart w:id="45" w:name="_Toc35393638"/>
      <w:bookmarkStart w:id="46" w:name="_Toc28359097"/>
      <w:bookmarkStart w:id="47" w:name="_Toc35393807"/>
      <w:r>
        <w:rPr>
          <w:rFonts w:hint="eastAsia" w:asciiTheme="minorEastAsia" w:hAnsiTheme="minorEastAsia" w:eastAsiaTheme="minorEastAsia" w:cstheme="minorEastAsia"/>
          <w:sz w:val="21"/>
          <w:szCs w:val="21"/>
          <w:highlight w:val="none"/>
          <w:lang w:eastAsia="zh-CN"/>
        </w:rPr>
        <w:t>2.采购代理机构信息</w:t>
      </w:r>
      <w:bookmarkEnd w:id="44"/>
      <w:bookmarkEnd w:id="45"/>
      <w:bookmarkEnd w:id="46"/>
      <w:bookmarkEnd w:id="47"/>
    </w:p>
    <w:p w14:paraId="309DA81A">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名称：吉林省亦达项目管理有限公司</w:t>
      </w:r>
    </w:p>
    <w:p w14:paraId="1C3B4AD4">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val="zh-CN" w:eastAsia="zh-CN"/>
        </w:rPr>
      </w:pPr>
      <w:r>
        <w:rPr>
          <w:rFonts w:hint="eastAsia" w:asciiTheme="minorEastAsia" w:hAnsiTheme="minorEastAsia" w:eastAsiaTheme="minorEastAsia" w:cstheme="minorEastAsia"/>
          <w:sz w:val="21"/>
          <w:szCs w:val="21"/>
          <w:highlight w:val="none"/>
          <w:lang w:eastAsia="zh-CN"/>
        </w:rPr>
        <w:t>地址：</w:t>
      </w:r>
      <w:r>
        <w:rPr>
          <w:rFonts w:hint="eastAsia"/>
          <w:sz w:val="21"/>
          <w:szCs w:val="21"/>
          <w:highlight w:val="none"/>
          <w:lang w:eastAsia="zh-CN"/>
        </w:rPr>
        <w:t>长春市高新开发区宜居路南郡·水云天3号17 #住宅楼2单元304号房</w:t>
      </w:r>
    </w:p>
    <w:p w14:paraId="7092E7FC">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联系方式：</w:t>
      </w:r>
      <w:bookmarkStart w:id="48" w:name="_Toc28359098"/>
      <w:bookmarkStart w:id="49" w:name="_Toc35393639"/>
      <w:bookmarkStart w:id="50" w:name="_Toc35393808"/>
      <w:bookmarkStart w:id="51" w:name="_Toc28359021"/>
      <w:r>
        <w:rPr>
          <w:rFonts w:hint="eastAsia" w:asciiTheme="minorEastAsia" w:hAnsiTheme="minorEastAsia" w:eastAsiaTheme="minorEastAsia" w:cstheme="minorEastAsia"/>
          <w:sz w:val="21"/>
          <w:szCs w:val="21"/>
          <w:highlight w:val="none"/>
          <w:lang w:eastAsia="zh-CN"/>
        </w:rPr>
        <w:t xml:space="preserve">尚勤13620792551（办公电话） </w:t>
      </w:r>
    </w:p>
    <w:p w14:paraId="3C642BCF">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3.项目联系方式</w:t>
      </w:r>
      <w:bookmarkEnd w:id="48"/>
      <w:bookmarkEnd w:id="49"/>
      <w:bookmarkEnd w:id="50"/>
      <w:bookmarkEnd w:id="51"/>
    </w:p>
    <w:p w14:paraId="09CDA181">
      <w:pPr>
        <w:pStyle w:val="11"/>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cstheme="minorEastAsia"/>
          <w:sz w:val="21"/>
          <w:szCs w:val="21"/>
          <w:highlight w:val="none"/>
          <w:lang w:eastAsia="zh-CN"/>
        </w:rPr>
      </w:pPr>
      <w:r>
        <w:rPr>
          <w:rFonts w:hint="eastAsia" w:asciiTheme="minorEastAsia" w:hAnsiTheme="minorEastAsia" w:cstheme="minorEastAsia"/>
          <w:sz w:val="21"/>
          <w:szCs w:val="21"/>
          <w:highlight w:val="none"/>
          <w:lang w:eastAsia="zh-CN"/>
        </w:rPr>
        <w:t xml:space="preserve">项目联系人：尚勤 </w:t>
      </w:r>
    </w:p>
    <w:p w14:paraId="6A3AA1A3">
      <w:pPr>
        <w:pStyle w:val="11"/>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cstheme="minorEastAsia"/>
          <w:sz w:val="21"/>
          <w:szCs w:val="21"/>
          <w:highlight w:val="none"/>
          <w:lang w:eastAsia="zh-CN"/>
        </w:rPr>
      </w:pPr>
      <w:r>
        <w:rPr>
          <w:rFonts w:hint="eastAsia" w:asciiTheme="minorEastAsia" w:hAnsiTheme="minorEastAsia" w:cstheme="minorEastAsia"/>
          <w:sz w:val="21"/>
          <w:szCs w:val="21"/>
          <w:highlight w:val="none"/>
          <w:lang w:eastAsia="zh-CN"/>
        </w:rPr>
        <w:t>电话：13620792551</w:t>
      </w:r>
      <w:r>
        <w:rPr>
          <w:rFonts w:hint="eastAsia" w:asciiTheme="minorEastAsia" w:hAnsiTheme="minorEastAsia" w:eastAsiaTheme="minorEastAsia" w:cstheme="minorEastAsia"/>
          <w:sz w:val="21"/>
          <w:szCs w:val="21"/>
          <w:highlight w:val="none"/>
          <w:lang w:eastAsia="zh-CN"/>
        </w:rPr>
        <w:t>（办公电话）</w:t>
      </w:r>
    </w:p>
    <w:p w14:paraId="69AC0F9A">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4.监督联系方式：</w:t>
      </w:r>
    </w:p>
    <w:p w14:paraId="094A1CE6">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监督管理部门：长春净月高新技术产业开发区财政局</w:t>
      </w:r>
    </w:p>
    <w:p w14:paraId="1E76EC75">
      <w:pPr>
        <w:keepNext w:val="0"/>
        <w:keepLines w:val="0"/>
        <w:pageBreakBefore w:val="0"/>
        <w:wordWrap w:val="0"/>
        <w:overflowPunct/>
        <w:topLinePunct w:val="0"/>
        <w:autoSpaceDE/>
        <w:autoSpaceDN/>
        <w:bidi w:val="0"/>
        <w:spacing w:line="360" w:lineRule="exact"/>
        <w:ind w:firstLine="420" w:firstLineChars="200"/>
        <w:jc w:val="both"/>
        <w:textAlignment w:val="auto"/>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联系方式：0431-84532377</w:t>
      </w:r>
    </w:p>
    <w:p w14:paraId="35D0943E">
      <w:pPr>
        <w:pStyle w:val="45"/>
        <w:wordWrap w:val="0"/>
        <w:adjustRightInd/>
        <w:spacing w:line="360" w:lineRule="auto"/>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14:paraId="197B5AB6">
      <w:pPr>
        <w:wordWrap w:val="0"/>
        <w:spacing w:line="360" w:lineRule="auto"/>
        <w:ind w:firstLine="420" w:firstLineChars="200"/>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604845A0">
      <w:pPr>
        <w:wordWrap w:val="0"/>
        <w:ind w:firstLine="420" w:firstLineChars="200"/>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40C67DC1">
      <w:pPr>
        <w:wordWrap w:val="0"/>
        <w:spacing w:afterLines="100"/>
        <w:jc w:val="center"/>
        <w:outlineLvl w:val="0"/>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br w:type="page"/>
      </w:r>
      <w:bookmarkStart w:id="52" w:name="_bookmark20"/>
      <w:bookmarkEnd w:id="52"/>
      <w:bookmarkStart w:id="53" w:name="_bookmark10"/>
      <w:bookmarkEnd w:id="53"/>
      <w:bookmarkStart w:id="54" w:name="_Toc6697"/>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第二章  供应商须知</w:t>
      </w:r>
      <w:bookmarkEnd w:id="54"/>
    </w:p>
    <w:p w14:paraId="2056981A">
      <w:pPr>
        <w:wordWrap w:val="0"/>
        <w:spacing w:afterLines="100"/>
        <w:jc w:val="cente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55" w:name="_bookmark21"/>
      <w:bookmarkEnd w:id="55"/>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须知前附表</w:t>
      </w:r>
    </w:p>
    <w:tbl>
      <w:tblPr>
        <w:tblStyle w:val="26"/>
        <w:tblW w:w="585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9"/>
        <w:gridCol w:w="1496"/>
        <w:gridCol w:w="8186"/>
      </w:tblGrid>
      <w:tr w14:paraId="0232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25" w:type="pct"/>
            <w:vAlign w:val="center"/>
          </w:tcPr>
          <w:p w14:paraId="56699086">
            <w:pPr>
              <w:pStyle w:val="49"/>
              <w:wordWrap w:val="0"/>
              <w:spacing w:line="380" w:lineRule="exact"/>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条款号</w:t>
            </w:r>
          </w:p>
        </w:tc>
        <w:tc>
          <w:tcPr>
            <w:tcW w:w="707" w:type="pct"/>
            <w:vAlign w:val="center"/>
          </w:tcPr>
          <w:p w14:paraId="454277E2">
            <w:pPr>
              <w:pStyle w:val="49"/>
              <w:wordWrap w:val="0"/>
              <w:spacing w:line="380" w:lineRule="exact"/>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条款名称</w:t>
            </w:r>
          </w:p>
        </w:tc>
        <w:tc>
          <w:tcPr>
            <w:tcW w:w="3867" w:type="pct"/>
            <w:vAlign w:val="center"/>
          </w:tcPr>
          <w:p w14:paraId="6659756C">
            <w:pPr>
              <w:pStyle w:val="49"/>
              <w:wordWrap w:val="0"/>
              <w:spacing w:line="380" w:lineRule="exact"/>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编列内容</w:t>
            </w:r>
          </w:p>
        </w:tc>
      </w:tr>
      <w:tr w14:paraId="5A12F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jc w:val="center"/>
        </w:trPr>
        <w:tc>
          <w:tcPr>
            <w:tcW w:w="425" w:type="pct"/>
            <w:vAlign w:val="center"/>
          </w:tcPr>
          <w:p w14:paraId="4E9A577A">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1.1.2</w:t>
            </w:r>
          </w:p>
        </w:tc>
        <w:tc>
          <w:tcPr>
            <w:tcW w:w="707" w:type="pct"/>
            <w:vAlign w:val="center"/>
          </w:tcPr>
          <w:p w14:paraId="50A80FBB">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采购</w:t>
            </w:r>
            <w:r>
              <w:rPr>
                <w:rFonts w:hint="eastAsia"/>
                <w:color w:val="000000" w:themeColor="text1"/>
                <w:sz w:val="21"/>
                <w:szCs w:val="21"/>
                <w:highlight w:val="none"/>
                <w14:textFill>
                  <w14:solidFill>
                    <w14:schemeClr w14:val="tx1"/>
                  </w14:solidFill>
                </w14:textFill>
              </w:rPr>
              <w:t>人</w:t>
            </w:r>
          </w:p>
        </w:tc>
        <w:tc>
          <w:tcPr>
            <w:tcW w:w="3867" w:type="pct"/>
            <w:vAlign w:val="center"/>
          </w:tcPr>
          <w:p w14:paraId="41E6F983">
            <w:pPr>
              <w:pStyle w:val="49"/>
              <w:wordWrap w:val="0"/>
              <w:spacing w:line="380" w:lineRule="exact"/>
              <w:jc w:val="both"/>
              <w:rPr>
                <w:sz w:val="21"/>
                <w:szCs w:val="21"/>
                <w:highlight w:val="none"/>
                <w:lang w:eastAsia="zh-CN"/>
              </w:rPr>
            </w:pPr>
            <w:r>
              <w:rPr>
                <w:rFonts w:hint="eastAsia"/>
                <w:sz w:val="21"/>
                <w:szCs w:val="21"/>
                <w:highlight w:val="none"/>
                <w:lang w:eastAsia="zh-CN"/>
              </w:rPr>
              <w:t>名称：</w:t>
            </w:r>
            <w:r>
              <w:rPr>
                <w:rFonts w:hint="eastAsia" w:asciiTheme="minorEastAsia" w:hAnsiTheme="minorEastAsia" w:eastAsiaTheme="minorEastAsia" w:cstheme="minorEastAsia"/>
                <w:sz w:val="21"/>
                <w:szCs w:val="21"/>
                <w:highlight w:val="none"/>
                <w:lang w:eastAsia="zh-CN"/>
              </w:rPr>
              <w:t>长春市南关区新立城镇人民政府</w:t>
            </w:r>
          </w:p>
          <w:p w14:paraId="4ACC7925">
            <w:pPr>
              <w:pStyle w:val="49"/>
              <w:wordWrap w:val="0"/>
              <w:spacing w:line="380" w:lineRule="exact"/>
              <w:jc w:val="both"/>
              <w:rPr>
                <w:rFonts w:asciiTheme="minorEastAsia" w:hAnsiTheme="minorEastAsia" w:eastAsiaTheme="minorEastAsia" w:cstheme="minorEastAsia"/>
                <w:sz w:val="21"/>
                <w:szCs w:val="21"/>
                <w:highlight w:val="none"/>
                <w:lang w:eastAsia="zh-CN"/>
              </w:rPr>
            </w:pPr>
            <w:r>
              <w:rPr>
                <w:rFonts w:hint="eastAsia"/>
                <w:sz w:val="21"/>
                <w:szCs w:val="21"/>
                <w:highlight w:val="none"/>
                <w:lang w:eastAsia="zh-CN"/>
              </w:rPr>
              <w:t>地址：</w:t>
            </w:r>
            <w:r>
              <w:rPr>
                <w:rFonts w:hint="eastAsia" w:asciiTheme="minorEastAsia" w:hAnsiTheme="minorEastAsia" w:eastAsiaTheme="minorEastAsia" w:cstheme="minorEastAsia"/>
                <w:sz w:val="21"/>
                <w:szCs w:val="21"/>
                <w:highlight w:val="none"/>
                <w:lang w:eastAsia="zh-CN"/>
              </w:rPr>
              <w:t>新立城镇人民政府（盛华大街与天宇路交汇）</w:t>
            </w:r>
          </w:p>
          <w:p w14:paraId="09D82619">
            <w:pPr>
              <w:pStyle w:val="49"/>
              <w:wordWrap w:val="0"/>
              <w:spacing w:line="380" w:lineRule="exact"/>
              <w:jc w:val="both"/>
              <w:rPr>
                <w:sz w:val="21"/>
                <w:szCs w:val="21"/>
                <w:highlight w:val="none"/>
                <w:lang w:eastAsia="zh-CN"/>
              </w:rPr>
            </w:pPr>
            <w:r>
              <w:rPr>
                <w:rFonts w:hint="eastAsia"/>
                <w:sz w:val="21"/>
                <w:szCs w:val="21"/>
                <w:highlight w:val="none"/>
                <w:lang w:eastAsia="zh-CN"/>
              </w:rPr>
              <w:t>联系人：吕红杰</w:t>
            </w:r>
          </w:p>
          <w:p w14:paraId="1686037C">
            <w:pPr>
              <w:pStyle w:val="49"/>
              <w:wordWrap w:val="0"/>
              <w:spacing w:line="380" w:lineRule="exact"/>
              <w:jc w:val="both"/>
              <w:rPr>
                <w:sz w:val="21"/>
                <w:szCs w:val="21"/>
                <w:highlight w:val="none"/>
              </w:rPr>
            </w:pPr>
            <w:r>
              <w:rPr>
                <w:rFonts w:hint="eastAsia"/>
                <w:sz w:val="21"/>
                <w:szCs w:val="21"/>
                <w:highlight w:val="none"/>
                <w:lang w:eastAsia="zh-CN"/>
              </w:rPr>
              <w:t>联系方式：</w:t>
            </w:r>
            <w:r>
              <w:rPr>
                <w:rFonts w:hint="eastAsia" w:asciiTheme="minorEastAsia" w:hAnsiTheme="minorEastAsia" w:eastAsiaTheme="minorEastAsia" w:cstheme="minorEastAsia"/>
                <w:sz w:val="21"/>
                <w:szCs w:val="21"/>
                <w:highlight w:val="none"/>
                <w:lang w:eastAsia="zh-CN"/>
              </w:rPr>
              <w:t>13943077402</w:t>
            </w:r>
          </w:p>
        </w:tc>
      </w:tr>
      <w:tr w14:paraId="0C97B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5DF5F821">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1.1.3</w:t>
            </w:r>
          </w:p>
        </w:tc>
        <w:tc>
          <w:tcPr>
            <w:tcW w:w="707" w:type="pct"/>
            <w:vAlign w:val="center"/>
          </w:tcPr>
          <w:p w14:paraId="62D03A2E">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采购</w:t>
            </w:r>
            <w:r>
              <w:rPr>
                <w:rFonts w:hint="eastAsia"/>
                <w:color w:val="000000" w:themeColor="text1"/>
                <w:sz w:val="21"/>
                <w:szCs w:val="21"/>
                <w:highlight w:val="none"/>
                <w14:textFill>
                  <w14:solidFill>
                    <w14:schemeClr w14:val="tx1"/>
                  </w14:solidFill>
                </w14:textFill>
              </w:rPr>
              <w:t>代理机构</w:t>
            </w:r>
          </w:p>
        </w:tc>
        <w:tc>
          <w:tcPr>
            <w:tcW w:w="3867" w:type="pct"/>
            <w:vAlign w:val="center"/>
          </w:tcPr>
          <w:p w14:paraId="26D38F18">
            <w:pPr>
              <w:pStyle w:val="49"/>
              <w:wordWrap w:val="0"/>
              <w:spacing w:line="380" w:lineRule="exact"/>
              <w:jc w:val="both"/>
              <w:rPr>
                <w:rFonts w:asciiTheme="minorEastAsia" w:hAnsiTheme="minorEastAsia" w:eastAsiaTheme="minorEastAsia" w:cstheme="minorEastAsia"/>
                <w:sz w:val="21"/>
                <w:szCs w:val="21"/>
                <w:highlight w:val="none"/>
                <w:lang w:eastAsia="zh-CN"/>
              </w:rPr>
            </w:pPr>
            <w:r>
              <w:rPr>
                <w:rFonts w:hint="eastAsia"/>
                <w:sz w:val="21"/>
                <w:szCs w:val="21"/>
                <w:highlight w:val="none"/>
                <w:lang w:eastAsia="zh-CN"/>
              </w:rPr>
              <w:t>名称：</w:t>
            </w:r>
            <w:r>
              <w:rPr>
                <w:rFonts w:hint="eastAsia" w:asciiTheme="minorEastAsia" w:hAnsiTheme="minorEastAsia" w:eastAsiaTheme="minorEastAsia" w:cstheme="minorEastAsia"/>
                <w:sz w:val="21"/>
                <w:szCs w:val="21"/>
                <w:highlight w:val="none"/>
                <w:lang w:eastAsia="zh-CN"/>
              </w:rPr>
              <w:t xml:space="preserve">吉林省亦达项目管理有限公司 </w:t>
            </w:r>
          </w:p>
          <w:p w14:paraId="6C8B55E9">
            <w:pPr>
              <w:pStyle w:val="49"/>
              <w:wordWrap w:val="0"/>
              <w:spacing w:line="380" w:lineRule="exact"/>
              <w:jc w:val="both"/>
              <w:rPr>
                <w:sz w:val="21"/>
                <w:szCs w:val="21"/>
                <w:highlight w:val="none"/>
                <w:lang w:eastAsia="zh-CN"/>
              </w:rPr>
            </w:pPr>
            <w:r>
              <w:rPr>
                <w:rFonts w:hint="eastAsia"/>
                <w:sz w:val="21"/>
                <w:szCs w:val="21"/>
                <w:highlight w:val="none"/>
                <w:lang w:eastAsia="zh-CN"/>
              </w:rPr>
              <w:t xml:space="preserve">地址：长春市高新开发区宜居路南郡·水云天3号17 #住宅楼2单元304号房 </w:t>
            </w:r>
          </w:p>
          <w:p w14:paraId="0AEEB1FC">
            <w:pPr>
              <w:pStyle w:val="49"/>
              <w:wordWrap w:val="0"/>
              <w:spacing w:line="380" w:lineRule="exact"/>
              <w:jc w:val="both"/>
              <w:rPr>
                <w:sz w:val="21"/>
                <w:szCs w:val="21"/>
                <w:highlight w:val="none"/>
                <w:lang w:eastAsia="zh-CN"/>
              </w:rPr>
            </w:pPr>
            <w:r>
              <w:rPr>
                <w:rFonts w:hint="eastAsia"/>
                <w:sz w:val="21"/>
                <w:szCs w:val="21"/>
                <w:highlight w:val="none"/>
                <w:lang w:val="zh-CN" w:eastAsia="zh-CN"/>
              </w:rPr>
              <w:t>联系人：</w:t>
            </w:r>
            <w:r>
              <w:rPr>
                <w:rFonts w:hint="eastAsia" w:asciiTheme="minorEastAsia" w:hAnsiTheme="minorEastAsia" w:eastAsiaTheme="minorEastAsia" w:cstheme="minorEastAsia"/>
                <w:sz w:val="21"/>
                <w:szCs w:val="21"/>
                <w:highlight w:val="none"/>
                <w:lang w:eastAsia="zh-CN"/>
              </w:rPr>
              <w:t xml:space="preserve">尚勤  </w:t>
            </w:r>
          </w:p>
          <w:p w14:paraId="33918166">
            <w:pPr>
              <w:pStyle w:val="49"/>
              <w:wordWrap w:val="0"/>
              <w:spacing w:line="380" w:lineRule="exact"/>
              <w:jc w:val="both"/>
              <w:rPr>
                <w:sz w:val="21"/>
                <w:szCs w:val="21"/>
                <w:highlight w:val="none"/>
                <w:lang w:eastAsia="zh-CN"/>
              </w:rPr>
            </w:pPr>
            <w:r>
              <w:rPr>
                <w:rFonts w:hint="eastAsia"/>
                <w:sz w:val="21"/>
                <w:szCs w:val="21"/>
                <w:highlight w:val="none"/>
                <w:lang w:eastAsia="zh-CN"/>
              </w:rPr>
              <w:t>联系方式：</w:t>
            </w:r>
            <w:r>
              <w:rPr>
                <w:rFonts w:hint="eastAsia" w:asciiTheme="minorEastAsia" w:hAnsiTheme="minorEastAsia" w:eastAsiaTheme="minorEastAsia" w:cstheme="minorEastAsia"/>
                <w:sz w:val="21"/>
                <w:szCs w:val="21"/>
                <w:highlight w:val="none"/>
                <w:lang w:eastAsia="zh-CN"/>
              </w:rPr>
              <w:t>13620792551（办公电话）</w:t>
            </w:r>
            <w:r>
              <w:rPr>
                <w:rFonts w:hint="eastAsia"/>
                <w:sz w:val="21"/>
                <w:szCs w:val="21"/>
                <w:highlight w:val="none"/>
                <w:lang w:eastAsia="zh-CN"/>
              </w:rPr>
              <w:t xml:space="preserve">  </w:t>
            </w:r>
          </w:p>
        </w:tc>
      </w:tr>
      <w:tr w14:paraId="6B472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32117EED">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1.1.4</w:t>
            </w:r>
          </w:p>
        </w:tc>
        <w:tc>
          <w:tcPr>
            <w:tcW w:w="707" w:type="pct"/>
            <w:vAlign w:val="center"/>
          </w:tcPr>
          <w:p w14:paraId="6A1DC8EE">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采购</w:t>
            </w:r>
            <w:r>
              <w:rPr>
                <w:rFonts w:hint="eastAsia"/>
                <w:color w:val="000000" w:themeColor="text1"/>
                <w:sz w:val="21"/>
                <w:szCs w:val="21"/>
                <w:highlight w:val="none"/>
                <w14:textFill>
                  <w14:solidFill>
                    <w14:schemeClr w14:val="tx1"/>
                  </w14:solidFill>
                </w14:textFill>
              </w:rPr>
              <w:t>项目名称</w:t>
            </w:r>
          </w:p>
        </w:tc>
        <w:tc>
          <w:tcPr>
            <w:tcW w:w="3867" w:type="pct"/>
            <w:vAlign w:val="center"/>
          </w:tcPr>
          <w:p w14:paraId="52FB8AA5">
            <w:pPr>
              <w:pStyle w:val="49"/>
              <w:wordWrap w:val="0"/>
              <w:spacing w:line="380" w:lineRule="exact"/>
              <w:jc w:val="both"/>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2025年</w:t>
            </w:r>
            <w:r>
              <w:rPr>
                <w:rFonts w:hint="eastAsia" w:asciiTheme="minorEastAsia" w:hAnsiTheme="minorEastAsia" w:eastAsiaTheme="minorEastAsia" w:cstheme="minorEastAsia"/>
                <w:sz w:val="21"/>
                <w:szCs w:val="21"/>
                <w:highlight w:val="none"/>
                <w:lang w:eastAsia="zh-CN"/>
              </w:rPr>
              <w:t>新立城镇立湖风景小区污水</w:t>
            </w:r>
            <w:r>
              <w:rPr>
                <w:rFonts w:hint="eastAsia" w:asciiTheme="minorEastAsia" w:hAnsiTheme="minorEastAsia" w:eastAsiaTheme="minorEastAsia" w:cstheme="minorEastAsia"/>
                <w:sz w:val="21"/>
                <w:szCs w:val="21"/>
                <w:highlight w:val="none"/>
                <w:lang w:val="en-US" w:eastAsia="zh-CN"/>
              </w:rPr>
              <w:t>抽运服务</w:t>
            </w:r>
            <w:r>
              <w:rPr>
                <w:rFonts w:hint="eastAsia" w:asciiTheme="minorEastAsia" w:hAnsiTheme="minorEastAsia" w:eastAsiaTheme="minorEastAsia" w:cstheme="minorEastAsia"/>
                <w:sz w:val="21"/>
                <w:szCs w:val="21"/>
                <w:highlight w:val="none"/>
                <w:lang w:eastAsia="zh-CN"/>
              </w:rPr>
              <w:t>项目</w:t>
            </w:r>
          </w:p>
        </w:tc>
      </w:tr>
      <w:tr w14:paraId="7C0F8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1989B123">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1.1.5</w:t>
            </w:r>
          </w:p>
        </w:tc>
        <w:tc>
          <w:tcPr>
            <w:tcW w:w="707" w:type="pct"/>
            <w:vAlign w:val="center"/>
          </w:tcPr>
          <w:p w14:paraId="62D27257">
            <w:pPr>
              <w:pStyle w:val="49"/>
              <w:wordWrap w:val="0"/>
              <w:spacing w:line="380" w:lineRule="exact"/>
              <w:jc w:val="center"/>
              <w:rPr>
                <w:rFonts w:asciiTheme="minorEastAsia" w:hAnsiTheme="minorEastAsia" w:eastAsiaTheme="minorEastAsia" w:cstheme="minorEastAsia"/>
                <w:b/>
                <w:bCs/>
                <w:color w:val="000000" w:themeColor="text1"/>
                <w:sz w:val="21"/>
                <w:szCs w:val="21"/>
                <w:highlight w:val="none"/>
                <w:u w:val="doubl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服务地点</w:t>
            </w:r>
          </w:p>
        </w:tc>
        <w:tc>
          <w:tcPr>
            <w:tcW w:w="3867" w:type="pct"/>
            <w:vAlign w:val="center"/>
          </w:tcPr>
          <w:p w14:paraId="22145532">
            <w:pPr>
              <w:pStyle w:val="49"/>
              <w:wordWrap w:val="0"/>
              <w:spacing w:line="380" w:lineRule="exact"/>
              <w:jc w:val="both"/>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新立城镇立湖风景小区</w:t>
            </w:r>
          </w:p>
        </w:tc>
      </w:tr>
      <w:tr w14:paraId="07009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5" w:type="pct"/>
            <w:vAlign w:val="center"/>
          </w:tcPr>
          <w:p w14:paraId="5C331A99">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1.1.</w:t>
            </w:r>
            <w:r>
              <w:rPr>
                <w:rFonts w:hint="eastAsia"/>
                <w:color w:val="000000" w:themeColor="text1"/>
                <w:sz w:val="21"/>
                <w:szCs w:val="21"/>
                <w:highlight w:val="none"/>
                <w:lang w:eastAsia="zh-CN"/>
                <w14:textFill>
                  <w14:solidFill>
                    <w14:schemeClr w14:val="tx1"/>
                  </w14:solidFill>
                </w14:textFill>
              </w:rPr>
              <w:t>6</w:t>
            </w:r>
          </w:p>
        </w:tc>
        <w:tc>
          <w:tcPr>
            <w:tcW w:w="707" w:type="pct"/>
            <w:vAlign w:val="center"/>
          </w:tcPr>
          <w:p w14:paraId="42F38412">
            <w:pPr>
              <w:pStyle w:val="49"/>
              <w:wordWrap w:val="0"/>
              <w:spacing w:line="380" w:lineRule="exact"/>
              <w:jc w:val="center"/>
              <w:rPr>
                <w:rFonts w:hint="default"/>
                <w:sz w:val="21"/>
                <w:szCs w:val="21"/>
                <w:highlight w:val="none"/>
                <w:lang w:val="en-US" w:eastAsia="zh-CN"/>
              </w:rPr>
            </w:pPr>
            <w:r>
              <w:rPr>
                <w:rFonts w:hint="eastAsia"/>
                <w:sz w:val="21"/>
                <w:szCs w:val="21"/>
                <w:highlight w:val="none"/>
                <w:lang w:eastAsia="zh-CN"/>
              </w:rPr>
              <w:t>采购预算</w:t>
            </w:r>
            <w:r>
              <w:rPr>
                <w:rFonts w:hint="eastAsia"/>
                <w:sz w:val="21"/>
                <w:szCs w:val="21"/>
                <w:highlight w:val="none"/>
                <w:lang w:val="en-US" w:eastAsia="zh-CN"/>
              </w:rPr>
              <w:t>及最高限价</w:t>
            </w:r>
          </w:p>
        </w:tc>
        <w:tc>
          <w:tcPr>
            <w:tcW w:w="3867" w:type="pct"/>
            <w:vAlign w:val="center"/>
          </w:tcPr>
          <w:p w14:paraId="68FAF03D">
            <w:pPr>
              <w:pStyle w:val="49"/>
              <w:wordWrap w:val="0"/>
              <w:spacing w:line="380" w:lineRule="exact"/>
              <w:jc w:val="both"/>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采购预算：</w:t>
            </w:r>
            <w:r>
              <w:rPr>
                <w:rFonts w:hint="eastAsia" w:ascii="宋体" w:hAnsi="宋体" w:eastAsia="宋体" w:cs="宋体"/>
                <w:color w:val="auto"/>
                <w:sz w:val="21"/>
                <w:szCs w:val="21"/>
                <w:highlight w:val="none"/>
                <w:lang w:val="en-US" w:eastAsia="zh-CN"/>
              </w:rPr>
              <w:t>预算单价不超过280元/台次，预算总价不超过81.76万元，最终付款以实际发生吸污车次付款；</w:t>
            </w:r>
          </w:p>
          <w:p w14:paraId="6DECAB07">
            <w:pPr>
              <w:pStyle w:val="49"/>
              <w:wordWrap w:val="0"/>
              <w:spacing w:line="380" w:lineRule="exact"/>
              <w:jc w:val="both"/>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最高限价：折扣系数1.00</w:t>
            </w:r>
          </w:p>
          <w:p w14:paraId="3BAB0675">
            <w:pPr>
              <w:pStyle w:val="49"/>
              <w:wordWrap w:val="0"/>
              <w:spacing w:line="380" w:lineRule="exact"/>
              <w:jc w:val="both"/>
              <w:rPr>
                <w:rFonts w:hint="default" w:asciiTheme="minorEastAsia" w:hAnsiTheme="minorEastAsia" w:eastAsiaTheme="minorEastAsia" w:cstheme="minorEastAsia"/>
                <w:sz w:val="21"/>
                <w:szCs w:val="21"/>
                <w:highlight w:val="none"/>
                <w:lang w:val="en-US" w:eastAsia="zh-CN"/>
              </w:rPr>
            </w:pPr>
            <w:r>
              <w:rPr>
                <w:rFonts w:hint="default" w:asciiTheme="minorEastAsia" w:hAnsiTheme="minorEastAsia" w:eastAsiaTheme="minorEastAsia" w:cstheme="minorEastAsia"/>
                <w:sz w:val="21"/>
                <w:szCs w:val="21"/>
                <w:highlight w:val="none"/>
                <w:lang w:val="en-US" w:eastAsia="zh-CN"/>
              </w:rPr>
              <w:t>注</w:t>
            </w:r>
            <w:r>
              <w:rPr>
                <w:rFonts w:hint="eastAsia" w:asciiTheme="minorEastAsia" w:hAnsiTheme="minorEastAsia" w:eastAsiaTheme="minorEastAsia" w:cstheme="minorEastAsia"/>
                <w:sz w:val="21"/>
                <w:szCs w:val="21"/>
                <w:highlight w:val="none"/>
                <w:lang w:val="en-US" w:eastAsia="zh-CN"/>
              </w:rPr>
              <w:t>：供应商</w:t>
            </w:r>
            <w:r>
              <w:rPr>
                <w:rFonts w:hint="default" w:asciiTheme="minorEastAsia" w:hAnsiTheme="minorEastAsia" w:eastAsiaTheme="minorEastAsia" w:cstheme="minorEastAsia"/>
                <w:sz w:val="21"/>
                <w:szCs w:val="21"/>
                <w:highlight w:val="none"/>
                <w:lang w:val="en-US" w:eastAsia="zh-CN"/>
              </w:rPr>
              <w:t>的投标报价需根据自身及项目需求合理报价</w:t>
            </w:r>
            <w:r>
              <w:rPr>
                <w:rFonts w:hint="eastAsia" w:asciiTheme="minorEastAsia" w:hAnsiTheme="minorEastAsia" w:eastAsiaTheme="minorEastAsia" w:cstheme="minorEastAsia"/>
                <w:sz w:val="21"/>
                <w:szCs w:val="21"/>
                <w:highlight w:val="none"/>
                <w:lang w:val="en-US" w:eastAsia="zh-CN"/>
              </w:rPr>
              <w:t>，</w:t>
            </w:r>
            <w:r>
              <w:rPr>
                <w:rFonts w:hint="default" w:asciiTheme="minorEastAsia" w:hAnsiTheme="minorEastAsia" w:eastAsiaTheme="minorEastAsia" w:cstheme="minorEastAsia"/>
                <w:sz w:val="21"/>
                <w:szCs w:val="21"/>
                <w:highlight w:val="none"/>
                <w:lang w:val="en-US" w:eastAsia="zh-CN"/>
              </w:rPr>
              <w:t>结算价=实际发生的金额*中标折扣系数</w:t>
            </w:r>
            <w:r>
              <w:rPr>
                <w:rFonts w:hint="eastAsia" w:asciiTheme="minorEastAsia" w:hAnsiTheme="minorEastAsia" w:eastAsiaTheme="minorEastAsia" w:cstheme="minorEastAsia"/>
                <w:sz w:val="21"/>
                <w:szCs w:val="21"/>
                <w:highlight w:val="none"/>
                <w:lang w:val="en-US" w:eastAsia="zh-CN"/>
              </w:rPr>
              <w:t>，且最终结算金额不超过预算金额</w:t>
            </w:r>
            <w:r>
              <w:rPr>
                <w:rFonts w:hint="eastAsia" w:ascii="宋体" w:hAnsi="宋体" w:eastAsia="宋体" w:cs="宋体"/>
                <w:color w:val="auto"/>
                <w:sz w:val="21"/>
                <w:szCs w:val="21"/>
                <w:highlight w:val="none"/>
                <w:lang w:val="en-US" w:eastAsia="zh-CN"/>
              </w:rPr>
              <w:t>81.76万元</w:t>
            </w:r>
            <w:r>
              <w:rPr>
                <w:rFonts w:hint="eastAsia" w:asciiTheme="minorEastAsia" w:hAnsiTheme="minorEastAsia" w:eastAsiaTheme="minorEastAsia" w:cstheme="minorEastAsia"/>
                <w:sz w:val="21"/>
                <w:szCs w:val="21"/>
                <w:highlight w:val="none"/>
                <w:lang w:eastAsia="zh-CN"/>
              </w:rPr>
              <w:t>。</w:t>
            </w:r>
          </w:p>
          <w:p w14:paraId="445EC8A7">
            <w:pPr>
              <w:pStyle w:val="49"/>
              <w:wordWrap w:val="0"/>
              <w:spacing w:line="380" w:lineRule="exact"/>
              <w:jc w:val="both"/>
              <w:rPr>
                <w:rFonts w:hint="default" w:asciiTheme="minorEastAsia" w:hAnsiTheme="minorEastAsia" w:eastAsiaTheme="minorEastAsia" w:cstheme="minorEastAsia"/>
                <w:sz w:val="21"/>
                <w:szCs w:val="21"/>
                <w:highlight w:val="none"/>
                <w:lang w:val="en-US" w:eastAsia="zh-CN"/>
              </w:rPr>
            </w:pPr>
            <w:r>
              <w:rPr>
                <w:rFonts w:hint="default" w:asciiTheme="minorEastAsia" w:hAnsiTheme="minorEastAsia" w:eastAsiaTheme="minorEastAsia" w:cstheme="minorEastAsia"/>
                <w:sz w:val="21"/>
                <w:szCs w:val="21"/>
                <w:highlight w:val="none"/>
                <w:lang w:val="en-US" w:eastAsia="zh-CN"/>
              </w:rPr>
              <w:t>报价形式</w:t>
            </w:r>
            <w:r>
              <w:rPr>
                <w:rFonts w:hint="eastAsia" w:asciiTheme="minorEastAsia" w:hAnsiTheme="minorEastAsia" w:eastAsiaTheme="minorEastAsia" w:cstheme="minorEastAsia"/>
                <w:sz w:val="21"/>
                <w:szCs w:val="21"/>
                <w:highlight w:val="none"/>
                <w:lang w:val="en-US" w:eastAsia="zh-CN"/>
              </w:rPr>
              <w:t>：</w:t>
            </w:r>
            <w:r>
              <w:rPr>
                <w:rFonts w:hint="default" w:asciiTheme="minorEastAsia" w:hAnsiTheme="minorEastAsia" w:eastAsiaTheme="minorEastAsia" w:cstheme="minorEastAsia"/>
                <w:sz w:val="21"/>
                <w:szCs w:val="21"/>
                <w:highlight w:val="none"/>
                <w:lang w:val="en-US" w:eastAsia="zh-CN"/>
              </w:rPr>
              <w:t>折扣系数，供应商根据企业自身情况及本项目需求以折扣系数形式报价(如</w:t>
            </w:r>
            <w:r>
              <w:rPr>
                <w:rFonts w:hint="eastAsia" w:asciiTheme="minorEastAsia" w:hAnsiTheme="minorEastAsia" w:eastAsiaTheme="minorEastAsia" w:cstheme="minorEastAsia"/>
                <w:sz w:val="21"/>
                <w:szCs w:val="21"/>
                <w:highlight w:val="none"/>
                <w:lang w:val="en-US" w:eastAsia="zh-CN"/>
              </w:rPr>
              <w:t>：</w:t>
            </w:r>
            <w:r>
              <w:rPr>
                <w:rFonts w:hint="default" w:asciiTheme="minorEastAsia" w:hAnsiTheme="minorEastAsia" w:eastAsiaTheme="minorEastAsia" w:cstheme="minorEastAsia"/>
                <w:sz w:val="21"/>
                <w:szCs w:val="21"/>
                <w:highlight w:val="none"/>
                <w:lang w:val="en-US" w:eastAsia="zh-CN"/>
              </w:rPr>
              <w:t>折扣系数0.90等，不得超过折扣系数1.00)</w:t>
            </w:r>
            <w:r>
              <w:rPr>
                <w:rFonts w:hint="eastAsia" w:asciiTheme="minorEastAsia" w:hAnsiTheme="minorEastAsia" w:eastAsiaTheme="minorEastAsia" w:cstheme="minorEastAsia"/>
                <w:sz w:val="21"/>
                <w:szCs w:val="21"/>
                <w:highlight w:val="none"/>
                <w:lang w:val="en-US" w:eastAsia="zh-CN"/>
              </w:rPr>
              <w:t>。</w:t>
            </w:r>
          </w:p>
          <w:p w14:paraId="11D61A47">
            <w:pPr>
              <w:pStyle w:val="49"/>
              <w:wordWrap w:val="0"/>
              <w:spacing w:line="380" w:lineRule="exact"/>
              <w:jc w:val="both"/>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超出</w:t>
            </w:r>
            <w:r>
              <w:rPr>
                <w:rFonts w:hint="eastAsia" w:asciiTheme="minorEastAsia" w:hAnsiTheme="minorEastAsia" w:eastAsiaTheme="minorEastAsia" w:cstheme="minorEastAsia"/>
                <w:sz w:val="21"/>
                <w:szCs w:val="21"/>
                <w:highlight w:val="none"/>
                <w:lang w:val="en-US" w:eastAsia="zh-CN"/>
              </w:rPr>
              <w:t>最高限价</w:t>
            </w:r>
            <w:r>
              <w:rPr>
                <w:rFonts w:hint="eastAsia" w:asciiTheme="minorEastAsia" w:hAnsiTheme="minorEastAsia" w:eastAsiaTheme="minorEastAsia" w:cstheme="minorEastAsia"/>
                <w:sz w:val="21"/>
                <w:szCs w:val="21"/>
                <w:highlight w:val="none"/>
                <w:lang w:eastAsia="zh-CN"/>
              </w:rPr>
              <w:t>的首次报价及最终报价视为无效报价，响应文件将被否决。</w:t>
            </w:r>
          </w:p>
        </w:tc>
      </w:tr>
      <w:tr w14:paraId="1BFC3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5" w:type="pct"/>
            <w:vAlign w:val="center"/>
          </w:tcPr>
          <w:p w14:paraId="1981E82C">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1.1.7</w:t>
            </w:r>
          </w:p>
        </w:tc>
        <w:tc>
          <w:tcPr>
            <w:tcW w:w="707" w:type="pct"/>
            <w:vAlign w:val="center"/>
          </w:tcPr>
          <w:p w14:paraId="47BB19BE">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是否划分标段</w:t>
            </w:r>
          </w:p>
        </w:tc>
        <w:tc>
          <w:tcPr>
            <w:tcW w:w="3867" w:type="pct"/>
            <w:vAlign w:val="center"/>
          </w:tcPr>
          <w:p w14:paraId="4BCBE95C">
            <w:pPr>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是</w:t>
            </w:r>
          </w:p>
          <w:p w14:paraId="133CDC8F">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否</w:t>
            </w:r>
          </w:p>
        </w:tc>
      </w:tr>
      <w:tr w14:paraId="5DEFC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179D09FA">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1.2.1</w:t>
            </w:r>
          </w:p>
        </w:tc>
        <w:tc>
          <w:tcPr>
            <w:tcW w:w="707" w:type="pct"/>
            <w:vAlign w:val="center"/>
          </w:tcPr>
          <w:p w14:paraId="05FA709B">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资金来源</w:t>
            </w:r>
          </w:p>
        </w:tc>
        <w:tc>
          <w:tcPr>
            <w:tcW w:w="3867" w:type="pct"/>
            <w:vAlign w:val="center"/>
          </w:tcPr>
          <w:p w14:paraId="2EAD4827">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财政资金</w:t>
            </w:r>
          </w:p>
        </w:tc>
      </w:tr>
      <w:tr w14:paraId="6A9E1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3CB0E553">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1.2.2</w:t>
            </w:r>
          </w:p>
        </w:tc>
        <w:tc>
          <w:tcPr>
            <w:tcW w:w="707" w:type="pct"/>
            <w:vAlign w:val="center"/>
          </w:tcPr>
          <w:p w14:paraId="1B76B544">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资金落实情况</w:t>
            </w:r>
          </w:p>
        </w:tc>
        <w:tc>
          <w:tcPr>
            <w:tcW w:w="3867" w:type="pct"/>
            <w:vAlign w:val="center"/>
          </w:tcPr>
          <w:p w14:paraId="4F2D5D51">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已落实</w:t>
            </w:r>
          </w:p>
        </w:tc>
      </w:tr>
      <w:tr w14:paraId="42827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60A1D738">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1.3.1</w:t>
            </w:r>
          </w:p>
        </w:tc>
        <w:tc>
          <w:tcPr>
            <w:tcW w:w="707" w:type="pct"/>
            <w:vAlign w:val="center"/>
          </w:tcPr>
          <w:p w14:paraId="69A7150F">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采购需求</w:t>
            </w:r>
          </w:p>
        </w:tc>
        <w:tc>
          <w:tcPr>
            <w:tcW w:w="3867" w:type="pct"/>
            <w:vAlign w:val="center"/>
          </w:tcPr>
          <w:p w14:paraId="3D95BAFB">
            <w:pPr>
              <w:pStyle w:val="49"/>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lang w:val="en-US" w:eastAsia="zh-CN"/>
              </w:rPr>
              <w:t>为解决我镇立湖风景小区污水排放问题，保证小区居民正常生活，确保小区污水不外溢，我镇现聘请第三方进行每天负责立湖风景小区污水及时抽运。新立城镇立湖风景小区总户数为438户，常住人口569人，全小区包括流动人口及未入住家数，总容量预计为1000人。按照《城市居民生活用水量标准》（GB/T50331-2002），吉林省居民生活用水量标准为80-135升/天/人，取最小值为80升/人/天。预计小区每天产出污水量80升*1000人=80000升≈80立方米。</w:t>
            </w:r>
          </w:p>
        </w:tc>
      </w:tr>
      <w:tr w14:paraId="19160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73F1033E">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1.3.2</w:t>
            </w:r>
          </w:p>
        </w:tc>
        <w:tc>
          <w:tcPr>
            <w:tcW w:w="707" w:type="pct"/>
            <w:vAlign w:val="center"/>
          </w:tcPr>
          <w:p w14:paraId="4D717E25">
            <w:pPr>
              <w:pStyle w:val="49"/>
              <w:wordWrap w:val="0"/>
              <w:spacing w:line="380" w:lineRule="exact"/>
              <w:jc w:val="center"/>
              <w:rPr>
                <w:rFonts w:hint="default"/>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服务</w:t>
            </w:r>
            <w:r>
              <w:rPr>
                <w:rFonts w:hint="eastAsia"/>
                <w:color w:val="000000" w:themeColor="text1"/>
                <w:sz w:val="21"/>
                <w:szCs w:val="21"/>
                <w:highlight w:val="none"/>
                <w:lang w:val="en-US" w:eastAsia="zh-CN"/>
                <w14:textFill>
                  <w14:solidFill>
                    <w14:schemeClr w14:val="tx1"/>
                  </w14:solidFill>
                </w14:textFill>
              </w:rPr>
              <w:t>时间</w:t>
            </w:r>
          </w:p>
        </w:tc>
        <w:tc>
          <w:tcPr>
            <w:tcW w:w="3867" w:type="pct"/>
            <w:vAlign w:val="center"/>
          </w:tcPr>
          <w:p w14:paraId="2C4B6856">
            <w:pPr>
              <w:wordWrap w:val="0"/>
              <w:spacing w:line="380" w:lineRule="exac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一年</w:t>
            </w:r>
            <w:r>
              <w:rPr>
                <w:rFonts w:hint="eastAsia"/>
                <w:color w:val="000000" w:themeColor="text1"/>
                <w:sz w:val="21"/>
                <w:szCs w:val="21"/>
                <w:highlight w:val="none"/>
                <w:lang w:val="en-US" w:eastAsia="zh-CN"/>
                <w14:textFill>
                  <w14:solidFill>
                    <w14:schemeClr w14:val="tx1"/>
                  </w14:solidFill>
                </w14:textFill>
              </w:rPr>
              <w:t>365天</w:t>
            </w:r>
          </w:p>
        </w:tc>
      </w:tr>
      <w:tr w14:paraId="5A884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5EF4941A">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1.3.3</w:t>
            </w:r>
          </w:p>
        </w:tc>
        <w:tc>
          <w:tcPr>
            <w:tcW w:w="707" w:type="pct"/>
            <w:vAlign w:val="center"/>
          </w:tcPr>
          <w:p w14:paraId="682D0FB3">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服务标准</w:t>
            </w:r>
          </w:p>
        </w:tc>
        <w:tc>
          <w:tcPr>
            <w:tcW w:w="3867" w:type="pct"/>
            <w:vAlign w:val="center"/>
          </w:tcPr>
          <w:p w14:paraId="3E0A42BD">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优质服务</w:t>
            </w:r>
          </w:p>
        </w:tc>
      </w:tr>
      <w:tr w14:paraId="6E2BB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7EECF5B7">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1.4.1</w:t>
            </w:r>
          </w:p>
        </w:tc>
        <w:tc>
          <w:tcPr>
            <w:tcW w:w="707" w:type="pct"/>
            <w:vAlign w:val="center"/>
          </w:tcPr>
          <w:p w14:paraId="1955437B">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供应商资质条件、能力、信誉</w:t>
            </w:r>
          </w:p>
        </w:tc>
        <w:tc>
          <w:tcPr>
            <w:tcW w:w="3867" w:type="pct"/>
            <w:vAlign w:val="center"/>
          </w:tcPr>
          <w:p w14:paraId="454A2882">
            <w:pPr>
              <w:wordWrap w:val="0"/>
              <w:spacing w:line="380" w:lineRule="exact"/>
              <w:jc w:val="both"/>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1.满足《中华人民共和国政府采购法》第二十二条规定；</w:t>
            </w:r>
          </w:p>
          <w:p w14:paraId="4D90DD54">
            <w:pPr>
              <w:wordWrap w:val="0"/>
              <w:spacing w:line="380" w:lineRule="exact"/>
              <w:jc w:val="both"/>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2.落实政府采购政策需满足的资格要求：属于专门面向</w:t>
            </w:r>
            <w:r>
              <w:rPr>
                <w:rFonts w:hint="eastAsia"/>
                <w:b w:val="0"/>
                <w:bCs w:val="0"/>
                <w:color w:val="000000" w:themeColor="text1"/>
                <w:sz w:val="21"/>
                <w:szCs w:val="21"/>
                <w:highlight w:val="none"/>
                <w:lang w:val="en-US" w:eastAsia="zh-CN"/>
                <w14:textFill>
                  <w14:solidFill>
                    <w14:schemeClr w14:val="tx1"/>
                  </w14:solidFill>
                </w14:textFill>
              </w:rPr>
              <w:t>小微</w:t>
            </w:r>
            <w:r>
              <w:rPr>
                <w:rFonts w:hint="eastAsia"/>
                <w:color w:val="000000" w:themeColor="text1"/>
                <w:sz w:val="21"/>
                <w:szCs w:val="21"/>
                <w:highlight w:val="none"/>
                <w:lang w:eastAsia="zh-CN"/>
                <w14:textFill>
                  <w14:solidFill>
                    <w14:schemeClr w14:val="tx1"/>
                  </w14:solidFill>
                </w14:textFill>
              </w:rPr>
              <w:t>企业采购的项目</w:t>
            </w:r>
            <w:r>
              <w:rPr>
                <w:rFonts w:hint="eastAsia"/>
                <w:b/>
                <w:bCs/>
                <w:color w:val="000000" w:themeColor="text1"/>
                <w:sz w:val="21"/>
                <w:szCs w:val="21"/>
                <w:highlight w:val="none"/>
                <w:lang w:eastAsia="zh-CN"/>
                <w14:textFill>
                  <w14:solidFill>
                    <w14:schemeClr w14:val="tx1"/>
                  </w14:solidFill>
                </w14:textFill>
              </w:rPr>
              <w:t>（《政府采购促进中小企业发展管理办法》(财库[2020]46号) 、《关于进一步加大政府采购支持中小企业力度的通知》（财库[2022]19号）、《关于政府采购支持监狱企业发展有关问题的通知》(财库〔2014〕68号)、《关于促进残疾人就业政府采购政策的通知》（财库〔2017〕141号)、《关于调整优化节能产品、环境标志产品政府采购执行机制的通知》（财库〔2019〕9号）等国家最新政策。）</w:t>
            </w:r>
            <w:r>
              <w:rPr>
                <w:rFonts w:hint="eastAsia"/>
                <w:color w:val="000000" w:themeColor="text1"/>
                <w:sz w:val="21"/>
                <w:szCs w:val="21"/>
                <w:highlight w:val="none"/>
                <w:lang w:eastAsia="zh-CN"/>
                <w14:textFill>
                  <w14:solidFill>
                    <w14:schemeClr w14:val="tx1"/>
                  </w14:solidFill>
                </w14:textFill>
              </w:rPr>
              <w:t>；</w:t>
            </w:r>
          </w:p>
          <w:p w14:paraId="3E4199AC">
            <w:pPr>
              <w:wordWrap w:val="0"/>
              <w:spacing w:line="380" w:lineRule="exact"/>
              <w:jc w:val="both"/>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3.本项目的特定资格要求：</w:t>
            </w:r>
          </w:p>
          <w:p w14:paraId="492E4A96">
            <w:pPr>
              <w:wordWrap w:val="0"/>
              <w:spacing w:line="380" w:lineRule="exact"/>
              <w:jc w:val="both"/>
              <w:rPr>
                <w:color w:val="000000"/>
                <w:sz w:val="21"/>
                <w:szCs w:val="21"/>
                <w:highlight w:val="none"/>
                <w:lang w:eastAsia="zh-CN"/>
              </w:rPr>
            </w:pPr>
            <w:r>
              <w:rPr>
                <w:rFonts w:hint="eastAsia"/>
                <w:color w:val="000000"/>
                <w:sz w:val="21"/>
                <w:szCs w:val="21"/>
                <w:highlight w:val="none"/>
                <w:lang w:eastAsia="zh-CN"/>
              </w:rPr>
              <w:t>3.1供应商须在中华人民共和国境内合法注册，具备有效的营业执照，并在人员、设备、资金等方面具有相应的承担能力；</w:t>
            </w:r>
          </w:p>
          <w:p w14:paraId="45E1BF74">
            <w:pPr>
              <w:wordWrap w:val="0"/>
              <w:spacing w:line="380" w:lineRule="exact"/>
              <w:jc w:val="both"/>
              <w:rPr>
                <w:rFonts w:hint="eastAsia"/>
                <w:color w:val="000000"/>
                <w:sz w:val="21"/>
                <w:szCs w:val="21"/>
                <w:highlight w:val="none"/>
                <w:lang w:eastAsia="zh-CN"/>
              </w:rPr>
            </w:pPr>
            <w:r>
              <w:rPr>
                <w:rFonts w:hint="eastAsia"/>
                <w:color w:val="000000"/>
                <w:sz w:val="21"/>
                <w:szCs w:val="21"/>
                <w:highlight w:val="none"/>
                <w:lang w:eastAsia="zh-CN"/>
              </w:rPr>
              <w:t>3.</w:t>
            </w:r>
            <w:r>
              <w:rPr>
                <w:rFonts w:hint="eastAsia"/>
                <w:color w:val="000000"/>
                <w:sz w:val="21"/>
                <w:szCs w:val="21"/>
                <w:highlight w:val="none"/>
                <w:lang w:val="en-US" w:eastAsia="zh-CN"/>
              </w:rPr>
              <w:t>2</w:t>
            </w:r>
            <w:r>
              <w:rPr>
                <w:rFonts w:hint="eastAsia"/>
                <w:color w:val="000000"/>
                <w:sz w:val="21"/>
                <w:szCs w:val="21"/>
                <w:highlight w:val="none"/>
                <w:lang w:eastAsia="zh-CN"/>
              </w:rPr>
              <w:t>供应商参加采购活动应当提交反映其财务状况、依法缴纳税收和社保保障资金情况的资格条件承诺函；</w:t>
            </w:r>
          </w:p>
          <w:p w14:paraId="3D843465">
            <w:pPr>
              <w:wordWrap w:val="0"/>
              <w:spacing w:line="380" w:lineRule="exact"/>
              <w:jc w:val="both"/>
              <w:rPr>
                <w:rFonts w:hint="eastAsia"/>
                <w:color w:val="000000"/>
                <w:sz w:val="21"/>
                <w:szCs w:val="21"/>
                <w:highlight w:val="none"/>
                <w:lang w:val="en-US" w:eastAsia="zh-CN"/>
              </w:rPr>
            </w:pPr>
            <w:r>
              <w:rPr>
                <w:rFonts w:hint="eastAsia"/>
                <w:color w:val="000000"/>
                <w:sz w:val="21"/>
                <w:szCs w:val="21"/>
                <w:highlight w:val="none"/>
                <w:lang w:eastAsia="zh-CN"/>
              </w:rPr>
              <w:t>3.</w:t>
            </w:r>
            <w:r>
              <w:rPr>
                <w:rFonts w:hint="eastAsia"/>
                <w:color w:val="000000"/>
                <w:sz w:val="21"/>
                <w:szCs w:val="21"/>
                <w:highlight w:val="none"/>
                <w:lang w:val="en-US" w:eastAsia="zh-CN"/>
              </w:rPr>
              <w:t>3车辆要求：车辆容积10立方米，吸污车的罐体容量最少是8立方米，重型载货专项作业车，（自有车辆需提供购买合同或发票证明或车辆登记证书，及行驶证、车辆保险证明文件；租赁车辆提供租赁合同、行驶证及车辆保险证明文件。）；</w:t>
            </w:r>
          </w:p>
          <w:p w14:paraId="32D3C35F">
            <w:pPr>
              <w:wordWrap w:val="0"/>
              <w:spacing w:line="380" w:lineRule="exact"/>
              <w:jc w:val="both"/>
              <w:rPr>
                <w:color w:val="000000"/>
                <w:sz w:val="21"/>
                <w:szCs w:val="21"/>
                <w:highlight w:val="none"/>
                <w:lang w:eastAsia="zh-CN"/>
              </w:rPr>
            </w:pPr>
            <w:r>
              <w:rPr>
                <w:rFonts w:hint="eastAsia"/>
                <w:color w:val="000000"/>
                <w:sz w:val="21"/>
                <w:szCs w:val="21"/>
                <w:highlight w:val="none"/>
                <w:lang w:eastAsia="zh-CN"/>
              </w:rPr>
              <w:t>3.4拒绝列入政府取消投标资格记录期间的企业或个人投标；</w:t>
            </w:r>
          </w:p>
          <w:p w14:paraId="7A3B87C6">
            <w:pPr>
              <w:wordWrap w:val="0"/>
              <w:spacing w:line="380" w:lineRule="exact"/>
              <w:jc w:val="both"/>
              <w:rPr>
                <w:color w:val="000000"/>
                <w:sz w:val="21"/>
                <w:szCs w:val="21"/>
                <w:highlight w:val="none"/>
                <w:lang w:eastAsia="zh-CN"/>
              </w:rPr>
            </w:pPr>
            <w:r>
              <w:rPr>
                <w:rFonts w:hint="eastAsia"/>
                <w:color w:val="000000"/>
                <w:sz w:val="21"/>
                <w:szCs w:val="21"/>
                <w:highlight w:val="none"/>
                <w:lang w:eastAsia="zh-CN"/>
              </w:rPr>
              <w:t>3.5参加政府采购活动前3年内在经营活动中没有重大违法记录；</w:t>
            </w:r>
          </w:p>
          <w:p w14:paraId="1A75A46B">
            <w:pPr>
              <w:wordWrap w:val="0"/>
              <w:spacing w:line="380" w:lineRule="exact"/>
              <w:jc w:val="both"/>
              <w:rPr>
                <w:color w:val="000000"/>
                <w:sz w:val="21"/>
                <w:szCs w:val="21"/>
                <w:highlight w:val="none"/>
                <w:lang w:eastAsia="zh-CN"/>
              </w:rPr>
            </w:pPr>
            <w:r>
              <w:rPr>
                <w:rFonts w:hint="eastAsia"/>
                <w:color w:val="000000"/>
                <w:sz w:val="21"/>
                <w:szCs w:val="21"/>
                <w:highlight w:val="none"/>
                <w:lang w:eastAsia="zh-CN"/>
              </w:rPr>
              <w:t>3.6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435B8043">
            <w:pPr>
              <w:wordWrap w:val="0"/>
              <w:spacing w:line="380" w:lineRule="exact"/>
              <w:jc w:val="both"/>
              <w:rPr>
                <w:color w:val="000000"/>
                <w:sz w:val="21"/>
                <w:szCs w:val="21"/>
                <w:highlight w:val="none"/>
                <w:lang w:eastAsia="zh-CN"/>
              </w:rPr>
            </w:pPr>
            <w:r>
              <w:rPr>
                <w:rFonts w:hint="eastAsia"/>
                <w:color w:val="000000"/>
                <w:sz w:val="21"/>
                <w:szCs w:val="21"/>
                <w:highlight w:val="none"/>
                <w:lang w:eastAsia="zh-CN"/>
              </w:rPr>
              <w:t>3.7本项目不接受被列入失信被执行人、重大税收违法失信主体、政府采购严重违法失信行为记录名单的供应商参与投标（详见财库【2016】125号，通过“信用中国”网站（www.creditchina.gov.cn）、中国政府采购网（www.ccgp.gov.cn）渠道查询相关信用记录的网站截图证明）；</w:t>
            </w:r>
          </w:p>
          <w:p w14:paraId="4680D979">
            <w:pPr>
              <w:wordWrap w:val="0"/>
              <w:spacing w:line="380" w:lineRule="exact"/>
              <w:jc w:val="both"/>
              <w:rPr>
                <w:color w:val="000000"/>
                <w:sz w:val="21"/>
                <w:szCs w:val="21"/>
                <w:highlight w:val="none"/>
                <w:lang w:eastAsia="zh-CN"/>
              </w:rPr>
            </w:pPr>
            <w:r>
              <w:rPr>
                <w:rFonts w:hint="eastAsia"/>
                <w:color w:val="000000"/>
                <w:sz w:val="21"/>
                <w:szCs w:val="21"/>
                <w:highlight w:val="none"/>
                <w:lang w:eastAsia="zh-CN"/>
              </w:rPr>
              <w:t>3.8供应商和个人（指法定代表人、授权委托人）须在“ 中国裁判文书网 ”（wenshu.court.gov.cn）无行贿犯罪记录（案由：行贿罪）。</w:t>
            </w:r>
          </w:p>
        </w:tc>
      </w:tr>
      <w:tr w14:paraId="2E930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21E0F3E0">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1.4.2</w:t>
            </w:r>
          </w:p>
        </w:tc>
        <w:tc>
          <w:tcPr>
            <w:tcW w:w="707" w:type="pct"/>
            <w:vAlign w:val="center"/>
          </w:tcPr>
          <w:p w14:paraId="05904646">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是否接受联合体投标</w:t>
            </w:r>
          </w:p>
        </w:tc>
        <w:tc>
          <w:tcPr>
            <w:tcW w:w="3867" w:type="pct"/>
            <w:vAlign w:val="center"/>
          </w:tcPr>
          <w:p w14:paraId="44E69A5D">
            <w:pPr>
              <w:pStyle w:val="49"/>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sym w:font="Wingdings 2" w:char="0052"/>
            </w:r>
            <w:r>
              <w:rPr>
                <w:rFonts w:hint="eastAsia"/>
                <w:color w:val="000000" w:themeColor="text1"/>
                <w:sz w:val="21"/>
                <w:szCs w:val="21"/>
                <w:highlight w:val="none"/>
                <w14:textFill>
                  <w14:solidFill>
                    <w14:schemeClr w14:val="tx1"/>
                  </w14:solidFill>
                </w14:textFill>
              </w:rPr>
              <w:t>不接受</w:t>
            </w:r>
          </w:p>
          <w:p w14:paraId="556F6AAA">
            <w:pPr>
              <w:pStyle w:val="49"/>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接受</w:t>
            </w:r>
          </w:p>
        </w:tc>
      </w:tr>
      <w:tr w14:paraId="757D9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7BB79383">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1.4.3</w:t>
            </w:r>
          </w:p>
        </w:tc>
        <w:tc>
          <w:tcPr>
            <w:tcW w:w="707" w:type="pct"/>
            <w:vAlign w:val="center"/>
          </w:tcPr>
          <w:p w14:paraId="2DB578A5">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供应商不得存在的其他情形</w:t>
            </w:r>
          </w:p>
        </w:tc>
        <w:tc>
          <w:tcPr>
            <w:tcW w:w="3867" w:type="pct"/>
            <w:vAlign w:val="center"/>
          </w:tcPr>
          <w:p w14:paraId="4C3EF6C4">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供应商不得存在下列情形之一：</w:t>
            </w:r>
          </w:p>
          <w:p w14:paraId="523DAD04">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（1）为采购人不具有独立法人资格的附属机构（单位）；</w:t>
            </w:r>
          </w:p>
          <w:p w14:paraId="46E14799">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（2）与采购人存在利害关系且可能影响招标公正性；</w:t>
            </w:r>
          </w:p>
          <w:p w14:paraId="0E813EAD">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（3）与本采购项目的其他供应商为同一个单位负责人；</w:t>
            </w:r>
          </w:p>
          <w:p w14:paraId="0096D92A">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（4）与本采购项目的其他供应商存在控股、管理关系；</w:t>
            </w:r>
          </w:p>
          <w:p w14:paraId="6187243F">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（5）为本采购项目的代建人；</w:t>
            </w:r>
          </w:p>
          <w:p w14:paraId="1CF53461">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（6）为本采购项目的采购代理机构；</w:t>
            </w:r>
          </w:p>
          <w:p w14:paraId="08952C44">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（7）与本采购项目的代建人或采购代理机构同为一个法定代表人；</w:t>
            </w:r>
          </w:p>
          <w:p w14:paraId="52711584">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（8）与本采购项目的代建人或采购代理机构存在控股或参股关系；</w:t>
            </w:r>
          </w:p>
          <w:p w14:paraId="15F71B20">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（9）被依法暂停或者取消投标资格；</w:t>
            </w:r>
          </w:p>
          <w:p w14:paraId="2EB2AD0D">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（10）被责令停产停业、暂扣或者吊销许可证、暂扣或者吊销执照；</w:t>
            </w:r>
          </w:p>
          <w:p w14:paraId="2D32AEC4">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（11）进入清算程序，或被宣告破产，或其他丧失履约能力的情形；</w:t>
            </w:r>
          </w:p>
          <w:p w14:paraId="37B94D5C">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（12）在最近三年内发生重大服务质量问题（以相关行业主管部门的行政处罚决定或司法机关出具的有关法律文书为准）；</w:t>
            </w:r>
          </w:p>
          <w:p w14:paraId="7A03AB21">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（13）被工商行政管理机关在全国企业信用信息公示系统中列入严重违法失信企业名单；</w:t>
            </w:r>
          </w:p>
          <w:p w14:paraId="17B0B211">
            <w:pPr>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rFonts w:hint="eastAsia"/>
                <w:color w:val="000000" w:themeColor="text1"/>
                <w:sz w:val="21"/>
                <w:szCs w:val="21"/>
                <w:highlight w:val="none"/>
                <w14:textFill>
                  <w14:solidFill>
                    <w14:schemeClr w14:val="tx1"/>
                  </w14:solidFill>
                </w14:textFill>
              </w:rPr>
              <w:t>www.creditchina.gov.cn</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）或各级信用信息共享平台中列入失信被执行人名单；</w:t>
            </w:r>
          </w:p>
          <w:p w14:paraId="33DB8DAA">
            <w:pPr>
              <w:wordWrap w:val="0"/>
              <w:spacing w:line="380" w:lineRule="exact"/>
              <w:jc w:val="both"/>
              <w:rPr>
                <w:b/>
                <w:bCs/>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（15）在近三年内供应商或其法定代表人、拟委任的</w:t>
            </w:r>
            <w:r>
              <w:rPr>
                <w:rFonts w:hint="eastAsia"/>
                <w:color w:val="000000"/>
                <w:sz w:val="21"/>
                <w:szCs w:val="21"/>
                <w:highlight w:val="none"/>
                <w:lang w:eastAsia="zh-CN"/>
              </w:rPr>
              <w:t>授权委托人</w:t>
            </w:r>
            <w:r>
              <w:rPr>
                <w:rFonts w:hint="eastAsia"/>
                <w:color w:val="000000" w:themeColor="text1"/>
                <w:sz w:val="21"/>
                <w:szCs w:val="21"/>
                <w:highlight w:val="none"/>
                <w:lang w:eastAsia="zh-CN"/>
                <w14:textFill>
                  <w14:solidFill>
                    <w14:schemeClr w14:val="tx1"/>
                  </w14:solidFill>
                </w14:textFill>
              </w:rPr>
              <w:t>有行贿犯罪行为的；</w:t>
            </w:r>
          </w:p>
          <w:p w14:paraId="6AD6494A">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（16）法律法规或供应商须知前附表规定的其他情形。</w:t>
            </w:r>
          </w:p>
        </w:tc>
      </w:tr>
      <w:tr w14:paraId="5E737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7DD2FBA4">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1.9.1</w:t>
            </w:r>
          </w:p>
        </w:tc>
        <w:tc>
          <w:tcPr>
            <w:tcW w:w="707" w:type="pct"/>
            <w:vAlign w:val="center"/>
          </w:tcPr>
          <w:p w14:paraId="217D81C8">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踏勘现场</w:t>
            </w:r>
          </w:p>
        </w:tc>
        <w:tc>
          <w:tcPr>
            <w:tcW w:w="3867" w:type="pct"/>
            <w:vAlign w:val="center"/>
          </w:tcPr>
          <w:p w14:paraId="38B52279">
            <w:pPr>
              <w:pStyle w:val="49"/>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不组织</w:t>
            </w:r>
          </w:p>
          <w:p w14:paraId="29C9EEE8">
            <w:pPr>
              <w:pStyle w:val="49"/>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组织</w:t>
            </w:r>
          </w:p>
        </w:tc>
      </w:tr>
      <w:tr w14:paraId="06904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0E256B98">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1.10.1</w:t>
            </w:r>
          </w:p>
        </w:tc>
        <w:tc>
          <w:tcPr>
            <w:tcW w:w="707" w:type="pct"/>
            <w:vAlign w:val="center"/>
          </w:tcPr>
          <w:p w14:paraId="79E73BC7">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磋商</w:t>
            </w:r>
            <w:r>
              <w:rPr>
                <w:rFonts w:hint="eastAsia"/>
                <w:color w:val="000000" w:themeColor="text1"/>
                <w:sz w:val="21"/>
                <w:szCs w:val="21"/>
                <w:highlight w:val="none"/>
                <w14:textFill>
                  <w14:solidFill>
                    <w14:schemeClr w14:val="tx1"/>
                  </w14:solidFill>
                </w14:textFill>
              </w:rPr>
              <w:t>预备会</w:t>
            </w:r>
          </w:p>
        </w:tc>
        <w:tc>
          <w:tcPr>
            <w:tcW w:w="3867" w:type="pct"/>
            <w:vAlign w:val="center"/>
          </w:tcPr>
          <w:p w14:paraId="45DB040D">
            <w:pPr>
              <w:pStyle w:val="49"/>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不召开</w:t>
            </w:r>
          </w:p>
          <w:p w14:paraId="06F14FF3">
            <w:pPr>
              <w:pStyle w:val="49"/>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□召开</w:t>
            </w:r>
          </w:p>
        </w:tc>
      </w:tr>
      <w:tr w14:paraId="0AF9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vMerge w:val="restart"/>
            <w:vAlign w:val="center"/>
          </w:tcPr>
          <w:p w14:paraId="6E6D0DBF">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1.10.3</w:t>
            </w:r>
          </w:p>
        </w:tc>
        <w:tc>
          <w:tcPr>
            <w:tcW w:w="707" w:type="pct"/>
            <w:vMerge w:val="restart"/>
            <w:vAlign w:val="center"/>
          </w:tcPr>
          <w:p w14:paraId="1BE03478">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磋商文件澄清发出的形式</w:t>
            </w:r>
          </w:p>
        </w:tc>
        <w:tc>
          <w:tcPr>
            <w:tcW w:w="3867" w:type="pct"/>
            <w:vAlign w:val="center"/>
          </w:tcPr>
          <w:p w14:paraId="69C74EAC">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时间：提交首次响应文件截止时间5日</w:t>
            </w:r>
          </w:p>
        </w:tc>
      </w:tr>
      <w:tr w14:paraId="3BB48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vMerge w:val="continue"/>
            <w:vAlign w:val="center"/>
          </w:tcPr>
          <w:p w14:paraId="179DD464">
            <w:pPr>
              <w:wordWrap w:val="0"/>
              <w:spacing w:line="380" w:lineRule="exact"/>
              <w:jc w:val="both"/>
              <w:rPr>
                <w:highlight w:val="none"/>
              </w:rPr>
            </w:pPr>
          </w:p>
        </w:tc>
        <w:tc>
          <w:tcPr>
            <w:tcW w:w="707" w:type="pct"/>
            <w:vMerge w:val="continue"/>
            <w:vAlign w:val="center"/>
          </w:tcPr>
          <w:p w14:paraId="38D25067">
            <w:pPr>
              <w:wordWrap w:val="0"/>
              <w:spacing w:line="380" w:lineRule="exact"/>
              <w:jc w:val="both"/>
              <w:rPr>
                <w:highlight w:val="none"/>
              </w:rPr>
            </w:pPr>
          </w:p>
        </w:tc>
        <w:tc>
          <w:tcPr>
            <w:tcW w:w="3867" w:type="pct"/>
            <w:vAlign w:val="center"/>
          </w:tcPr>
          <w:p w14:paraId="6A2CE6B4">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形式：请潜在供应商在参加与本项目活动期间关注网站信息，所有有意愿的供应商有义务在网上自行查询。</w:t>
            </w:r>
          </w:p>
        </w:tc>
      </w:tr>
      <w:tr w14:paraId="29DEB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1696867F">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1.11.1</w:t>
            </w:r>
          </w:p>
        </w:tc>
        <w:tc>
          <w:tcPr>
            <w:tcW w:w="707" w:type="pct"/>
            <w:vAlign w:val="center"/>
          </w:tcPr>
          <w:p w14:paraId="0491E716">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分包</w:t>
            </w:r>
          </w:p>
        </w:tc>
        <w:tc>
          <w:tcPr>
            <w:tcW w:w="3867" w:type="pct"/>
            <w:vAlign w:val="center"/>
          </w:tcPr>
          <w:p w14:paraId="78E59835">
            <w:pPr>
              <w:pStyle w:val="49"/>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不允许</w:t>
            </w:r>
          </w:p>
          <w:p w14:paraId="3F3BC423">
            <w:pPr>
              <w:pStyle w:val="49"/>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□允许</w:t>
            </w:r>
          </w:p>
        </w:tc>
      </w:tr>
      <w:tr w14:paraId="10F68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4C620E3A">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1.12.3</w:t>
            </w:r>
          </w:p>
        </w:tc>
        <w:tc>
          <w:tcPr>
            <w:tcW w:w="707" w:type="pct"/>
            <w:vAlign w:val="center"/>
          </w:tcPr>
          <w:p w14:paraId="7210F5DF">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偏差</w:t>
            </w:r>
          </w:p>
        </w:tc>
        <w:tc>
          <w:tcPr>
            <w:tcW w:w="3867" w:type="pct"/>
            <w:vAlign w:val="center"/>
          </w:tcPr>
          <w:p w14:paraId="20A03E4D">
            <w:pPr>
              <w:pStyle w:val="49"/>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不允许</w:t>
            </w:r>
          </w:p>
          <w:p w14:paraId="0E3C221F">
            <w:pPr>
              <w:pStyle w:val="49"/>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□允许</w:t>
            </w:r>
          </w:p>
        </w:tc>
      </w:tr>
      <w:tr w14:paraId="07F78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680F0E07">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2.1</w:t>
            </w:r>
          </w:p>
        </w:tc>
        <w:tc>
          <w:tcPr>
            <w:tcW w:w="707" w:type="pct"/>
            <w:vAlign w:val="center"/>
          </w:tcPr>
          <w:p w14:paraId="72402551">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构成磋商文件的其他资料</w:t>
            </w:r>
          </w:p>
        </w:tc>
        <w:tc>
          <w:tcPr>
            <w:tcW w:w="3867" w:type="pct"/>
            <w:vAlign w:val="center"/>
          </w:tcPr>
          <w:p w14:paraId="2289F2DE">
            <w:pPr>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补遗文件（如有）</w:t>
            </w:r>
          </w:p>
        </w:tc>
      </w:tr>
      <w:tr w14:paraId="6FA4F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Merge w:val="restart"/>
            <w:vAlign w:val="center"/>
          </w:tcPr>
          <w:p w14:paraId="7E97A571">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2.2.1</w:t>
            </w:r>
          </w:p>
        </w:tc>
        <w:tc>
          <w:tcPr>
            <w:tcW w:w="707" w:type="pct"/>
            <w:vMerge w:val="restart"/>
            <w:vAlign w:val="center"/>
          </w:tcPr>
          <w:p w14:paraId="3F40A4DF">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供应商要求澄清磋商文件</w:t>
            </w:r>
          </w:p>
        </w:tc>
        <w:tc>
          <w:tcPr>
            <w:tcW w:w="3867" w:type="pct"/>
            <w:vAlign w:val="center"/>
          </w:tcPr>
          <w:p w14:paraId="4D620817">
            <w:pPr>
              <w:pStyle w:val="49"/>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时间：提交首次响应文件截止时间5日前</w:t>
            </w:r>
          </w:p>
        </w:tc>
      </w:tr>
      <w:tr w14:paraId="7458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Merge w:val="continue"/>
            <w:vAlign w:val="center"/>
          </w:tcPr>
          <w:p w14:paraId="482F17E5">
            <w:pPr>
              <w:wordWrap w:val="0"/>
              <w:spacing w:line="380" w:lineRule="exact"/>
              <w:jc w:val="center"/>
              <w:rPr>
                <w:color w:val="000000" w:themeColor="text1"/>
                <w:sz w:val="21"/>
                <w:szCs w:val="21"/>
                <w:highlight w:val="none"/>
                <w:lang w:eastAsia="zh-CN"/>
                <w14:textFill>
                  <w14:solidFill>
                    <w14:schemeClr w14:val="tx1"/>
                  </w14:solidFill>
                </w14:textFill>
              </w:rPr>
            </w:pPr>
          </w:p>
        </w:tc>
        <w:tc>
          <w:tcPr>
            <w:tcW w:w="707" w:type="pct"/>
            <w:vMerge w:val="continue"/>
            <w:vAlign w:val="center"/>
          </w:tcPr>
          <w:p w14:paraId="7A9CDBFB">
            <w:pPr>
              <w:wordWrap w:val="0"/>
              <w:spacing w:line="380" w:lineRule="exact"/>
              <w:jc w:val="center"/>
              <w:rPr>
                <w:color w:val="000000" w:themeColor="text1"/>
                <w:sz w:val="21"/>
                <w:szCs w:val="21"/>
                <w:highlight w:val="none"/>
                <w:lang w:eastAsia="zh-CN"/>
                <w14:textFill>
                  <w14:solidFill>
                    <w14:schemeClr w14:val="tx1"/>
                  </w14:solidFill>
                </w14:textFill>
              </w:rPr>
            </w:pPr>
          </w:p>
        </w:tc>
        <w:tc>
          <w:tcPr>
            <w:tcW w:w="3867" w:type="pct"/>
            <w:vAlign w:val="center"/>
          </w:tcPr>
          <w:p w14:paraId="7C09494E">
            <w:pPr>
              <w:wordWrap w:val="0"/>
              <w:spacing w:line="440" w:lineRule="exac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 xml:space="preserve">形式：网上提交 </w:t>
            </w:r>
          </w:p>
          <w:p w14:paraId="69A5C4B5">
            <w:pPr>
              <w:pStyle w:val="49"/>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在“政采云”平台（http：//www.zcygov.cn）上提交。</w:t>
            </w:r>
          </w:p>
        </w:tc>
      </w:tr>
      <w:tr w14:paraId="2305F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15864814">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2.2.2</w:t>
            </w:r>
          </w:p>
        </w:tc>
        <w:tc>
          <w:tcPr>
            <w:tcW w:w="707" w:type="pct"/>
            <w:vAlign w:val="center"/>
          </w:tcPr>
          <w:p w14:paraId="43F6F031">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磋商文件澄清发出的形式</w:t>
            </w:r>
          </w:p>
        </w:tc>
        <w:tc>
          <w:tcPr>
            <w:tcW w:w="3867" w:type="pct"/>
            <w:vAlign w:val="center"/>
          </w:tcPr>
          <w:p w14:paraId="53BC653E">
            <w:pPr>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请潜在供应商在参加与本项目活动期间关注网站信息，所有有意愿的供应商有义务在网上自行查询。</w:t>
            </w:r>
          </w:p>
        </w:tc>
      </w:tr>
      <w:tr w14:paraId="44B09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425" w:type="pct"/>
            <w:vAlign w:val="center"/>
          </w:tcPr>
          <w:p w14:paraId="5FF78647">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2.2.3</w:t>
            </w:r>
          </w:p>
        </w:tc>
        <w:tc>
          <w:tcPr>
            <w:tcW w:w="707" w:type="pct"/>
            <w:vAlign w:val="center"/>
          </w:tcPr>
          <w:p w14:paraId="7FA881F0">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供应商确认收到磋商文件澄清</w:t>
            </w:r>
          </w:p>
        </w:tc>
        <w:tc>
          <w:tcPr>
            <w:tcW w:w="3867" w:type="pct"/>
            <w:vAlign w:val="center"/>
          </w:tcPr>
          <w:p w14:paraId="34BA61A5">
            <w:pPr>
              <w:pStyle w:val="49"/>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请潜在供应商在参加与本项目活动期间关注网站信息，所有有意愿的供应商有义务在网上自行查询。</w:t>
            </w:r>
          </w:p>
        </w:tc>
      </w:tr>
      <w:tr w14:paraId="7D135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12D11DFD">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2.3.1</w:t>
            </w:r>
          </w:p>
        </w:tc>
        <w:tc>
          <w:tcPr>
            <w:tcW w:w="707" w:type="pct"/>
            <w:vAlign w:val="center"/>
          </w:tcPr>
          <w:p w14:paraId="4779CE2D">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磋商文件修改发出的形式</w:t>
            </w:r>
          </w:p>
        </w:tc>
        <w:tc>
          <w:tcPr>
            <w:tcW w:w="3867" w:type="pct"/>
            <w:vAlign w:val="center"/>
          </w:tcPr>
          <w:p w14:paraId="1DE42AF2">
            <w:pPr>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请潜在供应商在参加与本项目活动期间关注网站信息，所有有意愿的供应商有义务在网上自行查询。</w:t>
            </w:r>
          </w:p>
        </w:tc>
      </w:tr>
      <w:tr w14:paraId="63749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425" w:type="pct"/>
            <w:vAlign w:val="center"/>
          </w:tcPr>
          <w:p w14:paraId="76C9F0EA">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2.3.2</w:t>
            </w:r>
          </w:p>
        </w:tc>
        <w:tc>
          <w:tcPr>
            <w:tcW w:w="707" w:type="pct"/>
            <w:vAlign w:val="center"/>
          </w:tcPr>
          <w:p w14:paraId="4CA32B1E">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供应商确认收到磋商文件修改</w:t>
            </w:r>
          </w:p>
        </w:tc>
        <w:tc>
          <w:tcPr>
            <w:tcW w:w="3867" w:type="pct"/>
            <w:vAlign w:val="center"/>
          </w:tcPr>
          <w:p w14:paraId="747CAACB">
            <w:pPr>
              <w:pStyle w:val="49"/>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请潜在供应商在参加与本项目活动期间关注网站信息，所有有意愿的供应商有义务在网上自行查询。</w:t>
            </w:r>
          </w:p>
        </w:tc>
      </w:tr>
      <w:tr w14:paraId="2AD22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074D8FEE">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3.1.1</w:t>
            </w:r>
          </w:p>
        </w:tc>
        <w:tc>
          <w:tcPr>
            <w:tcW w:w="707" w:type="pct"/>
            <w:vAlign w:val="center"/>
          </w:tcPr>
          <w:p w14:paraId="6884BD62">
            <w:pPr>
              <w:pStyle w:val="49"/>
              <w:wordWrap w:val="0"/>
              <w:spacing w:line="380" w:lineRule="exact"/>
              <w:jc w:val="center"/>
              <w:rPr>
                <w:sz w:val="21"/>
                <w:szCs w:val="21"/>
                <w:highlight w:val="none"/>
                <w:lang w:eastAsia="zh-CN"/>
              </w:rPr>
            </w:pPr>
            <w:r>
              <w:rPr>
                <w:rFonts w:hint="eastAsia"/>
                <w:sz w:val="21"/>
                <w:szCs w:val="21"/>
                <w:highlight w:val="none"/>
                <w:lang w:eastAsia="zh-CN"/>
              </w:rPr>
              <w:t>构成磋商文件的其他资料</w:t>
            </w:r>
          </w:p>
        </w:tc>
        <w:tc>
          <w:tcPr>
            <w:tcW w:w="3867" w:type="pct"/>
            <w:vAlign w:val="center"/>
          </w:tcPr>
          <w:p w14:paraId="4514270F">
            <w:pPr>
              <w:wordWrap w:val="0"/>
              <w:spacing w:line="380" w:lineRule="exact"/>
              <w:jc w:val="both"/>
              <w:rPr>
                <w:sz w:val="21"/>
                <w:szCs w:val="21"/>
                <w:highlight w:val="none"/>
                <w:lang w:eastAsia="zh-CN"/>
              </w:rPr>
            </w:pPr>
            <w:r>
              <w:rPr>
                <w:rFonts w:hint="eastAsia"/>
                <w:sz w:val="21"/>
                <w:szCs w:val="21"/>
                <w:highlight w:val="none"/>
                <w:lang w:eastAsia="zh-CN"/>
              </w:rPr>
              <w:t>符合磋商文件要求</w:t>
            </w:r>
          </w:p>
        </w:tc>
      </w:tr>
      <w:tr w14:paraId="07F2A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75B941EF">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3.2.</w:t>
            </w:r>
            <w:r>
              <w:rPr>
                <w:rFonts w:hint="eastAsia"/>
                <w:color w:val="000000" w:themeColor="text1"/>
                <w:sz w:val="21"/>
                <w:szCs w:val="21"/>
                <w:highlight w:val="none"/>
                <w:lang w:eastAsia="zh-CN"/>
                <w14:textFill>
                  <w14:solidFill>
                    <w14:schemeClr w14:val="tx1"/>
                  </w14:solidFill>
                </w14:textFill>
              </w:rPr>
              <w:t>2</w:t>
            </w:r>
          </w:p>
        </w:tc>
        <w:tc>
          <w:tcPr>
            <w:tcW w:w="707" w:type="pct"/>
            <w:vAlign w:val="center"/>
          </w:tcPr>
          <w:p w14:paraId="263B4BB9">
            <w:pPr>
              <w:spacing w:line="420" w:lineRule="exact"/>
              <w:jc w:val="center"/>
              <w:rPr>
                <w:sz w:val="21"/>
                <w:szCs w:val="21"/>
                <w:highlight w:val="none"/>
              </w:rPr>
            </w:pPr>
            <w:r>
              <w:rPr>
                <w:rFonts w:hint="eastAsia"/>
                <w:sz w:val="21"/>
                <w:szCs w:val="11"/>
                <w:highlight w:val="none"/>
                <w:lang w:val="zh-CN"/>
              </w:rPr>
              <w:t>报价格式要求</w:t>
            </w:r>
          </w:p>
        </w:tc>
        <w:tc>
          <w:tcPr>
            <w:tcW w:w="3867" w:type="pct"/>
            <w:vAlign w:val="center"/>
          </w:tcPr>
          <w:p w14:paraId="733DD788">
            <w:pPr>
              <w:spacing w:line="420" w:lineRule="exact"/>
              <w:rPr>
                <w:sz w:val="21"/>
                <w:szCs w:val="21"/>
                <w:highlight w:val="none"/>
                <w:lang w:eastAsia="zh-CN"/>
              </w:rPr>
            </w:pPr>
            <w:r>
              <w:rPr>
                <w:rFonts w:hint="eastAsia"/>
                <w:sz w:val="21"/>
                <w:szCs w:val="11"/>
                <w:highlight w:val="none"/>
                <w:lang w:val="en-US" w:eastAsia="zh-CN"/>
              </w:rPr>
              <w:t>折扣系数</w:t>
            </w:r>
            <w:r>
              <w:rPr>
                <w:rFonts w:hint="eastAsia"/>
                <w:sz w:val="21"/>
                <w:szCs w:val="11"/>
                <w:highlight w:val="none"/>
                <w:lang w:val="zh-CN"/>
              </w:rPr>
              <w:t>。</w:t>
            </w:r>
          </w:p>
        </w:tc>
      </w:tr>
      <w:tr w14:paraId="120D3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06D4EC91">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3.3.1</w:t>
            </w:r>
          </w:p>
        </w:tc>
        <w:tc>
          <w:tcPr>
            <w:tcW w:w="707" w:type="pct"/>
            <w:vAlign w:val="center"/>
          </w:tcPr>
          <w:p w14:paraId="4707448C">
            <w:pPr>
              <w:pStyle w:val="49"/>
              <w:wordWrap w:val="0"/>
              <w:spacing w:line="380" w:lineRule="exact"/>
              <w:jc w:val="center"/>
              <w:rPr>
                <w:sz w:val="21"/>
                <w:szCs w:val="21"/>
                <w:highlight w:val="none"/>
              </w:rPr>
            </w:pPr>
            <w:r>
              <w:rPr>
                <w:rFonts w:hint="eastAsia"/>
                <w:sz w:val="21"/>
                <w:szCs w:val="21"/>
                <w:highlight w:val="none"/>
                <w:lang w:eastAsia="zh-CN"/>
              </w:rPr>
              <w:t>磋商</w:t>
            </w:r>
            <w:r>
              <w:rPr>
                <w:rFonts w:hint="eastAsia"/>
                <w:sz w:val="21"/>
                <w:szCs w:val="21"/>
                <w:highlight w:val="none"/>
              </w:rPr>
              <w:t>有效期</w:t>
            </w:r>
          </w:p>
        </w:tc>
        <w:tc>
          <w:tcPr>
            <w:tcW w:w="3867" w:type="pct"/>
            <w:vAlign w:val="center"/>
          </w:tcPr>
          <w:p w14:paraId="774F4CD4">
            <w:pPr>
              <w:wordWrap w:val="0"/>
              <w:spacing w:line="380" w:lineRule="exact"/>
              <w:jc w:val="both"/>
              <w:rPr>
                <w:sz w:val="21"/>
                <w:szCs w:val="21"/>
                <w:highlight w:val="none"/>
                <w:lang w:eastAsia="zh-CN"/>
              </w:rPr>
            </w:pPr>
            <w:r>
              <w:rPr>
                <w:rFonts w:hint="eastAsia"/>
                <w:sz w:val="21"/>
                <w:szCs w:val="21"/>
                <w:highlight w:val="none"/>
                <w:lang w:eastAsia="zh-CN"/>
              </w:rPr>
              <w:t>磋商截止之日后90天（日历天）</w:t>
            </w:r>
          </w:p>
        </w:tc>
      </w:tr>
      <w:tr w14:paraId="7B1D6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378E48A5">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3.4</w:t>
            </w:r>
          </w:p>
        </w:tc>
        <w:tc>
          <w:tcPr>
            <w:tcW w:w="707" w:type="pct"/>
            <w:vAlign w:val="center"/>
          </w:tcPr>
          <w:p w14:paraId="7511979A">
            <w:pPr>
              <w:pStyle w:val="49"/>
              <w:wordWrap w:val="0"/>
              <w:spacing w:line="380" w:lineRule="exact"/>
              <w:jc w:val="center"/>
              <w:rPr>
                <w:sz w:val="21"/>
                <w:szCs w:val="21"/>
                <w:highlight w:val="none"/>
              </w:rPr>
            </w:pPr>
            <w:r>
              <w:rPr>
                <w:rFonts w:hint="eastAsia"/>
                <w:sz w:val="21"/>
                <w:szCs w:val="21"/>
                <w:highlight w:val="none"/>
                <w:lang w:eastAsia="zh-CN"/>
              </w:rPr>
              <w:t>磋商</w:t>
            </w:r>
            <w:r>
              <w:rPr>
                <w:rFonts w:hint="eastAsia"/>
                <w:sz w:val="21"/>
                <w:szCs w:val="21"/>
                <w:highlight w:val="none"/>
              </w:rPr>
              <w:t>保证金</w:t>
            </w:r>
          </w:p>
        </w:tc>
        <w:tc>
          <w:tcPr>
            <w:tcW w:w="3867" w:type="pct"/>
            <w:vAlign w:val="center"/>
          </w:tcPr>
          <w:p w14:paraId="3DF65132">
            <w:pPr>
              <w:pStyle w:val="49"/>
              <w:wordWrap w:val="0"/>
              <w:spacing w:line="380" w:lineRule="exact"/>
              <w:jc w:val="both"/>
              <w:rPr>
                <w:sz w:val="21"/>
                <w:szCs w:val="21"/>
                <w:highlight w:val="none"/>
              </w:rPr>
            </w:pPr>
            <w:r>
              <w:rPr>
                <w:rFonts w:hint="eastAsia" w:hAnsi="宋体" w:cs="宋体"/>
                <w:sz w:val="21"/>
                <w:szCs w:val="11"/>
                <w:highlight w:val="none"/>
                <w:lang w:val="en-US" w:eastAsia="zh-CN"/>
              </w:rPr>
              <w:t>本项目无磋商保证金。</w:t>
            </w:r>
          </w:p>
        </w:tc>
      </w:tr>
      <w:tr w14:paraId="02249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2A0153CD">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3.5</w:t>
            </w:r>
          </w:p>
        </w:tc>
        <w:tc>
          <w:tcPr>
            <w:tcW w:w="707" w:type="pct"/>
            <w:vAlign w:val="center"/>
          </w:tcPr>
          <w:p w14:paraId="0C2DC0A2">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资格审查资料的特殊要求</w:t>
            </w:r>
          </w:p>
        </w:tc>
        <w:tc>
          <w:tcPr>
            <w:tcW w:w="3867" w:type="pct"/>
            <w:vAlign w:val="center"/>
          </w:tcPr>
          <w:p w14:paraId="007D2836">
            <w:pPr>
              <w:pStyle w:val="49"/>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无</w:t>
            </w:r>
          </w:p>
          <w:p w14:paraId="237EF316">
            <w:pPr>
              <w:pStyle w:val="49"/>
              <w:wordWrap w:val="0"/>
              <w:spacing w:line="380"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□有</w:t>
            </w:r>
          </w:p>
        </w:tc>
      </w:tr>
      <w:tr w14:paraId="0C3D0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20476172">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3.5.2</w:t>
            </w:r>
          </w:p>
        </w:tc>
        <w:tc>
          <w:tcPr>
            <w:tcW w:w="707" w:type="pct"/>
            <w:vAlign w:val="center"/>
          </w:tcPr>
          <w:p w14:paraId="2A0B4715">
            <w:pPr>
              <w:pStyle w:val="49"/>
              <w:wordWrap w:val="0"/>
              <w:spacing w:line="380" w:lineRule="exact"/>
              <w:jc w:val="center"/>
              <w:rPr>
                <w:sz w:val="21"/>
                <w:szCs w:val="21"/>
                <w:highlight w:val="none"/>
                <w:lang w:eastAsia="zh-CN"/>
              </w:rPr>
            </w:pPr>
            <w:r>
              <w:rPr>
                <w:rFonts w:hint="eastAsia"/>
                <w:sz w:val="21"/>
                <w:szCs w:val="21"/>
                <w:highlight w:val="none"/>
                <w:lang w:eastAsia="zh-CN"/>
              </w:rPr>
              <w:t>近年财务状况的年份要求</w:t>
            </w:r>
          </w:p>
        </w:tc>
        <w:tc>
          <w:tcPr>
            <w:tcW w:w="3867" w:type="pct"/>
            <w:vAlign w:val="center"/>
          </w:tcPr>
          <w:p w14:paraId="131E55E6">
            <w:pPr>
              <w:pStyle w:val="49"/>
              <w:tabs>
                <w:tab w:val="left" w:pos="660"/>
                <w:tab w:val="left" w:pos="1641"/>
              </w:tabs>
              <w:wordWrap w:val="0"/>
              <w:spacing w:line="380" w:lineRule="exact"/>
              <w:jc w:val="both"/>
              <w:rPr>
                <w:sz w:val="21"/>
                <w:szCs w:val="21"/>
                <w:highlight w:val="none"/>
              </w:rPr>
            </w:pPr>
            <w:r>
              <w:rPr>
                <w:rFonts w:hint="eastAsia"/>
                <w:sz w:val="21"/>
                <w:szCs w:val="21"/>
                <w:highlight w:val="none"/>
                <w:lang w:eastAsia="zh-CN"/>
              </w:rPr>
              <w:t>近三年</w:t>
            </w:r>
            <w:r>
              <w:rPr>
                <w:rFonts w:hint="eastAsia"/>
                <w:sz w:val="21"/>
                <w:szCs w:val="21"/>
                <w:highlight w:val="none"/>
              </w:rPr>
              <w:t>。</w:t>
            </w:r>
          </w:p>
          <w:p w14:paraId="78B63350">
            <w:pPr>
              <w:pStyle w:val="49"/>
              <w:wordWrap w:val="0"/>
              <w:spacing w:line="380" w:lineRule="exact"/>
              <w:jc w:val="both"/>
              <w:rPr>
                <w:sz w:val="21"/>
                <w:szCs w:val="21"/>
                <w:highlight w:val="none"/>
              </w:rPr>
            </w:pPr>
            <w:r>
              <w:rPr>
                <w:rFonts w:hint="eastAsia"/>
                <w:sz w:val="21"/>
                <w:szCs w:val="21"/>
                <w:highlight w:val="none"/>
                <w:lang w:eastAsia="zh-CN"/>
              </w:rPr>
              <w:t>根据《关于加强政府采购信用体系建设简化供应商资格条件有关事项的通知》（长财采购[2022]2066号）供应商参加采购活动应当提交反映其财务状况、依法缴纳税收和社保保障资金情况的资格条件承诺函（格式见附件）；</w:t>
            </w:r>
          </w:p>
        </w:tc>
      </w:tr>
      <w:tr w14:paraId="4BABD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7CBB7F29">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3.5.3</w:t>
            </w:r>
          </w:p>
        </w:tc>
        <w:tc>
          <w:tcPr>
            <w:tcW w:w="707" w:type="pct"/>
            <w:vAlign w:val="center"/>
          </w:tcPr>
          <w:p w14:paraId="342AADFD">
            <w:pPr>
              <w:pStyle w:val="49"/>
              <w:wordWrap w:val="0"/>
              <w:spacing w:line="380" w:lineRule="exact"/>
              <w:jc w:val="center"/>
              <w:rPr>
                <w:sz w:val="21"/>
                <w:szCs w:val="21"/>
                <w:highlight w:val="none"/>
                <w:lang w:eastAsia="zh-CN"/>
              </w:rPr>
            </w:pPr>
            <w:r>
              <w:rPr>
                <w:rFonts w:hint="eastAsia"/>
                <w:sz w:val="21"/>
                <w:szCs w:val="21"/>
                <w:highlight w:val="none"/>
                <w:lang w:eastAsia="zh-CN"/>
              </w:rPr>
              <w:t>近年完成的类似项目情况的时间要求</w:t>
            </w:r>
          </w:p>
        </w:tc>
        <w:tc>
          <w:tcPr>
            <w:tcW w:w="3867" w:type="pct"/>
            <w:vAlign w:val="center"/>
          </w:tcPr>
          <w:p w14:paraId="79CA0476">
            <w:pPr>
              <w:pStyle w:val="49"/>
              <w:tabs>
                <w:tab w:val="left" w:pos="1397"/>
                <w:tab w:val="left" w:pos="2167"/>
                <w:tab w:val="left" w:pos="2940"/>
              </w:tabs>
              <w:wordWrap w:val="0"/>
              <w:spacing w:line="380" w:lineRule="exact"/>
              <w:jc w:val="both"/>
              <w:rPr>
                <w:sz w:val="21"/>
                <w:szCs w:val="21"/>
                <w:highlight w:val="none"/>
                <w:lang w:eastAsia="zh-CN"/>
              </w:rPr>
            </w:pPr>
            <w:r>
              <w:rPr>
                <w:rFonts w:hint="eastAsia"/>
                <w:sz w:val="21"/>
                <w:szCs w:val="21"/>
                <w:highlight w:val="none"/>
              </w:rPr>
              <w:t>20</w:t>
            </w:r>
            <w:r>
              <w:rPr>
                <w:rFonts w:hint="eastAsia"/>
                <w:sz w:val="21"/>
                <w:szCs w:val="21"/>
                <w:highlight w:val="none"/>
                <w:lang w:eastAsia="zh-CN"/>
              </w:rPr>
              <w:t>22</w:t>
            </w:r>
            <w:r>
              <w:rPr>
                <w:rFonts w:hint="eastAsia"/>
                <w:sz w:val="21"/>
                <w:szCs w:val="21"/>
                <w:highlight w:val="none"/>
              </w:rPr>
              <w:t>年1月1日至</w:t>
            </w:r>
            <w:r>
              <w:rPr>
                <w:rFonts w:hint="eastAsia"/>
                <w:sz w:val="21"/>
                <w:szCs w:val="21"/>
                <w:highlight w:val="none"/>
                <w:lang w:eastAsia="zh-CN"/>
              </w:rPr>
              <w:t>今。</w:t>
            </w:r>
          </w:p>
        </w:tc>
      </w:tr>
      <w:tr w14:paraId="299AF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70E0E13F">
            <w:pPr>
              <w:pStyle w:val="49"/>
              <w:wordWrap w:val="0"/>
              <w:spacing w:line="380" w:lineRule="exact"/>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3.5.</w:t>
            </w:r>
            <w:r>
              <w:rPr>
                <w:rFonts w:hint="eastAsia"/>
                <w:color w:val="000000" w:themeColor="text1"/>
                <w:sz w:val="21"/>
                <w:szCs w:val="21"/>
                <w:highlight w:val="none"/>
                <w:lang w:val="en-US" w:eastAsia="zh-CN"/>
                <w14:textFill>
                  <w14:solidFill>
                    <w14:schemeClr w14:val="tx1"/>
                  </w14:solidFill>
                </w14:textFill>
              </w:rPr>
              <w:t>4</w:t>
            </w:r>
          </w:p>
        </w:tc>
        <w:tc>
          <w:tcPr>
            <w:tcW w:w="707" w:type="pct"/>
            <w:vAlign w:val="center"/>
          </w:tcPr>
          <w:p w14:paraId="37C04FA5">
            <w:pPr>
              <w:pStyle w:val="49"/>
              <w:wordWrap w:val="0"/>
              <w:spacing w:line="380" w:lineRule="exact"/>
              <w:jc w:val="center"/>
              <w:rPr>
                <w:sz w:val="21"/>
                <w:szCs w:val="21"/>
                <w:highlight w:val="none"/>
                <w:lang w:eastAsia="zh-CN"/>
              </w:rPr>
            </w:pPr>
            <w:r>
              <w:rPr>
                <w:rFonts w:hint="eastAsia"/>
                <w:sz w:val="21"/>
                <w:szCs w:val="21"/>
                <w:highlight w:val="none"/>
                <w:lang w:eastAsia="zh-CN"/>
              </w:rPr>
              <w:t>近年发生的诉讼及仲裁情况的时间要求</w:t>
            </w:r>
          </w:p>
        </w:tc>
        <w:tc>
          <w:tcPr>
            <w:tcW w:w="3867" w:type="pct"/>
            <w:vAlign w:val="center"/>
          </w:tcPr>
          <w:p w14:paraId="2F610E75">
            <w:pPr>
              <w:pStyle w:val="49"/>
              <w:tabs>
                <w:tab w:val="left" w:pos="1397"/>
                <w:tab w:val="left" w:pos="2167"/>
                <w:tab w:val="left" w:pos="2940"/>
              </w:tabs>
              <w:wordWrap w:val="0"/>
              <w:spacing w:line="380" w:lineRule="exact"/>
              <w:jc w:val="both"/>
              <w:rPr>
                <w:sz w:val="21"/>
                <w:szCs w:val="21"/>
                <w:highlight w:val="none"/>
              </w:rPr>
            </w:pPr>
            <w:r>
              <w:rPr>
                <w:rFonts w:hint="eastAsia"/>
                <w:sz w:val="21"/>
                <w:szCs w:val="21"/>
                <w:highlight w:val="none"/>
              </w:rPr>
              <w:t>20</w:t>
            </w:r>
            <w:r>
              <w:rPr>
                <w:rFonts w:hint="eastAsia"/>
                <w:sz w:val="21"/>
                <w:szCs w:val="21"/>
                <w:highlight w:val="none"/>
                <w:lang w:eastAsia="zh-CN"/>
              </w:rPr>
              <w:t>22</w:t>
            </w:r>
            <w:r>
              <w:rPr>
                <w:rFonts w:hint="eastAsia"/>
                <w:sz w:val="21"/>
                <w:szCs w:val="21"/>
                <w:highlight w:val="none"/>
              </w:rPr>
              <w:t>年1月1日起至20</w:t>
            </w:r>
            <w:r>
              <w:rPr>
                <w:rFonts w:hint="eastAsia"/>
                <w:sz w:val="21"/>
                <w:szCs w:val="21"/>
                <w:highlight w:val="none"/>
                <w:lang w:eastAsia="zh-CN"/>
              </w:rPr>
              <w:t>24</w:t>
            </w:r>
            <w:r>
              <w:rPr>
                <w:rFonts w:hint="eastAsia"/>
                <w:sz w:val="21"/>
                <w:szCs w:val="21"/>
                <w:highlight w:val="none"/>
              </w:rPr>
              <w:t>年12月31日。</w:t>
            </w:r>
          </w:p>
        </w:tc>
      </w:tr>
      <w:tr w14:paraId="7C4B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61025C03">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3.6.1</w:t>
            </w:r>
          </w:p>
        </w:tc>
        <w:tc>
          <w:tcPr>
            <w:tcW w:w="707" w:type="pct"/>
            <w:vAlign w:val="center"/>
          </w:tcPr>
          <w:p w14:paraId="3C278C55">
            <w:pPr>
              <w:pStyle w:val="49"/>
              <w:wordWrap w:val="0"/>
              <w:spacing w:line="380" w:lineRule="exact"/>
              <w:jc w:val="center"/>
              <w:rPr>
                <w:sz w:val="21"/>
                <w:szCs w:val="21"/>
                <w:highlight w:val="none"/>
                <w:lang w:eastAsia="zh-CN"/>
              </w:rPr>
            </w:pPr>
            <w:r>
              <w:rPr>
                <w:rFonts w:hint="eastAsia"/>
                <w:sz w:val="21"/>
                <w:szCs w:val="21"/>
                <w:highlight w:val="none"/>
                <w:lang w:eastAsia="zh-CN"/>
              </w:rPr>
              <w:t>是否允许递交备选投标方案</w:t>
            </w:r>
          </w:p>
        </w:tc>
        <w:tc>
          <w:tcPr>
            <w:tcW w:w="3867" w:type="pct"/>
            <w:vAlign w:val="center"/>
          </w:tcPr>
          <w:p w14:paraId="4E8A8FAC">
            <w:pPr>
              <w:pStyle w:val="49"/>
              <w:wordWrap w:val="0"/>
              <w:spacing w:line="380" w:lineRule="exact"/>
              <w:jc w:val="both"/>
              <w:rPr>
                <w:sz w:val="21"/>
                <w:szCs w:val="21"/>
                <w:highlight w:val="none"/>
              </w:rPr>
            </w:pPr>
            <w:r>
              <w:rPr>
                <w:rFonts w:hint="eastAsia"/>
                <w:sz w:val="21"/>
                <w:szCs w:val="21"/>
                <w:highlight w:val="none"/>
                <w:lang w:eastAsia="zh-CN"/>
              </w:rPr>
              <w:t>☑</w:t>
            </w:r>
            <w:r>
              <w:rPr>
                <w:rFonts w:hint="eastAsia"/>
                <w:sz w:val="21"/>
                <w:szCs w:val="21"/>
                <w:highlight w:val="none"/>
              </w:rPr>
              <w:t>不允许</w:t>
            </w:r>
          </w:p>
          <w:p w14:paraId="56EE439C">
            <w:pPr>
              <w:pStyle w:val="49"/>
              <w:wordWrap w:val="0"/>
              <w:spacing w:line="380" w:lineRule="exact"/>
              <w:jc w:val="both"/>
              <w:rPr>
                <w:sz w:val="21"/>
                <w:szCs w:val="21"/>
                <w:highlight w:val="none"/>
              </w:rPr>
            </w:pPr>
            <w:r>
              <w:rPr>
                <w:rFonts w:hint="eastAsia"/>
                <w:sz w:val="21"/>
                <w:szCs w:val="21"/>
                <w:highlight w:val="none"/>
              </w:rPr>
              <w:t>□允许</w:t>
            </w:r>
          </w:p>
        </w:tc>
      </w:tr>
      <w:tr w14:paraId="3A7B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4002238A">
            <w:pPr>
              <w:pStyle w:val="49"/>
              <w:wordWrap w:val="0"/>
              <w:spacing w:line="380" w:lineRule="exact"/>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3.7.</w:t>
            </w:r>
            <w:r>
              <w:rPr>
                <w:rFonts w:hint="eastAsia"/>
                <w:color w:val="000000" w:themeColor="text1"/>
                <w:sz w:val="21"/>
                <w:szCs w:val="21"/>
                <w:highlight w:val="none"/>
                <w:lang w:val="en-US" w:eastAsia="zh-CN"/>
                <w14:textFill>
                  <w14:solidFill>
                    <w14:schemeClr w14:val="tx1"/>
                  </w14:solidFill>
                </w14:textFill>
              </w:rPr>
              <w:t>4</w:t>
            </w:r>
          </w:p>
        </w:tc>
        <w:tc>
          <w:tcPr>
            <w:tcW w:w="707" w:type="pct"/>
            <w:vAlign w:val="center"/>
          </w:tcPr>
          <w:p w14:paraId="54A49CA3">
            <w:pPr>
              <w:pStyle w:val="49"/>
              <w:wordWrap w:val="0"/>
              <w:spacing w:line="380" w:lineRule="exact"/>
              <w:jc w:val="center"/>
              <w:rPr>
                <w:sz w:val="21"/>
                <w:szCs w:val="21"/>
                <w:highlight w:val="none"/>
                <w:lang w:eastAsia="zh-CN"/>
              </w:rPr>
            </w:pPr>
            <w:r>
              <w:rPr>
                <w:rFonts w:hint="eastAsia"/>
                <w:sz w:val="21"/>
                <w:szCs w:val="21"/>
                <w:highlight w:val="none"/>
                <w:lang w:eastAsia="zh-CN"/>
              </w:rPr>
              <w:t>响应文件份数</w:t>
            </w:r>
          </w:p>
        </w:tc>
        <w:tc>
          <w:tcPr>
            <w:tcW w:w="3867" w:type="pct"/>
            <w:vAlign w:val="center"/>
          </w:tcPr>
          <w:p w14:paraId="74EAFDFD">
            <w:pPr>
              <w:pStyle w:val="49"/>
              <w:wordWrap w:val="0"/>
              <w:spacing w:line="380" w:lineRule="exact"/>
              <w:jc w:val="both"/>
              <w:rPr>
                <w:sz w:val="21"/>
                <w:szCs w:val="21"/>
                <w:highlight w:val="none"/>
                <w:lang w:val="zh-CN" w:eastAsia="zh-CN"/>
              </w:rPr>
            </w:pPr>
            <w:r>
              <w:rPr>
                <w:rFonts w:hint="eastAsia"/>
                <w:sz w:val="21"/>
                <w:szCs w:val="21"/>
                <w:highlight w:val="none"/>
                <w:lang w:eastAsia="zh-CN"/>
              </w:rPr>
              <w:t xml:space="preserve">供应商在“政采云”平台（http：//www.zcygov.cn）上制作响应文件一份（此响应文件须上传至“政采云”平台）。 </w:t>
            </w:r>
          </w:p>
        </w:tc>
      </w:tr>
      <w:tr w14:paraId="1708C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01686B76">
            <w:pPr>
              <w:pStyle w:val="49"/>
              <w:wordWrap w:val="0"/>
              <w:spacing w:line="380" w:lineRule="exact"/>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3.7.</w:t>
            </w:r>
            <w:r>
              <w:rPr>
                <w:rFonts w:hint="eastAsia"/>
                <w:color w:val="000000" w:themeColor="text1"/>
                <w:sz w:val="21"/>
                <w:szCs w:val="21"/>
                <w:highlight w:val="none"/>
                <w:lang w:val="en-US" w:eastAsia="zh-CN"/>
                <w14:textFill>
                  <w14:solidFill>
                    <w14:schemeClr w14:val="tx1"/>
                  </w14:solidFill>
                </w14:textFill>
              </w:rPr>
              <w:t>5</w:t>
            </w:r>
          </w:p>
        </w:tc>
        <w:tc>
          <w:tcPr>
            <w:tcW w:w="707" w:type="pct"/>
            <w:vAlign w:val="center"/>
          </w:tcPr>
          <w:p w14:paraId="28A72858">
            <w:pPr>
              <w:pStyle w:val="49"/>
              <w:wordWrap w:val="0"/>
              <w:spacing w:line="380" w:lineRule="exact"/>
              <w:jc w:val="center"/>
              <w:rPr>
                <w:sz w:val="21"/>
                <w:szCs w:val="21"/>
                <w:highlight w:val="none"/>
                <w:lang w:eastAsia="zh-CN"/>
              </w:rPr>
            </w:pPr>
            <w:r>
              <w:rPr>
                <w:rFonts w:hint="eastAsia"/>
                <w:sz w:val="21"/>
                <w:szCs w:val="21"/>
                <w:highlight w:val="none"/>
                <w:lang w:eastAsia="zh-CN"/>
              </w:rPr>
              <w:t>响应文件是否需分册装订</w:t>
            </w:r>
          </w:p>
        </w:tc>
        <w:tc>
          <w:tcPr>
            <w:tcW w:w="3867" w:type="pct"/>
            <w:vAlign w:val="center"/>
          </w:tcPr>
          <w:p w14:paraId="7E9DECCA">
            <w:pPr>
              <w:pStyle w:val="49"/>
              <w:wordWrap w:val="0"/>
              <w:spacing w:line="380" w:lineRule="exact"/>
              <w:jc w:val="both"/>
              <w:rPr>
                <w:sz w:val="21"/>
                <w:szCs w:val="21"/>
                <w:highlight w:val="none"/>
                <w:lang w:eastAsia="zh-CN"/>
              </w:rPr>
            </w:pPr>
            <w:r>
              <w:rPr>
                <w:rFonts w:hint="eastAsia"/>
                <w:sz w:val="21"/>
                <w:szCs w:val="21"/>
                <w:highlight w:val="none"/>
                <w:lang w:eastAsia="zh-CN"/>
              </w:rPr>
              <w:t>供应商</w:t>
            </w:r>
            <w:r>
              <w:rPr>
                <w:rFonts w:hint="eastAsia"/>
                <w:sz w:val="21"/>
                <w:szCs w:val="21"/>
                <w:highlight w:val="none"/>
                <w:lang w:val="zh-CN" w:eastAsia="zh-CN"/>
              </w:rPr>
              <w:t>根据实际情况自行确定。</w:t>
            </w:r>
          </w:p>
        </w:tc>
      </w:tr>
      <w:tr w14:paraId="487E9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4F333AE6">
            <w:pPr>
              <w:pStyle w:val="49"/>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4.2.1</w:t>
            </w:r>
          </w:p>
        </w:tc>
        <w:tc>
          <w:tcPr>
            <w:tcW w:w="707" w:type="pct"/>
            <w:vAlign w:val="center"/>
          </w:tcPr>
          <w:p w14:paraId="34D7D364">
            <w:pPr>
              <w:pStyle w:val="49"/>
              <w:wordWrap w:val="0"/>
              <w:spacing w:line="380" w:lineRule="exact"/>
              <w:jc w:val="center"/>
              <w:rPr>
                <w:sz w:val="21"/>
                <w:szCs w:val="21"/>
                <w:highlight w:val="none"/>
                <w:lang w:eastAsia="zh-CN"/>
              </w:rPr>
            </w:pPr>
            <w:r>
              <w:rPr>
                <w:rFonts w:hint="eastAsia"/>
                <w:sz w:val="21"/>
                <w:szCs w:val="21"/>
                <w:highlight w:val="none"/>
                <w:lang w:eastAsia="zh-CN"/>
              </w:rPr>
              <w:t>提交响应文件截止时间</w:t>
            </w:r>
          </w:p>
        </w:tc>
        <w:tc>
          <w:tcPr>
            <w:tcW w:w="3867" w:type="pct"/>
            <w:vAlign w:val="center"/>
          </w:tcPr>
          <w:p w14:paraId="7AE26BB2">
            <w:pPr>
              <w:wordWrap w:val="0"/>
              <w:spacing w:line="380" w:lineRule="exact"/>
              <w:jc w:val="both"/>
              <w:rPr>
                <w:sz w:val="21"/>
                <w:szCs w:val="21"/>
                <w:highlight w:val="none"/>
              </w:rPr>
            </w:pPr>
            <w:r>
              <w:rPr>
                <w:rFonts w:hint="eastAsia" w:asciiTheme="minorEastAsia" w:hAnsiTheme="minorEastAsia" w:eastAsiaTheme="minorEastAsia" w:cstheme="minorEastAsia"/>
                <w:sz w:val="21"/>
                <w:szCs w:val="21"/>
                <w:highlight w:val="none"/>
                <w:lang w:eastAsia="zh-CN"/>
              </w:rPr>
              <w:t>2025</w:t>
            </w:r>
            <w:r>
              <w:rPr>
                <w:rFonts w:hint="eastAsia" w:asciiTheme="minorEastAsia" w:hAnsiTheme="minorEastAsia" w:eastAsiaTheme="minorEastAsia" w:cstheme="minorEastAsia"/>
                <w:bCs/>
                <w:sz w:val="21"/>
                <w:szCs w:val="21"/>
                <w:highlight w:val="none"/>
                <w:lang w:eastAsia="zh-CN"/>
              </w:rPr>
              <w:t>年</w:t>
            </w:r>
            <w:r>
              <w:rPr>
                <w:rFonts w:hint="eastAsia" w:asciiTheme="minorEastAsia" w:hAnsiTheme="minorEastAsia" w:eastAsiaTheme="minorEastAsia" w:cstheme="minorEastAsia"/>
                <w:bCs/>
                <w:sz w:val="21"/>
                <w:szCs w:val="21"/>
                <w:highlight w:val="none"/>
                <w:lang w:val="en-US" w:eastAsia="zh-CN"/>
              </w:rPr>
              <w:t>7</w:t>
            </w:r>
            <w:r>
              <w:rPr>
                <w:rFonts w:hint="eastAsia" w:asciiTheme="minorEastAsia" w:hAnsiTheme="minorEastAsia" w:eastAsiaTheme="minorEastAsia" w:cstheme="minorEastAsia"/>
                <w:bCs/>
                <w:sz w:val="21"/>
                <w:szCs w:val="21"/>
                <w:highlight w:val="none"/>
                <w:lang w:eastAsia="zh-CN"/>
              </w:rPr>
              <w:t>月</w:t>
            </w:r>
            <w:r>
              <w:rPr>
                <w:rFonts w:hint="eastAsia" w:asciiTheme="minorEastAsia" w:hAnsiTheme="minorEastAsia" w:eastAsia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lang w:eastAsia="zh-CN"/>
              </w:rPr>
              <w:t>日09时00分</w:t>
            </w:r>
          </w:p>
        </w:tc>
      </w:tr>
      <w:tr w14:paraId="005B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5240FA0E">
            <w:pPr>
              <w:pStyle w:val="49"/>
              <w:wordWrap w:val="0"/>
              <w:spacing w:line="380" w:lineRule="exact"/>
              <w:jc w:val="center"/>
              <w:rPr>
                <w:sz w:val="21"/>
                <w:szCs w:val="21"/>
                <w:highlight w:val="none"/>
              </w:rPr>
            </w:pPr>
            <w:r>
              <w:rPr>
                <w:rFonts w:hint="eastAsia"/>
                <w:sz w:val="21"/>
                <w:szCs w:val="21"/>
                <w:highlight w:val="none"/>
              </w:rPr>
              <w:t>4.2.2</w:t>
            </w:r>
          </w:p>
        </w:tc>
        <w:tc>
          <w:tcPr>
            <w:tcW w:w="707" w:type="pct"/>
            <w:vAlign w:val="center"/>
          </w:tcPr>
          <w:p w14:paraId="3A8400D0">
            <w:pPr>
              <w:pStyle w:val="49"/>
              <w:wordWrap w:val="0"/>
              <w:spacing w:line="380" w:lineRule="exact"/>
              <w:jc w:val="center"/>
              <w:rPr>
                <w:sz w:val="21"/>
                <w:szCs w:val="21"/>
                <w:highlight w:val="none"/>
              </w:rPr>
            </w:pPr>
            <w:r>
              <w:rPr>
                <w:rFonts w:hint="eastAsia"/>
                <w:sz w:val="21"/>
                <w:szCs w:val="21"/>
                <w:highlight w:val="none"/>
              </w:rPr>
              <w:t>递交</w:t>
            </w:r>
            <w:r>
              <w:rPr>
                <w:rFonts w:hint="eastAsia"/>
                <w:sz w:val="21"/>
                <w:szCs w:val="21"/>
                <w:highlight w:val="none"/>
                <w:lang w:eastAsia="zh-CN"/>
              </w:rPr>
              <w:t>响应</w:t>
            </w:r>
            <w:r>
              <w:rPr>
                <w:rFonts w:hint="eastAsia"/>
                <w:sz w:val="21"/>
                <w:szCs w:val="21"/>
                <w:highlight w:val="none"/>
              </w:rPr>
              <w:t>文件地点</w:t>
            </w:r>
          </w:p>
        </w:tc>
        <w:tc>
          <w:tcPr>
            <w:tcW w:w="3867" w:type="pct"/>
            <w:vAlign w:val="center"/>
          </w:tcPr>
          <w:p w14:paraId="47EF6A12">
            <w:pPr>
              <w:wordWrap w:val="0"/>
              <w:spacing w:line="380" w:lineRule="exact"/>
              <w:jc w:val="both"/>
              <w:rPr>
                <w:sz w:val="21"/>
                <w:szCs w:val="21"/>
                <w:highlight w:val="none"/>
                <w:lang w:eastAsia="zh-CN"/>
              </w:rPr>
            </w:pPr>
            <w:r>
              <w:rPr>
                <w:sz w:val="21"/>
                <w:szCs w:val="21"/>
                <w:highlight w:val="none"/>
                <w:lang w:eastAsia="zh-CN"/>
              </w:rPr>
              <w:t>“政采云 ”平台(http://www.zcygov.cn)，逾期未上传电子响应文件，将不予受理。</w:t>
            </w:r>
          </w:p>
        </w:tc>
      </w:tr>
      <w:tr w14:paraId="5CE4E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3FFF99F6">
            <w:pPr>
              <w:pStyle w:val="49"/>
              <w:wordWrap w:val="0"/>
              <w:spacing w:line="380" w:lineRule="exact"/>
              <w:jc w:val="center"/>
              <w:rPr>
                <w:sz w:val="21"/>
                <w:szCs w:val="21"/>
                <w:highlight w:val="none"/>
              </w:rPr>
            </w:pPr>
            <w:r>
              <w:rPr>
                <w:rFonts w:hint="eastAsia"/>
                <w:sz w:val="21"/>
                <w:szCs w:val="21"/>
                <w:highlight w:val="none"/>
              </w:rPr>
              <w:t>4.2.3</w:t>
            </w:r>
          </w:p>
        </w:tc>
        <w:tc>
          <w:tcPr>
            <w:tcW w:w="707" w:type="pct"/>
            <w:vAlign w:val="center"/>
          </w:tcPr>
          <w:p w14:paraId="6A1A8EB6">
            <w:pPr>
              <w:pStyle w:val="49"/>
              <w:wordWrap w:val="0"/>
              <w:spacing w:line="380" w:lineRule="exact"/>
              <w:jc w:val="center"/>
              <w:rPr>
                <w:sz w:val="21"/>
                <w:szCs w:val="21"/>
                <w:highlight w:val="none"/>
              </w:rPr>
            </w:pPr>
            <w:r>
              <w:rPr>
                <w:rFonts w:hint="eastAsia"/>
                <w:sz w:val="21"/>
                <w:szCs w:val="21"/>
                <w:highlight w:val="none"/>
                <w:lang w:eastAsia="zh-CN"/>
              </w:rPr>
              <w:t>响应</w:t>
            </w:r>
            <w:r>
              <w:rPr>
                <w:rFonts w:hint="eastAsia"/>
                <w:sz w:val="21"/>
                <w:szCs w:val="21"/>
                <w:highlight w:val="none"/>
              </w:rPr>
              <w:t>文件是否退还</w:t>
            </w:r>
          </w:p>
        </w:tc>
        <w:tc>
          <w:tcPr>
            <w:tcW w:w="3867" w:type="pct"/>
            <w:vAlign w:val="center"/>
          </w:tcPr>
          <w:p w14:paraId="1A375B93">
            <w:pPr>
              <w:pStyle w:val="49"/>
              <w:wordWrap w:val="0"/>
              <w:spacing w:line="380" w:lineRule="exact"/>
              <w:jc w:val="both"/>
              <w:rPr>
                <w:sz w:val="21"/>
                <w:szCs w:val="21"/>
                <w:highlight w:val="none"/>
              </w:rPr>
            </w:pPr>
            <w:r>
              <w:rPr>
                <w:rFonts w:hint="eastAsia"/>
                <w:sz w:val="21"/>
                <w:szCs w:val="21"/>
                <w:highlight w:val="none"/>
                <w:lang w:eastAsia="zh-CN"/>
              </w:rPr>
              <w:t>☑</w:t>
            </w:r>
            <w:r>
              <w:rPr>
                <w:rFonts w:hint="eastAsia"/>
                <w:sz w:val="21"/>
                <w:szCs w:val="21"/>
                <w:highlight w:val="none"/>
              </w:rPr>
              <w:t>否</w:t>
            </w:r>
          </w:p>
          <w:p w14:paraId="58EAF761">
            <w:pPr>
              <w:pStyle w:val="49"/>
              <w:wordWrap w:val="0"/>
              <w:spacing w:line="380" w:lineRule="exact"/>
              <w:jc w:val="both"/>
              <w:rPr>
                <w:sz w:val="21"/>
                <w:szCs w:val="21"/>
                <w:highlight w:val="none"/>
              </w:rPr>
            </w:pPr>
            <w:r>
              <w:rPr>
                <w:rFonts w:hint="eastAsia"/>
                <w:sz w:val="21"/>
                <w:szCs w:val="21"/>
                <w:highlight w:val="none"/>
              </w:rPr>
              <w:t>□是</w:t>
            </w:r>
          </w:p>
        </w:tc>
      </w:tr>
      <w:tr w14:paraId="7F0A4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716E62DA">
            <w:pPr>
              <w:pStyle w:val="49"/>
              <w:wordWrap w:val="0"/>
              <w:spacing w:line="380" w:lineRule="exact"/>
              <w:jc w:val="center"/>
              <w:rPr>
                <w:sz w:val="21"/>
                <w:szCs w:val="21"/>
                <w:highlight w:val="none"/>
              </w:rPr>
            </w:pPr>
            <w:r>
              <w:rPr>
                <w:rFonts w:hint="eastAsia"/>
                <w:sz w:val="21"/>
                <w:szCs w:val="21"/>
                <w:highlight w:val="none"/>
              </w:rPr>
              <w:t>5.1</w:t>
            </w:r>
          </w:p>
        </w:tc>
        <w:tc>
          <w:tcPr>
            <w:tcW w:w="707" w:type="pct"/>
            <w:vAlign w:val="center"/>
          </w:tcPr>
          <w:p w14:paraId="150CCA04">
            <w:pPr>
              <w:pStyle w:val="49"/>
              <w:wordWrap w:val="0"/>
              <w:spacing w:line="380" w:lineRule="exact"/>
              <w:jc w:val="center"/>
              <w:rPr>
                <w:sz w:val="21"/>
                <w:szCs w:val="21"/>
                <w:highlight w:val="none"/>
              </w:rPr>
            </w:pPr>
            <w:r>
              <w:rPr>
                <w:rFonts w:hint="eastAsia"/>
                <w:sz w:val="21"/>
                <w:szCs w:val="21"/>
                <w:highlight w:val="none"/>
                <w:lang w:eastAsia="zh-CN"/>
              </w:rPr>
              <w:t>磋商</w:t>
            </w:r>
            <w:r>
              <w:rPr>
                <w:rFonts w:hint="eastAsia"/>
                <w:sz w:val="21"/>
                <w:szCs w:val="21"/>
                <w:highlight w:val="none"/>
              </w:rPr>
              <w:t>时间和地点</w:t>
            </w:r>
          </w:p>
        </w:tc>
        <w:tc>
          <w:tcPr>
            <w:tcW w:w="3867" w:type="pct"/>
            <w:vAlign w:val="center"/>
          </w:tcPr>
          <w:p w14:paraId="27F23FFF">
            <w:pPr>
              <w:pStyle w:val="49"/>
              <w:wordWrap w:val="0"/>
              <w:spacing w:line="380" w:lineRule="exact"/>
              <w:jc w:val="both"/>
              <w:rPr>
                <w:sz w:val="21"/>
                <w:szCs w:val="21"/>
                <w:highlight w:val="none"/>
                <w:lang w:eastAsia="zh-CN"/>
              </w:rPr>
            </w:pPr>
            <w:r>
              <w:rPr>
                <w:rFonts w:hint="eastAsia"/>
                <w:sz w:val="21"/>
                <w:szCs w:val="21"/>
                <w:highlight w:val="none"/>
                <w:lang w:eastAsia="zh-CN"/>
              </w:rPr>
              <w:t>磋商时间：提交响应文件截止时间</w:t>
            </w:r>
          </w:p>
          <w:p w14:paraId="77ECDCB3">
            <w:pPr>
              <w:pStyle w:val="49"/>
              <w:wordWrap w:val="0"/>
              <w:spacing w:line="380" w:lineRule="exact"/>
              <w:jc w:val="both"/>
              <w:rPr>
                <w:sz w:val="21"/>
                <w:szCs w:val="21"/>
                <w:highlight w:val="none"/>
                <w:lang w:eastAsia="zh-CN"/>
              </w:rPr>
            </w:pPr>
            <w:r>
              <w:rPr>
                <w:rFonts w:hint="eastAsia"/>
                <w:sz w:val="21"/>
                <w:szCs w:val="21"/>
                <w:highlight w:val="none"/>
                <w:lang w:eastAsia="zh-CN"/>
              </w:rPr>
              <w:t>磋商地点：长春净月高新技术产业开发区公共资源交易场所开标一室</w:t>
            </w:r>
          </w:p>
        </w:tc>
      </w:tr>
      <w:tr w14:paraId="11600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6FD201F5">
            <w:pPr>
              <w:pStyle w:val="49"/>
              <w:wordWrap w:val="0"/>
              <w:spacing w:line="380" w:lineRule="exact"/>
              <w:jc w:val="center"/>
              <w:rPr>
                <w:sz w:val="21"/>
                <w:szCs w:val="21"/>
                <w:highlight w:val="none"/>
              </w:rPr>
            </w:pPr>
            <w:r>
              <w:rPr>
                <w:rFonts w:hint="eastAsia"/>
                <w:sz w:val="21"/>
                <w:szCs w:val="21"/>
                <w:highlight w:val="none"/>
              </w:rPr>
              <w:t>6.1.1</w:t>
            </w:r>
          </w:p>
        </w:tc>
        <w:tc>
          <w:tcPr>
            <w:tcW w:w="707" w:type="pct"/>
            <w:vAlign w:val="center"/>
          </w:tcPr>
          <w:p w14:paraId="43871CAD">
            <w:pPr>
              <w:pStyle w:val="49"/>
              <w:wordWrap w:val="0"/>
              <w:spacing w:line="380" w:lineRule="exact"/>
              <w:jc w:val="center"/>
              <w:rPr>
                <w:sz w:val="21"/>
                <w:szCs w:val="21"/>
                <w:highlight w:val="none"/>
              </w:rPr>
            </w:pPr>
            <w:r>
              <w:rPr>
                <w:rFonts w:hint="eastAsia"/>
                <w:sz w:val="21"/>
                <w:szCs w:val="21"/>
                <w:highlight w:val="none"/>
                <w:lang w:eastAsia="zh-CN"/>
              </w:rPr>
              <w:t>磋商小组</w:t>
            </w:r>
            <w:r>
              <w:rPr>
                <w:rFonts w:hint="eastAsia"/>
                <w:sz w:val="21"/>
                <w:szCs w:val="21"/>
                <w:highlight w:val="none"/>
              </w:rPr>
              <w:t>的组建</w:t>
            </w:r>
          </w:p>
        </w:tc>
        <w:tc>
          <w:tcPr>
            <w:tcW w:w="3867" w:type="pct"/>
            <w:vAlign w:val="center"/>
          </w:tcPr>
          <w:p w14:paraId="1BD0F70A">
            <w:pPr>
              <w:pStyle w:val="49"/>
              <w:tabs>
                <w:tab w:val="left" w:pos="2309"/>
                <w:tab w:val="left" w:pos="2729"/>
                <w:tab w:val="left" w:pos="3826"/>
              </w:tabs>
              <w:wordWrap w:val="0"/>
              <w:spacing w:line="380" w:lineRule="exact"/>
              <w:jc w:val="both"/>
              <w:rPr>
                <w:sz w:val="21"/>
                <w:szCs w:val="21"/>
                <w:highlight w:val="none"/>
                <w:lang w:val="zh-CN" w:eastAsia="zh-CN"/>
              </w:rPr>
            </w:pPr>
            <w:r>
              <w:rPr>
                <w:rFonts w:hint="eastAsia"/>
                <w:sz w:val="21"/>
                <w:szCs w:val="21"/>
                <w:highlight w:val="none"/>
                <w:lang w:eastAsia="zh-CN"/>
              </w:rPr>
              <w:t>磋商小组构成：</w:t>
            </w:r>
            <w:r>
              <w:rPr>
                <w:rFonts w:hint="eastAsia"/>
                <w:sz w:val="21"/>
                <w:szCs w:val="21"/>
                <w:highlight w:val="none"/>
                <w:lang w:val="zh-CN" w:eastAsia="zh-CN"/>
              </w:rPr>
              <w:t>由有关技术、经济等方面的专家</w:t>
            </w:r>
            <w:r>
              <w:rPr>
                <w:rFonts w:hint="eastAsia"/>
                <w:sz w:val="21"/>
                <w:szCs w:val="21"/>
                <w:highlight w:val="none"/>
                <w:lang w:val="en-US" w:eastAsia="zh-CN"/>
              </w:rPr>
              <w:t>3</w:t>
            </w:r>
            <w:r>
              <w:rPr>
                <w:rFonts w:hint="eastAsia"/>
                <w:sz w:val="21"/>
                <w:szCs w:val="21"/>
                <w:highlight w:val="none"/>
                <w:lang w:val="zh-CN" w:eastAsia="zh-CN"/>
              </w:rPr>
              <w:t>人</w:t>
            </w:r>
            <w:r>
              <w:rPr>
                <w:rFonts w:hint="eastAsia"/>
                <w:sz w:val="21"/>
                <w:szCs w:val="21"/>
                <w:highlight w:val="none"/>
                <w:lang w:val="zh-CN" w:eastAsia="zh-CN"/>
              </w:rPr>
              <w:t>组成。</w:t>
            </w:r>
          </w:p>
          <w:p w14:paraId="3895556F">
            <w:pPr>
              <w:pStyle w:val="49"/>
              <w:tabs>
                <w:tab w:val="left" w:pos="2309"/>
                <w:tab w:val="left" w:pos="2729"/>
                <w:tab w:val="left" w:pos="3826"/>
              </w:tabs>
              <w:wordWrap w:val="0"/>
              <w:spacing w:line="380" w:lineRule="exact"/>
              <w:jc w:val="both"/>
              <w:rPr>
                <w:sz w:val="21"/>
                <w:szCs w:val="21"/>
                <w:highlight w:val="none"/>
                <w:lang w:eastAsia="zh-CN"/>
              </w:rPr>
            </w:pPr>
            <w:r>
              <w:rPr>
                <w:rFonts w:hint="eastAsia"/>
                <w:sz w:val="21"/>
                <w:szCs w:val="21"/>
                <w:highlight w:val="none"/>
                <w:lang w:eastAsia="zh-CN"/>
              </w:rPr>
              <w:t>评标专家确定方式：</w:t>
            </w:r>
            <w:r>
              <w:rPr>
                <w:rFonts w:hint="eastAsia"/>
                <w:sz w:val="21"/>
                <w:szCs w:val="21"/>
                <w:highlight w:val="none"/>
                <w:lang w:val="zh-CN" w:eastAsia="zh-CN"/>
              </w:rPr>
              <w:t>专家库中随机抽取。</w:t>
            </w:r>
          </w:p>
        </w:tc>
      </w:tr>
      <w:tr w14:paraId="1547E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51585047">
            <w:pPr>
              <w:pStyle w:val="49"/>
              <w:wordWrap w:val="0"/>
              <w:spacing w:line="380" w:lineRule="exact"/>
              <w:jc w:val="center"/>
              <w:rPr>
                <w:sz w:val="21"/>
                <w:szCs w:val="21"/>
                <w:highlight w:val="none"/>
              </w:rPr>
            </w:pPr>
            <w:r>
              <w:rPr>
                <w:rFonts w:hint="eastAsia"/>
                <w:sz w:val="21"/>
                <w:szCs w:val="21"/>
                <w:highlight w:val="none"/>
              </w:rPr>
              <w:t>6.3.2</w:t>
            </w:r>
          </w:p>
        </w:tc>
        <w:tc>
          <w:tcPr>
            <w:tcW w:w="707" w:type="pct"/>
            <w:vAlign w:val="center"/>
          </w:tcPr>
          <w:p w14:paraId="1819A3ED">
            <w:pPr>
              <w:pStyle w:val="49"/>
              <w:wordWrap w:val="0"/>
              <w:spacing w:line="380" w:lineRule="exact"/>
              <w:jc w:val="center"/>
              <w:rPr>
                <w:sz w:val="21"/>
                <w:szCs w:val="21"/>
                <w:highlight w:val="none"/>
                <w:lang w:eastAsia="zh-CN"/>
              </w:rPr>
            </w:pPr>
            <w:r>
              <w:rPr>
                <w:rFonts w:hint="eastAsia"/>
                <w:sz w:val="21"/>
                <w:szCs w:val="21"/>
                <w:highlight w:val="none"/>
                <w:lang w:eastAsia="zh-CN"/>
              </w:rPr>
              <w:t>磋商小组推荐成交供应商的人数</w:t>
            </w:r>
          </w:p>
        </w:tc>
        <w:tc>
          <w:tcPr>
            <w:tcW w:w="3867" w:type="pct"/>
            <w:vAlign w:val="center"/>
          </w:tcPr>
          <w:p w14:paraId="2052A8E7">
            <w:pPr>
              <w:wordWrap w:val="0"/>
              <w:spacing w:line="380" w:lineRule="exact"/>
              <w:jc w:val="both"/>
              <w:rPr>
                <w:sz w:val="21"/>
                <w:szCs w:val="21"/>
                <w:highlight w:val="none"/>
              </w:rPr>
            </w:pPr>
            <w:r>
              <w:rPr>
                <w:rFonts w:hint="eastAsia"/>
                <w:sz w:val="21"/>
                <w:szCs w:val="21"/>
                <w:highlight w:val="none"/>
                <w:lang w:val="zh-CN"/>
              </w:rPr>
              <w:t>3名。</w:t>
            </w:r>
          </w:p>
        </w:tc>
      </w:tr>
      <w:tr w14:paraId="63428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08579F7E">
            <w:pPr>
              <w:pStyle w:val="49"/>
              <w:wordWrap w:val="0"/>
              <w:spacing w:line="380" w:lineRule="exact"/>
              <w:jc w:val="center"/>
              <w:rPr>
                <w:sz w:val="21"/>
                <w:szCs w:val="21"/>
                <w:highlight w:val="none"/>
              </w:rPr>
            </w:pPr>
            <w:r>
              <w:rPr>
                <w:rFonts w:hint="eastAsia"/>
                <w:sz w:val="21"/>
                <w:szCs w:val="21"/>
                <w:highlight w:val="none"/>
              </w:rPr>
              <w:t>7.1</w:t>
            </w:r>
          </w:p>
        </w:tc>
        <w:tc>
          <w:tcPr>
            <w:tcW w:w="707" w:type="pct"/>
            <w:vAlign w:val="center"/>
          </w:tcPr>
          <w:p w14:paraId="7E68A006">
            <w:pPr>
              <w:pStyle w:val="49"/>
              <w:wordWrap w:val="0"/>
              <w:spacing w:line="380" w:lineRule="exact"/>
              <w:jc w:val="center"/>
              <w:rPr>
                <w:sz w:val="21"/>
                <w:szCs w:val="21"/>
                <w:highlight w:val="none"/>
                <w:lang w:eastAsia="zh-CN"/>
              </w:rPr>
            </w:pPr>
            <w:r>
              <w:rPr>
                <w:rFonts w:hint="eastAsia"/>
                <w:sz w:val="21"/>
                <w:szCs w:val="21"/>
                <w:highlight w:val="none"/>
                <w:lang w:eastAsia="zh-CN"/>
              </w:rPr>
              <w:t>成交供应商公示媒介及期限</w:t>
            </w:r>
          </w:p>
        </w:tc>
        <w:tc>
          <w:tcPr>
            <w:tcW w:w="3867" w:type="pct"/>
            <w:vAlign w:val="center"/>
          </w:tcPr>
          <w:p w14:paraId="45FCA7DA">
            <w:pPr>
              <w:wordWrap w:val="0"/>
              <w:spacing w:line="360" w:lineRule="auto"/>
              <w:jc w:val="both"/>
              <w:rPr>
                <w:rFonts w:asciiTheme="minorEastAsia" w:hAnsiTheme="minorEastAsia" w:eastAsiaTheme="minorEastAsia" w:cstheme="minorEastAsia"/>
                <w:sz w:val="21"/>
                <w:szCs w:val="21"/>
                <w:highlight w:val="none"/>
                <w:lang w:eastAsia="zh-CN"/>
              </w:rPr>
            </w:pPr>
            <w:r>
              <w:rPr>
                <w:rFonts w:hint="eastAsia"/>
                <w:sz w:val="21"/>
                <w:szCs w:val="21"/>
                <w:highlight w:val="none"/>
                <w:lang w:eastAsia="zh-CN"/>
              </w:rPr>
              <w:t>公示媒介：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“政采云”平台(http:// www.zcygov.cn)，并由“政采云”平台(http:// www.zcygov.cn)同步推送至中国政府采购网、吉林省政府采购网、长春市公共资源交易网</w:t>
            </w:r>
            <w:r>
              <w:rPr>
                <w:rFonts w:hint="eastAsia" w:asciiTheme="minorEastAsia" w:hAnsiTheme="minorEastAsia" w:eastAsiaTheme="minorEastAsia" w:cstheme="minorEastAsia"/>
                <w:sz w:val="21"/>
                <w:szCs w:val="21"/>
                <w:highlight w:val="none"/>
                <w:lang w:eastAsia="zh-CN"/>
              </w:rPr>
              <w:t>上发布。</w:t>
            </w:r>
          </w:p>
          <w:p w14:paraId="23E3238B">
            <w:pPr>
              <w:wordWrap w:val="0"/>
              <w:spacing w:line="360" w:lineRule="auto"/>
              <w:jc w:val="both"/>
              <w:rPr>
                <w:sz w:val="21"/>
                <w:szCs w:val="21"/>
                <w:highlight w:val="none"/>
              </w:rPr>
            </w:pPr>
            <w:r>
              <w:rPr>
                <w:rFonts w:hint="eastAsia"/>
                <w:sz w:val="21"/>
                <w:szCs w:val="21"/>
                <w:highlight w:val="none"/>
              </w:rPr>
              <w:t>公示期限：</w:t>
            </w:r>
            <w:r>
              <w:rPr>
                <w:rFonts w:hint="eastAsia"/>
                <w:sz w:val="21"/>
                <w:szCs w:val="21"/>
                <w:highlight w:val="none"/>
                <w:lang w:eastAsia="zh-CN"/>
              </w:rPr>
              <w:t>1个工作</w:t>
            </w:r>
            <w:r>
              <w:rPr>
                <w:rFonts w:hint="eastAsia"/>
                <w:sz w:val="21"/>
                <w:szCs w:val="21"/>
                <w:highlight w:val="none"/>
              </w:rPr>
              <w:t>日</w:t>
            </w:r>
          </w:p>
        </w:tc>
      </w:tr>
      <w:tr w14:paraId="3B652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6351946C">
            <w:pPr>
              <w:pStyle w:val="49"/>
              <w:wordWrap w:val="0"/>
              <w:spacing w:line="380" w:lineRule="exact"/>
              <w:jc w:val="center"/>
              <w:rPr>
                <w:sz w:val="21"/>
                <w:szCs w:val="21"/>
                <w:highlight w:val="none"/>
              </w:rPr>
            </w:pPr>
            <w:r>
              <w:rPr>
                <w:rFonts w:hint="eastAsia"/>
                <w:sz w:val="21"/>
                <w:szCs w:val="21"/>
                <w:highlight w:val="none"/>
              </w:rPr>
              <w:t>7.</w:t>
            </w:r>
            <w:r>
              <w:rPr>
                <w:rFonts w:hint="eastAsia"/>
                <w:sz w:val="21"/>
                <w:szCs w:val="21"/>
                <w:highlight w:val="none"/>
                <w:lang w:eastAsia="zh-CN"/>
              </w:rPr>
              <w:t>2</w:t>
            </w:r>
          </w:p>
        </w:tc>
        <w:tc>
          <w:tcPr>
            <w:tcW w:w="707" w:type="pct"/>
            <w:vAlign w:val="center"/>
          </w:tcPr>
          <w:p w14:paraId="526132F1">
            <w:pPr>
              <w:pStyle w:val="49"/>
              <w:wordWrap w:val="0"/>
              <w:spacing w:line="380" w:lineRule="exact"/>
              <w:jc w:val="center"/>
              <w:rPr>
                <w:sz w:val="21"/>
                <w:szCs w:val="21"/>
                <w:highlight w:val="none"/>
              </w:rPr>
            </w:pPr>
            <w:r>
              <w:rPr>
                <w:rFonts w:hint="eastAsia"/>
                <w:sz w:val="21"/>
                <w:szCs w:val="21"/>
                <w:highlight w:val="none"/>
              </w:rPr>
              <w:t>履约保证金</w:t>
            </w:r>
          </w:p>
        </w:tc>
        <w:tc>
          <w:tcPr>
            <w:tcW w:w="3867" w:type="pct"/>
            <w:vAlign w:val="center"/>
          </w:tcPr>
          <w:p w14:paraId="08F7048E">
            <w:pPr>
              <w:pStyle w:val="49"/>
              <w:wordWrap w:val="0"/>
              <w:spacing w:line="380" w:lineRule="exact"/>
              <w:jc w:val="both"/>
              <w:rPr>
                <w:sz w:val="21"/>
                <w:szCs w:val="21"/>
                <w:highlight w:val="none"/>
                <w:lang w:eastAsia="zh-CN"/>
              </w:rPr>
            </w:pPr>
            <w:r>
              <w:rPr>
                <w:rFonts w:hint="eastAsia"/>
                <w:sz w:val="21"/>
                <w:szCs w:val="21"/>
                <w:highlight w:val="none"/>
                <w:lang w:eastAsia="zh-CN"/>
              </w:rPr>
              <w:t>无</w:t>
            </w:r>
          </w:p>
        </w:tc>
      </w:tr>
      <w:tr w14:paraId="18489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71462AB0">
            <w:pPr>
              <w:pStyle w:val="49"/>
              <w:wordWrap w:val="0"/>
              <w:spacing w:line="380" w:lineRule="exact"/>
              <w:jc w:val="center"/>
              <w:rPr>
                <w:sz w:val="21"/>
                <w:szCs w:val="21"/>
                <w:highlight w:val="none"/>
                <w:lang w:eastAsia="zh-CN"/>
              </w:rPr>
            </w:pPr>
            <w:r>
              <w:rPr>
                <w:rFonts w:hint="eastAsia"/>
                <w:sz w:val="21"/>
                <w:szCs w:val="21"/>
                <w:highlight w:val="none"/>
                <w:lang w:eastAsia="zh-CN"/>
              </w:rPr>
              <w:t>8</w:t>
            </w:r>
          </w:p>
        </w:tc>
        <w:tc>
          <w:tcPr>
            <w:tcW w:w="707" w:type="pct"/>
            <w:vAlign w:val="center"/>
          </w:tcPr>
          <w:p w14:paraId="5E8CA50C">
            <w:pPr>
              <w:pStyle w:val="49"/>
              <w:wordWrap w:val="0"/>
              <w:spacing w:line="380" w:lineRule="exact"/>
              <w:jc w:val="center"/>
              <w:rPr>
                <w:sz w:val="21"/>
                <w:szCs w:val="21"/>
                <w:highlight w:val="none"/>
              </w:rPr>
            </w:pPr>
            <w:r>
              <w:rPr>
                <w:rFonts w:hint="eastAsia"/>
                <w:sz w:val="21"/>
                <w:szCs w:val="21"/>
                <w:highlight w:val="none"/>
                <w:lang w:eastAsia="zh-CN"/>
              </w:rPr>
              <w:t>是否面向中小企业</w:t>
            </w:r>
          </w:p>
        </w:tc>
        <w:tc>
          <w:tcPr>
            <w:tcW w:w="3867" w:type="pct"/>
            <w:vAlign w:val="center"/>
          </w:tcPr>
          <w:p w14:paraId="1133A7E1">
            <w:pPr>
              <w:pStyle w:val="49"/>
              <w:wordWrap w:val="0"/>
              <w:spacing w:line="380" w:lineRule="exact"/>
              <w:jc w:val="both"/>
              <w:rPr>
                <w:sz w:val="21"/>
                <w:szCs w:val="21"/>
                <w:highlight w:val="none"/>
                <w:lang w:eastAsia="zh-CN"/>
              </w:rPr>
            </w:pPr>
            <w:r>
              <w:rPr>
                <w:rFonts w:hint="eastAsia"/>
                <w:sz w:val="21"/>
                <w:szCs w:val="21"/>
                <w:highlight w:val="none"/>
                <w:lang w:eastAsia="zh-CN"/>
              </w:rPr>
              <w:t>是，属于专门面向</w:t>
            </w:r>
            <w:r>
              <w:rPr>
                <w:rFonts w:hint="eastAsia" w:asciiTheme="minorEastAsia" w:hAnsiTheme="minorEastAsia" w:eastAsiaTheme="minorEastAsia" w:cstheme="minorEastAsia"/>
                <w:sz w:val="21"/>
                <w:szCs w:val="21"/>
                <w:highlight w:val="none"/>
                <w:lang w:val="en-US" w:eastAsia="zh-CN"/>
              </w:rPr>
              <w:t>小微</w:t>
            </w:r>
            <w:r>
              <w:rPr>
                <w:rFonts w:hint="eastAsia"/>
                <w:sz w:val="21"/>
                <w:szCs w:val="21"/>
                <w:highlight w:val="none"/>
                <w:lang w:eastAsia="zh-CN"/>
              </w:rPr>
              <w:t>企业采购的项目（《政府采购促进中小企业发展管理办法》(财库[2020]46号) 、《关于进一步加大政府采购支持中小企业力度的通知》（财库[2022]19号）、《关于政府采购支持监狱企业发展有关问题的通知》(财库〔2014〕68号)、《关于促进残疾人就业政府采购政策的通知》（财库〔2017〕141号)、《关于调整优化节能产品、环境标志产品政府采购执行机制的通知》（财库〔2019〕9号）等国家最新政策。）</w:t>
            </w:r>
          </w:p>
        </w:tc>
      </w:tr>
      <w:tr w14:paraId="3CFCC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6578AE29">
            <w:pPr>
              <w:pStyle w:val="49"/>
              <w:wordWrap w:val="0"/>
              <w:spacing w:line="380" w:lineRule="exact"/>
              <w:jc w:val="center"/>
              <w:rPr>
                <w:sz w:val="21"/>
                <w:szCs w:val="21"/>
                <w:highlight w:val="none"/>
              </w:rPr>
            </w:pPr>
            <w:r>
              <w:rPr>
                <w:rFonts w:hint="eastAsia"/>
                <w:sz w:val="21"/>
                <w:szCs w:val="21"/>
                <w:highlight w:val="none"/>
              </w:rPr>
              <w:t>9</w:t>
            </w:r>
          </w:p>
        </w:tc>
        <w:tc>
          <w:tcPr>
            <w:tcW w:w="707" w:type="pct"/>
            <w:vAlign w:val="center"/>
          </w:tcPr>
          <w:p w14:paraId="6EFF999A">
            <w:pPr>
              <w:pStyle w:val="49"/>
              <w:wordWrap w:val="0"/>
              <w:spacing w:line="380" w:lineRule="exact"/>
              <w:jc w:val="center"/>
              <w:rPr>
                <w:sz w:val="21"/>
                <w:szCs w:val="21"/>
                <w:highlight w:val="none"/>
                <w:lang w:eastAsia="zh-CN"/>
              </w:rPr>
            </w:pPr>
            <w:r>
              <w:rPr>
                <w:rFonts w:hint="eastAsia"/>
                <w:sz w:val="21"/>
                <w:szCs w:val="21"/>
                <w:highlight w:val="none"/>
                <w:lang w:eastAsia="zh-CN"/>
              </w:rPr>
              <w:t>是否采用电子招标投标</w:t>
            </w:r>
          </w:p>
        </w:tc>
        <w:tc>
          <w:tcPr>
            <w:tcW w:w="3867" w:type="pct"/>
            <w:vAlign w:val="center"/>
          </w:tcPr>
          <w:p w14:paraId="778B740A">
            <w:pPr>
              <w:pStyle w:val="49"/>
              <w:wordWrap w:val="0"/>
              <w:spacing w:line="380" w:lineRule="exact"/>
              <w:jc w:val="both"/>
              <w:rPr>
                <w:sz w:val="21"/>
                <w:szCs w:val="21"/>
                <w:highlight w:val="none"/>
              </w:rPr>
            </w:pPr>
            <w:r>
              <w:rPr>
                <w:rFonts w:hint="eastAsia"/>
                <w:sz w:val="21"/>
                <w:szCs w:val="21"/>
                <w:highlight w:val="none"/>
                <w:lang w:eastAsia="zh-CN"/>
              </w:rPr>
              <w:t>□</w:t>
            </w:r>
            <w:r>
              <w:rPr>
                <w:rFonts w:hint="eastAsia"/>
                <w:sz w:val="21"/>
                <w:szCs w:val="21"/>
                <w:highlight w:val="none"/>
              </w:rPr>
              <w:t>否</w:t>
            </w:r>
          </w:p>
          <w:p w14:paraId="60D83D51">
            <w:pPr>
              <w:pStyle w:val="49"/>
              <w:wordWrap w:val="0"/>
              <w:spacing w:line="380" w:lineRule="exact"/>
              <w:jc w:val="both"/>
              <w:rPr>
                <w:sz w:val="21"/>
                <w:szCs w:val="21"/>
                <w:highlight w:val="none"/>
              </w:rPr>
            </w:pPr>
            <w:r>
              <w:rPr>
                <w:rFonts w:hint="eastAsia"/>
                <w:sz w:val="21"/>
                <w:szCs w:val="21"/>
                <w:highlight w:val="none"/>
                <w:lang w:eastAsia="zh-CN"/>
              </w:rPr>
              <w:t>☑</w:t>
            </w:r>
            <w:r>
              <w:rPr>
                <w:rFonts w:hint="eastAsia"/>
                <w:sz w:val="21"/>
                <w:szCs w:val="21"/>
                <w:highlight w:val="none"/>
              </w:rPr>
              <w:t>是</w:t>
            </w:r>
          </w:p>
        </w:tc>
      </w:tr>
      <w:tr w14:paraId="2A951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7EBAD72D">
            <w:pPr>
              <w:pStyle w:val="49"/>
              <w:wordWrap w:val="0"/>
              <w:spacing w:line="380" w:lineRule="exact"/>
              <w:jc w:val="center"/>
              <w:rPr>
                <w:sz w:val="21"/>
                <w:szCs w:val="21"/>
                <w:highlight w:val="none"/>
              </w:rPr>
            </w:pPr>
            <w:r>
              <w:rPr>
                <w:rFonts w:hint="eastAsia"/>
                <w:sz w:val="21"/>
                <w:szCs w:val="21"/>
                <w:highlight w:val="none"/>
              </w:rPr>
              <w:t>10</w:t>
            </w:r>
          </w:p>
        </w:tc>
        <w:tc>
          <w:tcPr>
            <w:tcW w:w="4574" w:type="pct"/>
            <w:gridSpan w:val="2"/>
            <w:vAlign w:val="center"/>
          </w:tcPr>
          <w:p w14:paraId="62D0E97D">
            <w:pPr>
              <w:wordWrap w:val="0"/>
              <w:spacing w:line="380" w:lineRule="exact"/>
              <w:jc w:val="center"/>
              <w:rPr>
                <w:sz w:val="21"/>
                <w:szCs w:val="21"/>
                <w:highlight w:val="none"/>
              </w:rPr>
            </w:pPr>
            <w:r>
              <w:rPr>
                <w:rFonts w:hint="eastAsia"/>
                <w:sz w:val="21"/>
                <w:szCs w:val="21"/>
                <w:highlight w:val="none"/>
              </w:rPr>
              <w:t>需要补充的其他内容</w:t>
            </w:r>
          </w:p>
        </w:tc>
      </w:tr>
      <w:tr w14:paraId="587C9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1A3FCEF9">
            <w:pPr>
              <w:pStyle w:val="49"/>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10.1</w:t>
            </w:r>
          </w:p>
        </w:tc>
        <w:tc>
          <w:tcPr>
            <w:tcW w:w="707" w:type="pct"/>
            <w:tcBorders>
              <w:right w:val="single" w:color="auto" w:sz="4" w:space="0"/>
            </w:tcBorders>
            <w:vAlign w:val="center"/>
          </w:tcPr>
          <w:p w14:paraId="4533B87F">
            <w:pPr>
              <w:wordWrap w:val="0"/>
              <w:spacing w:line="380" w:lineRule="exact"/>
              <w:jc w:val="center"/>
              <w:rPr>
                <w:color w:val="000000" w:themeColor="text1"/>
                <w:sz w:val="21"/>
                <w:szCs w:val="21"/>
                <w:highlight w:val="none"/>
                <w:lang w:val="zh-CN"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供应商</w:t>
            </w:r>
            <w:r>
              <w:rPr>
                <w:rFonts w:hint="eastAsia"/>
                <w:color w:val="000000" w:themeColor="text1"/>
                <w:sz w:val="21"/>
                <w:szCs w:val="21"/>
                <w:highlight w:val="none"/>
                <w:lang w:val="zh-CN" w:eastAsia="zh-CN"/>
                <w14:textFill>
                  <w14:solidFill>
                    <w14:schemeClr w14:val="tx1"/>
                  </w14:solidFill>
                </w14:textFill>
              </w:rPr>
              <w:t>代表出席</w:t>
            </w:r>
            <w:r>
              <w:rPr>
                <w:rFonts w:hint="eastAsia"/>
                <w:color w:val="000000" w:themeColor="text1"/>
                <w:sz w:val="21"/>
                <w:szCs w:val="21"/>
                <w:highlight w:val="none"/>
                <w:lang w:eastAsia="zh-CN"/>
                <w14:textFill>
                  <w14:solidFill>
                    <w14:schemeClr w14:val="tx1"/>
                  </w14:solidFill>
                </w14:textFill>
              </w:rPr>
              <w:t>磋商</w:t>
            </w:r>
            <w:r>
              <w:rPr>
                <w:rFonts w:hint="eastAsia"/>
                <w:color w:val="000000" w:themeColor="text1"/>
                <w:sz w:val="21"/>
                <w:szCs w:val="21"/>
                <w:highlight w:val="none"/>
                <w:lang w:val="zh-CN" w:eastAsia="zh-CN"/>
                <w14:textFill>
                  <w14:solidFill>
                    <w14:schemeClr w14:val="tx1"/>
                  </w14:solidFill>
                </w14:textFill>
              </w:rPr>
              <w:t>会</w:t>
            </w:r>
          </w:p>
        </w:tc>
        <w:tc>
          <w:tcPr>
            <w:tcW w:w="3867" w:type="pct"/>
            <w:tcBorders>
              <w:left w:val="single" w:color="auto" w:sz="4" w:space="0"/>
            </w:tcBorders>
            <w:vAlign w:val="center"/>
          </w:tcPr>
          <w:p w14:paraId="2DEED9CF">
            <w:pPr>
              <w:wordWrap w:val="0"/>
              <w:spacing w:line="380" w:lineRule="exact"/>
              <w:jc w:val="both"/>
              <w:rPr>
                <w:b/>
                <w:bCs/>
                <w:color w:val="000000" w:themeColor="text1"/>
                <w:sz w:val="21"/>
                <w:szCs w:val="21"/>
                <w:highlight w:val="none"/>
                <w:lang w:eastAsia="zh-CN"/>
                <w14:textFill>
                  <w14:solidFill>
                    <w14:schemeClr w14:val="tx1"/>
                  </w14:solidFill>
                </w14:textFill>
              </w:rPr>
            </w:pPr>
            <w:r>
              <w:rPr>
                <w:rFonts w:hint="eastAsia"/>
                <w:b/>
                <w:color w:val="000000" w:themeColor="text1"/>
                <w:sz w:val="21"/>
                <w:szCs w:val="21"/>
                <w:highlight w:val="none"/>
                <w:lang w:val="zh-CN" w:eastAsia="zh-CN"/>
                <w14:textFill>
                  <w14:solidFill>
                    <w14:schemeClr w14:val="tx1"/>
                  </w14:solidFill>
                </w14:textFill>
              </w:rPr>
              <w:t>本项目</w:t>
            </w:r>
            <w:r>
              <w:rPr>
                <w:rFonts w:hint="eastAsia"/>
                <w:b/>
                <w:color w:val="000000" w:themeColor="text1"/>
                <w:sz w:val="21"/>
                <w:szCs w:val="21"/>
                <w:highlight w:val="none"/>
                <w:lang w:eastAsia="zh-CN"/>
                <w14:textFill>
                  <w14:solidFill>
                    <w14:schemeClr w14:val="tx1"/>
                  </w14:solidFill>
                </w14:textFill>
              </w:rPr>
              <w:t>磋商</w:t>
            </w:r>
            <w:r>
              <w:rPr>
                <w:rFonts w:hint="eastAsia"/>
                <w:b/>
                <w:color w:val="000000" w:themeColor="text1"/>
                <w:sz w:val="21"/>
                <w:szCs w:val="21"/>
                <w:highlight w:val="none"/>
                <w:lang w:val="zh-CN" w:eastAsia="zh-CN"/>
                <w14:textFill>
                  <w14:solidFill>
                    <w14:schemeClr w14:val="tx1"/>
                  </w14:solidFill>
                </w14:textFill>
              </w:rPr>
              <w:t>会采用“政采云”平台进行远程</w:t>
            </w:r>
            <w:r>
              <w:rPr>
                <w:rFonts w:hint="eastAsia"/>
                <w:b/>
                <w:color w:val="000000" w:themeColor="text1"/>
                <w:sz w:val="21"/>
                <w:szCs w:val="21"/>
                <w:highlight w:val="none"/>
                <w:lang w:eastAsia="zh-CN"/>
                <w14:textFill>
                  <w14:solidFill>
                    <w14:schemeClr w14:val="tx1"/>
                  </w14:solidFill>
                </w14:textFill>
              </w:rPr>
              <w:t>磋商</w:t>
            </w:r>
            <w:r>
              <w:rPr>
                <w:rFonts w:hint="eastAsia"/>
                <w:b/>
                <w:color w:val="000000" w:themeColor="text1"/>
                <w:sz w:val="21"/>
                <w:szCs w:val="21"/>
                <w:highlight w:val="none"/>
                <w:lang w:val="zh-CN" w:eastAsia="zh-CN"/>
                <w14:textFill>
                  <w14:solidFill>
                    <w14:schemeClr w14:val="tx1"/>
                  </w14:solidFill>
                </w14:textFill>
              </w:rPr>
              <w:t>，供应商无须到现场，供应商应提前自行准备设备及 CA 锁，准时参加</w:t>
            </w:r>
            <w:r>
              <w:rPr>
                <w:rFonts w:hint="eastAsia"/>
                <w:b/>
                <w:color w:val="000000" w:themeColor="text1"/>
                <w:sz w:val="21"/>
                <w:szCs w:val="21"/>
                <w:highlight w:val="none"/>
                <w:lang w:eastAsia="zh-CN"/>
                <w14:textFill>
                  <w14:solidFill>
                    <w14:schemeClr w14:val="tx1"/>
                  </w14:solidFill>
                </w14:textFill>
              </w:rPr>
              <w:t>磋商</w:t>
            </w:r>
            <w:r>
              <w:rPr>
                <w:rFonts w:hint="eastAsia"/>
                <w:b/>
                <w:color w:val="000000" w:themeColor="text1"/>
                <w:sz w:val="21"/>
                <w:szCs w:val="21"/>
                <w:highlight w:val="none"/>
                <w:lang w:val="zh-CN" w:eastAsia="zh-CN"/>
                <w14:textFill>
                  <w14:solidFill>
                    <w14:schemeClr w14:val="tx1"/>
                  </w14:solidFill>
                </w14:textFill>
              </w:rPr>
              <w:t>会议，按</w:t>
            </w:r>
            <w:r>
              <w:rPr>
                <w:rFonts w:hint="eastAsia"/>
                <w:b/>
                <w:color w:val="000000" w:themeColor="text1"/>
                <w:sz w:val="21"/>
                <w:szCs w:val="21"/>
                <w:highlight w:val="none"/>
                <w:lang w:val="en-US" w:eastAsia="zh-CN"/>
                <w14:textFill>
                  <w14:solidFill>
                    <w14:schemeClr w14:val="tx1"/>
                  </w14:solidFill>
                </w14:textFill>
              </w:rPr>
              <w:t>磋商文件要求</w:t>
            </w:r>
            <w:r>
              <w:rPr>
                <w:rFonts w:hint="eastAsia"/>
                <w:b/>
                <w:color w:val="000000" w:themeColor="text1"/>
                <w:sz w:val="21"/>
                <w:szCs w:val="21"/>
                <w:highlight w:val="none"/>
                <w:lang w:val="zh-CN" w:eastAsia="zh-CN"/>
                <w14:textFill>
                  <w14:solidFill>
                    <w14:schemeClr w14:val="tx1"/>
                  </w14:solidFill>
                </w14:textFill>
              </w:rPr>
              <w:t xml:space="preserve">解密响应文件。 </w:t>
            </w:r>
          </w:p>
        </w:tc>
      </w:tr>
      <w:tr w14:paraId="0E80D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0E8B5769">
            <w:pPr>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10.2</w:t>
            </w:r>
          </w:p>
        </w:tc>
        <w:tc>
          <w:tcPr>
            <w:tcW w:w="707" w:type="pct"/>
            <w:tcBorders>
              <w:right w:val="single" w:color="auto" w:sz="4" w:space="0"/>
            </w:tcBorders>
            <w:vAlign w:val="center"/>
          </w:tcPr>
          <w:p w14:paraId="5643A0AD">
            <w:pPr>
              <w:wordWrap w:val="0"/>
              <w:spacing w:line="380" w:lineRule="exact"/>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知识产权</w:t>
            </w:r>
          </w:p>
        </w:tc>
        <w:tc>
          <w:tcPr>
            <w:tcW w:w="3867" w:type="pct"/>
            <w:tcBorders>
              <w:left w:val="single" w:color="auto" w:sz="4" w:space="0"/>
            </w:tcBorders>
            <w:vAlign w:val="center"/>
          </w:tcPr>
          <w:p w14:paraId="0635BA2A">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lang w:val="zh-CN" w:eastAsia="zh-CN"/>
                <w14:textFill>
                  <w14:solidFill>
                    <w14:schemeClr w14:val="tx1"/>
                  </w14:solidFill>
                </w14:textFill>
              </w:rPr>
              <w:t>构成本</w:t>
            </w:r>
            <w:r>
              <w:rPr>
                <w:rFonts w:hint="eastAsia"/>
                <w:bCs/>
                <w:color w:val="000000" w:themeColor="text1"/>
                <w:sz w:val="21"/>
                <w:szCs w:val="21"/>
                <w:highlight w:val="none"/>
                <w:lang w:eastAsia="zh-CN"/>
                <w14:textFill>
                  <w14:solidFill>
                    <w14:schemeClr w14:val="tx1"/>
                  </w14:solidFill>
                </w14:textFill>
              </w:rPr>
              <w:t>磋商</w:t>
            </w:r>
            <w:r>
              <w:rPr>
                <w:rFonts w:hint="eastAsia"/>
                <w:bCs/>
                <w:color w:val="000000" w:themeColor="text1"/>
                <w:sz w:val="21"/>
                <w:szCs w:val="21"/>
                <w:highlight w:val="none"/>
                <w:lang w:val="zh-CN" w:eastAsia="zh-CN"/>
                <w14:textFill>
                  <w14:solidFill>
                    <w14:schemeClr w14:val="tx1"/>
                  </w14:solidFill>
                </w14:textFill>
              </w:rPr>
              <w:t>文件各个组成部分的文件，未经</w:t>
            </w:r>
            <w:r>
              <w:rPr>
                <w:rFonts w:hint="eastAsia"/>
                <w:bCs/>
                <w:color w:val="000000" w:themeColor="text1"/>
                <w:sz w:val="21"/>
                <w:szCs w:val="21"/>
                <w:highlight w:val="none"/>
                <w:lang w:eastAsia="zh-CN"/>
                <w14:textFill>
                  <w14:solidFill>
                    <w14:schemeClr w14:val="tx1"/>
                  </w14:solidFill>
                </w14:textFill>
              </w:rPr>
              <w:t>采购</w:t>
            </w:r>
            <w:r>
              <w:rPr>
                <w:rFonts w:hint="eastAsia"/>
                <w:bCs/>
                <w:color w:val="000000" w:themeColor="text1"/>
                <w:sz w:val="21"/>
                <w:szCs w:val="21"/>
                <w:highlight w:val="none"/>
                <w:lang w:val="zh-CN" w:eastAsia="zh-CN"/>
                <w14:textFill>
                  <w14:solidFill>
                    <w14:schemeClr w14:val="tx1"/>
                  </w14:solidFill>
                </w14:textFill>
              </w:rPr>
              <w:t>人书面同意，</w:t>
            </w:r>
            <w:r>
              <w:rPr>
                <w:rFonts w:hint="eastAsia"/>
                <w:bCs/>
                <w:color w:val="000000" w:themeColor="text1"/>
                <w:sz w:val="21"/>
                <w:szCs w:val="21"/>
                <w:highlight w:val="none"/>
                <w:lang w:eastAsia="zh-CN"/>
                <w14:textFill>
                  <w14:solidFill>
                    <w14:schemeClr w14:val="tx1"/>
                  </w14:solidFill>
                </w14:textFill>
              </w:rPr>
              <w:t>供应商</w:t>
            </w:r>
            <w:r>
              <w:rPr>
                <w:rFonts w:hint="eastAsia"/>
                <w:bCs/>
                <w:color w:val="000000" w:themeColor="text1"/>
                <w:sz w:val="21"/>
                <w:szCs w:val="21"/>
                <w:highlight w:val="none"/>
                <w:lang w:val="zh-CN" w:eastAsia="zh-CN"/>
                <w14:textFill>
                  <w14:solidFill>
                    <w14:schemeClr w14:val="tx1"/>
                  </w14:solidFill>
                </w14:textFill>
              </w:rPr>
              <w:t>不得擅自复印和用于非本</w:t>
            </w:r>
            <w:r>
              <w:rPr>
                <w:rFonts w:hint="eastAsia"/>
                <w:bCs/>
                <w:color w:val="000000" w:themeColor="text1"/>
                <w:sz w:val="21"/>
                <w:szCs w:val="21"/>
                <w:highlight w:val="none"/>
                <w:lang w:eastAsia="zh-CN"/>
                <w14:textFill>
                  <w14:solidFill>
                    <w14:schemeClr w14:val="tx1"/>
                  </w14:solidFill>
                </w14:textFill>
              </w:rPr>
              <w:t>采购</w:t>
            </w:r>
            <w:r>
              <w:rPr>
                <w:rFonts w:hint="eastAsia"/>
                <w:bCs/>
                <w:color w:val="000000" w:themeColor="text1"/>
                <w:sz w:val="21"/>
                <w:szCs w:val="21"/>
                <w:highlight w:val="none"/>
                <w:lang w:val="zh-CN" w:eastAsia="zh-CN"/>
                <w14:textFill>
                  <w14:solidFill>
                    <w14:schemeClr w14:val="tx1"/>
                  </w14:solidFill>
                </w14:textFill>
              </w:rPr>
              <w:t>项目所需的其他目的。</w:t>
            </w:r>
            <w:r>
              <w:rPr>
                <w:rFonts w:hint="eastAsia"/>
                <w:bCs/>
                <w:color w:val="000000" w:themeColor="text1"/>
                <w:sz w:val="21"/>
                <w:szCs w:val="21"/>
                <w:highlight w:val="none"/>
                <w:lang w:eastAsia="zh-CN"/>
                <w14:textFill>
                  <w14:solidFill>
                    <w14:schemeClr w14:val="tx1"/>
                  </w14:solidFill>
                </w14:textFill>
              </w:rPr>
              <w:t>采购</w:t>
            </w:r>
            <w:r>
              <w:rPr>
                <w:rFonts w:hint="eastAsia"/>
                <w:bCs/>
                <w:color w:val="000000" w:themeColor="text1"/>
                <w:sz w:val="21"/>
                <w:szCs w:val="21"/>
                <w:highlight w:val="none"/>
                <w:lang w:val="zh-CN" w:eastAsia="zh-CN"/>
                <w14:textFill>
                  <w14:solidFill>
                    <w14:schemeClr w14:val="tx1"/>
                  </w14:solidFill>
                </w14:textFill>
              </w:rPr>
              <w:t>人全部或者部分使用未</w:t>
            </w:r>
            <w:r>
              <w:rPr>
                <w:rFonts w:hint="eastAsia"/>
                <w:bCs/>
                <w:color w:val="000000" w:themeColor="text1"/>
                <w:sz w:val="21"/>
                <w:szCs w:val="21"/>
                <w:highlight w:val="none"/>
                <w:lang w:eastAsia="zh-CN"/>
                <w14:textFill>
                  <w14:solidFill>
                    <w14:schemeClr w14:val="tx1"/>
                  </w14:solidFill>
                </w14:textFill>
              </w:rPr>
              <w:t>成交供应商响应</w:t>
            </w:r>
            <w:r>
              <w:rPr>
                <w:rFonts w:hint="eastAsia"/>
                <w:bCs/>
                <w:color w:val="000000" w:themeColor="text1"/>
                <w:sz w:val="21"/>
                <w:szCs w:val="21"/>
                <w:highlight w:val="none"/>
                <w:lang w:val="zh-CN" w:eastAsia="zh-CN"/>
                <w14:textFill>
                  <w14:solidFill>
                    <w14:schemeClr w14:val="tx1"/>
                  </w14:solidFill>
                </w14:textFill>
              </w:rPr>
              <w:t>文件中的技术成果或技术方案时，需征得其书面同意，并不得擅自复印或提供给第三人。</w:t>
            </w:r>
          </w:p>
        </w:tc>
      </w:tr>
      <w:tr w14:paraId="017C1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1C91F02B">
            <w:pPr>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10.3</w:t>
            </w:r>
          </w:p>
        </w:tc>
        <w:tc>
          <w:tcPr>
            <w:tcW w:w="707" w:type="pct"/>
            <w:tcBorders>
              <w:right w:val="single" w:color="auto" w:sz="4" w:space="0"/>
            </w:tcBorders>
            <w:vAlign w:val="center"/>
          </w:tcPr>
          <w:p w14:paraId="53B0BBF3">
            <w:pPr>
              <w:wordWrap w:val="0"/>
              <w:spacing w:line="380" w:lineRule="exact"/>
              <w:jc w:val="center"/>
              <w:rPr>
                <w:color w:val="000000" w:themeColor="text1"/>
                <w:sz w:val="21"/>
                <w:szCs w:val="21"/>
                <w:highlight w:val="none"/>
                <w:lang w:val="zh-CN" w:eastAsia="zh-CN"/>
                <w14:textFill>
                  <w14:solidFill>
                    <w14:schemeClr w14:val="tx1"/>
                  </w14:solidFill>
                </w14:textFill>
              </w:rPr>
            </w:pPr>
            <w:r>
              <w:rPr>
                <w:rFonts w:hint="eastAsia"/>
                <w:color w:val="000000" w:themeColor="text1"/>
                <w:sz w:val="21"/>
                <w:szCs w:val="21"/>
                <w:highlight w:val="none"/>
                <w:lang w:val="zh-CN" w:eastAsia="zh-CN"/>
                <w14:textFill>
                  <w14:solidFill>
                    <w14:schemeClr w14:val="tx1"/>
                  </w14:solidFill>
                </w14:textFill>
              </w:rPr>
              <w:t>重新开展采购活动的情形</w:t>
            </w:r>
          </w:p>
        </w:tc>
        <w:tc>
          <w:tcPr>
            <w:tcW w:w="3867" w:type="pct"/>
            <w:tcBorders>
              <w:left w:val="single" w:color="auto" w:sz="4" w:space="0"/>
            </w:tcBorders>
            <w:vAlign w:val="center"/>
          </w:tcPr>
          <w:p w14:paraId="71C798EC">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（一）因情况变化，不再符合规定的竞争性磋商采购方式适用情形的；</w:t>
            </w:r>
          </w:p>
          <w:p w14:paraId="15B1544C">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（二）出现影响采购公正的违法、违规行为的；</w:t>
            </w:r>
          </w:p>
          <w:p w14:paraId="54B57A28">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（三）在采购过程中符合要求的供应商或者报价未超过采购预算的供应商不足3家的。</w:t>
            </w:r>
          </w:p>
        </w:tc>
      </w:tr>
      <w:tr w14:paraId="52524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4422E17D">
            <w:pPr>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10.4</w:t>
            </w:r>
          </w:p>
        </w:tc>
        <w:tc>
          <w:tcPr>
            <w:tcW w:w="707" w:type="pct"/>
            <w:tcBorders>
              <w:right w:val="single" w:color="auto" w:sz="4" w:space="0"/>
            </w:tcBorders>
            <w:vAlign w:val="center"/>
          </w:tcPr>
          <w:p w14:paraId="72B94C29">
            <w:pPr>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同义词语</w:t>
            </w:r>
          </w:p>
        </w:tc>
        <w:tc>
          <w:tcPr>
            <w:tcW w:w="3867" w:type="pct"/>
            <w:tcBorders>
              <w:left w:val="single" w:color="auto" w:sz="4" w:space="0"/>
            </w:tcBorders>
            <w:vAlign w:val="center"/>
          </w:tcPr>
          <w:p w14:paraId="276F2CA6">
            <w:pPr>
              <w:wordWrap w:val="0"/>
              <w:spacing w:line="380" w:lineRule="exact"/>
              <w:jc w:val="both"/>
              <w:rPr>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lang w:val="zh-CN" w:eastAsia="zh-CN"/>
                <w14:textFill>
                  <w14:solidFill>
                    <w14:schemeClr w14:val="tx1"/>
                  </w14:solidFill>
                </w14:textFill>
              </w:rPr>
              <w:t>构成</w:t>
            </w:r>
            <w:r>
              <w:rPr>
                <w:rFonts w:hint="eastAsia"/>
                <w:bCs/>
                <w:color w:val="000000" w:themeColor="text1"/>
                <w:sz w:val="21"/>
                <w:szCs w:val="21"/>
                <w:highlight w:val="none"/>
                <w:lang w:eastAsia="zh-CN"/>
                <w14:textFill>
                  <w14:solidFill>
                    <w14:schemeClr w14:val="tx1"/>
                  </w14:solidFill>
                </w14:textFill>
              </w:rPr>
              <w:t>磋商</w:t>
            </w:r>
            <w:r>
              <w:rPr>
                <w:rFonts w:hint="eastAsia"/>
                <w:bCs/>
                <w:color w:val="000000" w:themeColor="text1"/>
                <w:sz w:val="21"/>
                <w:szCs w:val="21"/>
                <w:highlight w:val="none"/>
                <w:lang w:val="zh-CN" w:eastAsia="zh-CN"/>
                <w14:textFill>
                  <w14:solidFill>
                    <w14:schemeClr w14:val="tx1"/>
                  </w14:solidFill>
                </w14:textFill>
              </w:rPr>
              <w:t>文件组成部分的“通用合同条款”、“专用合同条款”、“技术标准和要求”等章节中出现的措辞“发包人”和 “承包人”，在</w:t>
            </w:r>
            <w:r>
              <w:rPr>
                <w:rFonts w:hint="eastAsia"/>
                <w:bCs/>
                <w:color w:val="000000" w:themeColor="text1"/>
                <w:sz w:val="21"/>
                <w:szCs w:val="21"/>
                <w:highlight w:val="none"/>
                <w:lang w:eastAsia="zh-CN"/>
                <w14:textFill>
                  <w14:solidFill>
                    <w14:schemeClr w14:val="tx1"/>
                  </w14:solidFill>
                </w14:textFill>
              </w:rPr>
              <w:t>采购活动中</w:t>
            </w:r>
            <w:r>
              <w:rPr>
                <w:rFonts w:hint="eastAsia"/>
                <w:bCs/>
                <w:color w:val="000000" w:themeColor="text1"/>
                <w:sz w:val="21"/>
                <w:szCs w:val="21"/>
                <w:highlight w:val="none"/>
                <w:lang w:val="zh-CN" w:eastAsia="zh-CN"/>
                <w14:textFill>
                  <w14:solidFill>
                    <w14:schemeClr w14:val="tx1"/>
                  </w14:solidFill>
                </w14:textFill>
              </w:rPr>
              <w:t>应当分别按“</w:t>
            </w:r>
            <w:r>
              <w:rPr>
                <w:rFonts w:hint="eastAsia"/>
                <w:bCs/>
                <w:color w:val="000000" w:themeColor="text1"/>
                <w:sz w:val="21"/>
                <w:szCs w:val="21"/>
                <w:highlight w:val="none"/>
                <w:lang w:eastAsia="zh-CN"/>
                <w14:textFill>
                  <w14:solidFill>
                    <w14:schemeClr w14:val="tx1"/>
                  </w14:solidFill>
                </w14:textFill>
              </w:rPr>
              <w:t>采购</w:t>
            </w:r>
            <w:r>
              <w:rPr>
                <w:rFonts w:hint="eastAsia"/>
                <w:bCs/>
                <w:color w:val="000000" w:themeColor="text1"/>
                <w:sz w:val="21"/>
                <w:szCs w:val="21"/>
                <w:highlight w:val="none"/>
                <w:lang w:val="zh-CN" w:eastAsia="zh-CN"/>
                <w14:textFill>
                  <w14:solidFill>
                    <w14:schemeClr w14:val="tx1"/>
                  </w14:solidFill>
                </w14:textFill>
              </w:rPr>
              <w:t>人”和“</w:t>
            </w:r>
            <w:r>
              <w:rPr>
                <w:rFonts w:hint="eastAsia"/>
                <w:bCs/>
                <w:color w:val="000000" w:themeColor="text1"/>
                <w:sz w:val="21"/>
                <w:szCs w:val="21"/>
                <w:highlight w:val="none"/>
                <w:lang w:eastAsia="zh-CN"/>
                <w14:textFill>
                  <w14:solidFill>
                    <w14:schemeClr w14:val="tx1"/>
                  </w14:solidFill>
                </w14:textFill>
              </w:rPr>
              <w:t>供应商</w:t>
            </w:r>
            <w:r>
              <w:rPr>
                <w:rFonts w:hint="eastAsia"/>
                <w:bCs/>
                <w:color w:val="000000" w:themeColor="text1"/>
                <w:sz w:val="21"/>
                <w:szCs w:val="21"/>
                <w:highlight w:val="none"/>
                <w:lang w:val="zh-CN" w:eastAsia="zh-CN"/>
                <w14:textFill>
                  <w14:solidFill>
                    <w14:schemeClr w14:val="tx1"/>
                  </w14:solidFill>
                </w14:textFill>
              </w:rPr>
              <w:t>”进行理解。</w:t>
            </w:r>
          </w:p>
        </w:tc>
      </w:tr>
      <w:tr w14:paraId="77E08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atLeast"/>
          <w:jc w:val="center"/>
        </w:trPr>
        <w:tc>
          <w:tcPr>
            <w:tcW w:w="425" w:type="pct"/>
            <w:vAlign w:val="center"/>
          </w:tcPr>
          <w:p w14:paraId="4EAD08CA">
            <w:pPr>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10.5</w:t>
            </w:r>
          </w:p>
        </w:tc>
        <w:tc>
          <w:tcPr>
            <w:tcW w:w="707" w:type="pct"/>
            <w:tcBorders>
              <w:right w:val="single" w:color="auto" w:sz="4" w:space="0"/>
            </w:tcBorders>
            <w:vAlign w:val="center"/>
          </w:tcPr>
          <w:p w14:paraId="5CF59877">
            <w:pPr>
              <w:wordWrap w:val="0"/>
              <w:spacing w:line="380" w:lineRule="exact"/>
              <w:jc w:val="center"/>
              <w:rPr>
                <w:sz w:val="21"/>
                <w:szCs w:val="21"/>
                <w:highlight w:val="none"/>
              </w:rPr>
            </w:pPr>
            <w:r>
              <w:rPr>
                <w:rFonts w:hint="eastAsia"/>
                <w:sz w:val="21"/>
                <w:szCs w:val="21"/>
                <w:highlight w:val="none"/>
                <w:lang w:val="zh-CN"/>
              </w:rPr>
              <w:t>解释权</w:t>
            </w:r>
          </w:p>
        </w:tc>
        <w:tc>
          <w:tcPr>
            <w:tcW w:w="3867" w:type="pct"/>
            <w:tcBorders>
              <w:left w:val="single" w:color="auto" w:sz="4" w:space="0"/>
            </w:tcBorders>
            <w:vAlign w:val="center"/>
          </w:tcPr>
          <w:p w14:paraId="4DBAD33E">
            <w:pPr>
              <w:wordWrap w:val="0"/>
              <w:spacing w:line="380" w:lineRule="exact"/>
              <w:jc w:val="both"/>
              <w:rPr>
                <w:sz w:val="21"/>
                <w:szCs w:val="21"/>
                <w:highlight w:val="none"/>
                <w:lang w:eastAsia="zh-CN"/>
              </w:rPr>
            </w:pPr>
            <w:r>
              <w:rPr>
                <w:rFonts w:hint="eastAsia"/>
                <w:bCs/>
                <w:sz w:val="21"/>
                <w:szCs w:val="21"/>
                <w:highlight w:val="none"/>
                <w:lang w:val="zh-CN" w:eastAsia="zh-CN"/>
              </w:rPr>
              <w:t>构成本</w:t>
            </w:r>
            <w:r>
              <w:rPr>
                <w:rFonts w:hint="eastAsia"/>
                <w:bCs/>
                <w:sz w:val="21"/>
                <w:szCs w:val="21"/>
                <w:highlight w:val="none"/>
                <w:lang w:eastAsia="zh-CN"/>
              </w:rPr>
              <w:t>磋商</w:t>
            </w:r>
            <w:r>
              <w:rPr>
                <w:rFonts w:hint="eastAsia"/>
                <w:bCs/>
                <w:sz w:val="21"/>
                <w:szCs w:val="21"/>
                <w:highlight w:val="none"/>
                <w:lang w:val="zh-CN" w:eastAsia="zh-CN"/>
              </w:rPr>
              <w:t>文件的各个组成文件应互为解释，互为说明；如有不明确或不一致，构成合同文件组成内容，以合同文件约定内容为准，且以专用合同条款约定的合同文件优先顺序解释；除</w:t>
            </w:r>
            <w:r>
              <w:rPr>
                <w:rFonts w:hint="eastAsia"/>
                <w:bCs/>
                <w:sz w:val="21"/>
                <w:szCs w:val="21"/>
                <w:highlight w:val="none"/>
                <w:lang w:eastAsia="zh-CN"/>
              </w:rPr>
              <w:t>磋商</w:t>
            </w:r>
            <w:r>
              <w:rPr>
                <w:rFonts w:hint="eastAsia"/>
                <w:bCs/>
                <w:sz w:val="21"/>
                <w:szCs w:val="21"/>
                <w:highlight w:val="none"/>
                <w:lang w:val="zh-CN" w:eastAsia="zh-CN"/>
              </w:rPr>
              <w:t>文件中有特别规定外，仅适用招标投标阶段的规定，按</w:t>
            </w:r>
            <w:r>
              <w:rPr>
                <w:rFonts w:hint="eastAsia"/>
                <w:bCs/>
                <w:sz w:val="21"/>
                <w:szCs w:val="21"/>
                <w:highlight w:val="none"/>
                <w:lang w:eastAsia="zh-CN"/>
              </w:rPr>
              <w:t>磋商</w:t>
            </w:r>
            <w:r>
              <w:rPr>
                <w:rFonts w:hint="eastAsia"/>
                <w:bCs/>
                <w:sz w:val="21"/>
                <w:szCs w:val="21"/>
                <w:highlight w:val="none"/>
                <w:lang w:val="zh-CN" w:eastAsia="zh-CN"/>
              </w:rPr>
              <w:t>公告、</w:t>
            </w:r>
            <w:r>
              <w:rPr>
                <w:rFonts w:hint="eastAsia"/>
                <w:bCs/>
                <w:sz w:val="21"/>
                <w:szCs w:val="21"/>
                <w:highlight w:val="none"/>
                <w:lang w:eastAsia="zh-CN"/>
              </w:rPr>
              <w:t>供应商</w:t>
            </w:r>
            <w:r>
              <w:rPr>
                <w:rFonts w:hint="eastAsia"/>
                <w:bCs/>
                <w:sz w:val="21"/>
                <w:szCs w:val="21"/>
                <w:highlight w:val="none"/>
                <w:lang w:val="zh-CN" w:eastAsia="zh-CN"/>
              </w:rPr>
              <w:t>须知、评标办法、</w:t>
            </w:r>
            <w:r>
              <w:rPr>
                <w:rFonts w:hint="eastAsia"/>
                <w:bCs/>
                <w:sz w:val="21"/>
                <w:szCs w:val="21"/>
                <w:highlight w:val="none"/>
                <w:lang w:eastAsia="zh-CN"/>
              </w:rPr>
              <w:t>响应</w:t>
            </w:r>
            <w:r>
              <w:rPr>
                <w:rFonts w:hint="eastAsia"/>
                <w:bCs/>
                <w:sz w:val="21"/>
                <w:szCs w:val="21"/>
                <w:highlight w:val="none"/>
                <w:lang w:val="zh-CN" w:eastAsia="zh-CN"/>
              </w:rPr>
              <w:t>文件格式的先后顺序解释；同一组成文件中就同一事项的规定或约定不一致的，以编排顺序在后者为准；同一组成文件中不同版本之间有不一致的，以形成时间在后者为准。按本款前述规定仍不能形成结论的，由</w:t>
            </w:r>
            <w:r>
              <w:rPr>
                <w:rFonts w:hint="eastAsia"/>
                <w:bCs/>
                <w:sz w:val="21"/>
                <w:szCs w:val="21"/>
                <w:highlight w:val="none"/>
                <w:lang w:eastAsia="zh-CN"/>
              </w:rPr>
              <w:t>采购</w:t>
            </w:r>
            <w:r>
              <w:rPr>
                <w:rFonts w:hint="eastAsia"/>
                <w:bCs/>
                <w:sz w:val="21"/>
                <w:szCs w:val="21"/>
                <w:highlight w:val="none"/>
                <w:lang w:val="zh-CN" w:eastAsia="zh-CN"/>
              </w:rPr>
              <w:t>人负责解释。</w:t>
            </w:r>
          </w:p>
        </w:tc>
      </w:tr>
      <w:tr w14:paraId="38DA6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1DDAA292">
            <w:pPr>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10.6</w:t>
            </w:r>
          </w:p>
        </w:tc>
        <w:tc>
          <w:tcPr>
            <w:tcW w:w="707" w:type="pct"/>
            <w:tcBorders>
              <w:right w:val="single" w:color="auto" w:sz="4" w:space="0"/>
            </w:tcBorders>
            <w:vAlign w:val="center"/>
          </w:tcPr>
          <w:p w14:paraId="1D5445A1">
            <w:pPr>
              <w:wordWrap w:val="0"/>
              <w:spacing w:line="380" w:lineRule="exact"/>
              <w:jc w:val="center"/>
              <w:rPr>
                <w:bCs/>
                <w:sz w:val="21"/>
                <w:szCs w:val="21"/>
                <w:highlight w:val="none"/>
                <w:lang w:val="zh-CN" w:eastAsia="zh-CN"/>
              </w:rPr>
            </w:pPr>
            <w:r>
              <w:rPr>
                <w:rFonts w:hint="eastAsia"/>
                <w:bCs/>
                <w:sz w:val="21"/>
                <w:szCs w:val="21"/>
                <w:highlight w:val="none"/>
                <w:lang w:val="zh-CN" w:eastAsia="zh-CN"/>
              </w:rPr>
              <w:t>付款方式</w:t>
            </w:r>
          </w:p>
        </w:tc>
        <w:tc>
          <w:tcPr>
            <w:tcW w:w="3867" w:type="pct"/>
            <w:tcBorders>
              <w:left w:val="single" w:color="auto" w:sz="4" w:space="0"/>
            </w:tcBorders>
            <w:vAlign w:val="center"/>
          </w:tcPr>
          <w:p w14:paraId="0ADE8F91">
            <w:pPr>
              <w:wordWrap w:val="0"/>
              <w:spacing w:line="380" w:lineRule="exact"/>
              <w:jc w:val="both"/>
              <w:rPr>
                <w:bCs/>
                <w:sz w:val="21"/>
                <w:szCs w:val="21"/>
                <w:highlight w:val="none"/>
                <w:lang w:eastAsia="zh-CN"/>
              </w:rPr>
            </w:pPr>
            <w:r>
              <w:rPr>
                <w:rFonts w:hint="eastAsia"/>
                <w:szCs w:val="21"/>
                <w:highlight w:val="none"/>
              </w:rPr>
              <w:t>以双方实际签订合同为准</w:t>
            </w:r>
          </w:p>
        </w:tc>
      </w:tr>
      <w:tr w14:paraId="2A7FE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425" w:type="pct"/>
            <w:vAlign w:val="center"/>
          </w:tcPr>
          <w:p w14:paraId="507CB2DD">
            <w:pPr>
              <w:wordWrap w:val="0"/>
              <w:spacing w:line="38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10.7</w:t>
            </w:r>
          </w:p>
        </w:tc>
        <w:tc>
          <w:tcPr>
            <w:tcW w:w="707" w:type="pct"/>
            <w:tcBorders>
              <w:right w:val="single" w:color="auto" w:sz="4" w:space="0"/>
            </w:tcBorders>
            <w:vAlign w:val="center"/>
          </w:tcPr>
          <w:p w14:paraId="75A63E72">
            <w:pPr>
              <w:wordWrap w:val="0"/>
              <w:spacing w:line="380" w:lineRule="exact"/>
              <w:jc w:val="center"/>
              <w:rPr>
                <w:sz w:val="21"/>
                <w:szCs w:val="21"/>
                <w:highlight w:val="none"/>
              </w:rPr>
            </w:pPr>
            <w:r>
              <w:rPr>
                <w:rFonts w:hint="eastAsia"/>
                <w:sz w:val="21"/>
                <w:szCs w:val="21"/>
                <w:highlight w:val="none"/>
                <w:lang w:val="zh-CN"/>
              </w:rPr>
              <w:t>招标代理服务费</w:t>
            </w:r>
          </w:p>
        </w:tc>
        <w:tc>
          <w:tcPr>
            <w:tcW w:w="3867" w:type="pct"/>
            <w:tcBorders>
              <w:left w:val="single" w:color="auto" w:sz="4" w:space="0"/>
            </w:tcBorders>
            <w:vAlign w:val="center"/>
          </w:tcPr>
          <w:p w14:paraId="1E51F952">
            <w:pPr>
              <w:wordWrap w:val="0"/>
              <w:spacing w:line="380" w:lineRule="exact"/>
              <w:jc w:val="both"/>
              <w:rPr>
                <w:sz w:val="21"/>
                <w:szCs w:val="21"/>
                <w:highlight w:val="none"/>
                <w:lang w:eastAsia="zh-CN"/>
              </w:rPr>
            </w:pPr>
            <w:r>
              <w:rPr>
                <w:rFonts w:hint="eastAsia"/>
                <w:sz w:val="21"/>
                <w:szCs w:val="21"/>
                <w:highlight w:val="none"/>
                <w:lang w:eastAsia="zh-CN"/>
              </w:rPr>
              <w:t>参照国家发改委关于进一步放开建设项目专业服务价格的通知（发改价格【2015】299号）的收费标准</w:t>
            </w:r>
            <w:r>
              <w:rPr>
                <w:rFonts w:hint="eastAsia"/>
                <w:sz w:val="21"/>
                <w:szCs w:val="21"/>
                <w:highlight w:val="none"/>
                <w:lang w:val="en-US" w:eastAsia="zh-CN"/>
              </w:rPr>
              <w:t>按成交金额的2%收取</w:t>
            </w:r>
            <w:r>
              <w:rPr>
                <w:rFonts w:hint="eastAsia"/>
                <w:sz w:val="21"/>
                <w:szCs w:val="21"/>
                <w:highlight w:val="none"/>
                <w:lang w:eastAsia="zh-CN"/>
              </w:rPr>
              <w:t>，</w:t>
            </w:r>
            <w:r>
              <w:rPr>
                <w:rFonts w:hint="eastAsia"/>
                <w:sz w:val="21"/>
                <w:szCs w:val="21"/>
                <w:highlight w:val="none"/>
                <w:lang w:val="en-US" w:eastAsia="zh-CN"/>
              </w:rPr>
              <w:t>由成交人在成交结果公示结束后一次性支付。</w:t>
            </w:r>
          </w:p>
        </w:tc>
      </w:tr>
      <w:tr w14:paraId="37F5C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5" w:type="pct"/>
            <w:vAlign w:val="center"/>
          </w:tcPr>
          <w:p w14:paraId="1B42E57C">
            <w:pPr>
              <w:wordWrap w:val="0"/>
              <w:spacing w:line="380" w:lineRule="exact"/>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10.8</w:t>
            </w:r>
          </w:p>
        </w:tc>
        <w:tc>
          <w:tcPr>
            <w:tcW w:w="4574" w:type="pct"/>
            <w:gridSpan w:val="2"/>
            <w:vAlign w:val="center"/>
          </w:tcPr>
          <w:p w14:paraId="357FF8F3">
            <w:pPr>
              <w:autoSpaceDE w:val="0"/>
              <w:autoSpaceDN w:val="0"/>
              <w:adjustRightInd w:val="0"/>
              <w:snapToGrid w:val="0"/>
              <w:spacing w:line="280" w:lineRule="exact"/>
              <w:rPr>
                <w:rFonts w:cs="楷体"/>
                <w:highlight w:val="none"/>
              </w:rPr>
            </w:pPr>
            <w:r>
              <w:rPr>
                <w:rFonts w:hint="eastAsia" w:cs="楷体"/>
                <w:highlight w:val="none"/>
              </w:rPr>
              <w:t xml:space="preserve">说明： </w:t>
            </w:r>
          </w:p>
          <w:p w14:paraId="1071777A">
            <w:pPr>
              <w:autoSpaceDE w:val="0"/>
              <w:autoSpaceDN w:val="0"/>
              <w:adjustRightInd w:val="0"/>
              <w:snapToGrid w:val="0"/>
              <w:spacing w:line="280" w:lineRule="exact"/>
              <w:rPr>
                <w:rFonts w:cs="楷体"/>
                <w:highlight w:val="none"/>
              </w:rPr>
            </w:pPr>
            <w:r>
              <w:rPr>
                <w:rFonts w:hint="eastAsia" w:cs="楷体"/>
                <w:highlight w:val="none"/>
              </w:rPr>
              <w:t>1、</w:t>
            </w:r>
            <w:r>
              <w:rPr>
                <w:rFonts w:hint="eastAsia"/>
                <w:color w:val="000000" w:themeColor="text1"/>
                <w:sz w:val="21"/>
                <w:szCs w:val="21"/>
                <w:highlight w:val="none"/>
                <w:lang w:eastAsia="zh-CN"/>
                <w14:textFill>
                  <w14:solidFill>
                    <w14:schemeClr w14:val="tx1"/>
                  </w14:solidFill>
                </w14:textFill>
              </w:rPr>
              <w:t>响应</w:t>
            </w:r>
            <w:r>
              <w:rPr>
                <w:rFonts w:hint="eastAsia" w:cs="楷体"/>
                <w:highlight w:val="none"/>
                <w:lang w:eastAsia="zh-CN"/>
              </w:rPr>
              <w:t>文件</w:t>
            </w:r>
            <w:r>
              <w:rPr>
                <w:rFonts w:hint="eastAsia" w:cs="楷体"/>
                <w:highlight w:val="none"/>
              </w:rPr>
              <w:t>提交方式：本项目为全流程电子化项目，通过“政采云”平台（http：//www.zcygov.cn）实行在线电子</w:t>
            </w:r>
            <w:r>
              <w:rPr>
                <w:rFonts w:hint="eastAsia" w:cs="楷体"/>
                <w:highlight w:val="none"/>
                <w:lang w:eastAsia="zh-CN"/>
              </w:rPr>
              <w:t>开、评标</w:t>
            </w:r>
            <w:r>
              <w:rPr>
                <w:rFonts w:hint="eastAsia" w:cs="楷体"/>
                <w:highlight w:val="none"/>
              </w:rPr>
              <w:t>，</w:t>
            </w:r>
            <w:r>
              <w:rPr>
                <w:rFonts w:hint="eastAsia"/>
                <w:color w:val="000000" w:themeColor="text1"/>
                <w:sz w:val="21"/>
                <w:szCs w:val="21"/>
                <w:highlight w:val="none"/>
                <w:lang w:eastAsia="zh-CN"/>
                <w14:textFill>
                  <w14:solidFill>
                    <w14:schemeClr w14:val="tx1"/>
                  </w14:solidFill>
                </w14:textFill>
              </w:rPr>
              <w:t>供应商</w:t>
            </w:r>
            <w:r>
              <w:rPr>
                <w:rFonts w:hint="eastAsia" w:cs="楷体"/>
                <w:highlight w:val="none"/>
              </w:rPr>
              <w:t>应先安装“政采云电子交易客户端”（请自行前往“政采云”平台进行下载），并按照本项目采购文件和“政采云”平台的要求编制、加密后在</w:t>
            </w:r>
            <w:r>
              <w:rPr>
                <w:rFonts w:hint="eastAsia" w:cs="楷体"/>
                <w:highlight w:val="none"/>
                <w:lang w:eastAsia="zh-CN"/>
              </w:rPr>
              <w:t>磋商</w:t>
            </w:r>
            <w:r>
              <w:rPr>
                <w:rFonts w:hint="eastAsia" w:cs="楷体"/>
                <w:highlight w:val="none"/>
              </w:rPr>
              <w:t>截止时间前通过网络上传至“政采云”平台，</w:t>
            </w:r>
            <w:r>
              <w:rPr>
                <w:rFonts w:hint="eastAsia"/>
                <w:color w:val="000000" w:themeColor="text1"/>
                <w:sz w:val="21"/>
                <w:szCs w:val="21"/>
                <w:highlight w:val="none"/>
                <w:lang w:eastAsia="zh-CN"/>
                <w14:textFill>
                  <w14:solidFill>
                    <w14:schemeClr w14:val="tx1"/>
                  </w14:solidFill>
                </w14:textFill>
              </w:rPr>
              <w:t>供应商</w:t>
            </w:r>
            <w:r>
              <w:rPr>
                <w:rFonts w:hint="eastAsia" w:cs="楷体"/>
                <w:highlight w:val="none"/>
              </w:rPr>
              <w:t>在“政采云”平台提交电子版</w:t>
            </w:r>
            <w:r>
              <w:rPr>
                <w:rFonts w:hint="eastAsia"/>
                <w:color w:val="000000" w:themeColor="text1"/>
                <w:sz w:val="21"/>
                <w:szCs w:val="21"/>
                <w:highlight w:val="none"/>
                <w:lang w:eastAsia="zh-CN"/>
                <w14:textFill>
                  <w14:solidFill>
                    <w14:schemeClr w14:val="tx1"/>
                  </w14:solidFill>
                </w14:textFill>
              </w:rPr>
              <w:t>响应</w:t>
            </w:r>
            <w:r>
              <w:rPr>
                <w:rFonts w:hint="eastAsia" w:cs="楷体"/>
                <w:highlight w:val="none"/>
                <w:lang w:eastAsia="zh-CN"/>
              </w:rPr>
              <w:t>文件</w:t>
            </w:r>
            <w:r>
              <w:rPr>
                <w:rFonts w:hint="eastAsia" w:cs="楷体"/>
                <w:highlight w:val="none"/>
              </w:rPr>
              <w:t xml:space="preserve">时，请填写参加采购活动经办人联系方式。 </w:t>
            </w:r>
          </w:p>
          <w:p w14:paraId="284F2980">
            <w:pPr>
              <w:autoSpaceDE w:val="0"/>
              <w:autoSpaceDN w:val="0"/>
              <w:adjustRightInd w:val="0"/>
              <w:snapToGrid w:val="0"/>
              <w:spacing w:line="280" w:lineRule="exact"/>
              <w:rPr>
                <w:rFonts w:cs="楷体"/>
                <w:highlight w:val="none"/>
              </w:rPr>
            </w:pPr>
            <w:r>
              <w:rPr>
                <w:rFonts w:hint="eastAsia" w:cs="楷体"/>
                <w:highlight w:val="none"/>
              </w:rPr>
              <w:t>2、为确保网上操作合法、有效和安全，请供应商确保在电子</w:t>
            </w:r>
            <w:r>
              <w:rPr>
                <w:rFonts w:hint="eastAsia" w:cs="楷体"/>
                <w:highlight w:val="none"/>
                <w:lang w:eastAsia="zh-CN"/>
              </w:rPr>
              <w:t>投标</w:t>
            </w:r>
            <w:r>
              <w:rPr>
                <w:rFonts w:hint="eastAsia" w:cs="楷体"/>
                <w:highlight w:val="none"/>
              </w:rPr>
              <w:t xml:space="preserve">过程中能够对相关数据电文进行加密和使用电子签章，妥善保管 CA 数字证书并使用有效的 CA 数字证书参与整个采购活动。 </w:t>
            </w:r>
          </w:p>
          <w:p w14:paraId="3B079CD7">
            <w:pPr>
              <w:autoSpaceDE w:val="0"/>
              <w:autoSpaceDN w:val="0"/>
              <w:adjustRightInd w:val="0"/>
              <w:snapToGrid w:val="0"/>
              <w:spacing w:line="280" w:lineRule="exact"/>
              <w:rPr>
                <w:rFonts w:hint="eastAsia" w:ascii="宋体" w:hAnsi="宋体" w:eastAsia="宋体" w:cs="Times New Roman"/>
                <w:b w:val="0"/>
                <w:bCs w:val="0"/>
                <w:color w:val="auto"/>
                <w:sz w:val="21"/>
                <w:szCs w:val="21"/>
                <w:highlight w:val="none"/>
                <w:lang w:val="en-US" w:eastAsia="zh-CN"/>
              </w:rPr>
            </w:pPr>
            <w:r>
              <w:rPr>
                <w:rFonts w:hint="eastAsia" w:cs="楷体"/>
                <w:highlight w:val="none"/>
              </w:rPr>
              <w:t>3、CA 证书解密：供应商持制作该电子</w:t>
            </w:r>
            <w:r>
              <w:rPr>
                <w:rFonts w:hint="eastAsia"/>
                <w:color w:val="000000" w:themeColor="text1"/>
                <w:sz w:val="21"/>
                <w:szCs w:val="21"/>
                <w:highlight w:val="none"/>
                <w:lang w:eastAsia="zh-CN"/>
                <w14:textFill>
                  <w14:solidFill>
                    <w14:schemeClr w14:val="tx1"/>
                  </w14:solidFill>
                </w14:textFill>
              </w:rPr>
              <w:t>响应</w:t>
            </w:r>
            <w:r>
              <w:rPr>
                <w:rFonts w:hint="eastAsia" w:cs="楷体"/>
                <w:highlight w:val="none"/>
                <w:lang w:eastAsia="zh-CN"/>
              </w:rPr>
              <w:t>文件</w:t>
            </w:r>
            <w:r>
              <w:rPr>
                <w:rFonts w:hint="eastAsia" w:cs="楷体"/>
                <w:highlight w:val="none"/>
              </w:rPr>
              <w:t>的同一数字证书（CA 锁）及电脑进行远程解密（各</w:t>
            </w:r>
            <w:r>
              <w:rPr>
                <w:rFonts w:hint="eastAsia"/>
                <w:color w:val="000000" w:themeColor="text1"/>
                <w:sz w:val="21"/>
                <w:szCs w:val="21"/>
                <w:highlight w:val="none"/>
                <w:lang w:eastAsia="zh-CN"/>
                <w14:textFill>
                  <w14:solidFill>
                    <w14:schemeClr w14:val="tx1"/>
                  </w14:solidFill>
                </w14:textFill>
              </w:rPr>
              <w:t>供应商</w:t>
            </w:r>
            <w:r>
              <w:rPr>
                <w:rFonts w:hint="eastAsia" w:cs="楷体"/>
                <w:highlight w:val="none"/>
              </w:rPr>
              <w:t>在递交</w:t>
            </w:r>
            <w:r>
              <w:rPr>
                <w:rFonts w:hint="eastAsia" w:cs="楷体"/>
                <w:highlight w:val="none"/>
                <w:lang w:eastAsia="zh-CN"/>
              </w:rPr>
              <w:t>响应文件</w:t>
            </w:r>
            <w:r>
              <w:rPr>
                <w:rFonts w:hint="eastAsia" w:cs="楷体"/>
                <w:highlight w:val="none"/>
              </w:rPr>
              <w:t>截止时间前及网上开评标系统公布</w:t>
            </w:r>
            <w:r>
              <w:rPr>
                <w:rFonts w:hint="eastAsia"/>
                <w:color w:val="000000" w:themeColor="text1"/>
                <w:sz w:val="21"/>
                <w:szCs w:val="21"/>
                <w:highlight w:val="none"/>
                <w:lang w:eastAsia="zh-CN"/>
                <w14:textFill>
                  <w14:solidFill>
                    <w14:schemeClr w14:val="tx1"/>
                  </w14:solidFill>
                </w14:textFill>
              </w:rPr>
              <w:t>供应商</w:t>
            </w:r>
            <w:r>
              <w:rPr>
                <w:rFonts w:hint="eastAsia" w:cs="楷体"/>
                <w:highlight w:val="none"/>
              </w:rPr>
              <w:t>名单前，不要提前进行远程解密；</w:t>
            </w:r>
            <w:r>
              <w:rPr>
                <w:rFonts w:hint="eastAsia" w:ascii="宋体" w:hAnsi="宋体" w:eastAsia="宋体" w:cs="Times New Roman"/>
                <w:b w:val="0"/>
                <w:bCs w:val="0"/>
                <w:color w:val="auto"/>
                <w:sz w:val="21"/>
                <w:szCs w:val="21"/>
                <w:highlight w:val="none"/>
                <w:lang w:val="en-US" w:eastAsia="zh-CN"/>
              </w:rPr>
              <w:t>响应文件递交截止时间后30分钟内完成解密工作。</w:t>
            </w:r>
          </w:p>
          <w:p w14:paraId="47925738">
            <w:pPr>
              <w:autoSpaceDE w:val="0"/>
              <w:autoSpaceDN w:val="0"/>
              <w:adjustRightInd w:val="0"/>
              <w:snapToGrid w:val="0"/>
              <w:spacing w:line="280" w:lineRule="exact"/>
              <w:rPr>
                <w:rFonts w:cs="楷体"/>
                <w:highlight w:val="none"/>
              </w:rPr>
            </w:pPr>
            <w:r>
              <w:rPr>
                <w:rFonts w:hint="eastAsia" w:cs="楷体"/>
                <w:highlight w:val="none"/>
              </w:rPr>
              <w:t>4、</w:t>
            </w:r>
            <w:r>
              <w:rPr>
                <w:rFonts w:hint="eastAsia"/>
                <w:color w:val="000000" w:themeColor="text1"/>
                <w:sz w:val="21"/>
                <w:szCs w:val="21"/>
                <w:highlight w:val="none"/>
                <w:lang w:eastAsia="zh-CN"/>
                <w14:textFill>
                  <w14:solidFill>
                    <w14:schemeClr w14:val="tx1"/>
                  </w14:solidFill>
                </w14:textFill>
              </w:rPr>
              <w:t>供应商</w:t>
            </w:r>
            <w:r>
              <w:rPr>
                <w:rFonts w:hint="eastAsia" w:cs="楷体"/>
                <w:highlight w:val="none"/>
              </w:rPr>
              <w:t>若对项目采购电子交易系统操作有疑问，如 CA 锁获取、使用、参与开标、</w:t>
            </w:r>
            <w:r>
              <w:rPr>
                <w:rFonts w:hint="eastAsia"/>
                <w:color w:val="000000" w:themeColor="text1"/>
                <w:sz w:val="21"/>
                <w:szCs w:val="21"/>
                <w:highlight w:val="none"/>
                <w:lang w:eastAsia="zh-CN"/>
                <w14:textFill>
                  <w14:solidFill>
                    <w14:schemeClr w14:val="tx1"/>
                  </w14:solidFill>
                </w14:textFill>
              </w:rPr>
              <w:t>响应</w:t>
            </w:r>
            <w:r>
              <w:rPr>
                <w:rFonts w:hint="eastAsia" w:cs="楷体"/>
                <w:highlight w:val="none"/>
                <w:lang w:eastAsia="zh-CN"/>
              </w:rPr>
              <w:t>文件</w:t>
            </w:r>
            <w:r>
              <w:rPr>
                <w:rFonts w:hint="eastAsia" w:cs="楷体"/>
                <w:highlight w:val="none"/>
              </w:rPr>
              <w:t>远程解密等问题，可在递交</w:t>
            </w:r>
            <w:r>
              <w:rPr>
                <w:rFonts w:hint="eastAsia"/>
                <w:color w:val="000000" w:themeColor="text1"/>
                <w:sz w:val="21"/>
                <w:szCs w:val="21"/>
                <w:highlight w:val="none"/>
                <w:lang w:eastAsia="zh-CN"/>
                <w14:textFill>
                  <w14:solidFill>
                    <w14:schemeClr w14:val="tx1"/>
                  </w14:solidFill>
                </w14:textFill>
              </w:rPr>
              <w:t>响应</w:t>
            </w:r>
            <w:r>
              <w:rPr>
                <w:rFonts w:hint="eastAsia" w:cs="楷体"/>
                <w:highlight w:val="none"/>
                <w:lang w:eastAsia="zh-CN"/>
              </w:rPr>
              <w:t>文件</w:t>
            </w:r>
            <w:r>
              <w:rPr>
                <w:rFonts w:hint="eastAsia" w:cs="楷体"/>
                <w:highlight w:val="none"/>
              </w:rPr>
              <w:t>截止时间前登录“政采云”平台（https://www.zcygov.cn/），点击右侧咨询小采，获取采小蜜智能服务管家帮助，或及时拨打政采云服务热线</w:t>
            </w:r>
            <w:r>
              <w:rPr>
                <w:rFonts w:hint="eastAsia" w:cs="楷体"/>
                <w:highlight w:val="none"/>
                <w:lang w:eastAsia="zh-CN"/>
              </w:rPr>
              <w:t xml:space="preserve"> 95763 </w:t>
            </w:r>
            <w:r>
              <w:rPr>
                <w:rFonts w:hint="eastAsia" w:cs="楷体"/>
                <w:highlight w:val="none"/>
              </w:rPr>
              <w:t xml:space="preserve">获取热线服务帮助，以免影响其参与本次采购活动。 </w:t>
            </w:r>
          </w:p>
          <w:p w14:paraId="6F6E5BF1">
            <w:pPr>
              <w:autoSpaceDE w:val="0"/>
              <w:autoSpaceDN w:val="0"/>
              <w:adjustRightInd w:val="0"/>
              <w:snapToGrid w:val="0"/>
              <w:spacing w:line="280" w:lineRule="exact"/>
              <w:rPr>
                <w:highlight w:val="none"/>
                <w:lang w:eastAsia="zh-CN"/>
              </w:rPr>
            </w:pPr>
            <w:r>
              <w:rPr>
                <w:rFonts w:hint="eastAsia" w:cs="楷体"/>
                <w:highlight w:val="none"/>
              </w:rPr>
              <w:t>软件技术联系电话：0431-85177688（吉林省长春市高新技术产业开发区学苑街与博才路交汇处栖乐荟政务服务中心二楼 A24-A26）</w:t>
            </w:r>
          </w:p>
        </w:tc>
      </w:tr>
      <w:tr w14:paraId="70A7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000" w:type="pct"/>
            <w:gridSpan w:val="3"/>
            <w:vAlign w:val="center"/>
          </w:tcPr>
          <w:p w14:paraId="5E2B3787">
            <w:pPr>
              <w:wordWrap w:val="0"/>
              <w:spacing w:line="380" w:lineRule="exact"/>
              <w:jc w:val="center"/>
              <w:rPr>
                <w:b/>
                <w:bCs/>
                <w:color w:val="000000" w:themeColor="text1"/>
                <w:sz w:val="21"/>
                <w:szCs w:val="21"/>
                <w:highlight w:val="none"/>
                <w:lang w:val="zh-CN"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磋商</w:t>
            </w:r>
            <w:r>
              <w:rPr>
                <w:rFonts w:hint="eastAsia"/>
                <w:b/>
                <w:bCs/>
                <w:color w:val="000000" w:themeColor="text1"/>
                <w:sz w:val="21"/>
                <w:szCs w:val="21"/>
                <w:highlight w:val="none"/>
                <w:lang w:val="zh-CN" w:eastAsia="zh-CN"/>
                <w14:textFill>
                  <w14:solidFill>
                    <w14:schemeClr w14:val="tx1"/>
                  </w14:solidFill>
                </w14:textFill>
              </w:rPr>
              <w:t>公告与</w:t>
            </w:r>
            <w:r>
              <w:rPr>
                <w:rFonts w:hint="eastAsia"/>
                <w:b/>
                <w:bCs/>
                <w:color w:val="000000" w:themeColor="text1"/>
                <w:sz w:val="21"/>
                <w:szCs w:val="21"/>
                <w:highlight w:val="none"/>
                <w:lang w:eastAsia="zh-CN"/>
                <w14:textFill>
                  <w14:solidFill>
                    <w14:schemeClr w14:val="tx1"/>
                  </w14:solidFill>
                </w14:textFill>
              </w:rPr>
              <w:t>磋商</w:t>
            </w:r>
            <w:r>
              <w:rPr>
                <w:rFonts w:hint="eastAsia"/>
                <w:b/>
                <w:bCs/>
                <w:color w:val="000000" w:themeColor="text1"/>
                <w:sz w:val="21"/>
                <w:szCs w:val="21"/>
                <w:highlight w:val="none"/>
                <w:lang w:val="zh-CN" w:eastAsia="zh-CN"/>
                <w14:textFill>
                  <w14:solidFill>
                    <w14:schemeClr w14:val="tx1"/>
                  </w14:solidFill>
                </w14:textFill>
              </w:rPr>
              <w:t>文件内容不一致时，以</w:t>
            </w:r>
            <w:r>
              <w:rPr>
                <w:rFonts w:hint="eastAsia"/>
                <w:b/>
                <w:bCs/>
                <w:color w:val="000000" w:themeColor="text1"/>
                <w:sz w:val="21"/>
                <w:szCs w:val="21"/>
                <w:highlight w:val="none"/>
                <w:lang w:eastAsia="zh-CN"/>
                <w14:textFill>
                  <w14:solidFill>
                    <w14:schemeClr w14:val="tx1"/>
                  </w14:solidFill>
                </w14:textFill>
              </w:rPr>
              <w:t>磋商</w:t>
            </w:r>
            <w:r>
              <w:rPr>
                <w:rFonts w:hint="eastAsia"/>
                <w:b/>
                <w:bCs/>
                <w:color w:val="000000" w:themeColor="text1"/>
                <w:sz w:val="21"/>
                <w:szCs w:val="21"/>
                <w:highlight w:val="none"/>
                <w:lang w:val="zh-CN" w:eastAsia="zh-CN"/>
                <w14:textFill>
                  <w14:solidFill>
                    <w14:schemeClr w14:val="tx1"/>
                  </w14:solidFill>
                </w14:textFill>
              </w:rPr>
              <w:t>文件内容为准。</w:t>
            </w:r>
          </w:p>
        </w:tc>
      </w:tr>
    </w:tbl>
    <w:p w14:paraId="48CC05CF">
      <w:pPr>
        <w:wordWrap w:val="0"/>
        <w:jc w:val="center"/>
        <w:rPr>
          <w:rFonts w:asciiTheme="minorEastAsia" w:hAnsiTheme="minorEastAsia" w:eastAsiaTheme="minorEastAsia" w:cstheme="minorEastAsia"/>
          <w:color w:val="000000" w:themeColor="text1"/>
          <w:sz w:val="21"/>
          <w:highlight w:val="none"/>
          <w:lang w:eastAsia="zh-CN"/>
          <w14:textFill>
            <w14:solidFill>
              <w14:schemeClr w14:val="tx1"/>
            </w14:solidFill>
          </w14:textFill>
        </w:rPr>
        <w:sectPr>
          <w:footerReference r:id="rId3" w:type="default"/>
          <w:pgSz w:w="12240" w:h="15840"/>
          <w:pgMar w:top="1440" w:right="1640" w:bottom="1060" w:left="1580" w:header="0" w:footer="861" w:gutter="0"/>
          <w:pgNumType w:start="1"/>
          <w:cols w:space="720" w:num="1"/>
        </w:sectPr>
      </w:pPr>
    </w:p>
    <w:p w14:paraId="0ACD778A">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56" w:name="_bookmark22"/>
      <w:bookmarkEnd w:id="56"/>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  总则</w:t>
      </w:r>
    </w:p>
    <w:p w14:paraId="7F2A2D0B">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57" w:name="_bookmark23"/>
      <w:bookmarkEnd w:id="57"/>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1.1 采购项目概况</w:t>
      </w:r>
    </w:p>
    <w:p w14:paraId="38A77E67">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1.1.1 根</w:t>
      </w:r>
      <w:r>
        <w:rPr>
          <w:rFonts w:hint="eastAsia" w:asciiTheme="minorEastAsia" w:hAnsiTheme="minorEastAsia" w:eastAsiaTheme="minorEastAsia" w:cstheme="minorEastAsia"/>
          <w:color w:val="000000" w:themeColor="text1"/>
          <w:spacing w:val="-10"/>
          <w:highlight w:val="none"/>
          <w:lang w:eastAsia="zh-CN"/>
          <w14:textFill>
            <w14:solidFill>
              <w14:schemeClr w14:val="tx1"/>
            </w14:solidFill>
          </w14:textFill>
        </w:rPr>
        <w:t>据</w:t>
      </w:r>
      <w:r>
        <w:rPr>
          <w:rFonts w:hint="eastAsia" w:asciiTheme="minorEastAsia" w:hAnsiTheme="minorEastAsia" w:eastAsiaTheme="minorEastAsia" w:cstheme="minorEastAsia"/>
          <w:color w:val="000000" w:themeColor="text1"/>
          <w:spacing w:val="-10"/>
          <w:highlight w:val="none"/>
          <w:lang w:val="zh-CN" w:eastAsia="zh-CN"/>
          <w14:textFill>
            <w14:solidFill>
              <w14:schemeClr w14:val="tx1"/>
            </w14:solidFill>
          </w14:textFill>
        </w:rPr>
        <w:t>《中华人民共和国政府采购法》、《中华人民共和国政府采购法实施条例》、《政府采购竞争性磋商采购方式管理暂行办法》</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有关法律、法规和规章的规定，本采购项目已具备磋商条件，现对服务进行磋商。</w:t>
      </w:r>
    </w:p>
    <w:p w14:paraId="540A7853">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1.1.2 采购人：见供应商须知前附表。</w:t>
      </w:r>
    </w:p>
    <w:p w14:paraId="1D2AC687">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1.1.3 采购代理机构：见供应商须知前附表。</w:t>
      </w:r>
    </w:p>
    <w:p w14:paraId="60F01465">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1.1.4 采购项目名称：见供应商须知前附表。</w:t>
      </w:r>
    </w:p>
    <w:p w14:paraId="3D8BBBFB">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1.1.5 服务地点：见供应商须知前附表。</w:t>
      </w:r>
    </w:p>
    <w:p w14:paraId="37176C7D">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1.1.6 项目采购预算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及最高限价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：见供应商须知前附表。</w:t>
      </w:r>
    </w:p>
    <w:p w14:paraId="140BE2FB">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58" w:name="_bookmark24"/>
      <w:bookmarkEnd w:id="58"/>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1.2 采购项目的资金来源和落实情况</w:t>
      </w:r>
    </w:p>
    <w:p w14:paraId="19C89195">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1.2.1 资金来源及比例：见供应商须知前附表。</w:t>
      </w:r>
    </w:p>
    <w:p w14:paraId="41317B3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1.2.2 资金落实情况：见供应商须知前附表。</w:t>
      </w:r>
    </w:p>
    <w:p w14:paraId="0C3E49EA">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59" w:name="_bookmark25"/>
      <w:bookmarkEnd w:id="59"/>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1.3 采购需求、服务</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时间</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和服务标准</w:t>
      </w:r>
    </w:p>
    <w:p w14:paraId="5E526E7C">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1.3.1 采购需求：见供应商须知前附表。</w:t>
      </w:r>
    </w:p>
    <w:p w14:paraId="1D9D1D6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1.3.2 服务</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时间</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：见供应商须知前附表。</w:t>
      </w:r>
    </w:p>
    <w:p w14:paraId="10F8DCF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1.3.3 服务标准：见供应商须知前附表。</w:t>
      </w:r>
    </w:p>
    <w:p w14:paraId="0F54196E">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60" w:name="_bookmark26"/>
      <w:bookmarkEnd w:id="60"/>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1.4 供应商资格要求</w:t>
      </w:r>
    </w:p>
    <w:p w14:paraId="1376BA49">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1.4.1 供应商应具备承担本采购项目资质条件、能力和信誉：</w:t>
      </w:r>
    </w:p>
    <w:p w14:paraId="319CAD23">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（1）资质要求：见供应商须知前附表；</w:t>
      </w:r>
    </w:p>
    <w:p w14:paraId="44FE065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（2）财务要求：见供应商须知前附表；</w:t>
      </w:r>
    </w:p>
    <w:p w14:paraId="4E0E37D9">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（3）信誉要求：见供应商须知前附表；</w:t>
      </w:r>
    </w:p>
    <w:p w14:paraId="293247EE">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其他要求：见供应商须知前附表。需要提交的相关证明材料见本章第</w:t>
      </w:r>
      <w:r>
        <w:rPr>
          <w:rFonts w:hint="eastAsia" w:asciiTheme="minorEastAsia" w:hAnsiTheme="minorEastAsia" w:eastAsiaTheme="minorEastAsia" w:cstheme="minorEastAsia"/>
          <w:color w:val="000000" w:themeColor="text1"/>
          <w:spacing w:val="-55"/>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3.5 款的规定。</w:t>
      </w:r>
    </w:p>
    <w:p w14:paraId="52040867">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1.4.2 供应商须知前附表规定接受联合体参与竞争性磋商采购活动的，联合体除应符合本章第1.4.1项和供应商须知前附表的要求外，还应遵守以下规定：</w:t>
      </w:r>
    </w:p>
    <w:p w14:paraId="3DE3DA23">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（1）联合体各方应按磋商文件提供的格式签订联合体协议书，明确联合体牵头人和各方权 利义务，并承诺就中标项目向采购人承担连带责任；</w:t>
      </w:r>
    </w:p>
    <w:p w14:paraId="05F9D4BE">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（2）由同一专业的单位组成的联合体，按照资质等级较低的单位确定资质等级；</w:t>
      </w:r>
    </w:p>
    <w:p w14:paraId="708BF8C3">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（3）联合体各方不得再以自己名义单独或参加其他联合体在本采购项目中参与竞争性磋商采购活动，否则各相关竞争性磋商采购活动均无效。</w:t>
      </w:r>
    </w:p>
    <w:p w14:paraId="332ED175">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1.4.3</w:t>
      </w:r>
      <w:r>
        <w:rPr>
          <w:rFonts w:hint="eastAsia" w:asciiTheme="minorEastAsia" w:hAnsiTheme="minorEastAsia" w:eastAsiaTheme="minorEastAsia" w:cstheme="minorEastAsia"/>
          <w:color w:val="000000" w:themeColor="text1"/>
          <w:spacing w:val="51"/>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供应商不得存在下列情形之一：</w:t>
      </w:r>
    </w:p>
    <w:p w14:paraId="3D277B27">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为</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不</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有</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独立</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法人</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格</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附</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属</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机</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位</w:t>
      </w:r>
      <w:r>
        <w:rPr>
          <w:rFonts w:hint="eastAsia" w:asciiTheme="minorEastAsia" w:hAnsiTheme="minorEastAsia" w:eastAsiaTheme="minorEastAsia" w:cstheme="minorEastAsia"/>
          <w:color w:val="000000" w:themeColor="text1"/>
          <w:spacing w:val="-106"/>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394A737B">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（2）与采购人存在利害关系且可能影响招标公正性；</w:t>
      </w:r>
    </w:p>
    <w:p w14:paraId="2C715863">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（3）与本采购项目的其他供应商为同一个单位负责人；</w:t>
      </w:r>
    </w:p>
    <w:p w14:paraId="6C8B39CB">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（4）与本采购项目的其他供应商存在控股、管理关系；</w:t>
      </w:r>
    </w:p>
    <w:p w14:paraId="79DCE86A">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（5）为本采购项目的代建人；</w:t>
      </w:r>
    </w:p>
    <w:p w14:paraId="06881D5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（6）为本采购项目的采购代理机构；</w:t>
      </w:r>
    </w:p>
    <w:p w14:paraId="2D5199A5">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（7）与本采购项目的代建人或采购代理机构同为一个法定代表人；</w:t>
      </w:r>
    </w:p>
    <w:p w14:paraId="31C7A31E">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（8）与本采购项目的代建人或采购代理机构存在控股或参股关系；</w:t>
      </w:r>
    </w:p>
    <w:p w14:paraId="11B85F96">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（9）被依法暂停或者取消投标资格；</w:t>
      </w:r>
    </w:p>
    <w:p w14:paraId="4F0559DB">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（10）被责令停产停业、暂扣或者吊销许可证、暂扣或者吊销执照；</w:t>
      </w:r>
    </w:p>
    <w:p w14:paraId="11A0BF99">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（11）进入清算程序，或被宣告破产，或其他丧失履约能力的情形；</w:t>
      </w:r>
    </w:p>
    <w:p w14:paraId="1C8F28CC">
      <w:pPr>
        <w:pStyle w:val="8"/>
        <w:wordWrap w:val="0"/>
        <w:spacing w:line="360" w:lineRule="auto"/>
        <w:ind w:firstLine="416"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 xml:space="preserve">（12）在最近三年内发生重大服务质量问题（以相关行业主管部门的行政处罚决定或司法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机关</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具</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有</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关</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法</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律</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文</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书</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为准</w:t>
      </w:r>
      <w:r>
        <w:rPr>
          <w:rFonts w:hint="eastAsia" w:asciiTheme="minorEastAsia" w:hAnsiTheme="minorEastAsia" w:eastAsiaTheme="minorEastAsia" w:cstheme="minorEastAsia"/>
          <w:color w:val="000000" w:themeColor="text1"/>
          <w:spacing w:val="-10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730B78E8">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（13）被工商行政管理机关在全国企业信用信息公示系统中列入严重违法失信企业名单；</w:t>
      </w:r>
    </w:p>
    <w:p w14:paraId="441D8EFC">
      <w:pPr>
        <w:pStyle w:val="8"/>
        <w:wordWrap w:val="0"/>
        <w:spacing w:line="360" w:lineRule="auto"/>
        <w:ind w:firstLine="404"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（14）被最高人民法院在“信用中国”网站（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www.creditchina.gov.cn</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 xml:space="preserve">）或各级信用信息共享平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台中列入失信被执行人名单；</w:t>
      </w:r>
    </w:p>
    <w:p w14:paraId="218261DE">
      <w:pPr>
        <w:pStyle w:val="8"/>
        <w:wordWrap w:val="0"/>
        <w:spacing w:line="360" w:lineRule="auto"/>
        <w:ind w:firstLine="416"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（15）</w:t>
      </w:r>
      <w:r>
        <w:rPr>
          <w:rFonts w:hint="eastAsia"/>
          <w:color w:val="000000" w:themeColor="text1"/>
          <w:sz w:val="21"/>
          <w:szCs w:val="21"/>
          <w:highlight w:val="none"/>
          <w:lang w:eastAsia="zh-CN"/>
          <w14:textFill>
            <w14:solidFill>
              <w14:schemeClr w14:val="tx1"/>
            </w14:solidFill>
          </w14:textFill>
        </w:rPr>
        <w:t>在近三年内供应商或其法定代表人、拟委任的</w:t>
      </w:r>
      <w:r>
        <w:rPr>
          <w:rFonts w:hint="eastAsia"/>
          <w:color w:val="000000"/>
          <w:sz w:val="21"/>
          <w:szCs w:val="21"/>
          <w:highlight w:val="none"/>
          <w:lang w:eastAsia="zh-CN"/>
        </w:rPr>
        <w:t>授权委托人</w:t>
      </w:r>
      <w:r>
        <w:rPr>
          <w:rFonts w:hint="eastAsia"/>
          <w:color w:val="000000" w:themeColor="text1"/>
          <w:sz w:val="21"/>
          <w:szCs w:val="21"/>
          <w:highlight w:val="none"/>
          <w:lang w:eastAsia="zh-CN"/>
          <w14:textFill>
            <w14:solidFill>
              <w14:schemeClr w14:val="tx1"/>
            </w14:solidFill>
          </w14:textFill>
        </w:rPr>
        <w:t>有行贿犯罪行为的；</w:t>
      </w:r>
    </w:p>
    <w:p w14:paraId="47689B73">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（16）法律法规或供应商须知前附表规定的其他情形。</w:t>
      </w:r>
    </w:p>
    <w:p w14:paraId="531341D0">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61" w:name="_bookmark27"/>
      <w:bookmarkEnd w:id="61"/>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1.5 费用承担</w:t>
      </w:r>
    </w:p>
    <w:p w14:paraId="18DA84BF">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供应商准备和参加竞争性磋商采购活动发生的费用自理。</w:t>
      </w:r>
    </w:p>
    <w:p w14:paraId="43F95180">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62" w:name="_bookmark28"/>
      <w:bookmarkEnd w:id="62"/>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1.6 保密</w:t>
      </w:r>
    </w:p>
    <w:p w14:paraId="70027197">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参与竞争性磋商采购活动的各方应对磋商文件和响应文件中的商业和技术等秘密保密，否则应承担相应的法律责任。</w:t>
      </w:r>
    </w:p>
    <w:p w14:paraId="154DF8FC">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63" w:name="_bookmark29"/>
      <w:bookmarkEnd w:id="63"/>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1.7 语言文字</w:t>
      </w:r>
    </w:p>
    <w:p w14:paraId="3FF8CF68">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磋商文件、响应文件使用的语言文字为中文。专用术语使用外文的，应附有中文注释。</w:t>
      </w:r>
    </w:p>
    <w:p w14:paraId="226CD934">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64" w:name="_bookmark30"/>
      <w:bookmarkEnd w:id="64"/>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1.8 计量单位</w:t>
      </w:r>
    </w:p>
    <w:p w14:paraId="331FD98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所有计量均采用中华人民共和国法定计量单位。</w:t>
      </w:r>
    </w:p>
    <w:p w14:paraId="4676759C">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65" w:name="_bookmark31"/>
      <w:bookmarkEnd w:id="65"/>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1.9 踏勘现场</w:t>
      </w:r>
    </w:p>
    <w:p w14:paraId="67ABED88">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1.9.1 </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 xml:space="preserve">供应商须知前附表规定组织踏勘现场的，采购人按供应商须知前附表规定的时间、地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点组</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勘</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目</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场</w:t>
      </w:r>
      <w:r>
        <w:rPr>
          <w:rFonts w:hint="eastAsia" w:asciiTheme="minorEastAsia" w:hAnsiTheme="minorEastAsia" w:eastAsiaTheme="minorEastAsia" w:cstheme="minorEastAsia"/>
          <w:color w:val="000000" w:themeColor="text1"/>
          <w:spacing w:val="-9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部</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未</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按</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时</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参</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加</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踏勘</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场的</w:t>
      </w:r>
      <w:r>
        <w:rPr>
          <w:rFonts w:hint="eastAsia" w:asciiTheme="minorEastAsia" w:hAnsiTheme="minorEastAsia" w:eastAsiaTheme="minorEastAsia" w:cstheme="minorEastAsia"/>
          <w:color w:val="000000" w:themeColor="text1"/>
          <w:spacing w:val="-9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不</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影</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响</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勘</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场的</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正常进行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0270FF24">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1.9.2 供应商踏勘现场发生的费用自理。</w:t>
      </w:r>
    </w:p>
    <w:p w14:paraId="19F17A7F">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1.9.3 除采购人的原因外，供应商自行负责在踏勘现场中所发生的人员伤亡和财产损失。</w:t>
      </w:r>
    </w:p>
    <w:p w14:paraId="2AEF8149">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1.9.4 采购人在踏勘现场中介绍的工程场地和相关的周边环境情况，供供应商在编制响应文 件时参考，采购人不对供应商据此作出的判断和决策负责。</w:t>
      </w:r>
    </w:p>
    <w:p w14:paraId="271FE5C3">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66" w:name="_bookmark32"/>
      <w:bookmarkEnd w:id="66"/>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1.10 磋商预备会</w:t>
      </w:r>
    </w:p>
    <w:p w14:paraId="3264AA40">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1.10.1 供应商须知前附表规定召开磋商预备会的，采购人按供应商须知前附表规定的时间 和地点召开磋商预备会，澄清供应商提出的问题。</w:t>
      </w:r>
    </w:p>
    <w:p w14:paraId="31B98BF4">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1.10.2 供应商应按供应商须知前附表规定的时间和形式将提出的问题送达采购人，以便采购人在会议期间澄清。</w:t>
      </w:r>
    </w:p>
    <w:p w14:paraId="2CA6C3DA">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1.10.3 磋商预备会后，采购人将对供应商所提问题的澄清，以供应商须知前附表规定的形 式通知所有购买磋商文件的供应商。该澄清内容为磋商文件的组成部分。</w:t>
      </w:r>
    </w:p>
    <w:p w14:paraId="1E626D68">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67" w:name="_bookmark33"/>
      <w:bookmarkEnd w:id="67"/>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1.11 分包</w:t>
      </w:r>
    </w:p>
    <w:p w14:paraId="5F8F7A89">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1.11.1 供应商拟在中标后将中标项目的非主体、非关键性服务工作进行分包的，应符合供应商须知前附表规定的分包内容、分包金额和资质要求等限制性条件，除供应商须知前附表规 定的非主体、非关键性服务工作外，其他工作不得分包。</w:t>
      </w:r>
    </w:p>
    <w:p w14:paraId="55D1BAA6">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1.11.2 成交供应商不得向他人转让中标项目，接受分包的人不得再次分包。成交供应商应当就分包项目向采购人负责，接受分包的人就分包项目承担连带责任。</w:t>
      </w:r>
    </w:p>
    <w:p w14:paraId="15F12E7A">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68" w:name="_bookmark34"/>
      <w:bookmarkEnd w:id="68"/>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1.12 响应和偏差</w:t>
      </w:r>
    </w:p>
    <w:p w14:paraId="53721FAD">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1.12.1 响应文件应当对磋商文件的实质性要求和条件作出满足性或更有利于采购人的响应，否则，供应商的响应将被否决。实质性要求和条件见供应商须知前附表。</w:t>
      </w:r>
    </w:p>
    <w:p w14:paraId="77270E3D">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1.12.2 供应商应根据磋商文件的要求提供服务方案等内容以对磋商文件作出响应。</w:t>
      </w:r>
    </w:p>
    <w:p w14:paraId="2EF211E4">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1.12.3 供应商须知前附表允许响应文件偏离磋商文件某些要求的，偏差应当符合磋商文件 规定的偏差范围和幅度。</w:t>
      </w:r>
    </w:p>
    <w:p w14:paraId="7403C02D">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69" w:name="_bookmark35"/>
      <w:bookmarkEnd w:id="69"/>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2.  磋商文件</w:t>
      </w:r>
    </w:p>
    <w:p w14:paraId="7F375B83">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70" w:name="_bookmark36"/>
      <w:bookmarkEnd w:id="70"/>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2.1 磋商文件的组成</w:t>
      </w:r>
    </w:p>
    <w:p w14:paraId="006271D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本磋商文件包括：</w:t>
      </w:r>
    </w:p>
    <w:p w14:paraId="46958E3E">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竞争性磋商公</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告</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66868A7B">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（2）供应商须知；</w:t>
      </w:r>
    </w:p>
    <w:p w14:paraId="12896CF6">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（3）评标办法；</w:t>
      </w:r>
    </w:p>
    <w:p w14:paraId="6A45D7B5">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（4）合同条款及格式；</w:t>
      </w:r>
    </w:p>
    <w:p w14:paraId="6A1BFC94">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（5）采购人需求；</w:t>
      </w:r>
    </w:p>
    <w:p w14:paraId="7155E18C">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（6）响应文件格式；</w:t>
      </w:r>
    </w:p>
    <w:p w14:paraId="5287EC6E">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（7）供应商须知前附表规定的其他资料。</w:t>
      </w:r>
    </w:p>
    <w:p w14:paraId="0D701305">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根据本章第 1.10 款、第 2.2 款和第</w:t>
      </w:r>
      <w:r>
        <w:rPr>
          <w:rFonts w:hint="eastAsia" w:asciiTheme="minorEastAsia" w:hAnsiTheme="minorEastAsia" w:eastAsiaTheme="minorEastAsia" w:cstheme="minorEastAsia"/>
          <w:color w:val="000000" w:themeColor="text1"/>
          <w:spacing w:val="-83"/>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2.3 款对竞争性磋商文件所作的澄清、修改，构成磋商文件的组成部分。</w:t>
      </w:r>
    </w:p>
    <w:p w14:paraId="24D97A6A">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71" w:name="_bookmark37"/>
      <w:bookmarkEnd w:id="71"/>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2.2 磋商文件的澄清</w:t>
      </w:r>
    </w:p>
    <w:p w14:paraId="32D38956">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2.2.1 </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供应商应仔细阅读和检查磋商文件的全部内容。如发现缺页或附件不全，应及时向采购</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人及</w:t>
      </w:r>
      <w:r>
        <w:rPr>
          <w:rFonts w:hint="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提出，以便补齐。如有疑问，应按供应商须知前附表规定的时间和形式将提出的问题送达</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采购人及</w:t>
      </w:r>
      <w:r>
        <w:rPr>
          <w:rFonts w:hint="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，要求采购人对磋商文件予以澄清。</w:t>
      </w:r>
    </w:p>
    <w:p w14:paraId="4FDF907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2.2.2 磋商文件的澄清以供应商须知前附表规定的形式发给所有购买磋商文件的供应商，但不指明澄清问题的来源。澄清发出的时间距本章第 4.2.1 项规定的响应文件提交的截止时间不足</w:t>
      </w:r>
      <w:r>
        <w:rPr>
          <w:rFonts w:hint="eastAsia" w:asciiTheme="minorEastAsia" w:hAnsiTheme="minorEastAsia" w:eastAsiaTheme="minorEastAsia" w:cstheme="minorEastAsia"/>
          <w:color w:val="000000" w:themeColor="text1"/>
          <w:spacing w:val="-76"/>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日的，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并且澄清内容可能影响响应文件编制的，将相应延长响应文件提交的截止时间。</w:t>
      </w:r>
    </w:p>
    <w:p w14:paraId="4EAB2C13">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2.2.3 供应商在收到澄清后，应按供应商须知前附表规定的时间和形式通知采购人及</w:t>
      </w:r>
      <w:r>
        <w:rPr>
          <w:rFonts w:hint="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，确认已收到该澄清。</w:t>
      </w:r>
    </w:p>
    <w:p w14:paraId="5544B4E4">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2.2.4 除非采购人认为确有必要答复，否则，采购人有权拒绝回复供应商在本章第 2.2.1 项规定的时间后的任何澄清要求。</w:t>
      </w:r>
    </w:p>
    <w:p w14:paraId="6BC1AC27">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72" w:name="_bookmark38"/>
      <w:bookmarkEnd w:id="72"/>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2.3 磋商文件的修改</w:t>
      </w:r>
    </w:p>
    <w:p w14:paraId="765691BD">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2.3.1 采购人以供应商须知前附表规定的形式修改磋商文件，并通知所有已购买磋商文件的供应商。修改磋商文件的时间距本章第 4.2.1 项规定的提交首次响应文件截止时间不足5日的，并且修改内容可能影响响应文件编制的，将相应延长提交首次响应文件截止时间。</w:t>
      </w:r>
    </w:p>
    <w:p w14:paraId="4C557051">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2.3.2 供应商收到修改内容后，应按供应商须知前附表规定的时间和形式通知采购人及采购代理机构，确认已收到该修改。</w:t>
      </w:r>
    </w:p>
    <w:p w14:paraId="157F7003">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73" w:name="_bookmark40"/>
      <w:bookmarkEnd w:id="73"/>
      <w:bookmarkStart w:id="74" w:name="_bookmark39"/>
      <w:bookmarkEnd w:id="74"/>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3.  响应文件</w:t>
      </w:r>
    </w:p>
    <w:p w14:paraId="23B3D940">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75" w:name="_bookmark41"/>
      <w:bookmarkEnd w:id="75"/>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3.1 响应文件的组成</w:t>
      </w:r>
    </w:p>
    <w:p w14:paraId="7FE5B01D">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3.1.1 响应文件应包括下列内容：</w:t>
      </w:r>
    </w:p>
    <w:p w14:paraId="520B9B84">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（1）报价函及报价函附录；</w:t>
      </w:r>
    </w:p>
    <w:p w14:paraId="5A3110D9">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（2）首次报价一览表；</w:t>
      </w:r>
    </w:p>
    <w:p w14:paraId="1EFA4933">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（3）法定代表人身份证明；</w:t>
      </w:r>
    </w:p>
    <w:p w14:paraId="68D39015">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（4）授权委托书；</w:t>
      </w:r>
    </w:p>
    <w:p w14:paraId="3ED82601">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（5）资格审查资料；</w:t>
      </w:r>
    </w:p>
    <w:p w14:paraId="7DB0971B">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lang w:val="zh-CN" w:eastAsia="zh-CN"/>
          <w14:textFill>
            <w14:solidFill>
              <w14:schemeClr w14:val="tx1"/>
            </w14:solidFill>
          </w14:textFill>
        </w:rPr>
        <w:t>商务条款偏离表；</w:t>
      </w:r>
    </w:p>
    <w:p w14:paraId="0997F696">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（7）技术规格偏离表；</w:t>
      </w:r>
    </w:p>
    <w:p w14:paraId="29BA5511">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（8）服务方案；</w:t>
      </w:r>
    </w:p>
    <w:p w14:paraId="7A859A5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（9）供应商须知前附表规定的其他资料。供应商在评标过程中作出的符合法律法规和磋商文件规定的澄清确认，构成磋商文件的组成部分。</w:t>
      </w:r>
    </w:p>
    <w:p w14:paraId="004B1A4B">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76" w:name="_bookmark42"/>
      <w:bookmarkEnd w:id="76"/>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3.2 磋商报价</w:t>
      </w:r>
    </w:p>
    <w:p w14:paraId="768967F4">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3.2.1 供应商应充分了解该项目的总体情况以及影响磋商报价的其他要素。</w:t>
      </w:r>
    </w:p>
    <w:p w14:paraId="1A678540">
      <w:pPr>
        <w:pStyle w:val="8"/>
        <w:wordWrap w:val="0"/>
        <w:spacing w:line="360" w:lineRule="auto"/>
        <w:ind w:firstLine="420" w:firstLineChars="200"/>
        <w:jc w:val="both"/>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3.2.2 </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本项目的报价方式见供应商须知前附表。</w:t>
      </w:r>
    </w:p>
    <w:p w14:paraId="42E715E4">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3.2.3 </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采购人设有最高限价的，供应商的首次磋商报价、最终报价均不得超过最高限价，最高限</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价在供应商须知前附表中载明。</w:t>
      </w:r>
    </w:p>
    <w:p w14:paraId="3877A949">
      <w:pPr>
        <w:wordWrap w:val="0"/>
        <w:spacing w:line="360" w:lineRule="auto"/>
        <w:ind w:firstLine="442" w:firstLineChars="200"/>
        <w:rPr>
          <w:b/>
          <w:bCs/>
          <w:color w:val="000000" w:themeColor="text1"/>
          <w:szCs w:val="21"/>
          <w:highlight w:val="none"/>
          <w:lang w:eastAsia="zh-CN"/>
          <w14:textFill>
            <w14:solidFill>
              <w14:schemeClr w14:val="tx1"/>
            </w14:solidFill>
          </w14:textFill>
        </w:rPr>
      </w:pPr>
      <w:r>
        <w:rPr>
          <w:rFonts w:hint="eastAsia"/>
          <w:b/>
          <w:bCs/>
          <w:color w:val="000000" w:themeColor="text1"/>
          <w:szCs w:val="21"/>
          <w:highlight w:val="none"/>
          <w14:textFill>
            <w14:solidFill>
              <w14:schemeClr w14:val="tx1"/>
            </w14:solidFill>
          </w14:textFill>
        </w:rPr>
        <w:t>报价次数：</w:t>
      </w:r>
      <w:r>
        <w:rPr>
          <w:rFonts w:hint="eastAsia"/>
          <w:b/>
          <w:bCs/>
          <w:color w:val="000000" w:themeColor="text1"/>
          <w:szCs w:val="21"/>
          <w:highlight w:val="none"/>
          <w:lang w:eastAsia="zh-CN"/>
          <w14:textFill>
            <w14:solidFill>
              <w14:schemeClr w14:val="tx1"/>
            </w14:solidFill>
          </w14:textFill>
        </w:rPr>
        <w:t>2次。</w:t>
      </w:r>
    </w:p>
    <w:p w14:paraId="192296FF">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3.2.4 磋商报价的其他要求见供应商须知前附表。</w:t>
      </w:r>
    </w:p>
    <w:p w14:paraId="2B7EE4F8">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77" w:name="_bookmark43"/>
      <w:bookmarkEnd w:id="77"/>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3.3 磋商有效期</w:t>
      </w:r>
    </w:p>
    <w:p w14:paraId="648DE241">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3.3.1 除供应商须知前附表另有规定外，磋商有效期为 90 天。</w:t>
      </w:r>
    </w:p>
    <w:p w14:paraId="23620299">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3.3.2 在磋商有效期内，供应商撤销响应文件的，应承担磋商文件和法律规定的责任。</w:t>
      </w:r>
    </w:p>
    <w:p w14:paraId="15DF21E6">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3.3.3 </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出现特殊情况需要延长</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有效期的，采购人以书面形式通知所有供应商延长</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 xml:space="preserve">有 </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效期。供应商应予以书面答复，同意延长的，但不得要求或被允许修改其响应文件；供应商拒绝延长的，其响应失效</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69CF6FD6">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78" w:name="_bookmark44"/>
      <w:bookmarkEnd w:id="78"/>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3.4 磋商保证金</w:t>
      </w:r>
    </w:p>
    <w:p w14:paraId="1EAD343D">
      <w:pPr>
        <w:wordWrap w:val="0"/>
        <w:spacing w:line="400" w:lineRule="exact"/>
        <w:ind w:firstLine="440" w:firstLineChars="200"/>
        <w:rPr>
          <w:color w:val="000000"/>
          <w:highlight w:val="none"/>
        </w:rPr>
      </w:pPr>
      <w:r>
        <w:rPr>
          <w:rFonts w:hint="eastAsia"/>
          <w:color w:val="000000"/>
          <w:highlight w:val="none"/>
        </w:rPr>
        <w:t xml:space="preserve">3.4.1 </w:t>
      </w:r>
      <w:r>
        <w:rPr>
          <w:rFonts w:hint="eastAsia"/>
          <w:color w:val="000000"/>
          <w:highlight w:val="none"/>
          <w:lang w:eastAsia="zh-CN"/>
        </w:rPr>
        <w:t>供应商须知前附表</w:t>
      </w:r>
      <w:r>
        <w:rPr>
          <w:rFonts w:hint="eastAsia"/>
          <w:color w:val="000000"/>
          <w:highlight w:val="none"/>
        </w:rPr>
        <w:t>规定递交</w:t>
      </w:r>
      <w:r>
        <w:rPr>
          <w:rFonts w:hint="eastAsia"/>
          <w:color w:val="000000"/>
          <w:highlight w:val="none"/>
          <w:lang w:eastAsia="zh-CN"/>
        </w:rPr>
        <w:t>磋商</w:t>
      </w:r>
      <w:r>
        <w:rPr>
          <w:rFonts w:hint="eastAsia"/>
          <w:color w:val="000000"/>
          <w:highlight w:val="none"/>
        </w:rPr>
        <w:t>保证金的，</w:t>
      </w:r>
      <w:r>
        <w:rPr>
          <w:rFonts w:hint="eastAsia"/>
          <w:color w:val="000000"/>
          <w:highlight w:val="none"/>
          <w:lang w:eastAsia="zh-CN"/>
        </w:rPr>
        <w:t>供应商</w:t>
      </w:r>
      <w:r>
        <w:rPr>
          <w:rFonts w:hint="eastAsia"/>
          <w:color w:val="000000"/>
          <w:highlight w:val="none"/>
        </w:rPr>
        <w:t>在递交</w:t>
      </w:r>
      <w:r>
        <w:rPr>
          <w:rFonts w:hint="eastAsia"/>
          <w:color w:val="000000"/>
          <w:highlight w:val="none"/>
          <w:lang w:eastAsia="zh-CN"/>
        </w:rPr>
        <w:t>响应</w:t>
      </w:r>
      <w:r>
        <w:rPr>
          <w:rFonts w:hint="eastAsia"/>
          <w:color w:val="000000"/>
          <w:highlight w:val="none"/>
        </w:rPr>
        <w:t>文件的同时，应按</w:t>
      </w:r>
      <w:r>
        <w:rPr>
          <w:rFonts w:hint="eastAsia"/>
          <w:color w:val="000000"/>
          <w:highlight w:val="none"/>
          <w:lang w:eastAsia="zh-CN"/>
        </w:rPr>
        <w:t>供应商须知前附表</w:t>
      </w:r>
      <w:r>
        <w:rPr>
          <w:rFonts w:hint="eastAsia"/>
          <w:color w:val="000000"/>
          <w:highlight w:val="none"/>
        </w:rPr>
        <w:t>规定的金额、担保形式和第八章“</w:t>
      </w:r>
      <w:r>
        <w:rPr>
          <w:rFonts w:hint="eastAsia"/>
          <w:color w:val="000000"/>
          <w:highlight w:val="none"/>
          <w:lang w:eastAsia="zh-CN"/>
        </w:rPr>
        <w:t>响应</w:t>
      </w:r>
      <w:r>
        <w:rPr>
          <w:rFonts w:hint="eastAsia"/>
          <w:color w:val="000000"/>
          <w:highlight w:val="none"/>
        </w:rPr>
        <w:t>文件格式”规定的或者事先经过</w:t>
      </w:r>
      <w:r>
        <w:rPr>
          <w:rFonts w:hint="eastAsia"/>
          <w:color w:val="000000"/>
          <w:highlight w:val="none"/>
          <w:lang w:eastAsia="zh-CN"/>
        </w:rPr>
        <w:t>采购</w:t>
      </w:r>
      <w:r>
        <w:rPr>
          <w:rFonts w:hint="eastAsia"/>
          <w:color w:val="000000"/>
          <w:highlight w:val="none"/>
        </w:rPr>
        <w:t>人认可的</w:t>
      </w:r>
      <w:r>
        <w:rPr>
          <w:rFonts w:hint="eastAsia"/>
          <w:color w:val="000000"/>
          <w:highlight w:val="none"/>
          <w:lang w:eastAsia="zh-CN"/>
        </w:rPr>
        <w:t>磋商</w:t>
      </w:r>
      <w:r>
        <w:rPr>
          <w:rFonts w:hint="eastAsia"/>
          <w:color w:val="000000"/>
          <w:highlight w:val="none"/>
        </w:rPr>
        <w:t>保证金格式递交</w:t>
      </w:r>
      <w:r>
        <w:rPr>
          <w:rFonts w:hint="eastAsia"/>
          <w:color w:val="000000"/>
          <w:highlight w:val="none"/>
          <w:lang w:eastAsia="zh-CN"/>
        </w:rPr>
        <w:t>磋商</w:t>
      </w:r>
      <w:r>
        <w:rPr>
          <w:rFonts w:hint="eastAsia"/>
          <w:color w:val="000000"/>
          <w:highlight w:val="none"/>
        </w:rPr>
        <w:t>保证金，并作为其</w:t>
      </w:r>
      <w:r>
        <w:rPr>
          <w:rFonts w:hint="eastAsia"/>
          <w:color w:val="000000"/>
          <w:highlight w:val="none"/>
          <w:lang w:eastAsia="zh-CN"/>
        </w:rPr>
        <w:t>响应</w:t>
      </w:r>
      <w:r>
        <w:rPr>
          <w:rFonts w:hint="eastAsia"/>
          <w:color w:val="000000"/>
          <w:highlight w:val="none"/>
        </w:rPr>
        <w:t>文件的组成部分。</w:t>
      </w:r>
    </w:p>
    <w:p w14:paraId="19E4BA58">
      <w:pPr>
        <w:wordWrap w:val="0"/>
        <w:spacing w:line="400" w:lineRule="exact"/>
        <w:ind w:firstLine="440" w:firstLineChars="200"/>
        <w:rPr>
          <w:color w:val="000000"/>
          <w:highlight w:val="none"/>
        </w:rPr>
      </w:pPr>
      <w:r>
        <w:rPr>
          <w:rFonts w:hint="eastAsia"/>
          <w:color w:val="000000"/>
          <w:highlight w:val="none"/>
        </w:rPr>
        <w:t xml:space="preserve">3.4.2 </w:t>
      </w:r>
      <w:r>
        <w:rPr>
          <w:rFonts w:hint="eastAsia"/>
          <w:color w:val="000000"/>
          <w:highlight w:val="none"/>
          <w:lang w:eastAsia="zh-CN"/>
        </w:rPr>
        <w:t>供应商</w:t>
      </w:r>
      <w:r>
        <w:rPr>
          <w:rFonts w:hint="eastAsia"/>
          <w:color w:val="000000"/>
          <w:highlight w:val="none"/>
        </w:rPr>
        <w:t>不按本章第3.4.1项要求提交</w:t>
      </w:r>
      <w:r>
        <w:rPr>
          <w:rFonts w:hint="eastAsia"/>
          <w:color w:val="000000"/>
          <w:highlight w:val="none"/>
          <w:lang w:eastAsia="zh-CN"/>
        </w:rPr>
        <w:t>磋商</w:t>
      </w:r>
      <w:r>
        <w:rPr>
          <w:rFonts w:hint="eastAsia"/>
          <w:color w:val="000000"/>
          <w:highlight w:val="none"/>
        </w:rPr>
        <w:t>保证金的，</w:t>
      </w:r>
      <w:r>
        <w:rPr>
          <w:rFonts w:hint="eastAsia"/>
          <w:color w:val="000000"/>
          <w:highlight w:val="none"/>
          <w:lang w:eastAsia="zh-CN"/>
        </w:rPr>
        <w:t>磋商小组</w:t>
      </w:r>
      <w:r>
        <w:rPr>
          <w:rFonts w:hint="eastAsia"/>
          <w:color w:val="000000"/>
          <w:highlight w:val="none"/>
        </w:rPr>
        <w:t>将否决其投标。</w:t>
      </w:r>
    </w:p>
    <w:p w14:paraId="54518408">
      <w:pPr>
        <w:wordWrap w:val="0"/>
        <w:spacing w:line="400" w:lineRule="exact"/>
        <w:ind w:firstLine="440" w:firstLineChars="200"/>
        <w:rPr>
          <w:color w:val="000000"/>
          <w:highlight w:val="none"/>
        </w:rPr>
      </w:pPr>
      <w:r>
        <w:rPr>
          <w:rFonts w:hint="eastAsia"/>
          <w:color w:val="000000"/>
          <w:highlight w:val="none"/>
        </w:rPr>
        <w:t xml:space="preserve">3.4.3 </w:t>
      </w:r>
      <w:r>
        <w:rPr>
          <w:rFonts w:hint="eastAsia"/>
          <w:color w:val="000000"/>
          <w:highlight w:val="none"/>
          <w:lang w:eastAsia="zh-CN"/>
        </w:rPr>
        <w:t>未成交供应商的磋商保证金在成交通知书发出后5个工作日内</w:t>
      </w:r>
      <w:r>
        <w:rPr>
          <w:rFonts w:hint="eastAsia"/>
          <w:color w:val="000000"/>
          <w:highlight w:val="none"/>
          <w:lang w:val="zh-CN" w:eastAsia="zh-CN"/>
        </w:rPr>
        <w:t>无息退还</w:t>
      </w:r>
      <w:r>
        <w:rPr>
          <w:rFonts w:hint="eastAsia"/>
          <w:color w:val="000000"/>
          <w:highlight w:val="none"/>
          <w:lang w:eastAsia="zh-CN"/>
        </w:rPr>
        <w:t>，成交供应商的磋商保证金在采购合同签订后5个工作日内</w:t>
      </w:r>
      <w:r>
        <w:rPr>
          <w:rFonts w:hint="eastAsia"/>
          <w:color w:val="000000"/>
          <w:highlight w:val="none"/>
          <w:lang w:val="zh-CN" w:eastAsia="zh-CN"/>
        </w:rPr>
        <w:t>无息退还</w:t>
      </w:r>
      <w:r>
        <w:rPr>
          <w:rFonts w:hint="eastAsia"/>
          <w:color w:val="000000"/>
          <w:highlight w:val="none"/>
          <w:lang w:eastAsia="zh-CN"/>
        </w:rPr>
        <w:t>。</w:t>
      </w:r>
    </w:p>
    <w:p w14:paraId="679483DB">
      <w:pPr>
        <w:wordWrap w:val="0"/>
        <w:spacing w:line="400" w:lineRule="exact"/>
        <w:ind w:firstLine="440" w:firstLineChars="200"/>
        <w:rPr>
          <w:color w:val="000000"/>
          <w:highlight w:val="none"/>
        </w:rPr>
      </w:pPr>
      <w:r>
        <w:rPr>
          <w:rFonts w:hint="eastAsia"/>
          <w:color w:val="000000"/>
          <w:highlight w:val="none"/>
        </w:rPr>
        <w:t>3.4.4 有下列情形之一的，</w:t>
      </w:r>
      <w:r>
        <w:rPr>
          <w:rFonts w:hint="eastAsia"/>
          <w:color w:val="000000"/>
          <w:highlight w:val="none"/>
          <w:lang w:eastAsia="zh-CN"/>
        </w:rPr>
        <w:t>磋商</w:t>
      </w:r>
      <w:r>
        <w:rPr>
          <w:rFonts w:hint="eastAsia"/>
          <w:color w:val="000000"/>
          <w:highlight w:val="none"/>
        </w:rPr>
        <w:t xml:space="preserve">保证金将不予退还： </w:t>
      </w:r>
    </w:p>
    <w:p w14:paraId="635AD65F">
      <w:pPr>
        <w:wordWrap w:val="0"/>
        <w:spacing w:line="400" w:lineRule="exact"/>
        <w:ind w:firstLine="752" w:firstLineChars="342"/>
        <w:rPr>
          <w:color w:val="000000"/>
          <w:highlight w:val="none"/>
        </w:rPr>
      </w:pPr>
      <w:r>
        <w:rPr>
          <w:rFonts w:hint="eastAsia"/>
          <w:color w:val="000000"/>
          <w:highlight w:val="none"/>
        </w:rPr>
        <w:t>（1）</w:t>
      </w:r>
      <w:r>
        <w:rPr>
          <w:rFonts w:hint="eastAsia"/>
          <w:color w:val="000000"/>
          <w:highlight w:val="none"/>
          <w:lang w:eastAsia="zh-CN"/>
        </w:rPr>
        <w:t>供应商</w:t>
      </w:r>
      <w:r>
        <w:rPr>
          <w:rFonts w:hint="eastAsia"/>
          <w:color w:val="000000"/>
          <w:highlight w:val="none"/>
        </w:rPr>
        <w:t>在规定的</w:t>
      </w:r>
      <w:r>
        <w:rPr>
          <w:rFonts w:hint="eastAsia"/>
          <w:color w:val="000000"/>
          <w:highlight w:val="none"/>
          <w:lang w:eastAsia="zh-CN"/>
        </w:rPr>
        <w:t>磋商</w:t>
      </w:r>
      <w:r>
        <w:rPr>
          <w:rFonts w:hint="eastAsia"/>
          <w:color w:val="000000"/>
          <w:highlight w:val="none"/>
        </w:rPr>
        <w:t>有效期内撤销或修改其</w:t>
      </w:r>
      <w:r>
        <w:rPr>
          <w:rFonts w:hint="eastAsia"/>
          <w:color w:val="000000"/>
          <w:highlight w:val="none"/>
          <w:lang w:eastAsia="zh-CN"/>
        </w:rPr>
        <w:t>响应</w:t>
      </w:r>
      <w:r>
        <w:rPr>
          <w:rFonts w:hint="eastAsia"/>
          <w:color w:val="000000"/>
          <w:highlight w:val="none"/>
        </w:rPr>
        <w:t>文件；</w:t>
      </w:r>
    </w:p>
    <w:p w14:paraId="119F1621">
      <w:pPr>
        <w:wordWrap w:val="0"/>
        <w:spacing w:line="400" w:lineRule="exact"/>
        <w:ind w:firstLine="752" w:firstLineChars="342"/>
        <w:rPr>
          <w:color w:val="000000"/>
          <w:highlight w:val="none"/>
        </w:rPr>
      </w:pPr>
      <w:r>
        <w:rPr>
          <w:rFonts w:hint="eastAsia"/>
          <w:color w:val="000000"/>
          <w:highlight w:val="none"/>
        </w:rPr>
        <w:t>（2）</w:t>
      </w:r>
      <w:r>
        <w:rPr>
          <w:rFonts w:hint="eastAsia"/>
          <w:color w:val="000000"/>
          <w:highlight w:val="none"/>
          <w:lang w:eastAsia="zh-CN"/>
        </w:rPr>
        <w:t>成交供应商</w:t>
      </w:r>
      <w:r>
        <w:rPr>
          <w:rFonts w:hint="eastAsia"/>
          <w:color w:val="000000"/>
          <w:highlight w:val="none"/>
        </w:rPr>
        <w:t>在收到</w:t>
      </w:r>
      <w:r>
        <w:rPr>
          <w:rFonts w:hint="eastAsia"/>
          <w:color w:val="000000"/>
          <w:highlight w:val="none"/>
          <w:lang w:eastAsia="zh-CN"/>
        </w:rPr>
        <w:t>成交</w:t>
      </w:r>
      <w:r>
        <w:rPr>
          <w:rFonts w:hint="eastAsia"/>
          <w:color w:val="000000"/>
          <w:highlight w:val="none"/>
        </w:rPr>
        <w:t>通知书后，无正当理由拒签合同协议书或未按</w:t>
      </w:r>
      <w:r>
        <w:rPr>
          <w:rFonts w:hint="eastAsia"/>
          <w:color w:val="000000"/>
          <w:highlight w:val="none"/>
          <w:lang w:eastAsia="zh-CN"/>
        </w:rPr>
        <w:t>磋商</w:t>
      </w:r>
      <w:r>
        <w:rPr>
          <w:rFonts w:hint="eastAsia"/>
          <w:color w:val="000000"/>
          <w:highlight w:val="none"/>
        </w:rPr>
        <w:t>文件规定提交履约担保。</w:t>
      </w:r>
    </w:p>
    <w:p w14:paraId="4BBC59D7">
      <w:pPr>
        <w:wordWrap w:val="0"/>
        <w:spacing w:line="360" w:lineRule="auto"/>
        <w:ind w:firstLine="422" w:firstLineChars="200"/>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bookmarkStart w:id="79" w:name="_bookmark45"/>
      <w:bookmarkEnd w:id="79"/>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3.5 资格审查资料</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（适用于未进行资格预审的）</w:t>
      </w:r>
    </w:p>
    <w:p w14:paraId="7EC78D82">
      <w:pPr>
        <w:pStyle w:val="8"/>
        <w:wordWrap w:val="0"/>
        <w:spacing w:line="360" w:lineRule="auto"/>
        <w:ind w:firstLine="416"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 xml:space="preserve">除供应商须知前附表另有规定外，供应商应按下列规定提供资格审查资料，以证明其满足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本章第</w:t>
      </w:r>
      <w:r>
        <w:rPr>
          <w:rFonts w:hint="eastAsia" w:asciiTheme="minorEastAsia" w:hAnsiTheme="minorEastAsia" w:eastAsiaTheme="minorEastAsia" w:cstheme="minorEastAsia"/>
          <w:color w:val="000000" w:themeColor="text1"/>
          <w:spacing w:val="-55"/>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1.4 款规定的资质、财务、业绩、信誉等要求。</w:t>
      </w:r>
    </w:p>
    <w:p w14:paraId="371ABB88">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3.5.1 </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本</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情</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况表</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应附</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营</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执</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照</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织机</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代</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码</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证</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复</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印</w:t>
      </w:r>
      <w:r>
        <w:rPr>
          <w:rFonts w:hint="eastAsia" w:asciiTheme="minorEastAsia" w:hAnsiTheme="minorEastAsia" w:eastAsiaTheme="minorEastAsia" w:cstheme="minorEastAsia"/>
          <w:color w:val="000000" w:themeColor="text1"/>
          <w:spacing w:val="-94"/>
          <w:highlight w:val="none"/>
          <w:lang w:eastAsia="zh-CN"/>
          <w14:textFill>
            <w14:solidFill>
              <w14:schemeClr w14:val="tx1"/>
            </w14:solidFill>
          </w14:textFill>
        </w:rPr>
        <w:t>件</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按</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照</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证</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合一</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五</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证</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合</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一”</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登</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记</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制</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度</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进</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行登</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pacing w:val="-29"/>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可</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仅</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供</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营</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执照</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复</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印</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件</w:t>
      </w:r>
      <w:r>
        <w:rPr>
          <w:rFonts w:hint="eastAsia" w:asciiTheme="minorEastAsia" w:hAnsiTheme="minorEastAsia" w:eastAsiaTheme="minorEastAsia" w:cstheme="minorEastAsia"/>
          <w:color w:val="000000" w:themeColor="text1"/>
          <w:spacing w:val="-106"/>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687C0C06">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3.5.2 “近年财务状况”应附</w:t>
      </w:r>
      <w:r>
        <w:rPr>
          <w:rFonts w:hint="eastAsia"/>
          <w:color w:val="000000"/>
          <w:highlight w:val="none"/>
          <w:lang w:eastAsia="zh-CN"/>
        </w:rPr>
        <w:t>反映其财务状况、依法缴纳税收和社保保障资金情况的资格条件承诺函。</w:t>
      </w:r>
    </w:p>
    <w:p w14:paraId="485165B5">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3.5.3 “近年完成的类似服务项目情况表”应附中标通知书和（或）合同协议书；具体时间要求见供应商须知前附表，每张表格只填写一个项目，并标明序号。</w:t>
      </w:r>
    </w:p>
    <w:p w14:paraId="766146D5">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3.5.4“近年发生的诉讼及仲裁情况”应说明供应商败诉的服务合同的相关情况，并附法院或仲裁机构作出的判决、裁决等有关法律文书复印件，具体时间要求见供应商须知前附表。</w:t>
      </w:r>
    </w:p>
    <w:p w14:paraId="5A2A5DD7">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3.5.5</w:t>
      </w:r>
      <w:r>
        <w:rPr>
          <w:rFonts w:hint="eastAsia" w:asciiTheme="minorEastAsia" w:hAnsiTheme="minorEastAsia" w:eastAsiaTheme="minorEastAsia" w:cstheme="minorEastAsia"/>
          <w:color w:val="000000" w:themeColor="text1"/>
          <w:spacing w:val="-5"/>
          <w:highlight w:val="none"/>
          <w:lang w:eastAsia="zh-CN"/>
          <w14:textFill>
            <w14:solidFill>
              <w14:schemeClr w14:val="tx1"/>
            </w14:solidFill>
          </w14:textFill>
        </w:rPr>
        <w:t xml:space="preserve">供应商须知前附表规定接受联合体参与竞争性磋商采购活动的，本章第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3.5.1 项至第</w:t>
      </w:r>
      <w:r>
        <w:rPr>
          <w:rFonts w:hint="eastAsia" w:asciiTheme="minorEastAsia" w:hAnsiTheme="minorEastAsia" w:eastAsiaTheme="minorEastAsia" w:cstheme="minorEastAsia"/>
          <w:color w:val="000000" w:themeColor="text1"/>
          <w:spacing w:val="-72"/>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3.5.4 项规定的表格和资料应包括联合体各方相关情况。</w:t>
      </w:r>
    </w:p>
    <w:p w14:paraId="44715843">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80" w:name="_bookmark47"/>
      <w:bookmarkEnd w:id="80"/>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3.6 备选投标方案</w:t>
      </w:r>
    </w:p>
    <w:p w14:paraId="1BD1F155">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3.6.1 </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 xml:space="preserve">除供应商须知前附表规定允许外，供应商不得递交备选投标方案，否则其投标将被否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决。</w:t>
      </w:r>
    </w:p>
    <w:p w14:paraId="21623DFE">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3.6.2 允许供应商递交备选投标方案的，只有成交供应商所递交的备选投标方案方可予以考虑。 磋商小组认为成交供应商的备选投标方案优于其按照磋商文件要求编制的投标方案的，采购人可以接受该备选投标方案。</w:t>
      </w:r>
    </w:p>
    <w:p w14:paraId="2A7D450B">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81" w:name="_bookmark48"/>
      <w:bookmarkEnd w:id="81"/>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3.7 响应文件的编制</w:t>
      </w:r>
    </w:p>
    <w:p w14:paraId="13E2658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3.7.1 响应文件应按第六章“响应文件格式”进行编写，如有必要，可以增加附页，作为响应文件的组成部分。其中，报价函附录在满足磋商文件实质性要求的基础上，可以提出比磋商文 件要求更有利于采购人的承诺。</w:t>
      </w:r>
    </w:p>
    <w:p w14:paraId="242B2F7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3.7.2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响应文件应当对磋商文件有关磋商有效期、采购人需求等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实质性内容作出响应。</w:t>
      </w:r>
    </w:p>
    <w:p w14:paraId="6892C645">
      <w:pPr>
        <w:spacing w:line="360" w:lineRule="auto"/>
        <w:ind w:firstLine="440" w:firstLineChars="200"/>
        <w:rPr>
          <w:rFonts w:ascii="宋体" w:hAnsi="宋体"/>
          <w:bCs/>
          <w:szCs w:val="21"/>
          <w:highlight w:val="none"/>
          <w:lang w:val="zh-CN"/>
        </w:rPr>
      </w:pPr>
      <w:r>
        <w:rPr>
          <w:rFonts w:hint="eastAsia" w:ascii="宋体" w:hAnsi="宋体"/>
          <w:bCs/>
          <w:szCs w:val="21"/>
          <w:highlight w:val="none"/>
          <w:lang w:val="zh-CN"/>
        </w:rPr>
        <w:t>3.7.3</w:t>
      </w:r>
      <w:r>
        <w:rPr>
          <w:rFonts w:hint="eastAsia" w:ascii="宋体" w:hAnsi="宋体"/>
          <w:bCs/>
          <w:szCs w:val="21"/>
          <w:highlight w:val="none"/>
          <w:lang w:val="en-US" w:eastAsia="zh-CN"/>
        </w:rPr>
        <w:t xml:space="preserve"> </w:t>
      </w:r>
      <w:r>
        <w:rPr>
          <w:rFonts w:hint="eastAsia" w:ascii="宋体" w:hAnsi="宋体"/>
          <w:bCs/>
          <w:szCs w:val="21"/>
          <w:highlight w:val="none"/>
          <w:lang w:val="zh-CN"/>
        </w:rPr>
        <w:t>响应文件签字或盖章的具体要求见供应商须知前附表。</w:t>
      </w:r>
    </w:p>
    <w:p w14:paraId="3D1C110A">
      <w:pPr>
        <w:spacing w:line="360" w:lineRule="auto"/>
        <w:ind w:firstLine="44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.7.4</w:t>
      </w:r>
      <w:r>
        <w:rPr>
          <w:rFonts w:hint="eastAsia" w:ascii="宋体" w:hAnsi="宋体"/>
          <w:bCs/>
          <w:szCs w:val="21"/>
          <w:highlight w:val="none"/>
          <w:lang w:val="en-US" w:eastAsia="zh-CN"/>
        </w:rPr>
        <w:t xml:space="preserve"> </w:t>
      </w:r>
      <w:r>
        <w:rPr>
          <w:rFonts w:hint="eastAsia" w:ascii="宋体" w:hAnsi="宋体"/>
          <w:bCs/>
          <w:szCs w:val="21"/>
          <w:highlight w:val="none"/>
          <w:lang w:val="zh-CN"/>
        </w:rPr>
        <w:t>响应文件份数见供应商须知前附表。</w:t>
      </w:r>
    </w:p>
    <w:p w14:paraId="60C4A234">
      <w:pPr>
        <w:spacing w:line="360" w:lineRule="auto"/>
        <w:ind w:firstLine="44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.7.5</w:t>
      </w:r>
      <w:r>
        <w:rPr>
          <w:rFonts w:hint="eastAsia" w:ascii="宋体" w:hAnsi="宋体"/>
          <w:bCs/>
          <w:szCs w:val="21"/>
          <w:highlight w:val="none"/>
          <w:lang w:val="en-US" w:eastAsia="zh-CN"/>
        </w:rPr>
        <w:t xml:space="preserve"> </w:t>
      </w:r>
      <w:r>
        <w:rPr>
          <w:rFonts w:hint="eastAsia" w:ascii="宋体" w:hAnsi="宋体"/>
          <w:bCs/>
          <w:szCs w:val="21"/>
          <w:highlight w:val="none"/>
          <w:lang w:val="zh-CN"/>
        </w:rPr>
        <w:t>响应文件的具体装订要求见供应商须知前附表规定。</w:t>
      </w:r>
    </w:p>
    <w:p w14:paraId="1F26931A">
      <w:pPr>
        <w:pStyle w:val="8"/>
        <w:wordWrap w:val="0"/>
        <w:spacing w:line="360" w:lineRule="auto"/>
        <w:ind w:firstLine="420" w:firstLineChars="200"/>
        <w:jc w:val="both"/>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ascii="宋体" w:hAnsi="宋体"/>
          <w:bCs/>
          <w:szCs w:val="21"/>
          <w:highlight w:val="none"/>
          <w:lang w:val="zh-CN"/>
        </w:rPr>
        <w:t>3</w:t>
      </w:r>
      <w:r>
        <w:rPr>
          <w:rFonts w:hint="eastAsia" w:ascii="宋体" w:hAnsi="宋体"/>
          <w:bCs/>
          <w:szCs w:val="21"/>
          <w:highlight w:val="none"/>
          <w:lang w:val="zh-CN"/>
        </w:rPr>
        <w:t>.7.</w:t>
      </w:r>
      <w:r>
        <w:rPr>
          <w:rFonts w:hint="eastAsia" w:ascii="宋体" w:hAnsi="宋体"/>
          <w:bCs/>
          <w:szCs w:val="21"/>
          <w:highlight w:val="none"/>
          <w:lang w:val="en-US" w:eastAsia="zh-CN"/>
        </w:rPr>
        <w:t>6</w:t>
      </w:r>
      <w:r>
        <w:rPr>
          <w:rFonts w:hint="eastAsia" w:ascii="宋体" w:hAnsi="宋体"/>
          <w:bCs/>
          <w:szCs w:val="21"/>
          <w:highlight w:val="none"/>
          <w:lang w:val="zh-CN"/>
        </w:rPr>
        <w:t xml:space="preserve"> </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文件以“政采云”平台上传的电子版</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文件为准。</w:t>
      </w:r>
    </w:p>
    <w:p w14:paraId="2B8E93C9">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82" w:name="_bookmark49"/>
      <w:bookmarkEnd w:id="82"/>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4. 投标</w:t>
      </w:r>
    </w:p>
    <w:p w14:paraId="54742315">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83" w:name="_bookmark50"/>
      <w:bookmarkEnd w:id="83"/>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4.1 响应文件的密封和标记</w:t>
      </w:r>
    </w:p>
    <w:p w14:paraId="7FF96B78">
      <w:pPr>
        <w:pStyle w:val="8"/>
        <w:wordWrap w:val="0"/>
        <w:spacing w:line="360" w:lineRule="auto"/>
        <w:ind w:firstLine="420" w:firstLineChars="200"/>
        <w:jc w:val="both"/>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4.1.</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 供应商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应在</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文件递交截止时间前通过登录政府采购云平台，网上注册（https://middle.zcygov.cn/v-settle-front/registry）并下载</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文件上传加密电子</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文件。</w:t>
      </w:r>
    </w:p>
    <w:p w14:paraId="4B46F4B1">
      <w:pPr>
        <w:pStyle w:val="8"/>
        <w:wordWrap w:val="0"/>
        <w:spacing w:line="360" w:lineRule="auto"/>
        <w:ind w:firstLine="420" w:firstLineChars="200"/>
        <w:jc w:val="both"/>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4.1.</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未在</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文件规定的截止时间前上传</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文件的，采购人不予受理。</w:t>
      </w:r>
    </w:p>
    <w:p w14:paraId="4AE4AC7E">
      <w:pPr>
        <w:pStyle w:val="8"/>
        <w:wordWrap w:val="0"/>
        <w:spacing w:line="360" w:lineRule="auto"/>
        <w:ind w:firstLine="420" w:firstLineChars="200"/>
        <w:jc w:val="both"/>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4.1.</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响应文件封套上应写明的内容见供应商须知前附表。</w:t>
      </w:r>
    </w:p>
    <w:p w14:paraId="794CE0E2">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84" w:name="_bookmark51"/>
      <w:bookmarkEnd w:id="84"/>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4.2 响应文件的递交</w:t>
      </w:r>
    </w:p>
    <w:p w14:paraId="5687B54B">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4.2.1 供应商应在供应商须知前附表规定的响应文件提交的截止时间前递交响应文件。</w:t>
      </w:r>
    </w:p>
    <w:p w14:paraId="384E6785">
      <w:pPr>
        <w:pStyle w:val="8"/>
        <w:wordWrap w:val="0"/>
        <w:spacing w:line="360" w:lineRule="auto"/>
        <w:ind w:firstLine="420" w:firstLineChars="200"/>
        <w:jc w:val="both"/>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4.2.2 供应商递交响应文件的地点：见供应商须知前附表。</w:t>
      </w:r>
    </w:p>
    <w:p w14:paraId="5FC1C6DB">
      <w:pPr>
        <w:pStyle w:val="8"/>
        <w:wordWrap w:val="0"/>
        <w:spacing w:line="360" w:lineRule="auto"/>
        <w:ind w:firstLine="420" w:firstLineChars="200"/>
        <w:jc w:val="both"/>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4.2.3 除供应商须知前附表另有规定外，供应商所递交的响应文件不予退还。</w:t>
      </w:r>
    </w:p>
    <w:p w14:paraId="4D43871F">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在投标截止时间以后送达的</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文件，采购代理招标拒绝接收。</w:t>
      </w:r>
    </w:p>
    <w:p w14:paraId="5D36F10B">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85" w:name="_bookmark52"/>
      <w:bookmarkEnd w:id="85"/>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4.3 响应文件的修改与撤回</w:t>
      </w:r>
    </w:p>
    <w:p w14:paraId="5B52BDCA">
      <w:pPr>
        <w:spacing w:line="360" w:lineRule="auto"/>
        <w:ind w:firstLine="440" w:firstLineChars="200"/>
        <w:rPr>
          <w:rFonts w:hint="eastAsia" w:ascii="宋体" w:hAnsi="宋体" w:eastAsia="宋体" w:cs="Times New Roman"/>
          <w:bCs/>
          <w:szCs w:val="21"/>
          <w:lang w:val="en-US" w:eastAsia="zh-CN"/>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4.3.1 </w:t>
      </w:r>
      <w:r>
        <w:rPr>
          <w:rFonts w:hint="eastAsia" w:ascii="宋体" w:hAnsi="宋体" w:eastAsia="宋体" w:cs="Times New Roman"/>
          <w:bCs/>
          <w:szCs w:val="21"/>
          <w:lang w:val="en-US" w:eastAsia="zh-CN"/>
        </w:rPr>
        <w:t>供应商应当在</w:t>
      </w:r>
      <w:r>
        <w:rPr>
          <w:rFonts w:hint="eastAsia" w:ascii="宋体" w:hAnsi="宋体" w:eastAsia="宋体" w:cs="Times New Roman"/>
          <w:bCs/>
          <w:szCs w:val="21"/>
          <w:lang w:val="zh-CN" w:eastAsia="zh-CN"/>
        </w:rPr>
        <w:t>响应</w:t>
      </w:r>
      <w:r>
        <w:rPr>
          <w:rFonts w:hint="eastAsia" w:ascii="宋体" w:hAnsi="宋体" w:eastAsia="宋体" w:cs="Times New Roman"/>
          <w:bCs/>
          <w:szCs w:val="21"/>
          <w:lang w:val="en-US" w:eastAsia="zh-CN"/>
        </w:rPr>
        <w:t>文件提交截止时间前完成</w:t>
      </w:r>
      <w:r>
        <w:rPr>
          <w:rFonts w:hint="eastAsia" w:ascii="宋体" w:hAnsi="宋体" w:eastAsia="宋体" w:cs="Times New Roman"/>
          <w:bCs/>
          <w:szCs w:val="21"/>
          <w:lang w:val="zh-CN" w:eastAsia="zh-CN"/>
        </w:rPr>
        <w:t>响应</w:t>
      </w:r>
      <w:r>
        <w:rPr>
          <w:rFonts w:hint="eastAsia" w:ascii="宋体" w:hAnsi="宋体" w:eastAsia="宋体" w:cs="Times New Roman"/>
          <w:bCs/>
          <w:szCs w:val="21"/>
          <w:lang w:val="en-US" w:eastAsia="zh-CN"/>
        </w:rPr>
        <w:t>文件的传输递交，并可以补充、修改或者撤回</w:t>
      </w:r>
      <w:r>
        <w:rPr>
          <w:rFonts w:hint="eastAsia" w:ascii="宋体" w:hAnsi="宋体" w:eastAsia="宋体" w:cs="Times New Roman"/>
          <w:bCs/>
          <w:szCs w:val="21"/>
          <w:lang w:val="zh-CN" w:eastAsia="zh-CN"/>
        </w:rPr>
        <w:t>响应</w:t>
      </w:r>
      <w:r>
        <w:rPr>
          <w:rFonts w:hint="eastAsia" w:ascii="宋体" w:hAnsi="宋体" w:eastAsia="宋体" w:cs="Times New Roman"/>
          <w:bCs/>
          <w:szCs w:val="21"/>
          <w:lang w:val="en-US" w:eastAsia="zh-CN"/>
        </w:rPr>
        <w:t>文件。补充或者修改</w:t>
      </w:r>
      <w:r>
        <w:rPr>
          <w:rFonts w:hint="eastAsia" w:ascii="宋体" w:hAnsi="宋体" w:eastAsia="宋体" w:cs="Times New Roman"/>
          <w:bCs/>
          <w:szCs w:val="21"/>
          <w:lang w:val="zh-CN" w:eastAsia="zh-CN"/>
        </w:rPr>
        <w:t>响应</w:t>
      </w:r>
      <w:r>
        <w:rPr>
          <w:rFonts w:hint="eastAsia" w:ascii="宋体" w:hAnsi="宋体" w:eastAsia="宋体" w:cs="Times New Roman"/>
          <w:bCs/>
          <w:szCs w:val="21"/>
          <w:lang w:val="en-US" w:eastAsia="zh-CN"/>
        </w:rPr>
        <w:t>文件的，应当先行撤回原文件，补充、修改后重新传输递交。</w:t>
      </w:r>
      <w:r>
        <w:rPr>
          <w:rFonts w:hint="eastAsia" w:ascii="宋体" w:hAnsi="宋体" w:eastAsia="宋体" w:cs="Times New Roman"/>
          <w:bCs/>
          <w:szCs w:val="21"/>
          <w:lang w:val="zh-CN" w:eastAsia="zh-CN"/>
        </w:rPr>
        <w:t>响应</w:t>
      </w:r>
      <w:r>
        <w:rPr>
          <w:rFonts w:hint="eastAsia" w:ascii="宋体" w:hAnsi="宋体" w:eastAsia="宋体" w:cs="Times New Roman"/>
          <w:bCs/>
          <w:szCs w:val="21"/>
          <w:lang w:val="en-US" w:eastAsia="zh-CN"/>
        </w:rPr>
        <w:t>文件提交截止时间前未完成传输的，视为撤回</w:t>
      </w:r>
      <w:r>
        <w:rPr>
          <w:rFonts w:hint="eastAsia" w:ascii="宋体" w:hAnsi="宋体" w:eastAsia="宋体" w:cs="Times New Roman"/>
          <w:bCs/>
          <w:szCs w:val="21"/>
          <w:lang w:val="zh-CN" w:eastAsia="zh-CN"/>
        </w:rPr>
        <w:t>响应</w:t>
      </w:r>
      <w:r>
        <w:rPr>
          <w:rFonts w:hint="eastAsia" w:ascii="宋体" w:hAnsi="宋体" w:eastAsia="宋体" w:cs="Times New Roman"/>
          <w:bCs/>
          <w:szCs w:val="21"/>
          <w:lang w:val="en-US" w:eastAsia="zh-CN"/>
        </w:rPr>
        <w:t>文件。</w:t>
      </w:r>
      <w:r>
        <w:rPr>
          <w:rFonts w:hint="eastAsia" w:ascii="宋体" w:hAnsi="宋体" w:eastAsia="宋体" w:cs="Times New Roman"/>
          <w:bCs/>
          <w:szCs w:val="21"/>
          <w:lang w:val="zh-CN" w:eastAsia="zh-CN"/>
        </w:rPr>
        <w:t>响应</w:t>
      </w:r>
      <w:r>
        <w:rPr>
          <w:rFonts w:hint="eastAsia" w:ascii="宋体" w:hAnsi="宋体" w:eastAsia="宋体" w:cs="Times New Roman"/>
          <w:bCs/>
          <w:szCs w:val="21"/>
          <w:lang w:val="en-US" w:eastAsia="zh-CN"/>
        </w:rPr>
        <w:t>文件提交截止时间后递交的</w:t>
      </w:r>
      <w:r>
        <w:rPr>
          <w:rFonts w:hint="eastAsia" w:ascii="宋体" w:hAnsi="宋体" w:eastAsia="宋体" w:cs="Times New Roman"/>
          <w:bCs/>
          <w:szCs w:val="21"/>
          <w:lang w:val="zh-CN" w:eastAsia="zh-CN"/>
        </w:rPr>
        <w:t>响应</w:t>
      </w:r>
      <w:r>
        <w:rPr>
          <w:rFonts w:hint="eastAsia" w:ascii="宋体" w:hAnsi="宋体" w:eastAsia="宋体" w:cs="Times New Roman"/>
          <w:bCs/>
          <w:szCs w:val="21"/>
          <w:lang w:val="en-US" w:eastAsia="zh-CN"/>
        </w:rPr>
        <w:t>文件，“政采云”平台将拒收。</w:t>
      </w:r>
    </w:p>
    <w:p w14:paraId="6047D112">
      <w:pPr>
        <w:pStyle w:val="8"/>
        <w:wordWrap w:val="0"/>
        <w:spacing w:line="360" w:lineRule="auto"/>
        <w:ind w:firstLine="420" w:firstLineChars="200"/>
        <w:jc w:val="both"/>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4.3.2 </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在</w:t>
      </w:r>
      <w:r>
        <w:rPr>
          <w:rFonts w:hint="eastAsia" w:asciiTheme="minorEastAsia" w:hAnsiTheme="minorEastAsia" w:eastAsiaTheme="minorEastAsia" w:cstheme="minorEastAsia"/>
          <w:color w:val="000000" w:themeColor="text1"/>
          <w:highlight w:val="none"/>
          <w:lang w:val="zh-CN" w:eastAsia="zh-CN"/>
          <w14:textFill>
            <w14:solidFill>
              <w14:schemeClr w14:val="tx1"/>
            </w14:solidFill>
          </w14:textFill>
        </w:rPr>
        <w:t>响应</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文件提交截止时间前，除供应商补充、修改或者撤回</w:t>
      </w:r>
      <w:r>
        <w:rPr>
          <w:rFonts w:hint="eastAsia" w:asciiTheme="minorEastAsia" w:hAnsiTheme="minorEastAsia" w:eastAsiaTheme="minorEastAsia" w:cstheme="minorEastAsia"/>
          <w:color w:val="000000" w:themeColor="text1"/>
          <w:highlight w:val="none"/>
          <w:lang w:val="zh-CN" w:eastAsia="zh-CN"/>
          <w14:textFill>
            <w14:solidFill>
              <w14:schemeClr w14:val="tx1"/>
            </w14:solidFill>
          </w14:textFill>
        </w:rPr>
        <w:t>响应</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文件外，任何单位和个人不得解密或提取</w:t>
      </w:r>
      <w:r>
        <w:rPr>
          <w:rFonts w:hint="eastAsia" w:asciiTheme="minorEastAsia" w:hAnsiTheme="minorEastAsia" w:eastAsiaTheme="minorEastAsia" w:cstheme="minorEastAsia"/>
          <w:color w:val="000000" w:themeColor="text1"/>
          <w:highlight w:val="none"/>
          <w:lang w:val="zh-CN" w:eastAsia="zh-CN"/>
          <w14:textFill>
            <w14:solidFill>
              <w14:schemeClr w14:val="tx1"/>
            </w14:solidFill>
          </w14:textFill>
        </w:rPr>
        <w:t>响应</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文件。</w:t>
      </w:r>
    </w:p>
    <w:p w14:paraId="26ABEF1F">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86" w:name="_bookmark53"/>
      <w:bookmarkEnd w:id="86"/>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5.  开启</w:t>
      </w:r>
    </w:p>
    <w:p w14:paraId="68442FCA">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87" w:name="_bookmark54"/>
      <w:bookmarkEnd w:id="87"/>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5.1 开启时间和地点</w:t>
      </w:r>
    </w:p>
    <w:p w14:paraId="13C1A021">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采购人在本章第 4.2.1</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项规定的提交响应文件截止时间和供应商须知前附表规定的地点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开启，并邀请所有供应商的法定代表人或其委托代理人准时参加。</w:t>
      </w:r>
    </w:p>
    <w:p w14:paraId="37F2327D">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88" w:name="_bookmark56"/>
      <w:bookmarkEnd w:id="88"/>
      <w:bookmarkStart w:id="89" w:name="_bookmark55"/>
      <w:bookmarkEnd w:id="89"/>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5.2 磋商程序</w:t>
      </w:r>
    </w:p>
    <w:p w14:paraId="2C9DB7AE">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主持人按下列程序进行开标：</w:t>
      </w:r>
    </w:p>
    <w:p w14:paraId="64A5FBA0">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（1）宣布会议纪律；</w:t>
      </w:r>
    </w:p>
    <w:p w14:paraId="483356E3">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（2）公布在响应文件提交的截止时间前递交响应文件的供应商名称；</w:t>
      </w:r>
    </w:p>
    <w:p w14:paraId="2EABFB2C">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（3）宣布采购人、主持人等有关人员姓名；</w:t>
      </w:r>
    </w:p>
    <w:p w14:paraId="7F0F302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（4）按照供应商须知前附表规定检查响应文件的密封情况，并记录在案；</w:t>
      </w:r>
    </w:p>
    <w:p w14:paraId="27C16940">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（5）宣布评审办法及磋商工作时间安排；</w:t>
      </w:r>
    </w:p>
    <w:p w14:paraId="78F2D8E6">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（6）会议结束。</w:t>
      </w:r>
    </w:p>
    <w:p w14:paraId="3BFD7DC5">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90" w:name="_bookmark57"/>
      <w:bookmarkEnd w:id="90"/>
      <w:bookmarkStart w:id="91" w:name="_bookmark58"/>
      <w:bookmarkEnd w:id="91"/>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6.  评标</w:t>
      </w:r>
    </w:p>
    <w:p w14:paraId="00A1EF9E">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92" w:name="_bookmark59"/>
      <w:bookmarkEnd w:id="92"/>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6.1 磋商小组</w:t>
      </w:r>
    </w:p>
    <w:p w14:paraId="4818C8DC">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6.1.1 </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评标由采购人依法组建的磋商小组负责。磋商小组由采购人或其委托的采购代理</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机构熟悉相关业务的代表，以及有关技术、经济等方面的专家组成。</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成员人数以及</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技术、经济等方面专家的确定方式见供应商须知前附表。</w:t>
      </w:r>
    </w:p>
    <w:p w14:paraId="4B0AD4B5">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6.1.2 </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成员有下列情形之一的，应当回避：</w:t>
      </w:r>
    </w:p>
    <w:p w14:paraId="19EF3F1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（1）供应商或供应商主要负责人的近亲属；</w:t>
      </w:r>
    </w:p>
    <w:p w14:paraId="04E3D5FE">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（2）项目主管部门或者行政监督部门的人员；</w:t>
      </w:r>
    </w:p>
    <w:p w14:paraId="41927479">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（3）与供应商有经济利益关系，可能影响对投标公正评审的；</w:t>
      </w:r>
    </w:p>
    <w:p w14:paraId="749173F7">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（4）曾因在招标、评标以及其他与招标投标有关活动中从事违法行为而受过行政处罚或刑事处罚的；</w:t>
      </w:r>
    </w:p>
    <w:p w14:paraId="79942BB5">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（5）与供应商有其他利害关系。</w:t>
      </w:r>
    </w:p>
    <w:p w14:paraId="3D53B23D">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6.1.3 </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 xml:space="preserve">评标过程中，磋商小组成员有回避事由、擅离职守或者因健康等原因不能继续评标 </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的，采购人有权更换。被更换的</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成员作出的评审结论无效，由更换后的</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成员重新进行评审。</w:t>
      </w:r>
    </w:p>
    <w:p w14:paraId="2E5E6DB9">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93" w:name="_bookmark60"/>
      <w:bookmarkEnd w:id="93"/>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6.2 评标原则</w:t>
      </w:r>
    </w:p>
    <w:p w14:paraId="3E746B13">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评标活动遵循公平、公正、科学和择优的原则。</w:t>
      </w:r>
    </w:p>
    <w:p w14:paraId="7402C7A0">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94" w:name="_bookmark61"/>
      <w:bookmarkEnd w:id="94"/>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6.3 评标</w:t>
      </w:r>
    </w:p>
    <w:p w14:paraId="03D6D731">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6.3.1 磋商小组按照第三章“评标办法”规定的方法、评审因素、标准和程序对响应文件进 行评审。第三章“评标办法”没有规定的方法、评审因素和标准，不作为评标依据。</w:t>
      </w:r>
    </w:p>
    <w:p w14:paraId="6DA50ADF">
      <w:pPr>
        <w:pStyle w:val="8"/>
        <w:wordWrap w:val="0"/>
        <w:spacing w:line="360" w:lineRule="auto"/>
        <w:ind w:firstLine="416"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6.3.2 评标完成后，</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应当向采购人提交书面评标报告和中标候选人名单。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磋商小组推荐中标候选人的人数见供应商须知前附表。</w:t>
      </w:r>
    </w:p>
    <w:p w14:paraId="4175FA3D">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95" w:name="_bookmark62"/>
      <w:bookmarkEnd w:id="95"/>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7.  合同授予</w:t>
      </w:r>
    </w:p>
    <w:p w14:paraId="689536A4">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96" w:name="_bookmark63"/>
      <w:bookmarkEnd w:id="96"/>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7.1 成交结果</w:t>
      </w:r>
    </w:p>
    <w:p w14:paraId="597DA3D6">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采购代理机构在成交供应商确定后2个工作日内，在省级以上财政部门指定的政府采购信息发布媒体上公告成交结果，同时向成交供应商发出成交通知书。</w:t>
      </w:r>
    </w:p>
    <w:p w14:paraId="73331B4E">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97" w:name="_bookmark68"/>
      <w:bookmarkEnd w:id="97"/>
      <w:bookmarkStart w:id="98" w:name="_bookmark64"/>
      <w:bookmarkEnd w:id="98"/>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7.2 履约保证金</w:t>
      </w:r>
    </w:p>
    <w:p w14:paraId="72AC2781">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7.2.1 在</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签</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订</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合</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同</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前</w:t>
      </w:r>
      <w:r>
        <w:rPr>
          <w:rFonts w:hint="eastAsia" w:asciiTheme="minorEastAsia" w:hAnsiTheme="minorEastAsia" w:eastAsiaTheme="minorEastAsia" w:cstheme="minorEastAsia"/>
          <w:color w:val="000000" w:themeColor="text1"/>
          <w:spacing w:val="-8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成交供应商应</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须</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知</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前</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附</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规定</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形</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式</w:t>
      </w:r>
      <w:r>
        <w:rPr>
          <w:rFonts w:hint="eastAsia" w:asciiTheme="minorEastAsia" w:hAnsiTheme="minorEastAsia" w:eastAsiaTheme="minorEastAsia" w:cstheme="minorEastAsia"/>
          <w:color w:val="000000" w:themeColor="text1"/>
          <w:spacing w:val="-85"/>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金</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额</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件第</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章</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合</w:t>
      </w:r>
      <w:r>
        <w:rPr>
          <w:rFonts w:hint="eastAsia" w:asciiTheme="minorEastAsia" w:hAnsiTheme="minorEastAsia" w:eastAsiaTheme="minorEastAsia" w:cstheme="minorEastAsia"/>
          <w:color w:val="000000" w:themeColor="text1"/>
          <w:spacing w:val="2"/>
          <w:highlight w:val="none"/>
          <w:lang w:eastAsia="zh-CN"/>
          <w14:textFill>
            <w14:solidFill>
              <w14:schemeClr w14:val="tx1"/>
            </w14:solidFill>
          </w14:textFill>
        </w:rPr>
        <w:t>同条款及格式”规定的或者事先经过采购人书面认可的履约保证金格式向采购人提交履约保证</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金。除供应商须知前附表另有规定外，履约保证金为中标合同金额的10%。联合体中标的，其履约保证金以联合体各方或者联合体中牵头人的名义提交。</w:t>
      </w:r>
    </w:p>
    <w:p w14:paraId="40E1A801">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7.2.2 成交供应商不能按本章第 7.3.1 项要求提交履约保证金的，视为放弃中标，其磋商保证金不予退还，给采购人造成的损失超过磋商保证金数额的，成交供应商还应当对超过部分予以赔偿。</w:t>
      </w:r>
    </w:p>
    <w:p w14:paraId="373F287F">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99" w:name="_bookmark70"/>
      <w:bookmarkEnd w:id="99"/>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7.3 签订合同</w:t>
      </w:r>
    </w:p>
    <w:p w14:paraId="41AF438E">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7.3.1 采购人和成交供应商应当在成交通知书发出之日起 30 日内，根据磋商文件和成交供应商的响应文件订立书面合同。</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无正当理由拒签合同，在签订合同时向采购人提出附加条件，或者不按照磋商文件要求提交履约保证金的，采购人有权取消其中标资格；给采购人造成损失的，成交供应商还应当对超过部分予以赔偿。</w:t>
      </w:r>
    </w:p>
    <w:p w14:paraId="4D31A17C">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7.3.2</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 xml:space="preserve"> 联合体中标的，联合体各方应当共同与采购人签订合同，就中标项目向采购人承担连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带责任。</w:t>
      </w:r>
    </w:p>
    <w:p w14:paraId="246C43AB">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100" w:name="_bookmark71"/>
      <w:bookmarkEnd w:id="100"/>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8.纪律和监督</w:t>
      </w:r>
    </w:p>
    <w:p w14:paraId="147BD972">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101" w:name="_bookmark72"/>
      <w:bookmarkEnd w:id="101"/>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8.1 对采购人的纪律要求</w:t>
      </w:r>
    </w:p>
    <w:p w14:paraId="16169FD3">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采购人不得泄露竞争性磋商活动中应当保密的情况和资料，不得与供应商串通损害国家利益、 社会公共利益或者他人合法权益。</w:t>
      </w:r>
    </w:p>
    <w:p w14:paraId="2285DE6F">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102" w:name="_bookmark73"/>
      <w:bookmarkEnd w:id="102"/>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8.2 对供应商的纪律要求</w:t>
      </w:r>
    </w:p>
    <w:p w14:paraId="5166ACC0">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不得相互串通参与竞争性磋商活动或者与采购人串通投标，不得向采购人或者磋商小组成员行贿谋取中标，不得以他人名义投标或者以其他方式弄虚作假骗取中标；供应商不得以任何方式干扰、影响评标工作。</w:t>
      </w:r>
    </w:p>
    <w:p w14:paraId="35D35FD9">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103" w:name="_bookmark74"/>
      <w:bookmarkEnd w:id="103"/>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8.3 对磋商小组成员的纪律要求</w:t>
      </w:r>
    </w:p>
    <w:p w14:paraId="530D10EE">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磋商小组成员不得收受他人的财物或者其他好处，不得向他人透露对响应文件的评审和比较、成交候选供应商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290A48C1">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104" w:name="_bookmark75"/>
      <w:bookmarkEnd w:id="104"/>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8.4 对与评标活动有关的工作人员的纪律要求</w:t>
      </w:r>
    </w:p>
    <w:p w14:paraId="0C0D94F9">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与评标活动有关的工作人员不得收受他人的财物或者其他好处，不得向他人透露对响应文 件的评审和比较、成交候选供应商的推荐情况以及评标有关的其他情况。在评标活动中，与评标活动有关的工作人员不得擅离职守，影响评标程序正常进行。</w:t>
      </w:r>
    </w:p>
    <w:p w14:paraId="4E8364B3">
      <w:pPr>
        <w:pStyle w:val="8"/>
        <w:wordWrap w:val="0"/>
        <w:spacing w:line="360" w:lineRule="auto"/>
        <w:ind w:firstLine="422" w:firstLineChars="200"/>
        <w:jc w:val="both"/>
        <w:rPr>
          <w:rFonts w:asciiTheme="minorEastAsia" w:hAnsiTheme="minorEastAsia" w:eastAsiaTheme="minorEastAsia" w:cstheme="minorEastAsia"/>
          <w:b/>
          <w:bCs/>
          <w:color w:val="000000" w:themeColor="text1"/>
          <w:highlight w:val="none"/>
          <w:lang w:eastAsia="zh-CN"/>
          <w14:textFill>
            <w14:solidFill>
              <w14:schemeClr w14:val="tx1"/>
            </w14:solidFill>
          </w14:textFill>
        </w:rPr>
      </w:pPr>
      <w:bookmarkStart w:id="105" w:name="_bookmark76"/>
      <w:bookmarkEnd w:id="105"/>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8.5 质疑</w:t>
      </w:r>
    </w:p>
    <w:p w14:paraId="1A8491A2">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供应商认为磋商文件、磋商过程和中标结果使自己的合法权益受到损害的，应当在质疑有效期内，一次性提出针对同一采购程序环节，通过书面形式向采购人及采购代理机构提出质疑。</w:t>
      </w:r>
    </w:p>
    <w:p w14:paraId="15BC7941">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106" w:name="_bookmark77"/>
      <w:bookmarkEnd w:id="106"/>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9.  是否采用电子招标投标</w:t>
      </w:r>
    </w:p>
    <w:p w14:paraId="210ACCA3">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本采购项目是否采用电子招标投标方式，见供应商须知前附表。</w:t>
      </w:r>
    </w:p>
    <w:p w14:paraId="320F7703">
      <w:pPr>
        <w:wordWrap w:val="0"/>
        <w:spacing w:line="360" w:lineRule="auto"/>
        <w:ind w:firstLine="422" w:firstLineChars="200"/>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107" w:name="_bookmark78"/>
      <w:bookmarkEnd w:id="107"/>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10.  需要补充的其他内容</w:t>
      </w:r>
    </w:p>
    <w:p w14:paraId="3BE2BDB3">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需要补充的其他内容：见供应商须知前附表。</w:t>
      </w:r>
    </w:p>
    <w:p w14:paraId="5044CBDA">
      <w:pPr>
        <w:wordWrap w:val="0"/>
        <w:spacing w:line="360" w:lineRule="auto"/>
        <w:ind w:firstLine="420" w:firstLineChars="200"/>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sectPr>
          <w:footerReference r:id="rId4" w:type="default"/>
          <w:pgSz w:w="12240" w:h="15840"/>
          <w:pgMar w:top="1400" w:right="1680" w:bottom="1120" w:left="1700" w:header="0" w:footer="921" w:gutter="0"/>
          <w:cols w:space="720" w:num="1"/>
        </w:sectPr>
      </w:pPr>
    </w:p>
    <w:p w14:paraId="221A75E4">
      <w:pPr>
        <w:pStyle w:val="2"/>
        <w:wordWrap w:val="0"/>
        <w:spacing w:afterLines="100" w:line="240" w:lineRule="auto"/>
        <w:ind w:left="0"/>
        <w:rPr>
          <w:rFonts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bookmarkStart w:id="108" w:name="_bookmark79"/>
      <w:bookmarkEnd w:id="108"/>
      <w:bookmarkStart w:id="109" w:name="_bookmark85"/>
      <w:bookmarkEnd w:id="109"/>
      <w:bookmarkStart w:id="110" w:name="_Toc18510"/>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第三章  评标办法（综合评分法）</w:t>
      </w:r>
      <w:bookmarkEnd w:id="110"/>
    </w:p>
    <w:p w14:paraId="3AEF882C">
      <w:pPr>
        <w:wordWrap w:val="0"/>
        <w:spacing w:afterLines="100"/>
        <w:jc w:val="cente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111" w:name="_bookmark86"/>
      <w:bookmarkEnd w:id="111"/>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评标办法前附表</w:t>
      </w:r>
    </w:p>
    <w:tbl>
      <w:tblPr>
        <w:tblStyle w:val="26"/>
        <w:tblW w:w="50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9"/>
        <w:gridCol w:w="1205"/>
        <w:gridCol w:w="2585"/>
        <w:gridCol w:w="4908"/>
      </w:tblGrid>
      <w:tr w14:paraId="267AF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100" w:type="pct"/>
            <w:gridSpan w:val="2"/>
            <w:vAlign w:val="center"/>
          </w:tcPr>
          <w:p w14:paraId="37C4FE18">
            <w:pPr>
              <w:pStyle w:val="49"/>
              <w:wordWrap w:val="0"/>
              <w:jc w:val="center"/>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条款号</w:t>
            </w:r>
          </w:p>
        </w:tc>
        <w:tc>
          <w:tcPr>
            <w:tcW w:w="1345" w:type="pct"/>
            <w:vAlign w:val="center"/>
          </w:tcPr>
          <w:p w14:paraId="0623B68C">
            <w:pPr>
              <w:pStyle w:val="49"/>
              <w:wordWrap w:val="0"/>
              <w:jc w:val="center"/>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评审因素</w:t>
            </w:r>
          </w:p>
        </w:tc>
        <w:tc>
          <w:tcPr>
            <w:tcW w:w="2554" w:type="pct"/>
            <w:vAlign w:val="center"/>
          </w:tcPr>
          <w:p w14:paraId="457FA472">
            <w:pPr>
              <w:pStyle w:val="49"/>
              <w:wordWrap w:val="0"/>
              <w:jc w:val="center"/>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评审标准</w:t>
            </w:r>
          </w:p>
        </w:tc>
      </w:tr>
      <w:tr w14:paraId="41D14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3" w:type="pct"/>
            <w:vMerge w:val="restart"/>
            <w:vAlign w:val="center"/>
          </w:tcPr>
          <w:p w14:paraId="304D3CC5">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2.1.1</w:t>
            </w:r>
          </w:p>
        </w:tc>
        <w:tc>
          <w:tcPr>
            <w:tcW w:w="627" w:type="pct"/>
            <w:vMerge w:val="restart"/>
            <w:vAlign w:val="center"/>
          </w:tcPr>
          <w:p w14:paraId="712C630E">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形式评审</w:t>
            </w:r>
          </w:p>
          <w:p w14:paraId="5219E81E">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标准</w:t>
            </w:r>
          </w:p>
        </w:tc>
        <w:tc>
          <w:tcPr>
            <w:tcW w:w="1345" w:type="pct"/>
            <w:vAlign w:val="center"/>
          </w:tcPr>
          <w:p w14:paraId="0DCEB6D7">
            <w:pPr>
              <w:pStyle w:val="49"/>
              <w:wordWrap w:val="0"/>
              <w:jc w:val="center"/>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供应商名称</w:t>
            </w:r>
          </w:p>
        </w:tc>
        <w:tc>
          <w:tcPr>
            <w:tcW w:w="2554" w:type="pct"/>
          </w:tcPr>
          <w:p w14:paraId="1B5A962D">
            <w:pPr>
              <w:pStyle w:val="49"/>
              <w:wordWrap w:val="0"/>
              <w:jc w:val="both"/>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与营业执照一致</w:t>
            </w:r>
          </w:p>
        </w:tc>
      </w:tr>
      <w:tr w14:paraId="01268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3" w:type="pct"/>
            <w:vMerge w:val="continue"/>
            <w:vAlign w:val="center"/>
          </w:tcPr>
          <w:p w14:paraId="3B8E2241">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627" w:type="pct"/>
            <w:vMerge w:val="continue"/>
            <w:vAlign w:val="center"/>
          </w:tcPr>
          <w:p w14:paraId="71766436">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1345" w:type="pct"/>
            <w:vAlign w:val="center"/>
          </w:tcPr>
          <w:p w14:paraId="73E74D97">
            <w:pPr>
              <w:pStyle w:val="49"/>
              <w:wordWrap w:val="0"/>
              <w:jc w:val="center"/>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报价函及报价函附录</w:t>
            </w:r>
          </w:p>
          <w:p w14:paraId="30D7E9CF">
            <w:pPr>
              <w:pStyle w:val="49"/>
              <w:wordWrap w:val="0"/>
              <w:jc w:val="center"/>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签字盖章</w:t>
            </w:r>
          </w:p>
        </w:tc>
        <w:tc>
          <w:tcPr>
            <w:tcW w:w="2554" w:type="pct"/>
          </w:tcPr>
          <w:p w14:paraId="738E970A">
            <w:pPr>
              <w:pStyle w:val="49"/>
              <w:wordWrap w:val="0"/>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有法定代表人或其委托代理人签字并加盖单位章。由法定代表人签字的，应附法定代表人身份证明，由代理人签字的，应附授权委托书，身份证明或授权委托书应符合第六章“响应文件格式”的规定</w:t>
            </w:r>
          </w:p>
        </w:tc>
      </w:tr>
      <w:tr w14:paraId="05C1A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3" w:type="pct"/>
            <w:vMerge w:val="continue"/>
            <w:vAlign w:val="center"/>
          </w:tcPr>
          <w:p w14:paraId="5BF9D1F5">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627" w:type="pct"/>
            <w:vMerge w:val="continue"/>
            <w:vAlign w:val="center"/>
          </w:tcPr>
          <w:p w14:paraId="09F19A91">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1345" w:type="pct"/>
            <w:vAlign w:val="center"/>
          </w:tcPr>
          <w:p w14:paraId="396CB37A">
            <w:pPr>
              <w:pStyle w:val="49"/>
              <w:wordWrap w:val="0"/>
              <w:jc w:val="center"/>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响应文件格式</w:t>
            </w:r>
          </w:p>
        </w:tc>
        <w:tc>
          <w:tcPr>
            <w:tcW w:w="2554" w:type="pct"/>
          </w:tcPr>
          <w:p w14:paraId="156DB507">
            <w:pPr>
              <w:pStyle w:val="49"/>
              <w:wordWrap w:val="0"/>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符合第六章“响应文件格式”的规定</w:t>
            </w:r>
          </w:p>
        </w:tc>
      </w:tr>
      <w:tr w14:paraId="0B4FA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3" w:type="pct"/>
            <w:vMerge w:val="continue"/>
            <w:vAlign w:val="center"/>
          </w:tcPr>
          <w:p w14:paraId="0B7B0201">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627" w:type="pct"/>
            <w:vMerge w:val="continue"/>
            <w:vAlign w:val="center"/>
          </w:tcPr>
          <w:p w14:paraId="763571F1">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1345" w:type="pct"/>
            <w:vAlign w:val="center"/>
          </w:tcPr>
          <w:p w14:paraId="6CFBF969">
            <w:pPr>
              <w:spacing w:line="400" w:lineRule="exact"/>
              <w:ind w:firstLine="105" w:firstLineChars="50"/>
              <w:jc w:val="center"/>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zh-CN" w:eastAsia="zh-CN"/>
              </w:rPr>
              <w:t>报价唯一</w:t>
            </w:r>
          </w:p>
        </w:tc>
        <w:tc>
          <w:tcPr>
            <w:tcW w:w="2554" w:type="pct"/>
            <w:vAlign w:val="center"/>
          </w:tcPr>
          <w:p w14:paraId="11DAF7A1">
            <w:pPr>
              <w:spacing w:line="400" w:lineRule="exact"/>
              <w:ind w:left="88" w:leftChars="40"/>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只能有一个有效报价。</w:t>
            </w:r>
          </w:p>
        </w:tc>
      </w:tr>
      <w:tr w14:paraId="75F74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3" w:type="pct"/>
            <w:vMerge w:val="restart"/>
            <w:vAlign w:val="center"/>
          </w:tcPr>
          <w:p w14:paraId="7954F93C">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2.1.2</w:t>
            </w:r>
          </w:p>
        </w:tc>
        <w:tc>
          <w:tcPr>
            <w:tcW w:w="627" w:type="pct"/>
            <w:vMerge w:val="restart"/>
            <w:vAlign w:val="center"/>
          </w:tcPr>
          <w:p w14:paraId="5592E36B">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资格评审</w:t>
            </w:r>
          </w:p>
          <w:p w14:paraId="08A497C2">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标准</w:t>
            </w:r>
          </w:p>
        </w:tc>
        <w:tc>
          <w:tcPr>
            <w:tcW w:w="1345" w:type="pct"/>
            <w:vAlign w:val="center"/>
          </w:tcPr>
          <w:p w14:paraId="3057418A">
            <w:pPr>
              <w:pStyle w:val="49"/>
              <w:wordWrap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营业执照</w:t>
            </w:r>
          </w:p>
        </w:tc>
        <w:tc>
          <w:tcPr>
            <w:tcW w:w="2554" w:type="pct"/>
          </w:tcPr>
          <w:p w14:paraId="6AF91D12">
            <w:pPr>
              <w:wordWrap w:val="0"/>
              <w:rPr>
                <w:b w:val="0"/>
                <w:bCs w:val="0"/>
                <w:sz w:val="21"/>
                <w:szCs w:val="21"/>
                <w:highlight w:val="none"/>
                <w:lang w:eastAsia="zh-CN"/>
              </w:rPr>
            </w:pPr>
            <w:r>
              <w:rPr>
                <w:rFonts w:hint="eastAsia"/>
                <w:b w:val="0"/>
                <w:bCs w:val="0"/>
                <w:sz w:val="21"/>
                <w:szCs w:val="21"/>
                <w:highlight w:val="none"/>
                <w:lang w:eastAsia="zh-CN"/>
              </w:rPr>
              <w:t>具备有效的营业执照；</w:t>
            </w:r>
          </w:p>
          <w:p w14:paraId="3511B76C">
            <w:pPr>
              <w:pStyle w:val="49"/>
              <w:wordWrap w:val="0"/>
              <w:jc w:val="both"/>
              <w:rPr>
                <w:rFonts w:asciiTheme="minorEastAsia" w:hAnsiTheme="minorEastAsia" w:eastAsiaTheme="minorEastAsia" w:cstheme="minorEastAsia"/>
                <w:b w:val="0"/>
                <w:bCs w:val="0"/>
                <w:sz w:val="21"/>
                <w:szCs w:val="21"/>
                <w:highlight w:val="none"/>
                <w:lang w:eastAsia="zh-CN"/>
              </w:rPr>
            </w:pPr>
            <w:r>
              <w:rPr>
                <w:rFonts w:hint="eastAsia"/>
                <w:b w:val="0"/>
                <w:bCs w:val="0"/>
                <w:sz w:val="21"/>
                <w:szCs w:val="21"/>
                <w:highlight w:val="none"/>
                <w:lang w:eastAsia="zh-CN"/>
              </w:rPr>
              <w:t>提供营业执照副本复印件加盖公章。</w:t>
            </w:r>
          </w:p>
        </w:tc>
      </w:tr>
      <w:tr w14:paraId="191C4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3" w:type="pct"/>
            <w:vMerge w:val="continue"/>
            <w:vAlign w:val="center"/>
          </w:tcPr>
          <w:p w14:paraId="33708340">
            <w:pPr>
              <w:pStyle w:val="49"/>
              <w:wordWrap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27" w:type="pct"/>
            <w:vMerge w:val="continue"/>
            <w:vAlign w:val="center"/>
          </w:tcPr>
          <w:p w14:paraId="2DFD2642">
            <w:pPr>
              <w:pStyle w:val="49"/>
              <w:wordWrap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45" w:type="pct"/>
            <w:vAlign w:val="center"/>
          </w:tcPr>
          <w:p w14:paraId="2FB4CA71">
            <w:pPr>
              <w:pStyle w:val="49"/>
              <w:wordWrap w:val="0"/>
              <w:jc w:val="center"/>
              <w:rPr>
                <w:rFonts w:hint="default" w:asciiTheme="minorEastAsia" w:hAnsiTheme="minorEastAsia" w:eastAsiaTheme="minorEastAsia" w:cstheme="minorEastAsia"/>
                <w:sz w:val="21"/>
                <w:szCs w:val="21"/>
                <w:highlight w:val="none"/>
                <w:lang w:val="en-US" w:eastAsia="zh-CN"/>
              </w:rPr>
            </w:pPr>
            <w:r>
              <w:rPr>
                <w:rFonts w:hint="eastAsia" w:eastAsiaTheme="minorEastAsia"/>
                <w:bCs/>
                <w:szCs w:val="21"/>
                <w:highlight w:val="none"/>
                <w:lang w:val="en-US" w:eastAsia="zh-CN"/>
              </w:rPr>
              <w:t>车辆要求</w:t>
            </w:r>
          </w:p>
        </w:tc>
        <w:tc>
          <w:tcPr>
            <w:tcW w:w="2554" w:type="pct"/>
          </w:tcPr>
          <w:p w14:paraId="61ACD23B">
            <w:pPr>
              <w:pStyle w:val="49"/>
              <w:wordWrap w:val="0"/>
              <w:jc w:val="both"/>
              <w:rPr>
                <w:rFonts w:hint="eastAsia"/>
                <w:b w:val="0"/>
                <w:bCs w:val="0"/>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车辆容积10立方米，吸污车的罐体容量最少是8立方米，重型载货专项作业车。</w:t>
            </w:r>
            <w:r>
              <w:rPr>
                <w:rFonts w:hint="eastAsia" w:asciiTheme="minorEastAsia" w:hAnsiTheme="minorEastAsia" w:eastAsiaTheme="minorEastAsia" w:cstheme="minorEastAsia"/>
                <w:color w:val="auto"/>
                <w:sz w:val="21"/>
                <w:szCs w:val="21"/>
                <w:highlight w:val="none"/>
                <w:lang w:val="en-US" w:eastAsia="zh-CN"/>
              </w:rPr>
              <w:t>（自有车辆需提供购买合同或发票证明或车辆登记证书，及行驶证、车辆保险证明文件；租赁车辆提供租赁合同、行驶证及车辆保险证明文件。）</w:t>
            </w:r>
          </w:p>
        </w:tc>
      </w:tr>
      <w:tr w14:paraId="16BE1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73" w:type="pct"/>
            <w:vMerge w:val="continue"/>
            <w:vAlign w:val="center"/>
          </w:tcPr>
          <w:p w14:paraId="2C889DF4">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27" w:type="pct"/>
            <w:vMerge w:val="continue"/>
            <w:vAlign w:val="center"/>
          </w:tcPr>
          <w:p w14:paraId="14C3EDD6">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45" w:type="pct"/>
            <w:vAlign w:val="center"/>
          </w:tcPr>
          <w:p w14:paraId="535AC86B">
            <w:pPr>
              <w:pStyle w:val="49"/>
              <w:wordWrap w:val="0"/>
              <w:jc w:val="center"/>
              <w:rPr>
                <w:rFonts w:hint="eastAsia"/>
                <w:bCs/>
                <w:szCs w:val="21"/>
                <w:highlight w:val="none"/>
              </w:rPr>
            </w:pPr>
            <w:r>
              <w:rPr>
                <w:rFonts w:hint="eastAsia"/>
                <w:highlight w:val="none"/>
                <w:lang w:eastAsia="zh-CN"/>
              </w:rPr>
              <w:t>中小企业声明函</w:t>
            </w:r>
          </w:p>
        </w:tc>
        <w:tc>
          <w:tcPr>
            <w:tcW w:w="2554" w:type="pct"/>
          </w:tcPr>
          <w:p w14:paraId="5E62AC6F">
            <w:pPr>
              <w:wordWrap w:val="0"/>
              <w:rPr>
                <w:rFonts w:hint="eastAsia"/>
                <w:b w:val="0"/>
                <w:bCs w:val="0"/>
                <w:szCs w:val="21"/>
                <w:highlight w:val="none"/>
                <w:lang w:eastAsia="zh-CN"/>
              </w:rPr>
            </w:pPr>
            <w:r>
              <w:rPr>
                <w:rFonts w:hint="eastAsia"/>
                <w:b w:val="0"/>
                <w:bCs w:val="0"/>
                <w:szCs w:val="21"/>
                <w:highlight w:val="none"/>
                <w:lang w:eastAsia="zh-CN"/>
              </w:rPr>
              <w:t>本项目</w:t>
            </w:r>
            <w:r>
              <w:rPr>
                <w:rFonts w:hint="eastAsia" w:asciiTheme="minorEastAsia" w:hAnsiTheme="minorEastAsia" w:eastAsiaTheme="minorEastAsia" w:cstheme="minorEastAsia"/>
                <w:b w:val="0"/>
                <w:bCs w:val="0"/>
                <w:sz w:val="21"/>
                <w:szCs w:val="21"/>
                <w:highlight w:val="none"/>
                <w:lang w:eastAsia="zh-CN"/>
              </w:rPr>
              <w:t>属于专门面向</w:t>
            </w:r>
            <w:r>
              <w:rPr>
                <w:rFonts w:hint="eastAsia" w:asciiTheme="minorEastAsia" w:hAnsiTheme="minorEastAsia" w:eastAsiaTheme="minorEastAsia" w:cstheme="minorEastAsia"/>
                <w:sz w:val="21"/>
                <w:szCs w:val="21"/>
                <w:highlight w:val="none"/>
                <w:lang w:val="en-US" w:eastAsia="zh-CN"/>
              </w:rPr>
              <w:t>小微</w:t>
            </w:r>
            <w:r>
              <w:rPr>
                <w:rFonts w:hint="eastAsia" w:asciiTheme="minorEastAsia" w:hAnsiTheme="minorEastAsia" w:eastAsiaTheme="minorEastAsia" w:cstheme="minorEastAsia"/>
                <w:b w:val="0"/>
                <w:bCs w:val="0"/>
                <w:sz w:val="21"/>
                <w:szCs w:val="21"/>
                <w:highlight w:val="none"/>
                <w:lang w:eastAsia="zh-CN"/>
              </w:rPr>
              <w:t>企业采购的项目，供应商需提供中小企业声明函（格式参照《《政府采购促进中小企业发展管理办法》（财库</w:t>
            </w:r>
            <w:r>
              <w:rPr>
                <w:rFonts w:asciiTheme="minorEastAsia" w:hAnsiTheme="minorEastAsia" w:eastAsiaTheme="minorEastAsia" w:cstheme="minorEastAsia"/>
                <w:b w:val="0"/>
                <w:bCs w:val="0"/>
                <w:sz w:val="21"/>
                <w:szCs w:val="21"/>
                <w:highlight w:val="none"/>
                <w:lang w:eastAsia="zh-CN"/>
              </w:rPr>
              <w:t>[2020]46号）中小企业声明函格式出具）。</w:t>
            </w:r>
          </w:p>
        </w:tc>
      </w:tr>
      <w:tr w14:paraId="1D54E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73" w:type="pct"/>
            <w:vMerge w:val="continue"/>
            <w:vAlign w:val="center"/>
          </w:tcPr>
          <w:p w14:paraId="2C346194">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627" w:type="pct"/>
            <w:vMerge w:val="continue"/>
            <w:vAlign w:val="center"/>
          </w:tcPr>
          <w:p w14:paraId="6599572B">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1345" w:type="pct"/>
            <w:vAlign w:val="center"/>
          </w:tcPr>
          <w:p w14:paraId="3CC2A5C2">
            <w:pPr>
              <w:pStyle w:val="49"/>
              <w:wordWrap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财务要求</w:t>
            </w:r>
          </w:p>
        </w:tc>
        <w:tc>
          <w:tcPr>
            <w:tcW w:w="2554" w:type="pct"/>
          </w:tcPr>
          <w:p w14:paraId="0AA3AAD8">
            <w:pPr>
              <w:pStyle w:val="49"/>
              <w:wordWrap w:val="0"/>
              <w:jc w:val="both"/>
              <w:rPr>
                <w:rFonts w:asciiTheme="minorEastAsia" w:hAnsiTheme="minorEastAsia" w:eastAsiaTheme="minorEastAsia" w:cstheme="minorEastAsia"/>
                <w:b w:val="0"/>
                <w:bCs w:val="0"/>
                <w:sz w:val="21"/>
                <w:szCs w:val="21"/>
                <w:highlight w:val="none"/>
                <w:lang w:eastAsia="zh-CN"/>
              </w:rPr>
            </w:pPr>
            <w:r>
              <w:rPr>
                <w:rFonts w:hint="eastAsia"/>
                <w:b w:val="0"/>
                <w:bCs w:val="0"/>
                <w:sz w:val="21"/>
                <w:szCs w:val="21"/>
                <w:highlight w:val="none"/>
                <w:lang w:eastAsia="zh-CN"/>
              </w:rPr>
              <w:t>根据《关于加强政府采购信用体系建设简化供应商资格条件有关事项的通知》（长财采购[2022]2066号）供应商参加采购活动应当提交反映其财务状况、依法缴纳税收和社保保障资金情况的资格条件承诺函（格式见附件）；</w:t>
            </w:r>
            <w:r>
              <w:rPr>
                <w:rFonts w:hint="eastAsia" w:asciiTheme="minorEastAsia" w:hAnsiTheme="minorEastAsia" w:eastAsiaTheme="minorEastAsia" w:cstheme="minorEastAsia"/>
                <w:b w:val="0"/>
                <w:bCs w:val="0"/>
                <w:sz w:val="21"/>
                <w:szCs w:val="21"/>
                <w:highlight w:val="none"/>
                <w:lang w:val="zh-CN" w:eastAsia="zh-CN"/>
              </w:rPr>
              <w:t>响应文件中附加盖公章的</w:t>
            </w:r>
            <w:r>
              <w:rPr>
                <w:rFonts w:hint="eastAsia"/>
                <w:b w:val="0"/>
                <w:bCs w:val="0"/>
                <w:sz w:val="21"/>
                <w:szCs w:val="21"/>
                <w:highlight w:val="none"/>
                <w:lang w:eastAsia="zh-CN"/>
              </w:rPr>
              <w:t>资格条件承诺函</w:t>
            </w:r>
            <w:r>
              <w:rPr>
                <w:rFonts w:hint="eastAsia" w:asciiTheme="minorEastAsia" w:hAnsiTheme="minorEastAsia" w:eastAsiaTheme="minorEastAsia" w:cstheme="minorEastAsia"/>
                <w:b w:val="0"/>
                <w:bCs w:val="0"/>
                <w:sz w:val="21"/>
                <w:szCs w:val="21"/>
                <w:highlight w:val="none"/>
                <w:lang w:val="zh-CN" w:eastAsia="zh-CN"/>
              </w:rPr>
              <w:t>。</w:t>
            </w:r>
          </w:p>
        </w:tc>
      </w:tr>
      <w:tr w14:paraId="74A7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3" w:type="pct"/>
            <w:vMerge w:val="continue"/>
            <w:vAlign w:val="center"/>
          </w:tcPr>
          <w:p w14:paraId="6BD0EC5E">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627" w:type="pct"/>
            <w:vMerge w:val="continue"/>
            <w:vAlign w:val="center"/>
          </w:tcPr>
          <w:p w14:paraId="6B53877D">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1345" w:type="pct"/>
            <w:vAlign w:val="center"/>
          </w:tcPr>
          <w:p w14:paraId="3973B634">
            <w:pPr>
              <w:pStyle w:val="49"/>
              <w:wordWrap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信誉要求</w:t>
            </w:r>
          </w:p>
        </w:tc>
        <w:tc>
          <w:tcPr>
            <w:tcW w:w="2554" w:type="pct"/>
          </w:tcPr>
          <w:p w14:paraId="1C20DF33">
            <w:pPr>
              <w:wordWrap w:val="0"/>
              <w:autoSpaceDE w:val="0"/>
              <w:autoSpaceDN w:val="0"/>
              <w:adjustRightInd w:val="0"/>
              <w:rPr>
                <w:rFonts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lang w:eastAsia="zh-CN"/>
              </w:rPr>
              <w:t>拒绝列入政府取消投标资格记录期间的企业或个人投标；</w:t>
            </w:r>
          </w:p>
          <w:p w14:paraId="4CC7632D">
            <w:pPr>
              <w:wordWrap w:val="0"/>
              <w:autoSpaceDE w:val="0"/>
              <w:autoSpaceDN w:val="0"/>
              <w:adjustRightInd w:val="0"/>
              <w:rPr>
                <w:rFonts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lang w:val="zh-CN" w:eastAsia="zh-CN"/>
              </w:rPr>
              <w:t>响应文件中</w:t>
            </w:r>
            <w:r>
              <w:rPr>
                <w:rFonts w:hint="eastAsia" w:asciiTheme="minorEastAsia" w:hAnsiTheme="minorEastAsia" w:eastAsiaTheme="minorEastAsia" w:cstheme="minorEastAsia"/>
                <w:b w:val="0"/>
                <w:bCs w:val="0"/>
                <w:sz w:val="21"/>
                <w:szCs w:val="21"/>
                <w:highlight w:val="none"/>
                <w:lang w:eastAsia="zh-CN"/>
              </w:rPr>
              <w:t>提供由法定代表人或其授权委托人签字并加盖公章的承诺书。</w:t>
            </w:r>
          </w:p>
        </w:tc>
      </w:tr>
      <w:tr w14:paraId="34A0D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473" w:type="pct"/>
            <w:vMerge w:val="continue"/>
            <w:vAlign w:val="center"/>
          </w:tcPr>
          <w:p w14:paraId="79E1F6AA">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627" w:type="pct"/>
            <w:vMerge w:val="continue"/>
            <w:vAlign w:val="center"/>
          </w:tcPr>
          <w:p w14:paraId="57A7AEFB">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1345" w:type="pct"/>
            <w:vAlign w:val="center"/>
          </w:tcPr>
          <w:p w14:paraId="041A6B66">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color w:val="000000"/>
                <w:sz w:val="21"/>
                <w:szCs w:val="21"/>
                <w:highlight w:val="none"/>
                <w:lang w:eastAsia="zh-CN"/>
              </w:rPr>
              <w:t>参加政府采购活动前3年内在经营活动中没有重大违法记录的书面声明</w:t>
            </w:r>
          </w:p>
        </w:tc>
        <w:tc>
          <w:tcPr>
            <w:tcW w:w="2554" w:type="pct"/>
          </w:tcPr>
          <w:p w14:paraId="4D20AD7A">
            <w:pPr>
              <w:wordWrap w:val="0"/>
              <w:autoSpaceDE w:val="0"/>
              <w:autoSpaceDN w:val="0"/>
              <w:adjustRightInd w:val="0"/>
              <w:rPr>
                <w:b w:val="0"/>
                <w:bCs w:val="0"/>
                <w:color w:val="000000"/>
                <w:sz w:val="21"/>
                <w:szCs w:val="21"/>
                <w:highlight w:val="none"/>
                <w:lang w:eastAsia="zh-CN"/>
              </w:rPr>
            </w:pPr>
            <w:r>
              <w:rPr>
                <w:rFonts w:hint="eastAsia"/>
                <w:b w:val="0"/>
                <w:bCs w:val="0"/>
                <w:color w:val="000000"/>
                <w:sz w:val="21"/>
                <w:szCs w:val="21"/>
                <w:highlight w:val="none"/>
                <w:lang w:eastAsia="zh-CN"/>
              </w:rPr>
              <w:t>参加政府采购活动前3年内在经营活动中没有重大违法记录；</w:t>
            </w:r>
          </w:p>
          <w:p w14:paraId="29205301">
            <w:pPr>
              <w:wordWrap w:val="0"/>
              <w:autoSpaceDE w:val="0"/>
              <w:autoSpaceDN w:val="0"/>
              <w:adjustRightInd w:val="0"/>
              <w:rPr>
                <w:b w:val="0"/>
                <w:bCs w:val="0"/>
                <w:color w:val="000000"/>
                <w:sz w:val="21"/>
                <w:szCs w:val="21"/>
                <w:highlight w:val="none"/>
                <w:lang w:val="zh-CN" w:eastAsia="zh-CN"/>
              </w:rPr>
            </w:pPr>
            <w:r>
              <w:rPr>
                <w:rFonts w:hint="eastAsia" w:asciiTheme="minorEastAsia" w:hAnsiTheme="minorEastAsia" w:eastAsiaTheme="minorEastAsia" w:cstheme="minorEastAsia"/>
                <w:b w:val="0"/>
                <w:bCs w:val="0"/>
                <w:color w:val="000000" w:themeColor="text1"/>
                <w:sz w:val="21"/>
                <w:szCs w:val="21"/>
                <w:highlight w:val="none"/>
                <w:lang w:val="zh-CN" w:eastAsia="zh-CN"/>
                <w14:textFill>
                  <w14:solidFill>
                    <w14:schemeClr w14:val="tx1"/>
                  </w14:solidFill>
                </w14:textFill>
              </w:rPr>
              <w:t>响应文件中</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提供由法定代表人或其授权委托人签字并加盖公章的书面声明。</w:t>
            </w:r>
          </w:p>
        </w:tc>
      </w:tr>
      <w:tr w14:paraId="668F9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3" w:type="pct"/>
            <w:vMerge w:val="continue"/>
            <w:vAlign w:val="center"/>
          </w:tcPr>
          <w:p w14:paraId="29876FDA">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627" w:type="pct"/>
            <w:vMerge w:val="continue"/>
            <w:vAlign w:val="center"/>
          </w:tcPr>
          <w:p w14:paraId="7012BD91">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1345" w:type="pct"/>
            <w:vAlign w:val="center"/>
          </w:tcPr>
          <w:p w14:paraId="3B307965">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其他要求</w:t>
            </w:r>
          </w:p>
        </w:tc>
        <w:tc>
          <w:tcPr>
            <w:tcW w:w="2554" w:type="pct"/>
          </w:tcPr>
          <w:p w14:paraId="391B41A1">
            <w:pPr>
              <w:pStyle w:val="49"/>
              <w:wordWrap w:val="0"/>
              <w:jc w:val="both"/>
              <w:rPr>
                <w:rFonts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A.</w:t>
            </w:r>
            <w:r>
              <w:rPr>
                <w:rFonts w:hint="eastAsia"/>
                <w:b w:val="0"/>
                <w:bCs w:val="0"/>
                <w:color w:val="000000"/>
                <w:sz w:val="21"/>
                <w:szCs w:val="21"/>
                <w:highlight w:val="none"/>
                <w:lang w:eastAsia="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p w14:paraId="794C5728">
            <w:pPr>
              <w:pStyle w:val="49"/>
              <w:wordWrap w:val="0"/>
              <w:jc w:val="both"/>
              <w:rPr>
                <w:b w:val="0"/>
                <w:bCs w:val="0"/>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响应文件中</w:t>
            </w:r>
            <w:r>
              <w:rPr>
                <w:rFonts w:hint="eastAsia"/>
                <w:b w:val="0"/>
                <w:bCs w:val="0"/>
                <w:color w:val="000000" w:themeColor="text1"/>
                <w:sz w:val="21"/>
                <w:szCs w:val="21"/>
                <w:highlight w:val="none"/>
                <w:lang w:val="zh-CN" w:eastAsia="zh-CN"/>
                <w14:textFill>
                  <w14:solidFill>
                    <w14:schemeClr w14:val="tx1"/>
                  </w14:solidFill>
                </w14:textFill>
              </w:rPr>
              <w:t>提供由法定代表人或其授权委托人签字并加盖公章的承诺书。</w:t>
            </w:r>
          </w:p>
          <w:p w14:paraId="09F0ABB8">
            <w:pPr>
              <w:pStyle w:val="49"/>
              <w:numPr>
                <w:ilvl w:val="0"/>
                <w:numId w:val="1"/>
              </w:numPr>
              <w:wordWrap w:val="0"/>
              <w:jc w:val="both"/>
              <w:rPr>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本项目不接受被列入失信被执行人、重大税收违法失信主体、政府采购严重违法失信行为记录名单的供应商参与投标（详见财库【2016】125号，通过“信用中国”网站（www.creditchina.gov.cn）、中国政府采购网（www.ccgp.gov.cn）渠道查询相关信用记录的网站截图证明；</w:t>
            </w:r>
          </w:p>
          <w:p w14:paraId="353876DD">
            <w:pPr>
              <w:pStyle w:val="49"/>
              <w:numPr>
                <w:ilvl w:val="0"/>
                <w:numId w:val="1"/>
              </w:numPr>
              <w:wordWrap w:val="0"/>
              <w:jc w:val="both"/>
              <w:rPr>
                <w:b w:val="0"/>
                <w:bCs w:val="0"/>
                <w:color w:val="000000" w:themeColor="text1"/>
                <w:sz w:val="21"/>
                <w:szCs w:val="21"/>
                <w:highlight w:val="none"/>
                <w:lang w:eastAsia="zh-CN"/>
                <w14:textFill>
                  <w14:solidFill>
                    <w14:schemeClr w14:val="tx1"/>
                  </w14:solidFill>
                </w14:textFill>
              </w:rPr>
            </w:pPr>
            <w:r>
              <w:rPr>
                <w:rFonts w:hint="eastAsia"/>
                <w:b w:val="0"/>
                <w:bCs w:val="0"/>
                <w:color w:val="000000"/>
                <w:sz w:val="21"/>
                <w:szCs w:val="21"/>
                <w:highlight w:val="none"/>
                <w:lang w:eastAsia="zh-CN"/>
              </w:rPr>
              <w:t>供应商和个人（指法定代表人、授权委托人）须在“ 中国裁判文书网 ”（wenshu.court.gov.cn）无行贿犯罪记录（案由：行贿罪）。</w:t>
            </w:r>
          </w:p>
          <w:p w14:paraId="51B84921">
            <w:pPr>
              <w:pStyle w:val="49"/>
              <w:wordWrap w:val="0"/>
              <w:jc w:val="both"/>
              <w:rPr>
                <w:rFonts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响应文件中附加盖公章相关网站截图。</w:t>
            </w:r>
          </w:p>
        </w:tc>
      </w:tr>
      <w:tr w14:paraId="7B498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3" w:type="pct"/>
            <w:vMerge w:val="continue"/>
            <w:vAlign w:val="center"/>
          </w:tcPr>
          <w:p w14:paraId="4BBA0163">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627" w:type="pct"/>
            <w:vMerge w:val="continue"/>
            <w:vAlign w:val="center"/>
          </w:tcPr>
          <w:p w14:paraId="022846AA">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1345" w:type="pct"/>
            <w:vAlign w:val="center"/>
          </w:tcPr>
          <w:p w14:paraId="74964871">
            <w:pPr>
              <w:pStyle w:val="49"/>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不存在禁止投标的情形</w:t>
            </w:r>
          </w:p>
        </w:tc>
        <w:tc>
          <w:tcPr>
            <w:tcW w:w="2554" w:type="pct"/>
            <w:vAlign w:val="center"/>
          </w:tcPr>
          <w:p w14:paraId="05783948">
            <w:pPr>
              <w:pStyle w:val="49"/>
              <w:wordWrap w:val="0"/>
              <w:jc w:val="both"/>
              <w:rPr>
                <w:rFonts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不存在第二章“供应商须知”第</w:t>
            </w:r>
            <w:r>
              <w:rPr>
                <w:rFonts w:hint="eastAsia" w:asciiTheme="minorEastAsia" w:hAnsiTheme="minorEastAsia" w:eastAsiaTheme="minorEastAsia" w:cstheme="minorEastAsia"/>
                <w:b w:val="0"/>
                <w:bCs w:val="0"/>
                <w:color w:val="000000" w:themeColor="text1"/>
                <w:spacing w:val="-83"/>
                <w:sz w:val="21"/>
                <w:szCs w:val="21"/>
                <w:highlight w:val="none"/>
                <w:lang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1.4.3 项规定的任何一种情形，响应文件中提供由法定代表人或其授权委托人签字并加盖公章的承诺书。</w:t>
            </w:r>
          </w:p>
        </w:tc>
      </w:tr>
      <w:tr w14:paraId="588BF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73" w:type="pct"/>
            <w:vMerge w:val="restart"/>
            <w:vAlign w:val="center"/>
          </w:tcPr>
          <w:p w14:paraId="22481221">
            <w:pPr>
              <w:pStyle w:val="49"/>
              <w:wordWrap w:val="0"/>
              <w:jc w:val="center"/>
              <w:rPr>
                <w:rFonts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p>
          <w:p w14:paraId="1F9E231A">
            <w:pPr>
              <w:pStyle w:val="49"/>
              <w:wordWrap w:val="0"/>
              <w:jc w:val="center"/>
              <w:rPr>
                <w:rFonts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p>
          <w:p w14:paraId="3D4AC690">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2.1.3</w:t>
            </w:r>
          </w:p>
        </w:tc>
        <w:tc>
          <w:tcPr>
            <w:tcW w:w="627" w:type="pct"/>
            <w:vMerge w:val="restart"/>
            <w:vAlign w:val="center"/>
          </w:tcPr>
          <w:p w14:paraId="663317FF">
            <w:pPr>
              <w:pStyle w:val="49"/>
              <w:wordWrap w:val="0"/>
              <w:jc w:val="center"/>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7CC3C435">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响应性评审</w:t>
            </w:r>
          </w:p>
          <w:p w14:paraId="13B35FEA">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标准</w:t>
            </w:r>
          </w:p>
        </w:tc>
        <w:tc>
          <w:tcPr>
            <w:tcW w:w="1345" w:type="pct"/>
            <w:vAlign w:val="center"/>
          </w:tcPr>
          <w:p w14:paraId="309F4893">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w:t>
            </w:r>
          </w:p>
        </w:tc>
        <w:tc>
          <w:tcPr>
            <w:tcW w:w="2554" w:type="pct"/>
            <w:vAlign w:val="center"/>
          </w:tcPr>
          <w:p w14:paraId="58E98AF6">
            <w:pPr>
              <w:pStyle w:val="49"/>
              <w:wordWrap w:val="0"/>
              <w:jc w:val="both"/>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符合磋商文件规定</w:t>
            </w:r>
          </w:p>
        </w:tc>
      </w:tr>
      <w:tr w14:paraId="39D97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73" w:type="pct"/>
            <w:vMerge w:val="continue"/>
            <w:vAlign w:val="center"/>
          </w:tcPr>
          <w:p w14:paraId="65EC09CB">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27" w:type="pct"/>
            <w:vMerge w:val="continue"/>
            <w:vAlign w:val="center"/>
          </w:tcPr>
          <w:p w14:paraId="02697D82">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45" w:type="pct"/>
            <w:vAlign w:val="center"/>
          </w:tcPr>
          <w:p w14:paraId="27DA5934">
            <w:pPr>
              <w:pStyle w:val="49"/>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服务期</w:t>
            </w:r>
          </w:p>
        </w:tc>
        <w:tc>
          <w:tcPr>
            <w:tcW w:w="2554" w:type="pct"/>
            <w:vAlign w:val="center"/>
          </w:tcPr>
          <w:p w14:paraId="3515AE15">
            <w:pPr>
              <w:pStyle w:val="49"/>
              <w:wordWrap w:val="0"/>
              <w:jc w:val="both"/>
              <w:rPr>
                <w:rFonts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符合第二章“供应商须知”第 1.3.2 项规定</w:t>
            </w:r>
          </w:p>
        </w:tc>
      </w:tr>
      <w:tr w14:paraId="2F353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73" w:type="pct"/>
            <w:vMerge w:val="continue"/>
            <w:vAlign w:val="center"/>
          </w:tcPr>
          <w:p w14:paraId="519C6788">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627" w:type="pct"/>
            <w:vMerge w:val="continue"/>
            <w:vAlign w:val="center"/>
          </w:tcPr>
          <w:p w14:paraId="45C9C74A">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1345" w:type="pct"/>
            <w:vAlign w:val="center"/>
          </w:tcPr>
          <w:p w14:paraId="4ACF6EF5">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标准</w:t>
            </w:r>
          </w:p>
        </w:tc>
        <w:tc>
          <w:tcPr>
            <w:tcW w:w="2554" w:type="pct"/>
            <w:vAlign w:val="center"/>
          </w:tcPr>
          <w:p w14:paraId="06D88C7F">
            <w:pPr>
              <w:pStyle w:val="49"/>
              <w:wordWrap w:val="0"/>
              <w:jc w:val="both"/>
              <w:rPr>
                <w:rFonts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符合第二章“供应商须知”第 1.3.3 项规定</w:t>
            </w:r>
          </w:p>
        </w:tc>
      </w:tr>
      <w:tr w14:paraId="7E3AC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73" w:type="pct"/>
            <w:vMerge w:val="continue"/>
            <w:vAlign w:val="center"/>
          </w:tcPr>
          <w:p w14:paraId="5A00A69A">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627" w:type="pct"/>
            <w:vMerge w:val="continue"/>
            <w:vAlign w:val="center"/>
          </w:tcPr>
          <w:p w14:paraId="755593E3">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1345" w:type="pct"/>
            <w:vAlign w:val="center"/>
          </w:tcPr>
          <w:p w14:paraId="65444CB6">
            <w:pPr>
              <w:pStyle w:val="49"/>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有效期</w:t>
            </w:r>
          </w:p>
        </w:tc>
        <w:tc>
          <w:tcPr>
            <w:tcW w:w="2554" w:type="pct"/>
            <w:vAlign w:val="center"/>
          </w:tcPr>
          <w:p w14:paraId="59A0632A">
            <w:pPr>
              <w:pStyle w:val="49"/>
              <w:wordWrap w:val="0"/>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符合第二章“供应商须知”第 3.3.1 项规定</w:t>
            </w:r>
          </w:p>
        </w:tc>
      </w:tr>
      <w:tr w14:paraId="05F9C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73" w:type="pct"/>
            <w:vMerge w:val="continue"/>
            <w:vAlign w:val="center"/>
          </w:tcPr>
          <w:p w14:paraId="7D8293E1">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627" w:type="pct"/>
            <w:vMerge w:val="continue"/>
            <w:vAlign w:val="center"/>
          </w:tcPr>
          <w:p w14:paraId="0168CFBB">
            <w:pPr>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1345" w:type="pct"/>
            <w:vAlign w:val="center"/>
          </w:tcPr>
          <w:p w14:paraId="098CF6EB">
            <w:pPr>
              <w:pStyle w:val="49"/>
              <w:wordWrap w:val="0"/>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服务方案</w:t>
            </w:r>
          </w:p>
        </w:tc>
        <w:tc>
          <w:tcPr>
            <w:tcW w:w="2554" w:type="pct"/>
            <w:vAlign w:val="center"/>
          </w:tcPr>
          <w:p w14:paraId="134114EB">
            <w:pPr>
              <w:pStyle w:val="49"/>
              <w:wordWrap w:val="0"/>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符合第五章“采购人需求”中的实质性要求和条件</w:t>
            </w:r>
          </w:p>
        </w:tc>
      </w:tr>
    </w:tbl>
    <w:p w14:paraId="1A9B6A48">
      <w:pPr>
        <w:wordWrap w:val="0"/>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br w:type="page"/>
      </w:r>
    </w:p>
    <w:tbl>
      <w:tblPr>
        <w:tblStyle w:val="26"/>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284"/>
        <w:gridCol w:w="1685"/>
        <w:gridCol w:w="6165"/>
      </w:tblGrid>
      <w:tr w14:paraId="6E33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5" w:type="dxa"/>
            <w:gridSpan w:val="2"/>
            <w:noWrap w:val="0"/>
            <w:vAlign w:val="center"/>
          </w:tcPr>
          <w:p w14:paraId="0606D3E2">
            <w:pPr>
              <w:wordWrap w:val="0"/>
              <w:autoSpaceDE w:val="0"/>
              <w:autoSpaceDN w:val="0"/>
              <w:adjustRightInd w:val="0"/>
              <w:jc w:val="center"/>
              <w:rPr>
                <w:rFonts w:hint="eastAsia" w:ascii="宋体" w:hAnsi="宋体" w:eastAsia="宋体" w:cs="宋体"/>
                <w:b/>
                <w:color w:val="0C0C0C"/>
                <w:sz w:val="21"/>
                <w:szCs w:val="21"/>
                <w:highlight w:val="none"/>
              </w:rPr>
            </w:pPr>
            <w:r>
              <w:rPr>
                <w:rFonts w:hint="eastAsia" w:ascii="宋体" w:hAnsi="宋体" w:eastAsia="宋体" w:cs="宋体"/>
                <w:b/>
                <w:color w:val="0C0C0C"/>
                <w:sz w:val="21"/>
                <w:szCs w:val="21"/>
                <w:highlight w:val="none"/>
              </w:rPr>
              <w:t>条款号</w:t>
            </w:r>
          </w:p>
        </w:tc>
        <w:tc>
          <w:tcPr>
            <w:tcW w:w="1685" w:type="dxa"/>
            <w:noWrap w:val="0"/>
            <w:vAlign w:val="center"/>
          </w:tcPr>
          <w:p w14:paraId="13AF5813">
            <w:pPr>
              <w:wordWrap w:val="0"/>
              <w:autoSpaceDE w:val="0"/>
              <w:autoSpaceDN w:val="0"/>
              <w:adjustRightInd w:val="0"/>
              <w:jc w:val="center"/>
              <w:rPr>
                <w:rFonts w:hint="eastAsia" w:ascii="宋体" w:hAnsi="宋体" w:eastAsia="宋体" w:cs="宋体"/>
                <w:b/>
                <w:color w:val="0C0C0C"/>
                <w:sz w:val="21"/>
                <w:szCs w:val="21"/>
                <w:highlight w:val="none"/>
              </w:rPr>
            </w:pPr>
            <w:r>
              <w:rPr>
                <w:rFonts w:hint="eastAsia" w:ascii="宋体" w:hAnsi="宋体" w:eastAsia="宋体" w:cs="宋体"/>
                <w:b/>
                <w:color w:val="0C0C0C"/>
                <w:sz w:val="21"/>
                <w:szCs w:val="21"/>
                <w:highlight w:val="none"/>
              </w:rPr>
              <w:t>条款内容</w:t>
            </w:r>
          </w:p>
        </w:tc>
        <w:tc>
          <w:tcPr>
            <w:tcW w:w="6165" w:type="dxa"/>
            <w:noWrap w:val="0"/>
            <w:vAlign w:val="center"/>
          </w:tcPr>
          <w:p w14:paraId="43BCDE4D">
            <w:pPr>
              <w:wordWrap w:val="0"/>
              <w:autoSpaceDE w:val="0"/>
              <w:autoSpaceDN w:val="0"/>
              <w:adjustRightInd w:val="0"/>
              <w:jc w:val="center"/>
              <w:rPr>
                <w:rFonts w:hint="eastAsia" w:ascii="宋体" w:hAnsi="宋体" w:eastAsia="宋体" w:cs="宋体"/>
                <w:b/>
                <w:color w:val="0C0C0C"/>
                <w:sz w:val="21"/>
                <w:szCs w:val="21"/>
                <w:highlight w:val="none"/>
              </w:rPr>
            </w:pPr>
            <w:r>
              <w:rPr>
                <w:rFonts w:hint="eastAsia" w:ascii="宋体" w:hAnsi="宋体" w:eastAsia="宋体" w:cs="宋体"/>
                <w:b/>
                <w:color w:val="0C0C0C"/>
                <w:sz w:val="21"/>
                <w:szCs w:val="21"/>
                <w:highlight w:val="none"/>
              </w:rPr>
              <w:t>编列内容</w:t>
            </w:r>
          </w:p>
        </w:tc>
      </w:tr>
      <w:tr w14:paraId="2697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5" w:type="dxa"/>
            <w:gridSpan w:val="2"/>
            <w:noWrap w:val="0"/>
            <w:vAlign w:val="center"/>
          </w:tcPr>
          <w:p w14:paraId="721764EC">
            <w:pPr>
              <w:wordWrap w:val="0"/>
              <w:autoSpaceDE w:val="0"/>
              <w:autoSpaceDN w:val="0"/>
              <w:adjustRightInd w:val="0"/>
              <w:jc w:val="center"/>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2.2.1</w:t>
            </w:r>
          </w:p>
        </w:tc>
        <w:tc>
          <w:tcPr>
            <w:tcW w:w="1685" w:type="dxa"/>
            <w:noWrap w:val="0"/>
            <w:vAlign w:val="center"/>
          </w:tcPr>
          <w:p w14:paraId="0AF56E9D">
            <w:pPr>
              <w:wordWrap w:val="0"/>
              <w:autoSpaceDE w:val="0"/>
              <w:autoSpaceDN w:val="0"/>
              <w:adjustRightInd w:val="0"/>
              <w:jc w:val="center"/>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分值构成</w:t>
            </w:r>
          </w:p>
          <w:p w14:paraId="043E4A1F">
            <w:pPr>
              <w:wordWrap w:val="0"/>
              <w:autoSpaceDE w:val="0"/>
              <w:autoSpaceDN w:val="0"/>
              <w:adjustRightInd w:val="0"/>
              <w:jc w:val="center"/>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(总分100 分)</w:t>
            </w:r>
          </w:p>
        </w:tc>
        <w:tc>
          <w:tcPr>
            <w:tcW w:w="6165" w:type="dxa"/>
            <w:noWrap w:val="0"/>
            <w:vAlign w:val="center"/>
          </w:tcPr>
          <w:p w14:paraId="4D484A1A">
            <w:pPr>
              <w:wordWrap w:val="0"/>
              <w:autoSpaceDE w:val="0"/>
              <w:autoSpaceDN w:val="0"/>
              <w:adjustRightInd w:val="0"/>
              <w:rPr>
                <w:rFonts w:hint="eastAsia" w:ascii="宋体" w:hAnsi="宋体" w:eastAsia="宋体" w:cs="宋体"/>
                <w:color w:val="0C0C0C"/>
                <w:sz w:val="21"/>
                <w:szCs w:val="21"/>
                <w:highlight w:val="none"/>
                <w:lang w:eastAsia="zh-CN"/>
              </w:rPr>
            </w:pPr>
            <w:r>
              <w:rPr>
                <w:rFonts w:hint="eastAsia" w:ascii="宋体" w:hAnsi="宋体" w:eastAsia="宋体" w:cs="宋体"/>
                <w:color w:val="0C0C0C"/>
                <w:sz w:val="21"/>
                <w:szCs w:val="21"/>
                <w:highlight w:val="none"/>
                <w:lang w:eastAsia="zh-CN"/>
              </w:rPr>
              <w:t>商务部分：</w:t>
            </w:r>
            <w:r>
              <w:rPr>
                <w:rFonts w:hint="eastAsia" w:cs="宋体"/>
                <w:color w:val="0C0C0C"/>
                <w:sz w:val="21"/>
                <w:szCs w:val="21"/>
                <w:highlight w:val="none"/>
                <w:lang w:val="en-US" w:eastAsia="zh-CN"/>
              </w:rPr>
              <w:t>22</w:t>
            </w:r>
            <w:r>
              <w:rPr>
                <w:rFonts w:hint="eastAsia" w:ascii="宋体" w:hAnsi="宋体" w:eastAsia="宋体" w:cs="宋体"/>
                <w:color w:val="0C0C0C"/>
                <w:sz w:val="21"/>
                <w:szCs w:val="21"/>
                <w:highlight w:val="none"/>
                <w:lang w:eastAsia="zh-CN"/>
              </w:rPr>
              <w:t>分</w:t>
            </w:r>
          </w:p>
          <w:p w14:paraId="7ED62538">
            <w:pPr>
              <w:wordWrap w:val="0"/>
              <w:autoSpaceDE w:val="0"/>
              <w:autoSpaceDN w:val="0"/>
              <w:adjustRightInd w:val="0"/>
              <w:rPr>
                <w:rFonts w:hint="eastAsia" w:ascii="宋体" w:hAnsi="宋体" w:eastAsia="宋体" w:cs="宋体"/>
                <w:color w:val="0C0C0C"/>
                <w:sz w:val="21"/>
                <w:szCs w:val="21"/>
                <w:highlight w:val="none"/>
                <w:lang w:eastAsia="zh-CN"/>
              </w:rPr>
            </w:pPr>
            <w:r>
              <w:rPr>
                <w:rFonts w:hint="eastAsia" w:ascii="宋体" w:hAnsi="宋体" w:eastAsia="宋体" w:cs="宋体"/>
                <w:color w:val="0C0C0C"/>
                <w:sz w:val="21"/>
                <w:szCs w:val="21"/>
                <w:highlight w:val="none"/>
                <w:lang w:eastAsia="zh-CN"/>
              </w:rPr>
              <w:t>技术部分：</w:t>
            </w:r>
            <w:r>
              <w:rPr>
                <w:rFonts w:hint="eastAsia" w:ascii="宋体" w:hAnsi="宋体" w:eastAsia="宋体" w:cs="宋体"/>
                <w:color w:val="0C0C0C"/>
                <w:sz w:val="21"/>
                <w:szCs w:val="21"/>
                <w:highlight w:val="none"/>
                <w:lang w:val="en-US" w:eastAsia="zh-CN"/>
              </w:rPr>
              <w:t>6</w:t>
            </w:r>
            <w:r>
              <w:rPr>
                <w:rFonts w:hint="eastAsia" w:cs="宋体"/>
                <w:color w:val="0C0C0C"/>
                <w:sz w:val="21"/>
                <w:szCs w:val="21"/>
                <w:highlight w:val="none"/>
                <w:lang w:val="en-US" w:eastAsia="zh-CN"/>
              </w:rPr>
              <w:t>8</w:t>
            </w:r>
            <w:r>
              <w:rPr>
                <w:rFonts w:hint="eastAsia" w:ascii="宋体" w:hAnsi="宋体" w:eastAsia="宋体" w:cs="宋体"/>
                <w:color w:val="0C0C0C"/>
                <w:sz w:val="21"/>
                <w:szCs w:val="21"/>
                <w:highlight w:val="none"/>
                <w:lang w:eastAsia="zh-CN"/>
              </w:rPr>
              <w:t>分</w:t>
            </w:r>
          </w:p>
          <w:p w14:paraId="67C9AF3C">
            <w:pPr>
              <w:wordWrap w:val="0"/>
              <w:autoSpaceDE w:val="0"/>
              <w:autoSpaceDN w:val="0"/>
              <w:adjustRightInd w:val="0"/>
              <w:rPr>
                <w:rFonts w:hint="eastAsia" w:ascii="宋体" w:hAnsi="宋体" w:eastAsia="宋体" w:cs="宋体"/>
                <w:color w:val="0C0C0C"/>
                <w:sz w:val="21"/>
                <w:szCs w:val="21"/>
                <w:highlight w:val="none"/>
                <w:lang w:eastAsia="zh-CN"/>
              </w:rPr>
            </w:pPr>
            <w:r>
              <w:rPr>
                <w:rFonts w:hint="eastAsia" w:ascii="宋体" w:hAnsi="宋体" w:eastAsia="宋体" w:cs="宋体"/>
                <w:color w:val="0C0C0C"/>
                <w:sz w:val="21"/>
                <w:szCs w:val="21"/>
                <w:highlight w:val="none"/>
                <w:lang w:eastAsia="zh-CN"/>
              </w:rPr>
              <w:t>价格部分：10分</w:t>
            </w:r>
          </w:p>
        </w:tc>
      </w:tr>
      <w:tr w14:paraId="4FC2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5" w:type="dxa"/>
            <w:gridSpan w:val="2"/>
            <w:noWrap w:val="0"/>
            <w:vAlign w:val="center"/>
          </w:tcPr>
          <w:p w14:paraId="2CA13633">
            <w:pPr>
              <w:wordWrap w:val="0"/>
              <w:autoSpaceDE w:val="0"/>
              <w:autoSpaceDN w:val="0"/>
              <w:adjustRightInd w:val="0"/>
              <w:jc w:val="center"/>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2.2.2</w:t>
            </w:r>
          </w:p>
        </w:tc>
        <w:tc>
          <w:tcPr>
            <w:tcW w:w="1685" w:type="dxa"/>
            <w:noWrap w:val="0"/>
            <w:vAlign w:val="center"/>
          </w:tcPr>
          <w:p w14:paraId="4D2ACAD2">
            <w:pPr>
              <w:tabs>
                <w:tab w:val="left" w:pos="660"/>
              </w:tabs>
              <w:wordWrap w:val="0"/>
              <w:autoSpaceDE w:val="0"/>
              <w:autoSpaceDN w:val="0"/>
              <w:adjustRightInd w:val="0"/>
              <w:jc w:val="center"/>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评标基准价计算方法</w:t>
            </w:r>
          </w:p>
        </w:tc>
        <w:tc>
          <w:tcPr>
            <w:tcW w:w="6165" w:type="dxa"/>
            <w:noWrap w:val="0"/>
            <w:vAlign w:val="center"/>
          </w:tcPr>
          <w:p w14:paraId="645E7064">
            <w:pPr>
              <w:wordWrap w:val="0"/>
              <w:autoSpaceDE w:val="0"/>
              <w:autoSpaceDN w:val="0"/>
              <w:adjustRightInd w:val="0"/>
              <w:rPr>
                <w:rFonts w:hint="eastAsia" w:ascii="宋体" w:hAnsi="宋体" w:eastAsia="宋体" w:cs="宋体"/>
                <w:color w:val="0C0C0C"/>
                <w:sz w:val="21"/>
                <w:szCs w:val="21"/>
                <w:highlight w:val="none"/>
                <w:lang w:eastAsia="zh-CN"/>
              </w:rPr>
            </w:pPr>
            <w:r>
              <w:rPr>
                <w:rFonts w:hint="eastAsia" w:ascii="宋体" w:hAnsi="宋体" w:eastAsia="宋体" w:cs="宋体"/>
                <w:color w:val="0C0C0C"/>
                <w:sz w:val="21"/>
                <w:szCs w:val="21"/>
                <w:highlight w:val="none"/>
                <w:lang w:val="zh-CN" w:eastAsia="zh-CN"/>
              </w:rPr>
              <w:t>价格分统一采用低价优先法计算，即满足磋商文件要求且最后报价最低的供应商的价格为磋商基准价，其价格分为满分。</w:t>
            </w:r>
          </w:p>
        </w:tc>
      </w:tr>
      <w:tr w14:paraId="1D46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5" w:type="dxa"/>
            <w:gridSpan w:val="2"/>
            <w:noWrap w:val="0"/>
            <w:vAlign w:val="center"/>
          </w:tcPr>
          <w:p w14:paraId="742803EA">
            <w:pPr>
              <w:wordWrap w:val="0"/>
              <w:autoSpaceDE w:val="0"/>
              <w:autoSpaceDN w:val="0"/>
              <w:adjustRightInd w:val="0"/>
              <w:jc w:val="center"/>
              <w:rPr>
                <w:rFonts w:hint="eastAsia" w:ascii="宋体" w:hAnsi="宋体" w:eastAsia="宋体" w:cs="宋体"/>
                <w:b/>
                <w:color w:val="0C0C0C"/>
                <w:sz w:val="21"/>
                <w:szCs w:val="21"/>
                <w:highlight w:val="none"/>
              </w:rPr>
            </w:pPr>
            <w:r>
              <w:rPr>
                <w:rFonts w:hint="eastAsia" w:ascii="宋体" w:hAnsi="宋体" w:eastAsia="宋体" w:cs="宋体"/>
                <w:b/>
                <w:color w:val="0C0C0C"/>
                <w:sz w:val="21"/>
                <w:szCs w:val="21"/>
                <w:highlight w:val="none"/>
              </w:rPr>
              <w:t>条款号</w:t>
            </w:r>
          </w:p>
        </w:tc>
        <w:tc>
          <w:tcPr>
            <w:tcW w:w="1685" w:type="dxa"/>
            <w:noWrap w:val="0"/>
            <w:vAlign w:val="center"/>
          </w:tcPr>
          <w:p w14:paraId="6C41381A">
            <w:pPr>
              <w:wordWrap w:val="0"/>
              <w:autoSpaceDE w:val="0"/>
              <w:autoSpaceDN w:val="0"/>
              <w:adjustRightInd w:val="0"/>
              <w:jc w:val="center"/>
              <w:rPr>
                <w:rFonts w:hint="eastAsia" w:ascii="宋体" w:hAnsi="宋体" w:eastAsia="宋体" w:cs="宋体"/>
                <w:b/>
                <w:color w:val="0C0C0C"/>
                <w:sz w:val="21"/>
                <w:szCs w:val="21"/>
                <w:highlight w:val="none"/>
              </w:rPr>
            </w:pPr>
            <w:r>
              <w:rPr>
                <w:rFonts w:hint="eastAsia" w:ascii="宋体" w:hAnsi="宋体" w:eastAsia="宋体" w:cs="宋体"/>
                <w:b/>
                <w:color w:val="0C0C0C"/>
                <w:sz w:val="21"/>
                <w:szCs w:val="21"/>
                <w:highlight w:val="none"/>
              </w:rPr>
              <w:t xml:space="preserve">评分因素 </w:t>
            </w:r>
          </w:p>
        </w:tc>
        <w:tc>
          <w:tcPr>
            <w:tcW w:w="6165" w:type="dxa"/>
            <w:noWrap w:val="0"/>
            <w:vAlign w:val="center"/>
          </w:tcPr>
          <w:p w14:paraId="4B2D8FA7">
            <w:pPr>
              <w:wordWrap w:val="0"/>
              <w:autoSpaceDE w:val="0"/>
              <w:autoSpaceDN w:val="0"/>
              <w:adjustRightInd w:val="0"/>
              <w:jc w:val="center"/>
              <w:rPr>
                <w:rFonts w:hint="eastAsia" w:ascii="宋体" w:hAnsi="宋体" w:eastAsia="宋体" w:cs="宋体"/>
                <w:b/>
                <w:color w:val="0C0C0C"/>
                <w:sz w:val="21"/>
                <w:szCs w:val="21"/>
                <w:highlight w:val="none"/>
              </w:rPr>
            </w:pPr>
            <w:r>
              <w:rPr>
                <w:rFonts w:hint="eastAsia" w:ascii="宋体" w:hAnsi="宋体" w:eastAsia="宋体" w:cs="宋体"/>
                <w:b/>
                <w:color w:val="0C0C0C"/>
                <w:sz w:val="21"/>
                <w:szCs w:val="21"/>
                <w:highlight w:val="none"/>
              </w:rPr>
              <w:t>评分标准</w:t>
            </w:r>
          </w:p>
        </w:tc>
      </w:tr>
      <w:tr w14:paraId="6AE1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41" w:type="dxa"/>
            <w:vMerge w:val="restart"/>
            <w:noWrap w:val="0"/>
            <w:vAlign w:val="center"/>
          </w:tcPr>
          <w:p w14:paraId="2E85E136">
            <w:pPr>
              <w:wordWrap w:val="0"/>
              <w:autoSpaceDE w:val="0"/>
              <w:autoSpaceDN w:val="0"/>
              <w:adjustRightInd w:val="0"/>
              <w:jc w:val="center"/>
              <w:rPr>
                <w:rFonts w:hint="eastAsia" w:ascii="宋体" w:hAnsi="宋体" w:eastAsia="宋体" w:cs="宋体"/>
                <w:color w:val="0C0C0C"/>
                <w:sz w:val="21"/>
                <w:szCs w:val="21"/>
                <w:highlight w:val="none"/>
                <w:lang w:eastAsia="zh-CN"/>
              </w:rPr>
            </w:pPr>
            <w:r>
              <w:rPr>
                <w:rFonts w:hint="eastAsia" w:ascii="宋体" w:hAnsi="宋体" w:eastAsia="宋体" w:cs="宋体"/>
                <w:color w:val="0C0C0C"/>
                <w:sz w:val="21"/>
                <w:szCs w:val="21"/>
                <w:highlight w:val="none"/>
              </w:rPr>
              <w:t>2.2.</w:t>
            </w:r>
            <w:r>
              <w:rPr>
                <w:rFonts w:hint="eastAsia" w:ascii="宋体" w:hAnsi="宋体" w:eastAsia="宋体" w:cs="宋体"/>
                <w:color w:val="0C0C0C"/>
                <w:sz w:val="21"/>
                <w:szCs w:val="21"/>
                <w:highlight w:val="none"/>
                <w:lang w:eastAsia="zh-CN"/>
              </w:rPr>
              <w:t>3</w:t>
            </w:r>
          </w:p>
          <w:p w14:paraId="6528D020">
            <w:pPr>
              <w:wordWrap w:val="0"/>
              <w:autoSpaceDE w:val="0"/>
              <w:autoSpaceDN w:val="0"/>
              <w:adjustRightInd w:val="0"/>
              <w:jc w:val="center"/>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（1）</w:t>
            </w:r>
          </w:p>
        </w:tc>
        <w:tc>
          <w:tcPr>
            <w:tcW w:w="1284" w:type="dxa"/>
            <w:vMerge w:val="restart"/>
            <w:noWrap w:val="0"/>
            <w:vAlign w:val="center"/>
          </w:tcPr>
          <w:p w14:paraId="39BCF077">
            <w:pPr>
              <w:pStyle w:val="8"/>
              <w:wordWrap w:val="0"/>
              <w:jc w:val="center"/>
              <w:rPr>
                <w:rFonts w:hint="eastAsia" w:ascii="宋体" w:hAnsi="宋体" w:eastAsia="宋体" w:cs="宋体"/>
                <w:color w:val="0C0C0C"/>
                <w:sz w:val="21"/>
                <w:szCs w:val="21"/>
                <w:highlight w:val="none"/>
                <w:lang w:eastAsia="zh-CN"/>
              </w:rPr>
            </w:pPr>
            <w:r>
              <w:rPr>
                <w:rFonts w:hint="eastAsia" w:ascii="宋体" w:hAnsi="宋体" w:eastAsia="宋体" w:cs="宋体"/>
                <w:color w:val="0C0C0C"/>
                <w:sz w:val="21"/>
                <w:szCs w:val="21"/>
                <w:highlight w:val="none"/>
                <w:lang w:eastAsia="zh-CN"/>
              </w:rPr>
              <w:t>商务部分</w:t>
            </w:r>
          </w:p>
          <w:p w14:paraId="21CBA124">
            <w:pPr>
              <w:pStyle w:val="8"/>
              <w:wordWrap w:val="0"/>
              <w:jc w:val="center"/>
              <w:rPr>
                <w:rFonts w:hint="eastAsia" w:ascii="宋体" w:hAnsi="宋体" w:eastAsia="宋体" w:cs="宋体"/>
                <w:color w:val="0C0C0C"/>
                <w:sz w:val="21"/>
                <w:szCs w:val="21"/>
                <w:highlight w:val="none"/>
                <w:lang w:eastAsia="zh-CN"/>
              </w:rPr>
            </w:pPr>
            <w:r>
              <w:rPr>
                <w:rFonts w:hint="eastAsia" w:ascii="宋体" w:hAnsi="宋体" w:eastAsia="宋体" w:cs="宋体"/>
                <w:color w:val="0C0C0C"/>
                <w:sz w:val="21"/>
                <w:szCs w:val="21"/>
                <w:highlight w:val="none"/>
                <w:lang w:eastAsia="zh-CN"/>
              </w:rPr>
              <w:t>（</w:t>
            </w:r>
            <w:r>
              <w:rPr>
                <w:rFonts w:hint="eastAsia" w:cs="宋体"/>
                <w:color w:val="0C0C0C"/>
                <w:sz w:val="21"/>
                <w:szCs w:val="21"/>
                <w:highlight w:val="none"/>
                <w:lang w:val="en-US" w:eastAsia="zh-CN"/>
              </w:rPr>
              <w:t>22</w:t>
            </w:r>
            <w:r>
              <w:rPr>
                <w:rFonts w:hint="eastAsia" w:ascii="宋体" w:hAnsi="宋体" w:eastAsia="宋体" w:cs="宋体"/>
                <w:color w:val="0C0C0C"/>
                <w:sz w:val="21"/>
                <w:szCs w:val="21"/>
                <w:highlight w:val="none"/>
                <w:lang w:eastAsia="zh-CN"/>
              </w:rPr>
              <w:t>分）</w:t>
            </w:r>
          </w:p>
        </w:tc>
        <w:tc>
          <w:tcPr>
            <w:tcW w:w="1685" w:type="dxa"/>
            <w:noWrap w:val="0"/>
            <w:vAlign w:val="center"/>
          </w:tcPr>
          <w:p w14:paraId="3AB84C1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企业业绩</w:t>
            </w:r>
          </w:p>
          <w:p w14:paraId="381BDF5B">
            <w:pPr>
              <w:jc w:val="center"/>
              <w:rPr>
                <w:rFonts w:hint="eastAsia" w:ascii="宋体" w:hAnsi="宋体" w:eastAsia="宋体" w:cs="宋体"/>
                <w:color w:val="0C0C0C"/>
                <w:spacing w:val="-6"/>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分）</w:t>
            </w:r>
          </w:p>
        </w:tc>
        <w:tc>
          <w:tcPr>
            <w:tcW w:w="6165" w:type="dxa"/>
            <w:noWrap w:val="0"/>
            <w:vAlign w:val="center"/>
          </w:tcPr>
          <w:p w14:paraId="60421B86">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供应商近三年（202</w:t>
            </w: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rPr>
              <w:t>年至今）</w:t>
            </w:r>
            <w:r>
              <w:rPr>
                <w:rFonts w:hint="eastAsia" w:ascii="宋体" w:hAnsi="宋体" w:eastAsia="宋体" w:cs="宋体"/>
                <w:sz w:val="21"/>
                <w:szCs w:val="21"/>
                <w:highlight w:val="none"/>
                <w:lang w:val="zh-CN"/>
              </w:rPr>
              <w:t>每</w:t>
            </w:r>
            <w:r>
              <w:rPr>
                <w:rFonts w:hint="eastAsia" w:ascii="宋体" w:hAnsi="宋体" w:eastAsia="宋体" w:cs="宋体"/>
                <w:sz w:val="21"/>
                <w:szCs w:val="21"/>
                <w:highlight w:val="none"/>
              </w:rPr>
              <w:t>有</w:t>
            </w:r>
            <w:r>
              <w:rPr>
                <w:rFonts w:hint="eastAsia" w:ascii="宋体" w:hAnsi="宋体" w:eastAsia="宋体" w:cs="宋体"/>
                <w:sz w:val="21"/>
                <w:szCs w:val="21"/>
                <w:highlight w:val="none"/>
                <w:lang w:val="zh-CN"/>
              </w:rPr>
              <w:t>一份同类业绩的得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分，此项最多得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rPr>
              <w:t>分。以合同签订时间为准。</w:t>
            </w:r>
          </w:p>
          <w:p w14:paraId="3FF89012">
            <w:pPr>
              <w:rPr>
                <w:rFonts w:hint="eastAsia" w:ascii="宋体" w:hAnsi="宋体" w:eastAsia="宋体" w:cs="宋体"/>
                <w:b/>
                <w:bCs/>
                <w:color w:val="0C0C0C"/>
                <w:sz w:val="21"/>
                <w:szCs w:val="21"/>
                <w:highlight w:val="none"/>
                <w:lang w:val="zh-CN" w:eastAsia="zh-CN"/>
              </w:rPr>
            </w:pPr>
            <w:r>
              <w:rPr>
                <w:rFonts w:hint="eastAsia" w:ascii="宋体" w:hAnsi="宋体" w:eastAsia="宋体" w:cs="宋体"/>
                <w:sz w:val="21"/>
                <w:szCs w:val="21"/>
                <w:highlight w:val="none"/>
              </w:rPr>
              <w:t>评分依据：标书内</w:t>
            </w:r>
            <w:r>
              <w:rPr>
                <w:rFonts w:hint="eastAsia" w:ascii="宋体" w:hAnsi="宋体" w:eastAsia="宋体" w:cs="宋体"/>
                <w:sz w:val="21"/>
                <w:szCs w:val="21"/>
                <w:highlight w:val="none"/>
                <w:lang w:val="zh-CN"/>
              </w:rPr>
              <w:t>提供中标通知书或合同复印件加盖公章，否则不计分。</w:t>
            </w:r>
          </w:p>
        </w:tc>
      </w:tr>
      <w:tr w14:paraId="159C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41" w:type="dxa"/>
            <w:vMerge w:val="continue"/>
            <w:noWrap w:val="0"/>
            <w:vAlign w:val="center"/>
          </w:tcPr>
          <w:p w14:paraId="78117CC1">
            <w:pPr>
              <w:wordWrap w:val="0"/>
              <w:autoSpaceDE w:val="0"/>
              <w:autoSpaceDN w:val="0"/>
              <w:adjustRightInd w:val="0"/>
              <w:jc w:val="center"/>
              <w:rPr>
                <w:rFonts w:hint="eastAsia" w:ascii="宋体" w:hAnsi="宋体" w:eastAsia="宋体" w:cs="宋体"/>
                <w:color w:val="0C0C0C"/>
                <w:sz w:val="21"/>
                <w:szCs w:val="21"/>
                <w:highlight w:val="none"/>
              </w:rPr>
            </w:pPr>
          </w:p>
        </w:tc>
        <w:tc>
          <w:tcPr>
            <w:tcW w:w="1284" w:type="dxa"/>
            <w:vMerge w:val="continue"/>
            <w:noWrap w:val="0"/>
            <w:vAlign w:val="center"/>
          </w:tcPr>
          <w:p w14:paraId="726F20E2">
            <w:pPr>
              <w:pStyle w:val="8"/>
              <w:wordWrap w:val="0"/>
              <w:jc w:val="center"/>
              <w:rPr>
                <w:rFonts w:hint="eastAsia" w:ascii="宋体" w:hAnsi="宋体" w:eastAsia="宋体" w:cs="宋体"/>
                <w:color w:val="0C0C0C"/>
                <w:sz w:val="21"/>
                <w:szCs w:val="21"/>
                <w:highlight w:val="none"/>
                <w:lang w:eastAsia="zh-CN"/>
              </w:rPr>
            </w:pPr>
          </w:p>
        </w:tc>
        <w:tc>
          <w:tcPr>
            <w:tcW w:w="1685" w:type="dxa"/>
            <w:noWrap w:val="0"/>
            <w:vAlign w:val="center"/>
          </w:tcPr>
          <w:p w14:paraId="409A5DB3">
            <w:pPr>
              <w:pStyle w:val="66"/>
              <w:spacing w:before="35" w:line="228" w:lineRule="auto"/>
              <w:ind w:left="126"/>
              <w:jc w:val="center"/>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项目</w:t>
            </w:r>
            <w:r>
              <w:rPr>
                <w:rFonts w:hint="eastAsia" w:ascii="宋体" w:hAnsi="宋体" w:eastAsia="宋体" w:cs="宋体"/>
                <w:spacing w:val="-5"/>
                <w:sz w:val="21"/>
                <w:szCs w:val="21"/>
                <w:highlight w:val="none"/>
              </w:rPr>
              <w:t>团队</w:t>
            </w:r>
            <w:r>
              <w:rPr>
                <w:rFonts w:hint="eastAsia" w:ascii="宋体" w:hAnsi="宋体" w:eastAsia="宋体" w:cs="宋体"/>
                <w:sz w:val="21"/>
                <w:szCs w:val="21"/>
                <w:highlight w:val="none"/>
              </w:rPr>
              <w:t>能力</w:t>
            </w:r>
          </w:p>
          <w:p w14:paraId="62394970">
            <w:pPr>
              <w:pStyle w:val="66"/>
              <w:spacing w:before="35" w:line="228" w:lineRule="auto"/>
              <w:ind w:left="126"/>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4</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tc>
        <w:tc>
          <w:tcPr>
            <w:tcW w:w="6165" w:type="dxa"/>
            <w:noWrap w:val="0"/>
            <w:vAlign w:val="top"/>
          </w:tcPr>
          <w:p w14:paraId="557B7647">
            <w:pPr>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配备的其他人员中（含项目负责人</w:t>
            </w:r>
            <w:r>
              <w:rPr>
                <w:rFonts w:hint="eastAsia" w:ascii="宋体" w:hAnsi="宋体" w:eastAsia="宋体" w:cs="宋体"/>
                <w:spacing w:val="6"/>
                <w:sz w:val="21"/>
                <w:szCs w:val="21"/>
                <w:highlight w:val="none"/>
              </w:rPr>
              <w:t>），</w:t>
            </w:r>
            <w:r>
              <w:rPr>
                <w:rFonts w:hint="eastAsia" w:ascii="宋体" w:hAnsi="宋体" w:eastAsia="宋体" w:cs="宋体"/>
                <w:spacing w:val="9"/>
                <w:sz w:val="21"/>
                <w:szCs w:val="21"/>
                <w:highlight w:val="none"/>
              </w:rPr>
              <w:t>每具有一个中级及以上技术职称人员</w:t>
            </w:r>
            <w:r>
              <w:rPr>
                <w:rFonts w:hint="eastAsia" w:ascii="宋体" w:hAnsi="宋体" w:eastAsia="宋体" w:cs="宋体"/>
                <w:spacing w:val="8"/>
                <w:sz w:val="21"/>
                <w:szCs w:val="21"/>
                <w:highlight w:val="none"/>
              </w:rPr>
              <w:t>，得</w:t>
            </w:r>
            <w:r>
              <w:rPr>
                <w:rFonts w:hint="eastAsia" w:ascii="宋体" w:hAnsi="宋体" w:eastAsia="宋体" w:cs="宋体"/>
                <w:spacing w:val="7"/>
                <w:sz w:val="21"/>
                <w:szCs w:val="21"/>
                <w:highlight w:val="none"/>
              </w:rPr>
              <w:t>2</w:t>
            </w:r>
            <w:r>
              <w:rPr>
                <w:rFonts w:hint="eastAsia" w:ascii="宋体" w:hAnsi="宋体" w:eastAsia="宋体" w:cs="宋体"/>
                <w:spacing w:val="-20"/>
                <w:sz w:val="21"/>
                <w:szCs w:val="21"/>
                <w:highlight w:val="none"/>
              </w:rPr>
              <w:t xml:space="preserve"> </w:t>
            </w:r>
            <w:r>
              <w:rPr>
                <w:rFonts w:hint="eastAsia" w:ascii="宋体" w:hAnsi="宋体" w:eastAsia="宋体" w:cs="宋体"/>
                <w:spacing w:val="7"/>
                <w:sz w:val="21"/>
                <w:szCs w:val="21"/>
                <w:highlight w:val="none"/>
              </w:rPr>
              <w:t>分，本项最多</w:t>
            </w:r>
            <w:r>
              <w:rPr>
                <w:rFonts w:hint="eastAsia" w:ascii="宋体" w:hAnsi="宋体" w:eastAsia="宋体" w:cs="宋体"/>
                <w:spacing w:val="-35"/>
                <w:sz w:val="21"/>
                <w:szCs w:val="21"/>
                <w:highlight w:val="none"/>
              </w:rPr>
              <w:t xml:space="preserve"> </w:t>
            </w:r>
            <w:r>
              <w:rPr>
                <w:rFonts w:hint="eastAsia" w:cs="宋体"/>
                <w:spacing w:val="7"/>
                <w:sz w:val="21"/>
                <w:szCs w:val="21"/>
                <w:highlight w:val="none"/>
                <w:lang w:val="en-US" w:eastAsia="zh-CN"/>
              </w:rPr>
              <w:t>4</w:t>
            </w:r>
            <w:r>
              <w:rPr>
                <w:rFonts w:hint="eastAsia" w:ascii="宋体" w:hAnsi="宋体" w:eastAsia="宋体" w:cs="宋体"/>
                <w:spacing w:val="7"/>
                <w:sz w:val="21"/>
                <w:szCs w:val="21"/>
                <w:highlight w:val="none"/>
              </w:rPr>
              <w:t>分</w:t>
            </w:r>
            <w:r>
              <w:rPr>
                <w:rFonts w:hint="eastAsia" w:cs="宋体"/>
                <w:spacing w:val="7"/>
                <w:sz w:val="21"/>
                <w:szCs w:val="21"/>
                <w:highlight w:val="none"/>
                <w:lang w:eastAsia="zh-CN"/>
              </w:rPr>
              <w:t>，</w:t>
            </w:r>
            <w:r>
              <w:rPr>
                <w:rFonts w:hint="eastAsia" w:cs="宋体"/>
                <w:spacing w:val="7"/>
                <w:sz w:val="21"/>
                <w:szCs w:val="21"/>
                <w:highlight w:val="none"/>
                <w:lang w:val="en-US" w:eastAsia="zh-CN"/>
              </w:rPr>
              <w:t>未提供不得分</w:t>
            </w:r>
            <w:r>
              <w:rPr>
                <w:rFonts w:hint="eastAsia" w:ascii="宋体" w:hAnsi="宋体" w:eastAsia="宋体" w:cs="宋体"/>
                <w:spacing w:val="7"/>
                <w:sz w:val="21"/>
                <w:szCs w:val="21"/>
                <w:highlight w:val="none"/>
              </w:rPr>
              <w:t>。</w:t>
            </w:r>
            <w:r>
              <w:rPr>
                <w:rFonts w:hint="eastAsia" w:ascii="宋体" w:hAnsi="宋体" w:eastAsia="宋体" w:cs="宋体"/>
                <w:spacing w:val="7"/>
                <w:sz w:val="21"/>
                <w:szCs w:val="21"/>
                <w:highlight w:val="none"/>
                <w:lang w:val="en-US" w:eastAsia="zh-CN"/>
              </w:rPr>
              <w:t>响应</w:t>
            </w:r>
            <w:r>
              <w:rPr>
                <w:rFonts w:hint="eastAsia" w:ascii="宋体" w:hAnsi="宋体" w:eastAsia="宋体" w:cs="宋体"/>
                <w:spacing w:val="7"/>
                <w:sz w:val="21"/>
                <w:szCs w:val="21"/>
                <w:highlight w:val="none"/>
              </w:rPr>
              <w:t>文件中附资格证书等复印件加盖公章。</w:t>
            </w:r>
          </w:p>
        </w:tc>
      </w:tr>
      <w:tr w14:paraId="7A46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41" w:type="dxa"/>
            <w:vMerge w:val="continue"/>
            <w:noWrap w:val="0"/>
            <w:vAlign w:val="center"/>
          </w:tcPr>
          <w:p w14:paraId="206A4F9F">
            <w:pPr>
              <w:wordWrap w:val="0"/>
              <w:autoSpaceDE w:val="0"/>
              <w:autoSpaceDN w:val="0"/>
              <w:adjustRightInd w:val="0"/>
              <w:jc w:val="center"/>
              <w:rPr>
                <w:rFonts w:hint="eastAsia" w:ascii="宋体" w:hAnsi="宋体" w:eastAsia="宋体" w:cs="宋体"/>
                <w:color w:val="0C0C0C"/>
                <w:sz w:val="21"/>
                <w:szCs w:val="21"/>
                <w:highlight w:val="none"/>
              </w:rPr>
            </w:pPr>
          </w:p>
        </w:tc>
        <w:tc>
          <w:tcPr>
            <w:tcW w:w="1284" w:type="dxa"/>
            <w:vMerge w:val="continue"/>
            <w:noWrap w:val="0"/>
            <w:vAlign w:val="center"/>
          </w:tcPr>
          <w:p w14:paraId="501B82B3">
            <w:pPr>
              <w:pStyle w:val="8"/>
              <w:wordWrap w:val="0"/>
              <w:jc w:val="center"/>
              <w:rPr>
                <w:rFonts w:hint="eastAsia" w:ascii="宋体" w:hAnsi="宋体" w:eastAsia="宋体" w:cs="宋体"/>
                <w:color w:val="0C0C0C"/>
                <w:sz w:val="21"/>
                <w:szCs w:val="21"/>
                <w:highlight w:val="none"/>
                <w:lang w:eastAsia="zh-CN"/>
              </w:rPr>
            </w:pPr>
          </w:p>
        </w:tc>
        <w:tc>
          <w:tcPr>
            <w:tcW w:w="1685" w:type="dxa"/>
            <w:noWrap w:val="0"/>
            <w:vAlign w:val="center"/>
          </w:tcPr>
          <w:p w14:paraId="781280FA">
            <w:pPr>
              <w:pStyle w:val="66"/>
              <w:spacing w:before="35" w:line="228" w:lineRule="auto"/>
              <w:ind w:left="126"/>
              <w:jc w:val="center"/>
              <w:rPr>
                <w:rFonts w:hint="eastAsia" w:ascii="宋体" w:hAnsi="宋体" w:eastAsia="宋体" w:cs="宋体"/>
                <w:spacing w:val="-5"/>
                <w:sz w:val="21"/>
                <w:szCs w:val="21"/>
                <w:highlight w:val="none"/>
                <w:lang w:val="zh-CN"/>
              </w:rPr>
            </w:pPr>
            <w:r>
              <w:rPr>
                <w:rFonts w:hint="eastAsia" w:ascii="宋体" w:hAnsi="宋体" w:eastAsia="宋体" w:cs="宋体"/>
                <w:spacing w:val="-5"/>
                <w:sz w:val="21"/>
                <w:szCs w:val="21"/>
                <w:highlight w:val="none"/>
                <w:lang w:val="zh-CN"/>
              </w:rPr>
              <w:t>优惠条件</w:t>
            </w:r>
          </w:p>
          <w:p w14:paraId="5C5AC54B">
            <w:pPr>
              <w:pStyle w:val="66"/>
              <w:spacing w:before="35" w:line="228" w:lineRule="auto"/>
              <w:ind w:left="126"/>
              <w:jc w:val="center"/>
              <w:rPr>
                <w:rFonts w:hint="eastAsia" w:ascii="宋体" w:hAnsi="宋体" w:eastAsia="宋体" w:cs="宋体"/>
                <w:spacing w:val="-5"/>
                <w:sz w:val="21"/>
                <w:szCs w:val="21"/>
                <w:highlight w:val="none"/>
                <w:lang w:eastAsia="zh-CN"/>
              </w:rPr>
            </w:pPr>
            <w:r>
              <w:rPr>
                <w:rFonts w:hint="eastAsia" w:ascii="宋体" w:hAnsi="宋体" w:eastAsia="宋体" w:cs="宋体"/>
                <w:spacing w:val="-5"/>
                <w:sz w:val="21"/>
                <w:szCs w:val="21"/>
                <w:highlight w:val="none"/>
                <w:lang w:val="zh-CN" w:eastAsia="zh-CN"/>
              </w:rPr>
              <w:t>（</w:t>
            </w:r>
            <w:r>
              <w:rPr>
                <w:rFonts w:hint="eastAsia" w:cs="宋体"/>
                <w:spacing w:val="-5"/>
                <w:sz w:val="21"/>
                <w:szCs w:val="21"/>
                <w:highlight w:val="none"/>
                <w:lang w:val="en-US" w:eastAsia="zh-CN"/>
              </w:rPr>
              <w:t>6</w:t>
            </w:r>
            <w:r>
              <w:rPr>
                <w:rFonts w:hint="eastAsia" w:ascii="宋体" w:hAnsi="宋体" w:eastAsia="宋体" w:cs="宋体"/>
                <w:spacing w:val="-5"/>
                <w:sz w:val="21"/>
                <w:szCs w:val="21"/>
                <w:highlight w:val="none"/>
                <w:lang w:eastAsia="zh-CN"/>
              </w:rPr>
              <w:t>分</w:t>
            </w:r>
            <w:r>
              <w:rPr>
                <w:rFonts w:hint="eastAsia" w:ascii="宋体" w:hAnsi="宋体" w:eastAsia="宋体" w:cs="宋体"/>
                <w:spacing w:val="-5"/>
                <w:sz w:val="21"/>
                <w:szCs w:val="21"/>
                <w:highlight w:val="none"/>
                <w:lang w:val="zh-CN" w:eastAsia="zh-CN"/>
              </w:rPr>
              <w:t>）</w:t>
            </w:r>
          </w:p>
        </w:tc>
        <w:tc>
          <w:tcPr>
            <w:tcW w:w="6165" w:type="dxa"/>
            <w:noWrap w:val="0"/>
            <w:vAlign w:val="center"/>
          </w:tcPr>
          <w:p w14:paraId="67847278">
            <w:pPr>
              <w:spacing w:line="280" w:lineRule="exact"/>
              <w:rPr>
                <w:rFonts w:hint="eastAsia" w:ascii="宋体" w:hAnsi="宋体" w:eastAsia="宋体" w:cs="宋体"/>
                <w:b/>
                <w:color w:val="0C0C0C"/>
                <w:sz w:val="21"/>
                <w:szCs w:val="21"/>
                <w:highlight w:val="none"/>
                <w:lang w:eastAsia="zh-CN"/>
              </w:rPr>
            </w:pPr>
            <w:r>
              <w:rPr>
                <w:rFonts w:hint="eastAsia" w:ascii="宋体" w:hAnsi="宋体" w:eastAsia="宋体" w:cs="宋体"/>
                <w:sz w:val="21"/>
                <w:szCs w:val="21"/>
                <w:highlight w:val="none"/>
                <w:lang w:val="zh-CN"/>
              </w:rPr>
              <w:t>针对本项目有实质性及合理性的优惠条件，每提供一条实质性及合理性的优惠条件得</w:t>
            </w:r>
            <w:r>
              <w:rPr>
                <w:rFonts w:hint="eastAsia" w:ascii="宋体" w:hAnsi="宋体" w:eastAsia="宋体" w:cs="宋体"/>
                <w:sz w:val="21"/>
                <w:szCs w:val="21"/>
                <w:highlight w:val="none"/>
                <w:lang w:eastAsia="zh-CN"/>
              </w:rPr>
              <w:t>1分，最高得</w:t>
            </w:r>
            <w:r>
              <w:rPr>
                <w:rFonts w:hint="eastAsia" w:cs="宋体"/>
                <w:sz w:val="21"/>
                <w:szCs w:val="21"/>
                <w:highlight w:val="none"/>
                <w:lang w:val="en-US" w:eastAsia="zh-CN"/>
              </w:rPr>
              <w:t>6</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zh-CN"/>
              </w:rPr>
              <w:t>。</w:t>
            </w:r>
          </w:p>
        </w:tc>
      </w:tr>
      <w:tr w14:paraId="71FD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41" w:type="dxa"/>
            <w:vMerge w:val="continue"/>
            <w:noWrap w:val="0"/>
            <w:vAlign w:val="center"/>
          </w:tcPr>
          <w:p w14:paraId="60ED5906">
            <w:pPr>
              <w:wordWrap w:val="0"/>
              <w:autoSpaceDE w:val="0"/>
              <w:autoSpaceDN w:val="0"/>
              <w:adjustRightInd w:val="0"/>
              <w:jc w:val="center"/>
              <w:rPr>
                <w:rFonts w:hint="eastAsia" w:ascii="宋体" w:hAnsi="宋体" w:eastAsia="宋体" w:cs="宋体"/>
                <w:color w:val="0C0C0C"/>
                <w:sz w:val="21"/>
                <w:szCs w:val="21"/>
                <w:highlight w:val="none"/>
              </w:rPr>
            </w:pPr>
          </w:p>
        </w:tc>
        <w:tc>
          <w:tcPr>
            <w:tcW w:w="1284" w:type="dxa"/>
            <w:vMerge w:val="continue"/>
            <w:noWrap w:val="0"/>
            <w:vAlign w:val="center"/>
          </w:tcPr>
          <w:p w14:paraId="5605E1EB">
            <w:pPr>
              <w:pStyle w:val="8"/>
              <w:wordWrap w:val="0"/>
              <w:jc w:val="center"/>
              <w:rPr>
                <w:rFonts w:hint="eastAsia" w:ascii="宋体" w:hAnsi="宋体" w:eastAsia="宋体" w:cs="宋体"/>
                <w:color w:val="0C0C0C"/>
                <w:sz w:val="21"/>
                <w:szCs w:val="21"/>
                <w:highlight w:val="none"/>
                <w:lang w:eastAsia="zh-CN"/>
              </w:rPr>
            </w:pPr>
          </w:p>
        </w:tc>
        <w:tc>
          <w:tcPr>
            <w:tcW w:w="1685" w:type="dxa"/>
            <w:noWrap w:val="0"/>
            <w:vAlign w:val="center"/>
          </w:tcPr>
          <w:p w14:paraId="43ED8EAE">
            <w:pPr>
              <w:pStyle w:val="66"/>
              <w:spacing w:before="35" w:line="228" w:lineRule="auto"/>
              <w:ind w:left="126"/>
              <w:jc w:val="center"/>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服务承诺</w:t>
            </w:r>
          </w:p>
          <w:p w14:paraId="3B1DBC8C">
            <w:pPr>
              <w:pStyle w:val="66"/>
              <w:spacing w:before="35" w:line="228" w:lineRule="auto"/>
              <w:ind w:left="126"/>
              <w:jc w:val="center"/>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w:t>
            </w:r>
            <w:r>
              <w:rPr>
                <w:rFonts w:hint="eastAsia" w:cs="宋体"/>
                <w:spacing w:val="-5"/>
                <w:sz w:val="21"/>
                <w:szCs w:val="21"/>
                <w:highlight w:val="none"/>
                <w:lang w:val="en-US" w:eastAsia="zh-CN"/>
              </w:rPr>
              <w:t>6</w:t>
            </w:r>
            <w:r>
              <w:rPr>
                <w:rFonts w:hint="eastAsia" w:ascii="宋体" w:hAnsi="宋体" w:eastAsia="宋体" w:cs="宋体"/>
                <w:spacing w:val="-5"/>
                <w:sz w:val="21"/>
                <w:szCs w:val="21"/>
                <w:highlight w:val="none"/>
              </w:rPr>
              <w:t>分）</w:t>
            </w:r>
          </w:p>
        </w:tc>
        <w:tc>
          <w:tcPr>
            <w:tcW w:w="6165" w:type="dxa"/>
            <w:noWrap w:val="0"/>
            <w:vAlign w:val="center"/>
          </w:tcPr>
          <w:p w14:paraId="66D64114">
            <w:pPr>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针对供应商提出的采购人可接受的实质性服务承诺进行打分，每有一项实质承诺得1分，满分</w:t>
            </w:r>
            <w:r>
              <w:rPr>
                <w:rFonts w:hint="eastAsia" w:cs="宋体"/>
                <w:sz w:val="21"/>
                <w:szCs w:val="21"/>
                <w:highlight w:val="none"/>
                <w:lang w:val="en-US" w:eastAsia="zh-CN"/>
              </w:rPr>
              <w:t>6</w:t>
            </w:r>
            <w:r>
              <w:rPr>
                <w:rFonts w:hint="eastAsia" w:ascii="宋体" w:hAnsi="宋体" w:eastAsia="宋体" w:cs="宋体"/>
                <w:sz w:val="21"/>
                <w:szCs w:val="21"/>
                <w:highlight w:val="none"/>
                <w:lang w:eastAsia="zh-CN"/>
              </w:rPr>
              <w:t>分。</w:t>
            </w:r>
          </w:p>
        </w:tc>
      </w:tr>
      <w:tr w14:paraId="13BC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0" w:type="auto"/>
            <w:vMerge w:val="restart"/>
            <w:noWrap w:val="0"/>
            <w:vAlign w:val="center"/>
          </w:tcPr>
          <w:p w14:paraId="6CE13095">
            <w:pPr>
              <w:wordWrap w:val="0"/>
              <w:autoSpaceDE w:val="0"/>
              <w:autoSpaceDN w:val="0"/>
              <w:adjustRightInd w:val="0"/>
              <w:jc w:val="center"/>
              <w:rPr>
                <w:rFonts w:hint="eastAsia" w:ascii="宋体" w:hAnsi="宋体" w:eastAsia="宋体" w:cs="宋体"/>
                <w:color w:val="0C0C0C"/>
                <w:sz w:val="21"/>
                <w:szCs w:val="21"/>
                <w:highlight w:val="none"/>
                <w:lang w:eastAsia="zh-CN"/>
              </w:rPr>
            </w:pPr>
            <w:r>
              <w:rPr>
                <w:rFonts w:hint="eastAsia" w:ascii="宋体" w:hAnsi="宋体" w:eastAsia="宋体" w:cs="宋体"/>
                <w:color w:val="0C0C0C"/>
                <w:sz w:val="21"/>
                <w:szCs w:val="21"/>
                <w:highlight w:val="none"/>
              </w:rPr>
              <w:t>2.2.</w:t>
            </w:r>
            <w:r>
              <w:rPr>
                <w:rFonts w:hint="eastAsia" w:ascii="宋体" w:hAnsi="宋体" w:eastAsia="宋体" w:cs="宋体"/>
                <w:color w:val="0C0C0C"/>
                <w:sz w:val="21"/>
                <w:szCs w:val="21"/>
                <w:highlight w:val="none"/>
                <w:lang w:eastAsia="zh-CN"/>
              </w:rPr>
              <w:t>3</w:t>
            </w:r>
          </w:p>
          <w:p w14:paraId="64DB48D1">
            <w:pPr>
              <w:wordWrap w:val="0"/>
              <w:autoSpaceDE w:val="0"/>
              <w:autoSpaceDN w:val="0"/>
              <w:adjustRightInd w:val="0"/>
              <w:jc w:val="center"/>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w:t>
            </w:r>
            <w:r>
              <w:rPr>
                <w:rFonts w:hint="eastAsia" w:ascii="宋体" w:hAnsi="宋体" w:eastAsia="宋体" w:cs="宋体"/>
                <w:color w:val="0C0C0C"/>
                <w:sz w:val="21"/>
                <w:szCs w:val="21"/>
                <w:highlight w:val="none"/>
                <w:lang w:eastAsia="zh-CN"/>
              </w:rPr>
              <w:t>2</w:t>
            </w:r>
            <w:r>
              <w:rPr>
                <w:rFonts w:hint="eastAsia" w:ascii="宋体" w:hAnsi="宋体" w:eastAsia="宋体" w:cs="宋体"/>
                <w:color w:val="0C0C0C"/>
                <w:sz w:val="21"/>
                <w:szCs w:val="21"/>
                <w:highlight w:val="none"/>
              </w:rPr>
              <w:t>）</w:t>
            </w:r>
          </w:p>
        </w:tc>
        <w:tc>
          <w:tcPr>
            <w:tcW w:w="1284" w:type="dxa"/>
            <w:vMerge w:val="restart"/>
            <w:noWrap w:val="0"/>
            <w:vAlign w:val="center"/>
          </w:tcPr>
          <w:p w14:paraId="2E194A31">
            <w:pPr>
              <w:wordWrap w:val="0"/>
              <w:jc w:val="center"/>
              <w:rPr>
                <w:rFonts w:hint="eastAsia" w:ascii="宋体" w:hAnsi="宋体" w:eastAsia="宋体" w:cs="宋体"/>
                <w:color w:val="0C0C0C"/>
                <w:sz w:val="21"/>
                <w:szCs w:val="21"/>
                <w:highlight w:val="none"/>
                <w:lang w:eastAsia="zh-CN"/>
              </w:rPr>
            </w:pPr>
            <w:r>
              <w:rPr>
                <w:rFonts w:hint="eastAsia" w:ascii="宋体" w:hAnsi="宋体" w:eastAsia="宋体" w:cs="宋体"/>
                <w:color w:val="0C0C0C"/>
                <w:sz w:val="21"/>
                <w:szCs w:val="21"/>
                <w:highlight w:val="none"/>
                <w:lang w:eastAsia="zh-CN"/>
              </w:rPr>
              <w:t>技术部分</w:t>
            </w:r>
          </w:p>
          <w:p w14:paraId="45E0CDD8">
            <w:pPr>
              <w:wordWrap w:val="0"/>
              <w:jc w:val="center"/>
              <w:rPr>
                <w:rFonts w:hint="eastAsia" w:ascii="宋体" w:hAnsi="宋体" w:eastAsia="宋体" w:cs="宋体"/>
                <w:bCs/>
                <w:color w:val="0C0C0C"/>
                <w:sz w:val="21"/>
                <w:szCs w:val="21"/>
                <w:highlight w:val="none"/>
                <w:lang w:eastAsia="zh-CN"/>
              </w:rPr>
            </w:pPr>
            <w:r>
              <w:rPr>
                <w:rFonts w:hint="eastAsia" w:ascii="宋体" w:hAnsi="宋体" w:eastAsia="宋体" w:cs="宋体"/>
                <w:color w:val="0C0C0C"/>
                <w:sz w:val="21"/>
                <w:szCs w:val="21"/>
                <w:highlight w:val="none"/>
                <w:lang w:eastAsia="zh-CN"/>
              </w:rPr>
              <w:t>（</w:t>
            </w:r>
            <w:r>
              <w:rPr>
                <w:rFonts w:hint="eastAsia" w:ascii="宋体" w:hAnsi="宋体" w:eastAsia="宋体" w:cs="宋体"/>
                <w:color w:val="0C0C0C"/>
                <w:sz w:val="21"/>
                <w:szCs w:val="21"/>
                <w:highlight w:val="none"/>
                <w:lang w:val="en-US" w:eastAsia="zh-CN"/>
              </w:rPr>
              <w:t>6</w:t>
            </w:r>
            <w:r>
              <w:rPr>
                <w:rFonts w:hint="eastAsia" w:cs="宋体"/>
                <w:color w:val="0C0C0C"/>
                <w:sz w:val="21"/>
                <w:szCs w:val="21"/>
                <w:highlight w:val="none"/>
                <w:lang w:val="en-US" w:eastAsia="zh-CN"/>
              </w:rPr>
              <w:t>8</w:t>
            </w:r>
            <w:r>
              <w:rPr>
                <w:rFonts w:hint="eastAsia" w:ascii="宋体" w:hAnsi="宋体" w:eastAsia="宋体" w:cs="宋体"/>
                <w:color w:val="0C0C0C"/>
                <w:sz w:val="21"/>
                <w:szCs w:val="21"/>
                <w:highlight w:val="none"/>
                <w:lang w:eastAsia="zh-CN"/>
              </w:rPr>
              <w:t>分）</w:t>
            </w:r>
          </w:p>
        </w:tc>
        <w:tc>
          <w:tcPr>
            <w:tcW w:w="1685" w:type="dxa"/>
            <w:noWrap w:val="0"/>
            <w:vAlign w:val="center"/>
          </w:tcPr>
          <w:p w14:paraId="60F16EB2">
            <w:pPr>
              <w:pStyle w:val="66"/>
              <w:spacing w:before="65" w:line="228" w:lineRule="auto"/>
              <w:ind w:left="122"/>
              <w:jc w:val="center"/>
              <w:rPr>
                <w:rFonts w:hint="eastAsia" w:ascii="宋体" w:hAnsi="宋体" w:eastAsia="宋体" w:cs="宋体"/>
                <w:bCs/>
                <w:color w:val="0C0C0C"/>
                <w:sz w:val="21"/>
                <w:szCs w:val="21"/>
                <w:highlight w:val="none"/>
                <w:lang w:val="zh-CN" w:eastAsia="zh-CN"/>
              </w:rPr>
            </w:pPr>
            <w:r>
              <w:rPr>
                <w:rFonts w:hint="eastAsia" w:ascii="宋体" w:hAnsi="宋体" w:eastAsia="宋体" w:cs="宋体"/>
                <w:spacing w:val="2"/>
                <w:sz w:val="21"/>
                <w:szCs w:val="21"/>
                <w:highlight w:val="none"/>
              </w:rPr>
              <w:t>服务总体方案（</w:t>
            </w:r>
            <w:r>
              <w:rPr>
                <w:rFonts w:hint="eastAsia" w:ascii="宋体" w:hAnsi="宋体" w:eastAsia="宋体" w:cs="宋体"/>
                <w:spacing w:val="2"/>
                <w:sz w:val="21"/>
                <w:szCs w:val="21"/>
                <w:highlight w:val="none"/>
                <w:lang w:val="en-US" w:eastAsia="zh-CN"/>
              </w:rPr>
              <w:t>1</w:t>
            </w:r>
            <w:r>
              <w:rPr>
                <w:rFonts w:hint="eastAsia" w:cs="宋体"/>
                <w:spacing w:val="2"/>
                <w:sz w:val="21"/>
                <w:szCs w:val="21"/>
                <w:highlight w:val="none"/>
                <w:lang w:val="en-US" w:eastAsia="zh-CN"/>
              </w:rPr>
              <w:t>5</w:t>
            </w:r>
            <w:r>
              <w:rPr>
                <w:rFonts w:hint="eastAsia" w:ascii="宋体" w:hAnsi="宋体" w:eastAsia="宋体" w:cs="宋体"/>
                <w:spacing w:val="2"/>
                <w:sz w:val="21"/>
                <w:szCs w:val="21"/>
                <w:highlight w:val="none"/>
              </w:rPr>
              <w:t>分）</w:t>
            </w:r>
          </w:p>
        </w:tc>
        <w:tc>
          <w:tcPr>
            <w:tcW w:w="6165" w:type="dxa"/>
            <w:noWrap w:val="0"/>
            <w:vAlign w:val="center"/>
          </w:tcPr>
          <w:p w14:paraId="15BCDD02">
            <w:pPr>
              <w:ind w:right="-341" w:rightChars="-155"/>
              <w:rPr>
                <w:rFonts w:hint="eastAsia" w:ascii="宋体" w:hAnsi="宋体" w:eastAsia="宋体" w:cs="宋体"/>
                <w:sz w:val="21"/>
                <w:szCs w:val="21"/>
                <w:highlight w:val="none"/>
                <w:lang w:val="zh-CN" w:eastAsia="en-US"/>
              </w:rPr>
            </w:pPr>
            <w:r>
              <w:rPr>
                <w:rFonts w:hint="eastAsia" w:ascii="宋体" w:hAnsi="宋体" w:eastAsia="宋体" w:cs="宋体"/>
                <w:sz w:val="21"/>
                <w:szCs w:val="21"/>
                <w:highlight w:val="none"/>
                <w:lang w:val="zh-CN" w:eastAsia="en-US"/>
              </w:rPr>
              <w:t>提供服务总体方案，包括但不限于以下内容</w:t>
            </w:r>
            <w:r>
              <w:rPr>
                <w:rFonts w:hint="eastAsia" w:cs="宋体"/>
                <w:sz w:val="21"/>
                <w:szCs w:val="21"/>
                <w:highlight w:val="none"/>
                <w:lang w:val="zh-CN" w:eastAsia="en-US"/>
              </w:rPr>
              <w:t>：</w:t>
            </w:r>
          </w:p>
          <w:p w14:paraId="6ED4907B">
            <w:pPr>
              <w:ind w:right="-341" w:rightChars="-155"/>
              <w:rPr>
                <w:rFonts w:hint="eastAsia" w:ascii="宋体" w:hAnsi="宋体" w:eastAsia="宋体" w:cs="宋体"/>
                <w:sz w:val="21"/>
                <w:szCs w:val="21"/>
                <w:highlight w:val="none"/>
                <w:lang w:val="zh-CN" w:eastAsia="en-US"/>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en-US"/>
              </w:rPr>
              <w:t>服务范围；</w:t>
            </w:r>
          </w:p>
          <w:p w14:paraId="70F1FF46">
            <w:pPr>
              <w:ind w:right="-341" w:rightChars="-155"/>
              <w:rPr>
                <w:rFonts w:hint="eastAsia" w:ascii="宋体" w:hAnsi="宋体" w:eastAsia="宋体" w:cs="宋体"/>
                <w:sz w:val="21"/>
                <w:szCs w:val="21"/>
                <w:highlight w:val="none"/>
                <w:lang w:val="zh-CN" w:eastAsia="en-US"/>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en-US"/>
              </w:rPr>
              <w:t>服务内容；</w:t>
            </w:r>
          </w:p>
          <w:p w14:paraId="2E1B9C57">
            <w:pPr>
              <w:ind w:right="-341" w:rightChars="-155"/>
              <w:rPr>
                <w:rFonts w:hint="eastAsia" w:ascii="宋体" w:hAnsi="宋体" w:eastAsia="宋体" w:cs="宋体"/>
                <w:sz w:val="21"/>
                <w:szCs w:val="21"/>
                <w:highlight w:val="none"/>
                <w:lang w:val="zh-CN" w:eastAsia="en-US"/>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en-US"/>
              </w:rPr>
              <w:t>服务依据；</w:t>
            </w:r>
          </w:p>
          <w:p w14:paraId="6B83FD18">
            <w:pPr>
              <w:ind w:right="-341" w:rightChars="-155"/>
              <w:rPr>
                <w:rFonts w:hint="eastAsia" w:ascii="宋体" w:hAnsi="宋体" w:eastAsia="宋体" w:cs="宋体"/>
                <w:sz w:val="21"/>
                <w:szCs w:val="21"/>
                <w:highlight w:val="none"/>
                <w:lang w:val="zh-CN" w:eastAsia="en-US"/>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en-US"/>
              </w:rPr>
              <w:t>服务工作目标；</w:t>
            </w:r>
          </w:p>
          <w:p w14:paraId="43E84ED7">
            <w:pPr>
              <w:ind w:right="-341" w:rightChars="-155"/>
              <w:rPr>
                <w:rFonts w:hint="eastAsia" w:ascii="宋体" w:hAnsi="宋体" w:eastAsia="宋体" w:cs="宋体"/>
                <w:sz w:val="21"/>
                <w:szCs w:val="21"/>
                <w:highlight w:val="none"/>
                <w:lang w:val="zh-CN" w:eastAsia="en-US"/>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en-US"/>
              </w:rPr>
              <w:t>防泄漏措施；</w:t>
            </w:r>
          </w:p>
          <w:p w14:paraId="2AB029ED">
            <w:pPr>
              <w:ind w:right="-341" w:rightChars="-155"/>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eastAsia="en-US"/>
              </w:rPr>
              <w:t>防二次污染</w:t>
            </w:r>
            <w:r>
              <w:rPr>
                <w:rFonts w:hint="eastAsia" w:ascii="宋体" w:hAnsi="宋体" w:eastAsia="宋体" w:cs="宋体"/>
                <w:sz w:val="21"/>
                <w:szCs w:val="21"/>
                <w:highlight w:val="none"/>
                <w:lang w:val="en-US" w:eastAsia="zh-CN"/>
              </w:rPr>
              <w:t>措施；</w:t>
            </w:r>
          </w:p>
          <w:p w14:paraId="37A319C1">
            <w:pPr>
              <w:tabs>
                <w:tab w:val="left" w:pos="5720"/>
              </w:tabs>
              <w:ind w:right="-121" w:rightChars="-55"/>
              <w:rPr>
                <w:rFonts w:hint="eastAsia" w:ascii="宋体" w:hAnsi="宋体" w:eastAsia="宋体" w:cs="宋体"/>
                <w:bCs/>
                <w:color w:val="0C0C0C"/>
                <w:sz w:val="21"/>
                <w:szCs w:val="21"/>
                <w:highlight w:val="none"/>
                <w:lang w:val="zh-CN" w:eastAsia="zh-CN"/>
              </w:rPr>
            </w:pPr>
            <w:r>
              <w:rPr>
                <w:rFonts w:hint="eastAsia"/>
                <w:szCs w:val="21"/>
                <w:highlight w:val="none"/>
              </w:rPr>
              <w:t>以上措施方案每提供一小项内容适用于本项目，充分满足采购方要求，且无缺失的方案得</w:t>
            </w:r>
            <w:r>
              <w:rPr>
                <w:rFonts w:hint="eastAsia"/>
                <w:szCs w:val="21"/>
                <w:highlight w:val="none"/>
                <w:lang w:eastAsia="zh-CN"/>
              </w:rPr>
              <w:t>2.5</w:t>
            </w:r>
            <w:r>
              <w:rPr>
                <w:rFonts w:hint="eastAsia"/>
                <w:szCs w:val="21"/>
                <w:highlight w:val="none"/>
              </w:rPr>
              <w:t>分，方案缺失或不完整得</w:t>
            </w:r>
            <w:r>
              <w:rPr>
                <w:rFonts w:hint="eastAsia"/>
                <w:szCs w:val="21"/>
                <w:highlight w:val="none"/>
                <w:lang w:eastAsia="zh-CN"/>
              </w:rPr>
              <w:t>1</w:t>
            </w:r>
            <w:r>
              <w:rPr>
                <w:rFonts w:hint="eastAsia"/>
                <w:szCs w:val="21"/>
                <w:highlight w:val="none"/>
              </w:rPr>
              <w:t>分，未提供的得0分。此项共计满分</w:t>
            </w:r>
            <w:r>
              <w:rPr>
                <w:rFonts w:hint="eastAsia"/>
                <w:szCs w:val="21"/>
                <w:highlight w:val="none"/>
                <w:lang w:eastAsia="zh-CN"/>
              </w:rPr>
              <w:t>1</w:t>
            </w:r>
            <w:r>
              <w:rPr>
                <w:rFonts w:hint="eastAsia"/>
                <w:szCs w:val="21"/>
                <w:highlight w:val="none"/>
                <w:lang w:val="en-US" w:eastAsia="zh-CN"/>
              </w:rPr>
              <w:t>5</w:t>
            </w:r>
            <w:r>
              <w:rPr>
                <w:rFonts w:hint="eastAsia"/>
                <w:szCs w:val="21"/>
                <w:highlight w:val="none"/>
              </w:rPr>
              <w:t>分。(缺失是指:内容前后不一致、文不对题、前后逻辑错误、内容缺失有瑕疵、无具体流程细节描述之处)</w:t>
            </w:r>
          </w:p>
        </w:tc>
      </w:tr>
      <w:tr w14:paraId="7764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0" w:type="auto"/>
            <w:vMerge w:val="continue"/>
            <w:noWrap w:val="0"/>
            <w:vAlign w:val="center"/>
          </w:tcPr>
          <w:p w14:paraId="0C674201">
            <w:pPr>
              <w:wordWrap w:val="0"/>
              <w:autoSpaceDE w:val="0"/>
              <w:autoSpaceDN w:val="0"/>
              <w:adjustRightInd w:val="0"/>
              <w:jc w:val="center"/>
              <w:rPr>
                <w:rFonts w:hint="eastAsia" w:ascii="宋体" w:hAnsi="宋体" w:eastAsia="宋体" w:cs="宋体"/>
                <w:color w:val="0C0C0C"/>
                <w:sz w:val="21"/>
                <w:szCs w:val="21"/>
                <w:highlight w:val="none"/>
              </w:rPr>
            </w:pPr>
          </w:p>
        </w:tc>
        <w:tc>
          <w:tcPr>
            <w:tcW w:w="1284" w:type="dxa"/>
            <w:vMerge w:val="continue"/>
            <w:noWrap w:val="0"/>
            <w:vAlign w:val="center"/>
          </w:tcPr>
          <w:p w14:paraId="333D7898">
            <w:pPr>
              <w:wordWrap w:val="0"/>
              <w:jc w:val="center"/>
              <w:rPr>
                <w:rFonts w:hint="eastAsia" w:ascii="宋体" w:hAnsi="宋体" w:eastAsia="宋体" w:cs="宋体"/>
                <w:color w:val="0C0C0C"/>
                <w:sz w:val="21"/>
                <w:szCs w:val="21"/>
                <w:highlight w:val="none"/>
                <w:lang w:eastAsia="zh-CN"/>
              </w:rPr>
            </w:pPr>
          </w:p>
        </w:tc>
        <w:tc>
          <w:tcPr>
            <w:tcW w:w="1685" w:type="dxa"/>
            <w:noWrap w:val="0"/>
            <w:vAlign w:val="center"/>
          </w:tcPr>
          <w:p w14:paraId="152545C6">
            <w:pPr>
              <w:spacing w:line="240" w:lineRule="auto"/>
              <w:jc w:val="center"/>
              <w:rPr>
                <w:rFonts w:hint="eastAsia" w:ascii="宋体" w:hAnsi="宋体" w:eastAsia="宋体" w:cs="宋体"/>
                <w:spacing w:val="4"/>
                <w:sz w:val="21"/>
                <w:szCs w:val="21"/>
                <w:highlight w:val="none"/>
                <w:lang w:val="en-US" w:eastAsia="zh-CN" w:bidi="ar-SA"/>
              </w:rPr>
            </w:pPr>
            <w:r>
              <w:rPr>
                <w:rFonts w:hint="eastAsia" w:ascii="宋体" w:hAnsi="宋体" w:eastAsia="宋体" w:cs="宋体"/>
                <w:spacing w:val="4"/>
                <w:sz w:val="21"/>
                <w:szCs w:val="21"/>
                <w:highlight w:val="none"/>
                <w:lang w:val="en-US" w:eastAsia="zh-CN" w:bidi="ar-SA"/>
              </w:rPr>
              <w:t>设备配备情况</w:t>
            </w:r>
          </w:p>
          <w:p w14:paraId="23C0EF1D">
            <w:pPr>
              <w:pStyle w:val="66"/>
              <w:spacing w:before="35" w:line="228" w:lineRule="auto"/>
              <w:ind w:left="126" w:leftChars="0"/>
              <w:jc w:val="center"/>
              <w:rPr>
                <w:rFonts w:hint="eastAsia" w:ascii="宋体" w:hAnsi="宋体" w:eastAsia="宋体" w:cs="宋体"/>
                <w:spacing w:val="2"/>
                <w:sz w:val="21"/>
                <w:szCs w:val="21"/>
                <w:highlight w:val="none"/>
              </w:rPr>
            </w:pPr>
            <w:r>
              <w:rPr>
                <w:rFonts w:hint="eastAsia" w:ascii="宋体" w:hAnsi="宋体" w:eastAsia="宋体" w:cs="宋体"/>
                <w:spacing w:val="4"/>
                <w:sz w:val="21"/>
                <w:szCs w:val="21"/>
                <w:highlight w:val="none"/>
                <w:lang w:val="en-US" w:eastAsia="zh-CN" w:bidi="ar-SA"/>
              </w:rPr>
              <w:t>（6分）</w:t>
            </w:r>
          </w:p>
        </w:tc>
        <w:tc>
          <w:tcPr>
            <w:tcW w:w="6165" w:type="dxa"/>
            <w:noWrap w:val="0"/>
            <w:vAlign w:val="top"/>
          </w:tcPr>
          <w:p w14:paraId="7BC78A08">
            <w:pPr>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根据供应商提供的设备配备情况进行评审，包括但不限于：</w:t>
            </w:r>
          </w:p>
          <w:p w14:paraId="5AEF2930">
            <w:pPr>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1.根据项目需要和服务进度配备设备情况；</w:t>
            </w:r>
          </w:p>
          <w:p w14:paraId="4C0DBE90">
            <w:pPr>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2.制定详细日常设施和设备维护检测方案；</w:t>
            </w:r>
          </w:p>
          <w:p w14:paraId="08546632">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en-US"/>
              </w:rPr>
              <w:t>3.所有设备的运行、操作、保养、维修制定标准规范和熟知运转规律，正确地操作和维修保养，保障设备处于良好的技术状态</w:t>
            </w:r>
            <w:r>
              <w:rPr>
                <w:rFonts w:hint="eastAsia" w:ascii="宋体" w:hAnsi="宋体" w:eastAsia="宋体" w:cs="宋体"/>
                <w:sz w:val="21"/>
                <w:szCs w:val="21"/>
                <w:highlight w:val="none"/>
                <w:lang w:val="en-US" w:eastAsia="zh-CN"/>
              </w:rPr>
              <w:t>；</w:t>
            </w:r>
          </w:p>
          <w:p w14:paraId="75C0683E">
            <w:pPr>
              <w:rPr>
                <w:rFonts w:hint="eastAsia"/>
                <w:szCs w:val="21"/>
                <w:highlight w:val="none"/>
              </w:rPr>
            </w:pPr>
            <w:r>
              <w:rPr>
                <w:rFonts w:hint="eastAsia" w:ascii="宋体" w:hAnsi="宋体" w:eastAsia="宋体" w:cs="宋体"/>
                <w:sz w:val="21"/>
                <w:szCs w:val="21"/>
                <w:highlight w:val="none"/>
                <w:lang w:val="en-US" w:eastAsia="en-US"/>
              </w:rPr>
              <w:t>以上措施方案每提供一小项内容适用于本项目，充分满足采购方要求，且无缺失的方案得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eastAsia="en-US"/>
              </w:rPr>
              <w:t>分，方案缺失或不完整得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eastAsia="en-US"/>
              </w:rPr>
              <w:t>分，未提供的得0分。此项共计满分</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eastAsia="en-US"/>
              </w:rPr>
              <w:t>分。(缺失是指:内容前后不一致、文不对题、前后逻辑错误、内容缺失有瑕疵、无具体流程细节描述之处)</w:t>
            </w:r>
          </w:p>
        </w:tc>
      </w:tr>
      <w:tr w14:paraId="07AF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0" w:type="auto"/>
            <w:vMerge w:val="continue"/>
            <w:noWrap w:val="0"/>
            <w:vAlign w:val="center"/>
          </w:tcPr>
          <w:p w14:paraId="37F6F4D4">
            <w:pPr>
              <w:wordWrap w:val="0"/>
              <w:autoSpaceDE w:val="0"/>
              <w:autoSpaceDN w:val="0"/>
              <w:adjustRightInd w:val="0"/>
              <w:jc w:val="center"/>
              <w:rPr>
                <w:rFonts w:hint="eastAsia" w:ascii="宋体" w:hAnsi="宋体" w:eastAsia="宋体" w:cs="宋体"/>
                <w:color w:val="0C0C0C"/>
                <w:sz w:val="21"/>
                <w:szCs w:val="21"/>
                <w:highlight w:val="none"/>
              </w:rPr>
            </w:pPr>
          </w:p>
        </w:tc>
        <w:tc>
          <w:tcPr>
            <w:tcW w:w="1284" w:type="dxa"/>
            <w:vMerge w:val="continue"/>
            <w:noWrap w:val="0"/>
            <w:vAlign w:val="center"/>
          </w:tcPr>
          <w:p w14:paraId="66C0FA51">
            <w:pPr>
              <w:wordWrap w:val="0"/>
              <w:jc w:val="center"/>
              <w:rPr>
                <w:rFonts w:hint="eastAsia" w:ascii="宋体" w:hAnsi="宋体" w:eastAsia="宋体" w:cs="宋体"/>
                <w:bCs/>
                <w:color w:val="0C0C0C"/>
                <w:sz w:val="21"/>
                <w:szCs w:val="21"/>
                <w:highlight w:val="none"/>
                <w:lang w:eastAsia="zh-CN"/>
              </w:rPr>
            </w:pPr>
          </w:p>
        </w:tc>
        <w:tc>
          <w:tcPr>
            <w:tcW w:w="1685" w:type="dxa"/>
            <w:noWrap w:val="0"/>
            <w:vAlign w:val="center"/>
          </w:tcPr>
          <w:p w14:paraId="0B65073D">
            <w:pPr>
              <w:pStyle w:val="66"/>
              <w:spacing w:before="65" w:line="230" w:lineRule="auto"/>
              <w:ind w:left="122"/>
              <w:jc w:val="center"/>
              <w:rPr>
                <w:rFonts w:hint="eastAsia" w:ascii="宋体" w:hAnsi="宋体" w:eastAsia="宋体" w:cs="宋体"/>
                <w:bCs/>
                <w:color w:val="0C0C0C"/>
                <w:sz w:val="21"/>
                <w:szCs w:val="21"/>
                <w:highlight w:val="none"/>
                <w:lang w:val="zh-CN" w:eastAsia="zh-CN"/>
              </w:rPr>
            </w:pPr>
            <w:r>
              <w:rPr>
                <w:rFonts w:hint="eastAsia" w:ascii="宋体" w:hAnsi="宋体" w:eastAsia="宋体" w:cs="宋体"/>
                <w:spacing w:val="4"/>
                <w:sz w:val="21"/>
                <w:szCs w:val="21"/>
                <w:highlight w:val="none"/>
              </w:rPr>
              <w:t>应急</w:t>
            </w:r>
            <w:r>
              <w:rPr>
                <w:rFonts w:hint="eastAsia" w:ascii="宋体" w:hAnsi="宋体" w:eastAsia="宋体" w:cs="宋体"/>
                <w:spacing w:val="2"/>
                <w:sz w:val="21"/>
                <w:szCs w:val="21"/>
                <w:highlight w:val="none"/>
              </w:rPr>
              <w:t>处理</w:t>
            </w:r>
            <w:r>
              <w:rPr>
                <w:rFonts w:hint="eastAsia" w:ascii="宋体" w:hAnsi="宋体" w:eastAsia="宋体" w:cs="宋体"/>
                <w:spacing w:val="3"/>
                <w:sz w:val="21"/>
                <w:szCs w:val="21"/>
                <w:highlight w:val="none"/>
              </w:rPr>
              <w:t>预案</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10</w:t>
            </w:r>
            <w:r>
              <w:rPr>
                <w:rFonts w:hint="eastAsia" w:ascii="宋体" w:hAnsi="宋体" w:eastAsia="宋体" w:cs="宋体"/>
                <w:spacing w:val="2"/>
                <w:sz w:val="21"/>
                <w:szCs w:val="21"/>
                <w:highlight w:val="none"/>
              </w:rPr>
              <w:t>分）</w:t>
            </w:r>
          </w:p>
        </w:tc>
        <w:tc>
          <w:tcPr>
            <w:tcW w:w="6165" w:type="dxa"/>
            <w:noWrap w:val="0"/>
            <w:vAlign w:val="center"/>
          </w:tcPr>
          <w:p w14:paraId="71475F41">
            <w:pPr>
              <w:rPr>
                <w:szCs w:val="21"/>
                <w:highlight w:val="none"/>
              </w:rPr>
            </w:pPr>
            <w:r>
              <w:rPr>
                <w:rFonts w:hint="eastAsia" w:ascii="宋体" w:hAnsi="宋体" w:eastAsia="宋体" w:cs="宋体"/>
                <w:sz w:val="21"/>
                <w:szCs w:val="21"/>
                <w:highlight w:val="none"/>
                <w:lang w:val="zh-CN" w:eastAsia="en-US"/>
              </w:rPr>
              <w:t>提供</w:t>
            </w:r>
            <w:r>
              <w:rPr>
                <w:rFonts w:hint="eastAsia" w:ascii="宋体" w:hAnsi="宋体" w:eastAsia="宋体" w:cs="宋体"/>
                <w:spacing w:val="4"/>
                <w:sz w:val="21"/>
                <w:szCs w:val="21"/>
                <w:highlight w:val="none"/>
              </w:rPr>
              <w:t>应急</w:t>
            </w:r>
            <w:r>
              <w:rPr>
                <w:rFonts w:hint="eastAsia" w:ascii="宋体" w:hAnsi="宋体" w:eastAsia="宋体" w:cs="宋体"/>
                <w:spacing w:val="2"/>
                <w:sz w:val="21"/>
                <w:szCs w:val="21"/>
                <w:highlight w:val="none"/>
              </w:rPr>
              <w:t>处理</w:t>
            </w:r>
            <w:r>
              <w:rPr>
                <w:rFonts w:hint="eastAsia" w:ascii="宋体" w:hAnsi="宋体" w:eastAsia="宋体" w:cs="宋体"/>
                <w:spacing w:val="3"/>
                <w:sz w:val="21"/>
                <w:szCs w:val="21"/>
                <w:highlight w:val="none"/>
              </w:rPr>
              <w:t>预案</w:t>
            </w:r>
            <w:r>
              <w:rPr>
                <w:rFonts w:hint="eastAsia" w:ascii="宋体" w:hAnsi="宋体" w:eastAsia="宋体" w:cs="宋体"/>
                <w:sz w:val="21"/>
                <w:szCs w:val="21"/>
                <w:highlight w:val="none"/>
                <w:lang w:val="zh-CN" w:eastAsia="en-US"/>
              </w:rPr>
              <w:t>，</w:t>
            </w:r>
            <w:r>
              <w:rPr>
                <w:rFonts w:hint="eastAsia"/>
                <w:szCs w:val="21"/>
                <w:highlight w:val="none"/>
              </w:rPr>
              <w:t>包括但不限于以下内容</w:t>
            </w:r>
            <w:r>
              <w:rPr>
                <w:rFonts w:hint="eastAsia" w:cs="宋体"/>
                <w:sz w:val="21"/>
                <w:szCs w:val="21"/>
                <w:highlight w:val="none"/>
                <w:lang w:val="zh-CN" w:eastAsia="en-US"/>
              </w:rPr>
              <w:t>：</w:t>
            </w:r>
          </w:p>
          <w:p w14:paraId="5DD3E24B">
            <w:pPr>
              <w:ind w:right="-341" w:rightChars="-155"/>
              <w:rPr>
                <w:rFonts w:hint="eastAsia" w:ascii="宋体" w:hAnsi="宋体" w:eastAsia="宋体" w:cs="宋体"/>
                <w:sz w:val="21"/>
                <w:szCs w:val="21"/>
                <w:highlight w:val="none"/>
                <w:lang w:val="zh-CN" w:eastAsia="en-US"/>
              </w:rPr>
            </w:pPr>
            <w:r>
              <w:rPr>
                <w:rFonts w:hint="eastAsia" w:cs="宋体"/>
                <w:sz w:val="21"/>
                <w:szCs w:val="21"/>
                <w:highlight w:val="none"/>
                <w:lang w:val="en-US" w:eastAsia="zh-CN"/>
              </w:rPr>
              <w:t>1.</w:t>
            </w:r>
            <w:r>
              <w:rPr>
                <w:rFonts w:hint="eastAsia" w:ascii="宋体" w:hAnsi="宋体" w:eastAsia="宋体" w:cs="宋体"/>
                <w:sz w:val="21"/>
                <w:szCs w:val="21"/>
                <w:highlight w:val="none"/>
                <w:lang w:val="zh-CN" w:eastAsia="en-US"/>
              </w:rPr>
              <w:t>溢漏处理</w:t>
            </w:r>
            <w:r>
              <w:rPr>
                <w:rFonts w:hint="eastAsia" w:ascii="宋体" w:hAnsi="宋体" w:eastAsia="宋体" w:cs="宋体"/>
                <w:sz w:val="21"/>
                <w:szCs w:val="21"/>
                <w:highlight w:val="none"/>
                <w:lang w:val="en-US" w:eastAsia="zh-CN"/>
              </w:rPr>
              <w:t>应急预案</w:t>
            </w:r>
            <w:r>
              <w:rPr>
                <w:rFonts w:hint="eastAsia" w:ascii="宋体" w:hAnsi="宋体" w:eastAsia="宋体" w:cs="宋体"/>
                <w:sz w:val="21"/>
                <w:szCs w:val="21"/>
                <w:highlight w:val="none"/>
                <w:lang w:val="zh-CN" w:eastAsia="en-US"/>
              </w:rPr>
              <w:t>；</w:t>
            </w:r>
          </w:p>
          <w:p w14:paraId="6CF2DC7F">
            <w:pPr>
              <w:ind w:right="-341" w:rightChars="-155"/>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备用设备配置应急预案；</w:t>
            </w:r>
          </w:p>
          <w:p w14:paraId="79FC4649">
            <w:pPr>
              <w:ind w:right="-341" w:rightChars="-155"/>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3.</w:t>
            </w:r>
            <w:r>
              <w:rPr>
                <w:rFonts w:hint="eastAsia" w:ascii="宋体" w:hAnsi="宋体" w:eastAsia="宋体" w:cs="宋体"/>
                <w:sz w:val="21"/>
                <w:szCs w:val="21"/>
                <w:highlight w:val="none"/>
                <w:lang w:val="en-US" w:eastAsia="zh-CN"/>
              </w:rPr>
              <w:t>运行异常问题解决方案</w:t>
            </w:r>
          </w:p>
          <w:p w14:paraId="34C96F93">
            <w:pPr>
              <w:tabs>
                <w:tab w:val="left" w:pos="5720"/>
              </w:tabs>
              <w:ind w:right="-341" w:rightChars="-155"/>
              <w:rPr>
                <w:rFonts w:hint="eastAsia" w:cs="宋体"/>
                <w:sz w:val="21"/>
                <w:szCs w:val="21"/>
                <w:highlight w:val="none"/>
                <w:lang w:val="en-US" w:eastAsia="zh-CN"/>
              </w:rPr>
            </w:pPr>
            <w:r>
              <w:rPr>
                <w:rFonts w:hint="eastAsia" w:cs="宋体"/>
                <w:sz w:val="21"/>
                <w:szCs w:val="21"/>
                <w:highlight w:val="none"/>
                <w:lang w:val="en-US" w:eastAsia="zh-CN"/>
              </w:rPr>
              <w:t>4.</w:t>
            </w:r>
            <w:r>
              <w:rPr>
                <w:rFonts w:hint="eastAsia"/>
                <w:bCs/>
                <w:color w:val="0C0C0C"/>
                <w:sz w:val="21"/>
                <w:szCs w:val="21"/>
                <w:highlight w:val="none"/>
                <w:lang w:val="zh-CN" w:eastAsia="zh-CN"/>
              </w:rPr>
              <w:t>突发事件应急预案；</w:t>
            </w:r>
          </w:p>
          <w:p w14:paraId="1CBFF8F8">
            <w:pPr>
              <w:tabs>
                <w:tab w:val="left" w:pos="5500"/>
              </w:tabs>
              <w:ind w:right="9" w:rightChars="0"/>
              <w:rPr>
                <w:rFonts w:hint="eastAsia" w:ascii="宋体" w:hAnsi="宋体" w:eastAsia="宋体" w:cs="宋体"/>
                <w:sz w:val="21"/>
                <w:szCs w:val="21"/>
                <w:highlight w:val="none"/>
              </w:rPr>
            </w:pPr>
            <w:r>
              <w:rPr>
                <w:rFonts w:hint="eastAsia"/>
                <w:szCs w:val="21"/>
                <w:highlight w:val="none"/>
              </w:rPr>
              <w:t>以上措施方案每提供一小项内容适用于本项目，充分满足采购方要求，且无缺失的方案得</w:t>
            </w:r>
            <w:r>
              <w:rPr>
                <w:rFonts w:hint="eastAsia"/>
                <w:szCs w:val="21"/>
                <w:highlight w:val="none"/>
                <w:lang w:eastAsia="zh-CN"/>
              </w:rPr>
              <w:t>2.5</w:t>
            </w:r>
            <w:r>
              <w:rPr>
                <w:rFonts w:hint="eastAsia"/>
                <w:szCs w:val="21"/>
                <w:highlight w:val="none"/>
              </w:rPr>
              <w:t>分，方案缺失或不完整得</w:t>
            </w:r>
            <w:r>
              <w:rPr>
                <w:rFonts w:hint="eastAsia"/>
                <w:szCs w:val="21"/>
                <w:highlight w:val="none"/>
                <w:lang w:eastAsia="zh-CN"/>
              </w:rPr>
              <w:t>1</w:t>
            </w:r>
            <w:r>
              <w:rPr>
                <w:rFonts w:hint="eastAsia"/>
                <w:szCs w:val="21"/>
                <w:highlight w:val="none"/>
              </w:rPr>
              <w:t>分，未提供的得0分。此项共计满分</w:t>
            </w:r>
            <w:r>
              <w:rPr>
                <w:rFonts w:hint="eastAsia"/>
                <w:szCs w:val="21"/>
                <w:highlight w:val="none"/>
                <w:lang w:eastAsia="zh-CN"/>
              </w:rPr>
              <w:t>10</w:t>
            </w:r>
            <w:r>
              <w:rPr>
                <w:rFonts w:hint="eastAsia"/>
                <w:szCs w:val="21"/>
                <w:highlight w:val="none"/>
              </w:rPr>
              <w:t>分。(缺失是指:内容前后不一致、文不对题、前后逻辑错误、内容缺失有瑕疵、无具体流程细节描述之处)</w:t>
            </w:r>
          </w:p>
        </w:tc>
      </w:tr>
      <w:tr w14:paraId="603E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14:paraId="25CAB472">
            <w:pPr>
              <w:wordWrap w:val="0"/>
              <w:autoSpaceDE w:val="0"/>
              <w:autoSpaceDN w:val="0"/>
              <w:adjustRightInd w:val="0"/>
              <w:jc w:val="center"/>
              <w:rPr>
                <w:rFonts w:hint="eastAsia" w:ascii="宋体" w:hAnsi="宋体" w:eastAsia="宋体" w:cs="宋体"/>
                <w:color w:val="0C0C0C"/>
                <w:sz w:val="21"/>
                <w:szCs w:val="21"/>
                <w:highlight w:val="none"/>
                <w:lang w:eastAsia="zh-CN"/>
              </w:rPr>
            </w:pPr>
          </w:p>
        </w:tc>
        <w:tc>
          <w:tcPr>
            <w:tcW w:w="1284" w:type="dxa"/>
            <w:vMerge w:val="continue"/>
            <w:noWrap w:val="0"/>
            <w:vAlign w:val="center"/>
          </w:tcPr>
          <w:p w14:paraId="6C0E4863">
            <w:pPr>
              <w:wordWrap w:val="0"/>
              <w:autoSpaceDE w:val="0"/>
              <w:autoSpaceDN w:val="0"/>
              <w:adjustRightInd w:val="0"/>
              <w:jc w:val="center"/>
              <w:rPr>
                <w:rFonts w:hint="eastAsia" w:ascii="宋体" w:hAnsi="宋体" w:eastAsia="宋体" w:cs="宋体"/>
                <w:color w:val="0C0C0C"/>
                <w:sz w:val="21"/>
                <w:szCs w:val="21"/>
                <w:highlight w:val="none"/>
                <w:lang w:eastAsia="zh-CN"/>
              </w:rPr>
            </w:pPr>
          </w:p>
        </w:tc>
        <w:tc>
          <w:tcPr>
            <w:tcW w:w="1685" w:type="dxa"/>
            <w:noWrap w:val="0"/>
            <w:vAlign w:val="center"/>
          </w:tcPr>
          <w:p w14:paraId="2E56E881">
            <w:pPr>
              <w:pStyle w:val="66"/>
              <w:spacing w:before="65" w:line="228" w:lineRule="auto"/>
              <w:ind w:left="123"/>
              <w:jc w:val="center"/>
              <w:rPr>
                <w:rFonts w:hint="eastAsia" w:ascii="宋体" w:hAnsi="宋体" w:eastAsia="宋体" w:cs="宋体"/>
                <w:bCs/>
                <w:color w:val="0C0C0C"/>
                <w:sz w:val="21"/>
                <w:szCs w:val="21"/>
                <w:highlight w:val="none"/>
                <w:lang w:val="zh-CN" w:eastAsia="zh-CN"/>
              </w:rPr>
            </w:pPr>
            <w:r>
              <w:rPr>
                <w:rFonts w:hint="eastAsia" w:ascii="宋体" w:hAnsi="宋体" w:eastAsia="宋体" w:cs="宋体"/>
                <w:spacing w:val="4"/>
                <w:sz w:val="21"/>
                <w:szCs w:val="21"/>
                <w:highlight w:val="none"/>
              </w:rPr>
              <w:t>质量保证措施</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10</w:t>
            </w:r>
            <w:r>
              <w:rPr>
                <w:rFonts w:hint="eastAsia" w:ascii="宋体" w:hAnsi="宋体" w:eastAsia="宋体" w:cs="宋体"/>
                <w:spacing w:val="2"/>
                <w:sz w:val="21"/>
                <w:szCs w:val="21"/>
                <w:highlight w:val="none"/>
              </w:rPr>
              <w:t>分）</w:t>
            </w:r>
          </w:p>
        </w:tc>
        <w:tc>
          <w:tcPr>
            <w:tcW w:w="6165" w:type="dxa"/>
            <w:noWrap w:val="0"/>
            <w:vAlign w:val="center"/>
          </w:tcPr>
          <w:p w14:paraId="3C124E51">
            <w:pPr>
              <w:rPr>
                <w:szCs w:val="21"/>
                <w:highlight w:val="none"/>
              </w:rPr>
            </w:pPr>
            <w:r>
              <w:rPr>
                <w:rFonts w:hint="eastAsia" w:ascii="宋体" w:hAnsi="宋体" w:eastAsia="宋体" w:cs="宋体"/>
                <w:sz w:val="21"/>
                <w:szCs w:val="21"/>
                <w:highlight w:val="none"/>
                <w:lang w:val="zh-CN" w:eastAsia="en-US"/>
              </w:rPr>
              <w:t>提供</w:t>
            </w:r>
            <w:r>
              <w:rPr>
                <w:rFonts w:hint="eastAsia" w:ascii="宋体" w:hAnsi="宋体" w:eastAsia="宋体" w:cs="宋体"/>
                <w:spacing w:val="4"/>
                <w:sz w:val="21"/>
                <w:szCs w:val="21"/>
                <w:highlight w:val="none"/>
              </w:rPr>
              <w:t>质量保证措施</w:t>
            </w:r>
            <w:r>
              <w:rPr>
                <w:rFonts w:hint="eastAsia" w:ascii="宋体" w:hAnsi="宋体" w:eastAsia="宋体" w:cs="宋体"/>
                <w:sz w:val="21"/>
                <w:szCs w:val="21"/>
                <w:highlight w:val="none"/>
                <w:lang w:val="zh-CN" w:eastAsia="en-US"/>
              </w:rPr>
              <w:t>，</w:t>
            </w:r>
            <w:r>
              <w:rPr>
                <w:rFonts w:hint="eastAsia"/>
                <w:szCs w:val="21"/>
                <w:highlight w:val="none"/>
              </w:rPr>
              <w:t>包括但不限于以下内容</w:t>
            </w:r>
            <w:r>
              <w:rPr>
                <w:rFonts w:hint="eastAsia" w:cs="宋体"/>
                <w:sz w:val="21"/>
                <w:szCs w:val="21"/>
                <w:highlight w:val="none"/>
                <w:lang w:val="zh-CN" w:eastAsia="en-US"/>
              </w:rPr>
              <w:t>：</w:t>
            </w:r>
          </w:p>
          <w:p w14:paraId="00CEBE26">
            <w:pPr>
              <w:rPr>
                <w:szCs w:val="21"/>
                <w:highlight w:val="none"/>
                <w:lang w:eastAsia="zh-CN"/>
              </w:rPr>
            </w:pPr>
            <w:r>
              <w:rPr>
                <w:rFonts w:hint="eastAsia"/>
                <w:szCs w:val="21"/>
                <w:highlight w:val="none"/>
              </w:rPr>
              <w:t>1.</w:t>
            </w:r>
            <w:r>
              <w:rPr>
                <w:rFonts w:hint="eastAsia"/>
                <w:szCs w:val="21"/>
                <w:highlight w:val="none"/>
                <w:lang w:eastAsia="zh-CN"/>
              </w:rPr>
              <w:t>质量管理体系；</w:t>
            </w:r>
          </w:p>
          <w:p w14:paraId="4C47C81A">
            <w:pPr>
              <w:rPr>
                <w:szCs w:val="21"/>
                <w:highlight w:val="none"/>
                <w:lang w:eastAsia="zh-CN"/>
              </w:rPr>
            </w:pPr>
            <w:r>
              <w:rPr>
                <w:rFonts w:hint="eastAsia"/>
                <w:szCs w:val="21"/>
                <w:highlight w:val="none"/>
                <w:lang w:eastAsia="zh-CN"/>
              </w:rPr>
              <w:t>2.质量管理标准；</w:t>
            </w:r>
          </w:p>
          <w:p w14:paraId="12302CF2">
            <w:pPr>
              <w:rPr>
                <w:szCs w:val="21"/>
                <w:highlight w:val="none"/>
              </w:rPr>
            </w:pPr>
            <w:r>
              <w:rPr>
                <w:rFonts w:hint="eastAsia"/>
                <w:szCs w:val="21"/>
                <w:highlight w:val="none"/>
                <w:lang w:eastAsia="zh-CN"/>
              </w:rPr>
              <w:t>3</w:t>
            </w:r>
            <w:r>
              <w:rPr>
                <w:szCs w:val="21"/>
                <w:highlight w:val="none"/>
              </w:rPr>
              <w:t>.</w:t>
            </w:r>
            <w:r>
              <w:rPr>
                <w:rFonts w:hint="eastAsia"/>
                <w:szCs w:val="21"/>
                <w:highlight w:val="none"/>
                <w:lang w:eastAsia="zh-CN"/>
              </w:rPr>
              <w:t>质量保</w:t>
            </w:r>
            <w:r>
              <w:rPr>
                <w:rFonts w:hint="eastAsia"/>
                <w:szCs w:val="21"/>
                <w:highlight w:val="none"/>
                <w:lang w:val="en-US" w:eastAsia="zh-CN"/>
              </w:rPr>
              <w:t>证</w:t>
            </w:r>
            <w:r>
              <w:rPr>
                <w:rFonts w:hint="eastAsia"/>
                <w:szCs w:val="21"/>
                <w:highlight w:val="none"/>
                <w:lang w:eastAsia="zh-CN"/>
              </w:rPr>
              <w:t>措施</w:t>
            </w:r>
            <w:r>
              <w:rPr>
                <w:rFonts w:hint="eastAsia"/>
                <w:szCs w:val="21"/>
                <w:highlight w:val="none"/>
              </w:rPr>
              <w:t>；</w:t>
            </w:r>
          </w:p>
          <w:p w14:paraId="6015B253">
            <w:pPr>
              <w:numPr>
                <w:ilvl w:val="0"/>
                <w:numId w:val="0"/>
              </w:numPr>
              <w:ind w:right="-187" w:rightChars="-85"/>
              <w:rPr>
                <w:rFonts w:hint="eastAsia" w:cs="宋体"/>
                <w:sz w:val="21"/>
                <w:szCs w:val="21"/>
                <w:highlight w:val="none"/>
                <w:lang w:val="en-US" w:eastAsia="zh-CN"/>
              </w:rPr>
            </w:pPr>
            <w:r>
              <w:rPr>
                <w:rFonts w:hint="eastAsia"/>
                <w:bCs/>
                <w:color w:val="0C0C0C"/>
                <w:sz w:val="21"/>
                <w:szCs w:val="21"/>
                <w:highlight w:val="none"/>
                <w:lang w:eastAsia="zh-CN"/>
              </w:rPr>
              <w:t>4.质量保</w:t>
            </w:r>
            <w:r>
              <w:rPr>
                <w:rFonts w:hint="eastAsia"/>
                <w:bCs/>
                <w:color w:val="0C0C0C"/>
                <w:sz w:val="21"/>
                <w:szCs w:val="21"/>
                <w:highlight w:val="none"/>
                <w:lang w:val="en-US" w:eastAsia="zh-CN"/>
              </w:rPr>
              <w:t>证</w:t>
            </w:r>
            <w:r>
              <w:rPr>
                <w:rFonts w:hint="eastAsia"/>
                <w:bCs/>
                <w:color w:val="0C0C0C"/>
                <w:sz w:val="21"/>
                <w:szCs w:val="21"/>
                <w:highlight w:val="none"/>
                <w:lang w:eastAsia="zh-CN"/>
              </w:rPr>
              <w:t>承诺</w:t>
            </w:r>
            <w:r>
              <w:rPr>
                <w:rFonts w:hint="eastAsia"/>
                <w:szCs w:val="21"/>
                <w:highlight w:val="none"/>
              </w:rPr>
              <w:t>；</w:t>
            </w:r>
          </w:p>
          <w:p w14:paraId="0DD19530">
            <w:pPr>
              <w:tabs>
                <w:tab w:val="left" w:pos="5500"/>
              </w:tabs>
              <w:ind w:right="9" w:rightChars="0"/>
              <w:rPr>
                <w:rFonts w:hint="eastAsia" w:ascii="宋体" w:hAnsi="宋体" w:eastAsia="宋体" w:cs="宋体"/>
                <w:bCs/>
                <w:color w:val="0C0C0C"/>
                <w:sz w:val="21"/>
                <w:szCs w:val="21"/>
                <w:highlight w:val="none"/>
                <w:lang w:val="zh-CN" w:eastAsia="zh-CN"/>
              </w:rPr>
            </w:pPr>
            <w:r>
              <w:rPr>
                <w:rFonts w:hint="eastAsia"/>
                <w:szCs w:val="21"/>
                <w:highlight w:val="none"/>
              </w:rPr>
              <w:t>以上措施方案每提供一小项内容适用于本项目，充分满足采购方要求，且无缺失的方案得</w:t>
            </w:r>
            <w:r>
              <w:rPr>
                <w:rFonts w:hint="eastAsia"/>
                <w:szCs w:val="21"/>
                <w:highlight w:val="none"/>
                <w:lang w:eastAsia="zh-CN"/>
              </w:rPr>
              <w:t>2.5</w:t>
            </w:r>
            <w:r>
              <w:rPr>
                <w:rFonts w:hint="eastAsia"/>
                <w:szCs w:val="21"/>
                <w:highlight w:val="none"/>
              </w:rPr>
              <w:t>分，方案缺失或不完整得</w:t>
            </w:r>
            <w:r>
              <w:rPr>
                <w:rFonts w:hint="eastAsia"/>
                <w:szCs w:val="21"/>
                <w:highlight w:val="none"/>
                <w:lang w:eastAsia="zh-CN"/>
              </w:rPr>
              <w:t>1</w:t>
            </w:r>
            <w:r>
              <w:rPr>
                <w:rFonts w:hint="eastAsia"/>
                <w:szCs w:val="21"/>
                <w:highlight w:val="none"/>
              </w:rPr>
              <w:t>分，未提供的得0分。此项共计满分</w:t>
            </w:r>
            <w:r>
              <w:rPr>
                <w:rFonts w:hint="eastAsia"/>
                <w:szCs w:val="21"/>
                <w:highlight w:val="none"/>
                <w:lang w:eastAsia="zh-CN"/>
              </w:rPr>
              <w:t>10</w:t>
            </w:r>
            <w:r>
              <w:rPr>
                <w:rFonts w:hint="eastAsia"/>
                <w:szCs w:val="21"/>
                <w:highlight w:val="none"/>
              </w:rPr>
              <w:t>分。(缺失是指:内容前后不一致、文不对题、前后逻辑错误、内容缺失有瑕疵、无具体流程细节描述之处)</w:t>
            </w:r>
          </w:p>
        </w:tc>
      </w:tr>
      <w:tr w14:paraId="71AC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14:paraId="7D63515F">
            <w:pPr>
              <w:wordWrap w:val="0"/>
              <w:autoSpaceDE w:val="0"/>
              <w:autoSpaceDN w:val="0"/>
              <w:adjustRightInd w:val="0"/>
              <w:jc w:val="center"/>
              <w:rPr>
                <w:rFonts w:hint="eastAsia" w:ascii="宋体" w:hAnsi="宋体" w:eastAsia="宋体" w:cs="宋体"/>
                <w:color w:val="0C0C0C"/>
                <w:sz w:val="21"/>
                <w:szCs w:val="21"/>
                <w:highlight w:val="none"/>
                <w:lang w:eastAsia="zh-CN"/>
              </w:rPr>
            </w:pPr>
          </w:p>
        </w:tc>
        <w:tc>
          <w:tcPr>
            <w:tcW w:w="1284" w:type="dxa"/>
            <w:vMerge w:val="continue"/>
            <w:noWrap w:val="0"/>
            <w:vAlign w:val="center"/>
          </w:tcPr>
          <w:p w14:paraId="2FD464C3">
            <w:pPr>
              <w:wordWrap w:val="0"/>
              <w:autoSpaceDE w:val="0"/>
              <w:autoSpaceDN w:val="0"/>
              <w:adjustRightInd w:val="0"/>
              <w:jc w:val="center"/>
              <w:rPr>
                <w:rFonts w:hint="eastAsia" w:ascii="宋体" w:hAnsi="宋体" w:eastAsia="宋体" w:cs="宋体"/>
                <w:color w:val="0C0C0C"/>
                <w:sz w:val="21"/>
                <w:szCs w:val="21"/>
                <w:highlight w:val="none"/>
                <w:lang w:eastAsia="zh-CN"/>
              </w:rPr>
            </w:pPr>
          </w:p>
        </w:tc>
        <w:tc>
          <w:tcPr>
            <w:tcW w:w="1685" w:type="dxa"/>
            <w:noWrap w:val="0"/>
            <w:vAlign w:val="center"/>
          </w:tcPr>
          <w:p w14:paraId="10F84684">
            <w:pPr>
              <w:pStyle w:val="66"/>
              <w:spacing w:before="65" w:line="229" w:lineRule="auto"/>
              <w:ind w:left="127"/>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安全管理</w:t>
            </w:r>
            <w:r>
              <w:rPr>
                <w:rFonts w:hint="eastAsia" w:ascii="宋体" w:hAnsi="宋体" w:eastAsia="宋体" w:cs="宋体"/>
                <w:spacing w:val="4"/>
                <w:sz w:val="21"/>
                <w:szCs w:val="21"/>
                <w:highlight w:val="none"/>
              </w:rPr>
              <w:t>体系</w:t>
            </w:r>
          </w:p>
          <w:p w14:paraId="12A55A45">
            <w:pPr>
              <w:widowControl/>
              <w:jc w:val="center"/>
              <w:rPr>
                <w:rFonts w:hint="eastAsia" w:ascii="宋体" w:hAnsi="宋体" w:eastAsia="宋体" w:cs="宋体"/>
                <w:spacing w:val="1"/>
                <w:sz w:val="21"/>
                <w:szCs w:val="21"/>
                <w:highlight w:val="none"/>
              </w:rPr>
            </w:pPr>
            <w:r>
              <w:rPr>
                <w:rFonts w:hint="eastAsia" w:ascii="宋体" w:hAnsi="宋体" w:eastAsia="宋体" w:cs="宋体"/>
                <w:spacing w:val="2"/>
                <w:sz w:val="21"/>
                <w:szCs w:val="21"/>
                <w:highlight w:val="none"/>
              </w:rPr>
              <w:t>与措</w:t>
            </w:r>
            <w:r>
              <w:rPr>
                <w:rFonts w:hint="eastAsia" w:ascii="宋体" w:hAnsi="宋体" w:eastAsia="宋体" w:cs="宋体"/>
                <w:spacing w:val="1"/>
                <w:sz w:val="21"/>
                <w:szCs w:val="21"/>
                <w:highlight w:val="none"/>
              </w:rPr>
              <w:t>施</w:t>
            </w:r>
          </w:p>
          <w:p w14:paraId="79FC3ED8">
            <w:pPr>
              <w:widowControl/>
              <w:jc w:val="center"/>
              <w:rPr>
                <w:rFonts w:hint="eastAsia" w:ascii="宋体" w:hAnsi="宋体" w:eastAsia="宋体" w:cs="宋体"/>
                <w:sz w:val="21"/>
                <w:szCs w:val="21"/>
                <w:highlight w:val="none"/>
                <w:lang w:val="zh-CN"/>
              </w:rPr>
            </w:pP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1</w:t>
            </w:r>
            <w:r>
              <w:rPr>
                <w:rFonts w:hint="eastAsia" w:cs="宋体"/>
                <w:spacing w:val="2"/>
                <w:sz w:val="21"/>
                <w:szCs w:val="21"/>
                <w:highlight w:val="none"/>
                <w:lang w:val="en-US" w:eastAsia="zh-CN"/>
              </w:rPr>
              <w:t>0</w:t>
            </w:r>
            <w:r>
              <w:rPr>
                <w:rFonts w:hint="eastAsia" w:ascii="宋体" w:hAnsi="宋体" w:eastAsia="宋体" w:cs="宋体"/>
                <w:spacing w:val="2"/>
                <w:sz w:val="21"/>
                <w:szCs w:val="21"/>
                <w:highlight w:val="none"/>
              </w:rPr>
              <w:t>分）</w:t>
            </w:r>
          </w:p>
        </w:tc>
        <w:tc>
          <w:tcPr>
            <w:tcW w:w="6165" w:type="dxa"/>
            <w:noWrap w:val="0"/>
            <w:vAlign w:val="center"/>
          </w:tcPr>
          <w:p w14:paraId="54087B75">
            <w:pPr>
              <w:rPr>
                <w:rFonts w:hint="eastAsia" w:ascii="宋体" w:hAnsi="宋体" w:eastAsia="宋体" w:cs="宋体"/>
                <w:szCs w:val="21"/>
                <w:highlight w:val="none"/>
                <w:lang w:eastAsia="zh-CN"/>
              </w:rPr>
            </w:pPr>
            <w:r>
              <w:rPr>
                <w:rFonts w:hint="eastAsia" w:ascii="宋体" w:hAnsi="宋体" w:eastAsia="宋体" w:cs="宋体"/>
                <w:szCs w:val="21"/>
                <w:highlight w:val="none"/>
                <w:lang w:val="zh-CN" w:eastAsia="en-US"/>
              </w:rPr>
              <w:t>提供</w:t>
            </w:r>
            <w:r>
              <w:rPr>
                <w:rFonts w:hint="eastAsia" w:ascii="宋体" w:hAnsi="宋体" w:eastAsia="宋体" w:cs="宋体"/>
                <w:szCs w:val="21"/>
                <w:highlight w:val="none"/>
                <w:lang w:eastAsia="zh-CN"/>
              </w:rPr>
              <w:t>安全管理体系与措施</w:t>
            </w:r>
            <w:r>
              <w:rPr>
                <w:rFonts w:hint="eastAsia" w:ascii="宋体" w:hAnsi="宋体" w:eastAsia="宋体" w:cs="宋体"/>
                <w:szCs w:val="21"/>
                <w:highlight w:val="none"/>
                <w:lang w:val="zh-CN" w:eastAsia="en-US"/>
              </w:rPr>
              <w:t>，</w:t>
            </w:r>
            <w:r>
              <w:rPr>
                <w:rFonts w:hint="eastAsia" w:ascii="宋体" w:hAnsi="宋体" w:eastAsia="宋体" w:cs="宋体"/>
                <w:szCs w:val="21"/>
                <w:highlight w:val="none"/>
                <w:lang w:eastAsia="zh-CN"/>
              </w:rPr>
              <w:t>包括但不限于以下内容</w:t>
            </w:r>
            <w:r>
              <w:rPr>
                <w:rFonts w:hint="eastAsia" w:cs="宋体"/>
                <w:sz w:val="21"/>
                <w:szCs w:val="21"/>
                <w:highlight w:val="none"/>
                <w:lang w:val="zh-CN" w:eastAsia="en-US"/>
              </w:rPr>
              <w:t>：</w:t>
            </w:r>
          </w:p>
          <w:p w14:paraId="2F8E035D">
            <w:pPr>
              <w:rPr>
                <w:rFonts w:hint="eastAsia" w:ascii="宋体" w:hAnsi="宋体" w:eastAsia="宋体" w:cs="宋体"/>
                <w:szCs w:val="21"/>
                <w:highlight w:val="none"/>
                <w:lang w:val="zh-CN" w:eastAsia="en-US"/>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安全管理体系说明</w:t>
            </w:r>
          </w:p>
          <w:p w14:paraId="42608E99">
            <w:pPr>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安全组织、机构设置</w:t>
            </w:r>
          </w:p>
          <w:p w14:paraId="7B6250DF">
            <w:pPr>
              <w:rPr>
                <w:rFonts w:hint="eastAsia" w:ascii="宋体" w:hAnsi="宋体" w:eastAsia="宋体" w:cs="宋体"/>
                <w:szCs w:val="21"/>
                <w:highlight w:val="none"/>
                <w:lang w:val="zh-CN" w:eastAsia="en-US"/>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安全管理规章制度</w:t>
            </w:r>
          </w:p>
          <w:p w14:paraId="019ABA80">
            <w:pPr>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安全管理措施</w:t>
            </w:r>
          </w:p>
          <w:p w14:paraId="0EFDC64F">
            <w:pPr>
              <w:tabs>
                <w:tab w:val="left" w:pos="5280"/>
                <w:tab w:val="left" w:pos="5500"/>
                <w:tab w:val="left" w:pos="5940"/>
              </w:tabs>
              <w:ind w:right="29" w:rightChars="13"/>
              <w:rPr>
                <w:rFonts w:hint="eastAsia" w:ascii="宋体" w:hAnsi="宋体" w:eastAsia="宋体" w:cs="宋体"/>
                <w:sz w:val="21"/>
                <w:szCs w:val="21"/>
                <w:highlight w:val="none"/>
              </w:rPr>
            </w:pPr>
            <w:r>
              <w:rPr>
                <w:rFonts w:hint="eastAsia"/>
                <w:szCs w:val="21"/>
                <w:highlight w:val="none"/>
              </w:rPr>
              <w:t>以上措施方案每提供一小项内容适用于本项目，充分满足采购方要求，且无缺失的方案得</w:t>
            </w:r>
            <w:r>
              <w:rPr>
                <w:rFonts w:hint="eastAsia"/>
                <w:szCs w:val="21"/>
                <w:highlight w:val="none"/>
                <w:lang w:eastAsia="zh-CN"/>
              </w:rPr>
              <w:t>2.5</w:t>
            </w:r>
            <w:r>
              <w:rPr>
                <w:rFonts w:hint="eastAsia"/>
                <w:szCs w:val="21"/>
                <w:highlight w:val="none"/>
              </w:rPr>
              <w:t>分，方案缺失或不完整得</w:t>
            </w:r>
            <w:r>
              <w:rPr>
                <w:rFonts w:hint="eastAsia"/>
                <w:szCs w:val="21"/>
                <w:highlight w:val="none"/>
                <w:lang w:eastAsia="zh-CN"/>
              </w:rPr>
              <w:t>1</w:t>
            </w:r>
            <w:r>
              <w:rPr>
                <w:rFonts w:hint="eastAsia"/>
                <w:szCs w:val="21"/>
                <w:highlight w:val="none"/>
              </w:rPr>
              <w:t>分，未提供的得0分。此项共计满分</w:t>
            </w:r>
            <w:r>
              <w:rPr>
                <w:rFonts w:hint="eastAsia"/>
                <w:szCs w:val="21"/>
                <w:highlight w:val="none"/>
                <w:lang w:eastAsia="zh-CN"/>
              </w:rPr>
              <w:t>10</w:t>
            </w:r>
            <w:r>
              <w:rPr>
                <w:rFonts w:hint="eastAsia"/>
                <w:szCs w:val="21"/>
                <w:highlight w:val="none"/>
              </w:rPr>
              <w:t>分。(缺失是指:内容前后不一致、文不对题、前后逻辑错误、内容缺失有瑕疵、无具体流程细节描述之处)</w:t>
            </w:r>
          </w:p>
        </w:tc>
      </w:tr>
      <w:tr w14:paraId="0888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14:paraId="64A33CB0">
            <w:pPr>
              <w:wordWrap w:val="0"/>
              <w:autoSpaceDE w:val="0"/>
              <w:autoSpaceDN w:val="0"/>
              <w:adjustRightInd w:val="0"/>
              <w:jc w:val="center"/>
              <w:rPr>
                <w:rFonts w:hint="eastAsia" w:ascii="宋体" w:hAnsi="宋体" w:eastAsia="宋体" w:cs="宋体"/>
                <w:color w:val="0C0C0C"/>
                <w:sz w:val="21"/>
                <w:szCs w:val="21"/>
                <w:highlight w:val="none"/>
                <w:lang w:eastAsia="zh-CN"/>
              </w:rPr>
            </w:pPr>
          </w:p>
        </w:tc>
        <w:tc>
          <w:tcPr>
            <w:tcW w:w="1284" w:type="dxa"/>
            <w:vMerge w:val="continue"/>
            <w:noWrap w:val="0"/>
            <w:vAlign w:val="center"/>
          </w:tcPr>
          <w:p w14:paraId="27FA1FD7">
            <w:pPr>
              <w:wordWrap w:val="0"/>
              <w:autoSpaceDE w:val="0"/>
              <w:autoSpaceDN w:val="0"/>
              <w:adjustRightInd w:val="0"/>
              <w:jc w:val="center"/>
              <w:rPr>
                <w:rFonts w:hint="eastAsia" w:ascii="宋体" w:hAnsi="宋体" w:eastAsia="宋体" w:cs="宋体"/>
                <w:color w:val="0C0C0C"/>
                <w:sz w:val="21"/>
                <w:szCs w:val="21"/>
                <w:highlight w:val="none"/>
                <w:lang w:eastAsia="zh-CN"/>
              </w:rPr>
            </w:pPr>
          </w:p>
        </w:tc>
        <w:tc>
          <w:tcPr>
            <w:tcW w:w="1685" w:type="dxa"/>
            <w:noWrap w:val="0"/>
            <w:vAlign w:val="center"/>
          </w:tcPr>
          <w:p w14:paraId="4D69C06D">
            <w:pPr>
              <w:pStyle w:val="66"/>
              <w:spacing w:before="65" w:line="228" w:lineRule="auto"/>
              <w:ind w:left="122"/>
              <w:jc w:val="center"/>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rPr>
              <w:t>服务重点、难点、风险防控分析方案</w:t>
            </w:r>
          </w:p>
          <w:p w14:paraId="607476CF">
            <w:pPr>
              <w:pStyle w:val="66"/>
              <w:spacing w:before="65" w:line="228" w:lineRule="auto"/>
              <w:ind w:left="122" w:leftChars="0"/>
              <w:jc w:val="center"/>
              <w:rPr>
                <w:rFonts w:hint="eastAsia" w:ascii="宋体" w:hAnsi="宋体" w:eastAsia="宋体" w:cs="宋体"/>
                <w:bCs/>
                <w:color w:val="0C0C0C"/>
                <w:sz w:val="21"/>
                <w:szCs w:val="21"/>
                <w:highlight w:val="none"/>
                <w:lang w:val="zh-CN" w:eastAsia="zh-CN" w:bidi="ar-SA"/>
              </w:rPr>
            </w:pPr>
            <w:r>
              <w:rPr>
                <w:rFonts w:hint="eastAsia" w:ascii="宋体" w:hAnsi="宋体" w:eastAsia="宋体" w:cs="宋体"/>
                <w:spacing w:val="4"/>
                <w:sz w:val="21"/>
                <w:szCs w:val="21"/>
                <w:highlight w:val="none"/>
              </w:rPr>
              <w:t>（</w:t>
            </w:r>
            <w:r>
              <w:rPr>
                <w:rFonts w:hint="eastAsia" w:cs="宋体"/>
                <w:spacing w:val="4"/>
                <w:sz w:val="21"/>
                <w:szCs w:val="21"/>
                <w:highlight w:val="none"/>
                <w:lang w:val="en-US" w:eastAsia="zh-CN"/>
              </w:rPr>
              <w:t>9</w:t>
            </w:r>
            <w:r>
              <w:rPr>
                <w:rFonts w:hint="eastAsia" w:ascii="宋体" w:hAnsi="宋体" w:eastAsia="宋体" w:cs="宋体"/>
                <w:spacing w:val="4"/>
                <w:sz w:val="21"/>
                <w:szCs w:val="21"/>
                <w:highlight w:val="none"/>
              </w:rPr>
              <w:t>分）</w:t>
            </w:r>
          </w:p>
        </w:tc>
        <w:tc>
          <w:tcPr>
            <w:tcW w:w="6165" w:type="dxa"/>
            <w:noWrap w:val="0"/>
            <w:vAlign w:val="center"/>
          </w:tcPr>
          <w:p w14:paraId="18B74440">
            <w:pPr>
              <w:pStyle w:val="66"/>
              <w:spacing w:before="65" w:line="228" w:lineRule="auto"/>
              <w:jc w:val="both"/>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lang w:val="zh-CN" w:eastAsia="en-US"/>
              </w:rPr>
              <w:t>提供</w:t>
            </w:r>
            <w:r>
              <w:rPr>
                <w:rFonts w:hint="eastAsia" w:ascii="宋体" w:hAnsi="宋体" w:eastAsia="宋体" w:cs="宋体"/>
                <w:spacing w:val="4"/>
                <w:sz w:val="21"/>
                <w:szCs w:val="21"/>
                <w:highlight w:val="none"/>
              </w:rPr>
              <w:t>服务重点、难点、风险防控分析方案</w:t>
            </w:r>
            <w:r>
              <w:rPr>
                <w:rFonts w:hint="eastAsia" w:ascii="宋体" w:hAnsi="宋体" w:eastAsia="宋体" w:cs="宋体"/>
                <w:spacing w:val="2"/>
                <w:sz w:val="21"/>
                <w:szCs w:val="21"/>
                <w:highlight w:val="none"/>
                <w:lang w:val="zh-CN" w:eastAsia="en-US"/>
              </w:rPr>
              <w:t>，</w:t>
            </w:r>
            <w:r>
              <w:rPr>
                <w:rFonts w:hint="eastAsia" w:ascii="宋体" w:hAnsi="宋体" w:eastAsia="宋体" w:cs="宋体"/>
                <w:spacing w:val="2"/>
                <w:sz w:val="21"/>
                <w:szCs w:val="21"/>
                <w:highlight w:val="none"/>
              </w:rPr>
              <w:t>包括但不限于以下内容</w:t>
            </w:r>
            <w:r>
              <w:rPr>
                <w:rFonts w:hint="eastAsia" w:cs="宋体"/>
                <w:sz w:val="21"/>
                <w:szCs w:val="21"/>
                <w:highlight w:val="none"/>
                <w:lang w:val="zh-CN" w:eastAsia="en-US"/>
              </w:rPr>
              <w:t>：</w:t>
            </w:r>
          </w:p>
          <w:p w14:paraId="0F225809">
            <w:pPr>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1.服务重点分析方案</w:t>
            </w:r>
          </w:p>
          <w:p w14:paraId="2650C9F2">
            <w:pPr>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2.服务难点分析方案                                                                               3.服务风险防控分析方案</w:t>
            </w:r>
          </w:p>
          <w:p w14:paraId="158BEDD9">
            <w:pPr>
              <w:rPr>
                <w:rFonts w:hint="eastAsia" w:ascii="宋体" w:hAnsi="宋体" w:eastAsia="宋体" w:cs="宋体"/>
                <w:bCs/>
                <w:color w:val="0C0C0C"/>
                <w:sz w:val="21"/>
                <w:szCs w:val="21"/>
                <w:highlight w:val="none"/>
                <w:lang w:val="zh-CN" w:eastAsia="zh-CN" w:bidi="ar-SA"/>
              </w:rPr>
            </w:pPr>
            <w:r>
              <w:rPr>
                <w:rFonts w:hint="eastAsia"/>
                <w:szCs w:val="21"/>
                <w:highlight w:val="none"/>
              </w:rPr>
              <w:t>以上措施方案每提供一小项内容适用于本项目，充分满足采购方要求，且无缺失的方案得</w:t>
            </w:r>
            <w:r>
              <w:rPr>
                <w:rFonts w:hint="eastAsia"/>
                <w:szCs w:val="21"/>
                <w:highlight w:val="none"/>
                <w:lang w:val="en-US" w:eastAsia="zh-CN"/>
              </w:rPr>
              <w:t>3</w:t>
            </w:r>
            <w:r>
              <w:rPr>
                <w:rFonts w:hint="eastAsia"/>
                <w:szCs w:val="21"/>
                <w:highlight w:val="none"/>
              </w:rPr>
              <w:t>分，方案缺失或不完整得</w:t>
            </w:r>
            <w:r>
              <w:rPr>
                <w:rFonts w:hint="eastAsia"/>
                <w:szCs w:val="21"/>
                <w:highlight w:val="none"/>
                <w:lang w:eastAsia="zh-CN"/>
              </w:rPr>
              <w:t>1</w:t>
            </w:r>
            <w:r>
              <w:rPr>
                <w:rFonts w:hint="eastAsia"/>
                <w:szCs w:val="21"/>
                <w:highlight w:val="none"/>
              </w:rPr>
              <w:t>分，未提供的得0分。此项共计满分</w:t>
            </w:r>
            <w:r>
              <w:rPr>
                <w:rFonts w:hint="eastAsia"/>
                <w:szCs w:val="21"/>
                <w:highlight w:val="none"/>
                <w:lang w:val="en-US" w:eastAsia="zh-CN"/>
              </w:rPr>
              <w:t>9</w:t>
            </w:r>
            <w:r>
              <w:rPr>
                <w:rFonts w:hint="eastAsia"/>
                <w:szCs w:val="21"/>
                <w:highlight w:val="none"/>
              </w:rPr>
              <w:t>分。(缺失是指:内容前后不一致、文不对题、前后逻辑错误、内容缺失有瑕疵、无具体流程细节描述之处)</w:t>
            </w:r>
          </w:p>
        </w:tc>
      </w:tr>
      <w:tr w14:paraId="2424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0" w:type="auto"/>
            <w:vMerge w:val="continue"/>
            <w:noWrap w:val="0"/>
            <w:vAlign w:val="center"/>
          </w:tcPr>
          <w:p w14:paraId="2185E99B">
            <w:pPr>
              <w:wordWrap w:val="0"/>
              <w:autoSpaceDE w:val="0"/>
              <w:autoSpaceDN w:val="0"/>
              <w:adjustRightInd w:val="0"/>
              <w:jc w:val="center"/>
              <w:rPr>
                <w:rFonts w:hint="eastAsia" w:ascii="宋体" w:hAnsi="宋体" w:eastAsia="宋体" w:cs="宋体"/>
                <w:color w:val="0C0C0C"/>
                <w:sz w:val="21"/>
                <w:szCs w:val="21"/>
                <w:highlight w:val="none"/>
                <w:lang w:eastAsia="zh-CN"/>
              </w:rPr>
            </w:pPr>
          </w:p>
        </w:tc>
        <w:tc>
          <w:tcPr>
            <w:tcW w:w="1284" w:type="dxa"/>
            <w:vMerge w:val="continue"/>
            <w:noWrap w:val="0"/>
            <w:vAlign w:val="center"/>
          </w:tcPr>
          <w:p w14:paraId="3DE042DE">
            <w:pPr>
              <w:wordWrap w:val="0"/>
              <w:autoSpaceDE w:val="0"/>
              <w:autoSpaceDN w:val="0"/>
              <w:adjustRightInd w:val="0"/>
              <w:jc w:val="center"/>
              <w:rPr>
                <w:rFonts w:hint="eastAsia" w:ascii="宋体" w:hAnsi="宋体" w:eastAsia="宋体" w:cs="宋体"/>
                <w:color w:val="0C0C0C"/>
                <w:sz w:val="21"/>
                <w:szCs w:val="21"/>
                <w:highlight w:val="none"/>
                <w:lang w:eastAsia="zh-CN"/>
              </w:rPr>
            </w:pPr>
          </w:p>
        </w:tc>
        <w:tc>
          <w:tcPr>
            <w:tcW w:w="1685" w:type="dxa"/>
            <w:noWrap w:val="0"/>
            <w:vAlign w:val="center"/>
          </w:tcPr>
          <w:p w14:paraId="3760AECE">
            <w:pPr>
              <w:pStyle w:val="66"/>
              <w:spacing w:before="65" w:line="229" w:lineRule="auto"/>
              <w:ind w:left="127"/>
              <w:jc w:val="center"/>
              <w:rPr>
                <w:rFonts w:hint="default"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合理化建议</w:t>
            </w:r>
          </w:p>
          <w:p w14:paraId="410DD98C">
            <w:pPr>
              <w:pStyle w:val="66"/>
              <w:spacing w:before="65" w:line="229" w:lineRule="auto"/>
              <w:ind w:left="127"/>
              <w:jc w:val="center"/>
              <w:rPr>
                <w:rFonts w:hint="eastAsia" w:ascii="宋体" w:hAnsi="宋体" w:eastAsia="宋体" w:cs="宋体"/>
                <w:bCs/>
                <w:color w:val="0C0C0C"/>
                <w:sz w:val="21"/>
                <w:szCs w:val="21"/>
                <w:highlight w:val="none"/>
                <w:lang w:val="zh-CN" w:eastAsia="zh-CN"/>
              </w:rPr>
            </w:pP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8</w:t>
            </w:r>
            <w:r>
              <w:rPr>
                <w:rFonts w:hint="eastAsia" w:ascii="宋体" w:hAnsi="宋体" w:eastAsia="宋体" w:cs="宋体"/>
                <w:spacing w:val="2"/>
                <w:sz w:val="21"/>
                <w:szCs w:val="21"/>
                <w:highlight w:val="none"/>
              </w:rPr>
              <w:t>分）</w:t>
            </w:r>
          </w:p>
        </w:tc>
        <w:tc>
          <w:tcPr>
            <w:tcW w:w="6165" w:type="dxa"/>
            <w:noWrap w:val="0"/>
            <w:vAlign w:val="center"/>
          </w:tcPr>
          <w:p w14:paraId="6E64ED2C">
            <w:pPr>
              <w:pStyle w:val="66"/>
              <w:spacing w:before="65" w:line="228" w:lineRule="auto"/>
              <w:jc w:val="both"/>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lang w:val="zh-CN" w:eastAsia="en-US"/>
              </w:rPr>
              <w:t>提供合理化建议，</w:t>
            </w:r>
            <w:r>
              <w:rPr>
                <w:rFonts w:hint="eastAsia" w:ascii="宋体" w:hAnsi="宋体" w:eastAsia="宋体" w:cs="宋体"/>
                <w:spacing w:val="2"/>
                <w:sz w:val="21"/>
                <w:szCs w:val="21"/>
                <w:highlight w:val="none"/>
              </w:rPr>
              <w:t>包括但不限于以下内容</w:t>
            </w:r>
            <w:r>
              <w:rPr>
                <w:rFonts w:hint="eastAsia" w:cs="宋体"/>
                <w:sz w:val="21"/>
                <w:szCs w:val="21"/>
                <w:highlight w:val="none"/>
                <w:lang w:val="zh-CN" w:eastAsia="en-US"/>
              </w:rPr>
              <w:t>：</w:t>
            </w:r>
          </w:p>
          <w:p w14:paraId="1B28855C">
            <w:pPr>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1.优化作业流程</w:t>
            </w:r>
          </w:p>
          <w:p w14:paraId="2E48914B">
            <w:pPr>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2.加强人员培训</w:t>
            </w:r>
          </w:p>
          <w:p w14:paraId="0DFF763B">
            <w:pPr>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 xml:space="preserve">3.建立监督机制                                                                                  4.明确岗位职责、责任清晰，健全管理体制   </w:t>
            </w:r>
          </w:p>
          <w:p w14:paraId="64D603FC">
            <w:pPr>
              <w:rPr>
                <w:rFonts w:hint="eastAsia" w:ascii="宋体" w:hAnsi="宋体" w:eastAsia="宋体" w:cs="宋体"/>
                <w:bCs/>
                <w:color w:val="0C0C0C"/>
                <w:sz w:val="21"/>
                <w:szCs w:val="21"/>
                <w:highlight w:val="none"/>
                <w:lang w:val="zh-CN" w:eastAsia="zh-CN"/>
              </w:rPr>
            </w:pPr>
            <w:r>
              <w:rPr>
                <w:rFonts w:hint="eastAsia"/>
                <w:szCs w:val="21"/>
                <w:highlight w:val="none"/>
              </w:rPr>
              <w:t>以上措施方案每提供一小项内容适用于本项目，充分满足采购方要求，且无缺失的方案得</w:t>
            </w:r>
            <w:r>
              <w:rPr>
                <w:rFonts w:hint="eastAsia"/>
                <w:szCs w:val="21"/>
                <w:highlight w:val="none"/>
                <w:lang w:val="en-US" w:eastAsia="zh-CN"/>
              </w:rPr>
              <w:t>2</w:t>
            </w:r>
            <w:r>
              <w:rPr>
                <w:rFonts w:hint="eastAsia"/>
                <w:szCs w:val="21"/>
                <w:highlight w:val="none"/>
              </w:rPr>
              <w:t>分，方案缺失或不完整得</w:t>
            </w:r>
            <w:r>
              <w:rPr>
                <w:rFonts w:hint="eastAsia"/>
                <w:szCs w:val="21"/>
                <w:highlight w:val="none"/>
                <w:lang w:eastAsia="zh-CN"/>
              </w:rPr>
              <w:t>1</w:t>
            </w:r>
            <w:r>
              <w:rPr>
                <w:rFonts w:hint="eastAsia"/>
                <w:szCs w:val="21"/>
                <w:highlight w:val="none"/>
              </w:rPr>
              <w:t>分，未提供的得0分。此项共计满分</w:t>
            </w:r>
            <w:r>
              <w:rPr>
                <w:rFonts w:hint="eastAsia"/>
                <w:szCs w:val="21"/>
                <w:highlight w:val="none"/>
                <w:lang w:val="en-US" w:eastAsia="zh-CN"/>
              </w:rPr>
              <w:t>8</w:t>
            </w:r>
            <w:r>
              <w:rPr>
                <w:rFonts w:hint="eastAsia"/>
                <w:szCs w:val="21"/>
                <w:highlight w:val="none"/>
              </w:rPr>
              <w:t>分。(缺失是指:内容前后不一致、文不对题、前后逻辑错误、内容缺失有瑕疵、无具体流程细节描述之处)</w:t>
            </w:r>
          </w:p>
        </w:tc>
      </w:tr>
      <w:tr w14:paraId="53BD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604D18B5">
            <w:pPr>
              <w:wordWrap w:val="0"/>
              <w:autoSpaceDE w:val="0"/>
              <w:autoSpaceDN w:val="0"/>
              <w:adjustRightInd w:val="0"/>
              <w:jc w:val="center"/>
              <w:rPr>
                <w:rFonts w:hint="eastAsia" w:ascii="宋体" w:hAnsi="宋体" w:eastAsia="宋体" w:cs="宋体"/>
                <w:color w:val="0C0C0C"/>
                <w:sz w:val="21"/>
                <w:szCs w:val="21"/>
                <w:highlight w:val="none"/>
                <w:lang w:eastAsia="zh-CN"/>
              </w:rPr>
            </w:pPr>
            <w:r>
              <w:rPr>
                <w:rFonts w:hint="eastAsia" w:ascii="宋体" w:hAnsi="宋体" w:eastAsia="宋体" w:cs="宋体"/>
                <w:color w:val="0C0C0C"/>
                <w:sz w:val="21"/>
                <w:szCs w:val="21"/>
                <w:highlight w:val="none"/>
              </w:rPr>
              <w:t>2.2.</w:t>
            </w:r>
            <w:r>
              <w:rPr>
                <w:rFonts w:hint="eastAsia" w:ascii="宋体" w:hAnsi="宋体" w:eastAsia="宋体" w:cs="宋体"/>
                <w:color w:val="0C0C0C"/>
                <w:sz w:val="21"/>
                <w:szCs w:val="21"/>
                <w:highlight w:val="none"/>
                <w:lang w:eastAsia="zh-CN"/>
              </w:rPr>
              <w:t>3</w:t>
            </w:r>
          </w:p>
          <w:p w14:paraId="6B377264">
            <w:pPr>
              <w:wordWrap w:val="0"/>
              <w:autoSpaceDE w:val="0"/>
              <w:autoSpaceDN w:val="0"/>
              <w:adjustRightInd w:val="0"/>
              <w:jc w:val="center"/>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w:t>
            </w:r>
            <w:r>
              <w:rPr>
                <w:rFonts w:hint="eastAsia" w:ascii="宋体" w:hAnsi="宋体" w:eastAsia="宋体" w:cs="宋体"/>
                <w:color w:val="0C0C0C"/>
                <w:sz w:val="21"/>
                <w:szCs w:val="21"/>
                <w:highlight w:val="none"/>
                <w:lang w:eastAsia="zh-CN"/>
              </w:rPr>
              <w:t>3</w:t>
            </w:r>
            <w:r>
              <w:rPr>
                <w:rFonts w:hint="eastAsia" w:ascii="宋体" w:hAnsi="宋体" w:eastAsia="宋体" w:cs="宋体"/>
                <w:color w:val="0C0C0C"/>
                <w:sz w:val="21"/>
                <w:szCs w:val="21"/>
                <w:highlight w:val="none"/>
              </w:rPr>
              <w:t>）</w:t>
            </w:r>
          </w:p>
        </w:tc>
        <w:tc>
          <w:tcPr>
            <w:tcW w:w="1284" w:type="dxa"/>
            <w:noWrap w:val="0"/>
            <w:vAlign w:val="center"/>
          </w:tcPr>
          <w:p w14:paraId="57E9ECA5">
            <w:pPr>
              <w:wordWrap w:val="0"/>
              <w:autoSpaceDE w:val="0"/>
              <w:autoSpaceDN w:val="0"/>
              <w:adjustRightInd w:val="0"/>
              <w:jc w:val="center"/>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lang w:eastAsia="zh-CN"/>
              </w:rPr>
              <w:t>报价部分</w:t>
            </w:r>
          </w:p>
          <w:p w14:paraId="3EB003C5">
            <w:pPr>
              <w:wordWrap w:val="0"/>
              <w:autoSpaceDE w:val="0"/>
              <w:autoSpaceDN w:val="0"/>
              <w:adjustRightInd w:val="0"/>
              <w:jc w:val="center"/>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w:t>
            </w:r>
            <w:r>
              <w:rPr>
                <w:rFonts w:hint="eastAsia" w:ascii="宋体" w:hAnsi="宋体" w:eastAsia="宋体" w:cs="宋体"/>
                <w:color w:val="0C0C0C"/>
                <w:sz w:val="21"/>
                <w:szCs w:val="21"/>
                <w:highlight w:val="none"/>
                <w:lang w:eastAsia="zh-CN"/>
              </w:rPr>
              <w:t>10</w:t>
            </w:r>
            <w:r>
              <w:rPr>
                <w:rFonts w:hint="eastAsia" w:ascii="宋体" w:hAnsi="宋体" w:eastAsia="宋体" w:cs="宋体"/>
                <w:color w:val="0C0C0C"/>
                <w:sz w:val="21"/>
                <w:szCs w:val="21"/>
                <w:highlight w:val="none"/>
              </w:rPr>
              <w:t>分）</w:t>
            </w:r>
          </w:p>
        </w:tc>
        <w:tc>
          <w:tcPr>
            <w:tcW w:w="1685" w:type="dxa"/>
            <w:noWrap w:val="0"/>
            <w:vAlign w:val="center"/>
          </w:tcPr>
          <w:p w14:paraId="7B304DBA">
            <w:pPr>
              <w:wordWrap w:val="0"/>
              <w:autoSpaceDE w:val="0"/>
              <w:autoSpaceDN w:val="0"/>
              <w:adjustRightInd w:val="0"/>
              <w:jc w:val="center"/>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报价得分</w:t>
            </w:r>
          </w:p>
          <w:p w14:paraId="268C2561">
            <w:pPr>
              <w:wordWrap w:val="0"/>
              <w:autoSpaceDE w:val="0"/>
              <w:autoSpaceDN w:val="0"/>
              <w:adjustRightInd w:val="0"/>
              <w:jc w:val="center"/>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w:t>
            </w:r>
            <w:r>
              <w:rPr>
                <w:rFonts w:hint="eastAsia" w:ascii="宋体" w:hAnsi="宋体" w:eastAsia="宋体" w:cs="宋体"/>
                <w:color w:val="0C0C0C"/>
                <w:sz w:val="21"/>
                <w:szCs w:val="21"/>
                <w:highlight w:val="none"/>
                <w:lang w:eastAsia="zh-CN"/>
              </w:rPr>
              <w:t>10</w:t>
            </w:r>
            <w:r>
              <w:rPr>
                <w:rFonts w:hint="eastAsia" w:ascii="宋体" w:hAnsi="宋体" w:eastAsia="宋体" w:cs="宋体"/>
                <w:color w:val="0C0C0C"/>
                <w:sz w:val="21"/>
                <w:szCs w:val="21"/>
                <w:highlight w:val="none"/>
              </w:rPr>
              <w:t>分）</w:t>
            </w:r>
          </w:p>
        </w:tc>
        <w:tc>
          <w:tcPr>
            <w:tcW w:w="6165" w:type="dxa"/>
            <w:noWrap w:val="0"/>
            <w:vAlign w:val="center"/>
          </w:tcPr>
          <w:p w14:paraId="09F4CC05">
            <w:pPr>
              <w:pStyle w:val="25"/>
              <w:wordWrap w:val="0"/>
              <w:spacing w:after="0"/>
              <w:ind w:left="0" w:leftChars="0" w:firstLine="0" w:firstLineChars="0"/>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满</w:t>
            </w:r>
            <w:r>
              <w:rPr>
                <w:rFonts w:hint="eastAsia" w:ascii="宋体" w:hAnsi="宋体" w:eastAsia="宋体" w:cs="宋体"/>
                <w:sz w:val="21"/>
                <w:szCs w:val="21"/>
                <w:highlight w:val="none"/>
              </w:rPr>
              <w:t>足</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文件要求且</w:t>
            </w:r>
            <w:r>
              <w:rPr>
                <w:rFonts w:hint="eastAsia" w:ascii="宋体" w:hAnsi="宋体" w:eastAsia="宋体" w:cs="宋体"/>
                <w:sz w:val="21"/>
                <w:szCs w:val="21"/>
                <w:highlight w:val="none"/>
                <w:lang w:eastAsia="zh-CN"/>
              </w:rPr>
              <w:t>报价</w:t>
            </w:r>
            <w:r>
              <w:rPr>
                <w:rFonts w:hint="eastAsia" w:ascii="宋体" w:hAnsi="宋体" w:eastAsia="宋体" w:cs="宋体"/>
                <w:sz w:val="21"/>
                <w:szCs w:val="21"/>
                <w:highlight w:val="none"/>
              </w:rPr>
              <w:t>最低的为评标基准价，其价格分为满</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rPr>
              <w:t>。其他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的价格分统一按照下列公式计算：</w:t>
            </w:r>
          </w:p>
          <w:p w14:paraId="077806E1">
            <w:pPr>
              <w:pStyle w:val="25"/>
              <w:wordWrap w:val="0"/>
              <w:spacing w:after="0"/>
              <w:ind w:left="0" w:leftChars="0" w:firstLine="0" w:firstLineChars="0"/>
              <w:rPr>
                <w:rFonts w:hint="eastAsia" w:ascii="宋体" w:hAnsi="宋体" w:eastAsia="宋体" w:cs="宋体"/>
                <w:color w:val="0C0C0C"/>
                <w:sz w:val="21"/>
                <w:szCs w:val="21"/>
                <w:highlight w:val="none"/>
                <w:lang w:eastAsia="zh-CN"/>
              </w:rPr>
            </w:pPr>
            <w:r>
              <w:rPr>
                <w:rFonts w:hint="eastAsia" w:ascii="宋体" w:hAnsi="宋体" w:eastAsia="宋体" w:cs="宋体"/>
                <w:color w:val="0C0C0C"/>
                <w:sz w:val="21"/>
                <w:szCs w:val="21"/>
                <w:highlight w:val="none"/>
                <w:lang w:val="zh-CN" w:eastAsia="zh-CN"/>
              </w:rPr>
              <w:t>磋商报价得分=（磋商基准价/最后磋商报价）×</w:t>
            </w:r>
            <w:r>
              <w:rPr>
                <w:rFonts w:hint="eastAsia" w:ascii="宋体" w:hAnsi="宋体" w:eastAsia="宋体" w:cs="宋体"/>
                <w:color w:val="0C0C0C"/>
                <w:sz w:val="21"/>
                <w:szCs w:val="21"/>
                <w:highlight w:val="none"/>
                <w:lang w:eastAsia="zh-CN"/>
              </w:rPr>
              <w:t>10</w:t>
            </w:r>
          </w:p>
          <w:p w14:paraId="582833B1">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计算结果保留小数点后两位，第三位四舍五入。</w:t>
            </w:r>
          </w:p>
        </w:tc>
      </w:tr>
    </w:tbl>
    <w:p w14:paraId="2AD37EB5">
      <w:pPr>
        <w:wordWrap w:val="0"/>
        <w:jc w:val="center"/>
        <w:rPr>
          <w:rFonts w:asciiTheme="minorEastAsia" w:hAnsiTheme="minorEastAsia" w:eastAsiaTheme="minorEastAsia" w:cstheme="minorEastAsia"/>
          <w:color w:val="000000" w:themeColor="text1"/>
          <w:sz w:val="21"/>
          <w:highlight w:val="none"/>
          <w:lang w:eastAsia="zh-CN"/>
          <w14:textFill>
            <w14:solidFill>
              <w14:schemeClr w14:val="tx1"/>
            </w14:solidFill>
          </w14:textFill>
        </w:rPr>
        <w:sectPr>
          <w:footerReference r:id="rId5" w:type="default"/>
          <w:pgSz w:w="12240" w:h="15840"/>
          <w:pgMar w:top="1440" w:right="1140" w:bottom="1060" w:left="1680" w:header="0" w:footer="861" w:gutter="0"/>
          <w:cols w:space="720" w:num="1"/>
        </w:sectPr>
      </w:pPr>
    </w:p>
    <w:p w14:paraId="4CA4F9E0">
      <w:pPr>
        <w:pStyle w:val="19"/>
        <w:wordWrap w:val="0"/>
        <w:spacing w:line="400" w:lineRule="exact"/>
        <w:ind w:left="0" w:leftChars="0"/>
        <w:rPr>
          <w:bCs/>
          <w:color w:val="000000" w:themeColor="text1"/>
          <w:sz w:val="21"/>
          <w:szCs w:val="21"/>
          <w:highlight w:val="none"/>
          <w14:textFill>
            <w14:solidFill>
              <w14:schemeClr w14:val="tx1"/>
            </w14:solidFill>
          </w14:textFill>
        </w:rPr>
      </w:pPr>
      <w:bookmarkStart w:id="112" w:name="_bookmark87"/>
      <w:bookmarkEnd w:id="112"/>
      <w:r>
        <w:rPr>
          <w:rFonts w:hint="eastAsia"/>
          <w:b/>
          <w:color w:val="000000" w:themeColor="text1"/>
          <w:sz w:val="21"/>
          <w:szCs w:val="21"/>
          <w:highlight w:val="none"/>
          <w14:textFill>
            <w14:solidFill>
              <w14:schemeClr w14:val="tx1"/>
            </w14:solidFill>
          </w14:textFill>
        </w:rPr>
        <w:t>落实政府采购政策需满足的资格要求：</w:t>
      </w:r>
    </w:p>
    <w:p w14:paraId="6B02C6C4">
      <w:pPr>
        <w:pStyle w:val="19"/>
        <w:wordWrap w:val="0"/>
        <w:spacing w:line="400" w:lineRule="exact"/>
        <w:ind w:left="0" w:leftChars="0" w:firstLine="420" w:firstLineChars="200"/>
        <w:rPr>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lang w:eastAsia="zh-CN"/>
          <w14:textFill>
            <w14:solidFill>
              <w14:schemeClr w14:val="tx1"/>
            </w14:solidFill>
          </w14:textFill>
        </w:rPr>
        <w:t>1.根据《政府采购促进中小企业发展管理办法》（财库〔2020〕46号文件）的规定，因本项目为专门面向</w:t>
      </w:r>
      <w:r>
        <w:rPr>
          <w:rFonts w:hint="eastAsia" w:asciiTheme="minorEastAsia" w:hAnsiTheme="minorEastAsia" w:eastAsiaTheme="minorEastAsia" w:cstheme="minorEastAsia"/>
          <w:sz w:val="21"/>
          <w:szCs w:val="21"/>
          <w:highlight w:val="none"/>
          <w:lang w:val="en-US" w:eastAsia="zh-CN"/>
        </w:rPr>
        <w:t>小微</w:t>
      </w:r>
      <w:r>
        <w:rPr>
          <w:rFonts w:hint="eastAsia"/>
          <w:bCs/>
          <w:color w:val="000000" w:themeColor="text1"/>
          <w:sz w:val="21"/>
          <w:szCs w:val="21"/>
          <w:highlight w:val="none"/>
          <w:lang w:eastAsia="zh-CN"/>
          <w14:textFill>
            <w14:solidFill>
              <w14:schemeClr w14:val="tx1"/>
            </w14:solidFill>
          </w14:textFill>
        </w:rPr>
        <w:t>企业采购的项目，不再执行价格评审优惠的扶持政策，</w:t>
      </w:r>
      <w:r>
        <w:rPr>
          <w:rFonts w:hint="eastAsia" w:asciiTheme="minorEastAsia" w:hAnsiTheme="minorEastAsia" w:eastAsiaTheme="minorEastAsia" w:cstheme="minorEastAsia"/>
          <w:sz w:val="21"/>
          <w:szCs w:val="21"/>
          <w:highlight w:val="none"/>
          <w:lang w:val="en-US" w:eastAsia="zh-CN"/>
        </w:rPr>
        <w:t>小微</w:t>
      </w:r>
      <w:r>
        <w:rPr>
          <w:rFonts w:hint="eastAsia"/>
          <w:bCs/>
          <w:color w:val="000000" w:themeColor="text1"/>
          <w:sz w:val="21"/>
          <w:szCs w:val="21"/>
          <w:highlight w:val="none"/>
          <w:lang w:eastAsia="zh-CN"/>
          <w14:textFill>
            <w14:solidFill>
              <w14:schemeClr w14:val="tx1"/>
            </w14:solidFill>
          </w14:textFill>
        </w:rPr>
        <w:t>企业参加政府采购活动，应当出具本办法规定的《中小企业声明函》。</w:t>
      </w:r>
    </w:p>
    <w:p w14:paraId="281866CE">
      <w:pPr>
        <w:pStyle w:val="19"/>
        <w:wordWrap w:val="0"/>
        <w:spacing w:line="400" w:lineRule="exact"/>
        <w:ind w:left="0" w:leftChars="0" w:firstLine="422" w:firstLineChars="200"/>
        <w:rPr>
          <w:bCs/>
          <w:color w:val="000000" w:themeColor="text1"/>
          <w:sz w:val="21"/>
          <w:szCs w:val="21"/>
          <w:highlight w:val="none"/>
          <w:lang w:eastAsia="zh-CN"/>
          <w14:textFill>
            <w14:solidFill>
              <w14:schemeClr w14:val="tx1"/>
            </w14:solidFill>
          </w14:textFill>
        </w:rPr>
      </w:pPr>
      <w:r>
        <w:rPr>
          <w:rFonts w:hint="eastAsia"/>
          <w:b/>
          <w:color w:val="000000" w:themeColor="text1"/>
          <w:sz w:val="21"/>
          <w:szCs w:val="21"/>
          <w:highlight w:val="none"/>
          <w:lang w:eastAsia="zh-CN"/>
          <w14:textFill>
            <w14:solidFill>
              <w14:schemeClr w14:val="tx1"/>
            </w14:solidFill>
          </w14:textFill>
        </w:rPr>
        <w:t>本项目采购标的对应的中小企业划分标准所属行业为：</w:t>
      </w:r>
      <w:r>
        <w:rPr>
          <w:color w:val="000000" w:themeColor="text1"/>
          <w:sz w:val="21"/>
          <w:szCs w:val="21"/>
          <w:highlight w:val="none"/>
          <w:lang w:eastAsia="zh-CN"/>
          <w14:textFill>
            <w14:solidFill>
              <w14:schemeClr w14:val="tx1"/>
            </w14:solidFill>
          </w14:textFill>
        </w:rPr>
        <w:t>农、林、牧、渔业</w:t>
      </w:r>
    </w:p>
    <w:p w14:paraId="7B946979">
      <w:pPr>
        <w:pStyle w:val="19"/>
        <w:wordWrap w:val="0"/>
        <w:spacing w:line="400" w:lineRule="exact"/>
        <w:ind w:left="0" w:leftChars="0" w:firstLine="420" w:firstLineChars="200"/>
        <w:rPr>
          <w:bCs/>
          <w:color w:val="000000" w:themeColor="text1"/>
          <w:sz w:val="21"/>
          <w:szCs w:val="21"/>
          <w:highlight w:val="none"/>
          <w:lang w:val="zh-CN" w:eastAsia="zh-CN"/>
          <w14:textFill>
            <w14:solidFill>
              <w14:schemeClr w14:val="tx1"/>
            </w14:solidFill>
          </w14:textFill>
        </w:rPr>
      </w:pPr>
      <w:r>
        <w:rPr>
          <w:rFonts w:hint="eastAsia"/>
          <w:bCs/>
          <w:color w:val="000000" w:themeColor="text1"/>
          <w:sz w:val="21"/>
          <w:szCs w:val="21"/>
          <w:highlight w:val="none"/>
          <w:lang w:val="zh-CN" w:eastAsia="zh-CN"/>
          <w14:textFill>
            <w14:solidFill>
              <w14:schemeClr w14:val="tx1"/>
            </w14:solidFill>
          </w14:textFill>
        </w:rPr>
        <w:t>按照《财政部 司法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14:paraId="5DE18AC6">
      <w:pPr>
        <w:pStyle w:val="19"/>
        <w:wordWrap w:val="0"/>
        <w:spacing w:line="400" w:lineRule="exact"/>
        <w:ind w:left="0" w:leftChars="0" w:firstLine="420" w:firstLineChars="200"/>
        <w:rPr>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lang w:val="zh-CN" w:eastAsia="zh-CN"/>
          <w14:textFill>
            <w14:solidFill>
              <w14:schemeClr w14:val="tx1"/>
            </w14:solidFill>
          </w14:textFill>
        </w:rPr>
        <w:t>按照《三部门联合发布关于促进残疾人就业政府采购政策的通知》（</w:t>
      </w:r>
      <w:bookmarkStart w:id="113" w:name="sendNo"/>
      <w:r>
        <w:rPr>
          <w:rFonts w:hint="eastAsia"/>
          <w:bCs/>
          <w:color w:val="000000" w:themeColor="text1"/>
          <w:sz w:val="21"/>
          <w:szCs w:val="21"/>
          <w:highlight w:val="none"/>
          <w:lang w:val="zh-CN" w:eastAsia="zh-CN"/>
          <w14:textFill>
            <w14:solidFill>
              <w14:schemeClr w14:val="tx1"/>
            </w14:solidFill>
          </w14:textFill>
        </w:rPr>
        <w:t>财库〔</w:t>
      </w:r>
      <w:bookmarkEnd w:id="113"/>
      <w:r>
        <w:rPr>
          <w:rFonts w:hint="eastAsia"/>
          <w:bCs/>
          <w:color w:val="000000" w:themeColor="text1"/>
          <w:sz w:val="21"/>
          <w:szCs w:val="21"/>
          <w:highlight w:val="none"/>
          <w:lang w:val="zh-CN" w:eastAsia="zh-CN"/>
          <w14:textFill>
            <w14:solidFill>
              <w14:schemeClr w14:val="tx1"/>
            </w14:solidFill>
          </w14:textFill>
        </w:rPr>
        <w:t>2017〕141号）的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本通知规定的《残疾人福利性单位声明函》，并对声明的真实性负责。</w:t>
      </w:r>
    </w:p>
    <w:p w14:paraId="05E7E66E">
      <w:pPr>
        <w:pStyle w:val="19"/>
        <w:wordWrap w:val="0"/>
        <w:spacing w:line="400" w:lineRule="exact"/>
        <w:ind w:left="0" w:leftChars="0" w:firstLine="420" w:firstLineChars="200"/>
        <w:rPr>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lang w:eastAsia="zh-CN"/>
          <w14:textFill>
            <w14:solidFill>
              <w14:schemeClr w14:val="tx1"/>
            </w14:solidFill>
          </w14:textFill>
        </w:rPr>
        <w:t>2.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76A7F15B">
      <w:pPr>
        <w:pStyle w:val="19"/>
        <w:wordWrap w:val="0"/>
        <w:spacing w:line="400" w:lineRule="exact"/>
        <w:ind w:left="0" w:leftChars="0" w:firstLine="420" w:firstLineChars="200"/>
        <w:rPr>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lang w:eastAsia="zh-CN"/>
          <w14:textFill>
            <w14:solidFill>
              <w14:schemeClr w14:val="tx1"/>
            </w14:solidFill>
          </w14:textFill>
        </w:rPr>
        <w:t>3.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69E9665D">
      <w:pPr>
        <w:pStyle w:val="19"/>
        <w:wordWrap w:val="0"/>
        <w:spacing w:line="400" w:lineRule="exact"/>
        <w:ind w:left="0" w:leftChars="0" w:firstLine="420" w:firstLineChars="200"/>
        <w:rPr>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lang w:eastAsia="zh-CN"/>
          <w14:textFill>
            <w14:solidFill>
              <w14:schemeClr w14:val="tx1"/>
            </w14:solidFill>
          </w14:textFill>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38392B5F">
      <w:pPr>
        <w:pStyle w:val="19"/>
        <w:wordWrap w:val="0"/>
        <w:spacing w:line="400" w:lineRule="exact"/>
        <w:ind w:left="0" w:leftChars="0" w:firstLine="420" w:firstLineChars="200"/>
        <w:rPr>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lang w:eastAsia="zh-CN"/>
          <w14:textFill>
            <w14:solidFill>
              <w14:schemeClr w14:val="tx1"/>
            </w14:solidFill>
          </w14:textFill>
        </w:rPr>
        <w:t>5.投标产品同时列入上述多个清单的，将上述规定的价格扣除比例叠加后计算价格扣除。</w:t>
      </w:r>
    </w:p>
    <w:p w14:paraId="503C2EED">
      <w:pPr>
        <w:pStyle w:val="19"/>
        <w:wordWrap w:val="0"/>
        <w:spacing w:line="400" w:lineRule="exact"/>
        <w:ind w:left="0" w:leftChars="0" w:firstLine="420" w:firstLineChars="200"/>
        <w:rPr>
          <w:bCs/>
          <w:color w:val="000000" w:themeColor="text1"/>
          <w:sz w:val="21"/>
          <w:szCs w:val="21"/>
          <w:highlight w:val="none"/>
          <w:lang w:eastAsia="zh-CN"/>
          <w14:textFill>
            <w14:solidFill>
              <w14:schemeClr w14:val="tx1"/>
            </w14:solidFill>
          </w14:textFill>
        </w:rPr>
      </w:pPr>
    </w:p>
    <w:p w14:paraId="256D3FF1">
      <w:pPr>
        <w:wordWrap w:val="0"/>
        <w:spacing w:line="360" w:lineRule="auto"/>
        <w:ind w:firstLine="420" w:firstLineChars="200"/>
        <w:jc w:val="both"/>
        <w:rPr>
          <w:rFonts w:hint="eastAsia"/>
          <w:color w:val="000000" w:themeColor="text1"/>
          <w:sz w:val="21"/>
          <w:szCs w:val="21"/>
          <w:highlight w:val="none"/>
          <w:lang w:eastAsia="zh-CN"/>
          <w14:textFill>
            <w14:solidFill>
              <w14:schemeClr w14:val="tx1"/>
            </w14:solidFill>
          </w14:textFill>
        </w:rPr>
      </w:pPr>
    </w:p>
    <w:p w14:paraId="3DCD24E0">
      <w:pPr>
        <w:wordWrap w:val="0"/>
        <w:spacing w:line="360" w:lineRule="auto"/>
        <w:ind w:firstLine="420" w:firstLineChars="200"/>
        <w:jc w:val="both"/>
        <w:rPr>
          <w:rFonts w:hint="eastAsia"/>
          <w:color w:val="000000" w:themeColor="text1"/>
          <w:sz w:val="21"/>
          <w:szCs w:val="21"/>
          <w:highlight w:val="none"/>
          <w:lang w:eastAsia="zh-CN"/>
          <w14:textFill>
            <w14:solidFill>
              <w14:schemeClr w14:val="tx1"/>
            </w14:solidFill>
          </w14:textFill>
        </w:rPr>
      </w:pPr>
    </w:p>
    <w:p w14:paraId="0D5C3246">
      <w:pPr>
        <w:wordWrap w:val="0"/>
        <w:spacing w:line="360" w:lineRule="auto"/>
        <w:ind w:firstLine="420" w:firstLineChars="200"/>
        <w:jc w:val="both"/>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  评标方法</w:t>
      </w:r>
    </w:p>
    <w:p w14:paraId="5025C432">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本次评标采用综合评分法。磋商小组对满足磋商文件实质性要求的响应文件，按照本章第 2.2 款规定的评分标准进行打分，并按得分由高到低顺序推荐成交候选供应商，或根据采购人授 权直接确定成交供应商，但磋商报价低于其成本的除外。综合评分相等时，以最后报价低的优先；最后报价也相等的，以</w:t>
      </w:r>
      <w:r>
        <w:rPr>
          <w:rFonts w:hint="eastAsia"/>
          <w:color w:val="000000" w:themeColor="text1"/>
          <w:highlight w:val="none"/>
          <w:lang w:val="en-US" w:eastAsia="zh-CN"/>
          <w14:textFill>
            <w14:solidFill>
              <w14:schemeClr w14:val="tx1"/>
            </w14:solidFill>
          </w14:textFill>
        </w:rPr>
        <w:t>技术部分</w:t>
      </w:r>
      <w:r>
        <w:rPr>
          <w:rFonts w:hint="eastAsia"/>
          <w:color w:val="000000" w:themeColor="text1"/>
          <w:highlight w:val="none"/>
          <w:lang w:eastAsia="zh-CN"/>
          <w14:textFill>
            <w14:solidFill>
              <w14:schemeClr w14:val="tx1"/>
            </w14:solidFill>
          </w14:textFill>
        </w:rPr>
        <w:t>得分高的优先；如果</w:t>
      </w:r>
      <w:r>
        <w:rPr>
          <w:rFonts w:hint="eastAsia"/>
          <w:color w:val="000000" w:themeColor="text1"/>
          <w:highlight w:val="none"/>
          <w:lang w:val="en-US" w:eastAsia="zh-CN"/>
          <w14:textFill>
            <w14:solidFill>
              <w14:schemeClr w14:val="tx1"/>
            </w14:solidFill>
          </w14:textFill>
        </w:rPr>
        <w:t>技术部分</w:t>
      </w:r>
      <w:r>
        <w:rPr>
          <w:rFonts w:hint="eastAsia"/>
          <w:color w:val="000000" w:themeColor="text1"/>
          <w:highlight w:val="none"/>
          <w:lang w:eastAsia="zh-CN"/>
          <w14:textFill>
            <w14:solidFill>
              <w14:schemeClr w14:val="tx1"/>
            </w14:solidFill>
          </w14:textFill>
        </w:rPr>
        <w:t>得分也相等，按照评标办法前附表的规定确定成交候选供应商顺序。</w:t>
      </w:r>
    </w:p>
    <w:p w14:paraId="5395A440">
      <w:pPr>
        <w:wordWrap w:val="0"/>
        <w:spacing w:line="360" w:lineRule="auto"/>
        <w:ind w:firstLine="420" w:firstLineChars="200"/>
        <w:jc w:val="both"/>
        <w:rPr>
          <w:color w:val="000000" w:themeColor="text1"/>
          <w:sz w:val="21"/>
          <w:szCs w:val="21"/>
          <w:highlight w:val="none"/>
          <w:lang w:eastAsia="zh-CN"/>
          <w14:textFill>
            <w14:solidFill>
              <w14:schemeClr w14:val="tx1"/>
            </w14:solidFill>
          </w14:textFill>
        </w:rPr>
      </w:pPr>
      <w:bookmarkStart w:id="114" w:name="_bookmark88"/>
      <w:bookmarkEnd w:id="114"/>
      <w:r>
        <w:rPr>
          <w:rFonts w:hint="eastAsia"/>
          <w:color w:val="000000" w:themeColor="text1"/>
          <w:sz w:val="21"/>
          <w:szCs w:val="21"/>
          <w:highlight w:val="none"/>
          <w:lang w:eastAsia="zh-CN"/>
          <w14:textFill>
            <w14:solidFill>
              <w14:schemeClr w14:val="tx1"/>
            </w14:solidFill>
          </w14:textFill>
        </w:rPr>
        <w:t>2.  评审标准</w:t>
      </w:r>
    </w:p>
    <w:p w14:paraId="565AA569">
      <w:pPr>
        <w:wordWrap w:val="0"/>
        <w:spacing w:line="360" w:lineRule="auto"/>
        <w:ind w:firstLine="420" w:firstLineChars="200"/>
        <w:jc w:val="both"/>
        <w:rPr>
          <w:color w:val="000000" w:themeColor="text1"/>
          <w:sz w:val="21"/>
          <w:szCs w:val="21"/>
          <w:highlight w:val="none"/>
          <w:lang w:eastAsia="zh-CN"/>
          <w14:textFill>
            <w14:solidFill>
              <w14:schemeClr w14:val="tx1"/>
            </w14:solidFill>
          </w14:textFill>
        </w:rPr>
      </w:pPr>
      <w:bookmarkStart w:id="115" w:name="_bookmark89"/>
      <w:bookmarkEnd w:id="115"/>
      <w:r>
        <w:rPr>
          <w:rFonts w:hint="eastAsia"/>
          <w:color w:val="000000" w:themeColor="text1"/>
          <w:sz w:val="21"/>
          <w:szCs w:val="21"/>
          <w:highlight w:val="none"/>
          <w:lang w:eastAsia="zh-CN"/>
          <w14:textFill>
            <w14:solidFill>
              <w14:schemeClr w14:val="tx1"/>
            </w14:solidFill>
          </w14:textFill>
        </w:rPr>
        <w:t>2.1</w:t>
      </w:r>
      <w:r>
        <w:rPr>
          <w:rFonts w:hint="eastAsia"/>
          <w:color w:val="000000" w:themeColor="text1"/>
          <w:spacing w:val="69"/>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初步评审标准</w:t>
      </w:r>
    </w:p>
    <w:p w14:paraId="5BA75D7C">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2.1.1 形式评审标准：见评标办法前附表。</w:t>
      </w:r>
    </w:p>
    <w:p w14:paraId="169F7553">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2.1.2 资格评审标准：见评标办法前附表。</w:t>
      </w:r>
    </w:p>
    <w:p w14:paraId="4D4870CB">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2.1.3 响应性评审标准：见评标办法前附表。</w:t>
      </w:r>
    </w:p>
    <w:p w14:paraId="5685E1CF">
      <w:pPr>
        <w:wordWrap w:val="0"/>
        <w:spacing w:line="360" w:lineRule="auto"/>
        <w:ind w:firstLine="420" w:firstLineChars="200"/>
        <w:jc w:val="both"/>
        <w:rPr>
          <w:color w:val="000000" w:themeColor="text1"/>
          <w:sz w:val="21"/>
          <w:szCs w:val="21"/>
          <w:highlight w:val="none"/>
          <w:lang w:eastAsia="zh-CN"/>
          <w14:textFill>
            <w14:solidFill>
              <w14:schemeClr w14:val="tx1"/>
            </w14:solidFill>
          </w14:textFill>
        </w:rPr>
      </w:pPr>
      <w:bookmarkStart w:id="116" w:name="_bookmark90"/>
      <w:bookmarkEnd w:id="116"/>
      <w:r>
        <w:rPr>
          <w:rFonts w:hint="eastAsia"/>
          <w:color w:val="000000" w:themeColor="text1"/>
          <w:sz w:val="21"/>
          <w:szCs w:val="21"/>
          <w:highlight w:val="none"/>
          <w:lang w:eastAsia="zh-CN"/>
          <w14:textFill>
            <w14:solidFill>
              <w14:schemeClr w14:val="tx1"/>
            </w14:solidFill>
          </w14:textFill>
        </w:rPr>
        <w:t>2.2</w:t>
      </w:r>
      <w:r>
        <w:rPr>
          <w:rFonts w:hint="eastAsia"/>
          <w:color w:val="000000" w:themeColor="text1"/>
          <w:spacing w:val="69"/>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分值构成与评分标准</w:t>
      </w:r>
    </w:p>
    <w:p w14:paraId="51CC669D">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2.2.1  分值构成</w:t>
      </w:r>
    </w:p>
    <w:p w14:paraId="0F8016B6">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商务</w:t>
      </w:r>
      <w:r>
        <w:rPr>
          <w:rFonts w:hint="eastAsia"/>
          <w:color w:val="000000" w:themeColor="text1"/>
          <w:highlight w:val="none"/>
          <w:lang w:eastAsia="zh-CN"/>
          <w14:textFill>
            <w14:solidFill>
              <w14:schemeClr w14:val="tx1"/>
            </w14:solidFill>
          </w14:textFill>
        </w:rPr>
        <w:t>部分：见评标办法前附表；</w:t>
      </w:r>
    </w:p>
    <w:p w14:paraId="437EA785">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技术</w:t>
      </w:r>
      <w:r>
        <w:rPr>
          <w:rFonts w:hint="eastAsia"/>
          <w:color w:val="000000" w:themeColor="text1"/>
          <w:highlight w:val="none"/>
          <w:lang w:eastAsia="zh-CN"/>
          <w14:textFill>
            <w14:solidFill>
              <w14:schemeClr w14:val="tx1"/>
            </w14:solidFill>
          </w14:textFill>
        </w:rPr>
        <w:t>部分：见评标办法前附表；</w:t>
      </w:r>
    </w:p>
    <w:p w14:paraId="23AE01B5">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报价部分</w:t>
      </w:r>
      <w:r>
        <w:rPr>
          <w:rFonts w:hint="eastAsia"/>
          <w:color w:val="000000" w:themeColor="text1"/>
          <w:highlight w:val="none"/>
          <w:lang w:eastAsia="zh-CN"/>
          <w14:textFill>
            <w14:solidFill>
              <w14:schemeClr w14:val="tx1"/>
            </w14:solidFill>
          </w14:textFill>
        </w:rPr>
        <w:t>：见评标办法前附表。</w:t>
      </w:r>
    </w:p>
    <w:p w14:paraId="32F3717E">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2.2.2 评标基准价计算 </w:t>
      </w:r>
    </w:p>
    <w:p w14:paraId="7B2CF649">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评标基准价计算方法：见评标办法前附表。 </w:t>
      </w:r>
    </w:p>
    <w:p w14:paraId="56038E40">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2.2.3  评分标准</w:t>
      </w:r>
    </w:p>
    <w:p w14:paraId="68A7B49C">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商务部分</w:t>
      </w:r>
      <w:r>
        <w:rPr>
          <w:rFonts w:hint="eastAsia"/>
          <w:color w:val="000000" w:themeColor="text1"/>
          <w:highlight w:val="none"/>
          <w:lang w:eastAsia="zh-CN"/>
          <w14:textFill>
            <w14:solidFill>
              <w14:schemeClr w14:val="tx1"/>
            </w14:solidFill>
          </w14:textFill>
        </w:rPr>
        <w:t>评分标准：见评标办法前附表；</w:t>
      </w:r>
    </w:p>
    <w:p w14:paraId="374432D1">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技术部分</w:t>
      </w:r>
      <w:r>
        <w:rPr>
          <w:rFonts w:hint="eastAsia"/>
          <w:color w:val="000000" w:themeColor="text1"/>
          <w:highlight w:val="none"/>
          <w:lang w:eastAsia="zh-CN"/>
          <w14:textFill>
            <w14:solidFill>
              <w14:schemeClr w14:val="tx1"/>
            </w14:solidFill>
          </w14:textFill>
        </w:rPr>
        <w:t>评分标准：见评标办法前附表；</w:t>
      </w:r>
    </w:p>
    <w:p w14:paraId="1ACD8730">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报价部分</w:t>
      </w:r>
      <w:r>
        <w:rPr>
          <w:rFonts w:hint="eastAsia"/>
          <w:color w:val="000000" w:themeColor="text1"/>
          <w:highlight w:val="none"/>
          <w:lang w:eastAsia="zh-CN"/>
          <w14:textFill>
            <w14:solidFill>
              <w14:schemeClr w14:val="tx1"/>
            </w14:solidFill>
          </w14:textFill>
        </w:rPr>
        <w:t>评分标准：见评标办法前附表。</w:t>
      </w:r>
    </w:p>
    <w:p w14:paraId="652A2AD7">
      <w:pPr>
        <w:wordWrap w:val="0"/>
        <w:spacing w:line="360" w:lineRule="auto"/>
        <w:ind w:firstLine="420" w:firstLineChars="200"/>
        <w:jc w:val="both"/>
        <w:rPr>
          <w:color w:val="000000" w:themeColor="text1"/>
          <w:sz w:val="21"/>
          <w:szCs w:val="21"/>
          <w:highlight w:val="none"/>
          <w:lang w:eastAsia="zh-CN"/>
          <w14:textFill>
            <w14:solidFill>
              <w14:schemeClr w14:val="tx1"/>
            </w14:solidFill>
          </w14:textFill>
        </w:rPr>
      </w:pPr>
      <w:bookmarkStart w:id="117" w:name="_bookmark91"/>
      <w:bookmarkEnd w:id="117"/>
      <w:r>
        <w:rPr>
          <w:rFonts w:hint="eastAsia"/>
          <w:color w:val="000000" w:themeColor="text1"/>
          <w:sz w:val="21"/>
          <w:szCs w:val="21"/>
          <w:highlight w:val="none"/>
          <w:lang w:eastAsia="zh-CN"/>
          <w14:textFill>
            <w14:solidFill>
              <w14:schemeClr w14:val="tx1"/>
            </w14:solidFill>
          </w14:textFill>
        </w:rPr>
        <w:t>3.  评标程序</w:t>
      </w:r>
    </w:p>
    <w:p w14:paraId="782154F7">
      <w:pPr>
        <w:wordWrap w:val="0"/>
        <w:spacing w:line="360" w:lineRule="auto"/>
        <w:ind w:firstLine="420" w:firstLineChars="200"/>
        <w:jc w:val="both"/>
        <w:rPr>
          <w:color w:val="000000" w:themeColor="text1"/>
          <w:sz w:val="21"/>
          <w:szCs w:val="21"/>
          <w:highlight w:val="none"/>
          <w:lang w:eastAsia="zh-CN"/>
          <w14:textFill>
            <w14:solidFill>
              <w14:schemeClr w14:val="tx1"/>
            </w14:solidFill>
          </w14:textFill>
        </w:rPr>
      </w:pPr>
      <w:bookmarkStart w:id="118" w:name="_bookmark92"/>
      <w:bookmarkEnd w:id="118"/>
      <w:r>
        <w:rPr>
          <w:rFonts w:hint="eastAsia"/>
          <w:color w:val="000000" w:themeColor="text1"/>
          <w:sz w:val="21"/>
          <w:szCs w:val="21"/>
          <w:highlight w:val="none"/>
          <w:lang w:eastAsia="zh-CN"/>
          <w14:textFill>
            <w14:solidFill>
              <w14:schemeClr w14:val="tx1"/>
            </w14:solidFill>
          </w14:textFill>
        </w:rPr>
        <w:t>3.1  初步评审</w:t>
      </w:r>
    </w:p>
    <w:p w14:paraId="541C3737">
      <w:pPr>
        <w:pStyle w:val="8"/>
        <w:wordWrap w:val="0"/>
        <w:spacing w:line="360" w:lineRule="auto"/>
        <w:ind w:firstLine="420" w:firstLineChars="200"/>
        <w:jc w:val="both"/>
        <w:rPr>
          <w:color w:val="000000" w:themeColor="text1"/>
          <w:highlight w:val="none"/>
          <w:lang w:val="zh-CN"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3.1.1 磋商小组可以要求供应商提交第二章“供应商须知”规定的有关证明和证件的原件，以便核验。磋商小组依据本章第 2.1 款规定的标准对响应文件进行初步评审。有一项不符合评审标准的，磋商小组应当否决其投标。</w:t>
      </w:r>
      <w:r>
        <w:rPr>
          <w:rFonts w:hint="eastAsia"/>
          <w:color w:val="000000" w:themeColor="text1"/>
          <w:highlight w:val="none"/>
          <w:lang w:val="zh-CN" w:eastAsia="zh-CN"/>
          <w14:textFill>
            <w14:solidFill>
              <w14:schemeClr w14:val="tx1"/>
            </w14:solidFill>
          </w14:textFill>
        </w:rPr>
        <w:t>只有当通过初步评审的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lang w:val="zh-CN" w:eastAsia="zh-CN"/>
          <w14:textFill>
            <w14:solidFill>
              <w14:schemeClr w14:val="tx1"/>
            </w14:solidFill>
          </w14:textFill>
        </w:rPr>
        <w:t>超过3家（包含3家）时，才能进入详细评审，否则视为具有竞争性</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lang w:val="zh-CN" w:eastAsia="zh-CN"/>
          <w14:textFill>
            <w14:solidFill>
              <w14:schemeClr w14:val="tx1"/>
            </w14:solidFill>
          </w14:textFill>
        </w:rPr>
        <w:t>不足3家，应当重新</w:t>
      </w:r>
      <w:r>
        <w:rPr>
          <w:rFonts w:hint="eastAsia"/>
          <w:color w:val="000000" w:themeColor="text1"/>
          <w:highlight w:val="none"/>
          <w:lang w:eastAsia="zh-CN"/>
          <w14:textFill>
            <w14:solidFill>
              <w14:schemeClr w14:val="tx1"/>
            </w14:solidFill>
          </w14:textFill>
        </w:rPr>
        <w:t>组织采购活动</w:t>
      </w:r>
      <w:r>
        <w:rPr>
          <w:rFonts w:hint="eastAsia"/>
          <w:color w:val="000000" w:themeColor="text1"/>
          <w:highlight w:val="none"/>
          <w:lang w:val="zh-CN" w:eastAsia="zh-CN"/>
          <w14:textFill>
            <w14:solidFill>
              <w14:schemeClr w14:val="tx1"/>
            </w14:solidFill>
          </w14:textFill>
        </w:rPr>
        <w:t>。</w:t>
      </w:r>
    </w:p>
    <w:p w14:paraId="018D93DE">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3.1.2</w:t>
      </w:r>
      <w:r>
        <w:rPr>
          <w:rFonts w:hint="eastAsia"/>
          <w:color w:val="000000" w:themeColor="text1"/>
          <w:spacing w:val="50"/>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供应商有以下情形之一的，磋商小组应当否决其投标：</w:t>
      </w:r>
    </w:p>
    <w:p w14:paraId="10AF755D">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（1）响应文件没有对磋商文件的实质性要求和条件作出响应，或者对磋商文件的偏差超出 磋商文件规定的偏差范围或最高项数；</w:t>
      </w:r>
    </w:p>
    <w:p w14:paraId="320CC339">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（2）有串通投标、弄虚作假、行贿等违法行为。</w:t>
      </w:r>
    </w:p>
    <w:p w14:paraId="60C1725B">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3.1.3 磋商报价有算术错误及其他错误的，磋商小组按以下原则要求供应商对磋商报价进 行修正，并要求供应商书面澄清确认。供应商拒不澄清确认的，磋商小组应当否决其投标：</w:t>
      </w:r>
    </w:p>
    <w:p w14:paraId="171CDF9D">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（1）响应文件中的大写金额与小写金额不一致的，以大写金额为准；</w:t>
      </w:r>
    </w:p>
    <w:p w14:paraId="162D8D25">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（2）总价金额与单价金额不一致的，以单价金额为准，但单价金额小数点有明显错误的除 外。</w:t>
      </w:r>
    </w:p>
    <w:p w14:paraId="113457F0">
      <w:pPr>
        <w:wordWrap w:val="0"/>
        <w:spacing w:line="360" w:lineRule="auto"/>
        <w:ind w:firstLine="420" w:firstLineChars="200"/>
        <w:jc w:val="both"/>
        <w:rPr>
          <w:color w:val="000000" w:themeColor="text1"/>
          <w:sz w:val="21"/>
          <w:szCs w:val="21"/>
          <w:highlight w:val="none"/>
          <w:lang w:eastAsia="zh-CN"/>
          <w14:textFill>
            <w14:solidFill>
              <w14:schemeClr w14:val="tx1"/>
            </w14:solidFill>
          </w14:textFill>
        </w:rPr>
      </w:pPr>
      <w:bookmarkStart w:id="119" w:name="_bookmark93"/>
      <w:bookmarkEnd w:id="119"/>
      <w:r>
        <w:rPr>
          <w:rFonts w:hint="eastAsia"/>
          <w:color w:val="000000" w:themeColor="text1"/>
          <w:sz w:val="21"/>
          <w:szCs w:val="21"/>
          <w:highlight w:val="none"/>
          <w:lang w:eastAsia="zh-CN"/>
          <w14:textFill>
            <w14:solidFill>
              <w14:schemeClr w14:val="tx1"/>
            </w14:solidFill>
          </w14:textFill>
        </w:rPr>
        <w:t>3.2  详细评审</w:t>
      </w:r>
    </w:p>
    <w:p w14:paraId="04B669A7">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3.2.1 磋商小组</w:t>
      </w:r>
      <w:r>
        <w:rPr>
          <w:rFonts w:hint="eastAsia"/>
          <w:color w:val="000000" w:themeColor="text1"/>
          <w:spacing w:val="-3"/>
          <w:highlight w:val="none"/>
          <w:lang w:eastAsia="zh-CN"/>
          <w14:textFill>
            <w14:solidFill>
              <w14:schemeClr w14:val="tx1"/>
            </w14:solidFill>
          </w14:textFill>
        </w:rPr>
        <w:t>按</w:t>
      </w:r>
      <w:r>
        <w:rPr>
          <w:rFonts w:hint="eastAsia"/>
          <w:color w:val="000000" w:themeColor="text1"/>
          <w:highlight w:val="none"/>
          <w:lang w:eastAsia="zh-CN"/>
          <w14:textFill>
            <w14:solidFill>
              <w14:schemeClr w14:val="tx1"/>
            </w14:solidFill>
          </w14:textFill>
        </w:rPr>
        <w:t>本</w:t>
      </w:r>
      <w:r>
        <w:rPr>
          <w:rFonts w:hint="eastAsia"/>
          <w:color w:val="000000" w:themeColor="text1"/>
          <w:spacing w:val="-3"/>
          <w:highlight w:val="none"/>
          <w:lang w:eastAsia="zh-CN"/>
          <w14:textFill>
            <w14:solidFill>
              <w14:schemeClr w14:val="tx1"/>
            </w14:solidFill>
          </w14:textFill>
        </w:rPr>
        <w:t>章</w:t>
      </w:r>
      <w:r>
        <w:rPr>
          <w:rFonts w:hint="eastAsia"/>
          <w:color w:val="000000" w:themeColor="text1"/>
          <w:highlight w:val="none"/>
          <w:lang w:eastAsia="zh-CN"/>
          <w14:textFill>
            <w14:solidFill>
              <w14:schemeClr w14:val="tx1"/>
            </w14:solidFill>
          </w14:textFill>
        </w:rPr>
        <w:t>第</w:t>
      </w:r>
      <w:r>
        <w:rPr>
          <w:rFonts w:hint="eastAsia"/>
          <w:color w:val="000000" w:themeColor="text1"/>
          <w:spacing w:val="-64"/>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2.2</w:t>
      </w:r>
      <w:r>
        <w:rPr>
          <w:rFonts w:hint="eastAsia"/>
          <w:color w:val="000000" w:themeColor="text1"/>
          <w:spacing w:val="-12"/>
          <w:highlight w:val="none"/>
          <w:lang w:eastAsia="zh-CN"/>
          <w14:textFill>
            <w14:solidFill>
              <w14:schemeClr w14:val="tx1"/>
            </w14:solidFill>
          </w14:textFill>
        </w:rPr>
        <w:t xml:space="preserve"> </w:t>
      </w:r>
      <w:r>
        <w:rPr>
          <w:rFonts w:hint="eastAsia"/>
          <w:color w:val="000000" w:themeColor="text1"/>
          <w:spacing w:val="-3"/>
          <w:highlight w:val="none"/>
          <w:lang w:eastAsia="zh-CN"/>
          <w14:textFill>
            <w14:solidFill>
              <w14:schemeClr w14:val="tx1"/>
            </w14:solidFill>
          </w14:textFill>
        </w:rPr>
        <w:t>款</w:t>
      </w:r>
      <w:r>
        <w:rPr>
          <w:rFonts w:hint="eastAsia"/>
          <w:color w:val="000000" w:themeColor="text1"/>
          <w:highlight w:val="none"/>
          <w:lang w:eastAsia="zh-CN"/>
          <w14:textFill>
            <w14:solidFill>
              <w14:schemeClr w14:val="tx1"/>
            </w14:solidFill>
          </w14:textFill>
        </w:rPr>
        <w:t>规</w:t>
      </w:r>
      <w:r>
        <w:rPr>
          <w:rFonts w:hint="eastAsia"/>
          <w:color w:val="000000" w:themeColor="text1"/>
          <w:spacing w:val="-3"/>
          <w:highlight w:val="none"/>
          <w:lang w:eastAsia="zh-CN"/>
          <w14:textFill>
            <w14:solidFill>
              <w14:schemeClr w14:val="tx1"/>
            </w14:solidFill>
          </w14:textFill>
        </w:rPr>
        <w:t>定</w:t>
      </w:r>
      <w:r>
        <w:rPr>
          <w:rFonts w:hint="eastAsia"/>
          <w:color w:val="000000" w:themeColor="text1"/>
          <w:highlight w:val="none"/>
          <w:lang w:eastAsia="zh-CN"/>
          <w14:textFill>
            <w14:solidFill>
              <w14:schemeClr w14:val="tx1"/>
            </w14:solidFill>
          </w14:textFill>
        </w:rPr>
        <w:t>的</w:t>
      </w:r>
      <w:r>
        <w:rPr>
          <w:rFonts w:hint="eastAsia"/>
          <w:color w:val="000000" w:themeColor="text1"/>
          <w:spacing w:val="-3"/>
          <w:highlight w:val="none"/>
          <w:lang w:eastAsia="zh-CN"/>
          <w14:textFill>
            <w14:solidFill>
              <w14:schemeClr w14:val="tx1"/>
            </w14:solidFill>
          </w14:textFill>
        </w:rPr>
        <w:t>量</w:t>
      </w:r>
      <w:r>
        <w:rPr>
          <w:rFonts w:hint="eastAsia"/>
          <w:color w:val="000000" w:themeColor="text1"/>
          <w:highlight w:val="none"/>
          <w:lang w:eastAsia="zh-CN"/>
          <w14:textFill>
            <w14:solidFill>
              <w14:schemeClr w14:val="tx1"/>
            </w14:solidFill>
          </w14:textFill>
        </w:rPr>
        <w:t>化</w:t>
      </w:r>
      <w:r>
        <w:rPr>
          <w:rFonts w:hint="eastAsia"/>
          <w:color w:val="000000" w:themeColor="text1"/>
          <w:spacing w:val="-3"/>
          <w:highlight w:val="none"/>
          <w:lang w:eastAsia="zh-CN"/>
          <w14:textFill>
            <w14:solidFill>
              <w14:schemeClr w14:val="tx1"/>
            </w14:solidFill>
          </w14:textFill>
        </w:rPr>
        <w:t>因</w:t>
      </w:r>
      <w:r>
        <w:rPr>
          <w:rFonts w:hint="eastAsia"/>
          <w:color w:val="000000" w:themeColor="text1"/>
          <w:highlight w:val="none"/>
          <w:lang w:eastAsia="zh-CN"/>
          <w14:textFill>
            <w14:solidFill>
              <w14:schemeClr w14:val="tx1"/>
            </w14:solidFill>
          </w14:textFill>
        </w:rPr>
        <w:t>素</w:t>
      </w:r>
      <w:r>
        <w:rPr>
          <w:rFonts w:hint="eastAsia"/>
          <w:color w:val="000000" w:themeColor="text1"/>
          <w:spacing w:val="-3"/>
          <w:highlight w:val="none"/>
          <w:lang w:eastAsia="zh-CN"/>
          <w14:textFill>
            <w14:solidFill>
              <w14:schemeClr w14:val="tx1"/>
            </w14:solidFill>
          </w14:textFill>
        </w:rPr>
        <w:t>和</w:t>
      </w:r>
      <w:r>
        <w:rPr>
          <w:rFonts w:hint="eastAsia"/>
          <w:color w:val="000000" w:themeColor="text1"/>
          <w:highlight w:val="none"/>
          <w:lang w:eastAsia="zh-CN"/>
          <w14:textFill>
            <w14:solidFill>
              <w14:schemeClr w14:val="tx1"/>
            </w14:solidFill>
          </w14:textFill>
        </w:rPr>
        <w:t>分值</w:t>
      </w:r>
      <w:r>
        <w:rPr>
          <w:rFonts w:hint="eastAsia"/>
          <w:color w:val="000000" w:themeColor="text1"/>
          <w:spacing w:val="-3"/>
          <w:highlight w:val="none"/>
          <w:lang w:eastAsia="zh-CN"/>
          <w14:textFill>
            <w14:solidFill>
              <w14:schemeClr w14:val="tx1"/>
            </w14:solidFill>
          </w14:textFill>
        </w:rPr>
        <w:t>进</w:t>
      </w:r>
      <w:r>
        <w:rPr>
          <w:rFonts w:hint="eastAsia"/>
          <w:color w:val="000000" w:themeColor="text1"/>
          <w:highlight w:val="none"/>
          <w:lang w:eastAsia="zh-CN"/>
          <w14:textFill>
            <w14:solidFill>
              <w14:schemeClr w14:val="tx1"/>
            </w14:solidFill>
          </w14:textFill>
        </w:rPr>
        <w:t>行</w:t>
      </w:r>
      <w:r>
        <w:rPr>
          <w:rFonts w:hint="eastAsia"/>
          <w:color w:val="000000" w:themeColor="text1"/>
          <w:spacing w:val="-3"/>
          <w:highlight w:val="none"/>
          <w:lang w:eastAsia="zh-CN"/>
          <w14:textFill>
            <w14:solidFill>
              <w14:schemeClr w14:val="tx1"/>
            </w14:solidFill>
          </w14:textFill>
        </w:rPr>
        <w:t>打</w:t>
      </w:r>
      <w:r>
        <w:rPr>
          <w:rFonts w:hint="eastAsia"/>
          <w:color w:val="000000" w:themeColor="text1"/>
          <w:highlight w:val="none"/>
          <w:lang w:eastAsia="zh-CN"/>
          <w14:textFill>
            <w14:solidFill>
              <w14:schemeClr w14:val="tx1"/>
            </w14:solidFill>
          </w14:textFill>
        </w:rPr>
        <w:t>分</w:t>
      </w:r>
      <w:r>
        <w:rPr>
          <w:rFonts w:hint="eastAsia"/>
          <w:color w:val="000000" w:themeColor="text1"/>
          <w:spacing w:val="-108"/>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并</w:t>
      </w:r>
      <w:r>
        <w:rPr>
          <w:rFonts w:hint="eastAsia"/>
          <w:color w:val="000000" w:themeColor="text1"/>
          <w:spacing w:val="-3"/>
          <w:highlight w:val="none"/>
          <w:lang w:eastAsia="zh-CN"/>
          <w14:textFill>
            <w14:solidFill>
              <w14:schemeClr w14:val="tx1"/>
            </w14:solidFill>
          </w14:textFill>
        </w:rPr>
        <w:t>计</w:t>
      </w:r>
      <w:r>
        <w:rPr>
          <w:rFonts w:hint="eastAsia"/>
          <w:color w:val="000000" w:themeColor="text1"/>
          <w:highlight w:val="none"/>
          <w:lang w:eastAsia="zh-CN"/>
          <w14:textFill>
            <w14:solidFill>
              <w14:schemeClr w14:val="tx1"/>
            </w14:solidFill>
          </w14:textFill>
        </w:rPr>
        <w:t>算</w:t>
      </w:r>
      <w:r>
        <w:rPr>
          <w:rFonts w:hint="eastAsia"/>
          <w:color w:val="000000" w:themeColor="text1"/>
          <w:spacing w:val="-3"/>
          <w:highlight w:val="none"/>
          <w:lang w:eastAsia="zh-CN"/>
          <w14:textFill>
            <w14:solidFill>
              <w14:schemeClr w14:val="tx1"/>
            </w14:solidFill>
          </w14:textFill>
        </w:rPr>
        <w:t>出综</w:t>
      </w:r>
      <w:r>
        <w:rPr>
          <w:rFonts w:hint="eastAsia"/>
          <w:color w:val="000000" w:themeColor="text1"/>
          <w:highlight w:val="none"/>
          <w:lang w:eastAsia="zh-CN"/>
          <w14:textFill>
            <w14:solidFill>
              <w14:schemeClr w14:val="tx1"/>
            </w14:solidFill>
          </w14:textFill>
        </w:rPr>
        <w:t>合评</w:t>
      </w:r>
      <w:r>
        <w:rPr>
          <w:rFonts w:hint="eastAsia"/>
          <w:color w:val="000000" w:themeColor="text1"/>
          <w:spacing w:val="-3"/>
          <w:highlight w:val="none"/>
          <w:lang w:eastAsia="zh-CN"/>
          <w14:textFill>
            <w14:solidFill>
              <w14:schemeClr w14:val="tx1"/>
            </w14:solidFill>
          </w14:textFill>
        </w:rPr>
        <w:t>估</w:t>
      </w:r>
      <w:r>
        <w:rPr>
          <w:rFonts w:hint="eastAsia"/>
          <w:color w:val="000000" w:themeColor="text1"/>
          <w:highlight w:val="none"/>
          <w:lang w:eastAsia="zh-CN"/>
          <w14:textFill>
            <w14:solidFill>
              <w14:schemeClr w14:val="tx1"/>
            </w14:solidFill>
          </w14:textFill>
        </w:rPr>
        <w:t>得</w:t>
      </w:r>
      <w:r>
        <w:rPr>
          <w:rFonts w:hint="eastAsia"/>
          <w:color w:val="000000" w:themeColor="text1"/>
          <w:spacing w:val="-3"/>
          <w:highlight w:val="none"/>
          <w:lang w:eastAsia="zh-CN"/>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p>
    <w:p w14:paraId="60CD30EF">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（1）按本章第</w:t>
      </w:r>
      <w:r>
        <w:rPr>
          <w:rFonts w:hint="eastAsia"/>
          <w:color w:val="000000" w:themeColor="text1"/>
          <w:spacing w:val="-57"/>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2.2.4（1）目规定的评审因素和分值对</w:t>
      </w:r>
      <w:r>
        <w:rPr>
          <w:rFonts w:hint="eastAsia"/>
          <w:color w:val="000000" w:themeColor="text1"/>
          <w:highlight w:val="none"/>
          <w:lang w:val="en-US" w:eastAsia="zh-CN"/>
          <w14:textFill>
            <w14:solidFill>
              <w14:schemeClr w14:val="tx1"/>
            </w14:solidFill>
          </w14:textFill>
        </w:rPr>
        <w:t>商务</w:t>
      </w:r>
      <w:r>
        <w:rPr>
          <w:rFonts w:hint="eastAsia"/>
          <w:color w:val="000000" w:themeColor="text1"/>
          <w:highlight w:val="none"/>
          <w:lang w:eastAsia="zh-CN"/>
          <w14:textFill>
            <w14:solidFill>
              <w14:schemeClr w14:val="tx1"/>
            </w14:solidFill>
          </w14:textFill>
        </w:rPr>
        <w:t>部分计算出得分</w:t>
      </w:r>
      <w:r>
        <w:rPr>
          <w:rFonts w:hint="eastAsia"/>
          <w:color w:val="000000" w:themeColor="text1"/>
          <w:spacing w:val="-55"/>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A；</w:t>
      </w:r>
    </w:p>
    <w:p w14:paraId="6E73BC29">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（2）按本章第</w:t>
      </w:r>
      <w:r>
        <w:rPr>
          <w:rFonts w:hint="eastAsia"/>
          <w:color w:val="000000" w:themeColor="text1"/>
          <w:spacing w:val="-58"/>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2.2.4（2）目规定的评审因素和分值对</w:t>
      </w:r>
      <w:r>
        <w:rPr>
          <w:rFonts w:hint="eastAsia"/>
          <w:color w:val="000000" w:themeColor="text1"/>
          <w:highlight w:val="none"/>
          <w:lang w:val="en-US" w:eastAsia="zh-CN"/>
          <w14:textFill>
            <w14:solidFill>
              <w14:schemeClr w14:val="tx1"/>
            </w14:solidFill>
          </w14:textFill>
        </w:rPr>
        <w:t>技术</w:t>
      </w:r>
      <w:r>
        <w:rPr>
          <w:rFonts w:hint="eastAsia"/>
          <w:color w:val="000000" w:themeColor="text1"/>
          <w:highlight w:val="none"/>
          <w:lang w:eastAsia="zh-CN"/>
          <w14:textFill>
            <w14:solidFill>
              <w14:schemeClr w14:val="tx1"/>
            </w14:solidFill>
          </w14:textFill>
        </w:rPr>
        <w:t>部分计算出得分</w:t>
      </w:r>
      <w:r>
        <w:rPr>
          <w:rFonts w:hint="eastAsia"/>
          <w:color w:val="000000" w:themeColor="text1"/>
          <w:spacing w:val="-56"/>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B；</w:t>
      </w:r>
    </w:p>
    <w:p w14:paraId="09DF86D0">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（3）按本章第</w:t>
      </w:r>
      <w:r>
        <w:rPr>
          <w:rFonts w:hint="eastAsia"/>
          <w:color w:val="000000" w:themeColor="text1"/>
          <w:spacing w:val="-58"/>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2.2.4（3）目规定的评审因素和分值对报价</w:t>
      </w:r>
      <w:r>
        <w:rPr>
          <w:rFonts w:hint="eastAsia"/>
          <w:color w:val="000000" w:themeColor="text1"/>
          <w:highlight w:val="none"/>
          <w:lang w:val="en-US" w:eastAsia="zh-CN"/>
          <w14:textFill>
            <w14:solidFill>
              <w14:schemeClr w14:val="tx1"/>
            </w14:solidFill>
          </w14:textFill>
        </w:rPr>
        <w:t>部分</w:t>
      </w:r>
      <w:r>
        <w:rPr>
          <w:rFonts w:hint="eastAsia"/>
          <w:color w:val="000000" w:themeColor="text1"/>
          <w:highlight w:val="none"/>
          <w:lang w:eastAsia="zh-CN"/>
          <w14:textFill>
            <w14:solidFill>
              <w14:schemeClr w14:val="tx1"/>
            </w14:solidFill>
          </w14:textFill>
        </w:rPr>
        <w:t>计算出得分</w:t>
      </w:r>
      <w:r>
        <w:rPr>
          <w:rFonts w:hint="eastAsia"/>
          <w:color w:val="000000" w:themeColor="text1"/>
          <w:spacing w:val="-58"/>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C。</w:t>
      </w:r>
    </w:p>
    <w:p w14:paraId="54FAE452">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3.2.2 评分分值计算保留小数点后两位，小数点后第三位“四舍五入”。</w:t>
      </w:r>
    </w:p>
    <w:p w14:paraId="0B27D6D9">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3.2.3 供应商得分=A+B+C。</w:t>
      </w:r>
    </w:p>
    <w:p w14:paraId="300CD6FA">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3.2.4 </w:t>
      </w:r>
      <w:r>
        <w:rPr>
          <w:rFonts w:hint="eastAsia"/>
          <w:color w:val="000000" w:themeColor="text1"/>
          <w:spacing w:val="-4"/>
          <w:highlight w:val="none"/>
          <w:lang w:eastAsia="zh-CN"/>
          <w14:textFill>
            <w14:solidFill>
              <w14:schemeClr w14:val="tx1"/>
            </w14:solidFill>
          </w14:textFill>
        </w:rPr>
        <w:t>磋商小组发现供应商的报价明显低于其他磋商报价，使得其磋商报价可能低于其个</w:t>
      </w:r>
      <w:r>
        <w:rPr>
          <w:rFonts w:hint="eastAsia"/>
          <w:color w:val="000000" w:themeColor="text1"/>
          <w:spacing w:val="-1"/>
          <w:highlight w:val="none"/>
          <w:lang w:eastAsia="zh-CN"/>
          <w14:textFill>
            <w14:solidFill>
              <w14:schemeClr w14:val="tx1"/>
            </w14:solidFill>
          </w14:textFill>
        </w:rPr>
        <w:t>别成本的，应当要求该供应商作出书面说明并提供相应的证明材料。供应商不能合理说明或者不能提供相应证明材料的，磋商小组应当</w:t>
      </w:r>
      <w:r>
        <w:rPr>
          <w:rFonts w:hint="eastAsia"/>
          <w:color w:val="000000" w:themeColor="text1"/>
          <w:highlight w:val="none"/>
          <w:lang w:eastAsia="zh-CN"/>
          <w14:textFill>
            <w14:solidFill>
              <w14:schemeClr w14:val="tx1"/>
            </w14:solidFill>
          </w14:textFill>
        </w:rPr>
        <w:t>认</w:t>
      </w:r>
      <w:r>
        <w:rPr>
          <w:rFonts w:hint="eastAsia"/>
          <w:color w:val="000000" w:themeColor="text1"/>
          <w:spacing w:val="-3"/>
          <w:highlight w:val="none"/>
          <w:lang w:eastAsia="zh-CN"/>
          <w14:textFill>
            <w14:solidFill>
              <w14:schemeClr w14:val="tx1"/>
            </w14:solidFill>
          </w14:textFill>
        </w:rPr>
        <w:t>定</w:t>
      </w:r>
      <w:r>
        <w:rPr>
          <w:rFonts w:hint="eastAsia"/>
          <w:color w:val="000000" w:themeColor="text1"/>
          <w:highlight w:val="none"/>
          <w:lang w:eastAsia="zh-CN"/>
          <w14:textFill>
            <w14:solidFill>
              <w14:schemeClr w14:val="tx1"/>
            </w14:solidFill>
          </w14:textFill>
        </w:rPr>
        <w:t>该</w:t>
      </w:r>
      <w:r>
        <w:rPr>
          <w:rFonts w:hint="eastAsia"/>
          <w:color w:val="000000" w:themeColor="text1"/>
          <w:spacing w:val="-3"/>
          <w:highlight w:val="none"/>
          <w:lang w:eastAsia="zh-CN"/>
          <w14:textFill>
            <w14:solidFill>
              <w14:schemeClr w14:val="tx1"/>
            </w14:solidFill>
          </w14:textFill>
        </w:rPr>
        <w:t>供应商以</w:t>
      </w:r>
      <w:r>
        <w:rPr>
          <w:rFonts w:hint="eastAsia"/>
          <w:color w:val="000000" w:themeColor="text1"/>
          <w:highlight w:val="none"/>
          <w:lang w:eastAsia="zh-CN"/>
          <w14:textFill>
            <w14:solidFill>
              <w14:schemeClr w14:val="tx1"/>
            </w14:solidFill>
          </w14:textFill>
        </w:rPr>
        <w:t>低</w:t>
      </w:r>
      <w:r>
        <w:rPr>
          <w:rFonts w:hint="eastAsia"/>
          <w:color w:val="000000" w:themeColor="text1"/>
          <w:spacing w:val="-3"/>
          <w:highlight w:val="none"/>
          <w:lang w:eastAsia="zh-CN"/>
          <w14:textFill>
            <w14:solidFill>
              <w14:schemeClr w14:val="tx1"/>
            </w14:solidFill>
          </w14:textFill>
        </w:rPr>
        <w:t>于</w:t>
      </w:r>
      <w:r>
        <w:rPr>
          <w:rFonts w:hint="eastAsia"/>
          <w:color w:val="000000" w:themeColor="text1"/>
          <w:highlight w:val="none"/>
          <w:lang w:eastAsia="zh-CN"/>
          <w14:textFill>
            <w14:solidFill>
              <w14:schemeClr w14:val="tx1"/>
            </w14:solidFill>
          </w14:textFill>
        </w:rPr>
        <w:t>成</w:t>
      </w:r>
      <w:r>
        <w:rPr>
          <w:rFonts w:hint="eastAsia"/>
          <w:color w:val="000000" w:themeColor="text1"/>
          <w:spacing w:val="-3"/>
          <w:highlight w:val="none"/>
          <w:lang w:eastAsia="zh-CN"/>
          <w14:textFill>
            <w14:solidFill>
              <w14:schemeClr w14:val="tx1"/>
            </w14:solidFill>
          </w14:textFill>
        </w:rPr>
        <w:t>本</w:t>
      </w:r>
      <w:r>
        <w:rPr>
          <w:rFonts w:hint="eastAsia"/>
          <w:color w:val="000000" w:themeColor="text1"/>
          <w:highlight w:val="none"/>
          <w:lang w:eastAsia="zh-CN"/>
          <w14:textFill>
            <w14:solidFill>
              <w14:schemeClr w14:val="tx1"/>
            </w14:solidFill>
          </w14:textFill>
        </w:rPr>
        <w:t>报</w:t>
      </w:r>
      <w:r>
        <w:rPr>
          <w:rFonts w:hint="eastAsia"/>
          <w:color w:val="000000" w:themeColor="text1"/>
          <w:spacing w:val="-3"/>
          <w:highlight w:val="none"/>
          <w:lang w:eastAsia="zh-CN"/>
          <w14:textFill>
            <w14:solidFill>
              <w14:schemeClr w14:val="tx1"/>
            </w14:solidFill>
          </w14:textFill>
        </w:rPr>
        <w:t>价</w:t>
      </w:r>
      <w:r>
        <w:rPr>
          <w:rFonts w:hint="eastAsia"/>
          <w:color w:val="000000" w:themeColor="text1"/>
          <w:highlight w:val="none"/>
          <w:lang w:eastAsia="zh-CN"/>
          <w14:textFill>
            <w14:solidFill>
              <w14:schemeClr w14:val="tx1"/>
            </w14:solidFill>
          </w14:textFill>
        </w:rPr>
        <w:t>竞标</w:t>
      </w:r>
      <w:r>
        <w:rPr>
          <w:rFonts w:hint="eastAsia"/>
          <w:color w:val="000000" w:themeColor="text1"/>
          <w:spacing w:val="-94"/>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并否</w:t>
      </w:r>
      <w:r>
        <w:rPr>
          <w:rFonts w:hint="eastAsia"/>
          <w:color w:val="000000" w:themeColor="text1"/>
          <w:spacing w:val="-3"/>
          <w:highlight w:val="none"/>
          <w:lang w:eastAsia="zh-CN"/>
          <w14:textFill>
            <w14:solidFill>
              <w14:schemeClr w14:val="tx1"/>
            </w14:solidFill>
          </w14:textFill>
        </w:rPr>
        <w:t>决其投标</w:t>
      </w:r>
      <w:r>
        <w:rPr>
          <w:rFonts w:hint="eastAsia"/>
          <w:color w:val="000000" w:themeColor="text1"/>
          <w:highlight w:val="none"/>
          <w:lang w:eastAsia="zh-CN"/>
          <w14:textFill>
            <w14:solidFill>
              <w14:schemeClr w14:val="tx1"/>
            </w14:solidFill>
          </w14:textFill>
        </w:rPr>
        <w:t>。</w:t>
      </w:r>
    </w:p>
    <w:p w14:paraId="20600259">
      <w:pPr>
        <w:wordWrap w:val="0"/>
        <w:spacing w:line="360" w:lineRule="auto"/>
        <w:ind w:firstLine="420" w:firstLineChars="200"/>
        <w:jc w:val="both"/>
        <w:rPr>
          <w:color w:val="000000" w:themeColor="text1"/>
          <w:sz w:val="21"/>
          <w:szCs w:val="21"/>
          <w:highlight w:val="none"/>
          <w:lang w:eastAsia="zh-CN"/>
          <w14:textFill>
            <w14:solidFill>
              <w14:schemeClr w14:val="tx1"/>
            </w14:solidFill>
          </w14:textFill>
        </w:rPr>
      </w:pPr>
      <w:bookmarkStart w:id="120" w:name="_bookmark94"/>
      <w:bookmarkEnd w:id="120"/>
      <w:r>
        <w:rPr>
          <w:rFonts w:hint="eastAsia"/>
          <w:color w:val="000000" w:themeColor="text1"/>
          <w:sz w:val="21"/>
          <w:szCs w:val="21"/>
          <w:highlight w:val="none"/>
          <w:lang w:eastAsia="zh-CN"/>
          <w14:textFill>
            <w14:solidFill>
              <w14:schemeClr w14:val="tx1"/>
            </w14:solidFill>
          </w14:textFill>
        </w:rPr>
        <w:t>3.3  磋商文件的澄清</w:t>
      </w:r>
    </w:p>
    <w:p w14:paraId="78C14364">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3.3.1 在评标过程中，磋商小组会可以书面形式要求供应商对响应文件中含义不明确、对同类问题表述不一致或者有明显文字和计算错误的内容作必要的澄清、说明或补正。澄清、说明 或补正应以书面方式进行。磋商小组会不接受供应商主动提出的澄清、说明或补正。</w:t>
      </w:r>
    </w:p>
    <w:p w14:paraId="76B70718">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3.3.2 澄清、说明或补正不得超出磋商文件的范围且不得改变响应文件的实质性内容，并构 成响应文件的组成部分。</w:t>
      </w:r>
    </w:p>
    <w:p w14:paraId="6F72DB2E">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3.3.3  磋商小组</w:t>
      </w:r>
      <w:r>
        <w:rPr>
          <w:rFonts w:hint="eastAsia"/>
          <w:color w:val="000000" w:themeColor="text1"/>
          <w:spacing w:val="-3"/>
          <w:highlight w:val="none"/>
          <w:lang w:eastAsia="zh-CN"/>
          <w14:textFill>
            <w14:solidFill>
              <w14:schemeClr w14:val="tx1"/>
            </w14:solidFill>
          </w14:textFill>
        </w:rPr>
        <w:t>对</w:t>
      </w:r>
      <w:r>
        <w:rPr>
          <w:rFonts w:hint="eastAsia"/>
          <w:color w:val="000000" w:themeColor="text1"/>
          <w:highlight w:val="none"/>
          <w:lang w:eastAsia="zh-CN"/>
          <w14:textFill>
            <w14:solidFill>
              <w14:schemeClr w14:val="tx1"/>
            </w14:solidFill>
          </w14:textFill>
        </w:rPr>
        <w:t>供应商提交</w:t>
      </w:r>
      <w:r>
        <w:rPr>
          <w:rFonts w:hint="eastAsia"/>
          <w:color w:val="000000" w:themeColor="text1"/>
          <w:spacing w:val="-3"/>
          <w:highlight w:val="none"/>
          <w:lang w:eastAsia="zh-CN"/>
          <w14:textFill>
            <w14:solidFill>
              <w14:schemeClr w14:val="tx1"/>
            </w14:solidFill>
          </w14:textFill>
        </w:rPr>
        <w:t>的</w:t>
      </w:r>
      <w:r>
        <w:rPr>
          <w:rFonts w:hint="eastAsia"/>
          <w:color w:val="000000" w:themeColor="text1"/>
          <w:highlight w:val="none"/>
          <w:lang w:eastAsia="zh-CN"/>
          <w14:textFill>
            <w14:solidFill>
              <w14:schemeClr w14:val="tx1"/>
            </w14:solidFill>
          </w14:textFill>
        </w:rPr>
        <w:t>澄清</w:t>
      </w:r>
      <w:r>
        <w:rPr>
          <w:rFonts w:hint="eastAsia"/>
          <w:color w:val="000000" w:themeColor="text1"/>
          <w:spacing w:val="-94"/>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说</w:t>
      </w:r>
      <w:r>
        <w:rPr>
          <w:rFonts w:hint="eastAsia"/>
          <w:color w:val="000000" w:themeColor="text1"/>
          <w:spacing w:val="-3"/>
          <w:highlight w:val="none"/>
          <w:lang w:eastAsia="zh-CN"/>
          <w14:textFill>
            <w14:solidFill>
              <w14:schemeClr w14:val="tx1"/>
            </w14:solidFill>
          </w14:textFill>
        </w:rPr>
        <w:t>明</w:t>
      </w:r>
      <w:r>
        <w:rPr>
          <w:rFonts w:hint="eastAsia"/>
          <w:color w:val="000000" w:themeColor="text1"/>
          <w:highlight w:val="none"/>
          <w:lang w:eastAsia="zh-CN"/>
          <w14:textFill>
            <w14:solidFill>
              <w14:schemeClr w14:val="tx1"/>
            </w14:solidFill>
          </w14:textFill>
        </w:rPr>
        <w:t>或</w:t>
      </w:r>
      <w:r>
        <w:rPr>
          <w:rFonts w:hint="eastAsia"/>
          <w:color w:val="000000" w:themeColor="text1"/>
          <w:spacing w:val="-3"/>
          <w:highlight w:val="none"/>
          <w:lang w:eastAsia="zh-CN"/>
          <w14:textFill>
            <w14:solidFill>
              <w14:schemeClr w14:val="tx1"/>
            </w14:solidFill>
          </w14:textFill>
        </w:rPr>
        <w:t>补</w:t>
      </w:r>
      <w:r>
        <w:rPr>
          <w:rFonts w:hint="eastAsia"/>
          <w:color w:val="000000" w:themeColor="text1"/>
          <w:highlight w:val="none"/>
          <w:lang w:eastAsia="zh-CN"/>
          <w14:textFill>
            <w14:solidFill>
              <w14:schemeClr w14:val="tx1"/>
            </w14:solidFill>
          </w14:textFill>
        </w:rPr>
        <w:t>正</w:t>
      </w:r>
      <w:r>
        <w:rPr>
          <w:rFonts w:hint="eastAsia"/>
          <w:color w:val="000000" w:themeColor="text1"/>
          <w:spacing w:val="-3"/>
          <w:highlight w:val="none"/>
          <w:lang w:eastAsia="zh-CN"/>
          <w14:textFill>
            <w14:solidFill>
              <w14:schemeClr w14:val="tx1"/>
            </w14:solidFill>
          </w14:textFill>
        </w:rPr>
        <w:t>有</w:t>
      </w:r>
      <w:r>
        <w:rPr>
          <w:rFonts w:hint="eastAsia"/>
          <w:color w:val="000000" w:themeColor="text1"/>
          <w:highlight w:val="none"/>
          <w:lang w:eastAsia="zh-CN"/>
          <w14:textFill>
            <w14:solidFill>
              <w14:schemeClr w14:val="tx1"/>
            </w14:solidFill>
          </w14:textFill>
        </w:rPr>
        <w:t>疑问的</w:t>
      </w:r>
      <w:r>
        <w:rPr>
          <w:rFonts w:hint="eastAsia"/>
          <w:color w:val="000000" w:themeColor="text1"/>
          <w:spacing w:val="-94"/>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可</w:t>
      </w:r>
      <w:r>
        <w:rPr>
          <w:rFonts w:hint="eastAsia"/>
          <w:color w:val="000000" w:themeColor="text1"/>
          <w:spacing w:val="-3"/>
          <w:highlight w:val="none"/>
          <w:lang w:eastAsia="zh-CN"/>
          <w14:textFill>
            <w14:solidFill>
              <w14:schemeClr w14:val="tx1"/>
            </w14:solidFill>
          </w14:textFill>
        </w:rPr>
        <w:t>以</w:t>
      </w:r>
      <w:r>
        <w:rPr>
          <w:rFonts w:hint="eastAsia"/>
          <w:color w:val="000000" w:themeColor="text1"/>
          <w:highlight w:val="none"/>
          <w:lang w:eastAsia="zh-CN"/>
          <w14:textFill>
            <w14:solidFill>
              <w14:schemeClr w14:val="tx1"/>
            </w14:solidFill>
          </w14:textFill>
        </w:rPr>
        <w:t>要</w:t>
      </w:r>
      <w:r>
        <w:rPr>
          <w:rFonts w:hint="eastAsia"/>
          <w:color w:val="000000" w:themeColor="text1"/>
          <w:spacing w:val="-3"/>
          <w:highlight w:val="none"/>
          <w:lang w:eastAsia="zh-CN"/>
          <w14:textFill>
            <w14:solidFill>
              <w14:schemeClr w14:val="tx1"/>
            </w14:solidFill>
          </w14:textFill>
        </w:rPr>
        <w:t>求</w:t>
      </w:r>
      <w:r>
        <w:rPr>
          <w:rFonts w:hint="eastAsia"/>
          <w:color w:val="000000" w:themeColor="text1"/>
          <w:highlight w:val="none"/>
          <w:lang w:eastAsia="zh-CN"/>
          <w14:textFill>
            <w14:solidFill>
              <w14:schemeClr w14:val="tx1"/>
            </w14:solidFill>
          </w14:textFill>
        </w:rPr>
        <w:t>供应商</w:t>
      </w:r>
      <w:r>
        <w:rPr>
          <w:rFonts w:hint="eastAsia"/>
          <w:color w:val="000000" w:themeColor="text1"/>
          <w:spacing w:val="-3"/>
          <w:highlight w:val="none"/>
          <w:lang w:eastAsia="zh-CN"/>
          <w14:textFill>
            <w14:solidFill>
              <w14:schemeClr w14:val="tx1"/>
            </w14:solidFill>
          </w14:textFill>
        </w:rPr>
        <w:t>进</w:t>
      </w:r>
      <w:r>
        <w:rPr>
          <w:rFonts w:hint="eastAsia"/>
          <w:color w:val="000000" w:themeColor="text1"/>
          <w:highlight w:val="none"/>
          <w:lang w:eastAsia="zh-CN"/>
          <w14:textFill>
            <w14:solidFill>
              <w14:schemeClr w14:val="tx1"/>
            </w14:solidFill>
          </w14:textFill>
        </w:rPr>
        <w:t>一步</w:t>
      </w:r>
      <w:r>
        <w:rPr>
          <w:rFonts w:hint="eastAsia"/>
          <w:color w:val="000000" w:themeColor="text1"/>
          <w:spacing w:val="-3"/>
          <w:highlight w:val="none"/>
          <w:lang w:eastAsia="zh-CN"/>
          <w14:textFill>
            <w14:solidFill>
              <w14:schemeClr w14:val="tx1"/>
            </w14:solidFill>
          </w14:textFill>
        </w:rPr>
        <w:t>澄</w:t>
      </w:r>
      <w:r>
        <w:rPr>
          <w:rFonts w:hint="eastAsia"/>
          <w:color w:val="000000" w:themeColor="text1"/>
          <w:highlight w:val="none"/>
          <w:lang w:eastAsia="zh-CN"/>
          <w14:textFill>
            <w14:solidFill>
              <w14:schemeClr w14:val="tx1"/>
            </w14:solidFill>
          </w14:textFill>
        </w:rPr>
        <w:t>清、 说明或补正，直至满足磋商小组的要求。</w:t>
      </w:r>
    </w:p>
    <w:p w14:paraId="55121BE6">
      <w:pPr>
        <w:wordWrap w:val="0"/>
        <w:spacing w:line="360" w:lineRule="auto"/>
        <w:ind w:firstLine="420" w:firstLineChars="200"/>
        <w:jc w:val="both"/>
        <w:rPr>
          <w:color w:val="000000" w:themeColor="text1"/>
          <w:sz w:val="21"/>
          <w:szCs w:val="21"/>
          <w:highlight w:val="none"/>
          <w:lang w:eastAsia="zh-CN"/>
          <w14:textFill>
            <w14:solidFill>
              <w14:schemeClr w14:val="tx1"/>
            </w14:solidFill>
          </w14:textFill>
        </w:rPr>
      </w:pPr>
      <w:bookmarkStart w:id="121" w:name="_bookmark95"/>
      <w:bookmarkEnd w:id="121"/>
      <w:r>
        <w:rPr>
          <w:rFonts w:hint="eastAsia"/>
          <w:color w:val="000000" w:themeColor="text1"/>
          <w:sz w:val="21"/>
          <w:szCs w:val="21"/>
          <w:highlight w:val="none"/>
          <w:lang w:eastAsia="zh-CN"/>
          <w14:textFill>
            <w14:solidFill>
              <w14:schemeClr w14:val="tx1"/>
            </w14:solidFill>
          </w14:textFill>
        </w:rPr>
        <w:t>3.4  评标结果</w:t>
      </w:r>
    </w:p>
    <w:p w14:paraId="422B0B66">
      <w:pPr>
        <w:pStyle w:val="8"/>
        <w:wordWrap w:val="0"/>
        <w:spacing w:line="360" w:lineRule="auto"/>
        <w:ind w:firstLine="42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3.4.1 除第二章“供应商须知”前附表授权直接确定成交供应商外，磋商小组按照得分由高到低的顺序推荐成交候选供应商，并标明排序。</w:t>
      </w:r>
    </w:p>
    <w:p w14:paraId="33D40B66">
      <w:pPr>
        <w:pStyle w:val="8"/>
        <w:wordWrap w:val="0"/>
        <w:spacing w:line="360"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3.4.2 磋商小组完成评标后，应当向采购人提交书面评标报告和中标候选供应商名单。</w:t>
      </w:r>
      <w:bookmarkStart w:id="122" w:name="_bookmark96"/>
      <w:bookmarkEnd w:id="122"/>
    </w:p>
    <w:p w14:paraId="0B0E617A">
      <w:pPr>
        <w:wordWrap w:val="0"/>
        <w:rPr>
          <w:rFonts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br w:type="page"/>
      </w:r>
    </w:p>
    <w:p w14:paraId="35E7A9CF">
      <w:pPr>
        <w:pStyle w:val="2"/>
        <w:wordWrap w:val="0"/>
        <w:spacing w:afterLines="100" w:line="240" w:lineRule="auto"/>
        <w:ind w:left="0"/>
        <w:rPr>
          <w:rFonts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bookmarkStart w:id="123" w:name="_Toc29955"/>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第四章  合同条款及格式</w:t>
      </w:r>
      <w:bookmarkEnd w:id="123"/>
    </w:p>
    <w:p w14:paraId="591D8A58">
      <w:pPr>
        <w:pStyle w:val="8"/>
        <w:wordWrap w:val="0"/>
        <w:rPr>
          <w:rFonts w:asciiTheme="minorEastAsia" w:hAnsiTheme="minorEastAsia" w:eastAsiaTheme="minorEastAsia" w:cstheme="minorEastAsia"/>
          <w:b/>
          <w:color w:val="000000" w:themeColor="text1"/>
          <w:sz w:val="20"/>
          <w:highlight w:val="none"/>
          <w:lang w:eastAsia="zh-CN"/>
          <w14:textFill>
            <w14:solidFill>
              <w14:schemeClr w14:val="tx1"/>
            </w14:solidFill>
          </w14:textFill>
        </w:rPr>
      </w:pPr>
    </w:p>
    <w:p w14:paraId="68648327">
      <w:pPr>
        <w:pStyle w:val="8"/>
        <w:wordWrap w:val="0"/>
        <w:rPr>
          <w:rFonts w:asciiTheme="minorEastAsia" w:hAnsiTheme="minorEastAsia" w:eastAsiaTheme="minorEastAsia" w:cstheme="minorEastAsia"/>
          <w:b/>
          <w:color w:val="000000" w:themeColor="text1"/>
          <w:sz w:val="20"/>
          <w:highlight w:val="none"/>
          <w:lang w:eastAsia="zh-CN"/>
          <w14:textFill>
            <w14:solidFill>
              <w14:schemeClr w14:val="tx1"/>
            </w14:solidFill>
          </w14:textFill>
        </w:rPr>
      </w:pPr>
    </w:p>
    <w:p w14:paraId="71BFF2F7">
      <w:pPr>
        <w:pStyle w:val="8"/>
        <w:wordWrap w:val="0"/>
        <w:spacing w:before="10"/>
        <w:rPr>
          <w:rFonts w:asciiTheme="minorEastAsia" w:hAnsiTheme="minorEastAsia" w:eastAsiaTheme="minorEastAsia" w:cstheme="minorEastAsia"/>
          <w:color w:val="000000" w:themeColor="text1"/>
          <w:sz w:val="18"/>
          <w:highlight w:val="none"/>
          <w:lang w:eastAsia="zh-CN"/>
          <w14:textFill>
            <w14:solidFill>
              <w14:schemeClr w14:val="tx1"/>
            </w14:solidFill>
          </w14:textFill>
        </w:rPr>
      </w:pPr>
    </w:p>
    <w:p w14:paraId="1D3380A8">
      <w:pPr>
        <w:wordWrap w:val="0"/>
        <w:spacing w:line="348" w:lineRule="auto"/>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sectPr>
          <w:footerReference r:id="rId6" w:type="default"/>
          <w:pgSz w:w="12240" w:h="15840"/>
          <w:pgMar w:top="1420" w:right="1680" w:bottom="1120" w:left="1700" w:header="0" w:footer="921" w:gutter="0"/>
          <w:cols w:space="720" w:num="1"/>
        </w:sectPr>
      </w:pP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以实际签订合同为准</w:t>
      </w:r>
    </w:p>
    <w:p w14:paraId="09B7A3F4">
      <w:pPr>
        <w:wordWrap w:val="0"/>
        <w:rPr>
          <w:rFonts w:asciiTheme="minorEastAsia" w:hAnsiTheme="minorEastAsia" w:eastAsiaTheme="minorEastAsia" w:cstheme="minorEastAsia"/>
          <w:color w:val="000000" w:themeColor="text1"/>
          <w:highlight w:val="none"/>
          <w:lang w:eastAsia="zh-CN"/>
          <w14:textFill>
            <w14:solidFill>
              <w14:schemeClr w14:val="tx1"/>
            </w14:solidFill>
          </w14:textFill>
        </w:rPr>
        <w:sectPr>
          <w:footerReference r:id="rId7" w:type="default"/>
          <w:type w:val="continuous"/>
          <w:pgSz w:w="12240" w:h="15840"/>
          <w:pgMar w:top="1500" w:right="1580" w:bottom="280" w:left="1700" w:header="720" w:footer="720" w:gutter="0"/>
          <w:cols w:space="720" w:num="1"/>
        </w:sectPr>
      </w:pPr>
      <w:bookmarkStart w:id="124" w:name="_bookmark97"/>
      <w:bookmarkEnd w:id="124"/>
    </w:p>
    <w:p w14:paraId="1A3D06F5">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bookmarkStart w:id="125" w:name="_bookmark181"/>
      <w:bookmarkEnd w:id="125"/>
    </w:p>
    <w:p w14:paraId="0383CF3E">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41E14E49">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692A53BF">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28BE6AA3">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2ECF79D5">
      <w:pPr>
        <w:pStyle w:val="2"/>
        <w:wordWrap w:val="0"/>
        <w:spacing w:line="360" w:lineRule="auto"/>
        <w:ind w:left="0"/>
        <w:rPr>
          <w:rFonts w:asciiTheme="minorEastAsia" w:hAnsiTheme="minorEastAsia" w:eastAsiaTheme="minorEastAsia" w:cstheme="minorEastAsia"/>
          <w:color w:val="000000" w:themeColor="text1"/>
          <w:highlight w:val="none"/>
          <w:lang w:eastAsia="zh-CN"/>
          <w14:textFill>
            <w14:solidFill>
              <w14:schemeClr w14:val="tx1"/>
            </w14:solidFill>
          </w14:textFill>
        </w:rPr>
      </w:pPr>
      <w:bookmarkStart w:id="126" w:name="_Toc26276"/>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第二卷</w:t>
      </w:r>
      <w:bookmarkEnd w:id="126"/>
    </w:p>
    <w:p w14:paraId="43E3A08C">
      <w:pPr>
        <w:wordWrap w:val="0"/>
        <w:rPr>
          <w:rFonts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br w:type="page"/>
      </w:r>
    </w:p>
    <w:p w14:paraId="69B9834D">
      <w:pPr>
        <w:pStyle w:val="2"/>
        <w:wordWrap w:val="0"/>
        <w:spacing w:afterLines="100" w:line="240" w:lineRule="auto"/>
        <w:ind w:left="0"/>
        <w:rPr>
          <w:rFonts w:asciiTheme="minorEastAsia" w:hAnsiTheme="minorEastAsia" w:eastAsiaTheme="minorEastAsia" w:cstheme="minorEastAsia"/>
          <w:sz w:val="32"/>
          <w:szCs w:val="32"/>
          <w:highlight w:val="none"/>
          <w:lang w:eastAsia="zh-CN"/>
        </w:rPr>
      </w:pPr>
      <w:bookmarkStart w:id="127" w:name="_Toc4851"/>
      <w:r>
        <w:rPr>
          <w:rFonts w:hint="eastAsia" w:asciiTheme="minorEastAsia" w:hAnsiTheme="minorEastAsia" w:eastAsiaTheme="minorEastAsia" w:cstheme="minorEastAsia"/>
          <w:sz w:val="32"/>
          <w:szCs w:val="32"/>
          <w:highlight w:val="none"/>
          <w:lang w:eastAsia="zh-CN"/>
        </w:rPr>
        <w:t>第五章  采购人需求</w:t>
      </w:r>
      <w:bookmarkEnd w:id="127"/>
    </w:p>
    <w:p w14:paraId="332E3570">
      <w:pPr>
        <w:rPr>
          <w:highlight w:val="none"/>
          <w:lang w:eastAsia="zh-CN"/>
        </w:rPr>
      </w:pPr>
      <w:r>
        <w:rPr>
          <w:rFonts w:hint="eastAsia"/>
          <w:highlight w:val="none"/>
          <w:lang w:eastAsia="zh-CN"/>
        </w:rPr>
        <w:t>一、服务内容</w:t>
      </w:r>
      <w:r>
        <w:rPr>
          <w:rFonts w:hint="eastAsia"/>
          <w:highlight w:val="none"/>
          <w:lang w:val="en-US" w:eastAsia="zh-CN"/>
        </w:rPr>
        <w:t>及要求</w:t>
      </w:r>
      <w:r>
        <w:rPr>
          <w:rFonts w:hint="eastAsia"/>
          <w:highlight w:val="none"/>
          <w:lang w:eastAsia="zh-CN"/>
        </w:rPr>
        <w:t>。</w:t>
      </w:r>
    </w:p>
    <w:p w14:paraId="40B4DB17">
      <w:pPr>
        <w:rPr>
          <w:rFonts w:hint="eastAsia"/>
          <w:highlight w:val="none"/>
          <w:lang w:eastAsia="zh-CN"/>
        </w:rPr>
      </w:pPr>
      <w:r>
        <w:rPr>
          <w:rFonts w:hint="eastAsia"/>
          <w:highlight w:val="none"/>
          <w:lang w:eastAsia="zh-CN"/>
        </w:rPr>
        <w:t>1、服务内容：为解决我镇立湖风景小区污水排放问题，</w:t>
      </w:r>
      <w:r>
        <w:rPr>
          <w:rFonts w:hint="eastAsia"/>
          <w:highlight w:val="none"/>
          <w:lang w:val="en-US" w:eastAsia="zh-CN"/>
        </w:rPr>
        <w:t>保证小区居民正常生活，</w:t>
      </w:r>
      <w:r>
        <w:rPr>
          <w:rFonts w:hint="eastAsia"/>
          <w:highlight w:val="none"/>
          <w:lang w:eastAsia="zh-CN"/>
        </w:rPr>
        <w:t>确保小区污水不外溢，</w:t>
      </w:r>
      <w:r>
        <w:rPr>
          <w:rFonts w:hint="eastAsia"/>
          <w:highlight w:val="none"/>
          <w:lang w:val="en-US" w:eastAsia="zh-CN"/>
        </w:rPr>
        <w:t>我镇</w:t>
      </w:r>
      <w:r>
        <w:rPr>
          <w:rFonts w:hint="eastAsia"/>
          <w:highlight w:val="none"/>
          <w:lang w:eastAsia="zh-CN"/>
        </w:rPr>
        <w:t>现聘请第三方进行每天负责立湖风景小区污水及时抽运。新立城镇立湖风景小区</w:t>
      </w:r>
      <w:r>
        <w:rPr>
          <w:rFonts w:hint="eastAsia"/>
          <w:highlight w:val="none"/>
          <w:lang w:val="en-US" w:eastAsia="zh-CN"/>
        </w:rPr>
        <w:t>总户数为438户，常住人口569人，全小区包括流动人口及未入住家数，总容量预计为1000人。</w:t>
      </w:r>
      <w:r>
        <w:rPr>
          <w:rFonts w:hint="eastAsia"/>
          <w:highlight w:val="none"/>
          <w:lang w:eastAsia="zh-CN"/>
        </w:rPr>
        <w:t>按照《城市居民生活用水量标准》（GB/T50331-2002），吉林省居民生活用水量标准为80-135升/天/人，取最小值为80升/人/天。</w:t>
      </w:r>
      <w:r>
        <w:rPr>
          <w:rFonts w:hint="eastAsia"/>
          <w:highlight w:val="none"/>
          <w:lang w:val="en-US" w:eastAsia="zh-CN"/>
        </w:rPr>
        <w:t>预计</w:t>
      </w:r>
      <w:r>
        <w:rPr>
          <w:rFonts w:hint="eastAsia"/>
          <w:highlight w:val="none"/>
          <w:lang w:eastAsia="zh-CN"/>
        </w:rPr>
        <w:t>小区每天产出污水量80升*1000人=80000升≈80立方米。</w:t>
      </w:r>
    </w:p>
    <w:p w14:paraId="5830A5D1">
      <w:pPr>
        <w:rPr>
          <w:rFonts w:hint="eastAsia"/>
          <w:highlight w:val="none"/>
          <w:lang w:val="en-US" w:eastAsia="zh-CN"/>
        </w:rPr>
      </w:pPr>
      <w:r>
        <w:rPr>
          <w:rFonts w:hint="eastAsia"/>
          <w:highlight w:val="none"/>
          <w:lang w:eastAsia="zh-CN"/>
        </w:rPr>
        <w:t>2、服务时间：一年</w:t>
      </w:r>
      <w:r>
        <w:rPr>
          <w:rFonts w:hint="eastAsia"/>
          <w:highlight w:val="none"/>
          <w:lang w:val="en-US" w:eastAsia="zh-CN"/>
        </w:rPr>
        <w:t>365天。</w:t>
      </w:r>
    </w:p>
    <w:p w14:paraId="086361B5">
      <w:pPr>
        <w:rPr>
          <w:rFonts w:hint="default"/>
          <w:highlight w:val="none"/>
          <w:lang w:val="en-US" w:eastAsia="zh-CN"/>
        </w:rPr>
      </w:pPr>
      <w:r>
        <w:rPr>
          <w:rFonts w:hint="eastAsia"/>
          <w:highlight w:val="none"/>
          <w:lang w:val="en-US" w:eastAsia="zh-CN"/>
        </w:rPr>
        <w:t>3、车辆要求：车辆要求：车辆容积10立方米，吸污车的罐体容量最少是8立方米</w:t>
      </w:r>
      <w:r>
        <w:rPr>
          <w:rFonts w:hint="eastAsia"/>
          <w:highlight w:val="none"/>
          <w:lang w:val="en-US" w:eastAsia="zh-CN"/>
        </w:rPr>
        <w:t xml:space="preserve">，重型载货专项作业车。 </w:t>
      </w:r>
    </w:p>
    <w:p w14:paraId="523DE566">
      <w:pPr>
        <w:rPr>
          <w:rFonts w:hint="eastAsia"/>
          <w:highlight w:val="none"/>
          <w:lang w:eastAsia="zh-CN"/>
        </w:rPr>
      </w:pPr>
      <w:r>
        <w:rPr>
          <w:rFonts w:hint="eastAsia"/>
          <w:highlight w:val="none"/>
          <w:lang w:val="en-US" w:eastAsia="zh-CN"/>
        </w:rPr>
        <w:t>4</w:t>
      </w:r>
      <w:r>
        <w:rPr>
          <w:rFonts w:hint="eastAsia"/>
          <w:highlight w:val="none"/>
          <w:lang w:eastAsia="zh-CN"/>
        </w:rPr>
        <w:t>、工作要求：工作中需保证清掏、清运工作中所需的机械、车辆、人员等，保障车辆车容整洁、清理过程不抛洒遗漏，保持外部整洁、无污物吊挂现象。</w:t>
      </w:r>
    </w:p>
    <w:p w14:paraId="42715DA7">
      <w:pPr>
        <w:rPr>
          <w:highlight w:val="none"/>
          <w:lang w:eastAsia="zh-CN"/>
        </w:rPr>
      </w:pPr>
    </w:p>
    <w:p w14:paraId="53EC1ED7">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6CD55373">
      <w:pPr>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asciiTheme="minorEastAsia" w:hAnsiTheme="minorEastAsia" w:eastAsiaTheme="minorEastAsia" w:cstheme="minorEastAsia"/>
          <w:color w:val="000000" w:themeColor="text1"/>
          <w:highlight w:val="none"/>
          <w:lang w:eastAsia="zh-CN"/>
          <w14:textFill>
            <w14:solidFill>
              <w14:schemeClr w14:val="tx1"/>
            </w14:solidFill>
          </w14:textFill>
        </w:rPr>
        <w:br w:type="page"/>
      </w:r>
    </w:p>
    <w:p w14:paraId="1D6329D5">
      <w:pPr>
        <w:rPr>
          <w:lang w:eastAsia="zh-CN"/>
        </w:rPr>
      </w:pPr>
    </w:p>
    <w:p w14:paraId="7DCA20DC">
      <w:pPr>
        <w:wordWrap w:val="0"/>
        <w:spacing w:line="360" w:lineRule="auto"/>
        <w:ind w:left="0"/>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4E8A1A6A">
      <w:pPr>
        <w:wordWrap w:val="0"/>
        <w:spacing w:line="360" w:lineRule="auto"/>
        <w:ind w:left="0"/>
        <w:outlineLvl w:val="9"/>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128" w:name="_Toc4384"/>
    </w:p>
    <w:p w14:paraId="70D37F94">
      <w:pPr>
        <w:wordWrap w:val="0"/>
        <w:spacing w:line="360" w:lineRule="auto"/>
        <w:ind w:left="0"/>
        <w:outlineLvl w:val="9"/>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1A986994">
      <w:pPr>
        <w:wordWrap w:val="0"/>
        <w:spacing w:line="360" w:lineRule="auto"/>
        <w:ind w:left="0"/>
        <w:outlineLvl w:val="9"/>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6E970637">
      <w:pPr>
        <w:pStyle w:val="2"/>
        <w:wordWrap w:val="0"/>
        <w:spacing w:line="360" w:lineRule="auto"/>
        <w:ind w:left="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第三卷</w:t>
      </w:r>
      <w:bookmarkEnd w:id="128"/>
    </w:p>
    <w:p w14:paraId="0C24FE9E">
      <w:pPr>
        <w:wordWrap w:val="0"/>
        <w:ind w:right="3"/>
        <w:outlineLvl w:val="9"/>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7E8F6ED8">
      <w:pPr>
        <w:wordWrap w:val="0"/>
        <w:rPr>
          <w:rFonts w:asciiTheme="minorEastAsia" w:hAnsiTheme="minorEastAsia" w:eastAsiaTheme="minorEastAsia" w:cstheme="minorEastAsia"/>
          <w:color w:val="000000" w:themeColor="text1"/>
          <w:highlight w:val="none"/>
          <w:lang w:eastAsia="zh-CN"/>
          <w14:textFill>
            <w14:solidFill>
              <w14:schemeClr w14:val="tx1"/>
            </w14:solidFill>
          </w14:textFill>
        </w:rPr>
        <w:sectPr>
          <w:footerReference r:id="rId8" w:type="default"/>
          <w:pgSz w:w="12240" w:h="15840"/>
          <w:pgMar w:top="1500" w:right="1720" w:bottom="1120" w:left="1720" w:header="0" w:footer="921" w:gutter="0"/>
          <w:cols w:space="720" w:num="1"/>
        </w:sectPr>
      </w:pPr>
    </w:p>
    <w:p w14:paraId="79F2F646">
      <w:pPr>
        <w:pStyle w:val="2"/>
        <w:wordWrap w:val="0"/>
        <w:spacing w:afterLines="100" w:line="240" w:lineRule="auto"/>
        <w:ind w:left="0"/>
        <w:rPr>
          <w:rFonts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bookmarkStart w:id="129" w:name="_bookmark193"/>
      <w:bookmarkEnd w:id="129"/>
      <w:bookmarkStart w:id="130" w:name="_Toc14651"/>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第六章  响应文件格式</w:t>
      </w:r>
      <w:bookmarkEnd w:id="130"/>
    </w:p>
    <w:p w14:paraId="6AA12BEC">
      <w:pPr>
        <w:wordWrap w:val="0"/>
        <w:spacing w:line="572" w:lineRule="exact"/>
        <w:rPr>
          <w:rFonts w:asciiTheme="minorEastAsia" w:hAnsiTheme="minorEastAsia" w:eastAsiaTheme="minorEastAsia" w:cstheme="minorEastAsia"/>
          <w:color w:val="000000" w:themeColor="text1"/>
          <w:highlight w:val="none"/>
          <w:lang w:eastAsia="zh-CN"/>
          <w14:textFill>
            <w14:solidFill>
              <w14:schemeClr w14:val="tx1"/>
            </w14:solidFill>
          </w14:textFill>
        </w:rPr>
        <w:sectPr>
          <w:pgSz w:w="12240" w:h="15840"/>
          <w:pgMar w:top="1420" w:right="1720" w:bottom="1120" w:left="1720" w:header="0" w:footer="921" w:gutter="0"/>
          <w:cols w:space="720" w:num="1"/>
        </w:sectPr>
      </w:pPr>
    </w:p>
    <w:p w14:paraId="54684A17">
      <w:pPr>
        <w:pStyle w:val="8"/>
        <w:wordWrap w:val="0"/>
        <w:rPr>
          <w:rFonts w:asciiTheme="minorEastAsia" w:hAnsiTheme="minorEastAsia" w:eastAsiaTheme="minorEastAsia" w:cstheme="minorEastAsia"/>
          <w:b/>
          <w:color w:val="000000" w:themeColor="text1"/>
          <w:sz w:val="20"/>
          <w:highlight w:val="none"/>
          <w:lang w:eastAsia="zh-CN"/>
          <w14:textFill>
            <w14:solidFill>
              <w14:schemeClr w14:val="tx1"/>
            </w14:solidFill>
          </w14:textFill>
        </w:rPr>
      </w:pPr>
    </w:p>
    <w:p w14:paraId="4A15B58B">
      <w:pPr>
        <w:pStyle w:val="8"/>
        <w:wordWrap w:val="0"/>
        <w:rPr>
          <w:rFonts w:asciiTheme="minorEastAsia" w:hAnsiTheme="minorEastAsia" w:eastAsiaTheme="minorEastAsia" w:cstheme="minorEastAsia"/>
          <w:b/>
          <w:color w:val="000000" w:themeColor="text1"/>
          <w:sz w:val="20"/>
          <w:highlight w:val="none"/>
          <w:lang w:eastAsia="zh-CN"/>
          <w14:textFill>
            <w14:solidFill>
              <w14:schemeClr w14:val="tx1"/>
            </w14:solidFill>
          </w14:textFill>
        </w:rPr>
      </w:pPr>
    </w:p>
    <w:p w14:paraId="399DBBE2">
      <w:pPr>
        <w:jc w:val="right"/>
        <w:rPr>
          <w:sz w:val="28"/>
          <w:szCs w:val="28"/>
          <w:highlight w:val="none"/>
        </w:rPr>
      </w:pPr>
      <w:r>
        <w:rPr>
          <w:rFonts w:hint="eastAsia"/>
          <w:b/>
          <w:sz w:val="28"/>
          <w:szCs w:val="28"/>
          <w:highlight w:val="none"/>
        </w:rPr>
        <w:t>【正本或副本】</w:t>
      </w:r>
    </w:p>
    <w:p w14:paraId="098A306C">
      <w:pPr>
        <w:rPr>
          <w:b/>
          <w:sz w:val="28"/>
          <w:szCs w:val="28"/>
          <w:highlight w:val="none"/>
        </w:rPr>
      </w:pPr>
    </w:p>
    <w:p w14:paraId="7307EA8C">
      <w:pPr>
        <w:pStyle w:val="8"/>
        <w:wordWrap w:val="0"/>
        <w:spacing w:before="6"/>
        <w:rPr>
          <w:rFonts w:asciiTheme="minorEastAsia" w:hAnsiTheme="minorEastAsia" w:eastAsiaTheme="minorEastAsia" w:cstheme="minorEastAsia"/>
          <w:b/>
          <w:color w:val="000000" w:themeColor="text1"/>
          <w:sz w:val="24"/>
          <w:highlight w:val="none"/>
          <w:lang w:eastAsia="zh-CN"/>
          <w14:textFill>
            <w14:solidFill>
              <w14:schemeClr w14:val="tx1"/>
            </w14:solidFill>
          </w14:textFill>
        </w:rPr>
      </w:pPr>
    </w:p>
    <w:p w14:paraId="578082A7">
      <w:pPr>
        <w:tabs>
          <w:tab w:val="left" w:pos="3280"/>
        </w:tabs>
        <w:wordWrap w:val="0"/>
        <w:spacing w:before="15"/>
        <w:ind w:left="2161" w:right="175"/>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t>（项目名称）</w:t>
      </w:r>
    </w:p>
    <w:p w14:paraId="3A7C8E8F">
      <w:pPr>
        <w:pStyle w:val="8"/>
        <w:wordWrap w:val="0"/>
        <w:spacing w:before="9"/>
        <w:rPr>
          <w:rFonts w:hint="default" w:asciiTheme="minorEastAsia" w:hAnsiTheme="minorEastAsia" w:eastAsiaTheme="minorEastAsia" w:cstheme="minorEastAsia"/>
          <w:color w:val="000000" w:themeColor="text1"/>
          <w:sz w:val="15"/>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highlight w:val="none"/>
          <w:lang w:val="en-US" w:eastAsia="zh-CN"/>
          <w14:textFill>
            <w14:solidFill>
              <w14:schemeClr w14:val="tx1"/>
            </w14:solidFill>
          </w14:textFill>
        </w:rPr>
        <w:t xml:space="preserve"> </w:t>
      </w:r>
    </w:p>
    <w:p w14:paraId="70FE8942">
      <w:pPr>
        <w:wordWrap w:val="0"/>
        <w:spacing w:line="539" w:lineRule="exact"/>
        <w:ind w:left="3" w:right="1"/>
        <w:jc w:val="center"/>
        <w:rPr>
          <w:rFonts w:hint="eastAsia" w:asciiTheme="minorEastAsia" w:hAnsiTheme="minorEastAsia" w:eastAsiaTheme="minorEastAsia" w:cstheme="minorEastAsia"/>
          <w:color w:val="000000" w:themeColor="text1"/>
          <w:sz w:val="44"/>
          <w:highlight w:val="none"/>
          <w:lang w:eastAsia="zh-CN"/>
          <w14:textFill>
            <w14:solidFill>
              <w14:schemeClr w14:val="tx1"/>
            </w14:solidFill>
          </w14:textFill>
        </w:rPr>
      </w:pPr>
    </w:p>
    <w:p w14:paraId="44738964">
      <w:pPr>
        <w:wordWrap w:val="0"/>
        <w:spacing w:line="539" w:lineRule="exact"/>
        <w:ind w:left="3" w:right="1"/>
        <w:jc w:val="center"/>
        <w:rPr>
          <w:rFonts w:hint="eastAsia" w:asciiTheme="minorEastAsia" w:hAnsiTheme="minorEastAsia" w:eastAsiaTheme="minorEastAsia" w:cstheme="minorEastAsia"/>
          <w:color w:val="000000" w:themeColor="text1"/>
          <w:sz w:val="44"/>
          <w:highlight w:val="none"/>
          <w:lang w:eastAsia="zh-CN"/>
          <w14:textFill>
            <w14:solidFill>
              <w14:schemeClr w14:val="tx1"/>
            </w14:solidFill>
          </w14:textFill>
        </w:rPr>
      </w:pPr>
    </w:p>
    <w:p w14:paraId="59AC941A">
      <w:pPr>
        <w:wordWrap w:val="0"/>
        <w:spacing w:line="539" w:lineRule="exact"/>
        <w:ind w:left="3" w:right="1"/>
        <w:jc w:val="center"/>
        <w:rPr>
          <w:rFonts w:asciiTheme="minorEastAsia" w:hAnsiTheme="minorEastAsia" w:eastAsiaTheme="minorEastAsia" w:cstheme="minorEastAsia"/>
          <w:color w:val="000000" w:themeColor="text1"/>
          <w:sz w:val="4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44"/>
          <w:highlight w:val="none"/>
          <w:lang w:eastAsia="zh-CN"/>
          <w14:textFill>
            <w14:solidFill>
              <w14:schemeClr w14:val="tx1"/>
            </w14:solidFill>
          </w14:textFill>
        </w:rPr>
        <w:t>响 应 文 件</w:t>
      </w:r>
    </w:p>
    <w:p w14:paraId="0F97DDB0">
      <w:pPr>
        <w:pStyle w:val="8"/>
        <w:wordWrap w:val="0"/>
        <w:rPr>
          <w:rFonts w:asciiTheme="minorEastAsia" w:hAnsiTheme="minorEastAsia" w:eastAsiaTheme="minorEastAsia" w:cstheme="minorEastAsia"/>
          <w:color w:val="000000" w:themeColor="text1"/>
          <w:sz w:val="44"/>
          <w:highlight w:val="none"/>
          <w:lang w:eastAsia="zh-CN"/>
          <w14:textFill>
            <w14:solidFill>
              <w14:schemeClr w14:val="tx1"/>
            </w14:solidFill>
          </w14:textFill>
        </w:rPr>
      </w:pPr>
    </w:p>
    <w:p w14:paraId="7193EDA6">
      <w:pPr>
        <w:pStyle w:val="8"/>
        <w:wordWrap w:val="0"/>
        <w:rPr>
          <w:rFonts w:asciiTheme="minorEastAsia" w:hAnsiTheme="minorEastAsia" w:eastAsiaTheme="minorEastAsia" w:cstheme="minorEastAsia"/>
          <w:color w:val="000000" w:themeColor="text1"/>
          <w:sz w:val="44"/>
          <w:highlight w:val="none"/>
          <w:lang w:eastAsia="zh-CN"/>
          <w14:textFill>
            <w14:solidFill>
              <w14:schemeClr w14:val="tx1"/>
            </w14:solidFill>
          </w14:textFill>
        </w:rPr>
      </w:pPr>
    </w:p>
    <w:p w14:paraId="243ABD28">
      <w:pPr>
        <w:pStyle w:val="8"/>
        <w:wordWrap w:val="0"/>
        <w:rPr>
          <w:rFonts w:asciiTheme="minorEastAsia" w:hAnsiTheme="minorEastAsia" w:eastAsiaTheme="minorEastAsia" w:cstheme="minorEastAsia"/>
          <w:color w:val="000000" w:themeColor="text1"/>
          <w:sz w:val="44"/>
          <w:highlight w:val="none"/>
          <w:lang w:eastAsia="zh-CN"/>
          <w14:textFill>
            <w14:solidFill>
              <w14:schemeClr w14:val="tx1"/>
            </w14:solidFill>
          </w14:textFill>
        </w:rPr>
      </w:pPr>
    </w:p>
    <w:p w14:paraId="2DA0B84C">
      <w:pPr>
        <w:pStyle w:val="8"/>
        <w:wordWrap w:val="0"/>
        <w:rPr>
          <w:rFonts w:asciiTheme="minorEastAsia" w:hAnsiTheme="minorEastAsia" w:eastAsiaTheme="minorEastAsia" w:cstheme="minorEastAsia"/>
          <w:color w:val="000000" w:themeColor="text1"/>
          <w:sz w:val="44"/>
          <w:highlight w:val="none"/>
          <w:lang w:eastAsia="zh-CN"/>
          <w14:textFill>
            <w14:solidFill>
              <w14:schemeClr w14:val="tx1"/>
            </w14:solidFill>
          </w14:textFill>
        </w:rPr>
      </w:pPr>
    </w:p>
    <w:p w14:paraId="39D860FD">
      <w:pPr>
        <w:tabs>
          <w:tab w:val="left" w:pos="3280"/>
        </w:tabs>
        <w:wordWrap w:val="0"/>
        <w:spacing w:before="15"/>
        <w:ind w:left="2161" w:right="175"/>
        <w:rPr>
          <w:rFonts w:asciiTheme="minorEastAsia" w:hAnsiTheme="minorEastAsia" w:eastAsiaTheme="minorEastAsia" w:cstheme="minorEastAsia"/>
          <w:color w:val="000000" w:themeColor="text1"/>
          <w:sz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t>项目编号：</w:t>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 xml:space="preserve">               </w:t>
      </w:r>
    </w:p>
    <w:p w14:paraId="5A903DF2">
      <w:pPr>
        <w:pStyle w:val="8"/>
        <w:wordWrap w:val="0"/>
        <w:rPr>
          <w:rFonts w:asciiTheme="minorEastAsia" w:hAnsiTheme="minorEastAsia" w:eastAsiaTheme="minorEastAsia" w:cstheme="minorEastAsia"/>
          <w:color w:val="000000" w:themeColor="text1"/>
          <w:sz w:val="44"/>
          <w:highlight w:val="none"/>
          <w:lang w:eastAsia="zh-CN"/>
          <w14:textFill>
            <w14:solidFill>
              <w14:schemeClr w14:val="tx1"/>
            </w14:solidFill>
          </w14:textFill>
        </w:rPr>
      </w:pPr>
    </w:p>
    <w:p w14:paraId="2B4C18A8">
      <w:pPr>
        <w:pStyle w:val="8"/>
        <w:wordWrap w:val="0"/>
        <w:rPr>
          <w:rFonts w:asciiTheme="minorEastAsia" w:hAnsiTheme="minorEastAsia" w:eastAsiaTheme="minorEastAsia" w:cstheme="minorEastAsia"/>
          <w:color w:val="000000" w:themeColor="text1"/>
          <w:sz w:val="44"/>
          <w:highlight w:val="none"/>
          <w:lang w:eastAsia="zh-CN"/>
          <w14:textFill>
            <w14:solidFill>
              <w14:schemeClr w14:val="tx1"/>
            </w14:solidFill>
          </w14:textFill>
        </w:rPr>
      </w:pPr>
    </w:p>
    <w:p w14:paraId="3A338ABC">
      <w:pPr>
        <w:pStyle w:val="8"/>
        <w:wordWrap w:val="0"/>
        <w:rPr>
          <w:rFonts w:asciiTheme="minorEastAsia" w:hAnsiTheme="minorEastAsia" w:eastAsiaTheme="minorEastAsia" w:cstheme="minorEastAsia"/>
          <w:color w:val="000000" w:themeColor="text1"/>
          <w:sz w:val="44"/>
          <w:highlight w:val="none"/>
          <w:lang w:eastAsia="zh-CN"/>
          <w14:textFill>
            <w14:solidFill>
              <w14:schemeClr w14:val="tx1"/>
            </w14:solidFill>
          </w14:textFill>
        </w:rPr>
      </w:pPr>
    </w:p>
    <w:p w14:paraId="6A8B52E3">
      <w:pPr>
        <w:pStyle w:val="8"/>
        <w:wordWrap w:val="0"/>
        <w:rPr>
          <w:rFonts w:asciiTheme="minorEastAsia" w:hAnsiTheme="minorEastAsia" w:eastAsiaTheme="minorEastAsia" w:cstheme="minorEastAsia"/>
          <w:color w:val="000000" w:themeColor="text1"/>
          <w:sz w:val="44"/>
          <w:highlight w:val="none"/>
          <w:lang w:eastAsia="zh-CN"/>
          <w14:textFill>
            <w14:solidFill>
              <w14:schemeClr w14:val="tx1"/>
            </w14:solidFill>
          </w14:textFill>
        </w:rPr>
      </w:pPr>
    </w:p>
    <w:p w14:paraId="2CB4EC8B">
      <w:pPr>
        <w:pStyle w:val="8"/>
        <w:wordWrap w:val="0"/>
        <w:rPr>
          <w:rFonts w:asciiTheme="minorEastAsia" w:hAnsiTheme="minorEastAsia" w:eastAsiaTheme="minorEastAsia" w:cstheme="minorEastAsia"/>
          <w:color w:val="000000" w:themeColor="text1"/>
          <w:sz w:val="44"/>
          <w:highlight w:val="none"/>
          <w:lang w:eastAsia="zh-CN"/>
          <w14:textFill>
            <w14:solidFill>
              <w14:schemeClr w14:val="tx1"/>
            </w14:solidFill>
          </w14:textFill>
        </w:rPr>
      </w:pPr>
    </w:p>
    <w:p w14:paraId="6E191E2C">
      <w:pPr>
        <w:pStyle w:val="8"/>
        <w:wordWrap w:val="0"/>
        <w:rPr>
          <w:rFonts w:asciiTheme="minorEastAsia" w:hAnsiTheme="minorEastAsia" w:eastAsiaTheme="minorEastAsia" w:cstheme="minorEastAsia"/>
          <w:color w:val="000000" w:themeColor="text1"/>
          <w:sz w:val="44"/>
          <w:highlight w:val="none"/>
          <w:lang w:eastAsia="zh-CN"/>
          <w14:textFill>
            <w14:solidFill>
              <w14:schemeClr w14:val="tx1"/>
            </w14:solidFill>
          </w14:textFill>
        </w:rPr>
      </w:pPr>
    </w:p>
    <w:p w14:paraId="4CF50410">
      <w:pPr>
        <w:pStyle w:val="8"/>
        <w:wordWrap w:val="0"/>
        <w:rPr>
          <w:rFonts w:asciiTheme="minorEastAsia" w:hAnsiTheme="minorEastAsia" w:eastAsiaTheme="minorEastAsia" w:cstheme="minorEastAsia"/>
          <w:color w:val="000000" w:themeColor="text1"/>
          <w:sz w:val="44"/>
          <w:highlight w:val="none"/>
          <w:lang w:eastAsia="zh-CN"/>
          <w14:textFill>
            <w14:solidFill>
              <w14:schemeClr w14:val="tx1"/>
            </w14:solidFill>
          </w14:textFill>
        </w:rPr>
      </w:pPr>
    </w:p>
    <w:p w14:paraId="6D359CCD">
      <w:pPr>
        <w:tabs>
          <w:tab w:val="left" w:pos="5577"/>
          <w:tab w:val="left" w:pos="6942"/>
        </w:tabs>
        <w:wordWrap w:val="0"/>
        <w:spacing w:before="376" w:line="357" w:lineRule="auto"/>
        <w:ind w:left="1201" w:right="175"/>
        <w:rPr>
          <w:rFonts w:asciiTheme="minorEastAsia" w:hAnsiTheme="minorEastAsia" w:eastAsiaTheme="minorEastAsia" w:cstheme="minorEastAsia"/>
          <w:color w:val="000000" w:themeColor="text1"/>
          <w:sz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t>供应商名称：</w:t>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1"/>
          <w:sz w:val="28"/>
          <w:highlight w:val="none"/>
          <w:lang w:eastAsia="zh-CN"/>
          <w14:textFill>
            <w14:solidFill>
              <w14:schemeClr w14:val="tx1"/>
            </w14:solidFill>
          </w14:textFill>
        </w:rPr>
        <w:t xml:space="preserve">（盖单位章） </w:t>
      </w:r>
      <w: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t>（签字）</w:t>
      </w:r>
    </w:p>
    <w:p w14:paraId="63994572">
      <w:pPr>
        <w:pStyle w:val="8"/>
        <w:wordWrap w:val="0"/>
        <w:spacing w:before="12"/>
        <w:rPr>
          <w:rFonts w:asciiTheme="minorEastAsia" w:hAnsiTheme="minorEastAsia" w:eastAsiaTheme="minorEastAsia" w:cstheme="minorEastAsia"/>
          <w:color w:val="000000" w:themeColor="text1"/>
          <w:sz w:val="29"/>
          <w:highlight w:val="none"/>
          <w:lang w:eastAsia="zh-CN"/>
          <w14:textFill>
            <w14:solidFill>
              <w14:schemeClr w14:val="tx1"/>
            </w14:solidFill>
          </w14:textFill>
        </w:rPr>
      </w:pPr>
    </w:p>
    <w:p w14:paraId="50EF3CD6">
      <w:pPr>
        <w:tabs>
          <w:tab w:val="left" w:pos="3611"/>
          <w:tab w:val="left" w:pos="4626"/>
          <w:tab w:val="left" w:pos="5642"/>
        </w:tabs>
        <w:wordWrap w:val="0"/>
        <w:spacing w:before="14"/>
        <w:ind w:left="2877" w:right="175"/>
        <w:rPr>
          <w:rFonts w:asciiTheme="minorEastAsia" w:hAnsiTheme="minorEastAsia" w:eastAsiaTheme="minorEastAsia" w:cstheme="minorEastAsia"/>
          <w:color w:val="000000" w:themeColor="text1"/>
          <w:sz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t>日</w:t>
      </w:r>
    </w:p>
    <w:p w14:paraId="283A469D">
      <w:pPr>
        <w:wordWrap w:val="0"/>
        <w:rPr>
          <w:rFonts w:asciiTheme="minorEastAsia" w:hAnsiTheme="minorEastAsia" w:eastAsiaTheme="minorEastAsia" w:cstheme="minorEastAsia"/>
          <w:color w:val="000000" w:themeColor="text1"/>
          <w:sz w:val="28"/>
          <w:highlight w:val="none"/>
          <w:lang w:eastAsia="zh-CN"/>
          <w14:textFill>
            <w14:solidFill>
              <w14:schemeClr w14:val="tx1"/>
            </w14:solidFill>
          </w14:textFill>
        </w:rPr>
        <w:sectPr>
          <w:pgSz w:w="12240" w:h="15840"/>
          <w:pgMar w:top="1500" w:right="1720" w:bottom="1120" w:left="1720" w:header="0" w:footer="921" w:gutter="0"/>
          <w:cols w:space="720" w:num="1"/>
        </w:sectPr>
      </w:pPr>
    </w:p>
    <w:p w14:paraId="2C18BD97">
      <w:pPr>
        <w:wordWrap w:val="0"/>
        <w:jc w:val="center"/>
        <w:rPr>
          <w:rFonts w:asciiTheme="minorEastAsia" w:hAnsiTheme="minorEastAsia" w:eastAsiaTheme="minorEastAsia" w:cstheme="minorEastAsia"/>
          <w:b/>
          <w:bCs/>
          <w:color w:val="000000" w:themeColor="text1"/>
          <w:highlight w:val="none"/>
          <w:lang w:eastAsia="zh-CN"/>
          <w14:textFill>
            <w14:solidFill>
              <w14:schemeClr w14:val="tx1"/>
            </w14:solidFill>
          </w14:textFill>
        </w:rPr>
      </w:pPr>
      <w:bookmarkStart w:id="131" w:name="_bookmark194"/>
      <w:bookmarkEnd w:id="131"/>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目  录</w:t>
      </w:r>
    </w:p>
    <w:p w14:paraId="60ECE5A0">
      <w:pPr>
        <w:pStyle w:val="8"/>
        <w:wordWrap w:val="0"/>
        <w:rPr>
          <w:rFonts w:asciiTheme="minorEastAsia" w:hAnsiTheme="minorEastAsia" w:eastAsiaTheme="minorEastAsia" w:cstheme="minorEastAsia"/>
          <w:b/>
          <w:color w:val="000000" w:themeColor="text1"/>
          <w:sz w:val="20"/>
          <w:highlight w:val="none"/>
          <w:lang w:eastAsia="zh-CN"/>
          <w14:textFill>
            <w14:solidFill>
              <w14:schemeClr w14:val="tx1"/>
            </w14:solidFill>
          </w14:textFill>
        </w:rPr>
      </w:pPr>
    </w:p>
    <w:p w14:paraId="714D026A">
      <w:pPr>
        <w:pStyle w:val="8"/>
        <w:wordWrap w:val="0"/>
        <w:rPr>
          <w:rFonts w:asciiTheme="minorEastAsia" w:hAnsiTheme="minorEastAsia" w:eastAsiaTheme="minorEastAsia" w:cstheme="minorEastAsia"/>
          <w:b/>
          <w:color w:val="000000" w:themeColor="text1"/>
          <w:sz w:val="20"/>
          <w:highlight w:val="none"/>
          <w:lang w:eastAsia="zh-CN"/>
          <w14:textFill>
            <w14:solidFill>
              <w14:schemeClr w14:val="tx1"/>
            </w14:solidFill>
          </w14:textFill>
        </w:rPr>
      </w:pPr>
    </w:p>
    <w:p w14:paraId="70808B03">
      <w:pPr>
        <w:pStyle w:val="8"/>
        <w:wordWrap w:val="0"/>
        <w:rPr>
          <w:rFonts w:asciiTheme="minorEastAsia" w:hAnsiTheme="minorEastAsia" w:eastAsiaTheme="minorEastAsia" w:cstheme="minorEastAsia"/>
          <w:b/>
          <w:color w:val="000000" w:themeColor="text1"/>
          <w:sz w:val="20"/>
          <w:highlight w:val="none"/>
          <w:lang w:eastAsia="zh-CN"/>
          <w14:textFill>
            <w14:solidFill>
              <w14:schemeClr w14:val="tx1"/>
            </w14:solidFill>
          </w14:textFill>
        </w:rPr>
      </w:pPr>
    </w:p>
    <w:p w14:paraId="2A646222">
      <w:pPr>
        <w:pStyle w:val="8"/>
        <w:wordWrap w:val="0"/>
        <w:spacing w:before="6"/>
        <w:rPr>
          <w:rFonts w:asciiTheme="minorEastAsia" w:hAnsiTheme="minorEastAsia" w:eastAsiaTheme="minorEastAsia" w:cstheme="minorEastAsia"/>
          <w:b/>
          <w:color w:val="000000" w:themeColor="text1"/>
          <w:sz w:val="12"/>
          <w:highlight w:val="none"/>
          <w:lang w:eastAsia="zh-CN"/>
          <w14:textFill>
            <w14:solidFill>
              <w14:schemeClr w14:val="tx1"/>
            </w14:solidFill>
          </w14:textFill>
        </w:rPr>
      </w:pPr>
    </w:p>
    <w:p w14:paraId="13EF33B9">
      <w:pPr>
        <w:pStyle w:val="8"/>
        <w:wordWrap w:val="0"/>
        <w:spacing w:before="36" w:line="472" w:lineRule="auto"/>
        <w:ind w:left="100" w:right="345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一、报价函及报价函附录 </w:t>
      </w:r>
    </w:p>
    <w:p w14:paraId="22B713CA">
      <w:pPr>
        <w:pStyle w:val="8"/>
        <w:wordWrap w:val="0"/>
        <w:spacing w:before="36" w:line="472" w:lineRule="auto"/>
        <w:ind w:left="100" w:right="345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二、首次报价一览表</w:t>
      </w:r>
    </w:p>
    <w:p w14:paraId="25879D1D">
      <w:pPr>
        <w:pStyle w:val="8"/>
        <w:wordWrap w:val="0"/>
        <w:spacing w:before="36" w:line="472" w:lineRule="auto"/>
        <w:ind w:left="100" w:right="345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三、法定代表人身份证明</w:t>
      </w:r>
    </w:p>
    <w:p w14:paraId="32FABE31">
      <w:pPr>
        <w:pStyle w:val="8"/>
        <w:wordWrap w:val="0"/>
        <w:spacing w:before="36" w:line="472" w:lineRule="auto"/>
        <w:ind w:left="100" w:right="345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四、授权委托书</w:t>
      </w:r>
    </w:p>
    <w:p w14:paraId="0E103DF8">
      <w:pPr>
        <w:pStyle w:val="8"/>
        <w:wordWrap w:val="0"/>
        <w:spacing w:before="36" w:line="472" w:lineRule="auto"/>
        <w:ind w:left="100" w:right="345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五、资格审查资料 </w:t>
      </w:r>
    </w:p>
    <w:p w14:paraId="76DD0811">
      <w:pPr>
        <w:pStyle w:val="8"/>
        <w:wordWrap w:val="0"/>
        <w:spacing w:before="36" w:line="472" w:lineRule="auto"/>
        <w:ind w:left="100" w:right="345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六、商务条款偏离表</w:t>
      </w:r>
    </w:p>
    <w:p w14:paraId="61FDD1E4">
      <w:pPr>
        <w:pStyle w:val="8"/>
        <w:wordWrap w:val="0"/>
        <w:spacing w:before="36" w:line="472" w:lineRule="auto"/>
        <w:ind w:left="100" w:right="345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七、技术规格偏离表</w:t>
      </w:r>
    </w:p>
    <w:p w14:paraId="02F2399A">
      <w:pPr>
        <w:pStyle w:val="8"/>
        <w:wordWrap w:val="0"/>
        <w:spacing w:before="36" w:line="472" w:lineRule="auto"/>
        <w:ind w:left="100" w:right="345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八、服务方案 </w:t>
      </w:r>
    </w:p>
    <w:p w14:paraId="386AA649">
      <w:pPr>
        <w:pStyle w:val="8"/>
        <w:wordWrap w:val="0"/>
        <w:spacing w:before="36" w:line="472" w:lineRule="auto"/>
        <w:ind w:left="100" w:right="345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九、其他资料</w:t>
      </w:r>
    </w:p>
    <w:p w14:paraId="483D768C">
      <w:pPr>
        <w:wordWrap w:val="0"/>
        <w:spacing w:line="472" w:lineRule="auto"/>
        <w:rPr>
          <w:rFonts w:asciiTheme="minorEastAsia" w:hAnsiTheme="minorEastAsia" w:eastAsiaTheme="minorEastAsia" w:cstheme="minorEastAsia"/>
          <w:color w:val="000000" w:themeColor="text1"/>
          <w:highlight w:val="none"/>
          <w:lang w:eastAsia="zh-CN"/>
          <w14:textFill>
            <w14:solidFill>
              <w14:schemeClr w14:val="tx1"/>
            </w14:solidFill>
          </w14:textFill>
        </w:rPr>
        <w:sectPr>
          <w:pgSz w:w="12240" w:h="15840"/>
          <w:pgMar w:top="1400" w:right="1720" w:bottom="1120" w:left="1700" w:header="0" w:footer="921" w:gutter="0"/>
          <w:cols w:space="720" w:num="1"/>
        </w:sectPr>
      </w:pPr>
    </w:p>
    <w:p w14:paraId="23EA17B3">
      <w:pPr>
        <w:wordWrap w:val="0"/>
        <w:spacing w:afterLines="100"/>
        <w:jc w:val="center"/>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bookmarkStart w:id="132" w:name="_bookmark195"/>
      <w:bookmarkEnd w:id="132"/>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一、报价函及报价函附录</w:t>
      </w:r>
    </w:p>
    <w:p w14:paraId="7DCEA6A3">
      <w:pPr>
        <w:pStyle w:val="4"/>
        <w:wordWrap w:val="0"/>
        <w:spacing w:line="360" w:lineRule="auto"/>
        <w:ind w:left="0" w:right="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bookmarkStart w:id="133" w:name="_bookmark196"/>
      <w:bookmarkEnd w:id="133"/>
      <w:bookmarkStart w:id="134" w:name="_Toc5430"/>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（一）报价函</w:t>
      </w:r>
      <w:bookmarkEnd w:id="134"/>
    </w:p>
    <w:p w14:paraId="471D4AE7">
      <w:pPr>
        <w:pStyle w:val="8"/>
        <w:tabs>
          <w:tab w:val="left" w:pos="1991"/>
        </w:tabs>
        <w:wordWrap w:val="0"/>
        <w:ind w:left="100" w:right="108"/>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名</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称</w:t>
      </w:r>
      <w:r>
        <w:rPr>
          <w:rFonts w:hint="eastAsia" w:asciiTheme="minorEastAsia" w:hAnsiTheme="minorEastAsia" w:eastAsiaTheme="minorEastAsia" w:cstheme="minorEastAsia"/>
          <w:color w:val="000000" w:themeColor="text1"/>
          <w:spacing w:val="-10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7CA5D050">
      <w:pPr>
        <w:pStyle w:val="8"/>
        <w:wordWrap w:val="0"/>
        <w:spacing w:before="12"/>
        <w:rPr>
          <w:rFonts w:asciiTheme="minorEastAsia" w:hAnsiTheme="minorEastAsia" w:eastAsiaTheme="minorEastAsia" w:cstheme="minorEastAsia"/>
          <w:color w:val="000000" w:themeColor="text1"/>
          <w:sz w:val="9"/>
          <w:highlight w:val="none"/>
          <w:lang w:eastAsia="zh-CN"/>
          <w14:textFill>
            <w14:solidFill>
              <w14:schemeClr w14:val="tx1"/>
            </w14:solidFill>
          </w14:textFill>
        </w:rPr>
      </w:pPr>
    </w:p>
    <w:p w14:paraId="6971E2EA">
      <w:pPr>
        <w:widowControl/>
        <w:rPr>
          <w:rFonts w:asciiTheme="minorEastAsia" w:hAnsiTheme="minorEastAsia" w:eastAsiaTheme="minorEastAsia" w:cstheme="minorEastAsia"/>
          <w:color w:val="000000" w:themeColor="text1"/>
          <w:spacing w:val="-3"/>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9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我</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已</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仔</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细</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研</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究了</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项</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目</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名称</w:t>
      </w:r>
      <w:r>
        <w:rPr>
          <w:rFonts w:hint="eastAsia" w:asciiTheme="minorEastAsia" w:hAnsiTheme="minorEastAsia" w:eastAsiaTheme="minorEastAsia" w:cstheme="minorEastAsia"/>
          <w:color w:val="000000" w:themeColor="text1"/>
          <w:spacing w:val="-9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招</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标</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项</w:t>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目</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磋商文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件</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全部</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内容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我方愿按</w:t>
      </w:r>
      <w:r>
        <w:rPr>
          <w:rFonts w:hint="eastAsia" w:asciiTheme="minorEastAsia" w:hAnsiTheme="minorEastAsia" w:eastAsiaTheme="minorEastAsia" w:cstheme="minorEastAsia"/>
          <w:color w:val="000000" w:themeColor="text1"/>
          <w:spacing w:val="-3"/>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 xml:space="preserve">报 </w:t>
      </w:r>
    </w:p>
    <w:p w14:paraId="4337EB7B">
      <w:pPr>
        <w:widowControl/>
        <w:ind w:right="-398" w:rightChars="-181"/>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价</w:t>
      </w:r>
      <w:r>
        <w:rPr>
          <w:rFonts w:hint="eastAsia" w:asciiTheme="minorEastAsia" w:hAnsiTheme="minorEastAsia" w:eastAsiaTheme="minorEastAsia" w:cstheme="minorEastAsia"/>
          <w:color w:val="000000" w:themeColor="text1"/>
          <w:spacing w:val="-3"/>
          <w:highlight w:val="none"/>
          <w:lang w:val="en-US" w:eastAsia="zh-CN"/>
          <w14:textFill>
            <w14:solidFill>
              <w14:schemeClr w14:val="tx1"/>
            </w14:solidFill>
          </w14:textFill>
        </w:rPr>
        <w:t>折扣系数：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1"/>
          <w:highlight w:val="none"/>
          <w:lang w:val="en-US" w:eastAsia="zh-CN"/>
          <w14:textFill>
            <w14:solidFill>
              <w14:schemeClr w14:val="tx1"/>
            </w14:solidFill>
          </w14:textFill>
        </w:rPr>
        <w:t>时间</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完成服务工作，服务</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准：</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1620EDC2">
      <w:pPr>
        <w:pStyle w:val="8"/>
        <w:wordWrap w:val="0"/>
        <w:spacing w:line="312"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 我方的响应文件包括下列内容：</w:t>
      </w:r>
    </w:p>
    <w:p w14:paraId="3963311C">
      <w:pPr>
        <w:pStyle w:val="8"/>
        <w:wordWrap w:val="0"/>
        <w:spacing w:line="312" w:lineRule="auto"/>
        <w:ind w:firstLine="735" w:firstLineChars="35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（1）报价函及报价函附录；</w:t>
      </w:r>
    </w:p>
    <w:p w14:paraId="08C79A16">
      <w:pPr>
        <w:pStyle w:val="8"/>
        <w:wordWrap w:val="0"/>
        <w:spacing w:line="312" w:lineRule="auto"/>
        <w:ind w:firstLine="735" w:firstLineChars="35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（2）首次报价一览表；</w:t>
      </w:r>
    </w:p>
    <w:p w14:paraId="4C0DC223">
      <w:pPr>
        <w:pStyle w:val="8"/>
        <w:wordWrap w:val="0"/>
        <w:spacing w:line="312" w:lineRule="auto"/>
        <w:ind w:firstLine="735" w:firstLineChars="35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（3）法定代表人身份证明；</w:t>
      </w:r>
    </w:p>
    <w:p w14:paraId="32FF8B90">
      <w:pPr>
        <w:pStyle w:val="8"/>
        <w:wordWrap w:val="0"/>
        <w:spacing w:line="312" w:lineRule="auto"/>
        <w:ind w:firstLine="735" w:firstLineChars="35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（4）授权委托书；</w:t>
      </w:r>
    </w:p>
    <w:p w14:paraId="4F47DC79">
      <w:pPr>
        <w:pStyle w:val="8"/>
        <w:wordWrap w:val="0"/>
        <w:spacing w:line="312" w:lineRule="auto"/>
        <w:ind w:firstLine="735" w:firstLineChars="35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（5）资格审查资料；</w:t>
      </w:r>
    </w:p>
    <w:p w14:paraId="5260C109">
      <w:pPr>
        <w:pStyle w:val="8"/>
        <w:wordWrap w:val="0"/>
        <w:spacing w:line="312" w:lineRule="auto"/>
        <w:ind w:firstLine="735" w:firstLineChars="35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lang w:val="zh-CN" w:eastAsia="zh-CN"/>
          <w14:textFill>
            <w14:solidFill>
              <w14:schemeClr w14:val="tx1"/>
            </w14:solidFill>
          </w14:textFill>
        </w:rPr>
        <w:t>商务条款偏离表；</w:t>
      </w:r>
    </w:p>
    <w:p w14:paraId="3F3209A5">
      <w:pPr>
        <w:pStyle w:val="8"/>
        <w:wordWrap w:val="0"/>
        <w:spacing w:line="312" w:lineRule="auto"/>
        <w:ind w:firstLine="735" w:firstLineChars="35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（7）技术规格偏离表；</w:t>
      </w:r>
    </w:p>
    <w:p w14:paraId="25541E68">
      <w:pPr>
        <w:pStyle w:val="8"/>
        <w:wordWrap w:val="0"/>
        <w:spacing w:line="312" w:lineRule="auto"/>
        <w:ind w:firstLine="735" w:firstLineChars="35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（8）服务方案；</w:t>
      </w:r>
    </w:p>
    <w:p w14:paraId="33FE5A77">
      <w:pPr>
        <w:pStyle w:val="8"/>
        <w:wordWrap w:val="0"/>
        <w:spacing w:line="312" w:lineRule="auto"/>
        <w:ind w:firstLine="735" w:firstLineChars="35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 </w:t>
      </w:r>
    </w:p>
    <w:p w14:paraId="41D6DDF2">
      <w:pPr>
        <w:pStyle w:val="8"/>
        <w:wordWrap w:val="0"/>
        <w:spacing w:line="312"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响应文件的上述组成部分如存在内容不一致的，以报价函为准。 </w:t>
      </w:r>
    </w:p>
    <w:p w14:paraId="046489C2">
      <w:pPr>
        <w:pStyle w:val="8"/>
        <w:wordWrap w:val="0"/>
        <w:spacing w:line="312"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3．我方承诺在磋商文件规定的磋商有效期内不撤销响应文件。</w:t>
      </w:r>
    </w:p>
    <w:p w14:paraId="2CFEE2B2">
      <w:pPr>
        <w:pStyle w:val="8"/>
        <w:wordWrap w:val="0"/>
        <w:spacing w:line="312"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4．如我方中标，我方承诺：</w:t>
      </w:r>
    </w:p>
    <w:p w14:paraId="35440E78">
      <w:pPr>
        <w:pStyle w:val="8"/>
        <w:wordWrap w:val="0"/>
        <w:spacing w:line="312"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（1）在收到成交通知书后，在成交通知书规定的期限内与你方签订合同；</w:t>
      </w:r>
    </w:p>
    <w:p w14:paraId="1A2A0145">
      <w:pPr>
        <w:pStyle w:val="8"/>
        <w:wordWrap w:val="0"/>
        <w:spacing w:line="312"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（2）在签订合同时不向你方提出附加条件；</w:t>
      </w:r>
    </w:p>
    <w:p w14:paraId="39EC7044">
      <w:pPr>
        <w:pStyle w:val="8"/>
        <w:wordWrap w:val="0"/>
        <w:spacing w:line="312"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（3）按照磋商文件要求提交履约保证金；</w:t>
      </w:r>
    </w:p>
    <w:p w14:paraId="4429A0B5">
      <w:pPr>
        <w:pStyle w:val="8"/>
        <w:wordWrap w:val="0"/>
        <w:spacing w:line="312"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（4）在合同约定的期限内完成合同规定的全部义务。</w:t>
      </w:r>
    </w:p>
    <w:p w14:paraId="5BA3D4D1">
      <w:pPr>
        <w:pStyle w:val="8"/>
        <w:wordWrap w:val="0"/>
        <w:spacing w:line="312" w:lineRule="auto"/>
        <w:ind w:firstLine="404"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 xml:space="preserve">5．我方在此声明，所递交的响应文件及有关资料内容完整、真实和准确，且不存在第二章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“供应商须知”第</w:t>
      </w:r>
      <w:r>
        <w:rPr>
          <w:rFonts w:hint="eastAsia" w:asciiTheme="minorEastAsia" w:hAnsiTheme="minorEastAsia" w:eastAsiaTheme="minorEastAsia" w:cstheme="minorEastAsia"/>
          <w:color w:val="000000" w:themeColor="text1"/>
          <w:spacing w:val="-55"/>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1.4.3 项规定的任何一种情形。</w:t>
      </w:r>
    </w:p>
    <w:p w14:paraId="2435EF2D">
      <w:pPr>
        <w:pStyle w:val="8"/>
        <w:tabs>
          <w:tab w:val="left" w:pos="3880"/>
        </w:tabs>
        <w:wordWrap w:val="0"/>
        <w:spacing w:line="312" w:lineRule="auto"/>
        <w:ind w:firstLine="42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（其</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他</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补</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充</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说</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明</w:t>
      </w:r>
      <w:r>
        <w:rPr>
          <w:rFonts w:hint="eastAsia" w:asciiTheme="minorEastAsia" w:hAnsiTheme="minorEastAsia" w:eastAsiaTheme="minorEastAsia" w:cstheme="minorEastAsia"/>
          <w:color w:val="000000" w:themeColor="text1"/>
          <w:spacing w:val="-106"/>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18C2486B">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12DB9865">
      <w:pPr>
        <w:pStyle w:val="8"/>
        <w:wordWrap w:val="0"/>
        <w:spacing w:before="4"/>
        <w:rPr>
          <w:rFonts w:asciiTheme="minorEastAsia" w:hAnsiTheme="minorEastAsia" w:eastAsiaTheme="minorEastAsia" w:cstheme="minorEastAsia"/>
          <w:color w:val="000000" w:themeColor="text1"/>
          <w:sz w:val="22"/>
          <w:highlight w:val="none"/>
          <w:lang w:eastAsia="zh-CN"/>
          <w14:textFill>
            <w14:solidFill>
              <w14:schemeClr w14:val="tx1"/>
            </w14:solidFill>
          </w14:textFill>
        </w:rPr>
      </w:pPr>
    </w:p>
    <w:p w14:paraId="381A83B5">
      <w:pPr>
        <w:pStyle w:val="8"/>
        <w:tabs>
          <w:tab w:val="left" w:pos="7241"/>
        </w:tabs>
        <w:wordWrap w:val="0"/>
        <w:spacing w:line="312" w:lineRule="auto"/>
        <w:ind w:left="2640" w:leftChars="1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（盖单位章）</w:t>
      </w:r>
    </w:p>
    <w:p w14:paraId="0EAC593C">
      <w:pPr>
        <w:pStyle w:val="8"/>
        <w:tabs>
          <w:tab w:val="left" w:pos="6381"/>
        </w:tabs>
        <w:wordWrap w:val="0"/>
        <w:spacing w:line="312" w:lineRule="auto"/>
        <w:ind w:left="2640" w:leftChars="1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（签字）</w:t>
      </w:r>
    </w:p>
    <w:p w14:paraId="31C441BC">
      <w:pPr>
        <w:pStyle w:val="8"/>
        <w:tabs>
          <w:tab w:val="left" w:pos="3232"/>
          <w:tab w:val="left" w:pos="8529"/>
        </w:tabs>
        <w:wordWrap w:val="0"/>
        <w:spacing w:line="312" w:lineRule="auto"/>
        <w:ind w:left="2640" w:leftChars="1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地    址：</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p>
    <w:p w14:paraId="0B670768">
      <w:pPr>
        <w:pStyle w:val="8"/>
        <w:tabs>
          <w:tab w:val="left" w:pos="3232"/>
          <w:tab w:val="left" w:pos="8529"/>
        </w:tabs>
        <w:wordWrap w:val="0"/>
        <w:spacing w:line="312" w:lineRule="auto"/>
        <w:ind w:left="2640" w:leftChars="1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网    址：</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p>
    <w:p w14:paraId="2E3C3687">
      <w:pPr>
        <w:pStyle w:val="8"/>
        <w:tabs>
          <w:tab w:val="left" w:pos="3232"/>
          <w:tab w:val="left" w:pos="8529"/>
        </w:tabs>
        <w:wordWrap w:val="0"/>
        <w:spacing w:line="312" w:lineRule="auto"/>
        <w:ind w:left="2640" w:leftChars="1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    话：</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p>
    <w:p w14:paraId="58997E13">
      <w:pPr>
        <w:pStyle w:val="8"/>
        <w:tabs>
          <w:tab w:val="left" w:pos="3232"/>
          <w:tab w:val="left" w:pos="8529"/>
        </w:tabs>
        <w:wordWrap w:val="0"/>
        <w:spacing w:line="312" w:lineRule="auto"/>
        <w:ind w:left="2640" w:leftChars="1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传    真：</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p>
    <w:p w14:paraId="1E441CF4">
      <w:pPr>
        <w:pStyle w:val="8"/>
        <w:tabs>
          <w:tab w:val="left" w:pos="8529"/>
        </w:tabs>
        <w:wordWrap w:val="0"/>
        <w:spacing w:line="312" w:lineRule="auto"/>
        <w:ind w:left="2640" w:leftChars="1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邮政编码：</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p>
    <w:p w14:paraId="488F9888">
      <w:pPr>
        <w:pStyle w:val="8"/>
        <w:wordWrap w:val="0"/>
        <w:spacing w:before="1"/>
        <w:rPr>
          <w:rFonts w:asciiTheme="minorEastAsia" w:hAnsiTheme="minorEastAsia" w:eastAsiaTheme="minorEastAsia" w:cstheme="minorEastAsia"/>
          <w:color w:val="000000" w:themeColor="text1"/>
          <w:sz w:val="11"/>
          <w:highlight w:val="none"/>
          <w:lang w:eastAsia="zh-CN"/>
          <w14:textFill>
            <w14:solidFill>
              <w14:schemeClr w14:val="tx1"/>
            </w14:solidFill>
          </w14:textFill>
        </w:rPr>
      </w:pPr>
    </w:p>
    <w:p w14:paraId="5169DCF4">
      <w:pPr>
        <w:pStyle w:val="8"/>
        <w:tabs>
          <w:tab w:val="left" w:pos="631"/>
          <w:tab w:val="left" w:pos="1471"/>
          <w:tab w:val="left" w:pos="2311"/>
        </w:tabs>
        <w:wordWrap w:val="0"/>
        <w:spacing w:before="37"/>
        <w:ind w:right="117"/>
        <w:jc w:val="right"/>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日</w:t>
      </w:r>
    </w:p>
    <w:p w14:paraId="2A452BDB">
      <w:pPr>
        <w:wordWrap w:val="0"/>
        <w:jc w:val="right"/>
        <w:rPr>
          <w:rFonts w:asciiTheme="minorEastAsia" w:hAnsiTheme="minorEastAsia" w:eastAsiaTheme="minorEastAsia" w:cstheme="minorEastAsia"/>
          <w:color w:val="000000" w:themeColor="text1"/>
          <w:highlight w:val="none"/>
          <w:lang w:eastAsia="zh-CN"/>
          <w14:textFill>
            <w14:solidFill>
              <w14:schemeClr w14:val="tx1"/>
            </w14:solidFill>
          </w14:textFill>
        </w:rPr>
        <w:sectPr>
          <w:pgSz w:w="12240" w:h="15840"/>
          <w:pgMar w:top="1500" w:right="1680" w:bottom="1120" w:left="1720" w:header="0" w:footer="921" w:gutter="0"/>
          <w:cols w:space="720" w:num="1"/>
        </w:sectPr>
      </w:pPr>
    </w:p>
    <w:p w14:paraId="26C7E83A">
      <w:pPr>
        <w:pStyle w:val="4"/>
        <w:wordWrap w:val="0"/>
        <w:spacing w:line="360" w:lineRule="auto"/>
        <w:ind w:left="0" w:right="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bookmarkStart w:id="135" w:name="_bookmark197"/>
      <w:bookmarkEnd w:id="135"/>
      <w:bookmarkStart w:id="136" w:name="_Toc4049"/>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（二）报价函附录</w:t>
      </w:r>
      <w:bookmarkEnd w:id="136"/>
    </w:p>
    <w:p w14:paraId="3A36CEEF">
      <w:pPr>
        <w:pStyle w:val="8"/>
        <w:wordWrap w:val="0"/>
        <w:spacing w:before="11"/>
        <w:rPr>
          <w:rFonts w:asciiTheme="minorEastAsia" w:hAnsiTheme="minorEastAsia" w:eastAsiaTheme="minorEastAsia" w:cstheme="minorEastAsia"/>
          <w:color w:val="000000" w:themeColor="text1"/>
          <w:sz w:val="22"/>
          <w:highlight w:val="none"/>
          <w:lang w:eastAsia="zh-CN"/>
          <w14:textFill>
            <w14:solidFill>
              <w14:schemeClr w14:val="tx1"/>
            </w14:solidFill>
          </w14:textFill>
        </w:rPr>
      </w:pPr>
    </w:p>
    <w:tbl>
      <w:tblPr>
        <w:tblStyle w:val="26"/>
        <w:tblW w:w="500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51"/>
        <w:gridCol w:w="3120"/>
        <w:gridCol w:w="2819"/>
        <w:gridCol w:w="1834"/>
      </w:tblGrid>
      <w:tr w14:paraId="7A302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3" w:type="pct"/>
            <w:vAlign w:val="center"/>
          </w:tcPr>
          <w:p w14:paraId="3121B5A4">
            <w:pPr>
              <w:pStyle w:val="49"/>
              <w:wordWrap w:val="0"/>
              <w:spacing w:line="312" w:lineRule="auto"/>
              <w:jc w:val="center"/>
              <w:rPr>
                <w:rFonts w:asciiTheme="minorEastAsia" w:hAnsiTheme="minorEastAsia" w:eastAsiaTheme="minorEastAsia" w:cstheme="minorEastAsia"/>
                <w:b/>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序号</w:t>
            </w:r>
          </w:p>
        </w:tc>
        <w:tc>
          <w:tcPr>
            <w:tcW w:w="1728" w:type="pct"/>
            <w:vAlign w:val="center"/>
          </w:tcPr>
          <w:p w14:paraId="1E1CB112">
            <w:pPr>
              <w:pStyle w:val="49"/>
              <w:wordWrap w:val="0"/>
              <w:spacing w:line="312" w:lineRule="auto"/>
              <w:jc w:val="center"/>
              <w:rPr>
                <w:rFonts w:asciiTheme="minorEastAsia" w:hAnsiTheme="minorEastAsia" w:eastAsiaTheme="minorEastAsia" w:cstheme="minorEastAsia"/>
                <w:b/>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条款名称</w:t>
            </w:r>
          </w:p>
        </w:tc>
        <w:tc>
          <w:tcPr>
            <w:tcW w:w="1561" w:type="pct"/>
            <w:vAlign w:val="center"/>
          </w:tcPr>
          <w:p w14:paraId="5AB69E24">
            <w:pPr>
              <w:pStyle w:val="49"/>
              <w:wordWrap w:val="0"/>
              <w:spacing w:line="312" w:lineRule="auto"/>
              <w:jc w:val="center"/>
              <w:rPr>
                <w:rFonts w:asciiTheme="minorEastAsia" w:hAnsiTheme="minorEastAsia" w:eastAsiaTheme="minorEastAsia" w:cstheme="minorEastAsia"/>
                <w:b/>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约定内容</w:t>
            </w:r>
          </w:p>
        </w:tc>
        <w:tc>
          <w:tcPr>
            <w:tcW w:w="1016" w:type="pct"/>
            <w:vAlign w:val="center"/>
          </w:tcPr>
          <w:p w14:paraId="1F6D301C">
            <w:pPr>
              <w:pStyle w:val="49"/>
              <w:wordWrap w:val="0"/>
              <w:spacing w:line="312" w:lineRule="auto"/>
              <w:jc w:val="center"/>
              <w:rPr>
                <w:rFonts w:asciiTheme="minorEastAsia" w:hAnsiTheme="minorEastAsia" w:eastAsiaTheme="minorEastAsia" w:cstheme="minorEastAsia"/>
                <w:b/>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备注</w:t>
            </w:r>
          </w:p>
        </w:tc>
      </w:tr>
      <w:tr w14:paraId="0FD11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3" w:type="pct"/>
            <w:vAlign w:val="center"/>
          </w:tcPr>
          <w:p w14:paraId="75C47BB6">
            <w:pPr>
              <w:pStyle w:val="49"/>
              <w:wordWrap w:val="0"/>
              <w:spacing w:line="312" w:lineRule="auto"/>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w:t>
            </w:r>
          </w:p>
        </w:tc>
        <w:tc>
          <w:tcPr>
            <w:tcW w:w="1728" w:type="pct"/>
            <w:vAlign w:val="center"/>
          </w:tcPr>
          <w:p w14:paraId="413ECBD9">
            <w:pPr>
              <w:pStyle w:val="49"/>
              <w:wordWrap w:val="0"/>
              <w:spacing w:line="312" w:lineRule="auto"/>
              <w:jc w:val="center"/>
              <w:rPr>
                <w:rFonts w:hint="default" w:asciiTheme="minorEastAsia" w:hAnsiTheme="minorEastAsia" w:eastAsiaTheme="minorEastAsia" w:cstheme="minorEastAsia"/>
                <w:color w:val="000000" w:themeColor="text1"/>
                <w:sz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1"/>
                <w:highlight w:val="none"/>
                <w:lang w:val="en-US" w:eastAsia="zh-CN"/>
                <w14:textFill>
                  <w14:solidFill>
                    <w14:schemeClr w14:val="tx1"/>
                  </w14:solidFill>
                </w14:textFill>
              </w:rPr>
              <w:t>时间</w:t>
            </w:r>
          </w:p>
        </w:tc>
        <w:tc>
          <w:tcPr>
            <w:tcW w:w="1561" w:type="pct"/>
            <w:vAlign w:val="center"/>
          </w:tcPr>
          <w:p w14:paraId="57B830A5">
            <w:pPr>
              <w:pStyle w:val="49"/>
              <w:tabs>
                <w:tab w:val="left" w:pos="734"/>
              </w:tabs>
              <w:wordWrap w:val="0"/>
              <w:spacing w:line="312" w:lineRule="auto"/>
              <w:jc w:val="center"/>
              <w:rPr>
                <w:rFonts w:asciiTheme="minorEastAsia" w:hAnsiTheme="minorEastAsia" w:eastAsiaTheme="minorEastAsia" w:cstheme="minorEastAsia"/>
                <w:color w:val="000000" w:themeColor="text1"/>
                <w:sz w:val="21"/>
                <w:highlight w:val="none"/>
                <w:lang w:eastAsia="zh-CN"/>
                <w14:textFill>
                  <w14:solidFill>
                    <w14:schemeClr w14:val="tx1"/>
                  </w14:solidFill>
                </w14:textFill>
              </w:rPr>
            </w:pPr>
          </w:p>
        </w:tc>
        <w:tc>
          <w:tcPr>
            <w:tcW w:w="1016" w:type="pct"/>
            <w:vAlign w:val="center"/>
          </w:tcPr>
          <w:p w14:paraId="71F61777">
            <w:pPr>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r>
      <w:tr w14:paraId="2257F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3" w:type="pct"/>
            <w:vAlign w:val="center"/>
          </w:tcPr>
          <w:p w14:paraId="252EF41C">
            <w:pPr>
              <w:pStyle w:val="49"/>
              <w:wordWrap w:val="0"/>
              <w:spacing w:line="312" w:lineRule="auto"/>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w:t>
            </w:r>
          </w:p>
        </w:tc>
        <w:tc>
          <w:tcPr>
            <w:tcW w:w="1728" w:type="pct"/>
            <w:vAlign w:val="center"/>
          </w:tcPr>
          <w:p w14:paraId="62FE2425">
            <w:pPr>
              <w:pStyle w:val="49"/>
              <w:wordWrap w:val="0"/>
              <w:spacing w:line="312" w:lineRule="auto"/>
              <w:jc w:val="center"/>
              <w:rPr>
                <w:rFonts w:asciiTheme="minorEastAsia" w:hAnsiTheme="minorEastAsia" w:eastAsiaTheme="minorEastAsia" w:cstheme="minorEastAsia"/>
                <w:color w:val="000000" w:themeColor="text1"/>
                <w:sz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w:t>
            </w:r>
          </w:p>
        </w:tc>
        <w:tc>
          <w:tcPr>
            <w:tcW w:w="1561" w:type="pct"/>
            <w:vAlign w:val="center"/>
          </w:tcPr>
          <w:p w14:paraId="480DBAD8">
            <w:pPr>
              <w:pStyle w:val="49"/>
              <w:wordWrap w:val="0"/>
              <w:spacing w:line="312" w:lineRule="auto"/>
              <w:jc w:val="center"/>
              <w:rPr>
                <w:rFonts w:asciiTheme="minorEastAsia" w:hAnsiTheme="minorEastAsia" w:eastAsiaTheme="minorEastAsia" w:cstheme="minorEastAsia"/>
                <w:color w:val="000000" w:themeColor="text1"/>
                <w:sz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w:t>
            </w:r>
          </w:p>
        </w:tc>
        <w:tc>
          <w:tcPr>
            <w:tcW w:w="1016" w:type="pct"/>
            <w:vAlign w:val="center"/>
          </w:tcPr>
          <w:p w14:paraId="57E5D5F7">
            <w:pPr>
              <w:wordWrap w:val="0"/>
              <w:spacing w:line="312" w:lineRule="auto"/>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p>
        </w:tc>
      </w:tr>
      <w:tr w14:paraId="55329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3" w:type="pct"/>
            <w:vAlign w:val="center"/>
          </w:tcPr>
          <w:p w14:paraId="62515CBA">
            <w:pPr>
              <w:pStyle w:val="49"/>
              <w:wordWrap w:val="0"/>
              <w:spacing w:line="312" w:lineRule="auto"/>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w:t>
            </w:r>
          </w:p>
        </w:tc>
        <w:tc>
          <w:tcPr>
            <w:tcW w:w="1728" w:type="pct"/>
            <w:vAlign w:val="center"/>
          </w:tcPr>
          <w:p w14:paraId="52065284">
            <w:pPr>
              <w:pStyle w:val="49"/>
              <w:wordWrap w:val="0"/>
              <w:spacing w:line="312" w:lineRule="auto"/>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w:t>
            </w:r>
          </w:p>
        </w:tc>
        <w:tc>
          <w:tcPr>
            <w:tcW w:w="1561" w:type="pct"/>
            <w:vAlign w:val="center"/>
          </w:tcPr>
          <w:p w14:paraId="43F98D25">
            <w:pPr>
              <w:pStyle w:val="49"/>
              <w:wordWrap w:val="0"/>
              <w:spacing w:line="312" w:lineRule="auto"/>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w:t>
            </w:r>
          </w:p>
        </w:tc>
        <w:tc>
          <w:tcPr>
            <w:tcW w:w="1016" w:type="pct"/>
            <w:vAlign w:val="center"/>
          </w:tcPr>
          <w:p w14:paraId="470F13C8">
            <w:pPr>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r>
      <w:tr w14:paraId="218ED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3" w:type="pct"/>
            <w:vAlign w:val="center"/>
          </w:tcPr>
          <w:p w14:paraId="08FF7B45">
            <w:pPr>
              <w:pStyle w:val="49"/>
              <w:wordWrap w:val="0"/>
              <w:spacing w:line="312" w:lineRule="auto"/>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w:t>
            </w:r>
          </w:p>
        </w:tc>
        <w:tc>
          <w:tcPr>
            <w:tcW w:w="1728" w:type="pct"/>
            <w:vAlign w:val="center"/>
          </w:tcPr>
          <w:p w14:paraId="16C61E44">
            <w:pPr>
              <w:pStyle w:val="49"/>
              <w:wordWrap w:val="0"/>
              <w:spacing w:line="312" w:lineRule="auto"/>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w:t>
            </w:r>
          </w:p>
        </w:tc>
        <w:tc>
          <w:tcPr>
            <w:tcW w:w="1561" w:type="pct"/>
            <w:vAlign w:val="center"/>
          </w:tcPr>
          <w:p w14:paraId="772BEFB4">
            <w:pPr>
              <w:pStyle w:val="49"/>
              <w:wordWrap w:val="0"/>
              <w:spacing w:line="312" w:lineRule="auto"/>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w:t>
            </w:r>
          </w:p>
        </w:tc>
        <w:tc>
          <w:tcPr>
            <w:tcW w:w="1016" w:type="pct"/>
            <w:vAlign w:val="center"/>
          </w:tcPr>
          <w:p w14:paraId="0A1661FD">
            <w:pPr>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r>
    </w:tbl>
    <w:p w14:paraId="70A0E16A">
      <w:pPr>
        <w:pStyle w:val="8"/>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3858A6EE">
      <w:pPr>
        <w:pStyle w:val="8"/>
        <w:wordWrap w:val="0"/>
        <w:rPr>
          <w:rFonts w:asciiTheme="minorEastAsia" w:hAnsiTheme="minorEastAsia" w:eastAsiaTheme="minorEastAsia" w:cstheme="minorEastAsia"/>
          <w:color w:val="000000" w:themeColor="text1"/>
          <w:sz w:val="19"/>
          <w:highlight w:val="none"/>
          <w14:textFill>
            <w14:solidFill>
              <w14:schemeClr w14:val="tx1"/>
            </w14:solidFill>
          </w14:textFill>
        </w:rPr>
      </w:pPr>
    </w:p>
    <w:p w14:paraId="1862B4E5">
      <w:pPr>
        <w:pStyle w:val="8"/>
        <w:tabs>
          <w:tab w:val="left" w:pos="7321"/>
        </w:tabs>
        <w:wordWrap w:val="0"/>
        <w:spacing w:before="36"/>
        <w:ind w:left="270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039DCD6F">
      <w:pPr>
        <w:pStyle w:val="8"/>
        <w:wordWrap w:val="0"/>
        <w:spacing w:before="12"/>
        <w:rPr>
          <w:rFonts w:asciiTheme="minorEastAsia" w:hAnsiTheme="minorEastAsia" w:eastAsiaTheme="minorEastAsia" w:cstheme="minorEastAsia"/>
          <w:color w:val="000000" w:themeColor="text1"/>
          <w:sz w:val="9"/>
          <w:highlight w:val="none"/>
          <w14:textFill>
            <w14:solidFill>
              <w14:schemeClr w14:val="tx1"/>
            </w14:solidFill>
          </w14:textFill>
        </w:rPr>
      </w:pPr>
    </w:p>
    <w:p w14:paraId="67A690FB">
      <w:pPr>
        <w:pStyle w:val="8"/>
        <w:tabs>
          <w:tab w:val="left" w:pos="6481"/>
        </w:tabs>
        <w:wordWrap w:val="0"/>
        <w:spacing w:before="37"/>
        <w:ind w:left="2701"/>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（签字）</w:t>
      </w:r>
    </w:p>
    <w:p w14:paraId="23F8CEF1">
      <w:pPr>
        <w:pStyle w:val="8"/>
        <w:wordWrap w:val="0"/>
        <w:spacing w:before="10"/>
        <w:rPr>
          <w:rFonts w:asciiTheme="minorEastAsia" w:hAnsiTheme="minorEastAsia" w:eastAsiaTheme="minorEastAsia" w:cstheme="minorEastAsia"/>
          <w:color w:val="000000" w:themeColor="text1"/>
          <w:sz w:val="9"/>
          <w:highlight w:val="none"/>
          <w:lang w:eastAsia="zh-CN"/>
          <w14:textFill>
            <w14:solidFill>
              <w14:schemeClr w14:val="tx1"/>
            </w14:solidFill>
          </w14:textFill>
        </w:rPr>
      </w:pPr>
    </w:p>
    <w:p w14:paraId="74B410A0">
      <w:pPr>
        <w:pStyle w:val="8"/>
        <w:tabs>
          <w:tab w:val="left" w:pos="631"/>
          <w:tab w:val="left" w:pos="1471"/>
          <w:tab w:val="left" w:pos="2311"/>
        </w:tabs>
        <w:wordWrap w:val="0"/>
        <w:spacing w:before="36"/>
        <w:ind w:right="177"/>
        <w:jc w:val="right"/>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日</w:t>
      </w:r>
    </w:p>
    <w:p w14:paraId="782C6B81">
      <w:pPr>
        <w:wordWrap w:val="0"/>
        <w:jc w:val="right"/>
        <w:rPr>
          <w:rFonts w:asciiTheme="minorEastAsia" w:hAnsiTheme="minorEastAsia" w:eastAsiaTheme="minorEastAsia" w:cstheme="minorEastAsia"/>
          <w:color w:val="000000" w:themeColor="text1"/>
          <w:highlight w:val="none"/>
          <w:lang w:eastAsia="zh-CN"/>
          <w14:textFill>
            <w14:solidFill>
              <w14:schemeClr w14:val="tx1"/>
            </w14:solidFill>
          </w14:textFill>
        </w:rPr>
        <w:sectPr>
          <w:pgSz w:w="12240" w:h="15840"/>
          <w:pgMar w:top="1400" w:right="1620" w:bottom="1120" w:left="1620" w:header="0" w:footer="921" w:gutter="0"/>
          <w:cols w:space="720" w:num="1"/>
        </w:sectPr>
      </w:pPr>
    </w:p>
    <w:p w14:paraId="5C6FEE8A">
      <w:pPr>
        <w:wordWrap w:val="0"/>
        <w:spacing w:afterLines="100"/>
        <w:jc w:val="center"/>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bookmarkStart w:id="137" w:name="_bookmark198"/>
      <w:bookmarkEnd w:id="137"/>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二、首次报价一览表</w:t>
      </w:r>
    </w:p>
    <w:p w14:paraId="1865B37E">
      <w:pPr>
        <w:widowControl/>
        <w:wordWrap w:val="0"/>
        <w:autoSpaceDE w:val="0"/>
        <w:autoSpaceDN w:val="0"/>
        <w:spacing w:line="360" w:lineRule="auto"/>
        <w:ind w:right="890"/>
        <w:textAlignment w:val="bottom"/>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49B16CFA">
      <w:pPr>
        <w:widowControl/>
        <w:wordWrap w:val="0"/>
        <w:autoSpaceDE w:val="0"/>
        <w:autoSpaceDN w:val="0"/>
        <w:spacing w:line="360" w:lineRule="auto"/>
        <w:textAlignment w:val="bottom"/>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   </w:t>
      </w:r>
    </w:p>
    <w:p w14:paraId="294F5285">
      <w:pPr>
        <w:widowControl/>
        <w:wordWrap w:val="0"/>
        <w:autoSpaceDE w:val="0"/>
        <w:autoSpaceDN w:val="0"/>
        <w:spacing w:line="360" w:lineRule="auto"/>
        <w:textAlignment w:val="bottom"/>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tbl>
      <w:tblPr>
        <w:tblStyle w:val="26"/>
        <w:tblW w:w="49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2185"/>
        <w:gridCol w:w="1883"/>
        <w:gridCol w:w="1485"/>
        <w:gridCol w:w="1488"/>
      </w:tblGrid>
      <w:tr w14:paraId="4CD1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24" w:type="pct"/>
            <w:vAlign w:val="center"/>
          </w:tcPr>
          <w:p w14:paraId="39FB0CCF">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名称</w:t>
            </w:r>
          </w:p>
        </w:tc>
        <w:tc>
          <w:tcPr>
            <w:tcW w:w="1233" w:type="pct"/>
            <w:vAlign w:val="center"/>
          </w:tcPr>
          <w:p w14:paraId="183C2C85">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 xml:space="preserve">    磋商</w:t>
            </w: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报价</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折扣系数</w:t>
            </w: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w:t>
            </w:r>
          </w:p>
        </w:tc>
        <w:tc>
          <w:tcPr>
            <w:tcW w:w="1063" w:type="pct"/>
            <w:vAlign w:val="center"/>
          </w:tcPr>
          <w:p w14:paraId="6390427F">
            <w:pPr>
              <w:pStyle w:val="25"/>
              <w:wordWrap w:val="0"/>
              <w:spacing w:after="0"/>
              <w:ind w:left="0" w:leftChars="0"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服务</w:t>
            </w:r>
            <w:r>
              <w:rPr>
                <w:rFonts w:hint="eastAsia"/>
                <w:color w:val="000000" w:themeColor="text1"/>
                <w:highlight w:val="none"/>
                <w:lang w:val="en-US" w:eastAsia="zh-CN"/>
                <w14:textFill>
                  <w14:solidFill>
                    <w14:schemeClr w14:val="tx1"/>
                  </w14:solidFill>
                </w14:textFill>
              </w:rPr>
              <w:t>时间</w:t>
            </w:r>
          </w:p>
        </w:tc>
        <w:tc>
          <w:tcPr>
            <w:tcW w:w="838" w:type="pct"/>
            <w:vAlign w:val="center"/>
          </w:tcPr>
          <w:p w14:paraId="2A5BC971">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eastAsia="zh-CN"/>
                <w14:textFill>
                  <w14:solidFill>
                    <w14:schemeClr w14:val="tx1"/>
                  </w14:solidFill>
                </w14:textFill>
              </w:rPr>
              <w:t>服务标准</w:t>
            </w:r>
          </w:p>
        </w:tc>
        <w:tc>
          <w:tcPr>
            <w:tcW w:w="840" w:type="pct"/>
            <w:vAlign w:val="center"/>
          </w:tcPr>
          <w:p w14:paraId="5F0490E7">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备注</w:t>
            </w:r>
          </w:p>
        </w:tc>
      </w:tr>
      <w:tr w14:paraId="7C08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1024" w:type="pct"/>
            <w:vAlign w:val="center"/>
          </w:tcPr>
          <w:p w14:paraId="611A0612">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c>
          <w:tcPr>
            <w:tcW w:w="1233" w:type="pct"/>
            <w:vAlign w:val="center"/>
          </w:tcPr>
          <w:p w14:paraId="579FA8C5">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c>
          <w:tcPr>
            <w:tcW w:w="1063" w:type="pct"/>
            <w:vAlign w:val="center"/>
          </w:tcPr>
          <w:p w14:paraId="4BA377DD">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eastAsia="zh-CN"/>
                <w14:textFill>
                  <w14:solidFill>
                    <w14:schemeClr w14:val="tx1"/>
                  </w14:solidFill>
                </w14:textFill>
              </w:rPr>
            </w:pPr>
          </w:p>
        </w:tc>
        <w:tc>
          <w:tcPr>
            <w:tcW w:w="838" w:type="pct"/>
            <w:vAlign w:val="center"/>
          </w:tcPr>
          <w:p w14:paraId="3B81E768">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eastAsia="zh-CN"/>
                <w14:textFill>
                  <w14:solidFill>
                    <w14:schemeClr w14:val="tx1"/>
                  </w14:solidFill>
                </w14:textFill>
              </w:rPr>
            </w:pPr>
          </w:p>
        </w:tc>
        <w:tc>
          <w:tcPr>
            <w:tcW w:w="840" w:type="pct"/>
            <w:vAlign w:val="center"/>
          </w:tcPr>
          <w:p w14:paraId="13335E79">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eastAsia="zh-CN"/>
                <w14:textFill>
                  <w14:solidFill>
                    <w14:schemeClr w14:val="tx1"/>
                  </w14:solidFill>
                </w14:textFill>
              </w:rPr>
            </w:pPr>
          </w:p>
        </w:tc>
      </w:tr>
    </w:tbl>
    <w:p w14:paraId="2D88CB6E">
      <w:pPr>
        <w:widowControl/>
        <w:wordWrap w:val="0"/>
        <w:autoSpaceDE w:val="0"/>
        <w:autoSpaceDN w:val="0"/>
        <w:spacing w:line="360" w:lineRule="auto"/>
        <w:ind w:right="893"/>
        <w:textAlignment w:val="bottom"/>
        <w:rPr>
          <w:rFonts w:asciiTheme="minorEastAsia" w:hAnsiTheme="minorEastAsia" w:eastAsiaTheme="minorEastAsia" w:cstheme="minorEastAsia"/>
          <w:color w:val="000000" w:themeColor="text1"/>
          <w:highlight w:val="none"/>
          <w:u w:val="single"/>
          <w:lang w:eastAsia="zh-CN"/>
          <w14:textFill>
            <w14:solidFill>
              <w14:schemeClr w14:val="tx1"/>
            </w14:solidFill>
          </w14:textFill>
        </w:rPr>
      </w:pPr>
    </w:p>
    <w:p w14:paraId="022A8726">
      <w:pPr>
        <w:widowControl/>
        <w:wordWrap w:val="0"/>
        <w:autoSpaceDE w:val="0"/>
        <w:autoSpaceDN w:val="0"/>
        <w:spacing w:line="360" w:lineRule="auto"/>
        <w:ind w:right="893"/>
        <w:textAlignment w:val="bottom"/>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w:t>
      </w:r>
    </w:p>
    <w:p w14:paraId="4EE0DBF4">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首次报价一览表一式一份；</w:t>
      </w:r>
    </w:p>
    <w:p w14:paraId="79012D0E">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本表除在磋商响应文件中填写外，还须在“政采云”平台填写提交。</w:t>
      </w:r>
    </w:p>
    <w:p w14:paraId="108E8D80">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“政采云”平台填写提交内容须与磋商响应文件中一致。</w:t>
      </w:r>
    </w:p>
    <w:p w14:paraId="4E1E9D2F">
      <w:pPr>
        <w:widowControl/>
        <w:wordWrap w:val="0"/>
        <w:autoSpaceDE w:val="0"/>
        <w:autoSpaceDN w:val="0"/>
        <w:spacing w:line="360" w:lineRule="auto"/>
        <w:ind w:right="893"/>
        <w:textAlignment w:val="bottom"/>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10A9F303">
      <w:pPr>
        <w:pStyle w:val="8"/>
        <w:tabs>
          <w:tab w:val="left" w:pos="7321"/>
        </w:tabs>
        <w:wordWrap w:val="0"/>
        <w:spacing w:before="36"/>
        <w:ind w:left="270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7BFADB80">
      <w:pPr>
        <w:pStyle w:val="8"/>
        <w:wordWrap w:val="0"/>
        <w:spacing w:before="12"/>
        <w:rPr>
          <w:rFonts w:asciiTheme="minorEastAsia" w:hAnsiTheme="minorEastAsia" w:eastAsiaTheme="minorEastAsia" w:cstheme="minorEastAsia"/>
          <w:color w:val="000000" w:themeColor="text1"/>
          <w:sz w:val="9"/>
          <w:highlight w:val="none"/>
          <w14:textFill>
            <w14:solidFill>
              <w14:schemeClr w14:val="tx1"/>
            </w14:solidFill>
          </w14:textFill>
        </w:rPr>
      </w:pPr>
    </w:p>
    <w:p w14:paraId="3EA82B4E">
      <w:pPr>
        <w:pStyle w:val="8"/>
        <w:tabs>
          <w:tab w:val="left" w:pos="6481"/>
        </w:tabs>
        <w:wordWrap w:val="0"/>
        <w:spacing w:before="37"/>
        <w:ind w:left="2701"/>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（签字）</w:t>
      </w:r>
    </w:p>
    <w:p w14:paraId="0A6E4D52">
      <w:pPr>
        <w:pStyle w:val="8"/>
        <w:wordWrap w:val="0"/>
        <w:spacing w:before="10"/>
        <w:rPr>
          <w:rFonts w:asciiTheme="minorEastAsia" w:hAnsiTheme="minorEastAsia" w:eastAsiaTheme="minorEastAsia" w:cstheme="minorEastAsia"/>
          <w:color w:val="000000" w:themeColor="text1"/>
          <w:sz w:val="9"/>
          <w:highlight w:val="none"/>
          <w:lang w:eastAsia="zh-CN"/>
          <w14:textFill>
            <w14:solidFill>
              <w14:schemeClr w14:val="tx1"/>
            </w14:solidFill>
          </w14:textFill>
        </w:rPr>
      </w:pPr>
    </w:p>
    <w:p w14:paraId="683C9EA1">
      <w:pPr>
        <w:wordWrap w:val="0"/>
        <w:jc w:val="right"/>
        <w:rPr>
          <w:rFonts w:asciiTheme="minorEastAsia" w:hAnsiTheme="minorEastAsia" w:eastAsiaTheme="minorEastAsia" w:cstheme="minorEastAsia"/>
          <w:color w:val="000000" w:themeColor="text1"/>
          <w:highlight w:val="none"/>
          <w:u w:val="single"/>
          <w:lang w:eastAsia="zh-CN"/>
          <w14:textFill>
            <w14:solidFill>
              <w14:schemeClr w14:val="tx1"/>
            </w14:solidFill>
          </w14:textFill>
        </w:rPr>
      </w:pPr>
    </w:p>
    <w:p w14:paraId="39E23BF5">
      <w:pPr>
        <w:wordWrap w:val="0"/>
        <w:jc w:val="right"/>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日</w:t>
      </w:r>
    </w:p>
    <w:p w14:paraId="04C8046F">
      <w:pPr>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br w:type="page"/>
      </w:r>
    </w:p>
    <w:p w14:paraId="599D86F5">
      <w:pPr>
        <w:pStyle w:val="4"/>
        <w:wordWrap w:val="0"/>
        <w:spacing w:line="360" w:lineRule="auto"/>
        <w:ind w:left="0" w:right="0"/>
        <w:jc w:val="center"/>
        <w:outlineLvl w:val="2"/>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报价说明</w:t>
      </w:r>
    </w:p>
    <w:p w14:paraId="25630579">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27507EE8">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497B637D">
      <w:pPr>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格式自拟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br w:type="page"/>
      </w:r>
    </w:p>
    <w:p w14:paraId="168C9E21">
      <w:pPr>
        <w:wordWrap w:val="0"/>
        <w:spacing w:afterLines="100"/>
        <w:jc w:val="center"/>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三、法定代表人身份证明</w:t>
      </w:r>
    </w:p>
    <w:p w14:paraId="023E0A51">
      <w:pPr>
        <w:pStyle w:val="8"/>
        <w:wordWrap w:val="0"/>
        <w:rPr>
          <w:rFonts w:asciiTheme="minorEastAsia" w:hAnsiTheme="minorEastAsia" w:eastAsiaTheme="minorEastAsia" w:cstheme="minorEastAsia"/>
          <w:b/>
          <w:color w:val="000000" w:themeColor="text1"/>
          <w:sz w:val="32"/>
          <w:highlight w:val="none"/>
          <w:lang w:eastAsia="zh-CN"/>
          <w14:textFill>
            <w14:solidFill>
              <w14:schemeClr w14:val="tx1"/>
            </w14:solidFill>
          </w14:textFill>
        </w:rPr>
      </w:pPr>
    </w:p>
    <w:p w14:paraId="68A8E05F">
      <w:pPr>
        <w:pStyle w:val="8"/>
        <w:wordWrap w:val="0"/>
        <w:rPr>
          <w:rFonts w:asciiTheme="minorEastAsia" w:hAnsiTheme="minorEastAsia" w:eastAsiaTheme="minorEastAsia" w:cstheme="minorEastAsia"/>
          <w:b/>
          <w:color w:val="000000" w:themeColor="text1"/>
          <w:sz w:val="32"/>
          <w:highlight w:val="none"/>
          <w:lang w:eastAsia="zh-CN"/>
          <w14:textFill>
            <w14:solidFill>
              <w14:schemeClr w14:val="tx1"/>
            </w14:solidFill>
          </w14:textFill>
        </w:rPr>
      </w:pPr>
    </w:p>
    <w:p w14:paraId="19BAF2A3">
      <w:pPr>
        <w:pStyle w:val="8"/>
        <w:wordWrap w:val="0"/>
        <w:spacing w:before="8"/>
        <w:rPr>
          <w:rFonts w:asciiTheme="minorEastAsia" w:hAnsiTheme="minorEastAsia" w:eastAsiaTheme="minorEastAsia" w:cstheme="minorEastAsia"/>
          <w:b/>
          <w:color w:val="000000" w:themeColor="text1"/>
          <w:sz w:val="25"/>
          <w:highlight w:val="none"/>
          <w:lang w:eastAsia="zh-CN"/>
          <w14:textFill>
            <w14:solidFill>
              <w14:schemeClr w14:val="tx1"/>
            </w14:solidFill>
          </w14:textFill>
        </w:rPr>
      </w:pPr>
    </w:p>
    <w:p w14:paraId="0CF8300F">
      <w:pPr>
        <w:pStyle w:val="8"/>
        <w:tabs>
          <w:tab w:val="left" w:pos="3928"/>
        </w:tabs>
        <w:wordWrap w:val="0"/>
        <w:ind w:left="1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p>
    <w:p w14:paraId="70D5EBC0">
      <w:pPr>
        <w:pStyle w:val="8"/>
        <w:wordWrap w:val="0"/>
        <w:spacing w:before="1"/>
        <w:rPr>
          <w:rFonts w:asciiTheme="minorEastAsia" w:hAnsiTheme="minorEastAsia" w:eastAsiaTheme="minorEastAsia" w:cstheme="minorEastAsia"/>
          <w:color w:val="000000" w:themeColor="text1"/>
          <w:sz w:val="11"/>
          <w:highlight w:val="none"/>
          <w:lang w:eastAsia="zh-CN"/>
          <w14:textFill>
            <w14:solidFill>
              <w14:schemeClr w14:val="tx1"/>
            </w14:solidFill>
          </w14:textFill>
        </w:rPr>
      </w:pPr>
    </w:p>
    <w:p w14:paraId="4A919029">
      <w:pPr>
        <w:pStyle w:val="8"/>
        <w:tabs>
          <w:tab w:val="left" w:pos="2412"/>
          <w:tab w:val="left" w:pos="3883"/>
          <w:tab w:val="left" w:pos="5352"/>
          <w:tab w:val="left" w:pos="6869"/>
        </w:tabs>
        <w:wordWrap w:val="0"/>
        <w:spacing w:before="37"/>
        <w:ind w:left="1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姓名：</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性别：</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年龄：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职务：</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p>
    <w:p w14:paraId="6CB25328">
      <w:pPr>
        <w:pStyle w:val="8"/>
        <w:wordWrap w:val="0"/>
        <w:spacing w:before="4"/>
        <w:rPr>
          <w:rFonts w:asciiTheme="minorEastAsia" w:hAnsiTheme="minorEastAsia" w:eastAsiaTheme="minorEastAsia" w:cstheme="minorEastAsia"/>
          <w:color w:val="000000" w:themeColor="text1"/>
          <w:sz w:val="11"/>
          <w:highlight w:val="none"/>
          <w:lang w:eastAsia="zh-CN"/>
          <w14:textFill>
            <w14:solidFill>
              <w14:schemeClr w14:val="tx1"/>
            </w14:solidFill>
          </w14:textFill>
        </w:rPr>
      </w:pPr>
    </w:p>
    <w:p w14:paraId="1A7AB287">
      <w:pPr>
        <w:pStyle w:val="8"/>
        <w:tabs>
          <w:tab w:val="left" w:pos="2832"/>
        </w:tabs>
        <w:wordWrap w:val="0"/>
        <w:spacing w:before="37"/>
        <w:ind w:left="1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系</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（供应商名称）的法定代表人。</w:t>
      </w:r>
    </w:p>
    <w:p w14:paraId="5A2782B9">
      <w:pPr>
        <w:pStyle w:val="8"/>
        <w:wordWrap w:val="0"/>
        <w:spacing w:before="10"/>
        <w:rPr>
          <w:rFonts w:asciiTheme="minorEastAsia" w:hAnsiTheme="minorEastAsia" w:eastAsiaTheme="minorEastAsia" w:cstheme="minorEastAsia"/>
          <w:color w:val="000000" w:themeColor="text1"/>
          <w:sz w:val="9"/>
          <w:highlight w:val="none"/>
          <w:lang w:eastAsia="zh-CN"/>
          <w14:textFill>
            <w14:solidFill>
              <w14:schemeClr w14:val="tx1"/>
            </w14:solidFill>
          </w14:textFill>
        </w:rPr>
      </w:pPr>
    </w:p>
    <w:p w14:paraId="5619284A">
      <w:pPr>
        <w:pStyle w:val="8"/>
        <w:wordWrap w:val="0"/>
        <w:spacing w:before="36"/>
        <w:ind w:left="52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特此证明。</w:t>
      </w:r>
    </w:p>
    <w:p w14:paraId="2ACB2170">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76FA950E">
      <w:pPr>
        <w:pStyle w:val="8"/>
        <w:wordWrap w:val="0"/>
        <w:spacing w:before="4"/>
        <w:rPr>
          <w:rFonts w:asciiTheme="minorEastAsia" w:hAnsiTheme="minorEastAsia" w:eastAsiaTheme="minorEastAsia" w:cstheme="minorEastAsia"/>
          <w:color w:val="000000" w:themeColor="text1"/>
          <w:sz w:val="26"/>
          <w:highlight w:val="none"/>
          <w:lang w:eastAsia="zh-CN"/>
          <w14:textFill>
            <w14:solidFill>
              <w14:schemeClr w14:val="tx1"/>
            </w14:solidFill>
          </w14:textFill>
        </w:rPr>
      </w:pPr>
    </w:p>
    <w:p w14:paraId="5FF1BCD1">
      <w:pPr>
        <w:pStyle w:val="8"/>
        <w:wordWrap w:val="0"/>
        <w:ind w:left="1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附：法定代表人身份证复印件。</w:t>
      </w:r>
    </w:p>
    <w:p w14:paraId="353F341E">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575D86F6">
      <w:pPr>
        <w:pStyle w:val="8"/>
        <w:wordWrap w:val="0"/>
        <w:spacing w:before="1"/>
        <w:rPr>
          <w:rFonts w:asciiTheme="minorEastAsia" w:hAnsiTheme="minorEastAsia" w:eastAsiaTheme="minorEastAsia" w:cstheme="minorEastAsia"/>
          <w:color w:val="000000" w:themeColor="text1"/>
          <w:sz w:val="26"/>
          <w:highlight w:val="none"/>
          <w:lang w:eastAsia="zh-CN"/>
          <w14:textFill>
            <w14:solidFill>
              <w14:schemeClr w14:val="tx1"/>
            </w14:solidFill>
          </w14:textFill>
        </w:rPr>
      </w:pPr>
    </w:p>
    <w:p w14:paraId="20903F19">
      <w:pPr>
        <w:pStyle w:val="8"/>
        <w:wordWrap w:val="0"/>
        <w:ind w:left="1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注：本身份证明需由供应商加盖单位公章。</w:t>
      </w:r>
    </w:p>
    <w:p w14:paraId="5166C665">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33F241EB">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296AD605">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02926D1D">
      <w:pPr>
        <w:pStyle w:val="8"/>
        <w:wordWrap w:val="0"/>
        <w:spacing w:before="1"/>
        <w:rPr>
          <w:rFonts w:asciiTheme="minorEastAsia" w:hAnsiTheme="minorEastAsia" w:eastAsiaTheme="minorEastAsia" w:cstheme="minorEastAsia"/>
          <w:color w:val="000000" w:themeColor="text1"/>
          <w:sz w:val="17"/>
          <w:highlight w:val="none"/>
          <w:lang w:eastAsia="zh-CN"/>
          <w14:textFill>
            <w14:solidFill>
              <w14:schemeClr w14:val="tx1"/>
            </w14:solidFill>
          </w14:textFill>
        </w:rPr>
      </w:pPr>
    </w:p>
    <w:p w14:paraId="453F9708">
      <w:pPr>
        <w:pStyle w:val="8"/>
        <w:tabs>
          <w:tab w:val="left" w:pos="6521"/>
        </w:tabs>
        <w:wordWrap w:val="0"/>
        <w:spacing w:before="37"/>
        <w:ind w:left="4212"/>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（盖单位章）</w:t>
      </w:r>
    </w:p>
    <w:p w14:paraId="3151C45D">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02162F2B">
      <w:pPr>
        <w:pStyle w:val="8"/>
        <w:wordWrap w:val="0"/>
        <w:spacing w:before="7"/>
        <w:rPr>
          <w:rFonts w:asciiTheme="minorEastAsia" w:hAnsiTheme="minorEastAsia" w:eastAsiaTheme="minorEastAsia" w:cstheme="minorEastAsia"/>
          <w:color w:val="000000" w:themeColor="text1"/>
          <w:sz w:val="23"/>
          <w:highlight w:val="none"/>
          <w:lang w:eastAsia="zh-CN"/>
          <w14:textFill>
            <w14:solidFill>
              <w14:schemeClr w14:val="tx1"/>
            </w14:solidFill>
          </w14:textFill>
        </w:rPr>
      </w:pPr>
    </w:p>
    <w:p w14:paraId="1B4F6087">
      <w:pPr>
        <w:pStyle w:val="8"/>
        <w:tabs>
          <w:tab w:val="left" w:pos="5352"/>
          <w:tab w:val="left" w:pos="6192"/>
          <w:tab w:val="left" w:pos="7032"/>
        </w:tabs>
        <w:wordWrap w:val="0"/>
        <w:spacing w:before="36"/>
        <w:ind w:left="4721"/>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日</w:t>
      </w:r>
    </w:p>
    <w:p w14:paraId="7A86701F">
      <w:pPr>
        <w:wordWrap w:val="0"/>
        <w:rPr>
          <w:rFonts w:asciiTheme="minorEastAsia" w:hAnsiTheme="minorEastAsia" w:eastAsiaTheme="minorEastAsia" w:cstheme="minorEastAsia"/>
          <w:color w:val="000000" w:themeColor="text1"/>
          <w:highlight w:val="none"/>
          <w:lang w:eastAsia="zh-CN"/>
          <w14:textFill>
            <w14:solidFill>
              <w14:schemeClr w14:val="tx1"/>
            </w14:solidFill>
          </w14:textFill>
        </w:rPr>
        <w:sectPr>
          <w:pgSz w:w="12240" w:h="15840"/>
          <w:pgMar w:top="1400" w:right="1720" w:bottom="1120" w:left="1700" w:header="0" w:footer="921" w:gutter="0"/>
          <w:cols w:space="720" w:num="1"/>
        </w:sectPr>
      </w:pPr>
    </w:p>
    <w:p w14:paraId="66FD5F42">
      <w:pPr>
        <w:wordWrap w:val="0"/>
        <w:spacing w:afterLines="100"/>
        <w:jc w:val="center"/>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bookmarkStart w:id="138" w:name="_bookmark199"/>
      <w:bookmarkEnd w:id="138"/>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四、授权委托书</w:t>
      </w:r>
    </w:p>
    <w:p w14:paraId="53DE87E3">
      <w:pPr>
        <w:pStyle w:val="8"/>
        <w:wordWrap w:val="0"/>
        <w:rPr>
          <w:rFonts w:asciiTheme="minorEastAsia" w:hAnsiTheme="minorEastAsia" w:eastAsiaTheme="minorEastAsia" w:cstheme="minorEastAsia"/>
          <w:b/>
          <w:color w:val="000000" w:themeColor="text1"/>
          <w:sz w:val="32"/>
          <w:highlight w:val="none"/>
          <w:lang w:eastAsia="zh-CN"/>
          <w14:textFill>
            <w14:solidFill>
              <w14:schemeClr w14:val="tx1"/>
            </w14:solidFill>
          </w14:textFill>
        </w:rPr>
      </w:pPr>
    </w:p>
    <w:p w14:paraId="1E904DC2">
      <w:pPr>
        <w:pStyle w:val="8"/>
        <w:wordWrap w:val="0"/>
        <w:spacing w:before="4"/>
        <w:rPr>
          <w:rFonts w:asciiTheme="minorEastAsia" w:hAnsiTheme="minorEastAsia" w:eastAsiaTheme="minorEastAsia" w:cstheme="minorEastAsia"/>
          <w:b/>
          <w:color w:val="000000" w:themeColor="text1"/>
          <w:sz w:val="32"/>
          <w:highlight w:val="none"/>
          <w:lang w:eastAsia="zh-CN"/>
          <w14:textFill>
            <w14:solidFill>
              <w14:schemeClr w14:val="tx1"/>
            </w14:solidFill>
          </w14:textFill>
        </w:rPr>
      </w:pPr>
    </w:p>
    <w:p w14:paraId="674E27D9">
      <w:pPr>
        <w:pStyle w:val="8"/>
        <w:tabs>
          <w:tab w:val="left" w:pos="2421"/>
          <w:tab w:val="left" w:pos="5585"/>
        </w:tabs>
        <w:wordWrap w:val="0"/>
        <w:ind w:left="52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本人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（姓名）系</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（供应商名称）的法定代表人，现</w:t>
      </w:r>
    </w:p>
    <w:p w14:paraId="105B4FAB">
      <w:pPr>
        <w:pStyle w:val="8"/>
        <w:wordWrap w:val="0"/>
        <w:spacing w:before="10"/>
        <w:rPr>
          <w:rFonts w:asciiTheme="minorEastAsia" w:hAnsiTheme="minorEastAsia" w:eastAsiaTheme="minorEastAsia" w:cstheme="minorEastAsia"/>
          <w:color w:val="000000" w:themeColor="text1"/>
          <w:sz w:val="9"/>
          <w:highlight w:val="none"/>
          <w:lang w:eastAsia="zh-CN"/>
          <w14:textFill>
            <w14:solidFill>
              <w14:schemeClr w14:val="tx1"/>
            </w14:solidFill>
          </w14:textFill>
        </w:rPr>
      </w:pPr>
    </w:p>
    <w:p w14:paraId="36EC9834">
      <w:pPr>
        <w:pStyle w:val="8"/>
        <w:tabs>
          <w:tab w:val="left" w:pos="1789"/>
        </w:tabs>
        <w:wordWrap w:val="0"/>
        <w:spacing w:before="36"/>
        <w:ind w:left="1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委托</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（姓名）为我方代理人。代理人根据授权，以我方名义签署、澄清确认、递</w:t>
      </w:r>
    </w:p>
    <w:p w14:paraId="7742CE37">
      <w:pPr>
        <w:pStyle w:val="8"/>
        <w:wordWrap w:val="0"/>
        <w:spacing w:before="10"/>
        <w:rPr>
          <w:rFonts w:asciiTheme="minorEastAsia" w:hAnsiTheme="minorEastAsia" w:eastAsiaTheme="minorEastAsia" w:cstheme="minorEastAsia"/>
          <w:color w:val="000000" w:themeColor="text1"/>
          <w:sz w:val="9"/>
          <w:highlight w:val="none"/>
          <w:lang w:eastAsia="zh-CN"/>
          <w14:textFill>
            <w14:solidFill>
              <w14:schemeClr w14:val="tx1"/>
            </w14:solidFill>
          </w14:textFill>
        </w:rPr>
      </w:pPr>
    </w:p>
    <w:p w14:paraId="57B278B0">
      <w:pPr>
        <w:pStyle w:val="8"/>
        <w:tabs>
          <w:tab w:val="left" w:pos="3566"/>
        </w:tabs>
        <w:wordWrap w:val="0"/>
        <w:spacing w:before="36" w:line="386" w:lineRule="auto"/>
        <w:ind w:left="100" w:right="14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highlight w:val="none"/>
          <w:lang w:eastAsia="zh-CN"/>
          <w14:textFill>
            <w14:solidFill>
              <w14:schemeClr w14:val="tx1"/>
            </w14:solidFill>
          </w14:textFill>
        </w:rPr>
        <w:t xml:space="preserve">交、撤回、修改服务招标项目响应文件、签订合同和处理有关事宜，其法律后果由我方承担。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委托期限：</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1EF2AD3F">
      <w:pPr>
        <w:pStyle w:val="8"/>
        <w:wordWrap w:val="0"/>
        <w:spacing w:before="36"/>
        <w:ind w:left="520" w:right="108"/>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代理人无转委托权。</w:t>
      </w:r>
    </w:p>
    <w:p w14:paraId="51DA4744">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6F3189BC">
      <w:pPr>
        <w:pStyle w:val="8"/>
        <w:wordWrap w:val="0"/>
        <w:spacing w:before="4"/>
        <w:rPr>
          <w:rFonts w:asciiTheme="minorEastAsia" w:hAnsiTheme="minorEastAsia" w:eastAsiaTheme="minorEastAsia" w:cstheme="minorEastAsia"/>
          <w:color w:val="000000" w:themeColor="text1"/>
          <w:sz w:val="26"/>
          <w:highlight w:val="none"/>
          <w:lang w:eastAsia="zh-CN"/>
          <w14:textFill>
            <w14:solidFill>
              <w14:schemeClr w14:val="tx1"/>
            </w14:solidFill>
          </w14:textFill>
        </w:rPr>
      </w:pPr>
    </w:p>
    <w:p w14:paraId="5B2BBFB4">
      <w:pPr>
        <w:pStyle w:val="8"/>
        <w:wordWrap w:val="0"/>
        <w:ind w:left="100" w:right="108"/>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附：法定代表人身份证复印件及委托代理人身份证复印件</w:t>
      </w:r>
    </w:p>
    <w:p w14:paraId="5CBBC083">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064C031D">
      <w:pPr>
        <w:pStyle w:val="8"/>
        <w:wordWrap w:val="0"/>
        <w:spacing w:before="1"/>
        <w:rPr>
          <w:rFonts w:asciiTheme="minorEastAsia" w:hAnsiTheme="minorEastAsia" w:eastAsiaTheme="minorEastAsia" w:cstheme="minorEastAsia"/>
          <w:color w:val="000000" w:themeColor="text1"/>
          <w:sz w:val="26"/>
          <w:highlight w:val="none"/>
          <w:lang w:eastAsia="zh-CN"/>
          <w14:textFill>
            <w14:solidFill>
              <w14:schemeClr w14:val="tx1"/>
            </w14:solidFill>
          </w14:textFill>
        </w:rPr>
      </w:pPr>
    </w:p>
    <w:p w14:paraId="3D2D2413">
      <w:pPr>
        <w:pStyle w:val="8"/>
        <w:wordWrap w:val="0"/>
        <w:ind w:left="100" w:right="108"/>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注：本授权委托书需由供应商加盖单位公章并由其法定代表人和委托代理人签字。</w:t>
      </w:r>
    </w:p>
    <w:p w14:paraId="080190D7">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4622B3FA">
      <w:pPr>
        <w:pStyle w:val="8"/>
        <w:wordWrap w:val="0"/>
        <w:spacing w:before="4"/>
        <w:rPr>
          <w:rFonts w:asciiTheme="minorEastAsia" w:hAnsiTheme="minorEastAsia" w:eastAsiaTheme="minorEastAsia" w:cstheme="minorEastAsia"/>
          <w:color w:val="000000" w:themeColor="text1"/>
          <w:sz w:val="26"/>
          <w:highlight w:val="none"/>
          <w:lang w:eastAsia="zh-CN"/>
          <w14:textFill>
            <w14:solidFill>
              <w14:schemeClr w14:val="tx1"/>
            </w14:solidFill>
          </w14:textFill>
        </w:rPr>
      </w:pPr>
    </w:p>
    <w:p w14:paraId="2E5C40BD">
      <w:pPr>
        <w:pStyle w:val="8"/>
        <w:tabs>
          <w:tab w:val="left" w:pos="3216"/>
          <w:tab w:val="left" w:pos="3636"/>
          <w:tab w:val="left" w:pos="7241"/>
        </w:tabs>
        <w:wordWrap w:val="0"/>
        <w:ind w:left="2793" w:right="108"/>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  应  商</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（盖单位章）</w:t>
      </w:r>
    </w:p>
    <w:p w14:paraId="18A1A01A">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77E9CADB">
      <w:pPr>
        <w:pStyle w:val="8"/>
        <w:wordWrap w:val="0"/>
        <w:spacing w:before="7"/>
        <w:rPr>
          <w:rFonts w:asciiTheme="minorEastAsia" w:hAnsiTheme="minorEastAsia" w:eastAsiaTheme="minorEastAsia" w:cstheme="minorEastAsia"/>
          <w:color w:val="000000" w:themeColor="text1"/>
          <w:sz w:val="23"/>
          <w:highlight w:val="none"/>
          <w:lang w:eastAsia="zh-CN"/>
          <w14:textFill>
            <w14:solidFill>
              <w14:schemeClr w14:val="tx1"/>
            </w14:solidFill>
          </w14:textFill>
        </w:rPr>
      </w:pPr>
    </w:p>
    <w:p w14:paraId="68FA433B">
      <w:pPr>
        <w:pStyle w:val="8"/>
        <w:tabs>
          <w:tab w:val="left" w:pos="6401"/>
        </w:tabs>
        <w:wordWrap w:val="0"/>
        <w:spacing w:before="36"/>
        <w:ind w:left="2791" w:right="108"/>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法定代表人：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（签字）</w:t>
      </w:r>
    </w:p>
    <w:p w14:paraId="2D4595A2">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4CFFA5CB">
      <w:pPr>
        <w:pStyle w:val="8"/>
        <w:wordWrap w:val="0"/>
        <w:spacing w:before="4"/>
        <w:rPr>
          <w:rFonts w:asciiTheme="minorEastAsia" w:hAnsiTheme="minorEastAsia" w:eastAsiaTheme="minorEastAsia" w:cstheme="minorEastAsia"/>
          <w:color w:val="000000" w:themeColor="text1"/>
          <w:sz w:val="23"/>
          <w:highlight w:val="none"/>
          <w:lang w:eastAsia="zh-CN"/>
          <w14:textFill>
            <w14:solidFill>
              <w14:schemeClr w14:val="tx1"/>
            </w14:solidFill>
          </w14:textFill>
        </w:rPr>
      </w:pPr>
    </w:p>
    <w:p w14:paraId="48B5EE43">
      <w:pPr>
        <w:pStyle w:val="8"/>
        <w:tabs>
          <w:tab w:val="left" w:pos="8549"/>
        </w:tabs>
        <w:wordWrap w:val="0"/>
        <w:spacing w:before="37"/>
        <w:ind w:left="2793" w:right="108"/>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身份证号码：</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p>
    <w:p w14:paraId="307881F1">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59EDB5AA">
      <w:pPr>
        <w:pStyle w:val="8"/>
        <w:wordWrap w:val="0"/>
        <w:spacing w:before="6"/>
        <w:rPr>
          <w:rFonts w:asciiTheme="minorEastAsia" w:hAnsiTheme="minorEastAsia" w:eastAsiaTheme="minorEastAsia" w:cstheme="minorEastAsia"/>
          <w:color w:val="000000" w:themeColor="text1"/>
          <w:sz w:val="29"/>
          <w:highlight w:val="none"/>
          <w:lang w:eastAsia="zh-CN"/>
          <w14:textFill>
            <w14:solidFill>
              <w14:schemeClr w14:val="tx1"/>
            </w14:solidFill>
          </w14:textFill>
        </w:rPr>
      </w:pPr>
    </w:p>
    <w:p w14:paraId="58861B48">
      <w:pPr>
        <w:pStyle w:val="8"/>
        <w:tabs>
          <w:tab w:val="left" w:pos="7661"/>
        </w:tabs>
        <w:wordWrap w:val="0"/>
        <w:spacing w:before="36"/>
        <w:ind w:left="2793" w:right="108"/>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委托代理人：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（签字）</w:t>
      </w:r>
    </w:p>
    <w:p w14:paraId="48BDB93C">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552F85EA">
      <w:pPr>
        <w:pStyle w:val="8"/>
        <w:wordWrap w:val="0"/>
        <w:spacing w:before="7"/>
        <w:rPr>
          <w:rFonts w:asciiTheme="minorEastAsia" w:hAnsiTheme="minorEastAsia" w:eastAsiaTheme="minorEastAsia" w:cstheme="minorEastAsia"/>
          <w:color w:val="000000" w:themeColor="text1"/>
          <w:sz w:val="23"/>
          <w:highlight w:val="none"/>
          <w:lang w:eastAsia="zh-CN"/>
          <w14:textFill>
            <w14:solidFill>
              <w14:schemeClr w14:val="tx1"/>
            </w14:solidFill>
          </w14:textFill>
        </w:rPr>
      </w:pPr>
    </w:p>
    <w:p w14:paraId="7917C14B">
      <w:pPr>
        <w:pStyle w:val="8"/>
        <w:tabs>
          <w:tab w:val="left" w:pos="8549"/>
        </w:tabs>
        <w:wordWrap w:val="0"/>
        <w:spacing w:before="37"/>
        <w:ind w:left="2793" w:right="108"/>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身份证号码：</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p>
    <w:p w14:paraId="1FDAC429">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0E359ACD">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7031432D">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04B89BA7">
      <w:pPr>
        <w:pStyle w:val="8"/>
        <w:wordWrap w:val="0"/>
        <w:spacing w:before="8"/>
        <w:rPr>
          <w:rFonts w:asciiTheme="minorEastAsia" w:hAnsiTheme="minorEastAsia" w:eastAsiaTheme="minorEastAsia" w:cstheme="minorEastAsia"/>
          <w:color w:val="000000" w:themeColor="text1"/>
          <w:sz w:val="27"/>
          <w:highlight w:val="none"/>
          <w:lang w:eastAsia="zh-CN"/>
          <w14:textFill>
            <w14:solidFill>
              <w14:schemeClr w14:val="tx1"/>
            </w14:solidFill>
          </w14:textFill>
        </w:rPr>
      </w:pPr>
    </w:p>
    <w:p w14:paraId="66CC718B">
      <w:pPr>
        <w:pStyle w:val="8"/>
        <w:tabs>
          <w:tab w:val="left" w:pos="736"/>
          <w:tab w:val="left" w:pos="1682"/>
          <w:tab w:val="left" w:pos="2626"/>
        </w:tabs>
        <w:wordWrap w:val="0"/>
        <w:spacing w:before="36"/>
        <w:ind w:right="113"/>
        <w:jc w:val="right"/>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3"/>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日</w:t>
      </w:r>
    </w:p>
    <w:p w14:paraId="532F757B">
      <w:pPr>
        <w:wordWrap w:val="0"/>
        <w:jc w:val="right"/>
        <w:rPr>
          <w:rFonts w:asciiTheme="minorEastAsia" w:hAnsiTheme="minorEastAsia" w:eastAsiaTheme="minorEastAsia" w:cstheme="minorEastAsia"/>
          <w:color w:val="000000" w:themeColor="text1"/>
          <w:highlight w:val="none"/>
          <w:lang w:eastAsia="zh-CN"/>
          <w14:textFill>
            <w14:solidFill>
              <w14:schemeClr w14:val="tx1"/>
            </w14:solidFill>
          </w14:textFill>
        </w:rPr>
        <w:sectPr>
          <w:pgSz w:w="12240" w:h="15840"/>
          <w:pgMar w:top="1400" w:right="1680" w:bottom="1120" w:left="1700" w:header="0" w:footer="921" w:gutter="0"/>
          <w:cols w:space="720" w:num="1"/>
        </w:sectPr>
      </w:pPr>
    </w:p>
    <w:p w14:paraId="1D1F04B0">
      <w:pPr>
        <w:wordWrap w:val="0"/>
        <w:spacing w:afterLines="100"/>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139" w:name="_bookmark200"/>
      <w:bookmarkEnd w:id="139"/>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五、</w:t>
      </w:r>
      <w:bookmarkStart w:id="140" w:name="_bookmark203"/>
      <w:bookmarkEnd w:id="140"/>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资格审查资料</w:t>
      </w:r>
    </w:p>
    <w:p w14:paraId="57D4B6F3">
      <w:pPr>
        <w:pStyle w:val="8"/>
        <w:wordWrap w:val="0"/>
        <w:spacing w:before="9"/>
        <w:rPr>
          <w:rFonts w:asciiTheme="minorEastAsia" w:hAnsiTheme="minorEastAsia" w:eastAsiaTheme="minorEastAsia" w:cstheme="minorEastAsia"/>
          <w:b/>
          <w:color w:val="000000" w:themeColor="text1"/>
          <w:highlight w:val="none"/>
          <w14:textFill>
            <w14:solidFill>
              <w14:schemeClr w14:val="tx1"/>
            </w14:solidFill>
          </w14:textFill>
        </w:rPr>
      </w:pPr>
    </w:p>
    <w:p w14:paraId="109E2959">
      <w:pPr>
        <w:pStyle w:val="4"/>
        <w:wordWrap w:val="0"/>
        <w:spacing w:before="15"/>
        <w:ind w:left="0" w:right="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41" w:name="_bookmark204"/>
      <w:bookmarkEnd w:id="141"/>
      <w:bookmarkStart w:id="142" w:name="_Toc462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（一）基本情况表</w:t>
      </w:r>
      <w:bookmarkEnd w:id="142"/>
    </w:p>
    <w:p w14:paraId="7B925F8B">
      <w:pPr>
        <w:pStyle w:val="8"/>
        <w:wordWrap w:val="0"/>
        <w:rPr>
          <w:rFonts w:asciiTheme="minorEastAsia" w:hAnsiTheme="minorEastAsia" w:eastAsiaTheme="minorEastAsia" w:cstheme="minorEastAsia"/>
          <w:color w:val="000000" w:themeColor="text1"/>
          <w:highlight w:val="none"/>
          <w14:textFill>
            <w14:solidFill>
              <w14:schemeClr w14:val="tx1"/>
            </w14:solidFill>
          </w14:textFill>
        </w:rPr>
      </w:pPr>
    </w:p>
    <w:tbl>
      <w:tblPr>
        <w:tblStyle w:val="26"/>
        <w:tblW w:w="974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6"/>
        <w:gridCol w:w="1077"/>
        <w:gridCol w:w="1351"/>
        <w:gridCol w:w="1391"/>
        <w:gridCol w:w="9"/>
        <w:gridCol w:w="1469"/>
        <w:gridCol w:w="1305"/>
        <w:gridCol w:w="1462"/>
      </w:tblGrid>
      <w:tr w14:paraId="611600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3" w:hRule="atLeast"/>
        </w:trPr>
        <w:tc>
          <w:tcPr>
            <w:tcW w:w="1676" w:type="dxa"/>
            <w:vAlign w:val="center"/>
          </w:tcPr>
          <w:p w14:paraId="6F8C117B">
            <w:pPr>
              <w:autoSpaceDE w:val="0"/>
              <w:autoSpaceDN w:val="0"/>
              <w:adjustRightInd w:val="0"/>
              <w:spacing w:line="400" w:lineRule="exact"/>
              <w:ind w:firstLine="105" w:firstLineChars="50"/>
              <w:rPr>
                <w:sz w:val="21"/>
                <w:szCs w:val="21"/>
                <w:highlight w:val="none"/>
              </w:rPr>
            </w:pPr>
            <w:r>
              <w:rPr>
                <w:rFonts w:hint="eastAsia"/>
                <w:sz w:val="21"/>
                <w:szCs w:val="21"/>
                <w:highlight w:val="none"/>
              </w:rPr>
              <w:t>供应商名称</w:t>
            </w:r>
          </w:p>
        </w:tc>
        <w:tc>
          <w:tcPr>
            <w:tcW w:w="8064" w:type="dxa"/>
            <w:gridSpan w:val="7"/>
            <w:vAlign w:val="center"/>
          </w:tcPr>
          <w:p w14:paraId="5DEF3812">
            <w:pPr>
              <w:autoSpaceDE w:val="0"/>
              <w:autoSpaceDN w:val="0"/>
              <w:adjustRightInd w:val="0"/>
              <w:spacing w:line="400" w:lineRule="exact"/>
              <w:jc w:val="center"/>
              <w:rPr>
                <w:sz w:val="21"/>
                <w:szCs w:val="21"/>
                <w:highlight w:val="none"/>
              </w:rPr>
            </w:pPr>
          </w:p>
        </w:tc>
      </w:tr>
      <w:tr w14:paraId="326D83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676" w:type="dxa"/>
            <w:vAlign w:val="center"/>
          </w:tcPr>
          <w:p w14:paraId="191E4B85">
            <w:pPr>
              <w:autoSpaceDE w:val="0"/>
              <w:autoSpaceDN w:val="0"/>
              <w:adjustRightInd w:val="0"/>
              <w:spacing w:line="400" w:lineRule="exact"/>
              <w:jc w:val="center"/>
              <w:rPr>
                <w:sz w:val="21"/>
                <w:szCs w:val="21"/>
                <w:highlight w:val="none"/>
              </w:rPr>
            </w:pPr>
            <w:r>
              <w:rPr>
                <w:rFonts w:hint="eastAsia"/>
                <w:sz w:val="21"/>
                <w:szCs w:val="21"/>
                <w:highlight w:val="none"/>
              </w:rPr>
              <w:t>注册地址</w:t>
            </w:r>
          </w:p>
        </w:tc>
        <w:tc>
          <w:tcPr>
            <w:tcW w:w="3828" w:type="dxa"/>
            <w:gridSpan w:val="4"/>
            <w:vAlign w:val="center"/>
          </w:tcPr>
          <w:p w14:paraId="5C7299E9">
            <w:pPr>
              <w:autoSpaceDE w:val="0"/>
              <w:autoSpaceDN w:val="0"/>
              <w:adjustRightInd w:val="0"/>
              <w:spacing w:line="400" w:lineRule="exact"/>
              <w:jc w:val="center"/>
              <w:rPr>
                <w:sz w:val="21"/>
                <w:szCs w:val="21"/>
                <w:highlight w:val="none"/>
              </w:rPr>
            </w:pPr>
          </w:p>
        </w:tc>
        <w:tc>
          <w:tcPr>
            <w:tcW w:w="1469" w:type="dxa"/>
            <w:vAlign w:val="center"/>
          </w:tcPr>
          <w:p w14:paraId="3F251F9C">
            <w:pPr>
              <w:autoSpaceDE w:val="0"/>
              <w:autoSpaceDN w:val="0"/>
              <w:adjustRightInd w:val="0"/>
              <w:spacing w:line="400" w:lineRule="exact"/>
              <w:jc w:val="center"/>
              <w:rPr>
                <w:sz w:val="21"/>
                <w:szCs w:val="21"/>
                <w:highlight w:val="none"/>
              </w:rPr>
            </w:pPr>
            <w:r>
              <w:rPr>
                <w:rFonts w:hint="eastAsia"/>
                <w:sz w:val="21"/>
                <w:szCs w:val="21"/>
                <w:highlight w:val="none"/>
              </w:rPr>
              <w:t>邮政编码</w:t>
            </w:r>
          </w:p>
        </w:tc>
        <w:tc>
          <w:tcPr>
            <w:tcW w:w="2767" w:type="dxa"/>
            <w:gridSpan w:val="2"/>
            <w:vAlign w:val="center"/>
          </w:tcPr>
          <w:p w14:paraId="4CAE7E30">
            <w:pPr>
              <w:autoSpaceDE w:val="0"/>
              <w:autoSpaceDN w:val="0"/>
              <w:adjustRightInd w:val="0"/>
              <w:spacing w:line="400" w:lineRule="exact"/>
              <w:jc w:val="center"/>
              <w:rPr>
                <w:sz w:val="21"/>
                <w:szCs w:val="21"/>
                <w:highlight w:val="none"/>
              </w:rPr>
            </w:pPr>
          </w:p>
        </w:tc>
      </w:tr>
      <w:tr w14:paraId="69BB61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8" w:hRule="atLeast"/>
        </w:trPr>
        <w:tc>
          <w:tcPr>
            <w:tcW w:w="1676" w:type="dxa"/>
            <w:vAlign w:val="center"/>
          </w:tcPr>
          <w:p w14:paraId="03DC38AD">
            <w:pPr>
              <w:autoSpaceDE w:val="0"/>
              <w:autoSpaceDN w:val="0"/>
              <w:adjustRightInd w:val="0"/>
              <w:spacing w:line="400" w:lineRule="exact"/>
              <w:jc w:val="center"/>
              <w:rPr>
                <w:sz w:val="21"/>
                <w:szCs w:val="21"/>
                <w:highlight w:val="none"/>
              </w:rPr>
            </w:pPr>
            <w:r>
              <w:rPr>
                <w:rFonts w:hint="eastAsia"/>
                <w:sz w:val="21"/>
                <w:szCs w:val="21"/>
                <w:highlight w:val="none"/>
              </w:rPr>
              <w:t>联系方式</w:t>
            </w:r>
          </w:p>
        </w:tc>
        <w:tc>
          <w:tcPr>
            <w:tcW w:w="1077" w:type="dxa"/>
            <w:vAlign w:val="center"/>
          </w:tcPr>
          <w:p w14:paraId="5DE903EE">
            <w:pPr>
              <w:autoSpaceDE w:val="0"/>
              <w:autoSpaceDN w:val="0"/>
              <w:adjustRightInd w:val="0"/>
              <w:spacing w:line="400" w:lineRule="exact"/>
              <w:jc w:val="center"/>
              <w:rPr>
                <w:sz w:val="21"/>
                <w:szCs w:val="21"/>
                <w:highlight w:val="none"/>
              </w:rPr>
            </w:pPr>
            <w:r>
              <w:rPr>
                <w:rFonts w:hint="eastAsia"/>
                <w:sz w:val="21"/>
                <w:szCs w:val="21"/>
                <w:highlight w:val="none"/>
              </w:rPr>
              <w:t>联系人</w:t>
            </w:r>
          </w:p>
        </w:tc>
        <w:tc>
          <w:tcPr>
            <w:tcW w:w="2742" w:type="dxa"/>
            <w:gridSpan w:val="2"/>
            <w:vAlign w:val="center"/>
          </w:tcPr>
          <w:p w14:paraId="5497D920">
            <w:pPr>
              <w:autoSpaceDE w:val="0"/>
              <w:autoSpaceDN w:val="0"/>
              <w:adjustRightInd w:val="0"/>
              <w:spacing w:line="400" w:lineRule="exact"/>
              <w:jc w:val="center"/>
              <w:rPr>
                <w:sz w:val="21"/>
                <w:szCs w:val="21"/>
                <w:highlight w:val="none"/>
              </w:rPr>
            </w:pPr>
          </w:p>
        </w:tc>
        <w:tc>
          <w:tcPr>
            <w:tcW w:w="1478" w:type="dxa"/>
            <w:gridSpan w:val="2"/>
            <w:vAlign w:val="center"/>
          </w:tcPr>
          <w:p w14:paraId="2EF3588A">
            <w:pPr>
              <w:autoSpaceDE w:val="0"/>
              <w:autoSpaceDN w:val="0"/>
              <w:adjustRightInd w:val="0"/>
              <w:spacing w:line="400" w:lineRule="exact"/>
              <w:jc w:val="center"/>
              <w:rPr>
                <w:sz w:val="21"/>
                <w:szCs w:val="21"/>
                <w:highlight w:val="none"/>
              </w:rPr>
            </w:pPr>
            <w:r>
              <w:rPr>
                <w:rFonts w:hint="eastAsia"/>
                <w:sz w:val="21"/>
                <w:szCs w:val="21"/>
                <w:highlight w:val="none"/>
              </w:rPr>
              <w:t>电话</w:t>
            </w:r>
          </w:p>
        </w:tc>
        <w:tc>
          <w:tcPr>
            <w:tcW w:w="2767" w:type="dxa"/>
            <w:gridSpan w:val="2"/>
            <w:vAlign w:val="center"/>
          </w:tcPr>
          <w:p w14:paraId="1FC03BAC">
            <w:pPr>
              <w:autoSpaceDE w:val="0"/>
              <w:autoSpaceDN w:val="0"/>
              <w:adjustRightInd w:val="0"/>
              <w:spacing w:line="400" w:lineRule="exact"/>
              <w:jc w:val="center"/>
              <w:rPr>
                <w:sz w:val="21"/>
                <w:szCs w:val="21"/>
                <w:highlight w:val="none"/>
              </w:rPr>
            </w:pPr>
          </w:p>
        </w:tc>
      </w:tr>
      <w:tr w14:paraId="1E8977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8" w:hRule="atLeast"/>
        </w:trPr>
        <w:tc>
          <w:tcPr>
            <w:tcW w:w="1676" w:type="dxa"/>
            <w:vAlign w:val="center"/>
          </w:tcPr>
          <w:p w14:paraId="23E148A4">
            <w:pPr>
              <w:autoSpaceDE w:val="0"/>
              <w:autoSpaceDN w:val="0"/>
              <w:adjustRightInd w:val="0"/>
              <w:spacing w:line="400" w:lineRule="exact"/>
              <w:jc w:val="center"/>
              <w:rPr>
                <w:sz w:val="21"/>
                <w:szCs w:val="21"/>
                <w:highlight w:val="none"/>
              </w:rPr>
            </w:pPr>
            <w:r>
              <w:rPr>
                <w:rFonts w:hint="eastAsia"/>
                <w:sz w:val="21"/>
                <w:szCs w:val="21"/>
                <w:highlight w:val="none"/>
              </w:rPr>
              <w:t>组织结构</w:t>
            </w:r>
          </w:p>
        </w:tc>
        <w:tc>
          <w:tcPr>
            <w:tcW w:w="8064" w:type="dxa"/>
            <w:gridSpan w:val="7"/>
            <w:vAlign w:val="center"/>
          </w:tcPr>
          <w:p w14:paraId="6617D2EE">
            <w:pPr>
              <w:autoSpaceDE w:val="0"/>
              <w:autoSpaceDN w:val="0"/>
              <w:adjustRightInd w:val="0"/>
              <w:spacing w:line="400" w:lineRule="exact"/>
              <w:jc w:val="center"/>
              <w:rPr>
                <w:sz w:val="21"/>
                <w:szCs w:val="21"/>
                <w:highlight w:val="none"/>
              </w:rPr>
            </w:pPr>
          </w:p>
        </w:tc>
      </w:tr>
      <w:tr w14:paraId="685459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1676" w:type="dxa"/>
            <w:vAlign w:val="center"/>
          </w:tcPr>
          <w:p w14:paraId="19A52BD6">
            <w:pPr>
              <w:autoSpaceDE w:val="0"/>
              <w:autoSpaceDN w:val="0"/>
              <w:adjustRightInd w:val="0"/>
              <w:spacing w:line="400" w:lineRule="exact"/>
              <w:jc w:val="center"/>
              <w:rPr>
                <w:sz w:val="21"/>
                <w:szCs w:val="21"/>
                <w:highlight w:val="none"/>
              </w:rPr>
            </w:pPr>
            <w:r>
              <w:rPr>
                <w:rFonts w:hint="eastAsia"/>
                <w:sz w:val="21"/>
                <w:szCs w:val="21"/>
                <w:highlight w:val="none"/>
              </w:rPr>
              <w:t>法定代表人</w:t>
            </w:r>
          </w:p>
        </w:tc>
        <w:tc>
          <w:tcPr>
            <w:tcW w:w="1077" w:type="dxa"/>
            <w:vAlign w:val="center"/>
          </w:tcPr>
          <w:p w14:paraId="13ED4242">
            <w:pPr>
              <w:autoSpaceDE w:val="0"/>
              <w:autoSpaceDN w:val="0"/>
              <w:adjustRightInd w:val="0"/>
              <w:spacing w:line="400" w:lineRule="exact"/>
              <w:jc w:val="center"/>
              <w:rPr>
                <w:sz w:val="21"/>
                <w:szCs w:val="21"/>
                <w:highlight w:val="none"/>
              </w:rPr>
            </w:pPr>
            <w:r>
              <w:rPr>
                <w:rFonts w:hint="eastAsia"/>
                <w:sz w:val="21"/>
                <w:szCs w:val="21"/>
                <w:highlight w:val="none"/>
              </w:rPr>
              <w:t>姓名</w:t>
            </w:r>
          </w:p>
        </w:tc>
        <w:tc>
          <w:tcPr>
            <w:tcW w:w="1351" w:type="dxa"/>
            <w:vAlign w:val="center"/>
          </w:tcPr>
          <w:p w14:paraId="0E278687">
            <w:pPr>
              <w:autoSpaceDE w:val="0"/>
              <w:autoSpaceDN w:val="0"/>
              <w:adjustRightInd w:val="0"/>
              <w:spacing w:line="400" w:lineRule="exact"/>
              <w:jc w:val="center"/>
              <w:rPr>
                <w:sz w:val="21"/>
                <w:szCs w:val="21"/>
                <w:highlight w:val="none"/>
              </w:rPr>
            </w:pPr>
          </w:p>
        </w:tc>
        <w:tc>
          <w:tcPr>
            <w:tcW w:w="1391" w:type="dxa"/>
            <w:vAlign w:val="center"/>
          </w:tcPr>
          <w:p w14:paraId="57E62CDA">
            <w:pPr>
              <w:autoSpaceDE w:val="0"/>
              <w:autoSpaceDN w:val="0"/>
              <w:adjustRightInd w:val="0"/>
              <w:spacing w:line="400" w:lineRule="exact"/>
              <w:jc w:val="center"/>
              <w:rPr>
                <w:sz w:val="21"/>
                <w:szCs w:val="21"/>
                <w:highlight w:val="none"/>
              </w:rPr>
            </w:pPr>
            <w:r>
              <w:rPr>
                <w:rFonts w:hint="eastAsia"/>
                <w:sz w:val="21"/>
                <w:szCs w:val="21"/>
                <w:highlight w:val="none"/>
              </w:rPr>
              <w:t>技术职称</w:t>
            </w:r>
          </w:p>
        </w:tc>
        <w:tc>
          <w:tcPr>
            <w:tcW w:w="1478" w:type="dxa"/>
            <w:gridSpan w:val="2"/>
            <w:vAlign w:val="center"/>
          </w:tcPr>
          <w:p w14:paraId="411F451E">
            <w:pPr>
              <w:autoSpaceDE w:val="0"/>
              <w:autoSpaceDN w:val="0"/>
              <w:adjustRightInd w:val="0"/>
              <w:spacing w:line="400" w:lineRule="exact"/>
              <w:jc w:val="center"/>
              <w:rPr>
                <w:sz w:val="21"/>
                <w:szCs w:val="21"/>
                <w:highlight w:val="none"/>
              </w:rPr>
            </w:pPr>
          </w:p>
        </w:tc>
        <w:tc>
          <w:tcPr>
            <w:tcW w:w="1305" w:type="dxa"/>
            <w:vAlign w:val="center"/>
          </w:tcPr>
          <w:p w14:paraId="35EA8F19">
            <w:pPr>
              <w:autoSpaceDE w:val="0"/>
              <w:autoSpaceDN w:val="0"/>
              <w:adjustRightInd w:val="0"/>
              <w:spacing w:line="400" w:lineRule="exact"/>
              <w:jc w:val="center"/>
              <w:rPr>
                <w:sz w:val="21"/>
                <w:szCs w:val="21"/>
                <w:highlight w:val="none"/>
              </w:rPr>
            </w:pPr>
            <w:r>
              <w:rPr>
                <w:rFonts w:hint="eastAsia"/>
                <w:sz w:val="21"/>
                <w:szCs w:val="21"/>
                <w:highlight w:val="none"/>
              </w:rPr>
              <w:t>电话</w:t>
            </w:r>
          </w:p>
        </w:tc>
        <w:tc>
          <w:tcPr>
            <w:tcW w:w="1462" w:type="dxa"/>
            <w:vAlign w:val="center"/>
          </w:tcPr>
          <w:p w14:paraId="74BC6F2D">
            <w:pPr>
              <w:autoSpaceDE w:val="0"/>
              <w:autoSpaceDN w:val="0"/>
              <w:adjustRightInd w:val="0"/>
              <w:spacing w:line="400" w:lineRule="exact"/>
              <w:jc w:val="center"/>
              <w:rPr>
                <w:b/>
                <w:bCs/>
                <w:sz w:val="21"/>
                <w:szCs w:val="21"/>
                <w:highlight w:val="none"/>
              </w:rPr>
            </w:pPr>
          </w:p>
        </w:tc>
      </w:tr>
      <w:tr w14:paraId="7B34B4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8" w:hRule="atLeast"/>
        </w:trPr>
        <w:tc>
          <w:tcPr>
            <w:tcW w:w="1676" w:type="dxa"/>
            <w:vAlign w:val="center"/>
          </w:tcPr>
          <w:p w14:paraId="46846AB4">
            <w:pPr>
              <w:autoSpaceDE w:val="0"/>
              <w:autoSpaceDN w:val="0"/>
              <w:adjustRightInd w:val="0"/>
              <w:spacing w:line="400" w:lineRule="exact"/>
              <w:jc w:val="center"/>
              <w:rPr>
                <w:sz w:val="21"/>
                <w:szCs w:val="21"/>
                <w:highlight w:val="none"/>
              </w:rPr>
            </w:pPr>
            <w:r>
              <w:rPr>
                <w:rFonts w:hint="eastAsia"/>
                <w:sz w:val="21"/>
                <w:szCs w:val="21"/>
                <w:highlight w:val="none"/>
              </w:rPr>
              <w:t>成立时间</w:t>
            </w:r>
          </w:p>
        </w:tc>
        <w:tc>
          <w:tcPr>
            <w:tcW w:w="2428" w:type="dxa"/>
            <w:gridSpan w:val="2"/>
            <w:vAlign w:val="center"/>
          </w:tcPr>
          <w:p w14:paraId="454FBCB3">
            <w:pPr>
              <w:autoSpaceDE w:val="0"/>
              <w:autoSpaceDN w:val="0"/>
              <w:adjustRightInd w:val="0"/>
              <w:spacing w:line="400" w:lineRule="exact"/>
              <w:jc w:val="center"/>
              <w:rPr>
                <w:sz w:val="21"/>
                <w:szCs w:val="21"/>
                <w:highlight w:val="none"/>
              </w:rPr>
            </w:pPr>
          </w:p>
        </w:tc>
        <w:tc>
          <w:tcPr>
            <w:tcW w:w="5636" w:type="dxa"/>
            <w:gridSpan w:val="5"/>
            <w:vAlign w:val="center"/>
          </w:tcPr>
          <w:p w14:paraId="0EAEFDF7">
            <w:pPr>
              <w:autoSpaceDE w:val="0"/>
              <w:autoSpaceDN w:val="0"/>
              <w:adjustRightInd w:val="0"/>
              <w:spacing w:line="400" w:lineRule="exact"/>
              <w:ind w:firstLine="1470" w:firstLineChars="700"/>
              <w:rPr>
                <w:sz w:val="21"/>
                <w:szCs w:val="21"/>
                <w:highlight w:val="none"/>
              </w:rPr>
            </w:pPr>
            <w:r>
              <w:rPr>
                <w:rFonts w:hint="eastAsia"/>
                <w:sz w:val="21"/>
                <w:szCs w:val="21"/>
                <w:highlight w:val="none"/>
              </w:rPr>
              <w:t>员工总人数：</w:t>
            </w:r>
          </w:p>
        </w:tc>
      </w:tr>
      <w:tr w14:paraId="7F50EE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676" w:type="dxa"/>
            <w:vAlign w:val="center"/>
          </w:tcPr>
          <w:p w14:paraId="65BE91EB">
            <w:pPr>
              <w:autoSpaceDE w:val="0"/>
              <w:autoSpaceDN w:val="0"/>
              <w:adjustRightInd w:val="0"/>
              <w:spacing w:line="400" w:lineRule="exact"/>
              <w:jc w:val="center"/>
              <w:rPr>
                <w:sz w:val="21"/>
                <w:szCs w:val="21"/>
                <w:highlight w:val="none"/>
              </w:rPr>
            </w:pPr>
            <w:r>
              <w:rPr>
                <w:rFonts w:hint="eastAsia"/>
                <w:sz w:val="21"/>
                <w:szCs w:val="21"/>
                <w:highlight w:val="none"/>
              </w:rPr>
              <w:t>营业执照号</w:t>
            </w:r>
          </w:p>
        </w:tc>
        <w:tc>
          <w:tcPr>
            <w:tcW w:w="8064" w:type="dxa"/>
            <w:gridSpan w:val="7"/>
            <w:tcBorders>
              <w:bottom w:val="single" w:color="auto" w:sz="4" w:space="0"/>
            </w:tcBorders>
            <w:vAlign w:val="center"/>
          </w:tcPr>
          <w:p w14:paraId="565384CE">
            <w:pPr>
              <w:autoSpaceDE w:val="0"/>
              <w:autoSpaceDN w:val="0"/>
              <w:adjustRightInd w:val="0"/>
              <w:spacing w:line="400" w:lineRule="exact"/>
              <w:jc w:val="center"/>
              <w:rPr>
                <w:b/>
                <w:bCs/>
                <w:sz w:val="21"/>
                <w:szCs w:val="21"/>
                <w:highlight w:val="none"/>
              </w:rPr>
            </w:pPr>
          </w:p>
        </w:tc>
      </w:tr>
      <w:tr w14:paraId="384AD8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8" w:hRule="atLeast"/>
        </w:trPr>
        <w:tc>
          <w:tcPr>
            <w:tcW w:w="1676" w:type="dxa"/>
            <w:vAlign w:val="center"/>
          </w:tcPr>
          <w:p w14:paraId="4DA2E0E2">
            <w:pPr>
              <w:autoSpaceDE w:val="0"/>
              <w:autoSpaceDN w:val="0"/>
              <w:adjustRightInd w:val="0"/>
              <w:spacing w:line="400" w:lineRule="exact"/>
              <w:jc w:val="center"/>
              <w:rPr>
                <w:sz w:val="21"/>
                <w:szCs w:val="21"/>
                <w:highlight w:val="none"/>
              </w:rPr>
            </w:pPr>
            <w:r>
              <w:rPr>
                <w:rFonts w:hint="eastAsia"/>
                <w:sz w:val="21"/>
                <w:szCs w:val="21"/>
                <w:highlight w:val="none"/>
              </w:rPr>
              <w:t>注册资金</w:t>
            </w:r>
          </w:p>
        </w:tc>
        <w:tc>
          <w:tcPr>
            <w:tcW w:w="8064" w:type="dxa"/>
            <w:gridSpan w:val="7"/>
            <w:tcBorders>
              <w:top w:val="single" w:color="auto" w:sz="4" w:space="0"/>
              <w:bottom w:val="single" w:color="auto" w:sz="4" w:space="0"/>
            </w:tcBorders>
            <w:vAlign w:val="center"/>
          </w:tcPr>
          <w:p w14:paraId="3A4D5298">
            <w:pPr>
              <w:autoSpaceDE w:val="0"/>
              <w:autoSpaceDN w:val="0"/>
              <w:adjustRightInd w:val="0"/>
              <w:spacing w:line="400" w:lineRule="exact"/>
              <w:jc w:val="center"/>
              <w:rPr>
                <w:b/>
                <w:bCs/>
                <w:sz w:val="21"/>
                <w:szCs w:val="21"/>
                <w:highlight w:val="none"/>
              </w:rPr>
            </w:pPr>
          </w:p>
        </w:tc>
      </w:tr>
      <w:tr w14:paraId="3056CE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8" w:hRule="atLeast"/>
        </w:trPr>
        <w:tc>
          <w:tcPr>
            <w:tcW w:w="1676" w:type="dxa"/>
            <w:vAlign w:val="center"/>
          </w:tcPr>
          <w:p w14:paraId="4F8A4D70">
            <w:pPr>
              <w:autoSpaceDE w:val="0"/>
              <w:autoSpaceDN w:val="0"/>
              <w:adjustRightInd w:val="0"/>
              <w:spacing w:line="400" w:lineRule="exact"/>
              <w:jc w:val="center"/>
              <w:rPr>
                <w:sz w:val="21"/>
                <w:szCs w:val="21"/>
                <w:highlight w:val="none"/>
              </w:rPr>
            </w:pPr>
            <w:r>
              <w:rPr>
                <w:rFonts w:hint="eastAsia"/>
                <w:sz w:val="21"/>
                <w:szCs w:val="21"/>
                <w:highlight w:val="none"/>
              </w:rPr>
              <w:t>开户银行</w:t>
            </w:r>
          </w:p>
        </w:tc>
        <w:tc>
          <w:tcPr>
            <w:tcW w:w="8064" w:type="dxa"/>
            <w:gridSpan w:val="7"/>
            <w:tcBorders>
              <w:top w:val="single" w:color="auto" w:sz="4" w:space="0"/>
              <w:bottom w:val="single" w:color="auto" w:sz="4" w:space="0"/>
            </w:tcBorders>
            <w:vAlign w:val="center"/>
          </w:tcPr>
          <w:p w14:paraId="170AB56E">
            <w:pPr>
              <w:autoSpaceDE w:val="0"/>
              <w:autoSpaceDN w:val="0"/>
              <w:adjustRightInd w:val="0"/>
              <w:spacing w:line="400" w:lineRule="exact"/>
              <w:jc w:val="center"/>
              <w:rPr>
                <w:b/>
                <w:bCs/>
                <w:sz w:val="21"/>
                <w:szCs w:val="21"/>
                <w:highlight w:val="none"/>
              </w:rPr>
            </w:pPr>
          </w:p>
        </w:tc>
      </w:tr>
      <w:tr w14:paraId="5F025D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676" w:type="dxa"/>
            <w:vAlign w:val="center"/>
          </w:tcPr>
          <w:p w14:paraId="7CB67C0A">
            <w:pPr>
              <w:autoSpaceDE w:val="0"/>
              <w:autoSpaceDN w:val="0"/>
              <w:adjustRightInd w:val="0"/>
              <w:spacing w:line="400" w:lineRule="exact"/>
              <w:jc w:val="center"/>
              <w:rPr>
                <w:sz w:val="21"/>
                <w:szCs w:val="21"/>
                <w:highlight w:val="none"/>
              </w:rPr>
            </w:pPr>
            <w:r>
              <w:rPr>
                <w:rFonts w:hint="eastAsia"/>
                <w:sz w:val="21"/>
                <w:szCs w:val="21"/>
                <w:highlight w:val="none"/>
              </w:rPr>
              <w:t>账号</w:t>
            </w:r>
          </w:p>
        </w:tc>
        <w:tc>
          <w:tcPr>
            <w:tcW w:w="8064" w:type="dxa"/>
            <w:gridSpan w:val="7"/>
            <w:tcBorders>
              <w:top w:val="single" w:color="auto" w:sz="4" w:space="0"/>
              <w:bottom w:val="single" w:color="auto" w:sz="4" w:space="0"/>
            </w:tcBorders>
            <w:vAlign w:val="center"/>
          </w:tcPr>
          <w:p w14:paraId="7117B214">
            <w:pPr>
              <w:autoSpaceDE w:val="0"/>
              <w:autoSpaceDN w:val="0"/>
              <w:adjustRightInd w:val="0"/>
              <w:spacing w:line="400" w:lineRule="exact"/>
              <w:jc w:val="center"/>
              <w:rPr>
                <w:b/>
                <w:bCs/>
                <w:sz w:val="21"/>
                <w:szCs w:val="21"/>
                <w:highlight w:val="none"/>
              </w:rPr>
            </w:pPr>
          </w:p>
        </w:tc>
      </w:tr>
      <w:tr w14:paraId="31D9FB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60" w:hRule="atLeast"/>
        </w:trPr>
        <w:tc>
          <w:tcPr>
            <w:tcW w:w="1676" w:type="dxa"/>
            <w:vAlign w:val="center"/>
          </w:tcPr>
          <w:p w14:paraId="2A5E75C5">
            <w:pPr>
              <w:autoSpaceDE w:val="0"/>
              <w:autoSpaceDN w:val="0"/>
              <w:adjustRightInd w:val="0"/>
              <w:spacing w:line="400" w:lineRule="exact"/>
              <w:jc w:val="center"/>
              <w:rPr>
                <w:sz w:val="21"/>
                <w:szCs w:val="21"/>
                <w:highlight w:val="none"/>
              </w:rPr>
            </w:pPr>
            <w:r>
              <w:rPr>
                <w:rFonts w:hint="eastAsia"/>
                <w:sz w:val="21"/>
                <w:szCs w:val="21"/>
                <w:highlight w:val="none"/>
              </w:rPr>
              <w:t>经营范围</w:t>
            </w:r>
          </w:p>
        </w:tc>
        <w:tc>
          <w:tcPr>
            <w:tcW w:w="8064" w:type="dxa"/>
            <w:gridSpan w:val="7"/>
            <w:vAlign w:val="center"/>
          </w:tcPr>
          <w:p w14:paraId="1259A214">
            <w:pPr>
              <w:autoSpaceDE w:val="0"/>
              <w:autoSpaceDN w:val="0"/>
              <w:adjustRightInd w:val="0"/>
              <w:spacing w:line="400" w:lineRule="exact"/>
              <w:rPr>
                <w:b/>
                <w:bCs/>
                <w:sz w:val="21"/>
                <w:szCs w:val="21"/>
                <w:highlight w:val="none"/>
              </w:rPr>
            </w:pPr>
          </w:p>
        </w:tc>
      </w:tr>
      <w:tr w14:paraId="489A4A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58" w:hRule="atLeast"/>
        </w:trPr>
        <w:tc>
          <w:tcPr>
            <w:tcW w:w="1676" w:type="dxa"/>
            <w:vAlign w:val="center"/>
          </w:tcPr>
          <w:p w14:paraId="6984ACB9">
            <w:pPr>
              <w:autoSpaceDE w:val="0"/>
              <w:autoSpaceDN w:val="0"/>
              <w:adjustRightInd w:val="0"/>
              <w:spacing w:line="400" w:lineRule="exact"/>
              <w:jc w:val="center"/>
              <w:rPr>
                <w:sz w:val="21"/>
                <w:szCs w:val="21"/>
                <w:highlight w:val="none"/>
              </w:rPr>
            </w:pPr>
            <w:r>
              <w:rPr>
                <w:rFonts w:hint="eastAsia"/>
                <w:sz w:val="21"/>
                <w:szCs w:val="21"/>
                <w:highlight w:val="none"/>
              </w:rPr>
              <w:t>备注</w:t>
            </w:r>
          </w:p>
        </w:tc>
        <w:tc>
          <w:tcPr>
            <w:tcW w:w="8064" w:type="dxa"/>
            <w:gridSpan w:val="7"/>
          </w:tcPr>
          <w:p w14:paraId="3609D8E8">
            <w:pPr>
              <w:autoSpaceDE w:val="0"/>
              <w:autoSpaceDN w:val="0"/>
              <w:adjustRightInd w:val="0"/>
              <w:spacing w:line="400" w:lineRule="exact"/>
              <w:rPr>
                <w:sz w:val="21"/>
                <w:szCs w:val="21"/>
                <w:highlight w:val="none"/>
              </w:rPr>
            </w:pPr>
          </w:p>
        </w:tc>
      </w:tr>
    </w:tbl>
    <w:p w14:paraId="3DEE5CFF">
      <w:pPr>
        <w:pStyle w:val="8"/>
        <w:wordWrap w:val="0"/>
        <w:spacing w:before="74" w:line="331" w:lineRule="auto"/>
        <w:ind w:left="24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highlight w:val="none"/>
          <w:lang w:eastAsia="zh-CN"/>
          <w14:textFill>
            <w14:solidFill>
              <w14:schemeClr w14:val="tx1"/>
            </w14:solidFill>
          </w14:textFill>
        </w:rPr>
        <w:t xml:space="preserve">注：供应商应根据供应商须知第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 xml:space="preserve">3.5.1 </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项的要求在本表后附相关证明材料。</w:t>
      </w:r>
    </w:p>
    <w:p w14:paraId="5745AA60">
      <w:pPr>
        <w:wordWrap w:val="0"/>
        <w:spacing w:line="331" w:lineRule="auto"/>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sectPr>
          <w:footerReference r:id="rId9" w:type="default"/>
          <w:pgSz w:w="12240" w:h="15840"/>
          <w:pgMar w:top="1500" w:right="1560" w:bottom="1120" w:left="1560" w:header="0" w:footer="921" w:gutter="0"/>
          <w:cols w:space="720" w:num="1"/>
        </w:sectPr>
      </w:pPr>
    </w:p>
    <w:p w14:paraId="5B2F2CF5">
      <w:pPr>
        <w:pStyle w:val="4"/>
        <w:numPr>
          <w:ilvl w:val="0"/>
          <w:numId w:val="3"/>
        </w:numPr>
        <w:wordWrap w:val="0"/>
        <w:spacing w:before="15"/>
        <w:ind w:left="0" w:right="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bookmarkStart w:id="143" w:name="_bookmark205"/>
      <w:bookmarkEnd w:id="143"/>
      <w:bookmarkStart w:id="144" w:name="_Toc7200"/>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近年财务状况</w:t>
      </w:r>
      <w:bookmarkEnd w:id="144"/>
    </w:p>
    <w:p w14:paraId="1709FA10">
      <w:pPr>
        <w:rPr>
          <w:highlight w:val="none"/>
          <w:lang w:eastAsia="zh-CN"/>
        </w:rPr>
      </w:pPr>
    </w:p>
    <w:p w14:paraId="0AB20960">
      <w:pPr>
        <w:rPr>
          <w:highlight w:val="none"/>
          <w:lang w:eastAsia="zh-CN"/>
        </w:rPr>
      </w:pPr>
    </w:p>
    <w:p w14:paraId="72C847A3">
      <w:pPr>
        <w:widowControl/>
        <w:jc w:val="center"/>
        <w:rPr>
          <w:highlight w:val="none"/>
        </w:rPr>
      </w:pPr>
      <w:r>
        <w:rPr>
          <w:rFonts w:hint="eastAsia"/>
          <w:color w:val="000000"/>
          <w:sz w:val="43"/>
          <w:szCs w:val="43"/>
          <w:highlight w:val="none"/>
          <w:lang w:eastAsia="zh-CN"/>
        </w:rPr>
        <w:t>资格条件承诺函</w:t>
      </w:r>
    </w:p>
    <w:p w14:paraId="738623B6">
      <w:pPr>
        <w:widowControl/>
        <w:rPr>
          <w:color w:val="000000"/>
          <w:sz w:val="21"/>
          <w:szCs w:val="21"/>
          <w:highlight w:val="none"/>
          <w:lang w:eastAsia="zh-CN"/>
        </w:rPr>
      </w:pPr>
    </w:p>
    <w:p w14:paraId="6D8320BB">
      <w:pPr>
        <w:widowControl/>
        <w:rPr>
          <w:color w:val="000000"/>
          <w:sz w:val="21"/>
          <w:szCs w:val="21"/>
          <w:highlight w:val="none"/>
          <w:lang w:eastAsia="zh-CN"/>
        </w:rPr>
      </w:pPr>
    </w:p>
    <w:p w14:paraId="3F1DA4EF">
      <w:pPr>
        <w:widowControl/>
        <w:rPr>
          <w:sz w:val="21"/>
          <w:szCs w:val="21"/>
          <w:highlight w:val="none"/>
        </w:rPr>
      </w:pPr>
      <w:r>
        <w:rPr>
          <w:rFonts w:hint="eastAsia"/>
          <w:color w:val="000000"/>
          <w:sz w:val="21"/>
          <w:szCs w:val="21"/>
          <w:highlight w:val="none"/>
          <w:lang w:eastAsia="zh-CN"/>
        </w:rPr>
        <w:t xml:space="preserve">致：（采购人、采购代理机构） ： </w:t>
      </w:r>
    </w:p>
    <w:p w14:paraId="142DA172">
      <w:pPr>
        <w:widowControl/>
        <w:ind w:firstLine="420" w:firstLineChars="200"/>
        <w:rPr>
          <w:sz w:val="21"/>
          <w:szCs w:val="21"/>
          <w:highlight w:val="none"/>
        </w:rPr>
      </w:pPr>
      <w:r>
        <w:rPr>
          <w:rFonts w:hint="eastAsia"/>
          <w:color w:val="000000"/>
          <w:sz w:val="21"/>
          <w:szCs w:val="21"/>
          <w:highlight w:val="none"/>
          <w:lang w:eastAsia="zh-CN"/>
        </w:rPr>
        <w:t xml:space="preserve">我单位（公司）参与 （采购项目名称 项目编号） 采购项目的政府采购活动，现承诺如下： </w:t>
      </w:r>
    </w:p>
    <w:p w14:paraId="0218EBDF">
      <w:pPr>
        <w:widowControl/>
        <w:ind w:firstLine="420" w:firstLineChars="200"/>
        <w:rPr>
          <w:sz w:val="21"/>
          <w:szCs w:val="21"/>
          <w:highlight w:val="none"/>
        </w:rPr>
      </w:pPr>
      <w:r>
        <w:rPr>
          <w:rFonts w:hint="eastAsia"/>
          <w:color w:val="000000"/>
          <w:sz w:val="21"/>
          <w:szCs w:val="21"/>
          <w:highlight w:val="none"/>
          <w:lang w:eastAsia="zh-CN"/>
        </w:rPr>
        <w:t xml:space="preserve">1.具有良好的商业信誉和健全的财务会计制度； </w:t>
      </w:r>
    </w:p>
    <w:p w14:paraId="3F3E030B">
      <w:pPr>
        <w:widowControl/>
        <w:ind w:firstLine="420" w:firstLineChars="200"/>
        <w:rPr>
          <w:sz w:val="21"/>
          <w:szCs w:val="21"/>
          <w:highlight w:val="none"/>
        </w:rPr>
      </w:pPr>
      <w:r>
        <w:rPr>
          <w:rFonts w:hint="eastAsia"/>
          <w:color w:val="000000"/>
          <w:sz w:val="21"/>
          <w:szCs w:val="21"/>
          <w:highlight w:val="none"/>
          <w:lang w:eastAsia="zh-CN"/>
        </w:rPr>
        <w:t xml:space="preserve">2.具有依法缴纳税收的良好记录； </w:t>
      </w:r>
    </w:p>
    <w:p w14:paraId="3BF02185">
      <w:pPr>
        <w:widowControl/>
        <w:ind w:firstLine="420" w:firstLineChars="200"/>
        <w:rPr>
          <w:sz w:val="21"/>
          <w:szCs w:val="21"/>
          <w:highlight w:val="none"/>
        </w:rPr>
      </w:pPr>
      <w:r>
        <w:rPr>
          <w:rFonts w:hint="eastAsia"/>
          <w:color w:val="000000"/>
          <w:sz w:val="21"/>
          <w:szCs w:val="21"/>
          <w:highlight w:val="none"/>
          <w:lang w:eastAsia="zh-CN"/>
        </w:rPr>
        <w:t xml:space="preserve">3.具有依法缴纳社会保障金的良好记录。 </w:t>
      </w:r>
    </w:p>
    <w:p w14:paraId="15F86F01">
      <w:pPr>
        <w:widowControl/>
        <w:ind w:firstLine="420" w:firstLineChars="200"/>
        <w:rPr>
          <w:sz w:val="21"/>
          <w:szCs w:val="21"/>
          <w:highlight w:val="none"/>
        </w:rPr>
      </w:pPr>
      <w:r>
        <w:rPr>
          <w:rFonts w:hint="eastAsia"/>
          <w:color w:val="000000"/>
          <w:sz w:val="21"/>
          <w:szCs w:val="21"/>
          <w:highlight w:val="none"/>
          <w:lang w:eastAsia="zh-CN"/>
        </w:rPr>
        <w:t xml:space="preserve">我方在采购项目评审（评标）环节结束后，随时接受采购人、采购代理机构的检查验证，配合提供相关证明材料， 证明符合《中华人民共和国政府采购法》规定的供应商基本资格条件。 </w:t>
      </w:r>
    </w:p>
    <w:p w14:paraId="19D112C5">
      <w:pPr>
        <w:widowControl/>
        <w:ind w:firstLine="420" w:firstLineChars="200"/>
        <w:rPr>
          <w:sz w:val="21"/>
          <w:szCs w:val="21"/>
          <w:highlight w:val="none"/>
        </w:rPr>
      </w:pPr>
      <w:r>
        <w:rPr>
          <w:rFonts w:hint="eastAsia"/>
          <w:color w:val="000000"/>
          <w:sz w:val="21"/>
          <w:szCs w:val="21"/>
          <w:highlight w:val="none"/>
          <w:lang w:eastAsia="zh-CN"/>
        </w:rPr>
        <w:t xml:space="preserve">我单位（公司）对上述承诺的真实性负责。如有虚假，将依法承担相应责任。 </w:t>
      </w:r>
    </w:p>
    <w:p w14:paraId="59247C39">
      <w:pPr>
        <w:widowControl/>
        <w:ind w:firstLine="420" w:firstLineChars="200"/>
        <w:rPr>
          <w:sz w:val="21"/>
          <w:szCs w:val="21"/>
          <w:highlight w:val="none"/>
        </w:rPr>
      </w:pPr>
      <w:r>
        <w:rPr>
          <w:rFonts w:hint="eastAsia"/>
          <w:color w:val="000000"/>
          <w:sz w:val="21"/>
          <w:szCs w:val="21"/>
          <w:highlight w:val="none"/>
          <w:lang w:eastAsia="zh-CN"/>
        </w:rPr>
        <w:t xml:space="preserve">特此承诺。 </w:t>
      </w:r>
    </w:p>
    <w:p w14:paraId="4FCF663F">
      <w:pPr>
        <w:widowControl/>
        <w:rPr>
          <w:color w:val="000000"/>
          <w:sz w:val="21"/>
          <w:szCs w:val="21"/>
          <w:highlight w:val="none"/>
          <w:lang w:eastAsia="zh-CN"/>
        </w:rPr>
      </w:pPr>
    </w:p>
    <w:p w14:paraId="3B9790BD">
      <w:pPr>
        <w:widowControl/>
        <w:rPr>
          <w:color w:val="000000"/>
          <w:sz w:val="21"/>
          <w:szCs w:val="21"/>
          <w:highlight w:val="none"/>
          <w:lang w:eastAsia="zh-CN"/>
        </w:rPr>
      </w:pPr>
    </w:p>
    <w:p w14:paraId="53075983">
      <w:pPr>
        <w:widowControl/>
        <w:ind w:left="2200" w:leftChars="1000"/>
        <w:rPr>
          <w:sz w:val="21"/>
          <w:szCs w:val="21"/>
          <w:highlight w:val="none"/>
        </w:rPr>
      </w:pPr>
      <w:r>
        <w:rPr>
          <w:rFonts w:hint="eastAsia"/>
          <w:color w:val="000000"/>
          <w:sz w:val="21"/>
          <w:szCs w:val="21"/>
          <w:highlight w:val="none"/>
          <w:lang w:eastAsia="zh-CN"/>
        </w:rPr>
        <w:t xml:space="preserve">盖章： </w:t>
      </w:r>
    </w:p>
    <w:p w14:paraId="1E3C6C80">
      <w:pPr>
        <w:widowControl/>
        <w:ind w:left="2200" w:leftChars="1000"/>
        <w:rPr>
          <w:sz w:val="21"/>
          <w:szCs w:val="21"/>
          <w:highlight w:val="none"/>
        </w:rPr>
      </w:pPr>
      <w:r>
        <w:rPr>
          <w:rFonts w:hint="eastAsia"/>
          <w:color w:val="000000"/>
          <w:sz w:val="21"/>
          <w:szCs w:val="21"/>
          <w:highlight w:val="none"/>
          <w:lang w:eastAsia="zh-CN"/>
        </w:rPr>
        <w:t xml:space="preserve">签字： </w:t>
      </w:r>
    </w:p>
    <w:p w14:paraId="66508914">
      <w:pPr>
        <w:widowControl/>
        <w:ind w:left="2200" w:leftChars="1000"/>
        <w:rPr>
          <w:sz w:val="21"/>
          <w:szCs w:val="21"/>
          <w:highlight w:val="none"/>
        </w:rPr>
      </w:pPr>
      <w:r>
        <w:rPr>
          <w:rFonts w:hint="eastAsia"/>
          <w:color w:val="000000"/>
          <w:sz w:val="21"/>
          <w:szCs w:val="21"/>
          <w:highlight w:val="none"/>
          <w:lang w:eastAsia="zh-CN"/>
        </w:rPr>
        <w:t>日期：</w:t>
      </w:r>
    </w:p>
    <w:p w14:paraId="4A63A318">
      <w:pPr>
        <w:rPr>
          <w:highlight w:val="none"/>
          <w:lang w:eastAsia="zh-CN"/>
        </w:rPr>
      </w:pPr>
    </w:p>
    <w:p w14:paraId="51FE3770">
      <w:pPr>
        <w:pStyle w:val="8"/>
        <w:wordWrap w:val="0"/>
        <w:rPr>
          <w:rFonts w:asciiTheme="minorEastAsia" w:hAnsiTheme="minorEastAsia" w:eastAsiaTheme="minorEastAsia" w:cstheme="minorEastAsia"/>
          <w:color w:val="000000" w:themeColor="text1"/>
          <w:sz w:val="28"/>
          <w:highlight w:val="none"/>
          <w:lang w:eastAsia="zh-CN"/>
          <w14:textFill>
            <w14:solidFill>
              <w14:schemeClr w14:val="tx1"/>
            </w14:solidFill>
          </w14:textFill>
        </w:rPr>
      </w:pPr>
    </w:p>
    <w:p w14:paraId="6EA14D83">
      <w:pPr>
        <w:pStyle w:val="8"/>
        <w:wordWrap w:val="0"/>
        <w:rPr>
          <w:rFonts w:asciiTheme="minorEastAsia" w:hAnsiTheme="minorEastAsia" w:eastAsiaTheme="minorEastAsia" w:cstheme="minorEastAsia"/>
          <w:color w:val="000000" w:themeColor="text1"/>
          <w:sz w:val="23"/>
          <w:highlight w:val="none"/>
          <w:lang w:eastAsia="zh-CN"/>
          <w14:textFill>
            <w14:solidFill>
              <w14:schemeClr w14:val="tx1"/>
            </w14:solidFill>
          </w14:textFill>
        </w:rPr>
      </w:pPr>
    </w:p>
    <w:p w14:paraId="1D42A814">
      <w:pPr>
        <w:wordWrap w:val="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br w:type="page"/>
      </w:r>
    </w:p>
    <w:p w14:paraId="73118DBA">
      <w:pPr>
        <w:pStyle w:val="4"/>
        <w:wordWrap w:val="0"/>
        <w:spacing w:line="363" w:lineRule="exact"/>
        <w:ind w:right="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bookmarkStart w:id="145" w:name="_Toc22204"/>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（三）</w:t>
      </w:r>
      <w:bookmarkEnd w:id="145"/>
      <w:bookmarkStart w:id="146" w:name="_Toc15067"/>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近年完成的类似项目情况表</w:t>
      </w:r>
      <w:bookmarkEnd w:id="146"/>
    </w:p>
    <w:p w14:paraId="0DDFBA6E">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14A28E5C">
      <w:pPr>
        <w:pStyle w:val="8"/>
        <w:wordWrap w:val="0"/>
        <w:spacing w:before="37"/>
        <w:ind w:left="100"/>
        <w:rPr>
          <w:rFonts w:asciiTheme="minorEastAsia" w:hAnsiTheme="minorEastAsia" w:eastAsiaTheme="minorEastAsia" w:cstheme="minorEastAsia"/>
          <w:color w:val="000000" w:themeColor="text1"/>
          <w:highlight w:val="none"/>
          <w:lang w:eastAsia="zh-CN"/>
          <w14:textFill>
            <w14:solidFill>
              <w14:schemeClr w14:val="tx1"/>
            </w14:solidFill>
          </w14:textFil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787"/>
        <w:gridCol w:w="1506"/>
        <w:gridCol w:w="1506"/>
        <w:gridCol w:w="1506"/>
        <w:gridCol w:w="1506"/>
      </w:tblGrid>
      <w:tr w14:paraId="7DDA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25" w:type="dxa"/>
            <w:vAlign w:val="center"/>
          </w:tcPr>
          <w:p w14:paraId="3FD5DFF8">
            <w:pPr>
              <w:pStyle w:val="8"/>
              <w:wordWrap w:val="0"/>
              <w:spacing w:before="37"/>
              <w:ind w:left="10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序号</w:t>
            </w:r>
          </w:p>
        </w:tc>
        <w:tc>
          <w:tcPr>
            <w:tcW w:w="1787" w:type="dxa"/>
            <w:vAlign w:val="center"/>
          </w:tcPr>
          <w:p w14:paraId="0C0C5589">
            <w:pPr>
              <w:pStyle w:val="8"/>
              <w:wordWrap w:val="0"/>
              <w:spacing w:before="37"/>
              <w:ind w:left="10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起止时间</w:t>
            </w:r>
          </w:p>
        </w:tc>
        <w:tc>
          <w:tcPr>
            <w:tcW w:w="1506" w:type="dxa"/>
            <w:vAlign w:val="center"/>
          </w:tcPr>
          <w:p w14:paraId="42903B8E">
            <w:pPr>
              <w:pStyle w:val="8"/>
              <w:spacing w:before="37"/>
              <w:ind w:left="10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项目概况</w:t>
            </w:r>
          </w:p>
        </w:tc>
        <w:tc>
          <w:tcPr>
            <w:tcW w:w="1506" w:type="dxa"/>
            <w:vAlign w:val="center"/>
          </w:tcPr>
          <w:p w14:paraId="7DDA50E8">
            <w:pPr>
              <w:pStyle w:val="8"/>
              <w:wordWrap w:val="0"/>
              <w:spacing w:before="37"/>
              <w:ind w:left="10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业主单位</w:t>
            </w:r>
          </w:p>
        </w:tc>
        <w:tc>
          <w:tcPr>
            <w:tcW w:w="1506" w:type="dxa"/>
            <w:vAlign w:val="center"/>
          </w:tcPr>
          <w:p w14:paraId="505E1550">
            <w:pPr>
              <w:pStyle w:val="8"/>
              <w:wordWrap w:val="0"/>
              <w:spacing w:before="37"/>
              <w:ind w:left="10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完成情况</w:t>
            </w:r>
          </w:p>
        </w:tc>
        <w:tc>
          <w:tcPr>
            <w:tcW w:w="1506" w:type="dxa"/>
            <w:vAlign w:val="center"/>
          </w:tcPr>
          <w:p w14:paraId="57390AD1">
            <w:pPr>
              <w:pStyle w:val="8"/>
              <w:wordWrap w:val="0"/>
              <w:spacing w:before="37"/>
              <w:ind w:left="10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备注</w:t>
            </w:r>
          </w:p>
        </w:tc>
      </w:tr>
      <w:tr w14:paraId="761A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25" w:type="dxa"/>
          </w:tcPr>
          <w:p w14:paraId="3998059F">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787" w:type="dxa"/>
          </w:tcPr>
          <w:p w14:paraId="4AEBE313">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18C8B87F">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6278969F">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7C65A4BE">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75B4567D">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r>
      <w:tr w14:paraId="2784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25" w:type="dxa"/>
          </w:tcPr>
          <w:p w14:paraId="7FBB0EF4">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787" w:type="dxa"/>
          </w:tcPr>
          <w:p w14:paraId="4F89B4AF">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1B674269">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6D90F05F">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562B1066">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1FBEA45B">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r>
      <w:tr w14:paraId="70CE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25" w:type="dxa"/>
          </w:tcPr>
          <w:p w14:paraId="7E195382">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787" w:type="dxa"/>
          </w:tcPr>
          <w:p w14:paraId="17F1048F">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769CA306">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4561798F">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47B5AF62">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23D649CF">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r>
      <w:tr w14:paraId="7989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25" w:type="dxa"/>
          </w:tcPr>
          <w:p w14:paraId="584F139D">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787" w:type="dxa"/>
          </w:tcPr>
          <w:p w14:paraId="29344E68">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7BAD45CC">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3B16153B">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5453855E">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0FE427DC">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r>
      <w:tr w14:paraId="3D64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25" w:type="dxa"/>
          </w:tcPr>
          <w:p w14:paraId="7FB98EB4">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787" w:type="dxa"/>
          </w:tcPr>
          <w:p w14:paraId="032A5B01">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1E7201C6">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76D7E17F">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64DD0B02">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63CA6E98">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r>
      <w:tr w14:paraId="471B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25" w:type="dxa"/>
          </w:tcPr>
          <w:p w14:paraId="004CEA84">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787" w:type="dxa"/>
          </w:tcPr>
          <w:p w14:paraId="041120DF">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2650DA2A">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0636DDA9">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7E2A4B57">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63D64D8B">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r>
      <w:tr w14:paraId="7F2A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25" w:type="dxa"/>
          </w:tcPr>
          <w:p w14:paraId="15E6F2D3">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787" w:type="dxa"/>
          </w:tcPr>
          <w:p w14:paraId="64D7AAB4">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674CC719">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3FC70529">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090A7144">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6B3CCF2E">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r>
      <w:tr w14:paraId="6D04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25" w:type="dxa"/>
          </w:tcPr>
          <w:p w14:paraId="0DA7B3BB">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787" w:type="dxa"/>
          </w:tcPr>
          <w:p w14:paraId="1799E5C1">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55420072">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64D54A33">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793B3BC5">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1848DB2D">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r>
      <w:tr w14:paraId="72ED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25" w:type="dxa"/>
          </w:tcPr>
          <w:p w14:paraId="7E888DD9">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787" w:type="dxa"/>
          </w:tcPr>
          <w:p w14:paraId="5FE7D609">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47857FCF">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3D0AAD36">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644D8038">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c>
          <w:tcPr>
            <w:tcW w:w="1506" w:type="dxa"/>
          </w:tcPr>
          <w:p w14:paraId="45EFA12F">
            <w:pPr>
              <w:pStyle w:val="8"/>
              <w:wordWrap w:val="0"/>
              <w:spacing w:before="5"/>
              <w:jc w:val="both"/>
              <w:rPr>
                <w:rFonts w:asciiTheme="minorEastAsia" w:hAnsiTheme="minorEastAsia" w:eastAsiaTheme="minorEastAsia" w:cstheme="minorEastAsia"/>
                <w:color w:val="000000" w:themeColor="text1"/>
                <w:highlight w:val="none"/>
                <w14:textFill>
                  <w14:solidFill>
                    <w14:schemeClr w14:val="tx1"/>
                  </w14:solidFill>
                </w14:textFill>
              </w:rPr>
            </w:pPr>
          </w:p>
        </w:tc>
      </w:tr>
    </w:tbl>
    <w:p w14:paraId="7C6E8958">
      <w:pPr>
        <w:pStyle w:val="8"/>
        <w:wordWrap w:val="0"/>
        <w:spacing w:before="5"/>
        <w:rPr>
          <w:rFonts w:asciiTheme="minorEastAsia" w:hAnsiTheme="minorEastAsia" w:eastAsiaTheme="minorEastAsia" w:cstheme="minorEastAsia"/>
          <w:color w:val="000000" w:themeColor="text1"/>
          <w:sz w:val="5"/>
          <w:highlight w:val="none"/>
          <w14:textFill>
            <w14:solidFill>
              <w14:schemeClr w14:val="tx1"/>
            </w14:solidFill>
          </w14:textFill>
        </w:rPr>
      </w:pPr>
    </w:p>
    <w:p w14:paraId="0423B67E">
      <w:pPr>
        <w:pStyle w:val="8"/>
        <w:wordWrap w:val="0"/>
        <w:spacing w:before="37"/>
        <w:ind w:left="1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注：供应商应根据供应商须知第</w:t>
      </w:r>
      <w:r>
        <w:rPr>
          <w:rFonts w:hint="eastAsia" w:asciiTheme="minorEastAsia" w:hAnsiTheme="minorEastAsia" w:eastAsiaTheme="minorEastAsia" w:cstheme="minorEastAsia"/>
          <w:color w:val="000000" w:themeColor="text1"/>
          <w:spacing w:val="-61"/>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3.5.3 项的要求在本表后附相关证明材料。</w:t>
      </w:r>
    </w:p>
    <w:p w14:paraId="1CBCE96A">
      <w:pPr>
        <w:wordWrap w:val="0"/>
        <w:rPr>
          <w:rFonts w:asciiTheme="minorEastAsia" w:hAnsiTheme="minorEastAsia" w:eastAsiaTheme="minorEastAsia" w:cstheme="minorEastAsia"/>
          <w:color w:val="000000" w:themeColor="text1"/>
          <w:highlight w:val="none"/>
          <w:lang w:eastAsia="zh-CN"/>
          <w14:textFill>
            <w14:solidFill>
              <w14:schemeClr w14:val="tx1"/>
            </w14:solidFill>
          </w14:textFill>
        </w:rPr>
        <w:sectPr>
          <w:pgSz w:w="12240" w:h="15840"/>
          <w:pgMar w:top="1400" w:right="1720" w:bottom="1120" w:left="1700" w:header="0" w:footer="921" w:gutter="0"/>
          <w:cols w:space="720" w:num="1"/>
        </w:sectPr>
      </w:pPr>
    </w:p>
    <w:p w14:paraId="23B8092C">
      <w:pPr>
        <w:wordWrap w:val="0"/>
        <w:spacing w:line="355" w:lineRule="exact"/>
        <w:ind w:left="237"/>
        <w:jc w:val="center"/>
        <w:rPr>
          <w:rFonts w:asciiTheme="minorEastAsia" w:hAnsiTheme="minorEastAsia" w:eastAsiaTheme="minorEastAsia" w:cstheme="minorEastAsia"/>
          <w:color w:val="000000" w:themeColor="text1"/>
          <w:sz w:val="28"/>
          <w:highlight w:val="none"/>
          <w:lang w:eastAsia="zh-CN"/>
          <w14:textFill>
            <w14:solidFill>
              <w14:schemeClr w14:val="tx1"/>
            </w14:solidFill>
          </w14:textFill>
        </w:rPr>
      </w:pPr>
      <w:bookmarkStart w:id="147" w:name="_bookmark207"/>
      <w:bookmarkEnd w:id="147"/>
      <w:bookmarkStart w:id="148" w:name="_bookmark208"/>
      <w:bookmarkEnd w:id="148"/>
      <w: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t>（四）近年发生的诉讼及仲裁情况</w:t>
      </w:r>
    </w:p>
    <w:p w14:paraId="2481D404">
      <w:pPr>
        <w:pStyle w:val="8"/>
        <w:wordWrap w:val="0"/>
        <w:spacing w:before="8"/>
        <w:rPr>
          <w:rFonts w:asciiTheme="minorEastAsia" w:hAnsiTheme="minorEastAsia" w:eastAsiaTheme="minorEastAsia" w:cstheme="minorEastAsia"/>
          <w:color w:val="000000" w:themeColor="text1"/>
          <w:sz w:val="31"/>
          <w:highlight w:val="none"/>
          <w:lang w:eastAsia="zh-CN"/>
          <w14:textFill>
            <w14:solidFill>
              <w14:schemeClr w14:val="tx1"/>
            </w14:solidFill>
          </w14:textFill>
        </w:rPr>
      </w:pPr>
    </w:p>
    <w:p w14:paraId="63403CDB">
      <w:pPr>
        <w:pStyle w:val="8"/>
        <w:wordWrap w:val="0"/>
        <w:ind w:left="1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注：供应商应根据供应商须知第</w:t>
      </w:r>
      <w:r>
        <w:rPr>
          <w:rFonts w:hint="eastAsia" w:asciiTheme="minorEastAsia" w:hAnsiTheme="minorEastAsia" w:eastAsiaTheme="minorEastAsia" w:cstheme="minorEastAsia"/>
          <w:color w:val="000000" w:themeColor="text1"/>
          <w:spacing w:val="-60"/>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3.5.4 项的要求附相关证明材料。</w:t>
      </w:r>
    </w:p>
    <w:p w14:paraId="29B47127">
      <w:pPr>
        <w:wordWrap w:val="0"/>
        <w:rPr>
          <w:rFonts w:asciiTheme="minorEastAsia" w:hAnsiTheme="minorEastAsia" w:eastAsiaTheme="minorEastAsia" w:cstheme="minorEastAsia"/>
          <w:color w:val="000000" w:themeColor="text1"/>
          <w:highlight w:val="none"/>
          <w:lang w:eastAsia="zh-CN"/>
          <w14:textFill>
            <w14:solidFill>
              <w14:schemeClr w14:val="tx1"/>
            </w14:solidFill>
          </w14:textFill>
        </w:rPr>
        <w:sectPr>
          <w:pgSz w:w="12240" w:h="15840"/>
          <w:pgMar w:top="1480" w:right="1720" w:bottom="1120" w:left="1700" w:header="0" w:footer="921" w:gutter="0"/>
          <w:cols w:space="720" w:num="1"/>
        </w:sectPr>
      </w:pPr>
    </w:p>
    <w:p w14:paraId="366E3F60">
      <w:pPr>
        <w:pStyle w:val="8"/>
        <w:wordWrap w:val="0"/>
        <w:spacing w:before="5"/>
        <w:rPr>
          <w:rFonts w:asciiTheme="minorEastAsia" w:hAnsiTheme="minorEastAsia" w:eastAsiaTheme="minorEastAsia" w:cstheme="minorEastAsia"/>
          <w:color w:val="000000" w:themeColor="text1"/>
          <w:sz w:val="15"/>
          <w:highlight w:val="none"/>
          <w:lang w:eastAsia="zh-CN"/>
          <w14:textFill>
            <w14:solidFill>
              <w14:schemeClr w14:val="tx1"/>
            </w14:solidFill>
          </w14:textFill>
        </w:rPr>
      </w:pPr>
    </w:p>
    <w:p w14:paraId="6CCD394B">
      <w:pPr>
        <w:pStyle w:val="4"/>
        <w:wordWrap w:val="0"/>
        <w:spacing w:before="14"/>
        <w:ind w:left="100" w:right="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bookmarkStart w:id="149" w:name="_bookmark209"/>
      <w:bookmarkEnd w:id="149"/>
      <w:bookmarkStart w:id="150" w:name="_Toc22840"/>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（五）</w:t>
      </w:r>
      <w:bookmarkEnd w:id="150"/>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人员基本情况表</w:t>
      </w:r>
    </w:p>
    <w:p w14:paraId="074543E6">
      <w:pPr>
        <w:pStyle w:val="8"/>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tbl>
      <w:tblPr>
        <w:tblStyle w:val="26"/>
        <w:tblW w:w="5639" w:type="pct"/>
        <w:tblInd w:w="-5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2"/>
        <w:gridCol w:w="2222"/>
        <w:gridCol w:w="2243"/>
        <w:gridCol w:w="2245"/>
        <w:gridCol w:w="2256"/>
      </w:tblGrid>
      <w:tr w14:paraId="299AD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exact"/>
        </w:trPr>
        <w:tc>
          <w:tcPr>
            <w:tcW w:w="498" w:type="pct"/>
            <w:vAlign w:val="center"/>
          </w:tcPr>
          <w:p w14:paraId="31586051">
            <w:pPr>
              <w:jc w:val="center"/>
              <w:rPr>
                <w:bCs/>
                <w:sz w:val="21"/>
                <w:szCs w:val="21"/>
                <w:highlight w:val="none"/>
                <w:lang w:eastAsia="zh-CN"/>
              </w:rPr>
            </w:pPr>
            <w:bookmarkStart w:id="159" w:name="_GoBack"/>
            <w:r>
              <w:rPr>
                <w:rFonts w:hint="eastAsia"/>
                <w:bCs/>
                <w:sz w:val="21"/>
                <w:szCs w:val="21"/>
                <w:highlight w:val="none"/>
                <w:lang w:eastAsia="zh-CN"/>
              </w:rPr>
              <w:t>序号</w:t>
            </w:r>
          </w:p>
        </w:tc>
        <w:tc>
          <w:tcPr>
            <w:tcW w:w="1115" w:type="pct"/>
            <w:vAlign w:val="center"/>
          </w:tcPr>
          <w:p w14:paraId="6D586E6C">
            <w:pPr>
              <w:jc w:val="center"/>
              <w:rPr>
                <w:bCs/>
                <w:sz w:val="21"/>
                <w:szCs w:val="21"/>
                <w:highlight w:val="none"/>
                <w:lang w:eastAsia="zh-CN"/>
              </w:rPr>
            </w:pPr>
            <w:r>
              <w:rPr>
                <w:rFonts w:hint="eastAsia"/>
                <w:bCs/>
                <w:sz w:val="21"/>
                <w:szCs w:val="21"/>
                <w:highlight w:val="none"/>
                <w:lang w:eastAsia="zh-CN"/>
              </w:rPr>
              <w:t>姓名</w:t>
            </w:r>
          </w:p>
        </w:tc>
        <w:tc>
          <w:tcPr>
            <w:tcW w:w="1126" w:type="pct"/>
            <w:vAlign w:val="center"/>
          </w:tcPr>
          <w:p w14:paraId="66E484F1">
            <w:pPr>
              <w:jc w:val="center"/>
              <w:rPr>
                <w:rFonts w:hint="default"/>
                <w:bCs/>
                <w:sz w:val="21"/>
                <w:szCs w:val="21"/>
                <w:highlight w:val="none"/>
                <w:lang w:val="en-US" w:eastAsia="zh-CN"/>
              </w:rPr>
            </w:pPr>
            <w:r>
              <w:rPr>
                <w:rFonts w:hint="eastAsia"/>
                <w:bCs/>
                <w:sz w:val="21"/>
                <w:szCs w:val="21"/>
                <w:highlight w:val="none"/>
                <w:lang w:val="en-US" w:eastAsia="zh-CN"/>
              </w:rPr>
              <w:t>职称</w:t>
            </w:r>
          </w:p>
        </w:tc>
        <w:tc>
          <w:tcPr>
            <w:tcW w:w="1127" w:type="pct"/>
            <w:vAlign w:val="center"/>
          </w:tcPr>
          <w:p w14:paraId="0A6FEF02">
            <w:pPr>
              <w:jc w:val="center"/>
              <w:rPr>
                <w:rFonts w:hint="default"/>
                <w:bCs/>
                <w:sz w:val="21"/>
                <w:szCs w:val="21"/>
                <w:highlight w:val="none"/>
                <w:lang w:val="en-US" w:eastAsia="zh-CN"/>
              </w:rPr>
            </w:pPr>
            <w:r>
              <w:rPr>
                <w:rFonts w:hint="eastAsia"/>
                <w:bCs/>
                <w:sz w:val="21"/>
                <w:szCs w:val="21"/>
                <w:highlight w:val="none"/>
                <w:lang w:val="en-US" w:eastAsia="zh-CN"/>
              </w:rPr>
              <w:t>专业</w:t>
            </w:r>
          </w:p>
        </w:tc>
        <w:tc>
          <w:tcPr>
            <w:tcW w:w="1132" w:type="pct"/>
            <w:vAlign w:val="center"/>
          </w:tcPr>
          <w:p w14:paraId="73BF44C9">
            <w:pPr>
              <w:jc w:val="center"/>
              <w:rPr>
                <w:rFonts w:hint="default"/>
                <w:bCs/>
                <w:sz w:val="21"/>
                <w:szCs w:val="21"/>
                <w:highlight w:val="none"/>
                <w:lang w:val="en-US" w:eastAsia="zh-CN"/>
              </w:rPr>
            </w:pPr>
            <w:r>
              <w:rPr>
                <w:rFonts w:hint="eastAsia"/>
                <w:bCs/>
                <w:sz w:val="21"/>
                <w:szCs w:val="21"/>
                <w:highlight w:val="none"/>
                <w:lang w:val="en-US" w:eastAsia="zh-CN"/>
              </w:rPr>
              <w:t>备注</w:t>
            </w:r>
          </w:p>
        </w:tc>
      </w:tr>
      <w:tr w14:paraId="3B45C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exact"/>
        </w:trPr>
        <w:tc>
          <w:tcPr>
            <w:tcW w:w="498" w:type="pct"/>
            <w:vAlign w:val="center"/>
          </w:tcPr>
          <w:p w14:paraId="09D99059">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1F2FA250">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6D60E7F7">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7020B125">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7F7B12A2">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8D6E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exact"/>
        </w:trPr>
        <w:tc>
          <w:tcPr>
            <w:tcW w:w="498" w:type="pct"/>
            <w:vAlign w:val="center"/>
          </w:tcPr>
          <w:p w14:paraId="62A4C2BF">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33739BBD">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7F933D7A">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44B14057">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008F9BF8">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E1B8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498" w:type="pct"/>
            <w:vAlign w:val="center"/>
          </w:tcPr>
          <w:p w14:paraId="0AC3247B">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39D96633">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1A935FD1">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2FF8BDE3">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34DD4BD0">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68A55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exact"/>
        </w:trPr>
        <w:tc>
          <w:tcPr>
            <w:tcW w:w="498" w:type="pct"/>
            <w:vAlign w:val="center"/>
          </w:tcPr>
          <w:p w14:paraId="4F3F7E49">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3281792E">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46085D6E">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30825677">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51362AFA">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808C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498" w:type="pct"/>
            <w:vAlign w:val="center"/>
          </w:tcPr>
          <w:p w14:paraId="58166514">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24358593">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27A86B78">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3C86095F">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164E50A2">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6121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exact"/>
        </w:trPr>
        <w:tc>
          <w:tcPr>
            <w:tcW w:w="498" w:type="pct"/>
            <w:vAlign w:val="center"/>
          </w:tcPr>
          <w:p w14:paraId="79F09AAB">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685439CB">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199E8875">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12E52CBA">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16A15B70">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3153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498" w:type="pct"/>
            <w:vAlign w:val="center"/>
          </w:tcPr>
          <w:p w14:paraId="4CC0AB6C">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28CBEF02">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6BF6A4CF">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65B7AFC2">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5993DF47">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B774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exact"/>
        </w:trPr>
        <w:tc>
          <w:tcPr>
            <w:tcW w:w="498" w:type="pct"/>
            <w:vAlign w:val="center"/>
          </w:tcPr>
          <w:p w14:paraId="6F2A1E94">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51A739C2">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348F67BF">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2D3CEF49">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15065E3B">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B498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498" w:type="pct"/>
            <w:vAlign w:val="center"/>
          </w:tcPr>
          <w:p w14:paraId="3176433C">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1A45AA97">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6517C4C8">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0CCA4ECE">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0F8D2987">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DFD6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exact"/>
        </w:trPr>
        <w:tc>
          <w:tcPr>
            <w:tcW w:w="498" w:type="pct"/>
            <w:vAlign w:val="center"/>
          </w:tcPr>
          <w:p w14:paraId="0B6DE273">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0AEBF90B">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0123B593">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3D37BB07">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5E1EBE29">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39C1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498" w:type="pct"/>
            <w:vAlign w:val="center"/>
          </w:tcPr>
          <w:p w14:paraId="367B55A3">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2707F469">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32119AE9">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476BBF70">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0060BB2D">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DF1B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exact"/>
        </w:trPr>
        <w:tc>
          <w:tcPr>
            <w:tcW w:w="498" w:type="pct"/>
            <w:vAlign w:val="center"/>
          </w:tcPr>
          <w:p w14:paraId="5C3E011C">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74D47E49">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0FD10862">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4615569E">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69E99DB8">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2669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498" w:type="pct"/>
            <w:vAlign w:val="center"/>
          </w:tcPr>
          <w:p w14:paraId="59ACBE2B">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08C83318">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4A9710BC">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587627DC">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77BD622C">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6D56D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exact"/>
        </w:trPr>
        <w:tc>
          <w:tcPr>
            <w:tcW w:w="498" w:type="pct"/>
            <w:vAlign w:val="center"/>
          </w:tcPr>
          <w:p w14:paraId="6A13564A">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7B33CC82">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49799AB8">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0BD13AC8">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3211CB44">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8E64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498" w:type="pct"/>
            <w:vAlign w:val="center"/>
          </w:tcPr>
          <w:p w14:paraId="370ACC77">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792CD906">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412BF0A2">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13E5F8E7">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7F9EDDD6">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0A2A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exact"/>
        </w:trPr>
        <w:tc>
          <w:tcPr>
            <w:tcW w:w="498" w:type="pct"/>
            <w:vAlign w:val="center"/>
          </w:tcPr>
          <w:p w14:paraId="68E4F7AC">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2EC1DEFB">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0B98A889">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2CD8B25E">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612D03C0">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9AC0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498" w:type="pct"/>
            <w:vAlign w:val="center"/>
          </w:tcPr>
          <w:p w14:paraId="454A7DED">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166B91D1">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76DB3D69">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73CC6A41">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15AA7E61">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A4A6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exact"/>
        </w:trPr>
        <w:tc>
          <w:tcPr>
            <w:tcW w:w="498" w:type="pct"/>
            <w:vAlign w:val="center"/>
          </w:tcPr>
          <w:p w14:paraId="2AEFBF73">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0726E565">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1B101AA5">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70D3251E">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06C29009">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86AB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498" w:type="pct"/>
            <w:vAlign w:val="center"/>
          </w:tcPr>
          <w:p w14:paraId="08E7F11D">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01948258">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2C4CD018">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15DB2DF6">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2B55BEF7">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4DF4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exact"/>
        </w:trPr>
        <w:tc>
          <w:tcPr>
            <w:tcW w:w="498" w:type="pct"/>
            <w:vAlign w:val="center"/>
          </w:tcPr>
          <w:p w14:paraId="411A2555">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5" w:type="pct"/>
            <w:vAlign w:val="center"/>
          </w:tcPr>
          <w:p w14:paraId="5738F3A6">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6" w:type="pct"/>
            <w:vAlign w:val="center"/>
          </w:tcPr>
          <w:p w14:paraId="3249C0A3">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27" w:type="pct"/>
            <w:vAlign w:val="center"/>
          </w:tcPr>
          <w:p w14:paraId="790F3E32">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2" w:type="pct"/>
            <w:vAlign w:val="center"/>
          </w:tcPr>
          <w:p w14:paraId="082EA802">
            <w:pPr>
              <w:wordWrap w:val="0"/>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19FE61E3">
      <w:pPr>
        <w:wordWrap w:val="0"/>
        <w:rPr>
          <w:rFonts w:asciiTheme="minorEastAsia" w:hAnsiTheme="minorEastAsia" w:eastAsiaTheme="minorEastAsia" w:cstheme="minorEastAsia"/>
          <w:color w:val="000000" w:themeColor="text1"/>
          <w:highlight w:val="none"/>
          <w14:textFill>
            <w14:solidFill>
              <w14:schemeClr w14:val="tx1"/>
            </w14:solidFill>
          </w14:textFill>
        </w:rPr>
        <w:sectPr>
          <w:pgSz w:w="12240" w:h="15840"/>
          <w:pgMar w:top="1500" w:right="1720" w:bottom="1120" w:left="1700" w:header="0" w:footer="921" w:gutter="0"/>
          <w:cols w:space="720" w:num="1"/>
        </w:sectPr>
      </w:pPr>
      <w:r>
        <w:rPr>
          <w:rFonts w:hint="eastAsia"/>
          <w:b/>
          <w:sz w:val="21"/>
          <w:szCs w:val="21"/>
          <w:highlight w:val="none"/>
          <w:lang w:eastAsia="zh-CN"/>
        </w:rPr>
        <w:t>注：本表须后附人员身份证、</w:t>
      </w:r>
      <w:r>
        <w:rPr>
          <w:rFonts w:hint="eastAsia"/>
          <w:b/>
          <w:sz w:val="21"/>
          <w:szCs w:val="21"/>
          <w:highlight w:val="none"/>
          <w:lang w:val="en-US" w:eastAsia="zh-CN"/>
        </w:rPr>
        <w:t>资格证书</w:t>
      </w:r>
      <w:r>
        <w:rPr>
          <w:rFonts w:hint="eastAsia"/>
          <w:b/>
          <w:sz w:val="21"/>
          <w:szCs w:val="21"/>
          <w:highlight w:val="none"/>
          <w:lang w:eastAsia="zh-CN"/>
        </w:rPr>
        <w:t>等证</w:t>
      </w:r>
      <w:r>
        <w:rPr>
          <w:rFonts w:hint="eastAsia"/>
          <w:b/>
          <w:sz w:val="21"/>
          <w:szCs w:val="21"/>
          <w:highlight w:val="none"/>
          <w:lang w:eastAsia="zh-CN"/>
        </w:rPr>
        <w:t>明材料。</w:t>
      </w:r>
      <w:bookmarkEnd w:id="159"/>
    </w:p>
    <w:p w14:paraId="702F0893">
      <w:pPr>
        <w:wordWrap w:val="0"/>
        <w:spacing w:afterLines="100"/>
        <w:jc w:val="center"/>
        <w:rPr>
          <w:rFonts w:asciiTheme="minorEastAsia" w:hAnsiTheme="minorEastAsia" w:eastAsiaTheme="minorEastAsia" w:cstheme="minorEastAsia"/>
          <w:b/>
          <w:bCs/>
          <w:color w:val="000000" w:themeColor="text1"/>
          <w:sz w:val="32"/>
          <w:szCs w:val="32"/>
          <w:highlight w:val="none"/>
          <w:lang w:val="zh-CN" w:eastAsia="zh-CN"/>
          <w14:textFill>
            <w14:solidFill>
              <w14:schemeClr w14:val="tx1"/>
            </w14:solidFill>
          </w14:textFill>
        </w:rPr>
      </w:pPr>
      <w:bookmarkStart w:id="151" w:name="_bookmark210"/>
      <w:bookmarkEnd w:id="151"/>
      <w:bookmarkStart w:id="152" w:name="_bookmark211"/>
      <w:bookmarkEnd w:id="152"/>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32"/>
          <w:szCs w:val="32"/>
          <w:highlight w:val="none"/>
          <w:lang w:val="zh-CN" w:eastAsia="zh-CN"/>
          <w14:textFill>
            <w14:solidFill>
              <w14:schemeClr w14:val="tx1"/>
            </w14:solidFill>
          </w14:textFill>
        </w:rPr>
        <w:t>商务条款偏离表</w:t>
      </w:r>
    </w:p>
    <w:p w14:paraId="73F43D7D">
      <w:pPr>
        <w:pStyle w:val="12"/>
        <w:spacing w:line="360" w:lineRule="auto"/>
        <w:outlineLvl w:val="9"/>
        <w:rPr>
          <w:sz w:val="21"/>
          <w:szCs w:val="21"/>
          <w:highlight w:val="none"/>
        </w:rPr>
      </w:pPr>
      <w:bookmarkStart w:id="153" w:name="_Toc72664080"/>
      <w:r>
        <w:rPr>
          <w:rFonts w:hint="eastAsia"/>
          <w:sz w:val="21"/>
          <w:szCs w:val="21"/>
          <w:highlight w:val="none"/>
        </w:rPr>
        <w:t>项目名称：</w:t>
      </w:r>
      <w:bookmarkEnd w:id="153"/>
    </w:p>
    <w:p w14:paraId="2F0CD995">
      <w:pPr>
        <w:pStyle w:val="12"/>
        <w:spacing w:line="360" w:lineRule="auto"/>
        <w:outlineLvl w:val="9"/>
        <w:rPr>
          <w:b/>
          <w:bCs/>
          <w:sz w:val="21"/>
          <w:szCs w:val="21"/>
          <w:highlight w:val="none"/>
        </w:rPr>
      </w:pPr>
      <w:bookmarkStart w:id="154" w:name="_Toc72664081"/>
      <w:r>
        <w:rPr>
          <w:rFonts w:hint="eastAsia"/>
          <w:sz w:val="21"/>
          <w:szCs w:val="21"/>
          <w:highlight w:val="none"/>
        </w:rPr>
        <w:t>项目编号：</w:t>
      </w:r>
      <w:bookmarkEnd w:id="154"/>
    </w:p>
    <w:tbl>
      <w:tblPr>
        <w:tblStyle w:val="26"/>
        <w:tblW w:w="9872"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619"/>
        <w:gridCol w:w="3583"/>
        <w:gridCol w:w="1860"/>
      </w:tblGrid>
      <w:tr w14:paraId="62C0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10" w:type="dxa"/>
            <w:vAlign w:val="center"/>
          </w:tcPr>
          <w:p w14:paraId="237A21DE">
            <w:pPr>
              <w:spacing w:line="400" w:lineRule="exact"/>
              <w:jc w:val="center"/>
              <w:rPr>
                <w:sz w:val="21"/>
                <w:szCs w:val="21"/>
                <w:highlight w:val="none"/>
              </w:rPr>
            </w:pPr>
            <w:r>
              <w:rPr>
                <w:rFonts w:hint="eastAsia"/>
                <w:sz w:val="21"/>
                <w:szCs w:val="21"/>
                <w:highlight w:val="none"/>
              </w:rPr>
              <w:t>序号</w:t>
            </w:r>
          </w:p>
        </w:tc>
        <w:tc>
          <w:tcPr>
            <w:tcW w:w="3619" w:type="dxa"/>
            <w:vAlign w:val="center"/>
          </w:tcPr>
          <w:p w14:paraId="6152A9FA">
            <w:pPr>
              <w:spacing w:line="400" w:lineRule="exact"/>
              <w:jc w:val="center"/>
              <w:rPr>
                <w:sz w:val="21"/>
                <w:szCs w:val="21"/>
                <w:highlight w:val="none"/>
              </w:rPr>
            </w:pPr>
            <w:r>
              <w:rPr>
                <w:rFonts w:hint="eastAsia"/>
                <w:sz w:val="21"/>
                <w:szCs w:val="21"/>
                <w:highlight w:val="none"/>
              </w:rPr>
              <w:t>招标要求</w:t>
            </w:r>
          </w:p>
        </w:tc>
        <w:tc>
          <w:tcPr>
            <w:tcW w:w="3583" w:type="dxa"/>
            <w:vAlign w:val="center"/>
          </w:tcPr>
          <w:p w14:paraId="0454820C">
            <w:pPr>
              <w:spacing w:line="400" w:lineRule="exact"/>
              <w:jc w:val="center"/>
              <w:rPr>
                <w:sz w:val="21"/>
                <w:szCs w:val="21"/>
                <w:highlight w:val="none"/>
              </w:rPr>
            </w:pPr>
            <w:r>
              <w:rPr>
                <w:rFonts w:hint="eastAsia"/>
                <w:sz w:val="21"/>
                <w:szCs w:val="21"/>
                <w:highlight w:val="none"/>
              </w:rPr>
              <w:t>投标响应</w:t>
            </w:r>
          </w:p>
        </w:tc>
        <w:tc>
          <w:tcPr>
            <w:tcW w:w="1860" w:type="dxa"/>
            <w:vAlign w:val="center"/>
          </w:tcPr>
          <w:p w14:paraId="617E7560">
            <w:pPr>
              <w:spacing w:line="400" w:lineRule="exact"/>
              <w:jc w:val="center"/>
              <w:rPr>
                <w:sz w:val="21"/>
                <w:szCs w:val="21"/>
                <w:highlight w:val="none"/>
              </w:rPr>
            </w:pPr>
            <w:r>
              <w:rPr>
                <w:rFonts w:hint="eastAsia"/>
                <w:sz w:val="21"/>
                <w:szCs w:val="21"/>
                <w:highlight w:val="none"/>
              </w:rPr>
              <w:t>偏离说明</w:t>
            </w:r>
          </w:p>
        </w:tc>
      </w:tr>
      <w:tr w14:paraId="0DA2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0" w:type="dxa"/>
            <w:vAlign w:val="center"/>
          </w:tcPr>
          <w:p w14:paraId="6478C754">
            <w:pPr>
              <w:spacing w:line="400" w:lineRule="exact"/>
              <w:jc w:val="center"/>
              <w:rPr>
                <w:sz w:val="21"/>
                <w:szCs w:val="21"/>
                <w:highlight w:val="none"/>
              </w:rPr>
            </w:pPr>
            <w:r>
              <w:rPr>
                <w:rFonts w:hint="eastAsia"/>
                <w:sz w:val="21"/>
                <w:szCs w:val="21"/>
                <w:highlight w:val="none"/>
              </w:rPr>
              <w:t>1</w:t>
            </w:r>
          </w:p>
        </w:tc>
        <w:tc>
          <w:tcPr>
            <w:tcW w:w="3619" w:type="dxa"/>
            <w:vAlign w:val="center"/>
          </w:tcPr>
          <w:p w14:paraId="2858A3B1">
            <w:pPr>
              <w:rPr>
                <w:kern w:val="2"/>
                <w:sz w:val="21"/>
                <w:szCs w:val="21"/>
                <w:highlight w:val="none"/>
                <w:lang w:eastAsia="zh-CN"/>
              </w:rPr>
            </w:pPr>
          </w:p>
        </w:tc>
        <w:tc>
          <w:tcPr>
            <w:tcW w:w="3583" w:type="dxa"/>
            <w:vAlign w:val="center"/>
          </w:tcPr>
          <w:p w14:paraId="0EA0AA95">
            <w:pPr>
              <w:spacing w:line="400" w:lineRule="exact"/>
              <w:jc w:val="center"/>
              <w:rPr>
                <w:sz w:val="21"/>
                <w:szCs w:val="21"/>
                <w:highlight w:val="none"/>
              </w:rPr>
            </w:pPr>
          </w:p>
        </w:tc>
        <w:tc>
          <w:tcPr>
            <w:tcW w:w="1860" w:type="dxa"/>
            <w:vAlign w:val="center"/>
          </w:tcPr>
          <w:p w14:paraId="66F29A15">
            <w:pPr>
              <w:spacing w:line="400" w:lineRule="exact"/>
              <w:jc w:val="center"/>
              <w:rPr>
                <w:sz w:val="21"/>
                <w:szCs w:val="21"/>
                <w:highlight w:val="none"/>
              </w:rPr>
            </w:pPr>
          </w:p>
        </w:tc>
      </w:tr>
      <w:tr w14:paraId="4D86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0" w:type="dxa"/>
            <w:vAlign w:val="center"/>
          </w:tcPr>
          <w:p w14:paraId="7B515890">
            <w:pPr>
              <w:spacing w:line="400" w:lineRule="exact"/>
              <w:jc w:val="center"/>
              <w:rPr>
                <w:sz w:val="21"/>
                <w:szCs w:val="21"/>
                <w:highlight w:val="none"/>
              </w:rPr>
            </w:pPr>
            <w:r>
              <w:rPr>
                <w:rFonts w:hint="eastAsia"/>
                <w:sz w:val="21"/>
                <w:szCs w:val="21"/>
                <w:highlight w:val="none"/>
              </w:rPr>
              <w:t>2</w:t>
            </w:r>
          </w:p>
        </w:tc>
        <w:tc>
          <w:tcPr>
            <w:tcW w:w="3619" w:type="dxa"/>
            <w:vAlign w:val="center"/>
          </w:tcPr>
          <w:p w14:paraId="0FFBEEE6">
            <w:pPr>
              <w:rPr>
                <w:kern w:val="2"/>
                <w:sz w:val="21"/>
                <w:szCs w:val="21"/>
                <w:highlight w:val="none"/>
                <w:lang w:eastAsia="zh-CN"/>
              </w:rPr>
            </w:pPr>
          </w:p>
        </w:tc>
        <w:tc>
          <w:tcPr>
            <w:tcW w:w="3583" w:type="dxa"/>
            <w:vAlign w:val="center"/>
          </w:tcPr>
          <w:p w14:paraId="10BF3495">
            <w:pPr>
              <w:spacing w:line="400" w:lineRule="exact"/>
              <w:jc w:val="center"/>
              <w:rPr>
                <w:sz w:val="21"/>
                <w:szCs w:val="21"/>
                <w:highlight w:val="none"/>
              </w:rPr>
            </w:pPr>
          </w:p>
        </w:tc>
        <w:tc>
          <w:tcPr>
            <w:tcW w:w="1860" w:type="dxa"/>
            <w:vAlign w:val="center"/>
          </w:tcPr>
          <w:p w14:paraId="39AA4EB6">
            <w:pPr>
              <w:spacing w:line="400" w:lineRule="exact"/>
              <w:jc w:val="center"/>
              <w:rPr>
                <w:sz w:val="21"/>
                <w:szCs w:val="21"/>
                <w:highlight w:val="none"/>
              </w:rPr>
            </w:pPr>
          </w:p>
        </w:tc>
      </w:tr>
      <w:tr w14:paraId="57B7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0" w:type="dxa"/>
            <w:vAlign w:val="center"/>
          </w:tcPr>
          <w:p w14:paraId="42A65207">
            <w:pPr>
              <w:spacing w:line="400" w:lineRule="exact"/>
              <w:jc w:val="center"/>
              <w:rPr>
                <w:sz w:val="21"/>
                <w:szCs w:val="21"/>
                <w:highlight w:val="none"/>
              </w:rPr>
            </w:pPr>
          </w:p>
        </w:tc>
        <w:tc>
          <w:tcPr>
            <w:tcW w:w="3619" w:type="dxa"/>
            <w:vAlign w:val="center"/>
          </w:tcPr>
          <w:p w14:paraId="6F11A177">
            <w:pPr>
              <w:pStyle w:val="22"/>
              <w:spacing w:beforeAutospacing="0" w:afterAutospacing="0"/>
              <w:rPr>
                <w:rFonts w:cs="宋体"/>
                <w:kern w:val="2"/>
                <w:sz w:val="21"/>
                <w:szCs w:val="21"/>
                <w:highlight w:val="none"/>
              </w:rPr>
            </w:pPr>
          </w:p>
        </w:tc>
        <w:tc>
          <w:tcPr>
            <w:tcW w:w="3583" w:type="dxa"/>
            <w:vAlign w:val="center"/>
          </w:tcPr>
          <w:p w14:paraId="7220D253">
            <w:pPr>
              <w:spacing w:line="400" w:lineRule="exact"/>
              <w:jc w:val="center"/>
              <w:rPr>
                <w:sz w:val="21"/>
                <w:szCs w:val="21"/>
                <w:highlight w:val="none"/>
              </w:rPr>
            </w:pPr>
          </w:p>
        </w:tc>
        <w:tc>
          <w:tcPr>
            <w:tcW w:w="1860" w:type="dxa"/>
            <w:vAlign w:val="center"/>
          </w:tcPr>
          <w:p w14:paraId="3F9495A0">
            <w:pPr>
              <w:spacing w:line="400" w:lineRule="exact"/>
              <w:jc w:val="center"/>
              <w:rPr>
                <w:sz w:val="21"/>
                <w:szCs w:val="21"/>
                <w:highlight w:val="none"/>
              </w:rPr>
            </w:pPr>
          </w:p>
        </w:tc>
      </w:tr>
      <w:tr w14:paraId="2462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0" w:type="dxa"/>
            <w:vAlign w:val="center"/>
          </w:tcPr>
          <w:p w14:paraId="60E22F9E">
            <w:pPr>
              <w:spacing w:line="400" w:lineRule="exact"/>
              <w:jc w:val="center"/>
              <w:rPr>
                <w:sz w:val="21"/>
                <w:szCs w:val="21"/>
                <w:highlight w:val="none"/>
              </w:rPr>
            </w:pPr>
          </w:p>
        </w:tc>
        <w:tc>
          <w:tcPr>
            <w:tcW w:w="3619" w:type="dxa"/>
            <w:vAlign w:val="center"/>
          </w:tcPr>
          <w:p w14:paraId="753A521D">
            <w:pPr>
              <w:rPr>
                <w:kern w:val="2"/>
                <w:sz w:val="21"/>
                <w:szCs w:val="21"/>
                <w:highlight w:val="none"/>
                <w:lang w:eastAsia="zh-CN"/>
              </w:rPr>
            </w:pPr>
          </w:p>
        </w:tc>
        <w:tc>
          <w:tcPr>
            <w:tcW w:w="3583" w:type="dxa"/>
            <w:vAlign w:val="center"/>
          </w:tcPr>
          <w:p w14:paraId="3E0846F8">
            <w:pPr>
              <w:spacing w:line="400" w:lineRule="exact"/>
              <w:jc w:val="center"/>
              <w:rPr>
                <w:sz w:val="21"/>
                <w:szCs w:val="21"/>
                <w:highlight w:val="none"/>
              </w:rPr>
            </w:pPr>
          </w:p>
        </w:tc>
        <w:tc>
          <w:tcPr>
            <w:tcW w:w="1860" w:type="dxa"/>
            <w:vAlign w:val="center"/>
          </w:tcPr>
          <w:p w14:paraId="2B91A802">
            <w:pPr>
              <w:spacing w:line="400" w:lineRule="exact"/>
              <w:jc w:val="center"/>
              <w:rPr>
                <w:sz w:val="21"/>
                <w:szCs w:val="21"/>
                <w:highlight w:val="none"/>
              </w:rPr>
            </w:pPr>
          </w:p>
        </w:tc>
      </w:tr>
      <w:tr w14:paraId="497C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0" w:type="dxa"/>
            <w:vAlign w:val="center"/>
          </w:tcPr>
          <w:p w14:paraId="29F8E11D">
            <w:pPr>
              <w:spacing w:line="400" w:lineRule="exact"/>
              <w:jc w:val="center"/>
              <w:rPr>
                <w:sz w:val="21"/>
                <w:szCs w:val="21"/>
                <w:highlight w:val="none"/>
              </w:rPr>
            </w:pPr>
          </w:p>
        </w:tc>
        <w:tc>
          <w:tcPr>
            <w:tcW w:w="3619" w:type="dxa"/>
            <w:vAlign w:val="center"/>
          </w:tcPr>
          <w:p w14:paraId="0DBED58F">
            <w:pPr>
              <w:rPr>
                <w:sz w:val="21"/>
                <w:szCs w:val="21"/>
                <w:highlight w:val="none"/>
                <w:lang w:eastAsia="zh-CN"/>
              </w:rPr>
            </w:pPr>
          </w:p>
        </w:tc>
        <w:tc>
          <w:tcPr>
            <w:tcW w:w="3583" w:type="dxa"/>
            <w:vAlign w:val="center"/>
          </w:tcPr>
          <w:p w14:paraId="75967AB4">
            <w:pPr>
              <w:spacing w:line="400" w:lineRule="exact"/>
              <w:jc w:val="center"/>
              <w:rPr>
                <w:sz w:val="21"/>
                <w:szCs w:val="21"/>
                <w:highlight w:val="none"/>
              </w:rPr>
            </w:pPr>
          </w:p>
        </w:tc>
        <w:tc>
          <w:tcPr>
            <w:tcW w:w="1860" w:type="dxa"/>
            <w:vAlign w:val="center"/>
          </w:tcPr>
          <w:p w14:paraId="6806E2A5">
            <w:pPr>
              <w:spacing w:line="400" w:lineRule="exact"/>
              <w:jc w:val="center"/>
              <w:rPr>
                <w:sz w:val="21"/>
                <w:szCs w:val="21"/>
                <w:highlight w:val="none"/>
              </w:rPr>
            </w:pPr>
          </w:p>
        </w:tc>
      </w:tr>
      <w:tr w14:paraId="6B5E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0" w:type="dxa"/>
            <w:vAlign w:val="center"/>
          </w:tcPr>
          <w:p w14:paraId="5C86CDA5">
            <w:pPr>
              <w:spacing w:line="400" w:lineRule="exact"/>
              <w:jc w:val="both"/>
              <w:rPr>
                <w:sz w:val="21"/>
                <w:szCs w:val="21"/>
                <w:highlight w:val="none"/>
                <w:lang w:eastAsia="zh-CN"/>
              </w:rPr>
            </w:pPr>
            <w:r>
              <w:rPr>
                <w:rFonts w:hint="eastAsia"/>
                <w:sz w:val="21"/>
                <w:szCs w:val="21"/>
                <w:highlight w:val="none"/>
                <w:lang w:eastAsia="zh-CN"/>
              </w:rPr>
              <w:t>....</w:t>
            </w:r>
          </w:p>
        </w:tc>
        <w:tc>
          <w:tcPr>
            <w:tcW w:w="3619" w:type="dxa"/>
            <w:vAlign w:val="center"/>
          </w:tcPr>
          <w:p w14:paraId="286739D0">
            <w:pPr>
              <w:rPr>
                <w:kern w:val="2"/>
                <w:sz w:val="21"/>
                <w:szCs w:val="21"/>
                <w:highlight w:val="none"/>
                <w:lang w:val="zh-CN" w:eastAsia="zh-CN"/>
              </w:rPr>
            </w:pPr>
          </w:p>
        </w:tc>
        <w:tc>
          <w:tcPr>
            <w:tcW w:w="3583" w:type="dxa"/>
            <w:vAlign w:val="center"/>
          </w:tcPr>
          <w:p w14:paraId="3221DA20">
            <w:pPr>
              <w:spacing w:line="400" w:lineRule="exact"/>
              <w:jc w:val="center"/>
              <w:rPr>
                <w:sz w:val="21"/>
                <w:szCs w:val="21"/>
                <w:highlight w:val="none"/>
              </w:rPr>
            </w:pPr>
          </w:p>
        </w:tc>
        <w:tc>
          <w:tcPr>
            <w:tcW w:w="1860" w:type="dxa"/>
            <w:vAlign w:val="center"/>
          </w:tcPr>
          <w:p w14:paraId="6C972C59">
            <w:pPr>
              <w:spacing w:line="400" w:lineRule="exact"/>
              <w:jc w:val="center"/>
              <w:rPr>
                <w:sz w:val="21"/>
                <w:szCs w:val="21"/>
                <w:highlight w:val="none"/>
              </w:rPr>
            </w:pPr>
          </w:p>
        </w:tc>
      </w:tr>
    </w:tbl>
    <w:p w14:paraId="442803CA">
      <w:pPr>
        <w:pStyle w:val="7"/>
        <w:spacing w:line="360" w:lineRule="auto"/>
        <w:ind w:firstLine="420" w:firstLineChars="200"/>
        <w:rPr>
          <w:rFonts w:hint="default" w:ascii="宋体" w:eastAsia="宋体" w:cs="Times New Roman"/>
          <w:sz w:val="21"/>
          <w:szCs w:val="21"/>
          <w:highlight w:val="none"/>
          <w:lang w:val="en-US" w:eastAsia="zh-CN"/>
        </w:rPr>
      </w:pPr>
      <w:r>
        <w:rPr>
          <w:rFonts w:hint="eastAsia" w:ascii="宋体" w:eastAsia="宋体" w:cs="Times New Roman"/>
          <w:sz w:val="21"/>
          <w:szCs w:val="21"/>
          <w:highlight w:val="none"/>
        </w:rPr>
        <w:t>注：</w:t>
      </w:r>
      <w:r>
        <w:rPr>
          <w:rFonts w:hint="eastAsia" w:ascii="宋体" w:eastAsia="宋体" w:cs="Times New Roman"/>
          <w:sz w:val="21"/>
          <w:szCs w:val="21"/>
          <w:highlight w:val="none"/>
          <w:lang w:val="en-US" w:eastAsia="zh-CN"/>
        </w:rPr>
        <w:t>1</w:t>
      </w:r>
      <w:r>
        <w:rPr>
          <w:rFonts w:hint="eastAsia" w:ascii="宋体" w:eastAsia="宋体" w:cs="Times New Roman"/>
          <w:sz w:val="21"/>
          <w:szCs w:val="21"/>
          <w:highlight w:val="none"/>
        </w:rPr>
        <w:t>.商务条款主要填列</w:t>
      </w:r>
      <w:r>
        <w:rPr>
          <w:rFonts w:hint="eastAsia" w:ascii="宋体" w:eastAsia="宋体" w:cs="Times New Roman"/>
          <w:sz w:val="21"/>
          <w:szCs w:val="21"/>
          <w:highlight w:val="none"/>
          <w:lang w:eastAsia="zh-CN"/>
        </w:rPr>
        <w:t>服务</w:t>
      </w:r>
      <w:r>
        <w:rPr>
          <w:rFonts w:hint="eastAsia" w:ascii="宋体" w:eastAsia="宋体" w:cs="Times New Roman"/>
          <w:sz w:val="21"/>
          <w:szCs w:val="21"/>
          <w:highlight w:val="none"/>
          <w:lang w:val="en-US" w:eastAsia="zh-CN"/>
        </w:rPr>
        <w:t>时间</w:t>
      </w:r>
      <w:r>
        <w:rPr>
          <w:rFonts w:hint="eastAsia" w:ascii="宋体" w:eastAsia="宋体" w:cs="Times New Roman"/>
          <w:sz w:val="21"/>
          <w:szCs w:val="21"/>
          <w:highlight w:val="none"/>
        </w:rPr>
        <w:t>、服务地点、</w:t>
      </w:r>
      <w:r>
        <w:rPr>
          <w:rFonts w:hint="eastAsia" w:ascii="宋体" w:eastAsia="宋体" w:cs="Times New Roman"/>
          <w:sz w:val="21"/>
          <w:szCs w:val="21"/>
          <w:highlight w:val="none"/>
          <w:lang w:eastAsia="zh-CN"/>
        </w:rPr>
        <w:t>服务标准</w:t>
      </w:r>
      <w:r>
        <w:rPr>
          <w:rFonts w:hint="eastAsia" w:ascii="宋体" w:eastAsia="宋体" w:cs="Times New Roman"/>
          <w:sz w:val="21"/>
          <w:szCs w:val="21"/>
          <w:highlight w:val="none"/>
        </w:rPr>
        <w:t>等重要条款方面的偏离情</w:t>
      </w:r>
      <w:r>
        <w:rPr>
          <w:rFonts w:hint="eastAsia" w:ascii="宋体" w:eastAsia="宋体" w:cs="Times New Roman"/>
          <w:sz w:val="21"/>
          <w:szCs w:val="21"/>
          <w:highlight w:val="none"/>
          <w:lang w:eastAsia="zh-CN"/>
        </w:rPr>
        <w:t>况，不允许出现负偏离，否则按废标处理</w:t>
      </w:r>
      <w:r>
        <w:rPr>
          <w:rFonts w:hint="eastAsia" w:ascii="宋体" w:eastAsia="宋体" w:cs="Times New Roman"/>
          <w:sz w:val="21"/>
          <w:szCs w:val="21"/>
          <w:highlight w:val="none"/>
        </w:rPr>
        <w:t>。</w:t>
      </w:r>
      <w:r>
        <w:rPr>
          <w:rFonts w:hint="eastAsia" w:ascii="宋体" w:eastAsia="宋体" w:cs="Times New Roman"/>
          <w:sz w:val="21"/>
          <w:szCs w:val="21"/>
          <w:highlight w:val="none"/>
          <w:lang w:val="en-US" w:eastAsia="zh-CN"/>
        </w:rPr>
        <w:t>如全部满足只需填写无偏离。</w:t>
      </w:r>
    </w:p>
    <w:p w14:paraId="726536A0">
      <w:pPr>
        <w:wordWrap w:val="0"/>
        <w:spacing w:afterLines="100"/>
        <w:jc w:val="center"/>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2CC01990">
      <w:pPr>
        <w:spacing w:line="500" w:lineRule="exact"/>
        <w:ind w:firstLine="456" w:firstLineChars="200"/>
        <w:rPr>
          <w:spacing w:val="4"/>
          <w:szCs w:val="24"/>
          <w:highlight w:val="none"/>
          <w:u w:val="single"/>
          <w:lang w:eastAsia="zh-CN"/>
        </w:rPr>
      </w:pPr>
      <w:r>
        <w:rPr>
          <w:rFonts w:hint="eastAsia"/>
          <w:spacing w:val="4"/>
          <w:szCs w:val="24"/>
          <w:highlight w:val="none"/>
        </w:rPr>
        <w:t>供应商（盖章）：</w:t>
      </w:r>
      <w:r>
        <w:rPr>
          <w:rFonts w:hint="eastAsia"/>
          <w:spacing w:val="4"/>
          <w:szCs w:val="24"/>
          <w:highlight w:val="none"/>
          <w:u w:val="single"/>
          <w:lang w:eastAsia="zh-CN"/>
        </w:rPr>
        <w:t xml:space="preserve">                     </w:t>
      </w:r>
    </w:p>
    <w:p w14:paraId="50F62990">
      <w:pPr>
        <w:spacing w:line="500" w:lineRule="exact"/>
        <w:ind w:firstLine="456" w:firstLineChars="200"/>
        <w:rPr>
          <w:spacing w:val="4"/>
          <w:szCs w:val="24"/>
          <w:highlight w:val="none"/>
        </w:rPr>
      </w:pPr>
      <w:r>
        <w:rPr>
          <w:rFonts w:hint="eastAsia"/>
          <w:spacing w:val="4"/>
          <w:szCs w:val="24"/>
          <w:highlight w:val="none"/>
          <w:lang w:eastAsia="zh-CN"/>
        </w:rPr>
        <w:t>法定代表人</w:t>
      </w:r>
      <w:r>
        <w:rPr>
          <w:rFonts w:hint="eastAsia"/>
          <w:szCs w:val="21"/>
          <w:highlight w:val="none"/>
        </w:rPr>
        <w:t>或委托代理人（签字）</w:t>
      </w:r>
      <w:r>
        <w:rPr>
          <w:rFonts w:hint="eastAsia"/>
          <w:spacing w:val="4"/>
          <w:szCs w:val="24"/>
          <w:highlight w:val="none"/>
        </w:rPr>
        <w:t>：</w:t>
      </w:r>
      <w:r>
        <w:rPr>
          <w:rFonts w:hint="eastAsia"/>
          <w:spacing w:val="4"/>
          <w:szCs w:val="24"/>
          <w:highlight w:val="none"/>
          <w:u w:val="single"/>
          <w:lang w:eastAsia="zh-CN"/>
        </w:rPr>
        <w:t xml:space="preserve">       </w:t>
      </w:r>
    </w:p>
    <w:p w14:paraId="49EF654C">
      <w:pPr>
        <w:spacing w:line="480" w:lineRule="exact"/>
        <w:ind w:firstLine="440" w:firstLineChars="200"/>
        <w:rPr>
          <w:szCs w:val="21"/>
          <w:highlight w:val="none"/>
        </w:rPr>
      </w:pPr>
      <w:r>
        <w:rPr>
          <w:rFonts w:hint="eastAsia"/>
          <w:szCs w:val="21"/>
          <w:highlight w:val="none"/>
        </w:rPr>
        <w:t>日期：</w:t>
      </w:r>
      <w:r>
        <w:rPr>
          <w:rFonts w:hint="eastAsia"/>
          <w:szCs w:val="21"/>
          <w:highlight w:val="none"/>
          <w:u w:val="single"/>
          <w:lang w:eastAsia="zh-CN"/>
        </w:rPr>
        <w:t xml:space="preserve">        </w:t>
      </w:r>
      <w:r>
        <w:rPr>
          <w:rFonts w:hint="eastAsia"/>
          <w:szCs w:val="21"/>
          <w:highlight w:val="none"/>
        </w:rPr>
        <w:t>年</w:t>
      </w:r>
      <w:r>
        <w:rPr>
          <w:rFonts w:hint="eastAsia"/>
          <w:szCs w:val="21"/>
          <w:highlight w:val="none"/>
          <w:u w:val="single"/>
          <w:lang w:eastAsia="zh-CN"/>
        </w:rPr>
        <w:t xml:space="preserve">        </w:t>
      </w:r>
      <w:r>
        <w:rPr>
          <w:rFonts w:hint="eastAsia"/>
          <w:szCs w:val="21"/>
          <w:highlight w:val="none"/>
        </w:rPr>
        <w:t>月</w:t>
      </w:r>
      <w:r>
        <w:rPr>
          <w:rFonts w:hint="eastAsia"/>
          <w:szCs w:val="21"/>
          <w:highlight w:val="none"/>
          <w:u w:val="single"/>
          <w:lang w:eastAsia="zh-CN"/>
        </w:rPr>
        <w:t xml:space="preserve">        </w:t>
      </w:r>
      <w:r>
        <w:rPr>
          <w:rFonts w:hint="eastAsia"/>
          <w:szCs w:val="21"/>
          <w:highlight w:val="none"/>
        </w:rPr>
        <w:t>日</w:t>
      </w:r>
    </w:p>
    <w:p w14:paraId="5BB1C262">
      <w:pPr>
        <w:spacing w:line="480" w:lineRule="exact"/>
        <w:ind w:firstLine="440" w:firstLineChars="200"/>
        <w:rPr>
          <w:szCs w:val="21"/>
          <w:highlight w:val="none"/>
        </w:rPr>
      </w:pPr>
    </w:p>
    <w:p w14:paraId="4C162619">
      <w:pPr>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77C92592">
      <w:pPr>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br w:type="page"/>
      </w:r>
    </w:p>
    <w:p w14:paraId="31A1981A">
      <w:pPr>
        <w:wordWrap w:val="0"/>
        <w:spacing w:afterLines="100"/>
        <w:jc w:val="center"/>
        <w:rPr>
          <w:rFonts w:asciiTheme="minorEastAsia" w:hAnsiTheme="minorEastAsia" w:eastAsiaTheme="minorEastAsia" w:cstheme="minorEastAsia"/>
          <w:b/>
          <w:bCs/>
          <w:color w:val="000000" w:themeColor="text1"/>
          <w:sz w:val="32"/>
          <w:szCs w:val="32"/>
          <w:highlight w:val="non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七、技术规格偏离表</w:t>
      </w:r>
    </w:p>
    <w:p w14:paraId="58012FE7">
      <w:pPr>
        <w:pStyle w:val="12"/>
        <w:spacing w:line="360" w:lineRule="auto"/>
        <w:outlineLvl w:val="9"/>
        <w:rPr>
          <w:sz w:val="21"/>
          <w:szCs w:val="21"/>
          <w:highlight w:val="none"/>
        </w:rPr>
      </w:pPr>
      <w:bookmarkStart w:id="155" w:name="_Toc72664082"/>
      <w:r>
        <w:rPr>
          <w:rFonts w:hint="eastAsia"/>
          <w:sz w:val="21"/>
          <w:szCs w:val="21"/>
          <w:highlight w:val="none"/>
        </w:rPr>
        <w:t>项目名称：</w:t>
      </w:r>
      <w:bookmarkEnd w:id="155"/>
    </w:p>
    <w:p w14:paraId="4A9DA04F">
      <w:pPr>
        <w:pStyle w:val="12"/>
        <w:spacing w:line="360" w:lineRule="auto"/>
        <w:outlineLvl w:val="9"/>
        <w:rPr>
          <w:sz w:val="21"/>
          <w:szCs w:val="21"/>
          <w:highlight w:val="none"/>
        </w:rPr>
      </w:pPr>
      <w:bookmarkStart w:id="156" w:name="_Toc72664083"/>
      <w:r>
        <w:rPr>
          <w:rFonts w:hint="eastAsia"/>
          <w:sz w:val="21"/>
          <w:szCs w:val="21"/>
          <w:highlight w:val="none"/>
        </w:rPr>
        <w:t>项目编号：</w:t>
      </w:r>
      <w:bookmarkEnd w:id="156"/>
    </w:p>
    <w:tbl>
      <w:tblPr>
        <w:tblStyle w:val="26"/>
        <w:tblW w:w="9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03"/>
        <w:gridCol w:w="1504"/>
        <w:gridCol w:w="2861"/>
        <w:gridCol w:w="2959"/>
        <w:gridCol w:w="1373"/>
      </w:tblGrid>
      <w:tr w14:paraId="0DEB5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42" w:hRule="atLeast"/>
          <w:jc w:val="center"/>
        </w:trPr>
        <w:tc>
          <w:tcPr>
            <w:tcW w:w="1003" w:type="dxa"/>
            <w:tcMar>
              <w:top w:w="15" w:type="dxa"/>
              <w:left w:w="15" w:type="dxa"/>
              <w:bottom w:w="0" w:type="dxa"/>
              <w:right w:w="15" w:type="dxa"/>
            </w:tcMar>
            <w:vAlign w:val="center"/>
          </w:tcPr>
          <w:p w14:paraId="5BBC0420">
            <w:pPr>
              <w:spacing w:line="360" w:lineRule="auto"/>
              <w:jc w:val="center"/>
              <w:rPr>
                <w:bCs/>
                <w:sz w:val="21"/>
                <w:szCs w:val="21"/>
                <w:highlight w:val="none"/>
              </w:rPr>
            </w:pPr>
            <w:r>
              <w:rPr>
                <w:rFonts w:hint="eastAsia"/>
                <w:bCs/>
                <w:sz w:val="21"/>
                <w:szCs w:val="21"/>
                <w:highlight w:val="none"/>
              </w:rPr>
              <w:t>序号</w:t>
            </w:r>
          </w:p>
        </w:tc>
        <w:tc>
          <w:tcPr>
            <w:tcW w:w="1504" w:type="dxa"/>
            <w:tcMar>
              <w:top w:w="15" w:type="dxa"/>
              <w:left w:w="15" w:type="dxa"/>
              <w:bottom w:w="0" w:type="dxa"/>
              <w:right w:w="15" w:type="dxa"/>
            </w:tcMar>
            <w:vAlign w:val="center"/>
          </w:tcPr>
          <w:p w14:paraId="1BABBC27">
            <w:pPr>
              <w:spacing w:line="360" w:lineRule="auto"/>
              <w:jc w:val="center"/>
              <w:rPr>
                <w:bCs/>
                <w:sz w:val="21"/>
                <w:szCs w:val="21"/>
                <w:highlight w:val="none"/>
                <w:lang w:eastAsia="zh-CN"/>
              </w:rPr>
            </w:pPr>
            <w:r>
              <w:rPr>
                <w:rFonts w:hint="eastAsia"/>
                <w:bCs/>
                <w:sz w:val="21"/>
                <w:szCs w:val="21"/>
                <w:highlight w:val="none"/>
                <w:lang w:eastAsia="zh-CN"/>
              </w:rPr>
              <w:t>名称</w:t>
            </w:r>
          </w:p>
        </w:tc>
        <w:tc>
          <w:tcPr>
            <w:tcW w:w="2861" w:type="dxa"/>
            <w:tcMar>
              <w:top w:w="15" w:type="dxa"/>
              <w:left w:w="15" w:type="dxa"/>
              <w:bottom w:w="0" w:type="dxa"/>
              <w:right w:w="15" w:type="dxa"/>
            </w:tcMar>
            <w:vAlign w:val="center"/>
          </w:tcPr>
          <w:p w14:paraId="451D157C">
            <w:pPr>
              <w:spacing w:line="360" w:lineRule="auto"/>
              <w:jc w:val="center"/>
              <w:rPr>
                <w:bCs/>
                <w:sz w:val="21"/>
                <w:szCs w:val="21"/>
                <w:highlight w:val="none"/>
              </w:rPr>
            </w:pPr>
            <w:r>
              <w:rPr>
                <w:rFonts w:hint="eastAsia"/>
                <w:bCs/>
                <w:sz w:val="21"/>
                <w:szCs w:val="21"/>
                <w:highlight w:val="none"/>
              </w:rPr>
              <w:t>磋商文件</w:t>
            </w:r>
          </w:p>
          <w:p w14:paraId="1F0EEB35">
            <w:pPr>
              <w:spacing w:line="360" w:lineRule="auto"/>
              <w:jc w:val="center"/>
              <w:rPr>
                <w:bCs/>
                <w:sz w:val="21"/>
                <w:szCs w:val="21"/>
                <w:highlight w:val="none"/>
              </w:rPr>
            </w:pPr>
            <w:r>
              <w:rPr>
                <w:rFonts w:hint="eastAsia"/>
                <w:bCs/>
                <w:sz w:val="21"/>
                <w:szCs w:val="21"/>
                <w:highlight w:val="none"/>
              </w:rPr>
              <w:t>技术</w:t>
            </w:r>
            <w:r>
              <w:rPr>
                <w:rFonts w:hint="eastAsia"/>
                <w:bCs/>
                <w:snapToGrid w:val="0"/>
                <w:sz w:val="21"/>
                <w:szCs w:val="21"/>
                <w:highlight w:val="none"/>
              </w:rPr>
              <w:t>规格</w:t>
            </w:r>
            <w:r>
              <w:rPr>
                <w:rFonts w:hint="eastAsia"/>
                <w:bCs/>
                <w:sz w:val="21"/>
                <w:szCs w:val="21"/>
                <w:highlight w:val="none"/>
              </w:rPr>
              <w:t>要求</w:t>
            </w:r>
          </w:p>
        </w:tc>
        <w:tc>
          <w:tcPr>
            <w:tcW w:w="2959" w:type="dxa"/>
            <w:tcBorders>
              <w:right w:val="single" w:color="auto" w:sz="4" w:space="0"/>
            </w:tcBorders>
            <w:tcMar>
              <w:top w:w="15" w:type="dxa"/>
              <w:left w:w="15" w:type="dxa"/>
              <w:bottom w:w="0" w:type="dxa"/>
              <w:right w:w="15" w:type="dxa"/>
            </w:tcMar>
            <w:vAlign w:val="center"/>
          </w:tcPr>
          <w:p w14:paraId="6E0D75B2">
            <w:pPr>
              <w:spacing w:line="360" w:lineRule="auto"/>
              <w:jc w:val="center"/>
              <w:rPr>
                <w:bCs/>
                <w:sz w:val="21"/>
                <w:szCs w:val="21"/>
                <w:highlight w:val="none"/>
              </w:rPr>
            </w:pPr>
            <w:r>
              <w:rPr>
                <w:rFonts w:hint="eastAsia"/>
                <w:bCs/>
                <w:sz w:val="21"/>
                <w:szCs w:val="21"/>
                <w:highlight w:val="none"/>
              </w:rPr>
              <w:t>响应文件</w:t>
            </w:r>
          </w:p>
          <w:p w14:paraId="50F92854">
            <w:pPr>
              <w:spacing w:line="360" w:lineRule="auto"/>
              <w:jc w:val="center"/>
              <w:rPr>
                <w:bCs/>
                <w:sz w:val="21"/>
                <w:szCs w:val="21"/>
                <w:highlight w:val="none"/>
              </w:rPr>
            </w:pPr>
            <w:r>
              <w:rPr>
                <w:rFonts w:hint="eastAsia"/>
                <w:bCs/>
                <w:sz w:val="21"/>
                <w:szCs w:val="21"/>
                <w:highlight w:val="none"/>
              </w:rPr>
              <w:t>对应技术</w:t>
            </w:r>
            <w:r>
              <w:rPr>
                <w:rFonts w:hint="eastAsia"/>
                <w:bCs/>
                <w:snapToGrid w:val="0"/>
                <w:sz w:val="21"/>
                <w:szCs w:val="21"/>
                <w:highlight w:val="none"/>
              </w:rPr>
              <w:t>规格</w:t>
            </w:r>
          </w:p>
        </w:tc>
        <w:tc>
          <w:tcPr>
            <w:tcW w:w="1373" w:type="dxa"/>
            <w:tcMar>
              <w:top w:w="15" w:type="dxa"/>
              <w:left w:w="15" w:type="dxa"/>
              <w:bottom w:w="0" w:type="dxa"/>
              <w:right w:w="15" w:type="dxa"/>
            </w:tcMar>
            <w:vAlign w:val="center"/>
          </w:tcPr>
          <w:p w14:paraId="23B451B9">
            <w:pPr>
              <w:spacing w:line="360" w:lineRule="auto"/>
              <w:jc w:val="center"/>
              <w:rPr>
                <w:bCs/>
                <w:sz w:val="21"/>
                <w:szCs w:val="21"/>
                <w:highlight w:val="none"/>
              </w:rPr>
            </w:pPr>
            <w:r>
              <w:rPr>
                <w:rFonts w:hint="eastAsia"/>
                <w:bCs/>
                <w:sz w:val="21"/>
                <w:szCs w:val="21"/>
                <w:highlight w:val="none"/>
              </w:rPr>
              <w:t>说明</w:t>
            </w:r>
          </w:p>
        </w:tc>
      </w:tr>
      <w:tr w14:paraId="5E2B0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1003" w:type="dxa"/>
            <w:tcMar>
              <w:top w:w="15" w:type="dxa"/>
              <w:left w:w="15" w:type="dxa"/>
              <w:bottom w:w="0" w:type="dxa"/>
              <w:right w:w="15" w:type="dxa"/>
            </w:tcMar>
            <w:vAlign w:val="center"/>
          </w:tcPr>
          <w:p w14:paraId="46DEE03F">
            <w:pPr>
              <w:spacing w:line="360" w:lineRule="auto"/>
              <w:ind w:firstLine="33" w:firstLineChars="16"/>
              <w:jc w:val="center"/>
              <w:rPr>
                <w:bCs/>
                <w:sz w:val="21"/>
                <w:szCs w:val="21"/>
                <w:highlight w:val="none"/>
              </w:rPr>
            </w:pPr>
            <w:r>
              <w:rPr>
                <w:rFonts w:hint="eastAsia"/>
                <w:bCs/>
                <w:sz w:val="21"/>
                <w:szCs w:val="21"/>
                <w:highlight w:val="none"/>
              </w:rPr>
              <w:t>1</w:t>
            </w:r>
          </w:p>
        </w:tc>
        <w:tc>
          <w:tcPr>
            <w:tcW w:w="1504" w:type="dxa"/>
            <w:tcMar>
              <w:top w:w="15" w:type="dxa"/>
              <w:left w:w="15" w:type="dxa"/>
              <w:bottom w:w="0" w:type="dxa"/>
              <w:right w:w="15" w:type="dxa"/>
            </w:tcMar>
            <w:vAlign w:val="center"/>
          </w:tcPr>
          <w:p w14:paraId="0ED021AF">
            <w:pPr>
              <w:spacing w:line="360" w:lineRule="auto"/>
              <w:jc w:val="center"/>
              <w:rPr>
                <w:bCs/>
                <w:sz w:val="21"/>
                <w:szCs w:val="21"/>
                <w:highlight w:val="none"/>
              </w:rPr>
            </w:pPr>
            <w:r>
              <w:rPr>
                <w:rFonts w:hint="eastAsia"/>
                <w:bCs/>
                <w:sz w:val="21"/>
                <w:szCs w:val="21"/>
                <w:highlight w:val="none"/>
              </w:rPr>
              <w:t>　</w:t>
            </w:r>
          </w:p>
        </w:tc>
        <w:tc>
          <w:tcPr>
            <w:tcW w:w="2861" w:type="dxa"/>
            <w:tcMar>
              <w:top w:w="15" w:type="dxa"/>
              <w:left w:w="15" w:type="dxa"/>
              <w:bottom w:w="0" w:type="dxa"/>
              <w:right w:w="15" w:type="dxa"/>
            </w:tcMar>
            <w:vAlign w:val="center"/>
          </w:tcPr>
          <w:p w14:paraId="68EAA987">
            <w:pPr>
              <w:spacing w:line="360" w:lineRule="auto"/>
              <w:jc w:val="center"/>
              <w:rPr>
                <w:bCs/>
                <w:sz w:val="21"/>
                <w:szCs w:val="21"/>
                <w:highlight w:val="none"/>
              </w:rPr>
            </w:pPr>
            <w:r>
              <w:rPr>
                <w:rFonts w:hint="eastAsia"/>
                <w:bCs/>
                <w:sz w:val="21"/>
                <w:szCs w:val="21"/>
                <w:highlight w:val="none"/>
              </w:rPr>
              <w:t>　</w:t>
            </w:r>
          </w:p>
        </w:tc>
        <w:tc>
          <w:tcPr>
            <w:tcW w:w="2959" w:type="dxa"/>
            <w:tcBorders>
              <w:right w:val="single" w:color="auto" w:sz="4" w:space="0"/>
            </w:tcBorders>
            <w:tcMar>
              <w:top w:w="15" w:type="dxa"/>
              <w:left w:w="15" w:type="dxa"/>
              <w:bottom w:w="0" w:type="dxa"/>
              <w:right w:w="15" w:type="dxa"/>
            </w:tcMar>
            <w:vAlign w:val="center"/>
          </w:tcPr>
          <w:p w14:paraId="43826266">
            <w:pPr>
              <w:spacing w:line="360" w:lineRule="auto"/>
              <w:jc w:val="center"/>
              <w:rPr>
                <w:bCs/>
                <w:sz w:val="21"/>
                <w:szCs w:val="21"/>
                <w:highlight w:val="none"/>
              </w:rPr>
            </w:pPr>
            <w:r>
              <w:rPr>
                <w:rFonts w:hint="eastAsia"/>
                <w:bCs/>
                <w:sz w:val="21"/>
                <w:szCs w:val="21"/>
                <w:highlight w:val="none"/>
              </w:rPr>
              <w:t>　</w:t>
            </w:r>
          </w:p>
        </w:tc>
        <w:tc>
          <w:tcPr>
            <w:tcW w:w="1373" w:type="dxa"/>
            <w:tcMar>
              <w:top w:w="15" w:type="dxa"/>
              <w:left w:w="15" w:type="dxa"/>
              <w:bottom w:w="0" w:type="dxa"/>
              <w:right w:w="15" w:type="dxa"/>
            </w:tcMar>
            <w:vAlign w:val="center"/>
          </w:tcPr>
          <w:p w14:paraId="27B50AAB">
            <w:pPr>
              <w:spacing w:line="360" w:lineRule="auto"/>
              <w:jc w:val="center"/>
              <w:rPr>
                <w:bCs/>
                <w:sz w:val="21"/>
                <w:szCs w:val="21"/>
                <w:highlight w:val="none"/>
              </w:rPr>
            </w:pPr>
            <w:r>
              <w:rPr>
                <w:rFonts w:hint="eastAsia"/>
                <w:bCs/>
                <w:sz w:val="21"/>
                <w:szCs w:val="21"/>
                <w:highlight w:val="none"/>
              </w:rPr>
              <w:t>　</w:t>
            </w:r>
          </w:p>
        </w:tc>
      </w:tr>
      <w:tr w14:paraId="11078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1003" w:type="dxa"/>
            <w:tcMar>
              <w:top w:w="15" w:type="dxa"/>
              <w:left w:w="15" w:type="dxa"/>
              <w:bottom w:w="0" w:type="dxa"/>
              <w:right w:w="15" w:type="dxa"/>
            </w:tcMar>
            <w:vAlign w:val="center"/>
          </w:tcPr>
          <w:p w14:paraId="25E403D6">
            <w:pPr>
              <w:spacing w:line="360" w:lineRule="auto"/>
              <w:ind w:firstLine="33" w:firstLineChars="16"/>
              <w:jc w:val="center"/>
              <w:rPr>
                <w:bCs/>
                <w:sz w:val="21"/>
                <w:szCs w:val="21"/>
                <w:highlight w:val="none"/>
              </w:rPr>
            </w:pPr>
            <w:r>
              <w:rPr>
                <w:rFonts w:hint="eastAsia"/>
                <w:bCs/>
                <w:sz w:val="21"/>
                <w:szCs w:val="21"/>
                <w:highlight w:val="none"/>
              </w:rPr>
              <w:t>2</w:t>
            </w:r>
          </w:p>
        </w:tc>
        <w:tc>
          <w:tcPr>
            <w:tcW w:w="1504" w:type="dxa"/>
            <w:tcMar>
              <w:top w:w="15" w:type="dxa"/>
              <w:left w:w="15" w:type="dxa"/>
              <w:bottom w:w="0" w:type="dxa"/>
              <w:right w:w="15" w:type="dxa"/>
            </w:tcMar>
            <w:vAlign w:val="center"/>
          </w:tcPr>
          <w:p w14:paraId="5BF4E88B">
            <w:pPr>
              <w:spacing w:line="360" w:lineRule="auto"/>
              <w:jc w:val="center"/>
              <w:rPr>
                <w:bCs/>
                <w:sz w:val="21"/>
                <w:szCs w:val="21"/>
                <w:highlight w:val="none"/>
              </w:rPr>
            </w:pPr>
            <w:r>
              <w:rPr>
                <w:rFonts w:hint="eastAsia"/>
                <w:bCs/>
                <w:sz w:val="21"/>
                <w:szCs w:val="21"/>
                <w:highlight w:val="none"/>
              </w:rPr>
              <w:t>　</w:t>
            </w:r>
          </w:p>
        </w:tc>
        <w:tc>
          <w:tcPr>
            <w:tcW w:w="2861" w:type="dxa"/>
            <w:tcMar>
              <w:top w:w="15" w:type="dxa"/>
              <w:left w:w="15" w:type="dxa"/>
              <w:bottom w:w="0" w:type="dxa"/>
              <w:right w:w="15" w:type="dxa"/>
            </w:tcMar>
            <w:vAlign w:val="center"/>
          </w:tcPr>
          <w:p w14:paraId="31E6347D">
            <w:pPr>
              <w:spacing w:line="360" w:lineRule="auto"/>
              <w:jc w:val="center"/>
              <w:rPr>
                <w:bCs/>
                <w:sz w:val="21"/>
                <w:szCs w:val="21"/>
                <w:highlight w:val="none"/>
              </w:rPr>
            </w:pPr>
            <w:r>
              <w:rPr>
                <w:rFonts w:hint="eastAsia"/>
                <w:bCs/>
                <w:sz w:val="21"/>
                <w:szCs w:val="21"/>
                <w:highlight w:val="none"/>
              </w:rPr>
              <w:t>　</w:t>
            </w:r>
          </w:p>
        </w:tc>
        <w:tc>
          <w:tcPr>
            <w:tcW w:w="2959" w:type="dxa"/>
            <w:tcBorders>
              <w:right w:val="single" w:color="auto" w:sz="4" w:space="0"/>
            </w:tcBorders>
            <w:tcMar>
              <w:top w:w="15" w:type="dxa"/>
              <w:left w:w="15" w:type="dxa"/>
              <w:bottom w:w="0" w:type="dxa"/>
              <w:right w:w="15" w:type="dxa"/>
            </w:tcMar>
            <w:vAlign w:val="center"/>
          </w:tcPr>
          <w:p w14:paraId="1B031B5E">
            <w:pPr>
              <w:spacing w:line="360" w:lineRule="auto"/>
              <w:jc w:val="center"/>
              <w:rPr>
                <w:bCs/>
                <w:sz w:val="21"/>
                <w:szCs w:val="21"/>
                <w:highlight w:val="none"/>
              </w:rPr>
            </w:pPr>
            <w:r>
              <w:rPr>
                <w:rFonts w:hint="eastAsia"/>
                <w:bCs/>
                <w:sz w:val="21"/>
                <w:szCs w:val="21"/>
                <w:highlight w:val="none"/>
              </w:rPr>
              <w:t>　</w:t>
            </w:r>
          </w:p>
        </w:tc>
        <w:tc>
          <w:tcPr>
            <w:tcW w:w="1373" w:type="dxa"/>
            <w:tcMar>
              <w:top w:w="15" w:type="dxa"/>
              <w:left w:w="15" w:type="dxa"/>
              <w:bottom w:w="0" w:type="dxa"/>
              <w:right w:w="15" w:type="dxa"/>
            </w:tcMar>
            <w:vAlign w:val="center"/>
          </w:tcPr>
          <w:p w14:paraId="33C55EF0">
            <w:pPr>
              <w:spacing w:line="360" w:lineRule="auto"/>
              <w:jc w:val="center"/>
              <w:rPr>
                <w:bCs/>
                <w:sz w:val="21"/>
                <w:szCs w:val="21"/>
                <w:highlight w:val="none"/>
              </w:rPr>
            </w:pPr>
            <w:r>
              <w:rPr>
                <w:rFonts w:hint="eastAsia"/>
                <w:bCs/>
                <w:sz w:val="21"/>
                <w:szCs w:val="21"/>
                <w:highlight w:val="none"/>
              </w:rPr>
              <w:t>　</w:t>
            </w:r>
          </w:p>
        </w:tc>
      </w:tr>
      <w:tr w14:paraId="396C0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1003" w:type="dxa"/>
            <w:tcMar>
              <w:top w:w="15" w:type="dxa"/>
              <w:left w:w="15" w:type="dxa"/>
              <w:bottom w:w="0" w:type="dxa"/>
              <w:right w:w="15" w:type="dxa"/>
            </w:tcMar>
            <w:vAlign w:val="center"/>
          </w:tcPr>
          <w:p w14:paraId="44DBEF1D">
            <w:pPr>
              <w:spacing w:line="360" w:lineRule="auto"/>
              <w:ind w:firstLine="33" w:firstLineChars="16"/>
              <w:jc w:val="center"/>
              <w:rPr>
                <w:bCs/>
                <w:sz w:val="21"/>
                <w:szCs w:val="21"/>
                <w:highlight w:val="none"/>
              </w:rPr>
            </w:pPr>
            <w:r>
              <w:rPr>
                <w:rFonts w:hint="eastAsia"/>
                <w:bCs/>
                <w:sz w:val="21"/>
                <w:szCs w:val="21"/>
                <w:highlight w:val="none"/>
              </w:rPr>
              <w:t>3</w:t>
            </w:r>
          </w:p>
        </w:tc>
        <w:tc>
          <w:tcPr>
            <w:tcW w:w="1504" w:type="dxa"/>
            <w:tcMar>
              <w:top w:w="15" w:type="dxa"/>
              <w:left w:w="15" w:type="dxa"/>
              <w:bottom w:w="0" w:type="dxa"/>
              <w:right w:w="15" w:type="dxa"/>
            </w:tcMar>
            <w:vAlign w:val="center"/>
          </w:tcPr>
          <w:p w14:paraId="66DD69B5">
            <w:pPr>
              <w:spacing w:line="360" w:lineRule="auto"/>
              <w:jc w:val="center"/>
              <w:rPr>
                <w:bCs/>
                <w:sz w:val="21"/>
                <w:szCs w:val="21"/>
                <w:highlight w:val="none"/>
              </w:rPr>
            </w:pPr>
            <w:r>
              <w:rPr>
                <w:rFonts w:hint="eastAsia"/>
                <w:bCs/>
                <w:sz w:val="21"/>
                <w:szCs w:val="21"/>
                <w:highlight w:val="none"/>
              </w:rPr>
              <w:t>　</w:t>
            </w:r>
          </w:p>
        </w:tc>
        <w:tc>
          <w:tcPr>
            <w:tcW w:w="2861" w:type="dxa"/>
            <w:tcMar>
              <w:top w:w="15" w:type="dxa"/>
              <w:left w:w="15" w:type="dxa"/>
              <w:bottom w:w="0" w:type="dxa"/>
              <w:right w:w="15" w:type="dxa"/>
            </w:tcMar>
            <w:vAlign w:val="center"/>
          </w:tcPr>
          <w:p w14:paraId="5FBD7B77">
            <w:pPr>
              <w:spacing w:line="360" w:lineRule="auto"/>
              <w:jc w:val="center"/>
              <w:rPr>
                <w:bCs/>
                <w:sz w:val="21"/>
                <w:szCs w:val="21"/>
                <w:highlight w:val="none"/>
              </w:rPr>
            </w:pPr>
            <w:r>
              <w:rPr>
                <w:rFonts w:hint="eastAsia"/>
                <w:bCs/>
                <w:sz w:val="21"/>
                <w:szCs w:val="21"/>
                <w:highlight w:val="none"/>
              </w:rPr>
              <w:t>　</w:t>
            </w:r>
          </w:p>
        </w:tc>
        <w:tc>
          <w:tcPr>
            <w:tcW w:w="2959" w:type="dxa"/>
            <w:tcBorders>
              <w:right w:val="single" w:color="auto" w:sz="4" w:space="0"/>
            </w:tcBorders>
            <w:tcMar>
              <w:top w:w="15" w:type="dxa"/>
              <w:left w:w="15" w:type="dxa"/>
              <w:bottom w:w="0" w:type="dxa"/>
              <w:right w:w="15" w:type="dxa"/>
            </w:tcMar>
            <w:vAlign w:val="center"/>
          </w:tcPr>
          <w:p w14:paraId="1D02EA6A">
            <w:pPr>
              <w:spacing w:line="360" w:lineRule="auto"/>
              <w:jc w:val="center"/>
              <w:rPr>
                <w:bCs/>
                <w:sz w:val="21"/>
                <w:szCs w:val="21"/>
                <w:highlight w:val="none"/>
              </w:rPr>
            </w:pPr>
            <w:r>
              <w:rPr>
                <w:rFonts w:hint="eastAsia"/>
                <w:bCs/>
                <w:sz w:val="21"/>
                <w:szCs w:val="21"/>
                <w:highlight w:val="none"/>
              </w:rPr>
              <w:t>　</w:t>
            </w:r>
          </w:p>
        </w:tc>
        <w:tc>
          <w:tcPr>
            <w:tcW w:w="1373" w:type="dxa"/>
            <w:tcMar>
              <w:top w:w="15" w:type="dxa"/>
              <w:left w:w="15" w:type="dxa"/>
              <w:bottom w:w="0" w:type="dxa"/>
              <w:right w:w="15" w:type="dxa"/>
            </w:tcMar>
            <w:vAlign w:val="center"/>
          </w:tcPr>
          <w:p w14:paraId="4A11DE23">
            <w:pPr>
              <w:spacing w:line="360" w:lineRule="auto"/>
              <w:jc w:val="center"/>
              <w:rPr>
                <w:bCs/>
                <w:sz w:val="21"/>
                <w:szCs w:val="21"/>
                <w:highlight w:val="none"/>
              </w:rPr>
            </w:pPr>
            <w:r>
              <w:rPr>
                <w:rFonts w:hint="eastAsia"/>
                <w:bCs/>
                <w:sz w:val="21"/>
                <w:szCs w:val="21"/>
                <w:highlight w:val="none"/>
              </w:rPr>
              <w:t>　</w:t>
            </w:r>
          </w:p>
        </w:tc>
      </w:tr>
      <w:tr w14:paraId="61192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1003" w:type="dxa"/>
            <w:tcMar>
              <w:top w:w="15" w:type="dxa"/>
              <w:left w:w="15" w:type="dxa"/>
              <w:bottom w:w="0" w:type="dxa"/>
              <w:right w:w="15" w:type="dxa"/>
            </w:tcMar>
            <w:vAlign w:val="center"/>
          </w:tcPr>
          <w:p w14:paraId="14AE4A3E">
            <w:pPr>
              <w:spacing w:line="360" w:lineRule="auto"/>
              <w:ind w:firstLine="33" w:firstLineChars="16"/>
              <w:jc w:val="center"/>
              <w:rPr>
                <w:bCs/>
                <w:sz w:val="21"/>
                <w:szCs w:val="21"/>
                <w:highlight w:val="none"/>
              </w:rPr>
            </w:pPr>
            <w:r>
              <w:rPr>
                <w:rFonts w:hint="eastAsia"/>
                <w:bCs/>
                <w:sz w:val="21"/>
                <w:szCs w:val="21"/>
                <w:highlight w:val="none"/>
              </w:rPr>
              <w:t>4</w:t>
            </w:r>
          </w:p>
        </w:tc>
        <w:tc>
          <w:tcPr>
            <w:tcW w:w="1504" w:type="dxa"/>
            <w:tcMar>
              <w:top w:w="15" w:type="dxa"/>
              <w:left w:w="15" w:type="dxa"/>
              <w:bottom w:w="0" w:type="dxa"/>
              <w:right w:w="15" w:type="dxa"/>
            </w:tcMar>
            <w:vAlign w:val="center"/>
          </w:tcPr>
          <w:p w14:paraId="24EB2A48">
            <w:pPr>
              <w:spacing w:line="360" w:lineRule="auto"/>
              <w:jc w:val="center"/>
              <w:rPr>
                <w:bCs/>
                <w:sz w:val="21"/>
                <w:szCs w:val="21"/>
                <w:highlight w:val="none"/>
              </w:rPr>
            </w:pPr>
            <w:r>
              <w:rPr>
                <w:rFonts w:hint="eastAsia"/>
                <w:bCs/>
                <w:sz w:val="21"/>
                <w:szCs w:val="21"/>
                <w:highlight w:val="none"/>
              </w:rPr>
              <w:t>　</w:t>
            </w:r>
          </w:p>
        </w:tc>
        <w:tc>
          <w:tcPr>
            <w:tcW w:w="2861" w:type="dxa"/>
            <w:tcMar>
              <w:top w:w="15" w:type="dxa"/>
              <w:left w:w="15" w:type="dxa"/>
              <w:bottom w:w="0" w:type="dxa"/>
              <w:right w:w="15" w:type="dxa"/>
            </w:tcMar>
            <w:vAlign w:val="center"/>
          </w:tcPr>
          <w:p w14:paraId="46ECE74C">
            <w:pPr>
              <w:spacing w:line="360" w:lineRule="auto"/>
              <w:jc w:val="center"/>
              <w:rPr>
                <w:bCs/>
                <w:sz w:val="21"/>
                <w:szCs w:val="21"/>
                <w:highlight w:val="none"/>
              </w:rPr>
            </w:pPr>
            <w:r>
              <w:rPr>
                <w:rFonts w:hint="eastAsia"/>
                <w:bCs/>
                <w:sz w:val="21"/>
                <w:szCs w:val="21"/>
                <w:highlight w:val="none"/>
              </w:rPr>
              <w:t>　</w:t>
            </w:r>
          </w:p>
        </w:tc>
        <w:tc>
          <w:tcPr>
            <w:tcW w:w="2959" w:type="dxa"/>
            <w:tcBorders>
              <w:right w:val="single" w:color="auto" w:sz="4" w:space="0"/>
            </w:tcBorders>
            <w:tcMar>
              <w:top w:w="15" w:type="dxa"/>
              <w:left w:w="15" w:type="dxa"/>
              <w:bottom w:w="0" w:type="dxa"/>
              <w:right w:w="15" w:type="dxa"/>
            </w:tcMar>
            <w:vAlign w:val="center"/>
          </w:tcPr>
          <w:p w14:paraId="5F844196">
            <w:pPr>
              <w:spacing w:line="360" w:lineRule="auto"/>
              <w:jc w:val="center"/>
              <w:rPr>
                <w:bCs/>
                <w:sz w:val="21"/>
                <w:szCs w:val="21"/>
                <w:highlight w:val="none"/>
              </w:rPr>
            </w:pPr>
            <w:r>
              <w:rPr>
                <w:rFonts w:hint="eastAsia"/>
                <w:bCs/>
                <w:sz w:val="21"/>
                <w:szCs w:val="21"/>
                <w:highlight w:val="none"/>
              </w:rPr>
              <w:t>　</w:t>
            </w:r>
          </w:p>
        </w:tc>
        <w:tc>
          <w:tcPr>
            <w:tcW w:w="1373" w:type="dxa"/>
            <w:tcMar>
              <w:top w:w="15" w:type="dxa"/>
              <w:left w:w="15" w:type="dxa"/>
              <w:bottom w:w="0" w:type="dxa"/>
              <w:right w:w="15" w:type="dxa"/>
            </w:tcMar>
            <w:vAlign w:val="center"/>
          </w:tcPr>
          <w:p w14:paraId="66BAC526">
            <w:pPr>
              <w:spacing w:line="360" w:lineRule="auto"/>
              <w:jc w:val="center"/>
              <w:rPr>
                <w:bCs/>
                <w:sz w:val="21"/>
                <w:szCs w:val="21"/>
                <w:highlight w:val="none"/>
              </w:rPr>
            </w:pPr>
            <w:r>
              <w:rPr>
                <w:rFonts w:hint="eastAsia"/>
                <w:bCs/>
                <w:sz w:val="21"/>
                <w:szCs w:val="21"/>
                <w:highlight w:val="none"/>
              </w:rPr>
              <w:t>　</w:t>
            </w:r>
          </w:p>
        </w:tc>
      </w:tr>
      <w:tr w14:paraId="7C36A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1003" w:type="dxa"/>
            <w:tcMar>
              <w:top w:w="15" w:type="dxa"/>
              <w:left w:w="15" w:type="dxa"/>
              <w:bottom w:w="0" w:type="dxa"/>
              <w:right w:w="15" w:type="dxa"/>
            </w:tcMar>
            <w:vAlign w:val="center"/>
          </w:tcPr>
          <w:p w14:paraId="0F764E96">
            <w:pPr>
              <w:spacing w:line="360" w:lineRule="auto"/>
              <w:ind w:firstLine="33" w:firstLineChars="16"/>
              <w:jc w:val="center"/>
              <w:rPr>
                <w:bCs/>
                <w:sz w:val="21"/>
                <w:szCs w:val="21"/>
                <w:highlight w:val="none"/>
              </w:rPr>
            </w:pPr>
            <w:r>
              <w:rPr>
                <w:rFonts w:hint="eastAsia"/>
                <w:bCs/>
                <w:sz w:val="21"/>
                <w:szCs w:val="21"/>
                <w:highlight w:val="none"/>
              </w:rPr>
              <w:t>5</w:t>
            </w:r>
          </w:p>
        </w:tc>
        <w:tc>
          <w:tcPr>
            <w:tcW w:w="1504" w:type="dxa"/>
            <w:tcMar>
              <w:top w:w="15" w:type="dxa"/>
              <w:left w:w="15" w:type="dxa"/>
              <w:bottom w:w="0" w:type="dxa"/>
              <w:right w:w="15" w:type="dxa"/>
            </w:tcMar>
            <w:vAlign w:val="center"/>
          </w:tcPr>
          <w:p w14:paraId="282B1AA7">
            <w:pPr>
              <w:spacing w:line="360" w:lineRule="auto"/>
              <w:jc w:val="center"/>
              <w:rPr>
                <w:bCs/>
                <w:sz w:val="21"/>
                <w:szCs w:val="21"/>
                <w:highlight w:val="none"/>
              </w:rPr>
            </w:pPr>
            <w:r>
              <w:rPr>
                <w:rFonts w:hint="eastAsia"/>
                <w:bCs/>
                <w:sz w:val="21"/>
                <w:szCs w:val="21"/>
                <w:highlight w:val="none"/>
              </w:rPr>
              <w:t>　</w:t>
            </w:r>
          </w:p>
        </w:tc>
        <w:tc>
          <w:tcPr>
            <w:tcW w:w="2861" w:type="dxa"/>
            <w:tcMar>
              <w:top w:w="15" w:type="dxa"/>
              <w:left w:w="15" w:type="dxa"/>
              <w:bottom w:w="0" w:type="dxa"/>
              <w:right w:w="15" w:type="dxa"/>
            </w:tcMar>
            <w:vAlign w:val="center"/>
          </w:tcPr>
          <w:p w14:paraId="10EC2559">
            <w:pPr>
              <w:spacing w:line="360" w:lineRule="auto"/>
              <w:jc w:val="center"/>
              <w:rPr>
                <w:bCs/>
                <w:sz w:val="21"/>
                <w:szCs w:val="21"/>
                <w:highlight w:val="none"/>
              </w:rPr>
            </w:pPr>
            <w:r>
              <w:rPr>
                <w:rFonts w:hint="eastAsia"/>
                <w:bCs/>
                <w:sz w:val="21"/>
                <w:szCs w:val="21"/>
                <w:highlight w:val="none"/>
              </w:rPr>
              <w:t>　</w:t>
            </w:r>
          </w:p>
        </w:tc>
        <w:tc>
          <w:tcPr>
            <w:tcW w:w="2959" w:type="dxa"/>
            <w:tcBorders>
              <w:right w:val="single" w:color="auto" w:sz="4" w:space="0"/>
            </w:tcBorders>
            <w:tcMar>
              <w:top w:w="15" w:type="dxa"/>
              <w:left w:w="15" w:type="dxa"/>
              <w:bottom w:w="0" w:type="dxa"/>
              <w:right w:w="15" w:type="dxa"/>
            </w:tcMar>
            <w:vAlign w:val="center"/>
          </w:tcPr>
          <w:p w14:paraId="32EB6E76">
            <w:pPr>
              <w:spacing w:line="360" w:lineRule="auto"/>
              <w:jc w:val="center"/>
              <w:rPr>
                <w:bCs/>
                <w:sz w:val="21"/>
                <w:szCs w:val="21"/>
                <w:highlight w:val="none"/>
              </w:rPr>
            </w:pPr>
            <w:r>
              <w:rPr>
                <w:rFonts w:hint="eastAsia"/>
                <w:bCs/>
                <w:sz w:val="21"/>
                <w:szCs w:val="21"/>
                <w:highlight w:val="none"/>
              </w:rPr>
              <w:t>　</w:t>
            </w:r>
          </w:p>
        </w:tc>
        <w:tc>
          <w:tcPr>
            <w:tcW w:w="1373" w:type="dxa"/>
            <w:tcMar>
              <w:top w:w="15" w:type="dxa"/>
              <w:left w:w="15" w:type="dxa"/>
              <w:bottom w:w="0" w:type="dxa"/>
              <w:right w:w="15" w:type="dxa"/>
            </w:tcMar>
            <w:vAlign w:val="center"/>
          </w:tcPr>
          <w:p w14:paraId="30D9C045">
            <w:pPr>
              <w:spacing w:line="360" w:lineRule="auto"/>
              <w:jc w:val="center"/>
              <w:rPr>
                <w:bCs/>
                <w:sz w:val="21"/>
                <w:szCs w:val="21"/>
                <w:highlight w:val="none"/>
              </w:rPr>
            </w:pPr>
            <w:r>
              <w:rPr>
                <w:rFonts w:hint="eastAsia"/>
                <w:bCs/>
                <w:sz w:val="21"/>
                <w:szCs w:val="21"/>
                <w:highlight w:val="none"/>
              </w:rPr>
              <w:t>　</w:t>
            </w:r>
          </w:p>
        </w:tc>
      </w:tr>
      <w:tr w14:paraId="62DDA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1003" w:type="dxa"/>
            <w:tcMar>
              <w:top w:w="15" w:type="dxa"/>
              <w:left w:w="15" w:type="dxa"/>
              <w:bottom w:w="0" w:type="dxa"/>
              <w:right w:w="15" w:type="dxa"/>
            </w:tcMar>
            <w:vAlign w:val="center"/>
          </w:tcPr>
          <w:p w14:paraId="7C5199FF">
            <w:pPr>
              <w:spacing w:line="360" w:lineRule="auto"/>
              <w:ind w:firstLine="33" w:firstLineChars="16"/>
              <w:jc w:val="center"/>
              <w:rPr>
                <w:bCs/>
                <w:sz w:val="21"/>
                <w:szCs w:val="21"/>
                <w:highlight w:val="none"/>
              </w:rPr>
            </w:pPr>
            <w:r>
              <w:rPr>
                <w:rFonts w:hint="eastAsia"/>
                <w:bCs/>
                <w:sz w:val="21"/>
                <w:szCs w:val="21"/>
                <w:highlight w:val="none"/>
              </w:rPr>
              <w:t>6</w:t>
            </w:r>
          </w:p>
        </w:tc>
        <w:tc>
          <w:tcPr>
            <w:tcW w:w="1504" w:type="dxa"/>
            <w:tcMar>
              <w:top w:w="15" w:type="dxa"/>
              <w:left w:w="15" w:type="dxa"/>
              <w:bottom w:w="0" w:type="dxa"/>
              <w:right w:w="15" w:type="dxa"/>
            </w:tcMar>
            <w:vAlign w:val="center"/>
          </w:tcPr>
          <w:p w14:paraId="2FED1674">
            <w:pPr>
              <w:spacing w:line="360" w:lineRule="auto"/>
              <w:jc w:val="center"/>
              <w:rPr>
                <w:bCs/>
                <w:sz w:val="21"/>
                <w:szCs w:val="21"/>
                <w:highlight w:val="none"/>
              </w:rPr>
            </w:pPr>
          </w:p>
        </w:tc>
        <w:tc>
          <w:tcPr>
            <w:tcW w:w="2861" w:type="dxa"/>
            <w:tcMar>
              <w:top w:w="15" w:type="dxa"/>
              <w:left w:w="15" w:type="dxa"/>
              <w:bottom w:w="0" w:type="dxa"/>
              <w:right w:w="15" w:type="dxa"/>
            </w:tcMar>
            <w:vAlign w:val="center"/>
          </w:tcPr>
          <w:p w14:paraId="7125716F">
            <w:pPr>
              <w:spacing w:line="360" w:lineRule="auto"/>
              <w:jc w:val="center"/>
              <w:rPr>
                <w:bCs/>
                <w:sz w:val="21"/>
                <w:szCs w:val="21"/>
                <w:highlight w:val="none"/>
              </w:rPr>
            </w:pPr>
          </w:p>
        </w:tc>
        <w:tc>
          <w:tcPr>
            <w:tcW w:w="2959" w:type="dxa"/>
            <w:tcBorders>
              <w:right w:val="single" w:color="auto" w:sz="4" w:space="0"/>
            </w:tcBorders>
            <w:tcMar>
              <w:top w:w="15" w:type="dxa"/>
              <w:left w:w="15" w:type="dxa"/>
              <w:bottom w:w="0" w:type="dxa"/>
              <w:right w:w="15" w:type="dxa"/>
            </w:tcMar>
            <w:vAlign w:val="center"/>
          </w:tcPr>
          <w:p w14:paraId="4B1AA020">
            <w:pPr>
              <w:spacing w:line="360" w:lineRule="auto"/>
              <w:jc w:val="center"/>
              <w:rPr>
                <w:bCs/>
                <w:sz w:val="21"/>
                <w:szCs w:val="21"/>
                <w:highlight w:val="none"/>
              </w:rPr>
            </w:pPr>
          </w:p>
        </w:tc>
        <w:tc>
          <w:tcPr>
            <w:tcW w:w="1373" w:type="dxa"/>
            <w:tcMar>
              <w:top w:w="15" w:type="dxa"/>
              <w:left w:w="15" w:type="dxa"/>
              <w:bottom w:w="0" w:type="dxa"/>
              <w:right w:w="15" w:type="dxa"/>
            </w:tcMar>
            <w:vAlign w:val="center"/>
          </w:tcPr>
          <w:p w14:paraId="4E105062">
            <w:pPr>
              <w:spacing w:line="360" w:lineRule="auto"/>
              <w:jc w:val="center"/>
              <w:rPr>
                <w:bCs/>
                <w:sz w:val="21"/>
                <w:szCs w:val="21"/>
                <w:highlight w:val="none"/>
              </w:rPr>
            </w:pPr>
          </w:p>
        </w:tc>
      </w:tr>
      <w:tr w14:paraId="6C8EA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1003" w:type="dxa"/>
            <w:tcMar>
              <w:top w:w="15" w:type="dxa"/>
              <w:left w:w="15" w:type="dxa"/>
              <w:bottom w:w="0" w:type="dxa"/>
              <w:right w:w="15" w:type="dxa"/>
            </w:tcMar>
            <w:vAlign w:val="center"/>
          </w:tcPr>
          <w:p w14:paraId="65BB65F8">
            <w:pPr>
              <w:spacing w:line="360" w:lineRule="auto"/>
              <w:ind w:firstLine="33" w:firstLineChars="16"/>
              <w:jc w:val="center"/>
              <w:rPr>
                <w:bCs/>
                <w:sz w:val="21"/>
                <w:szCs w:val="21"/>
                <w:highlight w:val="none"/>
              </w:rPr>
            </w:pPr>
            <w:r>
              <w:rPr>
                <w:rFonts w:hint="eastAsia"/>
                <w:bCs/>
                <w:sz w:val="21"/>
                <w:szCs w:val="21"/>
                <w:highlight w:val="none"/>
              </w:rPr>
              <w:t>7</w:t>
            </w:r>
          </w:p>
        </w:tc>
        <w:tc>
          <w:tcPr>
            <w:tcW w:w="1504" w:type="dxa"/>
            <w:tcMar>
              <w:top w:w="15" w:type="dxa"/>
              <w:left w:w="15" w:type="dxa"/>
              <w:bottom w:w="0" w:type="dxa"/>
              <w:right w:w="15" w:type="dxa"/>
            </w:tcMar>
            <w:vAlign w:val="center"/>
          </w:tcPr>
          <w:p w14:paraId="16485E4A">
            <w:pPr>
              <w:spacing w:line="360" w:lineRule="auto"/>
              <w:jc w:val="center"/>
              <w:rPr>
                <w:bCs/>
                <w:sz w:val="21"/>
                <w:szCs w:val="21"/>
                <w:highlight w:val="none"/>
              </w:rPr>
            </w:pPr>
          </w:p>
        </w:tc>
        <w:tc>
          <w:tcPr>
            <w:tcW w:w="2861" w:type="dxa"/>
            <w:tcMar>
              <w:top w:w="15" w:type="dxa"/>
              <w:left w:w="15" w:type="dxa"/>
              <w:bottom w:w="0" w:type="dxa"/>
              <w:right w:w="15" w:type="dxa"/>
            </w:tcMar>
            <w:vAlign w:val="center"/>
          </w:tcPr>
          <w:p w14:paraId="113C0715">
            <w:pPr>
              <w:spacing w:line="360" w:lineRule="auto"/>
              <w:jc w:val="center"/>
              <w:rPr>
                <w:bCs/>
                <w:sz w:val="21"/>
                <w:szCs w:val="21"/>
                <w:highlight w:val="none"/>
              </w:rPr>
            </w:pPr>
          </w:p>
        </w:tc>
        <w:tc>
          <w:tcPr>
            <w:tcW w:w="2959" w:type="dxa"/>
            <w:tcBorders>
              <w:right w:val="single" w:color="auto" w:sz="4" w:space="0"/>
            </w:tcBorders>
            <w:tcMar>
              <w:top w:w="15" w:type="dxa"/>
              <w:left w:w="15" w:type="dxa"/>
              <w:bottom w:w="0" w:type="dxa"/>
              <w:right w:w="15" w:type="dxa"/>
            </w:tcMar>
            <w:vAlign w:val="center"/>
          </w:tcPr>
          <w:p w14:paraId="36A37740">
            <w:pPr>
              <w:spacing w:line="360" w:lineRule="auto"/>
              <w:jc w:val="center"/>
              <w:rPr>
                <w:bCs/>
                <w:sz w:val="21"/>
                <w:szCs w:val="21"/>
                <w:highlight w:val="none"/>
              </w:rPr>
            </w:pPr>
          </w:p>
        </w:tc>
        <w:tc>
          <w:tcPr>
            <w:tcW w:w="1373" w:type="dxa"/>
            <w:tcMar>
              <w:top w:w="15" w:type="dxa"/>
              <w:left w:w="15" w:type="dxa"/>
              <w:bottom w:w="0" w:type="dxa"/>
              <w:right w:w="15" w:type="dxa"/>
            </w:tcMar>
            <w:vAlign w:val="center"/>
          </w:tcPr>
          <w:p w14:paraId="0D238A9F">
            <w:pPr>
              <w:spacing w:line="360" w:lineRule="auto"/>
              <w:jc w:val="center"/>
              <w:rPr>
                <w:bCs/>
                <w:sz w:val="21"/>
                <w:szCs w:val="21"/>
                <w:highlight w:val="none"/>
              </w:rPr>
            </w:pPr>
          </w:p>
        </w:tc>
      </w:tr>
      <w:tr w14:paraId="12EEE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8" w:hRule="atLeast"/>
          <w:jc w:val="center"/>
        </w:trPr>
        <w:tc>
          <w:tcPr>
            <w:tcW w:w="1003" w:type="dxa"/>
            <w:tcMar>
              <w:top w:w="15" w:type="dxa"/>
              <w:left w:w="15" w:type="dxa"/>
              <w:bottom w:w="0" w:type="dxa"/>
              <w:right w:w="15" w:type="dxa"/>
            </w:tcMar>
            <w:vAlign w:val="center"/>
          </w:tcPr>
          <w:p w14:paraId="4A560604">
            <w:pPr>
              <w:spacing w:line="360" w:lineRule="auto"/>
              <w:ind w:firstLine="33" w:firstLineChars="16"/>
              <w:jc w:val="center"/>
              <w:rPr>
                <w:bCs/>
                <w:sz w:val="21"/>
                <w:szCs w:val="21"/>
                <w:highlight w:val="none"/>
                <w:lang w:eastAsia="zh-CN"/>
              </w:rPr>
            </w:pPr>
            <w:r>
              <w:rPr>
                <w:rFonts w:hint="eastAsia"/>
                <w:bCs/>
                <w:sz w:val="21"/>
                <w:szCs w:val="21"/>
                <w:highlight w:val="none"/>
                <w:lang w:eastAsia="zh-CN"/>
              </w:rPr>
              <w:t>....</w:t>
            </w:r>
          </w:p>
        </w:tc>
        <w:tc>
          <w:tcPr>
            <w:tcW w:w="1504" w:type="dxa"/>
            <w:tcMar>
              <w:top w:w="15" w:type="dxa"/>
              <w:left w:w="15" w:type="dxa"/>
              <w:bottom w:w="0" w:type="dxa"/>
              <w:right w:w="15" w:type="dxa"/>
            </w:tcMar>
            <w:vAlign w:val="center"/>
          </w:tcPr>
          <w:p w14:paraId="007B0AC5">
            <w:pPr>
              <w:spacing w:line="360" w:lineRule="auto"/>
              <w:jc w:val="center"/>
              <w:rPr>
                <w:bCs/>
                <w:sz w:val="21"/>
                <w:szCs w:val="21"/>
                <w:highlight w:val="none"/>
              </w:rPr>
            </w:pPr>
          </w:p>
        </w:tc>
        <w:tc>
          <w:tcPr>
            <w:tcW w:w="2861" w:type="dxa"/>
            <w:tcMar>
              <w:top w:w="15" w:type="dxa"/>
              <w:left w:w="15" w:type="dxa"/>
              <w:bottom w:w="0" w:type="dxa"/>
              <w:right w:w="15" w:type="dxa"/>
            </w:tcMar>
            <w:vAlign w:val="center"/>
          </w:tcPr>
          <w:p w14:paraId="68282D1E">
            <w:pPr>
              <w:spacing w:line="360" w:lineRule="auto"/>
              <w:jc w:val="center"/>
              <w:rPr>
                <w:bCs/>
                <w:sz w:val="21"/>
                <w:szCs w:val="21"/>
                <w:highlight w:val="none"/>
              </w:rPr>
            </w:pPr>
          </w:p>
        </w:tc>
        <w:tc>
          <w:tcPr>
            <w:tcW w:w="2959" w:type="dxa"/>
            <w:tcBorders>
              <w:right w:val="single" w:color="auto" w:sz="4" w:space="0"/>
            </w:tcBorders>
            <w:tcMar>
              <w:top w:w="15" w:type="dxa"/>
              <w:left w:w="15" w:type="dxa"/>
              <w:bottom w:w="0" w:type="dxa"/>
              <w:right w:w="15" w:type="dxa"/>
            </w:tcMar>
            <w:vAlign w:val="center"/>
          </w:tcPr>
          <w:p w14:paraId="2271D471">
            <w:pPr>
              <w:spacing w:line="360" w:lineRule="auto"/>
              <w:jc w:val="center"/>
              <w:rPr>
                <w:bCs/>
                <w:sz w:val="21"/>
                <w:szCs w:val="21"/>
                <w:highlight w:val="none"/>
              </w:rPr>
            </w:pPr>
          </w:p>
        </w:tc>
        <w:tc>
          <w:tcPr>
            <w:tcW w:w="1373" w:type="dxa"/>
            <w:tcMar>
              <w:top w:w="15" w:type="dxa"/>
              <w:left w:w="15" w:type="dxa"/>
              <w:bottom w:w="0" w:type="dxa"/>
              <w:right w:w="15" w:type="dxa"/>
            </w:tcMar>
            <w:vAlign w:val="center"/>
          </w:tcPr>
          <w:p w14:paraId="1BE16CEC">
            <w:pPr>
              <w:spacing w:line="360" w:lineRule="auto"/>
              <w:jc w:val="center"/>
              <w:rPr>
                <w:bCs/>
                <w:sz w:val="21"/>
                <w:szCs w:val="21"/>
                <w:highlight w:val="none"/>
              </w:rPr>
            </w:pPr>
          </w:p>
        </w:tc>
      </w:tr>
    </w:tbl>
    <w:p w14:paraId="076634B5">
      <w:pPr>
        <w:pStyle w:val="7"/>
        <w:spacing w:line="360" w:lineRule="auto"/>
        <w:ind w:firstLine="420" w:firstLineChars="200"/>
        <w:rPr>
          <w:rFonts w:hint="default" w:ascii="宋体" w:eastAsia="宋体" w:cs="Times New Roman"/>
          <w:sz w:val="21"/>
          <w:szCs w:val="21"/>
          <w:highlight w:val="none"/>
          <w:lang w:val="en-US" w:eastAsia="zh-CN"/>
        </w:rPr>
      </w:pPr>
      <w:r>
        <w:rPr>
          <w:rFonts w:hint="eastAsia" w:ascii="宋体" w:eastAsia="宋体"/>
          <w:sz w:val="21"/>
          <w:szCs w:val="21"/>
          <w:highlight w:val="none"/>
        </w:rPr>
        <w:t>注：1.技术条款均应响应磋商文件采购需求技术服务要求，不允许出现负偏离，否则按废标处理。如全部满足只需填写无偏离</w:t>
      </w:r>
      <w:r>
        <w:rPr>
          <w:rFonts w:hint="eastAsia" w:ascii="宋体" w:eastAsia="宋体" w:cs="Times New Roman"/>
          <w:sz w:val="21"/>
          <w:szCs w:val="21"/>
          <w:highlight w:val="none"/>
          <w:lang w:val="en-US" w:eastAsia="zh-CN"/>
        </w:rPr>
        <w:t>。</w:t>
      </w:r>
    </w:p>
    <w:p w14:paraId="496770EB">
      <w:pPr>
        <w:pStyle w:val="9"/>
        <w:snapToGrid w:val="0"/>
        <w:spacing w:line="300" w:lineRule="auto"/>
        <w:ind w:left="0" w:leftChars="0" w:firstLine="0" w:firstLineChars="0"/>
        <w:rPr>
          <w:snapToGrid w:val="0"/>
          <w:sz w:val="24"/>
          <w:szCs w:val="24"/>
          <w:highlight w:val="none"/>
        </w:rPr>
      </w:pPr>
    </w:p>
    <w:p w14:paraId="07F384BB">
      <w:pPr>
        <w:spacing w:line="500" w:lineRule="exact"/>
        <w:ind w:firstLine="456" w:firstLineChars="200"/>
        <w:rPr>
          <w:spacing w:val="4"/>
          <w:szCs w:val="24"/>
          <w:highlight w:val="none"/>
          <w:u w:val="single"/>
          <w:lang w:eastAsia="zh-CN"/>
        </w:rPr>
      </w:pPr>
      <w:r>
        <w:rPr>
          <w:rFonts w:hint="eastAsia"/>
          <w:spacing w:val="4"/>
          <w:szCs w:val="24"/>
          <w:highlight w:val="none"/>
        </w:rPr>
        <w:t>供应商（盖章）：</w:t>
      </w:r>
      <w:r>
        <w:rPr>
          <w:rFonts w:hint="eastAsia"/>
          <w:spacing w:val="4"/>
          <w:szCs w:val="24"/>
          <w:highlight w:val="none"/>
          <w:u w:val="single"/>
          <w:lang w:eastAsia="zh-CN"/>
        </w:rPr>
        <w:t xml:space="preserve">                     </w:t>
      </w:r>
    </w:p>
    <w:p w14:paraId="4D1FAB42">
      <w:pPr>
        <w:spacing w:line="500" w:lineRule="exact"/>
        <w:ind w:firstLine="456" w:firstLineChars="200"/>
        <w:rPr>
          <w:spacing w:val="4"/>
          <w:szCs w:val="24"/>
          <w:highlight w:val="none"/>
        </w:rPr>
      </w:pPr>
      <w:r>
        <w:rPr>
          <w:rFonts w:hint="eastAsia"/>
          <w:spacing w:val="4"/>
          <w:szCs w:val="24"/>
          <w:highlight w:val="none"/>
          <w:lang w:eastAsia="zh-CN"/>
        </w:rPr>
        <w:t>法定代表人</w:t>
      </w:r>
      <w:r>
        <w:rPr>
          <w:rFonts w:hint="eastAsia"/>
          <w:szCs w:val="21"/>
          <w:highlight w:val="none"/>
        </w:rPr>
        <w:t>或委托代理人（签字）</w:t>
      </w:r>
      <w:r>
        <w:rPr>
          <w:rFonts w:hint="eastAsia"/>
          <w:spacing w:val="4"/>
          <w:szCs w:val="24"/>
          <w:highlight w:val="none"/>
        </w:rPr>
        <w:t>：</w:t>
      </w:r>
      <w:r>
        <w:rPr>
          <w:rFonts w:hint="eastAsia"/>
          <w:spacing w:val="4"/>
          <w:szCs w:val="24"/>
          <w:highlight w:val="none"/>
          <w:u w:val="single"/>
          <w:lang w:eastAsia="zh-CN"/>
        </w:rPr>
        <w:t xml:space="preserve">       </w:t>
      </w:r>
    </w:p>
    <w:p w14:paraId="19701DD9">
      <w:pPr>
        <w:spacing w:line="480" w:lineRule="exact"/>
        <w:ind w:firstLine="440" w:firstLineChars="200"/>
        <w:rPr>
          <w:szCs w:val="21"/>
          <w:highlight w:val="none"/>
        </w:rPr>
      </w:pPr>
      <w:r>
        <w:rPr>
          <w:rFonts w:hint="eastAsia"/>
          <w:szCs w:val="21"/>
          <w:highlight w:val="none"/>
        </w:rPr>
        <w:t>日期：</w:t>
      </w:r>
      <w:r>
        <w:rPr>
          <w:rFonts w:hint="eastAsia"/>
          <w:szCs w:val="21"/>
          <w:highlight w:val="none"/>
          <w:u w:val="single"/>
          <w:lang w:eastAsia="zh-CN"/>
        </w:rPr>
        <w:t xml:space="preserve">        </w:t>
      </w:r>
      <w:r>
        <w:rPr>
          <w:rFonts w:hint="eastAsia"/>
          <w:szCs w:val="21"/>
          <w:highlight w:val="none"/>
        </w:rPr>
        <w:t>年</w:t>
      </w:r>
      <w:r>
        <w:rPr>
          <w:rFonts w:hint="eastAsia"/>
          <w:szCs w:val="21"/>
          <w:highlight w:val="none"/>
          <w:u w:val="single"/>
          <w:lang w:eastAsia="zh-CN"/>
        </w:rPr>
        <w:t xml:space="preserve">        </w:t>
      </w:r>
      <w:r>
        <w:rPr>
          <w:rFonts w:hint="eastAsia"/>
          <w:szCs w:val="21"/>
          <w:highlight w:val="none"/>
        </w:rPr>
        <w:t>月</w:t>
      </w:r>
      <w:r>
        <w:rPr>
          <w:rFonts w:hint="eastAsia"/>
          <w:szCs w:val="21"/>
          <w:highlight w:val="none"/>
          <w:u w:val="single"/>
          <w:lang w:eastAsia="zh-CN"/>
        </w:rPr>
        <w:t xml:space="preserve">        </w:t>
      </w:r>
      <w:r>
        <w:rPr>
          <w:rFonts w:hint="eastAsia"/>
          <w:szCs w:val="21"/>
          <w:highlight w:val="none"/>
        </w:rPr>
        <w:t>日</w:t>
      </w:r>
    </w:p>
    <w:p w14:paraId="4C8F34B4">
      <w:pPr>
        <w:wordWrap w:val="0"/>
        <w:spacing w:afterLines="100"/>
        <w:jc w:val="center"/>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56560BBE">
      <w:pPr>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br w:type="page"/>
      </w:r>
    </w:p>
    <w:p w14:paraId="7FAAC87E">
      <w:pPr>
        <w:wordWrap w:val="0"/>
        <w:spacing w:afterLines="100"/>
        <w:jc w:val="center"/>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八 、服务方案</w:t>
      </w:r>
    </w:p>
    <w:p w14:paraId="02574EA5">
      <w:pPr>
        <w:pStyle w:val="8"/>
        <w:wordWrap w:val="0"/>
        <w:spacing w:before="275" w:line="357" w:lineRule="auto"/>
        <w:ind w:left="555" w:right="3855"/>
        <w:rPr>
          <w:rFonts w:asciiTheme="minorEastAsia" w:hAnsiTheme="minorEastAsia" w:eastAsiaTheme="minorEastAsia" w:cstheme="minorEastAsia"/>
          <w:color w:val="000000" w:themeColor="text1"/>
          <w:highlight w:val="none"/>
          <w:lang w:eastAsia="zh-CN"/>
          <w14:textFill>
            <w14:solidFill>
              <w14:schemeClr w14:val="tx1"/>
            </w14:solidFill>
          </w14:textFill>
        </w:rPr>
      </w:pPr>
    </w:p>
    <w:p w14:paraId="1E2B6B5D">
      <w:pPr>
        <w:wordWrap w:val="0"/>
        <w:spacing w:line="357" w:lineRule="auto"/>
        <w:rPr>
          <w:rFonts w:asciiTheme="minorEastAsia" w:hAnsiTheme="minorEastAsia" w:eastAsiaTheme="minorEastAsia" w:cstheme="minorEastAsia"/>
          <w:color w:val="000000" w:themeColor="text1"/>
          <w:highlight w:val="none"/>
          <w:lang w:eastAsia="zh-CN"/>
          <w14:textFill>
            <w14:solidFill>
              <w14:schemeClr w14:val="tx1"/>
            </w14:solidFill>
          </w14:textFill>
        </w:rPr>
        <w:sectPr>
          <w:footerReference r:id="rId10" w:type="default"/>
          <w:pgSz w:w="12240" w:h="15840"/>
          <w:pgMar w:top="1400" w:right="1720" w:bottom="1120" w:left="1720" w:header="0" w:footer="921" w:gutter="0"/>
          <w:cols w:space="720" w:num="1"/>
        </w:sectPr>
      </w:pPr>
    </w:p>
    <w:p w14:paraId="6DCC4426">
      <w:pPr>
        <w:wordWrap w:val="0"/>
        <w:spacing w:afterLines="100"/>
        <w:jc w:val="center"/>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bookmarkStart w:id="157" w:name="_bookmark212"/>
      <w:bookmarkEnd w:id="157"/>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九、其他资料</w:t>
      </w:r>
    </w:p>
    <w:p w14:paraId="11E7AC6C">
      <w:pPr>
        <w:wordWrap w:val="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磋商文件中要求的资料或供应商认为针对本项目有必要提供的资料，附后。</w:t>
      </w:r>
    </w:p>
    <w:p w14:paraId="7874CBD0">
      <w:pPr>
        <w:wordWrap w:val="0"/>
        <w:rPr>
          <w:rFonts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br w:type="page"/>
      </w:r>
    </w:p>
    <w:p w14:paraId="21732DB2">
      <w:pPr>
        <w:spacing w:line="312"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中小企业声明函（服务）</w:t>
      </w:r>
    </w:p>
    <w:p w14:paraId="1B2F43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p>
    <w:p w14:paraId="5D2141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w:t>
      </w:r>
      <w:r>
        <w:rPr>
          <w:rFonts w:hint="eastAsia" w:ascii="宋体" w:hAnsi="宋体" w:eastAsia="宋体" w:cs="宋体"/>
          <w:color w:val="auto"/>
          <w:sz w:val="21"/>
          <w:szCs w:val="21"/>
          <w:highlight w:val="none"/>
          <w:u w:val="single"/>
        </w:rPr>
        <w:t>)参加   (单位名称)</w:t>
      </w:r>
      <w:r>
        <w:rPr>
          <w:rFonts w:hint="eastAsia" w:ascii="宋体" w:hAnsi="宋体" w:eastAsia="宋体" w:cs="宋体"/>
          <w:color w:val="auto"/>
          <w:sz w:val="21"/>
          <w:szCs w:val="21"/>
          <w:highlight w:val="none"/>
        </w:rPr>
        <w:t xml:space="preserve">的 </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采购活动，工程的施工单位全部为由符合政策要求的中小企业（或者：服务全部由符合政策要求的中小企业承接）。相关企业（含联合体中的中小企业、签订分包意向协议的中小企业)的具体情况如下:</w:t>
      </w:r>
    </w:p>
    <w:p w14:paraId="4DF049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(标的名称)，属于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招标文件</w:t>
      </w:r>
      <w:r>
        <w:rPr>
          <w:rFonts w:hint="eastAsia" w:ascii="宋体" w:hAnsi="宋体" w:eastAsia="宋体" w:cs="宋体"/>
          <w:color w:val="auto"/>
          <w:sz w:val="21"/>
          <w:szCs w:val="21"/>
          <w:highlight w:val="none"/>
          <w:u w:val="single"/>
        </w:rPr>
        <w:t>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人，营业收入为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p>
    <w:p w14:paraId="74F5BA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p>
    <w:p w14:paraId="3204A4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(标的名称)，属于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招标文件</w:t>
      </w:r>
      <w:r>
        <w:rPr>
          <w:rFonts w:hint="eastAsia" w:ascii="宋体" w:hAnsi="宋体" w:eastAsia="宋体" w:cs="宋体"/>
          <w:color w:val="auto"/>
          <w:sz w:val="21"/>
          <w:szCs w:val="21"/>
          <w:highlight w:val="none"/>
          <w:u w:val="single"/>
        </w:rPr>
        <w:t>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人，营业收入为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p>
    <w:p w14:paraId="1517E3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B60EF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6035031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bCs/>
          <w:color w:val="auto"/>
          <w:sz w:val="21"/>
          <w:szCs w:val="21"/>
          <w:highlight w:val="none"/>
        </w:rPr>
      </w:pPr>
      <w:r>
        <w:rPr>
          <w:rFonts w:hint="eastAsia" w:ascii="宋体" w:hAnsi="宋体" w:cs="宋体"/>
          <w:b/>
          <w:bCs/>
          <w:color w:val="auto"/>
          <w:sz w:val="21"/>
          <w:szCs w:val="21"/>
          <w:highlight w:val="none"/>
        </w:rPr>
        <w:t>本企业对上述声明内容的真实性负责。如有虚假，将依法承担相应责任。</w:t>
      </w:r>
    </w:p>
    <w:p w14:paraId="7D76378A">
      <w:pPr>
        <w:spacing w:line="500" w:lineRule="exact"/>
        <w:rPr>
          <w:rFonts w:ascii="宋体" w:hAnsi="宋体" w:cs="宋体"/>
          <w:color w:val="auto"/>
          <w:sz w:val="21"/>
          <w:szCs w:val="21"/>
          <w:highlight w:val="none"/>
        </w:rPr>
      </w:pPr>
    </w:p>
    <w:p w14:paraId="078B08A9">
      <w:pPr>
        <w:pStyle w:val="45"/>
      </w:pPr>
    </w:p>
    <w:p w14:paraId="19D6E43C">
      <w:pPr>
        <w:spacing w:line="50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　               　   企业名称（盖单）：</w:t>
      </w:r>
      <w:r>
        <w:rPr>
          <w:rFonts w:hint="eastAsia" w:ascii="宋体" w:hAnsi="宋体" w:cs="宋体"/>
          <w:color w:val="auto"/>
          <w:sz w:val="21"/>
          <w:szCs w:val="21"/>
          <w:highlight w:val="none"/>
          <w:u w:val="single"/>
        </w:rPr>
        <w:t xml:space="preserve">                      </w:t>
      </w:r>
    </w:p>
    <w:p w14:paraId="008E0540">
      <w:pPr>
        <w:spacing w:line="500" w:lineRule="exact"/>
        <w:ind w:firstLine="420" w:firstLineChars="200"/>
        <w:rPr>
          <w:color w:val="auto"/>
          <w:sz w:val="21"/>
          <w:szCs w:val="21"/>
          <w:highlight w:val="none"/>
        </w:rPr>
      </w:pPr>
      <w:r>
        <w:rPr>
          <w:rFonts w:hint="eastAsia" w:ascii="宋体" w:hAnsi="宋体" w:cs="宋体"/>
          <w:color w:val="auto"/>
          <w:sz w:val="21"/>
          <w:szCs w:val="21"/>
          <w:highlight w:val="none"/>
        </w:rPr>
        <w:t> 　                  日期：</w:t>
      </w:r>
      <w:r>
        <w:rPr>
          <w:rFonts w:hint="eastAsia" w:ascii="宋体" w:hAnsi="宋体" w:cs="宋体"/>
          <w:color w:val="auto"/>
          <w:sz w:val="21"/>
          <w:szCs w:val="21"/>
          <w:highlight w:val="none"/>
          <w:u w:val="single"/>
        </w:rPr>
        <w:t xml:space="preserve">                         </w:t>
      </w:r>
    </w:p>
    <w:p w14:paraId="36CAB2D1">
      <w:pPr>
        <w:spacing w:line="500" w:lineRule="exact"/>
        <w:ind w:firstLine="420" w:firstLineChars="200"/>
        <w:rPr>
          <w:rFonts w:hint="eastAsia" w:ascii="宋体" w:hAnsi="宋体" w:cs="宋体"/>
          <w:color w:val="auto"/>
          <w:sz w:val="21"/>
          <w:szCs w:val="21"/>
          <w:highlight w:val="none"/>
        </w:rPr>
      </w:pPr>
    </w:p>
    <w:p w14:paraId="48E1BC36">
      <w:pPr>
        <w:pStyle w:val="45"/>
        <w:rPr>
          <w:rFonts w:hint="eastAsia"/>
        </w:rPr>
      </w:pPr>
    </w:p>
    <w:p w14:paraId="0D9747B4">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从业人员，营业收入、资产总额填报上一年度数据，无上一年度数据的新成立企业可不填报。</w:t>
      </w:r>
    </w:p>
    <w:p w14:paraId="53D88107">
      <w:pP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br w:type="page"/>
      </w:r>
    </w:p>
    <w:p w14:paraId="0BAAFCCB">
      <w:pPr>
        <w:wordWrap w:val="0"/>
        <w:spacing w:line="315" w:lineRule="auto"/>
        <w:jc w:val="center"/>
        <w:rPr>
          <w:rFonts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最后报价表</w:t>
      </w:r>
    </w:p>
    <w:p w14:paraId="7A90CC00">
      <w:pPr>
        <w:wordWrap w:val="0"/>
        <w:snapToGrid w:val="0"/>
        <w:spacing w:line="360" w:lineRule="auto"/>
        <w:rPr>
          <w:rFonts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 xml:space="preserve">项目名称：                       </w:t>
      </w:r>
    </w:p>
    <w:p w14:paraId="5D775B2D">
      <w:pPr>
        <w:wordWrap w:val="0"/>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编号：</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 xml:space="preserve">                                         </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5850"/>
      </w:tblGrid>
      <w:tr w14:paraId="54FE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vAlign w:val="center"/>
          </w:tcPr>
          <w:p w14:paraId="5C667650">
            <w:pPr>
              <w:wordWrap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供应商名称</w:t>
            </w:r>
          </w:p>
        </w:tc>
        <w:tc>
          <w:tcPr>
            <w:tcW w:w="3244" w:type="pct"/>
            <w:tcBorders>
              <w:right w:val="single" w:color="auto" w:sz="4" w:space="0"/>
            </w:tcBorders>
            <w:vAlign w:val="center"/>
          </w:tcPr>
          <w:p w14:paraId="477B9AFB">
            <w:pPr>
              <w:wordWrap w:val="0"/>
              <w:spacing w:line="360" w:lineRule="auto"/>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最后报价</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p>
        </w:tc>
      </w:tr>
      <w:tr w14:paraId="0162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vAlign w:val="center"/>
          </w:tcPr>
          <w:p w14:paraId="285807EB">
            <w:pPr>
              <w:wordWrap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44" w:type="pct"/>
            <w:tcBorders>
              <w:right w:val="single" w:color="auto" w:sz="4" w:space="0"/>
            </w:tcBorders>
            <w:vAlign w:val="center"/>
          </w:tcPr>
          <w:p w14:paraId="362FEF08">
            <w:pPr>
              <w:wordWrap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30B033C6">
      <w:pPr>
        <w:wordWrap w:val="0"/>
        <w:spacing w:line="360" w:lineRule="auto"/>
        <w:rPr>
          <w:rFonts w:asciiTheme="minorEastAsia" w:hAnsiTheme="minorEastAsia" w:eastAsiaTheme="minorEastAsia" w:cstheme="minorEastAsia"/>
          <w:color w:val="000000" w:themeColor="text1"/>
          <w:szCs w:val="21"/>
          <w:highlight w:val="none"/>
          <w:lang w:eastAsia="zh-CN"/>
          <w14:textFill>
            <w14:solidFill>
              <w14:schemeClr w14:val="tx1"/>
            </w14:solidFill>
          </w14:textFill>
        </w:rPr>
      </w:pPr>
    </w:p>
    <w:p w14:paraId="4E238ADB">
      <w:pPr>
        <w:wordWrap w:val="0"/>
        <w:spacing w:line="360" w:lineRule="auto"/>
        <w:rPr>
          <w:rFonts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注：1、此表不需填写，不需放入响应文件格式内。</w:t>
      </w:r>
    </w:p>
    <w:p w14:paraId="0AD5FA2A">
      <w:pPr>
        <w:numPr>
          <w:ilvl w:val="0"/>
          <w:numId w:val="4"/>
        </w:numPr>
        <w:wordWrap w:val="0"/>
        <w:spacing w:line="360" w:lineRule="auto"/>
        <w:ind w:firstLine="440" w:firstLineChars="200"/>
        <w:rPr>
          <w:rFonts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此表为通过初步审查合格的供应商按照磋商要求，在“政采云”最终磋商环节在线填写提交。</w:t>
      </w:r>
    </w:p>
    <w:p w14:paraId="41F24EE1">
      <w:pPr>
        <w:numPr>
          <w:ilvl w:val="0"/>
          <w:numId w:val="4"/>
        </w:numPr>
        <w:wordWrap w:val="0"/>
        <w:spacing w:line="360" w:lineRule="auto"/>
        <w:ind w:firstLine="440" w:firstLineChars="200"/>
        <w:rPr>
          <w:rFonts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未按要求在发起时间内提交磋商响应最终报价的视为磋商响应无效。</w:t>
      </w:r>
    </w:p>
    <w:p w14:paraId="0BC7B0EA">
      <w:pPr>
        <w:wordWrap w:val="0"/>
        <w:spacing w:line="315" w:lineRule="auto"/>
        <w:ind w:firstLine="480" w:firstLineChars="200"/>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1387E492">
      <w:pPr>
        <w:wordWrap w:val="0"/>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7BF7513F">
      <w:pPr>
        <w:wordWrap w:val="0"/>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76EEE979">
      <w:pPr>
        <w:wordWrap w:val="0"/>
        <w:rPr>
          <w:rFonts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供应商授权代表签字：</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 xml:space="preserve">　　　　　             </w:t>
      </w:r>
    </w:p>
    <w:p w14:paraId="6CA1EFB9">
      <w:pPr>
        <w:wordWrap w:val="0"/>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03047550">
      <w:pPr>
        <w:wordWrap w:val="0"/>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3E530A6E">
      <w:pPr>
        <w:wordWrap w:val="0"/>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38100D58">
      <w:pPr>
        <w:widowControl/>
        <w:wordWrap w:val="0"/>
        <w:spacing w:beforeLines="50" w:afterLines="50"/>
        <w:jc w:val="cente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p>
    <w:p w14:paraId="010BCF8F">
      <w:pPr>
        <w:widowControl/>
        <w:wordWrap w:val="0"/>
        <w:spacing w:beforeLines="50" w:afterLines="50"/>
        <w:jc w:val="cente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p>
    <w:p w14:paraId="430D5EE9">
      <w:pPr>
        <w:widowControl/>
        <w:wordWrap w:val="0"/>
        <w:spacing w:beforeLines="50" w:afterLines="50"/>
        <w:jc w:val="cente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p>
    <w:p w14:paraId="34036D77">
      <w:pPr>
        <w:widowControl/>
        <w:wordWrap w:val="0"/>
        <w:spacing w:beforeLines="50" w:afterLines="50"/>
        <w:jc w:val="cente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p>
    <w:p w14:paraId="51427DE6">
      <w:pPr>
        <w:widowControl/>
        <w:wordWrap w:val="0"/>
        <w:spacing w:beforeLines="50" w:afterLines="50"/>
        <w:jc w:val="cente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p>
    <w:p w14:paraId="2494E53D">
      <w:pPr>
        <w:widowControl/>
        <w:wordWrap w:val="0"/>
        <w:spacing w:beforeLines="50" w:afterLines="50"/>
        <w:jc w:val="cente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p>
    <w:p w14:paraId="1409C11C">
      <w:pPr>
        <w:widowControl/>
        <w:wordWrap w:val="0"/>
        <w:spacing w:beforeLines="50" w:afterLines="50"/>
        <w:jc w:val="cente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p>
    <w:p w14:paraId="174E24EC">
      <w:pPr>
        <w:widowControl/>
        <w:wordWrap w:val="0"/>
        <w:spacing w:beforeLines="50" w:afterLines="50"/>
        <w:jc w:val="cente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p>
    <w:p w14:paraId="3CC800D8">
      <w:pPr>
        <w:widowControl/>
        <w:wordWrap w:val="0"/>
        <w:spacing w:beforeLines="50" w:afterLines="50"/>
        <w:jc w:val="cente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p>
    <w:p w14:paraId="012736A9">
      <w:pPr>
        <w:widowControl/>
        <w:wordWrap w:val="0"/>
        <w:spacing w:beforeLines="50" w:afterLines="50"/>
        <w:jc w:val="center"/>
        <w:rPr>
          <w:bCs/>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政府采购促进中小企业发展管理办法</w:t>
      </w:r>
    </w:p>
    <w:p w14:paraId="3042F514">
      <w:pPr>
        <w:keepNext/>
        <w:keepLines/>
        <w:wordWrap w:val="0"/>
        <w:spacing w:beforeLines="50" w:afterLines="50"/>
        <w:jc w:val="center"/>
        <w:outlineLvl w:val="9"/>
        <w:rPr>
          <w:color w:val="000000" w:themeColor="text1"/>
          <w:sz w:val="21"/>
          <w:szCs w:val="21"/>
          <w:highlight w:val="none"/>
          <w14:textFill>
            <w14:solidFill>
              <w14:schemeClr w14:val="tx1"/>
            </w14:solidFill>
          </w14:textFill>
        </w:rPr>
      </w:pPr>
      <w:r>
        <w:rPr>
          <w:rFonts w:hint="eastAsia"/>
          <w:color w:val="000000" w:themeColor="text1"/>
          <w:sz w:val="21"/>
          <w:szCs w:val="21"/>
          <w:highlight w:val="none"/>
          <w:shd w:val="clear" w:color="auto" w:fill="FFFFFF"/>
          <w14:textFill>
            <w14:solidFill>
              <w14:schemeClr w14:val="tx1"/>
            </w14:solidFill>
          </w14:textFill>
        </w:rPr>
        <w:t>财库〔2020〕46号</w:t>
      </w:r>
    </w:p>
    <w:p w14:paraId="05C482F8">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14:paraId="6666C52B">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D437BC0">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14:paraId="1DA61C1A">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第四条 在政府采购活动中，供应商提供的货物、工程或者服务符合下列情形的，享受本办法规定的中小企业扶持政策：</w:t>
      </w:r>
    </w:p>
    <w:p w14:paraId="09BB35B4">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（一）在货物采购项目中，货物由中小企业制造，即货 物由中小企业生产且使用该中小企业商号或者注册商标；</w:t>
      </w:r>
    </w:p>
    <w:p w14:paraId="6691D912">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（二）在工程采购项目中，工程由中小企业承建，即工程施工单位为中小企业；</w:t>
      </w:r>
    </w:p>
    <w:p w14:paraId="09F9A533">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66105293">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0A9FD791">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07AA41B">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647B1D6D">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68576B1">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符合下列情形之一的，可不专门面向中小企业预留采购份额：</w:t>
      </w:r>
    </w:p>
    <w:p w14:paraId="5D20748F">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（一）法律法规和国家有关政策明确规定优先或者应当面向事业单位、社会组织等非企业主体采购的；</w:t>
      </w:r>
    </w:p>
    <w:p w14:paraId="34AAAC2B">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（二）因确需使用不可替代的专利、专有技术，基础设施限制，或者提供特定公共服务等原因，只能从中小企业之外的供应商处采购的；</w:t>
      </w:r>
    </w:p>
    <w:p w14:paraId="58C4BA29">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（三）按照本办法规定预留采购份额无法确保充分供应、充分竞争，或者存在可能影响政府采购目标实现的情形；</w:t>
      </w:r>
    </w:p>
    <w:p w14:paraId="2CA7F965">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（四）框架协议采购项目；</w:t>
      </w:r>
    </w:p>
    <w:p w14:paraId="688963CE">
      <w:pPr>
        <w:pStyle w:val="8"/>
        <w:tabs>
          <w:tab w:val="left" w:pos="2207"/>
        </w:tabs>
        <w:wordWrap w:val="0"/>
        <w:ind w:firstLine="420" w:firstLineChars="2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（五）省级以上人民政府财政部门规定的其他情形。 除上述情形外，其他均为适宜由中小企业提供的情形。</w:t>
      </w:r>
    </w:p>
    <w:p w14:paraId="540F69A6">
      <w:pPr>
        <w:pStyle w:val="8"/>
        <w:tabs>
          <w:tab w:val="left" w:pos="2207"/>
        </w:tabs>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第七条</w:t>
      </w:r>
      <w:r>
        <w:rPr>
          <w:rFonts w:hint="eastAsia"/>
          <w:bCs/>
          <w:color w:val="000000" w:themeColor="text1"/>
          <w:highlight w:val="none"/>
          <w:lang w:val="en-US" w:eastAsia="zh-CN"/>
          <w14:textFill>
            <w14:solidFill>
              <w14:schemeClr w14:val="tx1"/>
            </w14:solidFill>
          </w14:textFill>
        </w:rPr>
        <w:t xml:space="preserve"> </w:t>
      </w:r>
      <w:r>
        <w:rPr>
          <w:rFonts w:hint="eastAsia"/>
          <w:bCs/>
          <w:color w:val="000000" w:themeColor="text1"/>
          <w:highlight w:val="none"/>
          <w14:textFill>
            <w14:solidFill>
              <w14:schemeClr w14:val="tx1"/>
            </w14:solidFill>
          </w14:textFill>
        </w:rPr>
        <w:t>采购限额标准以上，200 万元以下的货物和服务采购项目、400 万元以下的工程采购项目，适宜由中小企业提供的，采购人应当专门面向中小企业采购。</w:t>
      </w:r>
    </w:p>
    <w:p w14:paraId="7D99BA52">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79E9A65D">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（一）将采购项目整体或者设置采购包专门面向中小企业采购；</w:t>
      </w:r>
    </w:p>
    <w:p w14:paraId="565F4811">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（二）要求供应商以联合体形式参加采购活动，且联合体中中小企业承担的部分达到一定比例；</w:t>
      </w:r>
    </w:p>
    <w:p w14:paraId="74242104">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（三）要求获得采购合同的供应商将采购项目中的一定比例分包给一家或者多家中小企业。</w:t>
      </w:r>
    </w:p>
    <w:p w14:paraId="7D0B5A8A">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组成联合体或者接受分包合同的中小企业与联合体内 其他企业、分包企业之间不得存在直接控股、管理关系。</w:t>
      </w:r>
    </w:p>
    <w:p w14:paraId="3794A56E">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557AF224">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3F308EEB">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48C7FAE">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17782F0F">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95CBAF4">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第十二条 采购项目涉及中小企业采购的，采购文件应当明确以下内容：</w:t>
      </w:r>
    </w:p>
    <w:p w14:paraId="3F5BF7BA">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（一）预留份额的采购项目或者采购包，明确该项目或相关采购包专门面向中小企业采购，以及相关标的及预算金额；</w:t>
      </w:r>
    </w:p>
    <w:p w14:paraId="2F973E37">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（二）要求以联合体形式参加或者合同分包的，明确联合协议或者分包意向协议中中小企业合同金额应当达到的 比例，并作为供应商资格条件；</w:t>
      </w:r>
    </w:p>
    <w:p w14:paraId="5DEBFE71">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（三）非预留份额的采购项目或者采购包，明确有关价格扣除比例或者价格分加分比例；</w:t>
      </w:r>
    </w:p>
    <w:p w14:paraId="711B0035">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14:paraId="02051F8E">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（五）采购人认为具备相关条件的，明确对中小企业在资金支付期限、预付款比例等方面的优惠措施；</w:t>
      </w:r>
    </w:p>
    <w:p w14:paraId="3FE6F9C8">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（六）明确采购标的对应的中小企业划分标准所属行业；</w:t>
      </w:r>
    </w:p>
    <w:p w14:paraId="08F5978C">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（七）法律法规和省级以上人民政府财政部门规定的其他事项。</w:t>
      </w:r>
    </w:p>
    <w:p w14:paraId="4A5B564D">
      <w:pPr>
        <w:pStyle w:val="8"/>
        <w:tabs>
          <w:tab w:val="left" w:pos="2526"/>
        </w:tabs>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第十三条</w:t>
      </w:r>
      <w:r>
        <w:rPr>
          <w:rFonts w:hint="eastAsia"/>
          <w:bCs/>
          <w:color w:val="000000" w:themeColor="text1"/>
          <w:highlight w:val="none"/>
          <w:lang w:eastAsia="zh-CN"/>
          <w14:textFill>
            <w14:solidFill>
              <w14:schemeClr w14:val="tx1"/>
            </w14:solidFill>
          </w14:textFill>
        </w:rPr>
        <w:t xml:space="preserve">  </w:t>
      </w:r>
      <w:r>
        <w:rPr>
          <w:rFonts w:hint="eastAsia"/>
          <w:bCs/>
          <w:color w:val="000000" w:themeColor="text1"/>
          <w:highlight w:val="none"/>
          <w14:textFill>
            <w14:solidFill>
              <w14:schemeClr w14:val="tx1"/>
            </w14:solidFill>
          </w14:textFill>
        </w:rPr>
        <w:t>中标、成交供应商享受本办法规定的中小企业扶持政策的，采购人、采购代理机构应当随中标、成交结果公开中标、成交供应商的《中小企业声明函》。</w:t>
      </w:r>
    </w:p>
    <w:p w14:paraId="074571E6">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适用招标投标法的政府采购工程建设项目，应当在公示中标候选人时公开中标候选人的《中小企业声明函》。</w:t>
      </w:r>
    </w:p>
    <w:p w14:paraId="4A7ED55C">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6BB5EE5">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14:paraId="506448BF">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 部门负责。</w:t>
      </w:r>
    </w:p>
    <w:p w14:paraId="0765826A">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中小企业主管部门应当在收到财政部门或者有关招标 投标行政监督部门关于协助开展中小企业认定函后 10 个工作日内做出书面答复。</w:t>
      </w:r>
    </w:p>
    <w:p w14:paraId="3A92641A">
      <w:pPr>
        <w:pStyle w:val="8"/>
        <w:tabs>
          <w:tab w:val="left" w:pos="2459"/>
        </w:tabs>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第十七条</w:t>
      </w:r>
      <w:r>
        <w:rPr>
          <w:rFonts w:hint="eastAsia"/>
          <w:bCs/>
          <w:color w:val="000000" w:themeColor="text1"/>
          <w:highlight w:val="none"/>
          <w:lang w:eastAsia="zh-CN"/>
          <w14:textFill>
            <w14:solidFill>
              <w14:schemeClr w14:val="tx1"/>
            </w14:solidFill>
          </w14:textFill>
        </w:rPr>
        <w:t xml:space="preserve"> </w:t>
      </w:r>
      <w:r>
        <w:rPr>
          <w:rFonts w:hint="eastAsia"/>
          <w:bCs/>
          <w:color w:val="000000" w:themeColor="text1"/>
          <w:highlight w:val="none"/>
          <w14:textFill>
            <w14:solidFill>
              <w14:schemeClr w14:val="tx1"/>
            </w14:solidFill>
          </w14:textFill>
        </w:rPr>
        <w:t>各地区、各部门应当对涉及中小企业采购的 预算项目实施全过程绩效管理，合理设置绩效目标和指标， 落实扶持中小企业有关政策要求，定期开展绩效监控和评价， 强化绩效评价结果应用。</w:t>
      </w:r>
    </w:p>
    <w:p w14:paraId="5DCD91E8">
      <w:pPr>
        <w:pStyle w:val="8"/>
        <w:tabs>
          <w:tab w:val="left" w:pos="1880"/>
          <w:tab w:val="left" w:pos="2547"/>
        </w:tabs>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第十八条</w:t>
      </w:r>
      <w:r>
        <w:rPr>
          <w:rFonts w:hint="eastAsia"/>
          <w:bCs/>
          <w:color w:val="000000" w:themeColor="text1"/>
          <w:highlight w:val="none"/>
          <w:lang w:eastAsia="zh-CN"/>
          <w14:textFill>
            <w14:solidFill>
              <w14:schemeClr w14:val="tx1"/>
            </w14:solidFill>
          </w14:textFill>
        </w:rPr>
        <w:t xml:space="preserve"> </w:t>
      </w:r>
      <w:r>
        <w:rPr>
          <w:rFonts w:hint="eastAsia"/>
          <w:bCs/>
          <w:color w:val="000000" w:themeColor="text1"/>
          <w:highlight w:val="none"/>
          <w14:textFill>
            <w14:solidFill>
              <w14:schemeClr w14:val="tx1"/>
            </w14:solidFill>
          </w14:textFill>
        </w:rPr>
        <w:t xml:space="preserve">主管预算单位应当自 2022 年起向同级财政部门报告本部门上一年度面向中小企业预留份额和采购的 具体情况，并在中国政府采购网公开预留项目执行情况(附 2)。未达到本办法规定的预留份额比例的，应当作出说明。 </w:t>
      </w:r>
    </w:p>
    <w:p w14:paraId="32D259EF">
      <w:pPr>
        <w:pStyle w:val="8"/>
        <w:tabs>
          <w:tab w:val="left" w:pos="1880"/>
          <w:tab w:val="left" w:pos="2547"/>
        </w:tabs>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第十九条</w:t>
      </w:r>
      <w:r>
        <w:rPr>
          <w:rFonts w:hint="eastAsia"/>
          <w:bCs/>
          <w:color w:val="000000" w:themeColor="text1"/>
          <w:highlight w:val="none"/>
          <w:lang w:eastAsia="zh-CN"/>
          <w14:textFill>
            <w14:solidFill>
              <w14:schemeClr w14:val="tx1"/>
            </w14:solidFill>
          </w14:textFill>
        </w:rPr>
        <w:t xml:space="preserve"> </w:t>
      </w:r>
      <w:r>
        <w:rPr>
          <w:rFonts w:hint="eastAsia"/>
          <w:bCs/>
          <w:color w:val="000000" w:themeColor="text1"/>
          <w:highlight w:val="none"/>
          <w14:textFill>
            <w14:solidFill>
              <w14:schemeClr w14:val="tx1"/>
            </w14:solidFill>
          </w14:textFill>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5119975">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第二十条 供应商按照本办法规定提供声明函内容不实的，属于提供虚假材料谋取中标、成交，依照《中华人民 共和国政府采购法》等国家有关规定追究相应责任。</w:t>
      </w:r>
    </w:p>
    <w:p w14:paraId="347C1153">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适用招标投标法的政府采购工程建设项目，投标人按照本办法规定提供声明函内容不实的，属于弄虚作假骗取中标， 依照《中华人民共和国招标投标法》等国家有关规定追究相 应责任。</w:t>
      </w:r>
    </w:p>
    <w:p w14:paraId="296680C6">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26BAE164">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第二十二条 对外援助项目、国家相关资格或者资质管理制度另有规定的项目，不适用本办法。</w:t>
      </w:r>
    </w:p>
    <w:p w14:paraId="29717287">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第二十三条 关于视同中小企业的其他主体的政府采购扶持政策，由财政部会同有关部门另行规定。</w:t>
      </w:r>
    </w:p>
    <w:p w14:paraId="421F7CDA">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第二十四条 省级财政部门可以会同中小企业主管部门根据本办法的规定制定具体实施办法。</w:t>
      </w:r>
    </w:p>
    <w:p w14:paraId="1565A42E">
      <w:pPr>
        <w:pStyle w:val="8"/>
        <w:wordWrap w:val="0"/>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14:paraId="2BB24395">
      <w:pPr>
        <w:widowControl/>
        <w:shd w:val="clear" w:color="auto" w:fill="FFFFFF"/>
        <w:wordWrap w:val="0"/>
        <w:spacing w:beforeLines="50" w:afterLines="50"/>
        <w:jc w:val="center"/>
        <w:textAlignment w:val="baseline"/>
        <w:rPr>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14:textFill>
            <w14:solidFill>
              <w14:schemeClr w14:val="tx1"/>
            </w14:solidFill>
          </w14:textFill>
        </w:rPr>
        <w:br w:type="page"/>
      </w:r>
    </w:p>
    <w:p w14:paraId="49DEC620">
      <w:pPr>
        <w:ind w:firstLine="643" w:firstLineChars="200"/>
        <w:jc w:val="center"/>
        <w:rPr>
          <w:b/>
          <w:sz w:val="32"/>
          <w:szCs w:val="32"/>
          <w:highlight w:val="none"/>
        </w:rPr>
      </w:pPr>
      <w:r>
        <w:rPr>
          <w:rFonts w:hint="eastAsia"/>
          <w:b/>
          <w:sz w:val="32"/>
          <w:szCs w:val="32"/>
          <w:highlight w:val="none"/>
          <w:lang w:eastAsia="zh-CN"/>
        </w:rPr>
        <w:t>关于进一步加大政府采购支持中小企业力度的通知</w:t>
      </w:r>
    </w:p>
    <w:p w14:paraId="294AC2DA">
      <w:pPr>
        <w:ind w:firstLine="643" w:firstLineChars="200"/>
        <w:jc w:val="center"/>
        <w:rPr>
          <w:b/>
          <w:sz w:val="32"/>
          <w:szCs w:val="32"/>
          <w:highlight w:val="none"/>
        </w:rPr>
      </w:pPr>
      <w:r>
        <w:rPr>
          <w:rFonts w:hint="eastAsia"/>
          <w:b/>
          <w:sz w:val="32"/>
          <w:szCs w:val="32"/>
          <w:highlight w:val="none"/>
          <w:lang w:eastAsia="zh-CN"/>
        </w:rPr>
        <w:t>财库〔2022〕19号</w:t>
      </w:r>
    </w:p>
    <w:p w14:paraId="73E7DE98">
      <w:pPr>
        <w:ind w:firstLine="480" w:firstLineChars="200"/>
        <w:rPr>
          <w:sz w:val="24"/>
          <w:highlight w:val="none"/>
        </w:rPr>
      </w:pPr>
      <w:r>
        <w:rPr>
          <w:rFonts w:hint="eastAsia"/>
          <w:sz w:val="24"/>
          <w:szCs w:val="24"/>
          <w:highlight w:val="none"/>
        </w:rPr>
        <w:t>各中央预算单位，各省、自治区、直辖市、计划单列市财政厅（局），新疆生产建设兵团财政局：</w:t>
      </w:r>
    </w:p>
    <w:p w14:paraId="7E0B91D3">
      <w:pPr>
        <w:ind w:firstLine="480" w:firstLineChars="200"/>
        <w:rPr>
          <w:sz w:val="24"/>
          <w:highlight w:val="none"/>
        </w:rPr>
      </w:pPr>
      <w:r>
        <w:rPr>
          <w:rFonts w:hint="eastAsia"/>
          <w:sz w:val="24"/>
          <w:szCs w:val="24"/>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76E1947">
      <w:pPr>
        <w:ind w:firstLine="480" w:firstLineChars="200"/>
        <w:rPr>
          <w:sz w:val="24"/>
          <w:highlight w:val="none"/>
        </w:rPr>
      </w:pPr>
      <w:r>
        <w:rPr>
          <w:rFonts w:hint="eastAsia"/>
          <w:sz w:val="24"/>
          <w:szCs w:val="24"/>
          <w:highlight w:val="none"/>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135CABA">
      <w:pPr>
        <w:ind w:firstLine="480" w:firstLineChars="200"/>
        <w:rPr>
          <w:sz w:val="24"/>
          <w:highlight w:val="none"/>
        </w:rPr>
      </w:pPr>
      <w:r>
        <w:rPr>
          <w:rFonts w:hint="eastAsia"/>
          <w:sz w:val="24"/>
          <w:szCs w:val="24"/>
          <w:highlight w:val="none"/>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D5F8932">
      <w:pPr>
        <w:ind w:firstLine="480" w:firstLineChars="200"/>
        <w:rPr>
          <w:sz w:val="24"/>
          <w:highlight w:val="none"/>
        </w:rPr>
      </w:pPr>
      <w:r>
        <w:rPr>
          <w:rFonts w:hint="eastAsia"/>
          <w:sz w:val="24"/>
          <w:szCs w:val="24"/>
          <w:highlight w:val="none"/>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6B029132">
      <w:pPr>
        <w:ind w:firstLine="480" w:firstLineChars="200"/>
        <w:rPr>
          <w:sz w:val="24"/>
          <w:highlight w:val="none"/>
        </w:rPr>
      </w:pPr>
      <w:r>
        <w:rPr>
          <w:rFonts w:hint="eastAsia"/>
          <w:sz w:val="24"/>
          <w:szCs w:val="24"/>
          <w:highlight w:val="none"/>
        </w:rPr>
        <w:t>　　四、认真做好组织实施。各地区、各部门应当加强组织领导，明确工作责任，细化执行要求，强化监督检查，确保国务院部署落实到位，对通知执行中出现的问题要及时向财政部报告。</w:t>
      </w:r>
    </w:p>
    <w:p w14:paraId="3DEBDC9A">
      <w:pPr>
        <w:ind w:firstLine="480" w:firstLineChars="200"/>
        <w:rPr>
          <w:sz w:val="24"/>
          <w:szCs w:val="24"/>
          <w:highlight w:val="none"/>
        </w:rPr>
      </w:pPr>
      <w:r>
        <w:rPr>
          <w:rFonts w:hint="eastAsia"/>
          <w:sz w:val="24"/>
          <w:szCs w:val="24"/>
          <w:highlight w:val="none"/>
        </w:rPr>
        <w:t>　　本通知自2022年7月1日起执行。</w:t>
      </w:r>
    </w:p>
    <w:p w14:paraId="7F113DE7">
      <w:pPr>
        <w:pStyle w:val="25"/>
        <w:spacing w:after="0"/>
        <w:ind w:left="440" w:firstLine="420"/>
        <w:rPr>
          <w:highlight w:val="none"/>
        </w:rPr>
      </w:pPr>
      <w:r>
        <w:rPr>
          <w:highlight w:val="none"/>
        </w:rPr>
        <w:br w:type="page"/>
      </w:r>
    </w:p>
    <w:p w14:paraId="56241A87">
      <w:pPr>
        <w:widowControl/>
        <w:shd w:val="clear" w:color="auto" w:fill="FFFFFF"/>
        <w:wordWrap w:val="0"/>
        <w:spacing w:beforeLines="50" w:afterLines="50"/>
        <w:jc w:val="center"/>
        <w:textAlignment w:val="baseline"/>
        <w:rPr>
          <w:color w:val="000000" w:themeColor="text1"/>
          <w:sz w:val="30"/>
          <w:szCs w:val="30"/>
          <w:highlight w:val="none"/>
          <w:shd w:val="clear" w:color="auto" w:fill="FFFFFF"/>
          <w:lang w:eastAsia="zh-CN"/>
          <w14:textFill>
            <w14:solidFill>
              <w14:schemeClr w14:val="tx1"/>
            </w14:solidFill>
          </w14:textFill>
        </w:rPr>
      </w:pPr>
      <w:r>
        <w:rPr>
          <w:rFonts w:hint="eastAsia"/>
          <w:b/>
          <w:bCs/>
          <w:color w:val="000000" w:themeColor="text1"/>
          <w:sz w:val="30"/>
          <w:szCs w:val="30"/>
          <w:highlight w:val="none"/>
          <w:shd w:val="clear" w:color="auto" w:fill="FFFFFF"/>
          <w:lang w:eastAsia="zh-CN"/>
          <w14:textFill>
            <w14:solidFill>
              <w14:schemeClr w14:val="tx1"/>
            </w14:solidFill>
          </w14:textFill>
        </w:rPr>
        <w:t>财政部 司法部关于政府采购支持监狱企业发展有关问题的通知</w:t>
      </w:r>
    </w:p>
    <w:p w14:paraId="0D085D36">
      <w:pPr>
        <w:widowControl/>
        <w:wordWrap w:val="0"/>
        <w:spacing w:beforeLines="50" w:afterLines="50"/>
        <w:ind w:left="0" w:right="0"/>
        <w:jc w:val="center"/>
        <w:textAlignment w:val="baseline"/>
        <w:outlineLvl w:val="9"/>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FFFFFF"/>
          <w14:textFill>
            <w14:solidFill>
              <w14:schemeClr w14:val="tx1"/>
            </w14:solidFill>
          </w14:textFill>
        </w:rPr>
        <w:t>财库〔2014〕68号</w:t>
      </w:r>
    </w:p>
    <w:p w14:paraId="6370DFAE">
      <w:pPr>
        <w:pStyle w:val="22"/>
        <w:widowControl/>
        <w:wordWrap w:val="0"/>
        <w:spacing w:beforeAutospacing="0" w:afterAutospacing="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8E7469D">
      <w:pPr>
        <w:pStyle w:val="22"/>
        <w:widowControl/>
        <w:wordWrap w:val="0"/>
        <w:spacing w:beforeAutospacing="0" w:afterAutospacing="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3BF3595">
      <w:pPr>
        <w:pStyle w:val="22"/>
        <w:widowControl/>
        <w:wordWrap w:val="0"/>
        <w:spacing w:beforeAutospacing="0" w:afterAutospacing="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A5CFB6F">
      <w:pPr>
        <w:pStyle w:val="22"/>
        <w:widowControl/>
        <w:wordWrap w:val="0"/>
        <w:spacing w:beforeAutospacing="0" w:afterAutospacing="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二、在政府采购活动中，监狱企业视同小型、微型企业，享受预留份额、评审中价格扣除等政府采购促进中小企业发展的政府采购政策。向监狱企业采购的金额，计入面向中小企业采购的统计数据。</w:t>
      </w:r>
    </w:p>
    <w:p w14:paraId="7135A8A9">
      <w:pPr>
        <w:pStyle w:val="22"/>
        <w:widowControl/>
        <w:wordWrap w:val="0"/>
        <w:spacing w:beforeAutospacing="0" w:afterAutospacing="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B56A4D9">
      <w:pPr>
        <w:pStyle w:val="22"/>
        <w:widowControl/>
        <w:wordWrap w:val="0"/>
        <w:spacing w:beforeAutospacing="0" w:afterAutospacing="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四、各地区可以结合本地区实际，对监狱企业生产的办公用品、家具用具、车辆维修和提供的保养服务、消防设备等，提出预留份额等政府采购支持措施，加大对监狱企业产品的采购力度。</w:t>
      </w:r>
    </w:p>
    <w:p w14:paraId="4A7978C3">
      <w:pPr>
        <w:pStyle w:val="22"/>
        <w:widowControl/>
        <w:wordWrap w:val="0"/>
        <w:spacing w:beforeAutospacing="0" w:afterAutospacing="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21C2D51">
      <w:pPr>
        <w:pStyle w:val="22"/>
        <w:widowControl/>
        <w:wordWrap w:val="0"/>
        <w:spacing w:beforeAutospacing="0" w:afterAutospacing="0"/>
        <w:jc w:val="righ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中华人民共和国财政部</w:t>
      </w:r>
    </w:p>
    <w:p w14:paraId="45CBFD92">
      <w:pPr>
        <w:pStyle w:val="22"/>
        <w:widowControl/>
        <w:wordWrap w:val="0"/>
        <w:spacing w:beforeAutospacing="0" w:afterAutospacing="0"/>
        <w:jc w:val="righ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中华人民共和国司法部</w:t>
      </w:r>
    </w:p>
    <w:p w14:paraId="51E59657">
      <w:pPr>
        <w:pStyle w:val="22"/>
        <w:widowControl/>
        <w:wordWrap w:val="0"/>
        <w:spacing w:beforeAutospacing="0" w:afterAutospacing="0"/>
        <w:jc w:val="righ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2014年6月10日</w:t>
      </w:r>
    </w:p>
    <w:p w14:paraId="68E5A842">
      <w:pPr>
        <w:widowControl/>
        <w:shd w:val="clear" w:color="auto" w:fill="FFFFFF"/>
        <w:wordWrap w:val="0"/>
        <w:spacing w:beforeLines="20" w:afterLines="20"/>
        <w:jc w:val="center"/>
        <w:textAlignment w:val="baseline"/>
        <w:rPr>
          <w:rFonts w:ascii="华文中宋" w:hAnsi="华文中宋" w:eastAsia="华文中宋" w:cs="华文中宋"/>
          <w:color w:val="000000" w:themeColor="text1"/>
          <w:sz w:val="30"/>
          <w:szCs w:val="30"/>
          <w:highlight w:val="none"/>
          <w14:textFill>
            <w14:solidFill>
              <w14:schemeClr w14:val="tx1"/>
            </w14:solidFill>
          </w14:textFill>
        </w:rPr>
      </w:pPr>
      <w:r>
        <w:rPr>
          <w:rFonts w:hint="eastAsia"/>
          <w:color w:val="000000" w:themeColor="text1"/>
          <w:sz w:val="21"/>
          <w:szCs w:val="21"/>
          <w:highlight w:val="none"/>
          <w:shd w:val="clear" w:color="auto" w:fill="FFFFFF"/>
          <w14:textFill>
            <w14:solidFill>
              <w14:schemeClr w14:val="tx1"/>
            </w14:solidFill>
          </w14:textFill>
        </w:rPr>
        <w:br w:type="page"/>
      </w:r>
      <w:r>
        <w:rPr>
          <w:rFonts w:hint="eastAsia"/>
          <w:b/>
          <w:bCs/>
          <w:color w:val="000000" w:themeColor="text1"/>
          <w:sz w:val="32"/>
          <w:szCs w:val="32"/>
          <w:highlight w:val="none"/>
          <w:shd w:val="clear" w:color="auto" w:fill="FFFFFF"/>
          <w:lang w:eastAsia="zh-CN"/>
          <w14:textFill>
            <w14:solidFill>
              <w14:schemeClr w14:val="tx1"/>
            </w14:solidFill>
          </w14:textFill>
        </w:rPr>
        <w:t>关于促进残疾人就业政府采购政策的通知</w:t>
      </w:r>
    </w:p>
    <w:p w14:paraId="72FF9509">
      <w:pPr>
        <w:pStyle w:val="22"/>
        <w:widowControl/>
        <w:wordWrap w:val="0"/>
        <w:spacing w:beforeLines="20" w:beforeAutospacing="0" w:afterLines="20" w:afterAutospacing="0"/>
        <w:jc w:val="center"/>
        <w:textAlignment w:val="baseline"/>
        <w:rPr>
          <w:rFonts w:cs="宋体"/>
          <w:bCs/>
          <w:color w:val="000000" w:themeColor="text1"/>
          <w:sz w:val="21"/>
          <w:szCs w:val="21"/>
          <w:highlight w:val="none"/>
          <w14:textFill>
            <w14:solidFill>
              <w14:schemeClr w14:val="tx1"/>
            </w14:solidFill>
          </w14:textFill>
        </w:rPr>
      </w:pPr>
      <w:r>
        <w:rPr>
          <w:rStyle w:val="29"/>
          <w:rFonts w:hint="eastAsia" w:cs="宋体"/>
          <w:bCs/>
          <w:color w:val="000000" w:themeColor="text1"/>
          <w:sz w:val="21"/>
          <w:szCs w:val="21"/>
          <w:highlight w:val="none"/>
          <w:shd w:val="clear" w:color="auto" w:fill="FFFFFF"/>
          <w14:textFill>
            <w14:solidFill>
              <w14:schemeClr w14:val="tx1"/>
            </w14:solidFill>
          </w14:textFill>
        </w:rPr>
        <w:t>财库〔2017〕141号</w:t>
      </w:r>
    </w:p>
    <w:p w14:paraId="705629B6">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bookmarkStart w:id="158" w:name="toDeptId"/>
      <w:r>
        <w:rPr>
          <w:rFonts w:hint="eastAsia" w:cs="宋体"/>
          <w:color w:val="000000" w:themeColor="text1"/>
          <w:sz w:val="21"/>
          <w:szCs w:val="21"/>
          <w:highlight w:val="none"/>
          <w:shd w:val="clear" w:color="auto" w:fill="FFFFFF"/>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58"/>
      <w:r>
        <w:rPr>
          <w:rFonts w:hint="eastAsia" w:cs="宋体"/>
          <w:color w:val="000000" w:themeColor="text1"/>
          <w:sz w:val="21"/>
          <w:szCs w:val="21"/>
          <w:highlight w:val="none"/>
          <w:shd w:val="clear" w:color="auto" w:fill="FFFFFF"/>
          <w14:textFill>
            <w14:solidFill>
              <w14:schemeClr w14:val="tx1"/>
            </w14:solidFill>
          </w14:textFill>
        </w:rPr>
        <w:t>：</w:t>
      </w:r>
    </w:p>
    <w:p w14:paraId="0DBF376C">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为了发挥政府采购促进残疾人就业的作用，进一步保障残疾人权益，依照《政府采购法》、《残疾人保障法》等法律法规及相关规定，现就促进残疾人就业政府采购政策通知如下：</w:t>
      </w:r>
    </w:p>
    <w:p w14:paraId="37B845D2">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一、享受政府采购支持政策的残疾人福利性单位应当同时满足以下条件：</w:t>
      </w:r>
    </w:p>
    <w:p w14:paraId="4D0060E3">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（一）安置的残疾人占本单位在职职工人数的比例不低于25%（含25%），并且安置的残疾人人数不少于10人（含10人）；</w:t>
      </w:r>
    </w:p>
    <w:p w14:paraId="7984BE08">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（二）依法与安置的每位残疾人签订了一年以上（含一年）的劳动合同或服务协议；</w:t>
      </w:r>
    </w:p>
    <w:p w14:paraId="2E7A32F6">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（三）为安置的每位残疾人按月足额缴纳了基本养老保险、基本医疗保险、失业保险、工伤保险和生育保险等社会保险费；</w:t>
      </w:r>
    </w:p>
    <w:p w14:paraId="5DE3A3F7">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（四）通过银行等金融机构向安置的每位残疾人，按月支付了不低于单位所在区县适用的经省级人民政府批准的月最低工资标准的工资；</w:t>
      </w:r>
    </w:p>
    <w:p w14:paraId="605C7E3A">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（五）提供本单位制造的货物、承担的工程或者服务（以下简称产品），或者提供其他残疾人福利性单位制造的货物（不包括使用非残疾人福利性单位注册商标的货物）。</w:t>
      </w:r>
    </w:p>
    <w:p w14:paraId="600877BC">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65CE50D">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0ABB374">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中标、成交供应商为残疾人福利性单位的，采购人或者其委托的采购代理机构应当随中标、成交结果同时公告其《残疾人福利性单位声明函》，接受社会监督。</w:t>
      </w:r>
    </w:p>
    <w:p w14:paraId="015DE9DA">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供应商提供的《残疾人福利性单位声明函》与事实不符的，依照《政府采购法》第七十七条第一款的规定追究法律责任。</w:t>
      </w:r>
    </w:p>
    <w:p w14:paraId="3349099E">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4E2CBBA">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四、采购人采购公开招标数额标准以上的货物或者服务，因落实促进残疾人就业政策的需要，依法履行有关报批程序后，可采用公开招标以外的采购方式。</w:t>
      </w:r>
    </w:p>
    <w:p w14:paraId="0E77703E">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976BE06">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6C739E3">
      <w:pPr>
        <w:pStyle w:val="22"/>
        <w:widowControl/>
        <w:wordWrap w:val="0"/>
        <w:spacing w:beforeAutospacing="0" w:afterAutospacing="0"/>
        <w:jc w:val="both"/>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七、本通知自2017年10月1日起执行。</w:t>
      </w:r>
    </w:p>
    <w:p w14:paraId="16BEF7DD">
      <w:pPr>
        <w:pStyle w:val="22"/>
        <w:widowControl/>
        <w:wordWrap w:val="0"/>
        <w:spacing w:beforeAutospacing="0" w:afterAutospacing="0"/>
        <w:jc w:val="righ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财政部 民政部 中国残疾人联合会</w:t>
      </w:r>
    </w:p>
    <w:p w14:paraId="6B3BAF05">
      <w:pPr>
        <w:pStyle w:val="22"/>
        <w:widowControl/>
        <w:wordWrap w:val="0"/>
        <w:spacing w:beforeAutospacing="0" w:afterAutospacing="0"/>
        <w:jc w:val="righ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2017年8月22日</w:t>
      </w:r>
    </w:p>
    <w:p w14:paraId="5EF6DF2E">
      <w:pPr>
        <w:pStyle w:val="22"/>
        <w:shd w:val="clear" w:color="auto" w:fill="FFFFFF"/>
        <w:wordWrap w:val="0"/>
        <w:spacing w:beforeLines="50" w:beforeAutospacing="0" w:afterLines="50" w:afterAutospacing="0"/>
        <w:jc w:val="center"/>
        <w:rPr>
          <w:rStyle w:val="29"/>
          <w:rFonts w:cs="宋体"/>
          <w:color w:val="000000" w:themeColor="text1"/>
          <w:sz w:val="32"/>
          <w:szCs w:val="32"/>
          <w:highlight w:val="none"/>
          <w:shd w:val="clear" w:color="auto" w:fill="FFFFFF"/>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br w:type="page"/>
      </w:r>
      <w:r>
        <w:rPr>
          <w:rStyle w:val="29"/>
          <w:rFonts w:hint="eastAsia" w:cs="宋体"/>
          <w:b/>
          <w:bCs/>
          <w:color w:val="000000" w:themeColor="text1"/>
          <w:sz w:val="32"/>
          <w:szCs w:val="32"/>
          <w:highlight w:val="none"/>
          <w:shd w:val="clear" w:color="auto" w:fill="FFFFFF"/>
          <w14:textFill>
            <w14:solidFill>
              <w14:schemeClr w14:val="tx1"/>
            </w14:solidFill>
          </w14:textFill>
        </w:rPr>
        <w:t>中小企业划型标准规定</w:t>
      </w:r>
    </w:p>
    <w:p w14:paraId="788437A9">
      <w:pPr>
        <w:pStyle w:val="22"/>
        <w:shd w:val="clear" w:color="auto" w:fill="FFFFFF"/>
        <w:wordWrap w:val="0"/>
        <w:spacing w:beforeLines="50" w:beforeAutospacing="0" w:afterLines="50" w:afterAutospacing="0"/>
        <w:jc w:val="center"/>
        <w:rPr>
          <w:rStyle w:val="29"/>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工信部联企业〔2011〕300号</w:t>
      </w:r>
    </w:p>
    <w:p w14:paraId="58BD4290">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一、根据《中华人民共和国中小企业促进法》和《国务院关于进一步促进中小企业发展的若干意见》(国发〔2009〕36号)，制定本规定。</w:t>
      </w:r>
    </w:p>
    <w:p w14:paraId="68A9E483">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56858689">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5E2E3F5">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四、各行业划型标准为：</w:t>
      </w:r>
    </w:p>
    <w:p w14:paraId="09E85F15">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E3DF322">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84C339">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7D09889">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056B142">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7BECAD4">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395203">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C82833D">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09AEF80">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041F59">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EA9EAA">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65E75F3">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F83847">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A30AC53">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CD90567">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BF5BDB3">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6AB52642">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24BC23FB">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35554844">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30B20E3D">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1E99D09A">
      <w:pPr>
        <w:pStyle w:val="22"/>
        <w:shd w:val="clear" w:color="auto" w:fill="FFFFFF"/>
        <w:wordWrap w:val="0"/>
        <w:spacing w:beforeAutospacing="0" w:afterAutospacing="0"/>
        <w:ind w:firstLine="420" w:firstLineChars="200"/>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254CCA5A">
      <w:pPr>
        <w:pStyle w:val="22"/>
        <w:shd w:val="clear" w:color="auto" w:fill="FFFFFF"/>
        <w:wordWrap w:val="0"/>
        <w:spacing w:beforeAutospacing="0" w:afterAutospacing="0"/>
        <w:ind w:firstLine="420" w:firstLineChars="200"/>
        <w:rPr>
          <w:rFonts w:cs="宋体"/>
          <w:color w:val="000000" w:themeColor="text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4307171D">
      <w:pPr>
        <w:wordWrap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229D33D">
      <w:pPr>
        <w:pStyle w:val="22"/>
        <w:shd w:val="clear" w:color="auto" w:fill="FFFFFF"/>
        <w:wordWrap w:val="0"/>
        <w:spacing w:beforeLines="50" w:beforeAutospacing="0" w:afterLines="50" w:afterAutospacing="0"/>
        <w:jc w:val="center"/>
        <w:rPr>
          <w:rStyle w:val="29"/>
          <w:rFonts w:cs="宋体"/>
          <w:b/>
          <w:bCs/>
          <w:color w:val="000000" w:themeColor="text1"/>
          <w:sz w:val="32"/>
          <w:szCs w:val="32"/>
          <w:highlight w:val="none"/>
          <w:shd w:val="clear" w:color="auto" w:fill="FFFFFF"/>
          <w14:textFill>
            <w14:solidFill>
              <w14:schemeClr w14:val="tx1"/>
            </w14:solidFill>
          </w14:textFill>
        </w:rPr>
      </w:pPr>
      <w:r>
        <w:rPr>
          <w:rStyle w:val="29"/>
          <w:rFonts w:hint="eastAsia" w:cs="宋体"/>
          <w:b/>
          <w:bCs/>
          <w:color w:val="000000" w:themeColor="text1"/>
          <w:sz w:val="32"/>
          <w:szCs w:val="32"/>
          <w:highlight w:val="none"/>
          <w:shd w:val="clear" w:color="auto" w:fill="FFFFFF"/>
          <w14:textFill>
            <w14:solidFill>
              <w14:schemeClr w14:val="tx1"/>
            </w14:solidFill>
          </w14:textFill>
        </w:rPr>
        <w:t>国家统计局关于印发《统计上</w:t>
      </w:r>
    </w:p>
    <w:p w14:paraId="7ED2B479">
      <w:pPr>
        <w:pStyle w:val="22"/>
        <w:shd w:val="clear" w:color="auto" w:fill="FFFFFF"/>
        <w:wordWrap w:val="0"/>
        <w:spacing w:beforeLines="50" w:beforeAutospacing="0" w:afterLines="50" w:afterAutospacing="0"/>
        <w:jc w:val="center"/>
        <w:rPr>
          <w:rStyle w:val="29"/>
          <w:rFonts w:cs="宋体"/>
          <w:b/>
          <w:bCs/>
          <w:color w:val="000000" w:themeColor="text1"/>
          <w:sz w:val="32"/>
          <w:szCs w:val="32"/>
          <w:highlight w:val="none"/>
          <w:shd w:val="clear" w:color="auto" w:fill="FFFFFF"/>
          <w14:textFill>
            <w14:solidFill>
              <w14:schemeClr w14:val="tx1"/>
            </w14:solidFill>
          </w14:textFill>
        </w:rPr>
      </w:pPr>
      <w:r>
        <w:rPr>
          <w:rStyle w:val="29"/>
          <w:rFonts w:hint="eastAsia" w:cs="宋体"/>
          <w:b/>
          <w:bCs/>
          <w:color w:val="000000" w:themeColor="text1"/>
          <w:sz w:val="32"/>
          <w:szCs w:val="32"/>
          <w:highlight w:val="none"/>
          <w:shd w:val="clear" w:color="auto" w:fill="FFFFFF"/>
          <w14:textFill>
            <w14:solidFill>
              <w14:schemeClr w14:val="tx1"/>
            </w14:solidFill>
          </w14:textFill>
        </w:rPr>
        <w:t>大中小微型企业划分办法（2017）》的通知</w:t>
      </w:r>
    </w:p>
    <w:p w14:paraId="05D47E41">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各省、自治区、直辖市统计局，新疆生产建设兵团统计局，国务院各有关部门，国家统计局各调查总队：</w:t>
      </w:r>
    </w:p>
    <w:p w14:paraId="38F23C2F">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9F8605D">
      <w:pPr>
        <w:widowControl/>
        <w:wordWrap w:val="0"/>
        <w:rPr>
          <w:color w:val="000000" w:themeColor="text1"/>
          <w:highlight w:val="none"/>
          <w14:textFill>
            <w14:solidFill>
              <w14:schemeClr w14:val="tx1"/>
            </w14:solidFill>
          </w14:textFill>
        </w:rPr>
      </w:pPr>
    </w:p>
    <w:p w14:paraId="000C76B4">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附件：《统计上大中小微型企业划分办法（2017）》修订说明</w:t>
      </w:r>
    </w:p>
    <w:p w14:paraId="5B16FA81">
      <w:pPr>
        <w:pStyle w:val="22"/>
        <w:widowControl/>
        <w:shd w:val="clear" w:color="auto" w:fill="FFFFFF"/>
        <w:wordWrap w:val="0"/>
        <w:spacing w:before="150" w:beforeAutospacing="0" w:afterAutospacing="0" w:line="420" w:lineRule="atLeast"/>
        <w:ind w:right="825"/>
        <w:jc w:val="righ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国家统计局  </w:t>
      </w:r>
    </w:p>
    <w:p w14:paraId="4D245577">
      <w:pPr>
        <w:pStyle w:val="22"/>
        <w:widowControl/>
        <w:shd w:val="clear" w:color="auto" w:fill="FFFFFF"/>
        <w:wordWrap w:val="0"/>
        <w:spacing w:before="150" w:beforeAutospacing="0" w:afterAutospacing="0" w:line="420" w:lineRule="atLeast"/>
        <w:ind w:right="825"/>
        <w:jc w:val="righ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2017年12月28日</w:t>
      </w:r>
    </w:p>
    <w:p w14:paraId="7F2B43B8">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w:t>
      </w:r>
    </w:p>
    <w:p w14:paraId="3CB3BF08">
      <w:pPr>
        <w:pStyle w:val="22"/>
        <w:widowControl/>
        <w:shd w:val="clear" w:color="auto" w:fill="FFFFFF"/>
        <w:wordWrap w:val="0"/>
        <w:spacing w:before="150" w:beforeAutospacing="0" w:afterAutospacing="0" w:line="600" w:lineRule="atLeast"/>
        <w:jc w:val="center"/>
        <w:textAlignment w:val="baseline"/>
        <w:rPr>
          <w:rFonts w:cs="宋体"/>
          <w:b/>
          <w:bCs/>
          <w:color w:val="000000" w:themeColor="text1"/>
          <w:sz w:val="36"/>
          <w:szCs w:val="36"/>
          <w:highlight w:val="none"/>
          <w14:textFill>
            <w14:solidFill>
              <w14:schemeClr w14:val="tx1"/>
            </w14:solidFill>
          </w14:textFill>
        </w:rPr>
      </w:pPr>
      <w:r>
        <w:rPr>
          <w:rFonts w:hint="eastAsia" w:cs="宋体"/>
          <w:b/>
          <w:bCs/>
          <w:color w:val="000000" w:themeColor="text1"/>
          <w:sz w:val="36"/>
          <w:szCs w:val="36"/>
          <w:highlight w:val="none"/>
          <w:shd w:val="clear" w:color="auto" w:fill="FFFFFF"/>
          <w14:textFill>
            <w14:solidFill>
              <w14:schemeClr w14:val="tx1"/>
            </w14:solidFill>
          </w14:textFill>
        </w:rPr>
        <w:t>统计上大中小微型企业划分办法（2017）</w:t>
      </w:r>
    </w:p>
    <w:p w14:paraId="7CB1C5A8">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7E6B614B">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二、本办法适用对象为在中华人民共和国境内依法设立的各种组织形式的法人企业或单位。个体工商户参照本办法进行划分。</w:t>
      </w:r>
    </w:p>
    <w:p w14:paraId="16D9949C">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D430788">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32139033">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五、企业划分由政府综合统计部门根据统计年报每年确定一次，定报统计原则上不进行调整。</w:t>
      </w:r>
    </w:p>
    <w:p w14:paraId="313A3FF1">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六、本办法自印发之日起执行，国家统计局2011年印发的《统计上大中小微型企业划分办法》（国统字〔2011〕75号）同时废止。</w:t>
      </w:r>
    </w:p>
    <w:p w14:paraId="3BE1695B">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附表：统计上大中小微型企业划分标准</w:t>
      </w:r>
    </w:p>
    <w:p w14:paraId="2E418DE3">
      <w:pPr>
        <w:widowControl/>
        <w:wordWrap w:val="0"/>
        <w:rPr>
          <w:color w:val="000000" w:themeColor="text1"/>
          <w:highlight w:val="none"/>
          <w14:textFill>
            <w14:solidFill>
              <w14:schemeClr w14:val="tx1"/>
            </w14:solidFill>
          </w14:textFill>
        </w:rPr>
      </w:pPr>
    </w:p>
    <w:p w14:paraId="40ECBE40">
      <w:pPr>
        <w:pStyle w:val="22"/>
        <w:widowControl/>
        <w:shd w:val="clear" w:color="auto" w:fill="FFFFFF"/>
        <w:wordWrap w:val="0"/>
        <w:spacing w:before="150" w:beforeAutospacing="0" w:afterAutospacing="0" w:line="600" w:lineRule="atLeast"/>
        <w:jc w:val="center"/>
        <w:textAlignment w:val="baseline"/>
        <w:rPr>
          <w:rFonts w:cs="宋体"/>
          <w:b/>
          <w:bCs/>
          <w:color w:val="000000" w:themeColor="text1"/>
          <w:sz w:val="36"/>
          <w:szCs w:val="36"/>
          <w:highlight w:val="none"/>
          <w14:textFill>
            <w14:solidFill>
              <w14:schemeClr w14:val="tx1"/>
            </w14:solidFill>
          </w14:textFill>
        </w:rPr>
      </w:pPr>
      <w:r>
        <w:rPr>
          <w:rFonts w:hint="eastAsia" w:cs="宋体"/>
          <w:b/>
          <w:bCs/>
          <w:color w:val="000000" w:themeColor="text1"/>
          <w:sz w:val="36"/>
          <w:szCs w:val="36"/>
          <w:highlight w:val="none"/>
          <w:shd w:val="clear" w:color="auto" w:fill="FFFFFF"/>
          <w14:textFill>
            <w14:solidFill>
              <w14:schemeClr w14:val="tx1"/>
            </w14:solidFill>
          </w14:textFill>
        </w:rPr>
        <w:t>统计上大中小微型企业划分标准</w:t>
      </w:r>
    </w:p>
    <w:tbl>
      <w:tblPr>
        <w:tblStyle w:val="26"/>
        <w:tblW w:w="4998" w:type="pct"/>
        <w:jc w:val="center"/>
        <w:tblLayout w:type="autofit"/>
        <w:tblCellMar>
          <w:top w:w="0" w:type="dxa"/>
          <w:left w:w="0" w:type="dxa"/>
          <w:bottom w:w="0" w:type="dxa"/>
          <w:right w:w="0" w:type="dxa"/>
        </w:tblCellMar>
      </w:tblPr>
      <w:tblGrid>
        <w:gridCol w:w="1821"/>
        <w:gridCol w:w="1346"/>
        <w:gridCol w:w="847"/>
        <w:gridCol w:w="1346"/>
        <w:gridCol w:w="1370"/>
        <w:gridCol w:w="1346"/>
        <w:gridCol w:w="870"/>
      </w:tblGrid>
      <w:tr w14:paraId="20160D43">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71A8E740">
            <w:pPr>
              <w:widowControl/>
              <w:wordWrap w:val="0"/>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行业名称</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65C872B8">
            <w:pPr>
              <w:widowControl/>
              <w:wordWrap w:val="0"/>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指标名称</w:t>
            </w:r>
          </w:p>
        </w:tc>
        <w:tc>
          <w:tcPr>
            <w:tcW w:w="473"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33AB993A">
            <w:pPr>
              <w:widowControl/>
              <w:wordWrap w:val="0"/>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计量单位</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7A94AB13">
            <w:pPr>
              <w:widowControl/>
              <w:wordWrap w:val="0"/>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大型</w:t>
            </w:r>
          </w:p>
        </w:tc>
        <w:tc>
          <w:tcPr>
            <w:tcW w:w="765"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4D629130">
            <w:pPr>
              <w:widowControl/>
              <w:wordWrap w:val="0"/>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中型</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710798D1">
            <w:pPr>
              <w:widowControl/>
              <w:wordWrap w:val="0"/>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小型</w:t>
            </w:r>
          </w:p>
        </w:tc>
        <w:tc>
          <w:tcPr>
            <w:tcW w:w="486"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15190292">
            <w:pPr>
              <w:widowControl/>
              <w:wordWrap w:val="0"/>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微型</w:t>
            </w:r>
          </w:p>
        </w:tc>
      </w:tr>
      <w:tr w14:paraId="3A37FE1E">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E993AAD">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农、林、牧、渔业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091237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7005E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D90804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E2CBB8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500≤Y＜20000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DBD74A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50≤Y＜500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359CC8">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Y＜50</w:t>
            </w:r>
          </w:p>
        </w:tc>
      </w:tr>
      <w:tr w14:paraId="425DE092">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42DB8E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工业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2AB1582">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B1E3E9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326C4E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75F63B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F7182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05D19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X＜20</w:t>
            </w:r>
          </w:p>
        </w:tc>
      </w:tr>
      <w:tr w14:paraId="6B7C9483">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09D2755">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B957C1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D20561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F00E7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Y≥40000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085B5A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2000≤Y＜40000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39B61C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300≤Y＜2000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22D25F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Y＜300</w:t>
            </w:r>
          </w:p>
        </w:tc>
      </w:tr>
      <w:tr w14:paraId="3B47C32C">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A5C6B7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建筑业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F65057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689FD3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724256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Y≥80000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5C176C2">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6000≤Y＜80000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05C815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300≤Y＜6000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20F793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Y＜300</w:t>
            </w:r>
          </w:p>
        </w:tc>
      </w:tr>
      <w:tr w14:paraId="7C5324EE">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8B5FE9D">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DC5303">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B8F593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2C389B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Z≥80000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007B63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5000≤Z＜80000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7CD1D03">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300≤Z＜5000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C43078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Z＜300</w:t>
            </w:r>
          </w:p>
        </w:tc>
      </w:tr>
      <w:tr w14:paraId="2260BF53">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69488B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批发业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501D34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324438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378A062">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X≥200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F681B03">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20≤X＜200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531E1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5≤X＜20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39E289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X＜5</w:t>
            </w:r>
          </w:p>
        </w:tc>
      </w:tr>
      <w:tr w14:paraId="3CE7CF89">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580FD06">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F270C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76EF24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2532F9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Y≥40000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99BF74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5000≤Y＜40000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7E0BF9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1000≤Y＜5000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3A76CB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Y＜1000</w:t>
            </w:r>
          </w:p>
        </w:tc>
      </w:tr>
      <w:tr w14:paraId="5D29510B">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BCEE1D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零售业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3417DD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719DFA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9012D4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2CE05B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CECB25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10≤X＜50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1A8F84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X＜10</w:t>
            </w:r>
          </w:p>
        </w:tc>
      </w:tr>
      <w:tr w14:paraId="691B73CD">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D07179D">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6646ED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6A3732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C1EC82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19080E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500≤Y＜20000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FC901E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100≤Y＜500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6682EF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Y＜100</w:t>
            </w:r>
          </w:p>
        </w:tc>
      </w:tr>
      <w:tr w14:paraId="701F563D">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831D85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交通运输业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3C1D81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4C44E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A82D4F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322CDD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1D8A703">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9CC872">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X＜20</w:t>
            </w:r>
          </w:p>
        </w:tc>
      </w:tr>
      <w:tr w14:paraId="2E4512E9">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C479ED6">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189180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97ED9F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DE4C13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B2CA1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3000≤Y＜30000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4AF3F48">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200≤Y＜3000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94CA98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Y＜200</w:t>
            </w:r>
          </w:p>
        </w:tc>
      </w:tr>
      <w:tr w14:paraId="5B037DCD">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B17285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仓储业*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00B41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ACB014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04A4A2">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X≥200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BDD798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100≤X＜200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84618D2">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26D333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X＜20</w:t>
            </w:r>
          </w:p>
        </w:tc>
      </w:tr>
      <w:tr w14:paraId="2785236B">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DCD0F74">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4374A0D">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CAA7B2">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B210D48">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043B4F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657C5F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E8720D8">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Y＜100</w:t>
            </w:r>
          </w:p>
        </w:tc>
      </w:tr>
      <w:tr w14:paraId="254FFBFE">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913A0C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邮政业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6A8A80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398DCD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7685D9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F93A9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09A8D9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BFC369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X＜20</w:t>
            </w:r>
          </w:p>
        </w:tc>
      </w:tr>
      <w:tr w14:paraId="0C0AAE54">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16FDBA4">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3F1DF9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2809C6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A5F9CD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7B4B71D">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C0D495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241276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Y＜100</w:t>
            </w:r>
          </w:p>
        </w:tc>
      </w:tr>
      <w:tr w14:paraId="64B4F880">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31AF7D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住宿业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FD017D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60A14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4FD171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2F87DD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56871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36178A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X＜10</w:t>
            </w:r>
          </w:p>
        </w:tc>
      </w:tr>
      <w:tr w14:paraId="1A97A610">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E4BA0C6">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168F65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BB80DE8">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2769FAD">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4DEE7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AB978E8">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A4707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Y＜100</w:t>
            </w:r>
          </w:p>
        </w:tc>
      </w:tr>
      <w:tr w14:paraId="28D2FA2E">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F0A370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餐饮业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686052">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59A64E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52CBBE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66539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B0640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4873E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X＜10</w:t>
            </w:r>
          </w:p>
        </w:tc>
      </w:tr>
      <w:tr w14:paraId="19C199EC">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D71AD9C">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F48DBD">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0E4C50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776BAF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F6CBD1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E2E1CF3">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11E70A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Y＜100</w:t>
            </w:r>
          </w:p>
        </w:tc>
      </w:tr>
      <w:tr w14:paraId="6B7A6897">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791F33D">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信息传输业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484D8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7D3BAB8">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518A46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X≥2000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F44FCD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100≤X＜2000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A91BFB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9458D5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X＜10</w:t>
            </w:r>
          </w:p>
        </w:tc>
      </w:tr>
      <w:tr w14:paraId="70004616">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21EFB1E">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C70539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344EC4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3B4BEA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Y≥100000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F0BD53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1000≤Y＜100000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3310DA2">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8DDCD5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Y＜100</w:t>
            </w:r>
          </w:p>
        </w:tc>
      </w:tr>
      <w:tr w14:paraId="6178D4A2">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5CD5F9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软件和信息技术服务业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029E91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F6B94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AC9E3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CB7F00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D25BC5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9877332">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X＜10</w:t>
            </w:r>
          </w:p>
        </w:tc>
      </w:tr>
      <w:tr w14:paraId="679B4185">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DF160D8">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AD561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8A0326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24C1F2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5B7E8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5DC402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5F3D9E8">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Y＜50</w:t>
            </w:r>
          </w:p>
        </w:tc>
      </w:tr>
      <w:tr w14:paraId="133BB4F1">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25A07D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房地产开发经营</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E9478C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3C2497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5C75A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Y≥200000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3A8FCD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1000≤Y＜200000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495EFB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90E12F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Y＜100</w:t>
            </w:r>
          </w:p>
        </w:tc>
      </w:tr>
      <w:tr w14:paraId="6D726AC5">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68CF149">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EB3176D">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4024E2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BBAC94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Z≥10000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4218A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5000≤Z＜10000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7AF3A8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2000≤Z＜5000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EE7CF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Z＜2000</w:t>
            </w:r>
          </w:p>
        </w:tc>
      </w:tr>
      <w:tr w14:paraId="01220906">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7405BD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物业管理</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C6D935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3D818C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5C0A23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61FD1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8EFF13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26E15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X＜100</w:t>
            </w:r>
          </w:p>
        </w:tc>
      </w:tr>
      <w:tr w14:paraId="1B26E920">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6A9965A">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B19B0DD">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35B123">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CA3BA2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Y≥5000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C2197F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1000≤Y＜5000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4827D5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7BAF40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Y＜500</w:t>
            </w:r>
          </w:p>
        </w:tc>
      </w:tr>
      <w:tr w14:paraId="005946FD">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1EC902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租赁和商务服务业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B70060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C6D2E18">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3C3B8E7">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B1748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4F61F0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B83D82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X＜10</w:t>
            </w:r>
          </w:p>
        </w:tc>
      </w:tr>
      <w:tr w14:paraId="204C48D7">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FE7666F">
            <w:pPr>
              <w:wordWrap w:val="0"/>
              <w:rPr>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4003F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C5BB17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1BA2EE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Z≥120000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2C4FEF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8000≤Z＜120000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CB9F62D">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100≤Z＜8000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2AF904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Z＜100</w:t>
            </w:r>
          </w:p>
        </w:tc>
      </w:tr>
      <w:tr w14:paraId="02FBC222">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6D1B3F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其他未列明行业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3DEBB4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C19487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4EB453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75AC3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150DFA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A9663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X＜10</w:t>
            </w:r>
          </w:p>
        </w:tc>
      </w:tr>
    </w:tbl>
    <w:p w14:paraId="257E4C10">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说明： 　　</w:t>
      </w:r>
    </w:p>
    <w:p w14:paraId="4849DC15">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1.大型、中型和小型企业须同时满足所列指标的下限，否则下划一档；微型企业只须满足所列指标中的一项即可。 　　</w:t>
      </w:r>
    </w:p>
    <w:p w14:paraId="72B769DF">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BFDF022">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3.企业划分指标以现行统计制度为准。 </w:t>
      </w:r>
    </w:p>
    <w:p w14:paraId="3D98EC2D">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（1）从业人员，是指期末从业人员数，没有期末从业人员数的，采用全年平均人员数代替。 </w:t>
      </w:r>
    </w:p>
    <w:p w14:paraId="3CF14EC3">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7C33E58C">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（3）资产总额，采用资产总计代替。</w:t>
      </w:r>
    </w:p>
    <w:p w14:paraId="3683B2D7">
      <w:pPr>
        <w:pStyle w:val="22"/>
        <w:widowControl/>
        <w:shd w:val="clear" w:color="auto" w:fill="FFFFFF"/>
        <w:wordWrap w:val="0"/>
        <w:spacing w:before="150" w:beforeAutospacing="0" w:afterAutospacing="0" w:line="600" w:lineRule="atLeast"/>
        <w:jc w:val="center"/>
        <w:textAlignment w:val="baseline"/>
        <w:rPr>
          <w:rFonts w:cs="宋体"/>
          <w:b/>
          <w:bCs/>
          <w:color w:val="000000" w:themeColor="text1"/>
          <w:sz w:val="36"/>
          <w:szCs w:val="36"/>
          <w:highlight w:val="none"/>
          <w14:textFill>
            <w14:solidFill>
              <w14:schemeClr w14:val="tx1"/>
            </w14:solidFill>
          </w14:textFill>
        </w:rPr>
      </w:pPr>
      <w:r>
        <w:rPr>
          <w:rFonts w:hint="eastAsia" w:cs="宋体"/>
          <w:b/>
          <w:bCs/>
          <w:color w:val="000000" w:themeColor="text1"/>
          <w:sz w:val="36"/>
          <w:szCs w:val="36"/>
          <w:highlight w:val="none"/>
          <w:shd w:val="clear" w:color="auto" w:fill="FFFFFF"/>
          <w14:textFill>
            <w14:solidFill>
              <w14:schemeClr w14:val="tx1"/>
            </w14:solidFill>
          </w14:textFill>
        </w:rPr>
        <w:t>《统计上大中小微型企业划分办法（2017）》修订说明</w:t>
      </w:r>
    </w:p>
    <w:p w14:paraId="689A4895">
      <w:pPr>
        <w:pStyle w:val="22"/>
        <w:widowControl/>
        <w:shd w:val="clear" w:color="auto" w:fill="FFFFFF"/>
        <w:wordWrap w:val="0"/>
        <w:spacing w:before="150" w:beforeAutospacing="0" w:afterAutospacing="0" w:line="540" w:lineRule="atLeast"/>
        <w:textAlignment w:val="baseline"/>
        <w:rPr>
          <w:rFonts w:cs="宋体"/>
          <w:b/>
          <w:bCs/>
          <w:color w:val="000000" w:themeColor="text1"/>
          <w:sz w:val="27"/>
          <w:szCs w:val="27"/>
          <w:highlight w:val="none"/>
          <w14:textFill>
            <w14:solidFill>
              <w14:schemeClr w14:val="tx1"/>
            </w14:solidFill>
          </w14:textFill>
        </w:rPr>
      </w:pPr>
      <w:r>
        <w:rPr>
          <w:rFonts w:hint="eastAsia" w:cs="宋体"/>
          <w:b/>
          <w:bCs/>
          <w:color w:val="000000" w:themeColor="text1"/>
          <w:sz w:val="27"/>
          <w:szCs w:val="27"/>
          <w:highlight w:val="none"/>
          <w:shd w:val="clear" w:color="auto" w:fill="FFFFFF"/>
          <w14:textFill>
            <w14:solidFill>
              <w14:schemeClr w14:val="tx1"/>
            </w14:solidFill>
          </w14:textFill>
        </w:rPr>
        <w:t>一、修订背景</w:t>
      </w:r>
    </w:p>
    <w:p w14:paraId="33A80727">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4646ED15">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E731023">
      <w:pPr>
        <w:pStyle w:val="22"/>
        <w:widowControl/>
        <w:shd w:val="clear" w:color="auto" w:fill="FFFFFF"/>
        <w:wordWrap w:val="0"/>
        <w:spacing w:before="150" w:beforeAutospacing="0" w:afterAutospacing="0" w:line="540" w:lineRule="atLeast"/>
        <w:textAlignment w:val="baseline"/>
        <w:rPr>
          <w:rFonts w:cs="宋体"/>
          <w:b/>
          <w:bCs/>
          <w:color w:val="000000" w:themeColor="text1"/>
          <w:sz w:val="27"/>
          <w:szCs w:val="27"/>
          <w:highlight w:val="none"/>
          <w14:textFill>
            <w14:solidFill>
              <w14:schemeClr w14:val="tx1"/>
            </w14:solidFill>
          </w14:textFill>
        </w:rPr>
      </w:pPr>
      <w:r>
        <w:rPr>
          <w:rFonts w:hint="eastAsia" w:cs="宋体"/>
          <w:b/>
          <w:bCs/>
          <w:color w:val="000000" w:themeColor="text1"/>
          <w:sz w:val="27"/>
          <w:szCs w:val="27"/>
          <w:highlight w:val="none"/>
          <w:shd w:val="clear" w:color="auto" w:fill="FFFFFF"/>
          <w14:textFill>
            <w14:solidFill>
              <w14:schemeClr w14:val="tx1"/>
            </w14:solidFill>
          </w14:textFill>
        </w:rPr>
        <w:t>二、修订主要内容</w:t>
      </w:r>
    </w:p>
    <w:p w14:paraId="0D62CC04">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B0A2CF8">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将交通运输业中包括的“装卸搬运和运输代理业”修改为“多式联运和运输代理业、装卸搬运”。</w:t>
      </w:r>
    </w:p>
    <w:p w14:paraId="395919A8">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仓储业所包括的行业中类，根据《国民经济行业分类》（GB/T4754—2017）调整为“通用仓储，低温仓储，危险品仓储，谷物、棉花等农产品仓储，中药材仓储和其他仓储业”。</w:t>
      </w:r>
    </w:p>
    <w:p w14:paraId="46029EE0">
      <w:pPr>
        <w:widowControl/>
        <w:wordWrap w:val="0"/>
        <w:spacing w:after="240"/>
        <w:rPr>
          <w:color w:val="000000" w:themeColor="text1"/>
          <w:highlight w:val="none"/>
          <w14:textFill>
            <w14:solidFill>
              <w14:schemeClr w14:val="tx1"/>
            </w14:solidFill>
          </w14:textFill>
        </w:rPr>
      </w:pPr>
    </w:p>
    <w:p w14:paraId="6C2DADCE">
      <w:pPr>
        <w:pStyle w:val="22"/>
        <w:widowControl/>
        <w:shd w:val="clear" w:color="auto" w:fill="FFFFFF"/>
        <w:wordWrap w:val="0"/>
        <w:spacing w:before="150" w:beforeAutospacing="0" w:afterAutospacing="0" w:line="600" w:lineRule="atLeast"/>
        <w:jc w:val="center"/>
        <w:textAlignment w:val="baseline"/>
        <w:rPr>
          <w:rStyle w:val="29"/>
          <w:rFonts w:cs="宋体"/>
          <w:b/>
          <w:bCs/>
          <w:color w:val="000000" w:themeColor="text1"/>
          <w:sz w:val="32"/>
          <w:szCs w:val="32"/>
          <w:highlight w:val="none"/>
          <w:shd w:val="clear" w:color="auto" w:fill="FFFFFF"/>
          <w14:textFill>
            <w14:solidFill>
              <w14:schemeClr w14:val="tx1"/>
            </w14:solidFill>
          </w14:textFill>
        </w:rPr>
      </w:pPr>
      <w:r>
        <w:rPr>
          <w:rStyle w:val="29"/>
          <w:rFonts w:hint="eastAsia" w:cs="宋体"/>
          <w:b/>
          <w:bCs/>
          <w:color w:val="000000" w:themeColor="text1"/>
          <w:sz w:val="32"/>
          <w:szCs w:val="32"/>
          <w:highlight w:val="none"/>
          <w:shd w:val="clear" w:color="auto" w:fill="FFFFFF"/>
          <w14:textFill>
            <w14:solidFill>
              <w14:schemeClr w14:val="tx1"/>
            </w14:solidFill>
          </w14:textFill>
        </w:rPr>
        <w:t>中国人民银行中国银行业监督管理委员会 </w:t>
      </w:r>
    </w:p>
    <w:p w14:paraId="06CA65C0">
      <w:pPr>
        <w:pStyle w:val="22"/>
        <w:widowControl/>
        <w:shd w:val="clear" w:color="auto" w:fill="FFFFFF"/>
        <w:wordWrap w:val="0"/>
        <w:spacing w:before="150" w:beforeAutospacing="0" w:afterAutospacing="0" w:line="600" w:lineRule="atLeast"/>
        <w:jc w:val="center"/>
        <w:textAlignment w:val="baseline"/>
        <w:rPr>
          <w:rStyle w:val="29"/>
          <w:rFonts w:cs="宋体"/>
          <w:b/>
          <w:bCs/>
          <w:color w:val="000000" w:themeColor="text1"/>
          <w:sz w:val="32"/>
          <w:szCs w:val="32"/>
          <w:highlight w:val="none"/>
          <w:shd w:val="clear" w:color="auto" w:fill="FFFFFF"/>
          <w14:textFill>
            <w14:solidFill>
              <w14:schemeClr w14:val="tx1"/>
            </w14:solidFill>
          </w14:textFill>
        </w:rPr>
      </w:pPr>
      <w:r>
        <w:rPr>
          <w:rStyle w:val="29"/>
          <w:rFonts w:hint="eastAsia" w:cs="宋体"/>
          <w:b/>
          <w:bCs/>
          <w:color w:val="000000" w:themeColor="text1"/>
          <w:sz w:val="32"/>
          <w:szCs w:val="32"/>
          <w:highlight w:val="none"/>
          <w:shd w:val="clear" w:color="auto" w:fill="FFFFFF"/>
          <w14:textFill>
            <w14:solidFill>
              <w14:schemeClr w14:val="tx1"/>
            </w14:solidFill>
          </w14:textFill>
        </w:rPr>
        <w:t>中国证券监督管理委员会中国保险监督管理委员会 </w:t>
      </w:r>
    </w:p>
    <w:p w14:paraId="08D67F6A">
      <w:pPr>
        <w:pStyle w:val="22"/>
        <w:widowControl/>
        <w:shd w:val="clear" w:color="auto" w:fill="FFFFFF"/>
        <w:wordWrap w:val="0"/>
        <w:spacing w:before="150" w:beforeAutospacing="0" w:afterAutospacing="0" w:line="600" w:lineRule="atLeast"/>
        <w:jc w:val="center"/>
        <w:textAlignment w:val="baseline"/>
        <w:rPr>
          <w:rFonts w:cs="宋体"/>
          <w:b/>
          <w:bCs/>
          <w:color w:val="000000" w:themeColor="text1"/>
          <w:sz w:val="51"/>
          <w:szCs w:val="51"/>
          <w:highlight w:val="none"/>
          <w14:textFill>
            <w14:solidFill>
              <w14:schemeClr w14:val="tx1"/>
            </w14:solidFill>
          </w14:textFill>
        </w:rPr>
      </w:pPr>
      <w:r>
        <w:rPr>
          <w:rStyle w:val="29"/>
          <w:rFonts w:hint="eastAsia" w:cs="宋体"/>
          <w:b/>
          <w:bCs/>
          <w:color w:val="000000" w:themeColor="text1"/>
          <w:sz w:val="32"/>
          <w:szCs w:val="32"/>
          <w:highlight w:val="none"/>
          <w:shd w:val="clear" w:color="auto" w:fill="FFFFFF"/>
          <w14:textFill>
            <w14:solidFill>
              <w14:schemeClr w14:val="tx1"/>
            </w14:solidFill>
          </w14:textFill>
        </w:rPr>
        <w:t>国家统计局关于印发《金融业企业划型标准规定》的通知</w:t>
      </w:r>
    </w:p>
    <w:p w14:paraId="216239BB">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 </w:t>
      </w:r>
    </w:p>
    <w:p w14:paraId="16DE401D">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请人民银行上海总部，各分行、营业管理部、省会（首府）城市中心支行、副省级城市中心支行会同所在省（区、市）银监局、证监局、保监局、统计局将本通知联合转发至辖内相关机构。</w:t>
      </w:r>
    </w:p>
    <w:p w14:paraId="6AD4942C">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附件：金融业企业划型标准规定</w:t>
      </w:r>
    </w:p>
    <w:p w14:paraId="1A7B576C">
      <w:pPr>
        <w:pStyle w:val="22"/>
        <w:widowControl/>
        <w:shd w:val="clear" w:color="auto" w:fill="FFFFFF"/>
        <w:wordWrap w:val="0"/>
        <w:spacing w:before="150" w:beforeAutospacing="0" w:afterAutospacing="0" w:line="600" w:lineRule="atLeast"/>
        <w:jc w:val="center"/>
        <w:textAlignment w:val="baseline"/>
        <w:rPr>
          <w:rFonts w:cs="宋体"/>
          <w:b/>
          <w:bCs/>
          <w:color w:val="000000" w:themeColor="text1"/>
          <w:sz w:val="36"/>
          <w:szCs w:val="36"/>
          <w:highlight w:val="none"/>
          <w14:textFill>
            <w14:solidFill>
              <w14:schemeClr w14:val="tx1"/>
            </w14:solidFill>
          </w14:textFill>
        </w:rPr>
      </w:pPr>
      <w:r>
        <w:rPr>
          <w:rFonts w:hint="eastAsia" w:cs="宋体"/>
          <w:b/>
          <w:bCs/>
          <w:color w:val="000000" w:themeColor="text1"/>
          <w:sz w:val="36"/>
          <w:szCs w:val="36"/>
          <w:highlight w:val="none"/>
          <w:shd w:val="clear" w:color="auto" w:fill="FFFFFF"/>
          <w14:textFill>
            <w14:solidFill>
              <w14:schemeClr w14:val="tx1"/>
            </w14:solidFill>
          </w14:textFill>
        </w:rPr>
        <w:t>金融业企业划型标准规定</w:t>
      </w:r>
    </w:p>
    <w:p w14:paraId="162BCBEB">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一、 根据《中华人民共和国中小企业促进法》、《国务院关于进一步促进中小企业发展的若干意见》（国发〔2009〕36号）和《国务院办公厅关于金融支持小微企业发展的实施意见》（国办发〔2013〕87号），制定本规定。 </w:t>
      </w:r>
    </w:p>
    <w:p w14:paraId="34738BA9">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二、 适用范围。本规定适用于从事《国民经济行业分类》(GB/T4754-2011)中J门类（金融业）活动的企业。 </w:t>
      </w:r>
    </w:p>
    <w:p w14:paraId="281E7E16">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 </w:t>
      </w:r>
    </w:p>
    <w:p w14:paraId="2821E892">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四、划型标准指标。采用一个完整会计年度中四个季度末法人并表口径的资产总额（信托公司为信托资产）平均值作为划型指标，该指标以监管部门数据为准。 </w:t>
      </w:r>
    </w:p>
    <w:p w14:paraId="6C7AB765">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五、指标标准值。依据指标标准值，将各类金融业企业划分为大、中、小、微四个规模类型，中型企业标准上限及以上的为大型企业。 </w:t>
      </w:r>
    </w:p>
    <w:p w14:paraId="51E82F01">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(一) 银行业存款类金融机构。资产总额40000亿元以下的为中小微型企业。其中，资产总额5000亿元及以上的为中型企业，资产总额50亿元及以上的为小型企业，资产总额50亿元以下的为微型企业。 </w:t>
      </w:r>
    </w:p>
    <w:p w14:paraId="4A92FF9F">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(二) 银行业非存款类金融机构。资产总额1000亿元以下的为中小微型企业。其中，资产总额200亿元及以上的为中型企业，资产总额50亿元及以上的为小型企业，资产总额50亿元以下的为微型企业。 </w:t>
      </w:r>
    </w:p>
    <w:p w14:paraId="3204713D">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(三) 贷款公司、小额贷款公司及典当行。资产总额1000亿元以下的为中小微型企业。其中，资产总额200亿元及以上的为中型企业，资产总额50亿元及以上的为小型企业，资产总额50亿元以下的为微型企业。 </w:t>
      </w:r>
    </w:p>
    <w:p w14:paraId="2EDCD478">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(四) 证券业金融机构。资产总额1000亿元以下的为中小微型企业。其中，资产总额100亿元及以上的为中型企业，资产总额10亿元及以上的为小型企业，资产总额10亿元以下的为微型企业。 </w:t>
      </w:r>
    </w:p>
    <w:p w14:paraId="26A34425">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(五) 保险业金融机构。资产总额5000亿元以下的为中小微型企业。其中，资产总额400亿元及以上的为中型企业，资产总额20亿元及以上的为小型企业，资产总额20亿元以下的为微型企业。 </w:t>
      </w:r>
    </w:p>
    <w:p w14:paraId="3BE93F16">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(六) 信托公司。信托资产1000亿元以下的为中小微型企业。其中，信托资产400亿元及以上的为中型企业，信托资产20亿元及以上的为小型企业，信托资产20亿元以下的为微型企业。 </w:t>
      </w:r>
    </w:p>
    <w:p w14:paraId="49AE874A">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(七) 金融控股公司。资产总额40000亿元以下的为中小微型企业。其中，资产总额5000亿元及以上的为中型企业，资产总额50亿元及以上的为小型企业，资产总额50亿元以下的为微型企业。 </w:t>
      </w:r>
    </w:p>
    <w:p w14:paraId="5D84D92A">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(八) 除贷款公司、小额贷款公司，典当行以外的其他金融机构。资产总额1000亿元以下的为中小微型企业。其中，资产总额200亿元及以上的为中型企业，资产总额50亿元及以上的为小型企业，资产总额50亿元以下的为微型企业。 </w:t>
      </w:r>
    </w:p>
    <w:p w14:paraId="5668D266">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 </w:t>
      </w:r>
    </w:p>
    <w:p w14:paraId="16A21316">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七、 标准值的评估和调整。金融业企业划型标准工作组毎五年对划型标准值受经济发展与通货膨胀等因素的响程度进行评估和调整。 </w:t>
      </w:r>
    </w:p>
    <w:p w14:paraId="67F145A4">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八、 本规定的中型金融业企业标准上限即为大型金融业企业下限。国务院有关部门据此进行相关数据的统计分析，不得制定与本规定不一致的金融业企业划型标准。 </w:t>
      </w:r>
    </w:p>
    <w:p w14:paraId="0882C425">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九、 融资担保公司参照本规定中“除贷款公司、小额贷款公司、典当行以外的其他金融机构”标准划型。 </w:t>
      </w:r>
    </w:p>
    <w:p w14:paraId="47593F14">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十、本规定由人民银行会同银监会，证监会、保监会和统计局负责解释。 </w:t>
      </w:r>
    </w:p>
    <w:p w14:paraId="116ACD04">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十一、本规定自发布之日起实施。</w:t>
      </w:r>
    </w:p>
    <w:p w14:paraId="4E5FF2F9">
      <w:pPr>
        <w:pStyle w:val="22"/>
        <w:widowControl/>
        <w:shd w:val="clear" w:color="auto" w:fill="FFFFFF"/>
        <w:wordWrap w:val="0"/>
        <w:spacing w:before="150" w:beforeAutospacing="0" w:afterAutospacing="0" w:line="42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附：金融业企业划型标准</w:t>
      </w:r>
    </w:p>
    <w:p w14:paraId="4B14FD83">
      <w:pPr>
        <w:pStyle w:val="22"/>
        <w:widowControl/>
        <w:shd w:val="clear" w:color="auto" w:fill="FFFFFF"/>
        <w:wordWrap w:val="0"/>
        <w:spacing w:before="150" w:beforeAutospacing="0" w:afterAutospacing="0" w:line="600" w:lineRule="atLeast"/>
        <w:jc w:val="center"/>
        <w:textAlignment w:val="baseline"/>
        <w:rPr>
          <w:rFonts w:cs="宋体"/>
          <w:b/>
          <w:bCs/>
          <w:color w:val="000000" w:themeColor="text1"/>
          <w:sz w:val="36"/>
          <w:szCs w:val="36"/>
          <w:highlight w:val="none"/>
          <w14:textFill>
            <w14:solidFill>
              <w14:schemeClr w14:val="tx1"/>
            </w14:solidFill>
          </w14:textFill>
        </w:rPr>
      </w:pPr>
      <w:r>
        <w:rPr>
          <w:rFonts w:hint="eastAsia" w:cs="宋体"/>
          <w:b/>
          <w:bCs/>
          <w:color w:val="000000" w:themeColor="text1"/>
          <w:sz w:val="36"/>
          <w:szCs w:val="36"/>
          <w:highlight w:val="none"/>
          <w:shd w:val="clear" w:color="auto" w:fill="FFFFFF"/>
          <w14:textFill>
            <w14:solidFill>
              <w14:schemeClr w14:val="tx1"/>
            </w14:solidFill>
          </w14:textFill>
        </w:rPr>
        <w:t>金融业企业划型标准</w:t>
      </w:r>
    </w:p>
    <w:tbl>
      <w:tblPr>
        <w:tblStyle w:val="26"/>
        <w:tblW w:w="4998" w:type="pct"/>
        <w:jc w:val="center"/>
        <w:tblLayout w:type="autofit"/>
        <w:tblCellMar>
          <w:top w:w="0" w:type="dxa"/>
          <w:left w:w="0" w:type="dxa"/>
          <w:bottom w:w="0" w:type="dxa"/>
          <w:right w:w="0" w:type="dxa"/>
        </w:tblCellMar>
      </w:tblPr>
      <w:tblGrid>
        <w:gridCol w:w="526"/>
        <w:gridCol w:w="734"/>
        <w:gridCol w:w="4360"/>
        <w:gridCol w:w="771"/>
        <w:gridCol w:w="2555"/>
      </w:tblGrid>
      <w:tr w14:paraId="28B5EB2B">
        <w:tblPrEx>
          <w:tblCellMar>
            <w:top w:w="0" w:type="dxa"/>
            <w:left w:w="0" w:type="dxa"/>
            <w:bottom w:w="0" w:type="dxa"/>
            <w:right w:w="0" w:type="dxa"/>
          </w:tblCellMar>
        </w:tblPrEx>
        <w:trPr>
          <w:jc w:val="center"/>
        </w:trPr>
        <w:tc>
          <w:tcPr>
            <w:tcW w:w="704" w:type="pct"/>
            <w:gridSpan w:val="2"/>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0642A50A">
            <w:pPr>
              <w:widowControl/>
              <w:wordWrap w:val="0"/>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行业</w:t>
            </w:r>
          </w:p>
        </w:tc>
        <w:tc>
          <w:tcPr>
            <w:tcW w:w="2436"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5B75FF07">
            <w:pPr>
              <w:widowControl/>
              <w:wordWrap w:val="0"/>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类别</w:t>
            </w:r>
          </w:p>
        </w:tc>
        <w:tc>
          <w:tcPr>
            <w:tcW w:w="431"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1B867E34">
            <w:pPr>
              <w:widowControl/>
              <w:wordWrap w:val="0"/>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类型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4C01E10C">
            <w:pPr>
              <w:widowControl/>
              <w:wordWrap w:val="0"/>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资产总额</w:t>
            </w:r>
          </w:p>
        </w:tc>
      </w:tr>
      <w:tr w14:paraId="69B17B7B">
        <w:tblPrEx>
          <w:tblCellMar>
            <w:top w:w="0" w:type="dxa"/>
            <w:left w:w="0" w:type="dxa"/>
            <w:bottom w:w="0" w:type="dxa"/>
            <w:right w:w="0" w:type="dxa"/>
          </w:tblCellMar>
        </w:tblPrEx>
        <w:trPr>
          <w:jc w:val="center"/>
        </w:trPr>
        <w:tc>
          <w:tcPr>
            <w:tcW w:w="294"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872E28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货币金融服务</w:t>
            </w:r>
          </w:p>
        </w:tc>
        <w:tc>
          <w:tcPr>
            <w:tcW w:w="409"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1E382E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货币银行服务</w:t>
            </w:r>
          </w:p>
        </w:tc>
        <w:tc>
          <w:tcPr>
            <w:tcW w:w="2436"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1741E3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银行业存款类金融机构</w:t>
            </w: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EECF1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C19C37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5000亿元（含）至40000亿元</w:t>
            </w:r>
          </w:p>
        </w:tc>
      </w:tr>
      <w:tr w14:paraId="1CAE8AE2">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4E8701B">
            <w:pPr>
              <w:wordWrap w:val="0"/>
              <w:rPr>
                <w:color w:val="000000" w:themeColor="text1"/>
                <w:sz w:val="21"/>
                <w:szCs w:val="21"/>
                <w:highlight w:val="none"/>
                <w14:textFill>
                  <w14:solidFill>
                    <w14:schemeClr w14:val="tx1"/>
                  </w14:solidFill>
                </w14:textFill>
              </w:rPr>
            </w:pPr>
          </w:p>
        </w:tc>
        <w:tc>
          <w:tcPr>
            <w:tcW w:w="409"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C556BAE">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176F7AD">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87B292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97A55A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50亿元（含）至5000亿元</w:t>
            </w:r>
          </w:p>
        </w:tc>
      </w:tr>
      <w:tr w14:paraId="231990C8">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4C8F044">
            <w:pPr>
              <w:wordWrap w:val="0"/>
              <w:rPr>
                <w:color w:val="000000" w:themeColor="text1"/>
                <w:sz w:val="21"/>
                <w:szCs w:val="21"/>
                <w:highlight w:val="none"/>
                <w14:textFill>
                  <w14:solidFill>
                    <w14:schemeClr w14:val="tx1"/>
                  </w14:solidFill>
                </w14:textFill>
              </w:rPr>
            </w:pPr>
          </w:p>
        </w:tc>
        <w:tc>
          <w:tcPr>
            <w:tcW w:w="409"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8607907">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5B7B3D1">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4CCBD1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1A3B62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50亿元以下</w:t>
            </w:r>
          </w:p>
        </w:tc>
      </w:tr>
      <w:tr w14:paraId="7C7F6761">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5DF2A21">
            <w:pPr>
              <w:wordWrap w:val="0"/>
              <w:rPr>
                <w:color w:val="000000" w:themeColor="text1"/>
                <w:sz w:val="21"/>
                <w:szCs w:val="21"/>
                <w:highlight w:val="none"/>
                <w14:textFill>
                  <w14:solidFill>
                    <w14:schemeClr w14:val="tx1"/>
                  </w14:solidFill>
                </w14:textFill>
              </w:rPr>
            </w:pPr>
          </w:p>
        </w:tc>
        <w:tc>
          <w:tcPr>
            <w:tcW w:w="409"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3F59CC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非货币银行服务</w:t>
            </w:r>
          </w:p>
        </w:tc>
        <w:tc>
          <w:tcPr>
            <w:tcW w:w="2436"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974F42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银行业非存款类金融机构</w:t>
            </w: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2BFC68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782F3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200亿元（含）至1000亿元</w:t>
            </w:r>
          </w:p>
        </w:tc>
      </w:tr>
      <w:tr w14:paraId="200889B7">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48962C7">
            <w:pPr>
              <w:wordWrap w:val="0"/>
              <w:rPr>
                <w:color w:val="000000" w:themeColor="text1"/>
                <w:sz w:val="21"/>
                <w:szCs w:val="21"/>
                <w:highlight w:val="none"/>
                <w14:textFill>
                  <w14:solidFill>
                    <w14:schemeClr w14:val="tx1"/>
                  </w14:solidFill>
                </w14:textFill>
              </w:rPr>
            </w:pPr>
          </w:p>
        </w:tc>
        <w:tc>
          <w:tcPr>
            <w:tcW w:w="409"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EA5C296">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0A480DF">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1A31F78">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17413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50亿元（含）至200亿元</w:t>
            </w:r>
          </w:p>
        </w:tc>
      </w:tr>
      <w:tr w14:paraId="360E3696">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A27AF30">
            <w:pPr>
              <w:wordWrap w:val="0"/>
              <w:rPr>
                <w:color w:val="000000" w:themeColor="text1"/>
                <w:sz w:val="21"/>
                <w:szCs w:val="21"/>
                <w:highlight w:val="none"/>
                <w14:textFill>
                  <w14:solidFill>
                    <w14:schemeClr w14:val="tx1"/>
                  </w14:solidFill>
                </w14:textFill>
              </w:rPr>
            </w:pPr>
          </w:p>
        </w:tc>
        <w:tc>
          <w:tcPr>
            <w:tcW w:w="409"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F64B73A">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4A1893D">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E31A2C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CC009E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50亿元以下</w:t>
            </w:r>
          </w:p>
        </w:tc>
      </w:tr>
      <w:tr w14:paraId="094DE01B">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51A99DA">
            <w:pPr>
              <w:wordWrap w:val="0"/>
              <w:rPr>
                <w:color w:val="000000" w:themeColor="text1"/>
                <w:sz w:val="21"/>
                <w:szCs w:val="21"/>
                <w:highlight w:val="none"/>
                <w14:textFill>
                  <w14:solidFill>
                    <w14:schemeClr w14:val="tx1"/>
                  </w14:solidFill>
                </w14:textFill>
              </w:rPr>
            </w:pPr>
          </w:p>
        </w:tc>
        <w:tc>
          <w:tcPr>
            <w:tcW w:w="409"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9854515">
            <w:pPr>
              <w:wordWrap w:val="0"/>
              <w:rPr>
                <w:color w:val="000000" w:themeColor="text1"/>
                <w:sz w:val="21"/>
                <w:szCs w:val="21"/>
                <w:highlight w:val="none"/>
                <w14:textFill>
                  <w14:solidFill>
                    <w14:schemeClr w14:val="tx1"/>
                  </w14:solidFill>
                </w14:textFill>
              </w:rPr>
            </w:pPr>
          </w:p>
        </w:tc>
        <w:tc>
          <w:tcPr>
            <w:tcW w:w="2436"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3B5D1B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贷款公司、小额贷款公司及典当行</w:t>
            </w: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11600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46EA7B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200亿元（含）至1000亿元</w:t>
            </w:r>
          </w:p>
        </w:tc>
      </w:tr>
      <w:tr w14:paraId="45DE5956">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4930ECF">
            <w:pPr>
              <w:wordWrap w:val="0"/>
              <w:rPr>
                <w:color w:val="000000" w:themeColor="text1"/>
                <w:sz w:val="21"/>
                <w:szCs w:val="21"/>
                <w:highlight w:val="none"/>
                <w14:textFill>
                  <w14:solidFill>
                    <w14:schemeClr w14:val="tx1"/>
                  </w14:solidFill>
                </w14:textFill>
              </w:rPr>
            </w:pPr>
          </w:p>
        </w:tc>
        <w:tc>
          <w:tcPr>
            <w:tcW w:w="409"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8D8946D">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6090B41">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55386C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B21D12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50亿元（含）至200亿元</w:t>
            </w:r>
          </w:p>
        </w:tc>
      </w:tr>
      <w:tr w14:paraId="723D19D5">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E6F9CF4">
            <w:pPr>
              <w:wordWrap w:val="0"/>
              <w:rPr>
                <w:color w:val="000000" w:themeColor="text1"/>
                <w:sz w:val="21"/>
                <w:szCs w:val="21"/>
                <w:highlight w:val="none"/>
                <w14:textFill>
                  <w14:solidFill>
                    <w14:schemeClr w14:val="tx1"/>
                  </w14:solidFill>
                </w14:textFill>
              </w:rPr>
            </w:pPr>
          </w:p>
        </w:tc>
        <w:tc>
          <w:tcPr>
            <w:tcW w:w="409"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34DEA5C">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62293A1">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39BC4B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49EB6B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50亿元以下</w:t>
            </w:r>
          </w:p>
        </w:tc>
      </w:tr>
      <w:tr w14:paraId="0B3426DB">
        <w:tblPrEx>
          <w:tblCellMar>
            <w:top w:w="0" w:type="dxa"/>
            <w:left w:w="0" w:type="dxa"/>
            <w:bottom w:w="0" w:type="dxa"/>
            <w:right w:w="0" w:type="dxa"/>
          </w:tblCellMar>
        </w:tblPrEx>
        <w:trPr>
          <w:jc w:val="center"/>
        </w:trPr>
        <w:tc>
          <w:tcPr>
            <w:tcW w:w="704" w:type="pct"/>
            <w:gridSpan w:val="2"/>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A6EBBA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资本市场服务</w:t>
            </w:r>
          </w:p>
        </w:tc>
        <w:tc>
          <w:tcPr>
            <w:tcW w:w="2436"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70BE52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证券业金融机构</w:t>
            </w: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CB1111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26613F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100亿元（含）至1000亿元</w:t>
            </w:r>
          </w:p>
        </w:tc>
      </w:tr>
      <w:tr w14:paraId="19E4B543">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A3D3615">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0A9A86B">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B28DA4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880ED6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10亿元（含）至100亿元</w:t>
            </w:r>
          </w:p>
        </w:tc>
      </w:tr>
      <w:tr w14:paraId="5D2DBDB1">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96AB115">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76B9253">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9C5749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A60BEE3">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10亿元以下</w:t>
            </w:r>
          </w:p>
        </w:tc>
      </w:tr>
      <w:tr w14:paraId="17C14B33">
        <w:tblPrEx>
          <w:tblCellMar>
            <w:top w:w="0" w:type="dxa"/>
            <w:left w:w="0" w:type="dxa"/>
            <w:bottom w:w="0" w:type="dxa"/>
            <w:right w:w="0" w:type="dxa"/>
          </w:tblCellMar>
        </w:tblPrEx>
        <w:trPr>
          <w:jc w:val="center"/>
        </w:trPr>
        <w:tc>
          <w:tcPr>
            <w:tcW w:w="704" w:type="pct"/>
            <w:gridSpan w:val="2"/>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931A11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保险业</w:t>
            </w:r>
          </w:p>
        </w:tc>
        <w:tc>
          <w:tcPr>
            <w:tcW w:w="2436"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268FEC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保险业金融机构</w:t>
            </w: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16CCF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9ED60E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400亿元（含）至5000亿元</w:t>
            </w:r>
          </w:p>
        </w:tc>
      </w:tr>
      <w:tr w14:paraId="47976A26">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87D88FF">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5C745FE">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4F6ADB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FA31CF4">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20亿元（含）至400亿元</w:t>
            </w:r>
          </w:p>
        </w:tc>
      </w:tr>
      <w:tr w14:paraId="07487A36">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D2B3A7C">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FB71F0F">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D6ADA73">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BA695D3">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20亿元以下</w:t>
            </w:r>
          </w:p>
        </w:tc>
      </w:tr>
      <w:tr w14:paraId="570DC697">
        <w:tblPrEx>
          <w:tblCellMar>
            <w:top w:w="0" w:type="dxa"/>
            <w:left w:w="0" w:type="dxa"/>
            <w:bottom w:w="0" w:type="dxa"/>
            <w:right w:w="0" w:type="dxa"/>
          </w:tblCellMar>
        </w:tblPrEx>
        <w:trPr>
          <w:jc w:val="center"/>
        </w:trPr>
        <w:tc>
          <w:tcPr>
            <w:tcW w:w="294"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68130A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其他金融业</w:t>
            </w:r>
          </w:p>
        </w:tc>
        <w:tc>
          <w:tcPr>
            <w:tcW w:w="409"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58BE02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金融信托与管理服务</w:t>
            </w:r>
          </w:p>
        </w:tc>
        <w:tc>
          <w:tcPr>
            <w:tcW w:w="2436"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09CD4E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信托公司</w:t>
            </w: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7D1D0F0">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C0ECE1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400亿元（含）至1000亿元</w:t>
            </w:r>
          </w:p>
        </w:tc>
      </w:tr>
      <w:tr w14:paraId="12550993">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62253EA">
            <w:pPr>
              <w:wordWrap w:val="0"/>
              <w:rPr>
                <w:color w:val="000000" w:themeColor="text1"/>
                <w:sz w:val="21"/>
                <w:szCs w:val="21"/>
                <w:highlight w:val="none"/>
                <w14:textFill>
                  <w14:solidFill>
                    <w14:schemeClr w14:val="tx1"/>
                  </w14:solidFill>
                </w14:textFill>
              </w:rPr>
            </w:pPr>
          </w:p>
        </w:tc>
        <w:tc>
          <w:tcPr>
            <w:tcW w:w="409"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67E5711">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B6CB863">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607781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BD932B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20亿元（含）至400亿元</w:t>
            </w:r>
          </w:p>
        </w:tc>
      </w:tr>
      <w:tr w14:paraId="15DE9F92">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2253BBE">
            <w:pPr>
              <w:wordWrap w:val="0"/>
              <w:rPr>
                <w:color w:val="000000" w:themeColor="text1"/>
                <w:sz w:val="21"/>
                <w:szCs w:val="21"/>
                <w:highlight w:val="none"/>
                <w14:textFill>
                  <w14:solidFill>
                    <w14:schemeClr w14:val="tx1"/>
                  </w14:solidFill>
                </w14:textFill>
              </w:rPr>
            </w:pPr>
          </w:p>
        </w:tc>
        <w:tc>
          <w:tcPr>
            <w:tcW w:w="409"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E68FA9C">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75B9293">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C8E9345">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882231">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20亿元以下</w:t>
            </w:r>
          </w:p>
        </w:tc>
      </w:tr>
      <w:tr w14:paraId="2070368F">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7F0E7FC">
            <w:pPr>
              <w:wordWrap w:val="0"/>
              <w:rPr>
                <w:color w:val="000000" w:themeColor="text1"/>
                <w:sz w:val="21"/>
                <w:szCs w:val="21"/>
                <w:highlight w:val="none"/>
                <w14:textFill>
                  <w14:solidFill>
                    <w14:schemeClr w14:val="tx1"/>
                  </w14:solidFill>
                </w14:textFill>
              </w:rPr>
            </w:pPr>
          </w:p>
        </w:tc>
        <w:tc>
          <w:tcPr>
            <w:tcW w:w="409"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99BC5D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控股公司服务</w:t>
            </w:r>
          </w:p>
        </w:tc>
        <w:tc>
          <w:tcPr>
            <w:tcW w:w="2436"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172218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金融控股公司</w:t>
            </w: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F003CA2">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92BDB9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5000亿元（含）至40000亿元</w:t>
            </w:r>
          </w:p>
        </w:tc>
      </w:tr>
      <w:tr w14:paraId="093AC321">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8497DF8">
            <w:pPr>
              <w:wordWrap w:val="0"/>
              <w:rPr>
                <w:color w:val="000000" w:themeColor="text1"/>
                <w:sz w:val="21"/>
                <w:szCs w:val="21"/>
                <w:highlight w:val="none"/>
                <w14:textFill>
                  <w14:solidFill>
                    <w14:schemeClr w14:val="tx1"/>
                  </w14:solidFill>
                </w14:textFill>
              </w:rPr>
            </w:pPr>
          </w:p>
        </w:tc>
        <w:tc>
          <w:tcPr>
            <w:tcW w:w="409"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D54F66C">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B4F5397">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95C2423">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7BE3D9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50亿元（含）至5000亿元</w:t>
            </w:r>
          </w:p>
        </w:tc>
      </w:tr>
      <w:tr w14:paraId="6A5F8908">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D5DC113">
            <w:pPr>
              <w:wordWrap w:val="0"/>
              <w:rPr>
                <w:color w:val="000000" w:themeColor="text1"/>
                <w:sz w:val="21"/>
                <w:szCs w:val="21"/>
                <w:highlight w:val="none"/>
                <w14:textFill>
                  <w14:solidFill>
                    <w14:schemeClr w14:val="tx1"/>
                  </w14:solidFill>
                </w14:textFill>
              </w:rPr>
            </w:pPr>
          </w:p>
        </w:tc>
        <w:tc>
          <w:tcPr>
            <w:tcW w:w="409"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08FF157">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0B00B21">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8645F6">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5CCDFB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50亿元以下</w:t>
            </w:r>
          </w:p>
        </w:tc>
      </w:tr>
      <w:tr w14:paraId="68894F4A">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258AD95">
            <w:pPr>
              <w:wordWrap w:val="0"/>
              <w:rPr>
                <w:color w:val="000000" w:themeColor="text1"/>
                <w:sz w:val="21"/>
                <w:szCs w:val="21"/>
                <w:highlight w:val="none"/>
                <w14:textFill>
                  <w14:solidFill>
                    <w14:schemeClr w14:val="tx1"/>
                  </w14:solidFill>
                </w14:textFill>
              </w:rPr>
            </w:pPr>
          </w:p>
        </w:tc>
        <w:tc>
          <w:tcPr>
            <w:tcW w:w="409"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17A4083">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其他未包括的金融业</w:t>
            </w:r>
          </w:p>
        </w:tc>
        <w:tc>
          <w:tcPr>
            <w:tcW w:w="2436"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DE2FC2C">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除贷款公司、小额贷款公司及典当行以外的其他金融机构</w:t>
            </w: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9A4134B">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2312D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200亿元（含）至1000亿元</w:t>
            </w:r>
          </w:p>
        </w:tc>
      </w:tr>
      <w:tr w14:paraId="0F21842C">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7B2F0C3">
            <w:pPr>
              <w:wordWrap w:val="0"/>
              <w:rPr>
                <w:color w:val="000000" w:themeColor="text1"/>
                <w:sz w:val="21"/>
                <w:szCs w:val="21"/>
                <w:highlight w:val="none"/>
                <w14:textFill>
                  <w14:solidFill>
                    <w14:schemeClr w14:val="tx1"/>
                  </w14:solidFill>
                </w14:textFill>
              </w:rPr>
            </w:pPr>
          </w:p>
        </w:tc>
        <w:tc>
          <w:tcPr>
            <w:tcW w:w="409"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E0A9565">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1A25DB6">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E72816F">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8068C9">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50亿元（含）至200亿元</w:t>
            </w:r>
          </w:p>
        </w:tc>
      </w:tr>
      <w:tr w14:paraId="0839E472">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70CCFB8">
            <w:pPr>
              <w:wordWrap w:val="0"/>
              <w:rPr>
                <w:color w:val="000000" w:themeColor="text1"/>
                <w:sz w:val="21"/>
                <w:szCs w:val="21"/>
                <w:highlight w:val="none"/>
                <w14:textFill>
                  <w14:solidFill>
                    <w14:schemeClr w14:val="tx1"/>
                  </w14:solidFill>
                </w14:textFill>
              </w:rPr>
            </w:pPr>
          </w:p>
        </w:tc>
        <w:tc>
          <w:tcPr>
            <w:tcW w:w="409"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92B03D0">
            <w:pPr>
              <w:wordWrap w:val="0"/>
              <w:rPr>
                <w:color w:val="000000" w:themeColor="text1"/>
                <w:sz w:val="21"/>
                <w:szCs w:val="21"/>
                <w:highlight w:val="none"/>
                <w14:textFill>
                  <w14:solidFill>
                    <w14:schemeClr w14:val="tx1"/>
                  </w14:solidFill>
                </w14:textFill>
              </w:rPr>
            </w:pPr>
          </w:p>
        </w:tc>
        <w:tc>
          <w:tcPr>
            <w:tcW w:w="2436"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CF8B8FE">
            <w:pPr>
              <w:wordWrap w:val="0"/>
              <w:rPr>
                <w:color w:val="000000" w:themeColor="text1"/>
                <w:sz w:val="21"/>
                <w:szCs w:val="21"/>
                <w:highlight w:val="none"/>
                <w14:textFill>
                  <w14:solidFill>
                    <w14:schemeClr w14:val="tx1"/>
                  </w14:solidFill>
                </w14:textFill>
              </w:rPr>
            </w:pPr>
          </w:p>
        </w:tc>
        <w:tc>
          <w:tcPr>
            <w:tcW w:w="431"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3A93B0E">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7AAE01A">
            <w:pPr>
              <w:widowControl/>
              <w:wordWrap w:val="0"/>
              <w:textAlignment w:val="center"/>
              <w:rPr>
                <w:color w:val="000000" w:themeColor="text1"/>
                <w:sz w:val="21"/>
                <w:szCs w:val="21"/>
                <w:highlight w:val="none"/>
                <w14:textFill>
                  <w14:solidFill>
                    <w14:schemeClr w14:val="tx1"/>
                  </w14:solidFill>
                </w14:textFill>
              </w:rPr>
            </w:pPr>
            <w:r>
              <w:rPr>
                <w:color w:val="000000" w:themeColor="text1"/>
                <w:sz w:val="21"/>
                <w:szCs w:val="21"/>
                <w:highlight w:val="none"/>
                <w:lang w:eastAsia="zh-CN"/>
                <w14:textFill>
                  <w14:solidFill>
                    <w14:schemeClr w14:val="tx1"/>
                  </w14:solidFill>
                </w14:textFill>
              </w:rPr>
              <w:t>50亿元以下</w:t>
            </w:r>
          </w:p>
        </w:tc>
      </w:tr>
    </w:tbl>
    <w:p w14:paraId="1135F9C5">
      <w:pPr>
        <w:rPr>
          <w:color w:val="000000" w:themeColor="text1"/>
          <w:highlight w:val="none"/>
          <w14:textFill>
            <w14:solidFill>
              <w14:schemeClr w14:val="tx1"/>
            </w14:solidFill>
          </w14:textFill>
        </w:rPr>
      </w:pPr>
    </w:p>
    <w:sectPr>
      <w:footerReference r:id="rId11" w:type="default"/>
      <w:pgSz w:w="12240" w:h="15840"/>
      <w:pgMar w:top="1400" w:right="1720" w:bottom="1120" w:left="1720" w:header="0" w:footer="9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1" w:fontKey="{496DCAE7-ADF9-4F2F-A7D7-21D38DCE4CA9}"/>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0000000000000000000"/>
    <w:charset w:val="00"/>
    <w:family w:val="auto"/>
    <w:pitch w:val="default"/>
    <w:sig w:usb0="00000000" w:usb1="00000000" w:usb2="00000000" w:usb3="00000000" w:csb0="80000000" w:csb1="00000000"/>
    <w:embedRegular r:id="rId2" w:fontKey="{98ECEBCF-6BBF-4BA7-8E97-4BE5831A9866}"/>
  </w:font>
  <w:font w:name="华文中宋">
    <w:panose1 w:val="02010600040101010101"/>
    <w:charset w:val="86"/>
    <w:family w:val="auto"/>
    <w:pitch w:val="default"/>
    <w:sig w:usb0="00000287" w:usb1="080F0000" w:usb2="00000000" w:usb3="00000000" w:csb0="0004009F" w:csb1="DFD70000"/>
    <w:embedRegular r:id="rId3" w:fontKey="{82D9859D-4670-4897-89A8-AFF61BD78348}"/>
  </w:font>
  <w:font w:name="Kingsoft U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D0368">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1925" cy="127000"/>
              <wp:effectExtent l="0" t="0" r="0" b="0"/>
              <wp:wrapNone/>
              <wp:docPr id="1" name="文本框 1055"/>
              <wp:cNvGraphicFramePr/>
              <a:graphic xmlns:a="http://schemas.openxmlformats.org/drawingml/2006/main">
                <a:graphicData uri="http://schemas.microsoft.com/office/word/2010/wordprocessingShape">
                  <wps:wsp>
                    <wps:cNvSpPr txBox="1"/>
                    <wps:spPr>
                      <a:xfrm>
                        <a:off x="0" y="0"/>
                        <a:ext cx="161925" cy="127000"/>
                      </a:xfrm>
                      <a:prstGeom prst="rect">
                        <a:avLst/>
                      </a:prstGeom>
                      <a:noFill/>
                      <a:ln>
                        <a:noFill/>
                      </a:ln>
                    </wps:spPr>
                    <wps:txbx>
                      <w:txbxContent>
                        <w:p w14:paraId="0D72EEC5">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w:t>
                          </w:r>
                          <w:r>
                            <w:rPr>
                              <w:rFonts w:hint="eastAsia"/>
                              <w:lang w:eastAsia="zh-CN"/>
                            </w:rPr>
                            <w:fldChar w:fldCharType="end"/>
                          </w:r>
                        </w:p>
                      </w:txbxContent>
                    </wps:txbx>
                    <wps:bodyPr lIns="0" tIns="0" rIns="0" bIns="0" upright="1"/>
                  </wps:wsp>
                </a:graphicData>
              </a:graphic>
            </wp:anchor>
          </w:drawing>
        </mc:Choice>
        <mc:Fallback>
          <w:pict>
            <v:shape id="文本框 1055" o:spid="_x0000_s1026" o:spt="202" type="#_x0000_t202" style="position:absolute;left:0pt;margin-top:0pt;height:10pt;width:12.75pt;mso-position-horizontal:center;mso-position-horizontal-relative:margin;z-index:251659264;mso-width-relative:page;mso-height-relative:page;" filled="f" stroked="f" coordsize="21600,21600" o:gfxdata="UEsDBAoAAAAAAIdO4kAAAAAAAAAAAAAAAAAEAAAAZHJzL1BLAwQUAAAACACHTuJACuV2HNMAAAAD&#10;AQAADwAAAGRycy9kb3ducmV2LnhtbE2PzU7DMBCE70i8g7VI3KjdSq0gxKlQBSekijQcODrxNrEa&#10;r9PY/Xt7tr3AZUerWc18my/PvhdHHKMLpGE6USCQmmAdtRq+q4+nZxAxGbKmD4QaLhhhWdzf5Saz&#10;4UQlHjepFRxCMTMaupSGTMrYdOhNnIQBib1tGL1JvI6ttKM5cbjv5UyphfTGETd0ZsBVh81uc/Aa&#10;3n6ofHf7df1VbktXVS+KPhc7rR8fpuoVRMJz+juGKz6jQ8FMdTiQjaLXwI+k22RvNp+DqFmVAlnk&#10;8j978QtQSwMEFAAAAAgAh07iQClYmM28AQAAdAMAAA4AAABkcnMvZTJvRG9jLnhtbK1TS27bMBDd&#10;F+gdCO5rSgactoLlAIWRIEDRFkh7AJoiLQL8YUhb8gXaG3TVTfc9l8/RIS07TbLJohtqOBy+ee8N&#10;tbwerSF7CVF719J6VlEinfCddtuWfvt68+YdJTFx13HjnWzpQUZ6vXr9ajmERs59700ngSCIi80Q&#10;WtqnFBrGouil5XHmg3R4qDxYnnALW9YBHxDdGjavqis2eOgCeCFjxOz6dEgnRHgJoFdKC7n2Ymel&#10;SydUkIYnlBR7HSJdFbZKSZE+KxVlIqalqDSVFZtgvMkrWy15swUeei0mCvwlFJ5oslw7bHqBWvPE&#10;yQ70MyirBfjoVZoJb9lJSHEEVdTVE2/uex5k0YJWx3AxPf4/WPFp/wWI7vAlUOK4xYEff/44/vpz&#10;/P2d1NVikR0aQmyw8D5gaRo/+DFXT/mIySx8VGDzFyURPEd/Dxd/5ZiIyJeu6vfzBSUCj+r526oq&#10;/rOHywFiupXekhy0FHB8xVW+/xgTNsTSc0nu5fyNNqaM0LhHCSzMGZaZnxjmKI2bcaK98d0B1Zg7&#10;h2bmh3EO4BxszsEugN72SKdoLpA4jEJmejh52v/uS+OHn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ldhzTAAAAAwEAAA8AAAAAAAAAAQAgAAAAIgAAAGRycy9kb3ducmV2LnhtbFBLAQIUABQA&#10;AAAIAIdO4kApWJjNvAEAAHQDAAAOAAAAAAAAAAEAIAAAACIBAABkcnMvZTJvRG9jLnhtbFBLBQYA&#10;AAAABgAGAFkBAABQBQAAAAA=&#10;">
              <v:fill on="f" focussize="0,0"/>
              <v:stroke on="f"/>
              <v:imagedata o:title=""/>
              <o:lock v:ext="edit" aspectratio="f"/>
              <v:textbox inset="0mm,0mm,0mm,0mm">
                <w:txbxContent>
                  <w:p w14:paraId="0D72EEC5">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D9BE5">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0709A7">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20</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5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pSZ9ABAACqAwAADgAAAGRycy9lMm9Eb2MueG1srVPNjtMwEL4j8Q6W&#10;7zRpJ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rzhzwtKDX358v/z8ffn1jS3L&#10;1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2UpSZ9ABAACqAwAADgAAAAAAAAABACAAAAAeAQAAZHJz&#10;L2Uyb0RvYy54bWxQSwUGAAAAAAYABgBZAQAAYAUAAAAA&#10;">
              <v:fill on="f" focussize="0,0"/>
              <v:stroke on="f"/>
              <v:imagedata o:title=""/>
              <o:lock v:ext="edit" aspectratio="f"/>
              <v:textbox inset="0mm,0mm,0mm,0mm" style="mso-fit-shape-to-text:t;">
                <w:txbxContent>
                  <w:p w14:paraId="680709A7">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02DCD">
    <w:pPr>
      <w:pStyle w:val="8"/>
      <w:spacing w:line="14" w:lineRule="auto"/>
      <w:rPr>
        <w:sz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1680BF">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21</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5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rwmtABAACqAwAADgAAAGRycy9lMm9Eb2MueG1srVNNrtMwEN4jcQfL&#10;e5q0CKiipk+g6iEkBEgPDuA6TmPJ9lget0kvADdgxYY95+o5GDtJHzw2b8HGmT9/M9/nyeZmsIad&#10;VEANrubLRcmZchIa7Q41//L59tmaM4zCNcKAUzU/K+Q326dPNr2v1Ao6MI0KjEAcVr2veRejr4oC&#10;ZaeswAV45SjZQrAikhsORRNET+jWFKuyfFn0EBofQCpEiu7GJJ8Qw2MAoW21VDuQR6tcHFGDMiIS&#10;Jey0R77N07atkvFj26KKzNScmMZ8UhOy9+ksthtRHYLwnZbTCOIxIzzgZIV21PQKtRNRsGPQ/0BZ&#10;LQMgtHEhwRYjkawIsViWD7S564RXmQtJjf4qOv4/WPnh9Ckw3dT8OWdOWHrwy/dvlx+/Lj+/smX5&#10;4lVSqPdYUeGdp9I4vIGB9maOIwUT8aENNn2JEqM86Xu+6quGyGS6tF6t1yWlJOVmh/CL++s+YHyr&#10;wLJk1DzQA2Zdxek9xrF0LkndHNxqY/IjGvdXgDDHiMpbMN1OTMaJkxWH/TDR20NzJnY9bULNHS0+&#10;Z+adI6HT0sxGmI39bBx90IeOBl3mKdG/PkYaKU+aOoywxDA59ISZ67RuaUf+9HPV/S+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XrwmtABAACqAwAADgAAAAAAAAABACAAAAAeAQAAZHJz&#10;L2Uyb0RvYy54bWxQSwUGAAAAAAYABgBZAQAAYAUAAAAA&#10;">
              <v:fill on="f" focussize="0,0"/>
              <v:stroke on="f"/>
              <v:imagedata o:title=""/>
              <o:lock v:ext="edit" aspectratio="f"/>
              <v:textbox inset="0mm,0mm,0mm,0mm" style="mso-fit-shape-to-text:t;">
                <w:txbxContent>
                  <w:p w14:paraId="1B1680BF">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6E381">
    <w:pPr>
      <w:pStyle w:val="8"/>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FD5D6D">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26</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5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rwxttABAACqAwAADgAAAGRycy9lMm9Eb2MueG1srVNLbtswEN0XyB0I&#10;7mPJRloIguWghZGgQNEWSHMAmiItAvyBQ1vyBdobdNVN9z2Xz9EhJTltusmiG2p+fDPvcbS+HYwm&#10;RxFAOdvQ5aKkRFjuWmX3DX38cnddUQKR2ZZpZ0VDTwLo7ebq1br3tVi5zulWBIIgFureN7SL0ddF&#10;AbwThsHCeWExKV0wLKIb9kUbWI/oRhersnxT9C60PjguADC6HZN0QgwvAXRSKi62jh+MsHFEDUKz&#10;iJSgUx7oJk8rpeDxk5QgItENRaYxn9gE7V06i82a1fvAfKf4NAJ7yQjPOBmmLDa9QG1ZZOQQ1D9Q&#10;RvHgwMm44M4UI5GsCLJYls+0eeiYF5kLSg3+Ijr8P1j+8fg5ENU29IYSyww++Pn7t/OPX+efX8my&#10;fF0lhXoPNRY+eCyNwzs34N7MccBgIj7IYNIXKRHMo76ni75iiISnS9WqqkpMcczNDuIXT9d9gHgv&#10;nCHJaGjAB8y6suMHiGPpXJK6WXentM6PqO1fAcQcIyJvwXQ7MRknTlYcdsNEb+faE7LrcRMaanHx&#10;KdHvLQqdlmY2wmzsZuPgg9p3OOgy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LrwxttABAACqAwAADgAAAAAAAAABACAAAAAeAQAAZHJz&#10;L2Uyb0RvYy54bWxQSwUGAAAAAAYABgBZAQAAYAUAAAAA&#10;">
              <v:fill on="f" focussize="0,0"/>
              <v:stroke on="f"/>
              <v:imagedata o:title=""/>
              <o:lock v:ext="edit" aspectratio="f"/>
              <v:textbox inset="0mm,0mm,0mm,0mm" style="mso-fit-shape-to-text:t;">
                <w:txbxContent>
                  <w:p w14:paraId="67FD5D6D">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6422">
    <w:pPr>
      <w:pStyle w:val="8"/>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E38496">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30</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5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yTS9ABAACq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abmN5w5YenBL9+/XX78uvz8ypbl&#10;zaukUO+xosJ7T6VxeAMD7c0cRwom4kMbbPoSJUZ50vd81VcNkcl0ab1ar0tKScrNDuEXD9d9wPhW&#10;gWXJqHmgB8y6itN7jGPpXJK6ObjTxuRHNO6vAGGOEZW3YLqdmIwTJysO+2Git4fmTOx62oSaO1p8&#10;zsw7R0KnpZmNMBv72Tj6oA8dDbrMU6J/fYw0Up40dRhhiWFy6Akz12nd0o786eeqh19s+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oyTS9ABAACqAwAADgAAAAAAAAABACAAAAAeAQAAZHJz&#10;L2Uyb0RvYy54bWxQSwUGAAAAAAYABgBZAQAAYAUAAAAA&#10;">
              <v:fill on="f" focussize="0,0"/>
              <v:stroke on="f"/>
              <v:imagedata o:title=""/>
              <o:lock v:ext="edit" aspectratio="f"/>
              <v:textbox inset="0mm,0mm,0mm,0mm" style="mso-fit-shape-to-text:t;">
                <w:txbxContent>
                  <w:p w14:paraId="2DE38496">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8718">
    <w:pPr>
      <w:pStyle w:val="8"/>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EDCD36">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31</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6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2/k9M8BAACqAwAADgAAAGRycy9lMm9Eb2MueG1srVNLbtswEN0XyB0I&#10;7mNJXhiGYDloYSQIULQF0h6ApkiLAH/g0JZ8gfYGXXXTfc/lc3RISU6bbrLohpof38x7HG3uBqPJ&#10;SQRQzja0WpSUCMtdq+yhoV8+39+uKYHIbMu0s6KhZwH0bnvzZtP7Wixd53QrAkEQC3XvG9rF6Oui&#10;AN4Jw2DhvLCYlC4YFtENh6INrEd0o4tlWa6K3oXWB8cFAEZ3Y5JOiOE1gE5KxcXO8aMRNo6oQWgW&#10;kRJ0ygPd5mmlFDx+lBJEJLqhyDTmE5ugvU9nsd2w+hCY7xSfRmCvGeEFJ8OUxaZXqB2LjByD+gfK&#10;KB4cOBkX3JliJJIVQRZV+UKbp455kbmg1OCvosP/g+UfTp8CUW1DV5RYZvDBL9+/XX78uvz8Sqpy&#10;VSWFeg81Fj55LI3DOzfg3sxxwGAiPshg0hcpEcyjvuervmKIhKdL6+V6XWKKY252EL94vu4DxAfh&#10;DElGQwM+YNaVnd5DHEvnktTNunuldX5Ebf8KIOYYEXkLptuJyThxsuKwHyZ6e9eekV2Pm9BQi4tP&#10;iX60KHRamtkIs7GfjaMP6tDhoFWeEvzbY8SR8qSpwwiLDJODT5i5TuuWduRPP1c9/2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Hb+T0zwEAAKoDAAAOAAAAAAAAAAEAIAAAAB4BAABkcnMv&#10;ZTJvRG9jLnhtbFBLBQYAAAAABgAGAFkBAABfBQAAAAA=&#10;">
              <v:fill on="f" focussize="0,0"/>
              <v:stroke on="f"/>
              <v:imagedata o:title=""/>
              <o:lock v:ext="edit" aspectratio="f"/>
              <v:textbox inset="0mm,0mm,0mm,0mm" style="mso-fit-shape-to-text:t;">
                <w:txbxContent>
                  <w:p w14:paraId="13EDCD36">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7FE3">
    <w:pPr>
      <w:pStyle w:val="8"/>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89E652">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43</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6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UCW3tABAACqAwAADgAAAGRycy9lMm9Eb2MueG1srVPNjtMwEL4j8Q6W&#10;7zRpkZYqaroCVYuQECAtPIDrOI0l/2nGbdIXgDfgxIU7z9XnYOwkXVgue+DizJ+/me/zZHM7WMNO&#10;ClB7V/PlouRMOekb7Q41//L57sWaM4zCNcJ4p2p+Vshvt8+fbfpQqZXvvGkUMAJxWPWh5l2MoSoK&#10;lJ2yAhc+KEfJ1oMVkVw4FA2IntCtKVZleVP0HpoAXipEiu7GJJ8Q4SmAvm21VDsvj1a5OKKCMiIS&#10;Jex0QL7N07atkvFj26KKzNScmMZ8UhOy9+ksthtRHUCETstpBPGUER5xskI7anqF2oko2BH0P1BW&#10;S/Do27iQ3hYjkawIsViWj7S570RQmQtJjeEqOv4/WPnh9AmYbmr+ijMnLD345fu3y49fl59f2bK8&#10;eZkU6gNWVHgfqDQOb/xAezPHkYKJ+NCCTV+ixChP+p6v+qohMpkurVfrdUkpSbnZIfzi4XoAjG+V&#10;tywZNQd6wKyrOL3HOJbOJamb83famPyIxv0VIMwxovIWTLcTk3HiZMVhP0z09r45E7ueNqHmjhaf&#10;M/POkdBpaWYDZmM/G8cA+tDRoMs8JYbXx0gj5UlThxGWGCaHnjBzndYt7ciffq56+MW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5UCW3tABAACqAwAADgAAAAAAAAABACAAAAAeAQAAZHJz&#10;L2Uyb0RvYy54bWxQSwUGAAAAAAYABgBZAQAAYAUAAAAA&#10;">
              <v:fill on="f" focussize="0,0"/>
              <v:stroke on="f"/>
              <v:imagedata o:title=""/>
              <o:lock v:ext="edit" aspectratio="f"/>
              <v:textbox inset="0mm,0mm,0mm,0mm" style="mso-fit-shape-to-text:t;">
                <w:txbxContent>
                  <w:p w14:paraId="2889E652">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43</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F143B">
    <w:pPr>
      <w:pStyle w:val="8"/>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61FF71">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49</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6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6CctABAACqAwAADgAAAGRycy9lMm9Eb2MueG1srVPNjtMwEL4j8Q6W&#10;7zRphVZV1HQFqhYhIUBaeADXcRpLtsfyuE36AvAGnLhw57n6HIydpLsslz1wcebPn+f7ZrK5Haxh&#10;JxVQg6v5clFyppyERrtDzb9+uXu15gyjcI0w4FTNzwr57fbli03vK7WCDkyjAiMQh1Xva97F6Kui&#10;QNkpK3ABXjlKthCsiOSGQ9EE0RO6NcWqLG+KHkLjA0iFSNHdmOQTYngOILStlmoH8miViyNqUEZE&#10;ooSd9si3udu2VTJ+altUkZmaE9OYT3qE7H06i+1GVIcgfKfl1IJ4TgtPOFmhHT16hdqJKNgx6H+g&#10;rJYBENq4kGCLkUhWhFgsyyfa3HfCq8yFpEZ/FR3/H6z8ePocmG5qTmN3wtLALz++X37+vvz6xpbl&#10;zeukUO+xosJ7T6VxeAsD7c0cRwom4kMbbPoSJUZ50vd81VcNkcl0ab1ar0tKScrNDuEXD9d9wPhO&#10;gWXJqHmgAWZdxekDxrF0LkmvObjTxuQhGvdXgDDHiMpbMN1OTMaOkxWH/TDR20NzJnY9bULNHS0+&#10;Z+a9I6HT0sxGmI39bBx90IeOGl3mLtG/OUZqKXeaXhhhiWFyaISZ67RuaUce+7nq4Rfb/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Eh6CctABAACqAwAADgAAAAAAAAABACAAAAAeAQAAZHJz&#10;L2Uyb0RvYy54bWxQSwUGAAAAAAYABgBZAQAAYAUAAAAA&#10;">
              <v:fill on="f" focussize="0,0"/>
              <v:stroke on="f"/>
              <v:imagedata o:title=""/>
              <o:lock v:ext="edit" aspectratio="f"/>
              <v:textbox inset="0mm,0mm,0mm,0mm" style="mso-fit-shape-to-text:t;">
                <w:txbxContent>
                  <w:p w14:paraId="2C61FF71">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C3396">
    <w:pPr>
      <w:pStyle w:val="8"/>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7C21E5">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51</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6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4gj9ABAACqAwAADgAAAGRycy9lMm9Eb2MueG1srVPNjtMwEL4j8Q6W&#10;7zRpJVYl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q/4swKQw9++f7t8uPX5edXtixv&#10;XiaFeo8VFd57Ko3DGzfQ3sxxpGAiPrTBpC9RYpQnfc9XfWGITKZL69V6XVJKUm52CL94uO4Dxrfg&#10;DEtGzQM9YNZVnN5jHEvnktTNujuldX5Ebf8KEOYYgbwF0+3EZJw4WXHYDxO9vWvOxK6nTai5pcXn&#10;TL+zJHRamtkIs7GfjaMP6tDRoMs8JfrXx0gj5UlThxGWGCaHnjBzndYt7ciffq56+MW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i4gj9ABAACqAwAADgAAAAAAAAABACAAAAAeAQAAZHJz&#10;L2Uyb0RvYy54bWxQSwUGAAAAAAYABgBZAQAAYAUAAAAA&#10;">
              <v:fill on="f" focussize="0,0"/>
              <v:stroke on="f"/>
              <v:imagedata o:title=""/>
              <o:lock v:ext="edit" aspectratio="f"/>
              <v:textbox inset="0mm,0mm,0mm,0mm" style="mso-fit-shape-to-text:t;">
                <w:txbxContent>
                  <w:p w14:paraId="457C21E5">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E117E83"/>
    <w:multiLevelType w:val="singleLevel"/>
    <w:tmpl w:val="1E117E83"/>
    <w:lvl w:ilvl="0" w:tentative="0">
      <w:start w:val="2"/>
      <w:numFmt w:val="chineseCounting"/>
      <w:suff w:val="nothing"/>
      <w:lvlText w:val="（%1）"/>
      <w:lvlJc w:val="left"/>
      <w:rPr>
        <w:rFonts w:hint="eastAsia"/>
      </w:rPr>
    </w:lvl>
  </w:abstractNum>
  <w:abstractNum w:abstractNumId="2">
    <w:nsid w:val="3D40AE2A"/>
    <w:multiLevelType w:val="singleLevel"/>
    <w:tmpl w:val="3D40AE2A"/>
    <w:lvl w:ilvl="0" w:tentative="0">
      <w:start w:val="2"/>
      <w:numFmt w:val="decimal"/>
      <w:suff w:val="nothing"/>
      <w:lvlText w:val="%1、"/>
      <w:lvlJc w:val="left"/>
    </w:lvl>
  </w:abstractNum>
  <w:abstractNum w:abstractNumId="3">
    <w:nsid w:val="57EEE6B4"/>
    <w:multiLevelType w:val="singleLevel"/>
    <w:tmpl w:val="57EEE6B4"/>
    <w:lvl w:ilvl="0" w:tentative="0">
      <w:start w:val="2"/>
      <w:numFmt w:val="upperLetter"/>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zVjMzU3OGRjODI2YzJjMWMwOTBmMjNhZDQ2YjEifQ=="/>
  </w:docVars>
  <w:rsids>
    <w:rsidRoot w:val="000553E1"/>
    <w:rsid w:val="000018AD"/>
    <w:rsid w:val="000327D1"/>
    <w:rsid w:val="000553E1"/>
    <w:rsid w:val="000B3D8C"/>
    <w:rsid w:val="00153242"/>
    <w:rsid w:val="00186A22"/>
    <w:rsid w:val="001F761B"/>
    <w:rsid w:val="002B2B12"/>
    <w:rsid w:val="00305CE7"/>
    <w:rsid w:val="003650C5"/>
    <w:rsid w:val="00383332"/>
    <w:rsid w:val="004006D4"/>
    <w:rsid w:val="004353A5"/>
    <w:rsid w:val="005530CD"/>
    <w:rsid w:val="005C32FB"/>
    <w:rsid w:val="00624DB6"/>
    <w:rsid w:val="00640022"/>
    <w:rsid w:val="00690621"/>
    <w:rsid w:val="0075074E"/>
    <w:rsid w:val="00777B2F"/>
    <w:rsid w:val="00815B74"/>
    <w:rsid w:val="00843B38"/>
    <w:rsid w:val="008A5B08"/>
    <w:rsid w:val="008B08B5"/>
    <w:rsid w:val="009250A7"/>
    <w:rsid w:val="00957CFA"/>
    <w:rsid w:val="00AB0C94"/>
    <w:rsid w:val="00BC283C"/>
    <w:rsid w:val="00C566C2"/>
    <w:rsid w:val="00C70069"/>
    <w:rsid w:val="00CB1760"/>
    <w:rsid w:val="00CC7AB3"/>
    <w:rsid w:val="00D6212C"/>
    <w:rsid w:val="00D76085"/>
    <w:rsid w:val="00DC6059"/>
    <w:rsid w:val="00E02D5D"/>
    <w:rsid w:val="00ED3A1B"/>
    <w:rsid w:val="00ED4DB4"/>
    <w:rsid w:val="00F37906"/>
    <w:rsid w:val="00F8063A"/>
    <w:rsid w:val="00FD4FDC"/>
    <w:rsid w:val="012B5838"/>
    <w:rsid w:val="01784A5B"/>
    <w:rsid w:val="02377E93"/>
    <w:rsid w:val="023F753A"/>
    <w:rsid w:val="0260530A"/>
    <w:rsid w:val="02A429BD"/>
    <w:rsid w:val="02D0730E"/>
    <w:rsid w:val="03271916"/>
    <w:rsid w:val="034D3D93"/>
    <w:rsid w:val="0410793C"/>
    <w:rsid w:val="043F2378"/>
    <w:rsid w:val="04A94837"/>
    <w:rsid w:val="04B14F1D"/>
    <w:rsid w:val="04B41888"/>
    <w:rsid w:val="04C96295"/>
    <w:rsid w:val="05137986"/>
    <w:rsid w:val="052B4CCF"/>
    <w:rsid w:val="05706586"/>
    <w:rsid w:val="058836F5"/>
    <w:rsid w:val="05894959"/>
    <w:rsid w:val="05BE3D95"/>
    <w:rsid w:val="05C41B83"/>
    <w:rsid w:val="05E067BA"/>
    <w:rsid w:val="065B6852"/>
    <w:rsid w:val="066A68AC"/>
    <w:rsid w:val="071B1978"/>
    <w:rsid w:val="071B3729"/>
    <w:rsid w:val="072919FB"/>
    <w:rsid w:val="08590FDA"/>
    <w:rsid w:val="08936892"/>
    <w:rsid w:val="08D31906"/>
    <w:rsid w:val="093D3223"/>
    <w:rsid w:val="098E6E50"/>
    <w:rsid w:val="09E4725E"/>
    <w:rsid w:val="09E60981"/>
    <w:rsid w:val="0A080B0E"/>
    <w:rsid w:val="0A3463D4"/>
    <w:rsid w:val="0A8D2745"/>
    <w:rsid w:val="0ACA6D38"/>
    <w:rsid w:val="0AF00197"/>
    <w:rsid w:val="0B3905D0"/>
    <w:rsid w:val="0B3B0714"/>
    <w:rsid w:val="0BB04CBB"/>
    <w:rsid w:val="0BCA221A"/>
    <w:rsid w:val="0C1C5017"/>
    <w:rsid w:val="0C2F7ECB"/>
    <w:rsid w:val="0CA02206"/>
    <w:rsid w:val="0CF11ED6"/>
    <w:rsid w:val="0D2B7F62"/>
    <w:rsid w:val="0D611BD6"/>
    <w:rsid w:val="0D8C0C48"/>
    <w:rsid w:val="0E012EC8"/>
    <w:rsid w:val="0E1B6695"/>
    <w:rsid w:val="0E346909"/>
    <w:rsid w:val="0E890FFF"/>
    <w:rsid w:val="0EA72902"/>
    <w:rsid w:val="0ED95B03"/>
    <w:rsid w:val="0EE433F3"/>
    <w:rsid w:val="0F28462B"/>
    <w:rsid w:val="0FF041A1"/>
    <w:rsid w:val="10302BD5"/>
    <w:rsid w:val="1045133B"/>
    <w:rsid w:val="1072672E"/>
    <w:rsid w:val="107E4B64"/>
    <w:rsid w:val="109E4BD3"/>
    <w:rsid w:val="10D1569D"/>
    <w:rsid w:val="10E30426"/>
    <w:rsid w:val="10E8616A"/>
    <w:rsid w:val="11070DCD"/>
    <w:rsid w:val="115B0BCD"/>
    <w:rsid w:val="115C00FD"/>
    <w:rsid w:val="11697D1A"/>
    <w:rsid w:val="117E1BC3"/>
    <w:rsid w:val="11FE0442"/>
    <w:rsid w:val="121D7DCD"/>
    <w:rsid w:val="12282CC2"/>
    <w:rsid w:val="12A960F8"/>
    <w:rsid w:val="12DD2F7E"/>
    <w:rsid w:val="12F64B6E"/>
    <w:rsid w:val="131B5635"/>
    <w:rsid w:val="135B2C24"/>
    <w:rsid w:val="139A4016"/>
    <w:rsid w:val="14351742"/>
    <w:rsid w:val="14B52807"/>
    <w:rsid w:val="14FE41AE"/>
    <w:rsid w:val="150032B5"/>
    <w:rsid w:val="150778A5"/>
    <w:rsid w:val="15185E5C"/>
    <w:rsid w:val="15705100"/>
    <w:rsid w:val="15720594"/>
    <w:rsid w:val="159549AC"/>
    <w:rsid w:val="15B32AFC"/>
    <w:rsid w:val="15EE3762"/>
    <w:rsid w:val="15F00806"/>
    <w:rsid w:val="15F87090"/>
    <w:rsid w:val="163311AF"/>
    <w:rsid w:val="169C509B"/>
    <w:rsid w:val="16A4086E"/>
    <w:rsid w:val="171A0648"/>
    <w:rsid w:val="171B6BE7"/>
    <w:rsid w:val="17771301"/>
    <w:rsid w:val="17CF598E"/>
    <w:rsid w:val="180B52C8"/>
    <w:rsid w:val="18626802"/>
    <w:rsid w:val="18847E48"/>
    <w:rsid w:val="18893D8F"/>
    <w:rsid w:val="18944E1F"/>
    <w:rsid w:val="18A07991"/>
    <w:rsid w:val="1913629E"/>
    <w:rsid w:val="192A2223"/>
    <w:rsid w:val="192E139F"/>
    <w:rsid w:val="194B460A"/>
    <w:rsid w:val="19550115"/>
    <w:rsid w:val="19871009"/>
    <w:rsid w:val="1AAD17EC"/>
    <w:rsid w:val="1B421857"/>
    <w:rsid w:val="1B727A73"/>
    <w:rsid w:val="1BAB226E"/>
    <w:rsid w:val="1C2A3082"/>
    <w:rsid w:val="1C743D2D"/>
    <w:rsid w:val="1C8D0562"/>
    <w:rsid w:val="1C901DFD"/>
    <w:rsid w:val="1CC436A8"/>
    <w:rsid w:val="1CF5743D"/>
    <w:rsid w:val="1D017183"/>
    <w:rsid w:val="1D4D5CD3"/>
    <w:rsid w:val="1DE02FCA"/>
    <w:rsid w:val="1E2D0B2E"/>
    <w:rsid w:val="1E824E80"/>
    <w:rsid w:val="1E8255ED"/>
    <w:rsid w:val="1E9C6F49"/>
    <w:rsid w:val="1EEE5595"/>
    <w:rsid w:val="1F6D440A"/>
    <w:rsid w:val="20E65186"/>
    <w:rsid w:val="210B1AA8"/>
    <w:rsid w:val="211A3333"/>
    <w:rsid w:val="21211146"/>
    <w:rsid w:val="21EA1D42"/>
    <w:rsid w:val="21F17C5D"/>
    <w:rsid w:val="22962F49"/>
    <w:rsid w:val="229810D1"/>
    <w:rsid w:val="22A716A3"/>
    <w:rsid w:val="22D430BB"/>
    <w:rsid w:val="230706D2"/>
    <w:rsid w:val="23203639"/>
    <w:rsid w:val="232116D3"/>
    <w:rsid w:val="235416BB"/>
    <w:rsid w:val="237E5F3B"/>
    <w:rsid w:val="23B56380"/>
    <w:rsid w:val="241F6C72"/>
    <w:rsid w:val="24853FA4"/>
    <w:rsid w:val="249C4E4A"/>
    <w:rsid w:val="24D43700"/>
    <w:rsid w:val="252B661C"/>
    <w:rsid w:val="254A78F1"/>
    <w:rsid w:val="260424FE"/>
    <w:rsid w:val="26107BDA"/>
    <w:rsid w:val="26194942"/>
    <w:rsid w:val="26330EC1"/>
    <w:rsid w:val="26633AA9"/>
    <w:rsid w:val="266A173E"/>
    <w:rsid w:val="266A5364"/>
    <w:rsid w:val="26A46F60"/>
    <w:rsid w:val="26CD0D40"/>
    <w:rsid w:val="271362D7"/>
    <w:rsid w:val="27392E24"/>
    <w:rsid w:val="27B55C0D"/>
    <w:rsid w:val="27D1099D"/>
    <w:rsid w:val="27D36C4D"/>
    <w:rsid w:val="28020F7D"/>
    <w:rsid w:val="28902BF9"/>
    <w:rsid w:val="28933223"/>
    <w:rsid w:val="28A45D1E"/>
    <w:rsid w:val="28E80CAA"/>
    <w:rsid w:val="29C671DA"/>
    <w:rsid w:val="29F95CD7"/>
    <w:rsid w:val="2A13266E"/>
    <w:rsid w:val="2A2601A3"/>
    <w:rsid w:val="2A5A1B61"/>
    <w:rsid w:val="2A871192"/>
    <w:rsid w:val="2AA6244B"/>
    <w:rsid w:val="2AB97C95"/>
    <w:rsid w:val="2B45505E"/>
    <w:rsid w:val="2B711653"/>
    <w:rsid w:val="2BA17DF7"/>
    <w:rsid w:val="2BC929C8"/>
    <w:rsid w:val="2BFF071B"/>
    <w:rsid w:val="2C680433"/>
    <w:rsid w:val="2C714E0E"/>
    <w:rsid w:val="2D010757"/>
    <w:rsid w:val="2D0F73C3"/>
    <w:rsid w:val="2D3B4519"/>
    <w:rsid w:val="2DA63A06"/>
    <w:rsid w:val="2DBB6E10"/>
    <w:rsid w:val="2DD64DBC"/>
    <w:rsid w:val="2DDE0DF3"/>
    <w:rsid w:val="2E127AD0"/>
    <w:rsid w:val="2E1F3B86"/>
    <w:rsid w:val="2E5333A6"/>
    <w:rsid w:val="2F3153EA"/>
    <w:rsid w:val="2F7F6676"/>
    <w:rsid w:val="307B58DB"/>
    <w:rsid w:val="31181BA0"/>
    <w:rsid w:val="311B69B1"/>
    <w:rsid w:val="31495967"/>
    <w:rsid w:val="31A70E7E"/>
    <w:rsid w:val="31AB3134"/>
    <w:rsid w:val="31F036B3"/>
    <w:rsid w:val="31FD7870"/>
    <w:rsid w:val="32052089"/>
    <w:rsid w:val="32724110"/>
    <w:rsid w:val="329D41B3"/>
    <w:rsid w:val="32DC15E2"/>
    <w:rsid w:val="32DD2689"/>
    <w:rsid w:val="331A4306"/>
    <w:rsid w:val="33934949"/>
    <w:rsid w:val="33F81FD6"/>
    <w:rsid w:val="343B0E90"/>
    <w:rsid w:val="348248E6"/>
    <w:rsid w:val="348F0527"/>
    <w:rsid w:val="34B66331"/>
    <w:rsid w:val="35394F7F"/>
    <w:rsid w:val="3594297D"/>
    <w:rsid w:val="35B77D36"/>
    <w:rsid w:val="35D07049"/>
    <w:rsid w:val="360F7D0C"/>
    <w:rsid w:val="36B355B3"/>
    <w:rsid w:val="372968B0"/>
    <w:rsid w:val="3789649F"/>
    <w:rsid w:val="37AD2C24"/>
    <w:rsid w:val="37EA2644"/>
    <w:rsid w:val="38532325"/>
    <w:rsid w:val="38C21386"/>
    <w:rsid w:val="391C2FB3"/>
    <w:rsid w:val="39250893"/>
    <w:rsid w:val="39332BEA"/>
    <w:rsid w:val="39337F8C"/>
    <w:rsid w:val="393E2A33"/>
    <w:rsid w:val="394F02CB"/>
    <w:rsid w:val="399675E8"/>
    <w:rsid w:val="399F0E87"/>
    <w:rsid w:val="3A387096"/>
    <w:rsid w:val="3A637CE5"/>
    <w:rsid w:val="3A6A42E3"/>
    <w:rsid w:val="3A723200"/>
    <w:rsid w:val="3ACA3295"/>
    <w:rsid w:val="3AFE366D"/>
    <w:rsid w:val="3B5F1DEB"/>
    <w:rsid w:val="3B792E38"/>
    <w:rsid w:val="3BBE7CCA"/>
    <w:rsid w:val="3BF05F8D"/>
    <w:rsid w:val="3C1F64D6"/>
    <w:rsid w:val="3C414C72"/>
    <w:rsid w:val="3D0635D9"/>
    <w:rsid w:val="3D9B25C9"/>
    <w:rsid w:val="3DB37034"/>
    <w:rsid w:val="3DF144D8"/>
    <w:rsid w:val="3E165202"/>
    <w:rsid w:val="3E4677DC"/>
    <w:rsid w:val="3E5D15C1"/>
    <w:rsid w:val="3E7517D6"/>
    <w:rsid w:val="3EBD6AD7"/>
    <w:rsid w:val="3EC712FD"/>
    <w:rsid w:val="3ECE0F7F"/>
    <w:rsid w:val="3F6C3718"/>
    <w:rsid w:val="3F777ABF"/>
    <w:rsid w:val="3FEA7A5B"/>
    <w:rsid w:val="40107F16"/>
    <w:rsid w:val="40961819"/>
    <w:rsid w:val="40C85128"/>
    <w:rsid w:val="40E91F04"/>
    <w:rsid w:val="41155439"/>
    <w:rsid w:val="41565437"/>
    <w:rsid w:val="41794263"/>
    <w:rsid w:val="41ED7C1F"/>
    <w:rsid w:val="42360234"/>
    <w:rsid w:val="423B2872"/>
    <w:rsid w:val="426E0A10"/>
    <w:rsid w:val="42B14A51"/>
    <w:rsid w:val="43001999"/>
    <w:rsid w:val="43146CD4"/>
    <w:rsid w:val="437B57B6"/>
    <w:rsid w:val="43873A4B"/>
    <w:rsid w:val="43892232"/>
    <w:rsid w:val="43B55ADA"/>
    <w:rsid w:val="43F839F3"/>
    <w:rsid w:val="43FC6FC6"/>
    <w:rsid w:val="44016526"/>
    <w:rsid w:val="4415274C"/>
    <w:rsid w:val="449F205D"/>
    <w:rsid w:val="44CA58C6"/>
    <w:rsid w:val="451F58C5"/>
    <w:rsid w:val="4554734F"/>
    <w:rsid w:val="455A49AE"/>
    <w:rsid w:val="457C6073"/>
    <w:rsid w:val="45F57FD7"/>
    <w:rsid w:val="46292A1D"/>
    <w:rsid w:val="4690212E"/>
    <w:rsid w:val="46B1432D"/>
    <w:rsid w:val="46C446E3"/>
    <w:rsid w:val="46EB5A91"/>
    <w:rsid w:val="47084895"/>
    <w:rsid w:val="475A59C6"/>
    <w:rsid w:val="478101A3"/>
    <w:rsid w:val="47F46BC7"/>
    <w:rsid w:val="483B731C"/>
    <w:rsid w:val="484A5544"/>
    <w:rsid w:val="48672F38"/>
    <w:rsid w:val="48A742D4"/>
    <w:rsid w:val="495A1311"/>
    <w:rsid w:val="4973564E"/>
    <w:rsid w:val="497951A0"/>
    <w:rsid w:val="49CC6357"/>
    <w:rsid w:val="49D926F4"/>
    <w:rsid w:val="49E1317B"/>
    <w:rsid w:val="4A9A254A"/>
    <w:rsid w:val="4B085F71"/>
    <w:rsid w:val="4B466BE4"/>
    <w:rsid w:val="4B6D570B"/>
    <w:rsid w:val="4C5E0AB3"/>
    <w:rsid w:val="4C671A35"/>
    <w:rsid w:val="4CA22A7F"/>
    <w:rsid w:val="4CDE7388"/>
    <w:rsid w:val="4CE43AC3"/>
    <w:rsid w:val="4D155616"/>
    <w:rsid w:val="4D455D2A"/>
    <w:rsid w:val="4DEA10D5"/>
    <w:rsid w:val="4E0C70CD"/>
    <w:rsid w:val="4E354390"/>
    <w:rsid w:val="4E7F0AA4"/>
    <w:rsid w:val="4E8605FF"/>
    <w:rsid w:val="4EFB4D74"/>
    <w:rsid w:val="4F350BEE"/>
    <w:rsid w:val="5019295A"/>
    <w:rsid w:val="50287788"/>
    <w:rsid w:val="503264AA"/>
    <w:rsid w:val="50520F1D"/>
    <w:rsid w:val="50886C33"/>
    <w:rsid w:val="50920F42"/>
    <w:rsid w:val="50BC4BEB"/>
    <w:rsid w:val="50EB3C43"/>
    <w:rsid w:val="50F92C98"/>
    <w:rsid w:val="51392997"/>
    <w:rsid w:val="514A6B30"/>
    <w:rsid w:val="525E687E"/>
    <w:rsid w:val="527177F2"/>
    <w:rsid w:val="528154FB"/>
    <w:rsid w:val="52C33D66"/>
    <w:rsid w:val="531E2D4A"/>
    <w:rsid w:val="532D3C17"/>
    <w:rsid w:val="535A2065"/>
    <w:rsid w:val="536A5B39"/>
    <w:rsid w:val="536F614C"/>
    <w:rsid w:val="53842232"/>
    <w:rsid w:val="539648B0"/>
    <w:rsid w:val="53A4152E"/>
    <w:rsid w:val="54B90F7D"/>
    <w:rsid w:val="54D75752"/>
    <w:rsid w:val="552D0604"/>
    <w:rsid w:val="55306D65"/>
    <w:rsid w:val="55914822"/>
    <w:rsid w:val="55A0213D"/>
    <w:rsid w:val="55CB1CDB"/>
    <w:rsid w:val="55EF09CE"/>
    <w:rsid w:val="56CC077C"/>
    <w:rsid w:val="56D02FEC"/>
    <w:rsid w:val="56D13F7B"/>
    <w:rsid w:val="56DA4EAB"/>
    <w:rsid w:val="56E71053"/>
    <w:rsid w:val="57313D45"/>
    <w:rsid w:val="573963A5"/>
    <w:rsid w:val="576E0282"/>
    <w:rsid w:val="579F544B"/>
    <w:rsid w:val="57A75A04"/>
    <w:rsid w:val="57D677EB"/>
    <w:rsid w:val="58427D95"/>
    <w:rsid w:val="5863200B"/>
    <w:rsid w:val="58707A91"/>
    <w:rsid w:val="58A27146"/>
    <w:rsid w:val="5954396A"/>
    <w:rsid w:val="59A55EC5"/>
    <w:rsid w:val="59F901DD"/>
    <w:rsid w:val="5A4D026C"/>
    <w:rsid w:val="5A8738CB"/>
    <w:rsid w:val="5AB057BB"/>
    <w:rsid w:val="5ADD1D2D"/>
    <w:rsid w:val="5BE01449"/>
    <w:rsid w:val="5C2C08DF"/>
    <w:rsid w:val="5C2F0383"/>
    <w:rsid w:val="5C6E5281"/>
    <w:rsid w:val="5CBA1D36"/>
    <w:rsid w:val="5CC6692D"/>
    <w:rsid w:val="5CE41B70"/>
    <w:rsid w:val="5D500125"/>
    <w:rsid w:val="5E0258DF"/>
    <w:rsid w:val="5E174D4B"/>
    <w:rsid w:val="5ED772C8"/>
    <w:rsid w:val="5EE51292"/>
    <w:rsid w:val="5EEB0497"/>
    <w:rsid w:val="5F082E00"/>
    <w:rsid w:val="5F330F4D"/>
    <w:rsid w:val="5F35431E"/>
    <w:rsid w:val="5F905F57"/>
    <w:rsid w:val="5F920D48"/>
    <w:rsid w:val="5F9F070D"/>
    <w:rsid w:val="5FB07533"/>
    <w:rsid w:val="5FD70E51"/>
    <w:rsid w:val="60975F19"/>
    <w:rsid w:val="60B150F8"/>
    <w:rsid w:val="60C72C73"/>
    <w:rsid w:val="61132D68"/>
    <w:rsid w:val="611C63FE"/>
    <w:rsid w:val="615247AB"/>
    <w:rsid w:val="61BB1DBD"/>
    <w:rsid w:val="61DB62E4"/>
    <w:rsid w:val="62440D4A"/>
    <w:rsid w:val="625F486F"/>
    <w:rsid w:val="62991DD3"/>
    <w:rsid w:val="62CA729E"/>
    <w:rsid w:val="62EE12E7"/>
    <w:rsid w:val="62FD0BCE"/>
    <w:rsid w:val="6361709D"/>
    <w:rsid w:val="63631827"/>
    <w:rsid w:val="639620E2"/>
    <w:rsid w:val="63CD7AA9"/>
    <w:rsid w:val="63EA6160"/>
    <w:rsid w:val="64135505"/>
    <w:rsid w:val="64412DF3"/>
    <w:rsid w:val="65331512"/>
    <w:rsid w:val="653576EB"/>
    <w:rsid w:val="65450C14"/>
    <w:rsid w:val="657E1064"/>
    <w:rsid w:val="66072A56"/>
    <w:rsid w:val="66100C18"/>
    <w:rsid w:val="66141C0C"/>
    <w:rsid w:val="66417024"/>
    <w:rsid w:val="667A0534"/>
    <w:rsid w:val="6698243F"/>
    <w:rsid w:val="66B45A48"/>
    <w:rsid w:val="66D6356D"/>
    <w:rsid w:val="6755670A"/>
    <w:rsid w:val="67680688"/>
    <w:rsid w:val="6771549F"/>
    <w:rsid w:val="67780823"/>
    <w:rsid w:val="67980EC5"/>
    <w:rsid w:val="67E265E5"/>
    <w:rsid w:val="67E67942"/>
    <w:rsid w:val="680B33B0"/>
    <w:rsid w:val="68716092"/>
    <w:rsid w:val="687C65EB"/>
    <w:rsid w:val="68867F05"/>
    <w:rsid w:val="688A1E3E"/>
    <w:rsid w:val="68D37846"/>
    <w:rsid w:val="68F9497A"/>
    <w:rsid w:val="69091988"/>
    <w:rsid w:val="6A0D57F2"/>
    <w:rsid w:val="6A380EBB"/>
    <w:rsid w:val="6A5F216E"/>
    <w:rsid w:val="6A6350EF"/>
    <w:rsid w:val="6A7D3FA6"/>
    <w:rsid w:val="6AA302AD"/>
    <w:rsid w:val="6B2018FE"/>
    <w:rsid w:val="6B5075EC"/>
    <w:rsid w:val="6BDE33C6"/>
    <w:rsid w:val="6C69358D"/>
    <w:rsid w:val="6CDB1231"/>
    <w:rsid w:val="6CF9502E"/>
    <w:rsid w:val="6D2169EF"/>
    <w:rsid w:val="6D8747CE"/>
    <w:rsid w:val="6D9E2703"/>
    <w:rsid w:val="6E0C4267"/>
    <w:rsid w:val="6E946EFE"/>
    <w:rsid w:val="6EA60822"/>
    <w:rsid w:val="6ED2438C"/>
    <w:rsid w:val="6F317299"/>
    <w:rsid w:val="6F457B85"/>
    <w:rsid w:val="6F977CB5"/>
    <w:rsid w:val="6FA6577F"/>
    <w:rsid w:val="6FA85444"/>
    <w:rsid w:val="6FAF3250"/>
    <w:rsid w:val="6FB31E97"/>
    <w:rsid w:val="6FEC4F24"/>
    <w:rsid w:val="701A3047"/>
    <w:rsid w:val="70737134"/>
    <w:rsid w:val="70A06289"/>
    <w:rsid w:val="70D0658A"/>
    <w:rsid w:val="70FF4594"/>
    <w:rsid w:val="71362B86"/>
    <w:rsid w:val="72312F07"/>
    <w:rsid w:val="72AE77EF"/>
    <w:rsid w:val="72BC3F65"/>
    <w:rsid w:val="72C90934"/>
    <w:rsid w:val="72DC6D4E"/>
    <w:rsid w:val="73EA2652"/>
    <w:rsid w:val="73F27BAF"/>
    <w:rsid w:val="746C1710"/>
    <w:rsid w:val="747F12EB"/>
    <w:rsid w:val="74B35591"/>
    <w:rsid w:val="74B44A19"/>
    <w:rsid w:val="74C25FB2"/>
    <w:rsid w:val="74CC0400"/>
    <w:rsid w:val="74E9128E"/>
    <w:rsid w:val="74FA77DC"/>
    <w:rsid w:val="756329C2"/>
    <w:rsid w:val="756F5600"/>
    <w:rsid w:val="758D5478"/>
    <w:rsid w:val="7627010D"/>
    <w:rsid w:val="764663C8"/>
    <w:rsid w:val="768371E5"/>
    <w:rsid w:val="76A5175F"/>
    <w:rsid w:val="76B90464"/>
    <w:rsid w:val="76E557A9"/>
    <w:rsid w:val="771D1184"/>
    <w:rsid w:val="77382B5F"/>
    <w:rsid w:val="77530965"/>
    <w:rsid w:val="776C7C79"/>
    <w:rsid w:val="77E52EDF"/>
    <w:rsid w:val="77FC4E59"/>
    <w:rsid w:val="780C61C7"/>
    <w:rsid w:val="78866B18"/>
    <w:rsid w:val="78A107BC"/>
    <w:rsid w:val="78EB7872"/>
    <w:rsid w:val="79257C48"/>
    <w:rsid w:val="79B52C04"/>
    <w:rsid w:val="79D63B6C"/>
    <w:rsid w:val="7A153700"/>
    <w:rsid w:val="7A8B694B"/>
    <w:rsid w:val="7AB1688D"/>
    <w:rsid w:val="7ABB51D2"/>
    <w:rsid w:val="7AD97247"/>
    <w:rsid w:val="7B555980"/>
    <w:rsid w:val="7BD37D44"/>
    <w:rsid w:val="7C2E7C5F"/>
    <w:rsid w:val="7C4C462A"/>
    <w:rsid w:val="7C7C270C"/>
    <w:rsid w:val="7C7D4604"/>
    <w:rsid w:val="7CA60FCB"/>
    <w:rsid w:val="7CA6132F"/>
    <w:rsid w:val="7D236607"/>
    <w:rsid w:val="7D467B28"/>
    <w:rsid w:val="7D637402"/>
    <w:rsid w:val="7DC40E3D"/>
    <w:rsid w:val="7DE10DA1"/>
    <w:rsid w:val="7E0E3838"/>
    <w:rsid w:val="7E444225"/>
    <w:rsid w:val="7E581F8C"/>
    <w:rsid w:val="7EC41D90"/>
    <w:rsid w:val="7EEE49BE"/>
    <w:rsid w:val="7F105023"/>
    <w:rsid w:val="7F3A20CB"/>
    <w:rsid w:val="7F717E8E"/>
    <w:rsid w:val="7F8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1"/>
    <w:basedOn w:val="1"/>
    <w:next w:val="1"/>
    <w:qFormat/>
    <w:uiPriority w:val="1"/>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100" w:right="108"/>
      <w:outlineLvl w:val="1"/>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237" w:right="108"/>
      <w:outlineLvl w:val="2"/>
    </w:pPr>
    <w:rPr>
      <w:sz w:val="28"/>
      <w:szCs w:val="28"/>
    </w:rPr>
  </w:style>
  <w:style w:type="paragraph" w:styleId="5">
    <w:name w:val="heading 4"/>
    <w:basedOn w:val="1"/>
    <w:next w:val="1"/>
    <w:qFormat/>
    <w:uiPriority w:val="1"/>
    <w:pPr>
      <w:ind w:left="513" w:right="108"/>
      <w:outlineLvl w:val="3"/>
    </w:pPr>
    <w:rPr>
      <w:rFonts w:ascii="Times New Roman" w:hAnsi="Times New Roman" w:eastAsia="Times New Roman" w:cs="Times New Roman"/>
      <w:b/>
      <w:bCs/>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61"/>
    <w:qFormat/>
    <w:uiPriority w:val="0"/>
  </w:style>
  <w:style w:type="paragraph" w:styleId="7">
    <w:name w:val="Body Text 3"/>
    <w:basedOn w:val="1"/>
    <w:qFormat/>
    <w:uiPriority w:val="0"/>
    <w:pPr>
      <w:spacing w:line="80" w:lineRule="atLeast"/>
    </w:pPr>
    <w:rPr>
      <w:rFonts w:ascii="楷体_GB2312" w:eastAsia="楷体_GB2312"/>
      <w:sz w:val="28"/>
    </w:rPr>
  </w:style>
  <w:style w:type="paragraph" w:styleId="8">
    <w:name w:val="Body Text"/>
    <w:basedOn w:val="1"/>
    <w:qFormat/>
    <w:uiPriority w:val="1"/>
    <w:rPr>
      <w:sz w:val="21"/>
      <w:szCs w:val="21"/>
    </w:rPr>
  </w:style>
  <w:style w:type="paragraph" w:styleId="9">
    <w:name w:val="Body Text Indent"/>
    <w:basedOn w:val="1"/>
    <w:next w:val="1"/>
    <w:qFormat/>
    <w:uiPriority w:val="0"/>
    <w:pPr>
      <w:adjustRightInd w:val="0"/>
      <w:spacing w:line="360" w:lineRule="atLeast"/>
      <w:ind w:firstLine="420"/>
      <w:textAlignment w:val="baseline"/>
    </w:pPr>
    <w:rPr>
      <w:sz w:val="28"/>
      <w:szCs w:val="20"/>
    </w:rPr>
  </w:style>
  <w:style w:type="paragraph" w:styleId="10">
    <w:name w:val="toc 3"/>
    <w:basedOn w:val="1"/>
    <w:next w:val="1"/>
    <w:qFormat/>
    <w:uiPriority w:val="1"/>
    <w:pPr>
      <w:spacing w:line="272" w:lineRule="exact"/>
      <w:ind w:left="940"/>
    </w:pPr>
    <w:rPr>
      <w:sz w:val="21"/>
      <w:szCs w:val="21"/>
    </w:rPr>
  </w:style>
  <w:style w:type="paragraph" w:styleId="11">
    <w:name w:val="Plain Text"/>
    <w:basedOn w:val="1"/>
    <w:qFormat/>
    <w:uiPriority w:val="0"/>
    <w:rPr>
      <w:rFonts w:hAnsi="Courier New" w:eastAsiaTheme="minorEastAsia" w:cstheme="minorBidi"/>
    </w:rPr>
  </w:style>
  <w:style w:type="paragraph" w:styleId="12">
    <w:name w:val="Date"/>
    <w:basedOn w:val="1"/>
    <w:next w:val="1"/>
    <w:qFormat/>
    <w:uiPriority w:val="0"/>
    <w:rPr>
      <w:sz w:val="24"/>
      <w:szCs w:val="20"/>
    </w:rPr>
  </w:style>
  <w:style w:type="paragraph" w:styleId="13">
    <w:name w:val="Body Text Indent 2"/>
    <w:basedOn w:val="1"/>
    <w:qFormat/>
    <w:uiPriority w:val="0"/>
    <w:pPr>
      <w:ind w:firstLine="482" w:firstLineChars="200"/>
    </w:pPr>
    <w:rPr>
      <w:rFonts w:eastAsia="Times New Roman"/>
      <w:b/>
      <w:bCs/>
      <w:color w:val="000000"/>
      <w:sz w:val="24"/>
    </w:rPr>
  </w:style>
  <w:style w:type="paragraph" w:styleId="14">
    <w:name w:val="Balloon Text"/>
    <w:basedOn w:val="1"/>
    <w:link w:val="63"/>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envelope return"/>
    <w:basedOn w:val="1"/>
    <w:qFormat/>
    <w:uiPriority w:val="99"/>
    <w:pPr>
      <w:snapToGrid w:val="0"/>
    </w:pPr>
    <w:rPr>
      <w:rFonts w:ascii="Arial" w:hAnsi="Arial" w:cs="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1"/>
    <w:pPr>
      <w:spacing w:line="272" w:lineRule="exact"/>
      <w:ind w:left="100"/>
    </w:pPr>
    <w:rPr>
      <w:sz w:val="21"/>
      <w:szCs w:val="21"/>
    </w:rPr>
  </w:style>
  <w:style w:type="paragraph" w:styleId="19">
    <w:name w:val="Body Text Indent 3"/>
    <w:basedOn w:val="1"/>
    <w:qFormat/>
    <w:uiPriority w:val="0"/>
    <w:pPr>
      <w:spacing w:after="120"/>
      <w:ind w:left="420" w:leftChars="200"/>
    </w:pPr>
    <w:rPr>
      <w:sz w:val="16"/>
      <w:szCs w:val="16"/>
    </w:rPr>
  </w:style>
  <w:style w:type="paragraph" w:styleId="20">
    <w:name w:val="toc 2"/>
    <w:basedOn w:val="1"/>
    <w:next w:val="1"/>
    <w:qFormat/>
    <w:uiPriority w:val="1"/>
    <w:pPr>
      <w:spacing w:line="272" w:lineRule="exact"/>
      <w:ind w:left="520"/>
    </w:pPr>
    <w:rPr>
      <w:sz w:val="21"/>
      <w:szCs w:val="21"/>
    </w:rPr>
  </w:style>
  <w:style w:type="paragraph" w:styleId="21">
    <w:name w:val="Body Text 2"/>
    <w:basedOn w:val="1"/>
    <w:next w:val="1"/>
    <w:qFormat/>
    <w:uiPriority w:val="0"/>
    <w:pPr>
      <w:spacing w:after="120" w:line="480" w:lineRule="auto"/>
    </w:pPr>
  </w:style>
  <w:style w:type="paragraph" w:styleId="22">
    <w:name w:val="Normal (Web)"/>
    <w:basedOn w:val="1"/>
    <w:qFormat/>
    <w:uiPriority w:val="0"/>
    <w:pPr>
      <w:spacing w:beforeAutospacing="1" w:afterAutospacing="1"/>
    </w:pPr>
    <w:rPr>
      <w:rFonts w:cs="Times New Roman"/>
      <w:sz w:val="24"/>
      <w:lang w:eastAsia="zh-CN"/>
    </w:rPr>
  </w:style>
  <w:style w:type="paragraph" w:styleId="23">
    <w:name w:val="Title"/>
    <w:basedOn w:val="1"/>
    <w:next w:val="1"/>
    <w:qFormat/>
    <w:uiPriority w:val="0"/>
    <w:pPr>
      <w:adjustRightInd w:val="0"/>
      <w:spacing w:before="240" w:after="60" w:line="420" w:lineRule="atLeast"/>
      <w:jc w:val="center"/>
      <w:textAlignment w:val="baseline"/>
      <w:outlineLvl w:val="0"/>
    </w:pPr>
    <w:rPr>
      <w:rFonts w:ascii="Arial" w:hAnsi="Arial"/>
      <w:b/>
      <w:sz w:val="32"/>
      <w:szCs w:val="20"/>
    </w:rPr>
  </w:style>
  <w:style w:type="paragraph" w:styleId="24">
    <w:name w:val="annotation subject"/>
    <w:basedOn w:val="6"/>
    <w:next w:val="6"/>
    <w:link w:val="62"/>
    <w:qFormat/>
    <w:uiPriority w:val="0"/>
    <w:rPr>
      <w:b/>
      <w:bCs/>
    </w:rPr>
  </w:style>
  <w:style w:type="paragraph" w:styleId="25">
    <w:name w:val="Body Text First Indent 2"/>
    <w:basedOn w:val="9"/>
    <w:next w:val="1"/>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style>
  <w:style w:type="character" w:styleId="30">
    <w:name w:val="FollowedHyperlink"/>
    <w:basedOn w:val="28"/>
    <w:qFormat/>
    <w:uiPriority w:val="0"/>
    <w:rPr>
      <w:rFonts w:hint="eastAsia" w:ascii="微软雅黑" w:hAnsi="微软雅黑" w:eastAsia="微软雅黑" w:cs="微软雅黑"/>
      <w:color w:val="02396F"/>
      <w:u w:val="single"/>
    </w:rPr>
  </w:style>
  <w:style w:type="character" w:styleId="31">
    <w:name w:val="Emphasis"/>
    <w:basedOn w:val="28"/>
    <w:qFormat/>
    <w:uiPriority w:val="0"/>
  </w:style>
  <w:style w:type="character" w:styleId="32">
    <w:name w:val="HTML Definition"/>
    <w:basedOn w:val="28"/>
    <w:qFormat/>
    <w:uiPriority w:val="0"/>
  </w:style>
  <w:style w:type="character" w:styleId="33">
    <w:name w:val="HTML Typewriter"/>
    <w:basedOn w:val="28"/>
    <w:qFormat/>
    <w:uiPriority w:val="0"/>
    <w:rPr>
      <w:rFonts w:hint="default" w:ascii="monospace" w:hAnsi="monospace" w:eastAsia="monospace" w:cs="monospace"/>
      <w:sz w:val="20"/>
    </w:rPr>
  </w:style>
  <w:style w:type="character" w:styleId="34">
    <w:name w:val="HTML Acronym"/>
    <w:basedOn w:val="28"/>
    <w:qFormat/>
    <w:uiPriority w:val="0"/>
  </w:style>
  <w:style w:type="character" w:styleId="35">
    <w:name w:val="HTML Variable"/>
    <w:basedOn w:val="28"/>
    <w:qFormat/>
    <w:uiPriority w:val="0"/>
  </w:style>
  <w:style w:type="character" w:styleId="36">
    <w:name w:val="Hyperlink"/>
    <w:basedOn w:val="28"/>
    <w:qFormat/>
    <w:uiPriority w:val="0"/>
    <w:rPr>
      <w:rFonts w:hint="eastAsia" w:ascii="微软雅黑" w:hAnsi="微软雅黑" w:eastAsia="微软雅黑" w:cs="微软雅黑"/>
      <w:color w:val="02396F"/>
      <w:u w:val="single"/>
    </w:rPr>
  </w:style>
  <w:style w:type="character" w:styleId="37">
    <w:name w:val="HTML Code"/>
    <w:basedOn w:val="28"/>
    <w:qFormat/>
    <w:uiPriority w:val="0"/>
    <w:rPr>
      <w:rFonts w:hint="default" w:ascii="monospace" w:hAnsi="monospace" w:eastAsia="monospace" w:cs="monospace"/>
      <w:sz w:val="20"/>
    </w:rPr>
  </w:style>
  <w:style w:type="character" w:styleId="38">
    <w:name w:val="annotation reference"/>
    <w:basedOn w:val="28"/>
    <w:qFormat/>
    <w:uiPriority w:val="0"/>
    <w:rPr>
      <w:sz w:val="21"/>
      <w:szCs w:val="21"/>
    </w:rPr>
  </w:style>
  <w:style w:type="character" w:styleId="39">
    <w:name w:val="HTML Cite"/>
    <w:basedOn w:val="28"/>
    <w:qFormat/>
    <w:uiPriority w:val="0"/>
  </w:style>
  <w:style w:type="character" w:styleId="40">
    <w:name w:val="HTML Keyboard"/>
    <w:basedOn w:val="28"/>
    <w:qFormat/>
    <w:uiPriority w:val="0"/>
    <w:rPr>
      <w:rFonts w:hint="default" w:ascii="monospace" w:hAnsi="monospace" w:eastAsia="monospace" w:cs="monospace"/>
      <w:sz w:val="20"/>
    </w:rPr>
  </w:style>
  <w:style w:type="character" w:styleId="41">
    <w:name w:val="HTML Sample"/>
    <w:basedOn w:val="28"/>
    <w:qFormat/>
    <w:uiPriority w:val="0"/>
    <w:rPr>
      <w:rFonts w:ascii="monospace" w:hAnsi="monospace" w:eastAsia="monospace" w:cs="monospace"/>
    </w:rPr>
  </w:style>
  <w:style w:type="paragraph" w:customStyle="1" w:styleId="42">
    <w:name w:val="章节题目"/>
    <w:basedOn w:val="43"/>
    <w:next w:val="1"/>
    <w:qFormat/>
    <w:uiPriority w:val="0"/>
    <w:pPr>
      <w:spacing w:line="540" w:lineRule="atLeast"/>
      <w:ind w:right="2160"/>
    </w:pPr>
    <w:rPr>
      <w:spacing w:val="-40"/>
      <w:sz w:val="60"/>
    </w:rPr>
  </w:style>
  <w:style w:type="paragraph" w:customStyle="1" w:styleId="43">
    <w:name w:val="基准标题"/>
    <w:basedOn w:val="1"/>
    <w:next w:val="8"/>
    <w:qFormat/>
    <w:uiPriority w:val="0"/>
    <w:pPr>
      <w:keepNext/>
      <w:keepLines/>
      <w:spacing w:line="220" w:lineRule="atLeast"/>
    </w:pPr>
    <w:rPr>
      <w:rFonts w:ascii="Arial" w:hAnsi="Arial"/>
      <w:spacing w:val="-4"/>
      <w:kern w:val="28"/>
    </w:rPr>
  </w:style>
  <w:style w:type="paragraph" w:customStyle="1" w:styleId="44">
    <w:name w:val="BodyText"/>
    <w:basedOn w:val="1"/>
    <w:next w:val="1"/>
    <w:qFormat/>
    <w:uiPriority w:val="0"/>
    <w:pPr>
      <w:spacing w:after="120"/>
      <w:textAlignment w:val="baseline"/>
    </w:pPr>
  </w:style>
  <w:style w:type="paragraph" w:customStyle="1" w:styleId="45">
    <w:name w:val="Default"/>
    <w:next w:val="1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表格文字"/>
    <w:basedOn w:val="1"/>
    <w:next w:val="8"/>
    <w:qFormat/>
    <w:uiPriority w:val="0"/>
    <w:pPr>
      <w:adjustRightInd w:val="0"/>
      <w:spacing w:line="420" w:lineRule="atLeast"/>
      <w:textAlignment w:val="baseline"/>
    </w:pPr>
    <w:rPr>
      <w:szCs w:val="20"/>
    </w:rPr>
  </w:style>
  <w:style w:type="table" w:customStyle="1" w:styleId="47">
    <w:name w:val="Table Normal"/>
    <w:semiHidden/>
    <w:unhideWhenUsed/>
    <w:qFormat/>
    <w:uiPriority w:val="2"/>
    <w:tblPr>
      <w:tblCellMar>
        <w:top w:w="0" w:type="dxa"/>
        <w:left w:w="0" w:type="dxa"/>
        <w:bottom w:w="0" w:type="dxa"/>
        <w:right w:w="0" w:type="dxa"/>
      </w:tblCellMar>
    </w:tblPr>
  </w:style>
  <w:style w:type="paragraph" w:styleId="48">
    <w:name w:val="List Paragraph"/>
    <w:basedOn w:val="1"/>
    <w:qFormat/>
    <w:uiPriority w:val="1"/>
  </w:style>
  <w:style w:type="paragraph" w:customStyle="1" w:styleId="49">
    <w:name w:val="Table Paragraph"/>
    <w:basedOn w:val="1"/>
    <w:qFormat/>
    <w:uiPriority w:val="1"/>
  </w:style>
  <w:style w:type="paragraph" w:customStyle="1" w:styleId="50">
    <w:name w:val="样式 样式 左侧:  2 字符 + 左侧:  0.85 厘米 首行缩进:  2 字符1"/>
    <w:basedOn w:val="1"/>
    <w:qFormat/>
    <w:uiPriority w:val="99"/>
    <w:pPr>
      <w:ind w:left="482" w:firstLine="200" w:firstLineChars="200"/>
    </w:pPr>
    <w:rPr>
      <w:rFonts w:hAnsi="Times New Roman"/>
      <w:sz w:val="34"/>
      <w:szCs w:val="20"/>
    </w:rPr>
  </w:style>
  <w:style w:type="character" w:customStyle="1" w:styleId="51">
    <w:name w:val="prev"/>
    <w:basedOn w:val="28"/>
    <w:qFormat/>
    <w:uiPriority w:val="0"/>
    <w:rPr>
      <w:rFonts w:ascii="微软雅黑" w:hAnsi="微软雅黑" w:eastAsia="微软雅黑" w:cs="微软雅黑"/>
      <w:sz w:val="21"/>
      <w:szCs w:val="21"/>
    </w:rPr>
  </w:style>
  <w:style w:type="character" w:customStyle="1" w:styleId="52">
    <w:name w:val="prev1"/>
    <w:basedOn w:val="28"/>
    <w:qFormat/>
    <w:uiPriority w:val="0"/>
    <w:rPr>
      <w:color w:val="888888"/>
    </w:rPr>
  </w:style>
  <w:style w:type="character" w:customStyle="1" w:styleId="53">
    <w:name w:val="gjfg"/>
    <w:basedOn w:val="28"/>
    <w:qFormat/>
    <w:uiPriority w:val="0"/>
  </w:style>
  <w:style w:type="character" w:customStyle="1" w:styleId="54">
    <w:name w:val="next"/>
    <w:basedOn w:val="28"/>
    <w:qFormat/>
    <w:uiPriority w:val="0"/>
    <w:rPr>
      <w:rFonts w:hint="eastAsia" w:ascii="微软雅黑" w:hAnsi="微软雅黑" w:eastAsia="微软雅黑" w:cs="微软雅黑"/>
      <w:sz w:val="21"/>
      <w:szCs w:val="21"/>
    </w:rPr>
  </w:style>
  <w:style w:type="character" w:customStyle="1" w:styleId="55">
    <w:name w:val="next1"/>
    <w:basedOn w:val="28"/>
    <w:qFormat/>
    <w:uiPriority w:val="0"/>
    <w:rPr>
      <w:color w:val="888888"/>
    </w:rPr>
  </w:style>
  <w:style w:type="character" w:customStyle="1" w:styleId="56">
    <w:name w:val="redfilefwwh"/>
    <w:basedOn w:val="28"/>
    <w:qFormat/>
    <w:uiPriority w:val="0"/>
    <w:rPr>
      <w:color w:val="BA2636"/>
      <w:sz w:val="18"/>
      <w:szCs w:val="18"/>
    </w:rPr>
  </w:style>
  <w:style w:type="character" w:customStyle="1" w:styleId="57">
    <w:name w:val="qxdate"/>
    <w:basedOn w:val="28"/>
    <w:qFormat/>
    <w:uiPriority w:val="0"/>
    <w:rPr>
      <w:color w:val="333333"/>
      <w:sz w:val="18"/>
      <w:szCs w:val="18"/>
    </w:rPr>
  </w:style>
  <w:style w:type="character" w:customStyle="1" w:styleId="58">
    <w:name w:val="displayarti"/>
    <w:basedOn w:val="28"/>
    <w:qFormat/>
    <w:uiPriority w:val="0"/>
    <w:rPr>
      <w:color w:val="FFFFFF"/>
      <w:shd w:val="clear" w:color="auto" w:fill="A00000"/>
    </w:rPr>
  </w:style>
  <w:style w:type="character" w:customStyle="1" w:styleId="59">
    <w:name w:val="redfilenumber"/>
    <w:basedOn w:val="28"/>
    <w:qFormat/>
    <w:uiPriority w:val="0"/>
    <w:rPr>
      <w:color w:val="BA2636"/>
      <w:sz w:val="18"/>
      <w:szCs w:val="18"/>
    </w:rPr>
  </w:style>
  <w:style w:type="character" w:customStyle="1" w:styleId="60">
    <w:name w:val="cfdate"/>
    <w:basedOn w:val="28"/>
    <w:qFormat/>
    <w:uiPriority w:val="0"/>
    <w:rPr>
      <w:color w:val="333333"/>
      <w:sz w:val="18"/>
      <w:szCs w:val="18"/>
    </w:rPr>
  </w:style>
  <w:style w:type="character" w:customStyle="1" w:styleId="61">
    <w:name w:val="批注文字 Char"/>
    <w:basedOn w:val="28"/>
    <w:link w:val="6"/>
    <w:qFormat/>
    <w:uiPriority w:val="0"/>
    <w:rPr>
      <w:rFonts w:ascii="宋体" w:hAnsi="宋体" w:cs="宋体"/>
      <w:sz w:val="22"/>
      <w:szCs w:val="22"/>
      <w:lang w:eastAsia="en-US"/>
    </w:rPr>
  </w:style>
  <w:style w:type="character" w:customStyle="1" w:styleId="62">
    <w:name w:val="批注主题 Char"/>
    <w:basedOn w:val="61"/>
    <w:link w:val="24"/>
    <w:qFormat/>
    <w:uiPriority w:val="0"/>
    <w:rPr>
      <w:b/>
      <w:bCs/>
    </w:rPr>
  </w:style>
  <w:style w:type="character" w:customStyle="1" w:styleId="63">
    <w:name w:val="批注框文本 Char"/>
    <w:basedOn w:val="28"/>
    <w:link w:val="14"/>
    <w:qFormat/>
    <w:uiPriority w:val="0"/>
    <w:rPr>
      <w:rFonts w:ascii="宋体" w:hAnsi="宋体" w:cs="宋体"/>
      <w:sz w:val="18"/>
      <w:szCs w:val="18"/>
      <w:lang w:eastAsia="en-US"/>
    </w:rPr>
  </w:style>
  <w:style w:type="paragraph" w:customStyle="1" w:styleId="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Times New Roman"/>
      <w:sz w:val="20"/>
      <w:szCs w:val="20"/>
    </w:rPr>
  </w:style>
  <w:style w:type="paragraph" w:customStyle="1" w:styleId="65">
    <w:name w:val="样式 正文11 + 首行缩进:  2 字符"/>
    <w:basedOn w:val="1"/>
    <w:qFormat/>
    <w:uiPriority w:val="0"/>
    <w:pPr>
      <w:ind w:firstLine="560"/>
    </w:pPr>
    <w:rPr>
      <w:rFonts w:eastAsia="微软雅黑"/>
      <w:color w:val="FF0000"/>
      <w:szCs w:val="20"/>
    </w:rPr>
  </w:style>
  <w:style w:type="paragraph" w:customStyle="1" w:styleId="6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2333</Words>
  <Characters>2812</Characters>
  <Lines>327</Lines>
  <Paragraphs>92</Paragraphs>
  <TotalTime>245</TotalTime>
  <ScaleCrop>false</ScaleCrop>
  <LinksUpToDate>false</LinksUpToDate>
  <CharactersWithSpaces>2864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2020-08-17T11:44:00Z</dcterms:created>
  <dc:creator>袁静</dc:creator>
  <cp:lastModifiedBy>要起风了</cp:lastModifiedBy>
  <cp:lastPrinted>2025-06-18T03:24:00Z</cp:lastPrinted>
  <dcterms:modified xsi:type="dcterms:W3CDTF">2025-06-19T07:07:09Z</dcterms:modified>
  <dc:title>中华人民共和国</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2052-12.1.0.21171</vt:lpwstr>
  </property>
  <property fmtid="{D5CDD505-2E9C-101B-9397-08002B2CF9AE}" pid="6" name="ICV">
    <vt:lpwstr>DA6CDCE92D7042318F368E4D2897AECF_13</vt:lpwstr>
  </property>
  <property fmtid="{D5CDD505-2E9C-101B-9397-08002B2CF9AE}" pid="7" name="KSOTemplateDocerSaveRecord">
    <vt:lpwstr>eyJoZGlkIjoiZmVhY2VkNmNhMWFmMzg4NWIwMTM5MTBjMjFhMGJiNzYiLCJ1c2VySWQiOiIyODcyNjU0NTYifQ==</vt:lpwstr>
  </property>
</Properties>
</file>