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5A050">
      <w:pPr>
        <w:pStyle w:val="3"/>
        <w:spacing w:line="242" w:lineRule="auto"/>
        <w:rPr>
          <w:rFonts w:hint="eastAsia" w:ascii="宋体" w:hAnsi="宋体" w:eastAsia="宋体" w:cs="宋体"/>
          <w:color w:val="auto"/>
        </w:rPr>
      </w:pPr>
    </w:p>
    <w:p w14:paraId="082EC63A">
      <w:pPr>
        <w:rPr>
          <w:rFonts w:hint="eastAsia"/>
        </w:rPr>
      </w:pPr>
    </w:p>
    <w:p w14:paraId="6691C117">
      <w:pPr>
        <w:pStyle w:val="3"/>
        <w:spacing w:line="242" w:lineRule="auto"/>
        <w:rPr>
          <w:rFonts w:hint="eastAsia" w:ascii="宋体" w:hAnsi="宋体" w:eastAsia="宋体" w:cs="宋体"/>
          <w:color w:val="auto"/>
        </w:rPr>
      </w:pPr>
    </w:p>
    <w:p w14:paraId="6EC096ED">
      <w:pPr>
        <w:pStyle w:val="3"/>
        <w:spacing w:line="243" w:lineRule="auto"/>
        <w:rPr>
          <w:rFonts w:hint="eastAsia" w:ascii="宋体" w:hAnsi="宋体" w:eastAsia="宋体" w:cs="宋体"/>
          <w:color w:val="auto"/>
        </w:rPr>
      </w:pPr>
    </w:p>
    <w:p w14:paraId="67DFC4AE">
      <w:pPr>
        <w:spacing w:before="153" w:line="223" w:lineRule="auto"/>
        <w:jc w:val="center"/>
        <w:outlineLvl w:val="0"/>
        <w:rPr>
          <w:rFonts w:hint="eastAsia" w:ascii="宋体" w:hAnsi="宋体" w:eastAsia="宋体" w:cs="宋体"/>
          <w:b/>
          <w:bCs/>
          <w:color w:val="auto"/>
          <w:spacing w:val="5"/>
          <w:sz w:val="60"/>
          <w:szCs w:val="60"/>
          <w:lang w:val="en-US" w:eastAsia="zh-CN"/>
        </w:rPr>
      </w:pPr>
      <w:r>
        <w:rPr>
          <w:rFonts w:hint="eastAsia" w:ascii="宋体" w:hAnsi="宋体" w:eastAsia="宋体" w:cs="宋体"/>
          <w:b/>
          <w:bCs/>
          <w:color w:val="auto"/>
          <w:spacing w:val="5"/>
          <w:sz w:val="60"/>
          <w:szCs w:val="60"/>
          <w:lang w:eastAsia="zh-CN"/>
        </w:rPr>
        <w:t>传染科病房环境改善项目</w:t>
      </w:r>
    </w:p>
    <w:p w14:paraId="685238A5">
      <w:pPr>
        <w:pStyle w:val="3"/>
        <w:spacing w:line="257" w:lineRule="auto"/>
        <w:outlineLvl w:val="9"/>
        <w:rPr>
          <w:rFonts w:hint="eastAsia" w:ascii="宋体" w:hAnsi="宋体" w:eastAsia="宋体" w:cs="宋体"/>
          <w:color w:val="auto"/>
        </w:rPr>
      </w:pPr>
    </w:p>
    <w:p w14:paraId="22E78B7A">
      <w:pPr>
        <w:pStyle w:val="3"/>
        <w:spacing w:line="257" w:lineRule="auto"/>
        <w:outlineLvl w:val="9"/>
        <w:rPr>
          <w:rFonts w:hint="eastAsia" w:ascii="宋体" w:hAnsi="宋体" w:eastAsia="宋体" w:cs="宋体"/>
          <w:color w:val="auto"/>
        </w:rPr>
      </w:pPr>
    </w:p>
    <w:p w14:paraId="6F03B403">
      <w:pPr>
        <w:pStyle w:val="3"/>
        <w:spacing w:line="257" w:lineRule="auto"/>
        <w:outlineLvl w:val="9"/>
        <w:rPr>
          <w:rFonts w:hint="eastAsia" w:ascii="宋体" w:hAnsi="宋体" w:eastAsia="宋体" w:cs="宋体"/>
          <w:color w:val="auto"/>
        </w:rPr>
      </w:pPr>
    </w:p>
    <w:p w14:paraId="6909520F">
      <w:pPr>
        <w:pStyle w:val="3"/>
        <w:spacing w:line="258" w:lineRule="auto"/>
        <w:outlineLvl w:val="9"/>
        <w:rPr>
          <w:rFonts w:hint="eastAsia" w:ascii="宋体" w:hAnsi="宋体" w:eastAsia="宋体" w:cs="宋体"/>
          <w:color w:val="auto"/>
        </w:rPr>
      </w:pPr>
    </w:p>
    <w:p w14:paraId="697951CC">
      <w:pPr>
        <w:pStyle w:val="3"/>
        <w:spacing w:line="258" w:lineRule="auto"/>
        <w:outlineLvl w:val="9"/>
        <w:rPr>
          <w:rFonts w:hint="eastAsia" w:ascii="宋体" w:hAnsi="宋体" w:eastAsia="宋体" w:cs="宋体"/>
          <w:color w:val="auto"/>
        </w:rPr>
      </w:pPr>
    </w:p>
    <w:p w14:paraId="3DDD5B40">
      <w:pPr>
        <w:spacing w:before="270" w:line="222" w:lineRule="auto"/>
        <w:ind w:left="2054"/>
        <w:outlineLvl w:val="0"/>
        <w:rPr>
          <w:rFonts w:hint="eastAsia" w:ascii="宋体" w:hAnsi="宋体" w:eastAsia="宋体" w:cs="宋体"/>
          <w:b/>
          <w:bCs/>
          <w:color w:val="auto"/>
          <w:spacing w:val="-30"/>
          <w:sz w:val="83"/>
          <w:szCs w:val="83"/>
        </w:rPr>
      </w:pPr>
      <w:bookmarkStart w:id="0" w:name="_Toc21126"/>
    </w:p>
    <w:p w14:paraId="2FB23A4E">
      <w:pPr>
        <w:spacing w:before="270" w:line="222" w:lineRule="auto"/>
        <w:jc w:val="center"/>
        <w:outlineLvl w:val="0"/>
        <w:rPr>
          <w:rFonts w:hint="eastAsia" w:ascii="宋体" w:hAnsi="宋体" w:eastAsia="宋体" w:cs="宋体"/>
          <w:color w:val="auto"/>
          <w:sz w:val="83"/>
          <w:szCs w:val="83"/>
        </w:rPr>
      </w:pPr>
      <w:r>
        <w:rPr>
          <w:rFonts w:hint="eastAsia" w:ascii="宋体" w:hAnsi="宋体" w:eastAsia="宋体" w:cs="宋体"/>
          <w:b/>
          <w:bCs/>
          <w:color w:val="auto"/>
          <w:spacing w:val="-30"/>
          <w:sz w:val="83"/>
          <w:szCs w:val="83"/>
        </w:rPr>
        <w:t>招</w:t>
      </w:r>
      <w:r>
        <w:rPr>
          <w:rFonts w:hint="eastAsia" w:ascii="宋体" w:hAnsi="宋体" w:eastAsia="宋体" w:cs="宋体"/>
          <w:color w:val="auto"/>
          <w:spacing w:val="48"/>
          <w:sz w:val="83"/>
          <w:szCs w:val="83"/>
        </w:rPr>
        <w:t xml:space="preserve"> </w:t>
      </w:r>
      <w:r>
        <w:rPr>
          <w:rFonts w:hint="eastAsia" w:ascii="宋体" w:hAnsi="宋体" w:eastAsia="宋体" w:cs="宋体"/>
          <w:b/>
          <w:bCs/>
          <w:color w:val="auto"/>
          <w:spacing w:val="-30"/>
          <w:sz w:val="83"/>
          <w:szCs w:val="83"/>
        </w:rPr>
        <w:t>标</w:t>
      </w:r>
      <w:r>
        <w:rPr>
          <w:rFonts w:hint="eastAsia" w:ascii="宋体" w:hAnsi="宋体" w:eastAsia="宋体" w:cs="宋体"/>
          <w:color w:val="auto"/>
          <w:spacing w:val="49"/>
          <w:sz w:val="83"/>
          <w:szCs w:val="83"/>
        </w:rPr>
        <w:t xml:space="preserve"> </w:t>
      </w:r>
      <w:r>
        <w:rPr>
          <w:rFonts w:hint="eastAsia" w:ascii="宋体" w:hAnsi="宋体" w:eastAsia="宋体" w:cs="宋体"/>
          <w:b/>
          <w:bCs/>
          <w:color w:val="auto"/>
          <w:spacing w:val="-30"/>
          <w:sz w:val="83"/>
          <w:szCs w:val="83"/>
        </w:rPr>
        <w:t>文</w:t>
      </w:r>
      <w:r>
        <w:rPr>
          <w:rFonts w:hint="eastAsia" w:ascii="宋体" w:hAnsi="宋体" w:eastAsia="宋体" w:cs="宋体"/>
          <w:color w:val="auto"/>
          <w:spacing w:val="39"/>
          <w:sz w:val="83"/>
          <w:szCs w:val="83"/>
        </w:rPr>
        <w:t xml:space="preserve"> </w:t>
      </w:r>
      <w:r>
        <w:rPr>
          <w:rFonts w:hint="eastAsia" w:ascii="宋体" w:hAnsi="宋体" w:eastAsia="宋体" w:cs="宋体"/>
          <w:b/>
          <w:bCs/>
          <w:color w:val="auto"/>
          <w:spacing w:val="-30"/>
          <w:sz w:val="83"/>
          <w:szCs w:val="83"/>
        </w:rPr>
        <w:t>件</w:t>
      </w:r>
      <w:bookmarkEnd w:id="0"/>
    </w:p>
    <w:p w14:paraId="3F8E7EEB">
      <w:pPr>
        <w:spacing w:before="9" w:line="219" w:lineRule="auto"/>
        <w:ind w:left="1462"/>
        <w:jc w:val="center"/>
        <w:outlineLvl w:val="9"/>
        <w:rPr>
          <w:rFonts w:hint="eastAsia" w:ascii="宋体" w:hAnsi="宋体" w:eastAsia="宋体" w:cs="宋体"/>
          <w:b/>
          <w:bCs/>
          <w:color w:val="auto"/>
          <w:spacing w:val="-2"/>
          <w:sz w:val="28"/>
          <w:szCs w:val="28"/>
        </w:rPr>
      </w:pPr>
    </w:p>
    <w:p w14:paraId="12EF48CA">
      <w:pPr>
        <w:spacing w:before="9" w:line="219" w:lineRule="auto"/>
        <w:ind w:left="1462"/>
        <w:jc w:val="center"/>
        <w:outlineLvl w:val="9"/>
        <w:rPr>
          <w:rFonts w:hint="eastAsia" w:ascii="宋体" w:hAnsi="宋体" w:eastAsia="宋体" w:cs="宋体"/>
          <w:b/>
          <w:bCs/>
          <w:color w:val="auto"/>
          <w:spacing w:val="-2"/>
          <w:sz w:val="28"/>
          <w:szCs w:val="28"/>
        </w:rPr>
      </w:pPr>
    </w:p>
    <w:p w14:paraId="74FD07E2">
      <w:pPr>
        <w:spacing w:before="9" w:line="219" w:lineRule="auto"/>
        <w:jc w:val="center"/>
        <w:outlineLvl w:val="0"/>
        <w:rPr>
          <w:rFonts w:hint="eastAsia" w:ascii="宋体" w:hAnsi="宋体" w:eastAsia="宋体" w:cs="宋体"/>
          <w:color w:val="auto"/>
          <w:sz w:val="36"/>
          <w:szCs w:val="36"/>
          <w:lang w:val="en-US"/>
        </w:rPr>
      </w:pPr>
      <w:bookmarkStart w:id="1" w:name="_Toc15795"/>
      <w:r>
        <w:rPr>
          <w:rFonts w:hint="eastAsia" w:ascii="宋体" w:hAnsi="宋体" w:eastAsia="宋体" w:cs="宋体"/>
          <w:b/>
          <w:bCs/>
          <w:color w:val="auto"/>
          <w:spacing w:val="-2"/>
          <w:sz w:val="36"/>
          <w:szCs w:val="36"/>
        </w:rPr>
        <w:t>项目编号：</w:t>
      </w:r>
      <w:bookmarkEnd w:id="1"/>
      <w:r>
        <w:rPr>
          <w:rFonts w:hint="eastAsia" w:ascii="宋体" w:hAnsi="宋体" w:eastAsia="宋体" w:cs="宋体"/>
          <w:b/>
          <w:bCs/>
          <w:color w:val="auto"/>
          <w:spacing w:val="-2"/>
          <w:sz w:val="36"/>
          <w:szCs w:val="36"/>
          <w:lang w:val="en-US" w:eastAsia="zh-CN"/>
        </w:rPr>
        <w:t>采购计划-[2025]-00058号-JZT2025GZ055(C01)</w:t>
      </w:r>
    </w:p>
    <w:p w14:paraId="1542AC35">
      <w:pPr>
        <w:pStyle w:val="3"/>
        <w:spacing w:line="250" w:lineRule="auto"/>
        <w:outlineLvl w:val="9"/>
        <w:rPr>
          <w:rFonts w:hint="eastAsia" w:ascii="宋体" w:hAnsi="宋体" w:eastAsia="宋体" w:cs="宋体"/>
          <w:color w:val="auto"/>
        </w:rPr>
      </w:pPr>
    </w:p>
    <w:p w14:paraId="7194BA02">
      <w:pPr>
        <w:pStyle w:val="3"/>
        <w:spacing w:line="250" w:lineRule="auto"/>
        <w:outlineLvl w:val="9"/>
        <w:rPr>
          <w:rFonts w:hint="eastAsia" w:ascii="宋体" w:hAnsi="宋体" w:eastAsia="宋体" w:cs="宋体"/>
          <w:color w:val="auto"/>
        </w:rPr>
      </w:pPr>
    </w:p>
    <w:p w14:paraId="5EA606D5">
      <w:pPr>
        <w:pStyle w:val="3"/>
        <w:spacing w:line="251" w:lineRule="auto"/>
        <w:outlineLvl w:val="9"/>
        <w:rPr>
          <w:rFonts w:hint="eastAsia" w:ascii="宋体" w:hAnsi="宋体" w:eastAsia="宋体" w:cs="宋体"/>
          <w:color w:val="auto"/>
        </w:rPr>
      </w:pPr>
    </w:p>
    <w:p w14:paraId="79D5010E">
      <w:pPr>
        <w:pStyle w:val="3"/>
        <w:spacing w:line="251" w:lineRule="auto"/>
        <w:outlineLvl w:val="9"/>
        <w:rPr>
          <w:rFonts w:hint="eastAsia" w:ascii="宋体" w:hAnsi="宋体" w:eastAsia="宋体" w:cs="宋体"/>
          <w:color w:val="auto"/>
        </w:rPr>
      </w:pPr>
    </w:p>
    <w:p w14:paraId="23C50E87">
      <w:pPr>
        <w:pStyle w:val="3"/>
        <w:spacing w:line="251" w:lineRule="auto"/>
        <w:outlineLvl w:val="9"/>
        <w:rPr>
          <w:rFonts w:hint="eastAsia" w:ascii="宋体" w:hAnsi="宋体" w:eastAsia="宋体" w:cs="宋体"/>
          <w:color w:val="auto"/>
        </w:rPr>
      </w:pPr>
    </w:p>
    <w:p w14:paraId="15121C39">
      <w:pPr>
        <w:pStyle w:val="3"/>
        <w:spacing w:line="251" w:lineRule="auto"/>
        <w:outlineLvl w:val="9"/>
        <w:rPr>
          <w:rFonts w:hint="eastAsia" w:ascii="宋体" w:hAnsi="宋体" w:eastAsia="宋体" w:cs="宋体"/>
          <w:color w:val="auto"/>
        </w:rPr>
      </w:pPr>
    </w:p>
    <w:p w14:paraId="1BE01338">
      <w:pPr>
        <w:pStyle w:val="3"/>
        <w:spacing w:line="251" w:lineRule="auto"/>
        <w:outlineLvl w:val="9"/>
        <w:rPr>
          <w:rFonts w:hint="eastAsia" w:ascii="宋体" w:hAnsi="宋体" w:eastAsia="宋体" w:cs="宋体"/>
          <w:color w:val="auto"/>
        </w:rPr>
      </w:pPr>
    </w:p>
    <w:p w14:paraId="3FA9BB7A">
      <w:pPr>
        <w:pStyle w:val="3"/>
        <w:spacing w:line="251" w:lineRule="auto"/>
        <w:outlineLvl w:val="9"/>
        <w:rPr>
          <w:rFonts w:hint="eastAsia" w:ascii="宋体" w:hAnsi="宋体" w:eastAsia="宋体" w:cs="宋体"/>
          <w:color w:val="auto"/>
        </w:rPr>
      </w:pPr>
    </w:p>
    <w:p w14:paraId="2D4D2B73">
      <w:pPr>
        <w:pStyle w:val="3"/>
        <w:spacing w:line="251" w:lineRule="auto"/>
        <w:outlineLvl w:val="9"/>
        <w:rPr>
          <w:rFonts w:hint="eastAsia" w:ascii="宋体" w:hAnsi="宋体" w:eastAsia="宋体" w:cs="宋体"/>
          <w:color w:val="auto"/>
        </w:rPr>
      </w:pPr>
    </w:p>
    <w:p w14:paraId="6683D627">
      <w:pPr>
        <w:pStyle w:val="3"/>
        <w:spacing w:line="251" w:lineRule="auto"/>
        <w:outlineLvl w:val="9"/>
        <w:rPr>
          <w:rFonts w:hint="eastAsia" w:ascii="宋体" w:hAnsi="宋体" w:eastAsia="宋体" w:cs="宋体"/>
          <w:color w:val="auto"/>
        </w:rPr>
      </w:pPr>
    </w:p>
    <w:p w14:paraId="5D42C52C">
      <w:pPr>
        <w:pStyle w:val="3"/>
        <w:spacing w:line="251" w:lineRule="auto"/>
        <w:outlineLvl w:val="9"/>
        <w:rPr>
          <w:rFonts w:hint="eastAsia" w:ascii="宋体" w:hAnsi="宋体" w:eastAsia="宋体" w:cs="宋体"/>
          <w:color w:val="auto"/>
        </w:rPr>
      </w:pPr>
    </w:p>
    <w:p w14:paraId="0D430734">
      <w:pPr>
        <w:pStyle w:val="3"/>
        <w:spacing w:line="251" w:lineRule="auto"/>
        <w:outlineLvl w:val="9"/>
        <w:rPr>
          <w:rFonts w:hint="eastAsia" w:ascii="宋体" w:hAnsi="宋体" w:eastAsia="宋体" w:cs="宋体"/>
          <w:color w:val="auto"/>
        </w:rPr>
      </w:pPr>
    </w:p>
    <w:p w14:paraId="1ACCD789">
      <w:pPr>
        <w:spacing w:before="29" w:line="360" w:lineRule="auto"/>
        <w:jc w:val="center"/>
        <w:outlineLvl w:val="0"/>
        <w:rPr>
          <w:rFonts w:hint="eastAsia" w:ascii="宋体" w:hAnsi="宋体" w:eastAsia="宋体" w:cs="宋体"/>
          <w:color w:val="auto"/>
          <w:sz w:val="36"/>
          <w:szCs w:val="36"/>
          <w:lang w:eastAsia="zh-CN"/>
        </w:rPr>
      </w:pPr>
      <w:bookmarkStart w:id="2" w:name="_Toc8620"/>
      <w:r>
        <w:rPr>
          <w:rFonts w:hint="eastAsia" w:ascii="宋体" w:hAnsi="宋体" w:eastAsia="宋体" w:cs="宋体"/>
          <w:b/>
          <w:bCs/>
          <w:color w:val="auto"/>
          <w:spacing w:val="-2"/>
          <w:sz w:val="36"/>
          <w:szCs w:val="36"/>
        </w:rPr>
        <w:t>采</w:t>
      </w:r>
      <w:r>
        <w:rPr>
          <w:rFonts w:hint="eastAsia" w:ascii="宋体" w:hAnsi="宋体" w:eastAsia="宋体" w:cs="宋体"/>
          <w:color w:val="auto"/>
          <w:spacing w:val="-2"/>
          <w:sz w:val="36"/>
          <w:szCs w:val="36"/>
        </w:rPr>
        <w:t xml:space="preserve"> </w:t>
      </w:r>
      <w:r>
        <w:rPr>
          <w:rFonts w:hint="eastAsia" w:ascii="宋体" w:hAnsi="宋体" w:eastAsia="宋体" w:cs="宋体"/>
          <w:b/>
          <w:bCs/>
          <w:color w:val="auto"/>
          <w:spacing w:val="-2"/>
          <w:sz w:val="36"/>
          <w:szCs w:val="36"/>
        </w:rPr>
        <w:t>购</w:t>
      </w:r>
      <w:r>
        <w:rPr>
          <w:rFonts w:hint="eastAsia" w:ascii="宋体" w:hAnsi="宋体" w:eastAsia="宋体" w:cs="宋体"/>
          <w:color w:val="auto"/>
          <w:spacing w:val="-2"/>
          <w:sz w:val="36"/>
          <w:szCs w:val="36"/>
        </w:rPr>
        <w:t xml:space="preserve"> </w:t>
      </w:r>
      <w:r>
        <w:rPr>
          <w:rFonts w:hint="eastAsia" w:ascii="宋体" w:hAnsi="宋体" w:eastAsia="宋体" w:cs="宋体"/>
          <w:b/>
          <w:bCs/>
          <w:color w:val="auto"/>
          <w:spacing w:val="-2"/>
          <w:sz w:val="36"/>
          <w:szCs w:val="36"/>
        </w:rPr>
        <w:t>人：</w:t>
      </w:r>
      <w:bookmarkEnd w:id="2"/>
      <w:r>
        <w:rPr>
          <w:rFonts w:hint="eastAsia" w:ascii="宋体" w:hAnsi="宋体" w:eastAsia="宋体" w:cs="宋体"/>
          <w:b/>
          <w:bCs/>
          <w:color w:val="auto"/>
          <w:spacing w:val="-2"/>
          <w:sz w:val="36"/>
          <w:szCs w:val="36"/>
          <w:lang w:eastAsia="zh-CN"/>
        </w:rPr>
        <w:t>白山市江源区人民医院</w:t>
      </w:r>
    </w:p>
    <w:p w14:paraId="0FEB0AD3">
      <w:pPr>
        <w:spacing w:before="91" w:line="360" w:lineRule="auto"/>
        <w:jc w:val="center"/>
        <w:outlineLvl w:val="0"/>
        <w:rPr>
          <w:rFonts w:hint="eastAsia" w:ascii="宋体" w:hAnsi="宋体" w:eastAsia="宋体" w:cs="宋体"/>
          <w:b/>
          <w:bCs/>
          <w:color w:val="auto"/>
          <w:spacing w:val="-3"/>
          <w:sz w:val="36"/>
          <w:szCs w:val="36"/>
          <w:lang w:eastAsia="zh-CN"/>
        </w:rPr>
      </w:pPr>
      <w:bookmarkStart w:id="3" w:name="_Toc16694"/>
      <w:r>
        <w:rPr>
          <w:rFonts w:hint="eastAsia" w:ascii="宋体" w:hAnsi="宋体" w:eastAsia="宋体" w:cs="宋体"/>
          <w:b/>
          <w:bCs/>
          <w:color w:val="auto"/>
          <w:spacing w:val="-3"/>
          <w:sz w:val="36"/>
          <w:szCs w:val="36"/>
        </w:rPr>
        <w:t>采购代理机构：</w:t>
      </w:r>
      <w:bookmarkEnd w:id="3"/>
      <w:r>
        <w:rPr>
          <w:rFonts w:hint="eastAsia" w:ascii="宋体" w:hAnsi="宋体" w:eastAsia="宋体" w:cs="宋体"/>
          <w:b/>
          <w:bCs/>
          <w:color w:val="auto"/>
          <w:spacing w:val="-3"/>
          <w:sz w:val="36"/>
          <w:szCs w:val="36"/>
          <w:lang w:eastAsia="zh-CN"/>
        </w:rPr>
        <w:t xml:space="preserve">吉林智腾工程招标造价咨询有限公司 </w:t>
      </w:r>
    </w:p>
    <w:p w14:paraId="42C26690">
      <w:pPr>
        <w:bidi w:val="0"/>
        <w:jc w:val="center"/>
        <w:outlineLvl w:val="9"/>
        <w:rPr>
          <w:rFonts w:hint="eastAsia" w:ascii="宋体" w:hAnsi="宋体" w:eastAsia="宋体" w:cs="宋体"/>
          <w:color w:val="auto"/>
          <w:sz w:val="36"/>
          <w:szCs w:val="36"/>
          <w:lang w:eastAsia="zh-CN"/>
        </w:rPr>
      </w:pPr>
    </w:p>
    <w:p w14:paraId="4386D986">
      <w:pPr>
        <w:spacing w:line="219" w:lineRule="auto"/>
        <w:jc w:val="center"/>
        <w:outlineLvl w:val="9"/>
        <w:rPr>
          <w:rFonts w:hint="eastAsia" w:ascii="宋体" w:hAnsi="宋体" w:eastAsia="宋体" w:cs="宋体"/>
          <w:color w:val="auto"/>
          <w:sz w:val="36"/>
          <w:szCs w:val="36"/>
        </w:rPr>
        <w:sectPr>
          <w:pgSz w:w="11906" w:h="16839"/>
          <w:pgMar w:top="1134" w:right="1134" w:bottom="1134" w:left="1134" w:header="0" w:footer="567" w:gutter="0"/>
          <w:cols w:space="720" w:num="1"/>
        </w:sectPr>
      </w:pPr>
      <w:r>
        <w:rPr>
          <w:rFonts w:hint="eastAsia" w:ascii="宋体" w:hAnsi="宋体" w:eastAsia="宋体" w:cs="宋体"/>
          <w:b/>
          <w:bCs/>
          <w:color w:val="auto"/>
          <w:sz w:val="36"/>
          <w:szCs w:val="36"/>
          <w:lang w:eastAsia="zh-CN"/>
        </w:rPr>
        <w:t>日期：202</w:t>
      </w:r>
      <w:r>
        <w:rPr>
          <w:rFonts w:hint="eastAsia" w:ascii="宋体" w:hAnsi="宋体" w:eastAsia="宋体" w:cs="宋体"/>
          <w:b/>
          <w:bCs/>
          <w:color w:val="auto"/>
          <w:sz w:val="36"/>
          <w:szCs w:val="36"/>
          <w:lang w:val="en-US" w:eastAsia="zh-CN"/>
        </w:rPr>
        <w:t>5</w:t>
      </w:r>
      <w:r>
        <w:rPr>
          <w:rFonts w:hint="eastAsia" w:ascii="宋体" w:hAnsi="宋体" w:eastAsia="宋体" w:cs="宋体"/>
          <w:b/>
          <w:bCs/>
          <w:color w:val="auto"/>
          <w:sz w:val="36"/>
          <w:szCs w:val="36"/>
          <w:lang w:eastAsia="zh-CN"/>
        </w:rPr>
        <w:t>年</w:t>
      </w:r>
      <w:r>
        <w:rPr>
          <w:rFonts w:hint="eastAsia" w:ascii="宋体" w:hAnsi="宋体" w:eastAsia="宋体" w:cs="宋体"/>
          <w:b/>
          <w:bCs/>
          <w:color w:val="auto"/>
          <w:sz w:val="36"/>
          <w:szCs w:val="36"/>
          <w:lang w:val="en-US" w:eastAsia="zh-CN"/>
        </w:rPr>
        <w:t>07</w:t>
      </w:r>
      <w:r>
        <w:rPr>
          <w:rFonts w:hint="eastAsia" w:ascii="宋体" w:hAnsi="宋体" w:eastAsia="宋体" w:cs="宋体"/>
          <w:b/>
          <w:bCs/>
          <w:color w:val="auto"/>
          <w:sz w:val="36"/>
          <w:szCs w:val="36"/>
          <w:lang w:eastAsia="zh-CN"/>
        </w:rPr>
        <w:t>月</w:t>
      </w:r>
    </w:p>
    <w:sdt>
      <w:sdtPr>
        <w:rPr>
          <w:rFonts w:hint="eastAsia" w:ascii="宋体" w:hAnsi="宋体" w:eastAsia="宋体" w:cs="宋体"/>
          <w:b/>
          <w:bCs/>
          <w:snapToGrid w:val="0"/>
          <w:color w:val="auto"/>
          <w:kern w:val="0"/>
          <w:sz w:val="40"/>
          <w:szCs w:val="40"/>
          <w:lang w:val="en-US" w:eastAsia="en-US" w:bidi="ar-SA"/>
        </w:rPr>
        <w:id w:val="147459044"/>
        <w15:color w:val="DBDBDB"/>
        <w:docPartObj>
          <w:docPartGallery w:val="Table of Contents"/>
          <w:docPartUnique/>
        </w:docPartObj>
      </w:sdtPr>
      <w:sdtEndPr>
        <w:rPr>
          <w:rFonts w:hint="eastAsia" w:ascii="宋体" w:hAnsi="宋体" w:eastAsia="宋体" w:cs="宋体"/>
          <w:b/>
          <w:bCs/>
          <w:snapToGrid w:val="0"/>
          <w:color w:val="auto"/>
          <w:kern w:val="0"/>
          <w:sz w:val="28"/>
          <w:szCs w:val="40"/>
          <w:lang w:val="en-US" w:eastAsia="en-US" w:bidi="ar-SA"/>
        </w:rPr>
      </w:sdtEndPr>
      <w:sdtContent>
        <w:p w14:paraId="0A43063B">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480" w:lineRule="auto"/>
            <w:ind w:left="0" w:leftChars="0" w:right="0" w:rightChars="0" w:firstLine="0" w:firstLineChars="0"/>
            <w:jc w:val="center"/>
            <w:textAlignment w:val="baseline"/>
            <w:rPr>
              <w:rFonts w:hint="eastAsia" w:ascii="宋体" w:hAnsi="宋体" w:eastAsia="宋体" w:cs="宋体"/>
              <w:b/>
              <w:bCs/>
              <w:color w:val="auto"/>
              <w:sz w:val="40"/>
              <w:szCs w:val="40"/>
            </w:rPr>
          </w:pPr>
          <w:r>
            <w:rPr>
              <w:rFonts w:hint="eastAsia" w:ascii="宋体" w:hAnsi="宋体" w:eastAsia="宋体" w:cs="宋体"/>
              <w:b/>
              <w:bCs/>
              <w:color w:val="auto"/>
              <w:sz w:val="40"/>
              <w:szCs w:val="40"/>
            </w:rPr>
            <w:t>目</w:t>
          </w:r>
          <w:r>
            <w:rPr>
              <w:rFonts w:hint="eastAsia" w:ascii="宋体" w:hAnsi="宋体" w:eastAsia="宋体" w:cs="宋体"/>
              <w:b/>
              <w:bCs/>
              <w:color w:val="auto"/>
              <w:sz w:val="40"/>
              <w:szCs w:val="40"/>
              <w:lang w:val="en-US" w:eastAsia="zh-CN"/>
            </w:rPr>
            <w:t xml:space="preserve">    </w:t>
          </w:r>
          <w:r>
            <w:rPr>
              <w:rFonts w:hint="eastAsia" w:ascii="宋体" w:hAnsi="宋体" w:eastAsia="宋体" w:cs="宋体"/>
              <w:b/>
              <w:bCs/>
              <w:color w:val="auto"/>
              <w:sz w:val="40"/>
              <w:szCs w:val="40"/>
            </w:rPr>
            <w:t>录</w:t>
          </w:r>
        </w:p>
        <w:p w14:paraId="5AE3E5C3">
          <w:pPr>
            <w:pStyle w:val="8"/>
            <w:keepNext w:val="0"/>
            <w:keepLines w:val="0"/>
            <w:pageBreakBefore w:val="0"/>
            <w:widowControl/>
            <w:tabs>
              <w:tab w:val="right" w:leader="dot" w:pos="9072"/>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color w:val="auto"/>
              <w:sz w:val="28"/>
              <w:szCs w:val="28"/>
            </w:rPr>
          </w:pPr>
          <w:r>
            <w:rPr>
              <w:rFonts w:hint="eastAsia" w:ascii="宋体" w:hAnsi="宋体" w:eastAsia="宋体" w:cs="宋体"/>
              <w:b/>
              <w:bCs/>
              <w:snapToGrid w:val="0"/>
              <w:color w:val="auto"/>
              <w:kern w:val="0"/>
              <w:sz w:val="28"/>
              <w:szCs w:val="40"/>
              <w:lang w:val="en-US" w:eastAsia="en-US" w:bidi="ar-SA"/>
            </w:rPr>
            <w:fldChar w:fldCharType="begin"/>
          </w:r>
          <w:r>
            <w:rPr>
              <w:rFonts w:hint="eastAsia" w:ascii="宋体" w:hAnsi="宋体" w:eastAsia="宋体" w:cs="宋体"/>
              <w:b/>
              <w:bCs/>
              <w:snapToGrid w:val="0"/>
              <w:color w:val="auto"/>
              <w:kern w:val="0"/>
              <w:sz w:val="28"/>
              <w:szCs w:val="40"/>
              <w:lang w:val="en-US" w:eastAsia="en-US" w:bidi="ar-SA"/>
            </w:rPr>
            <w:instrText xml:space="preserve">TOC \o "1-1" \h \u </w:instrText>
          </w:r>
          <w:r>
            <w:rPr>
              <w:rFonts w:hint="eastAsia" w:ascii="宋体" w:hAnsi="宋体" w:eastAsia="宋体" w:cs="宋体"/>
              <w:b/>
              <w:bCs/>
              <w:snapToGrid w:val="0"/>
              <w:color w:val="auto"/>
              <w:kern w:val="0"/>
              <w:sz w:val="28"/>
              <w:szCs w:val="40"/>
              <w:lang w:val="en-US" w:eastAsia="en-US" w:bidi="ar-SA"/>
            </w:rPr>
            <w:fldChar w:fldCharType="separate"/>
          </w:r>
        </w:p>
        <w:p w14:paraId="48ADA476">
          <w:pPr>
            <w:pStyle w:val="8"/>
            <w:keepNext w:val="0"/>
            <w:keepLines w:val="0"/>
            <w:pageBreakBefore w:val="0"/>
            <w:widowControl/>
            <w:tabs>
              <w:tab w:val="right" w:leader="dot" w:pos="9072"/>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color w:val="auto"/>
              <w:sz w:val="28"/>
              <w:szCs w:val="28"/>
            </w:rPr>
          </w:pPr>
          <w:r>
            <w:rPr>
              <w:rFonts w:hint="eastAsia" w:ascii="宋体" w:hAnsi="宋体" w:eastAsia="宋体" w:cs="宋体"/>
              <w:b/>
              <w:bCs/>
              <w:snapToGrid w:val="0"/>
              <w:color w:val="auto"/>
              <w:kern w:val="0"/>
              <w:sz w:val="28"/>
              <w:szCs w:val="40"/>
              <w:lang w:val="en-US" w:eastAsia="en-US" w:bidi="ar-SA"/>
            </w:rPr>
            <w:fldChar w:fldCharType="begin"/>
          </w:r>
          <w:r>
            <w:rPr>
              <w:rFonts w:hint="eastAsia" w:ascii="宋体" w:hAnsi="宋体" w:eastAsia="宋体" w:cs="宋体"/>
              <w:b/>
              <w:bCs/>
              <w:snapToGrid w:val="0"/>
              <w:color w:val="auto"/>
              <w:kern w:val="0"/>
              <w:sz w:val="28"/>
              <w:szCs w:val="40"/>
              <w:lang w:val="en-US" w:eastAsia="en-US" w:bidi="ar-SA"/>
            </w:rPr>
            <w:instrText xml:space="preserve"> HYPERLINK \l _Toc3175 </w:instrText>
          </w:r>
          <w:r>
            <w:rPr>
              <w:rFonts w:hint="eastAsia" w:ascii="宋体" w:hAnsi="宋体" w:eastAsia="宋体" w:cs="宋体"/>
              <w:b/>
              <w:bCs/>
              <w:snapToGrid w:val="0"/>
              <w:color w:val="auto"/>
              <w:kern w:val="0"/>
              <w:sz w:val="28"/>
              <w:szCs w:val="40"/>
              <w:lang w:val="en-US" w:eastAsia="en-US" w:bidi="ar-SA"/>
            </w:rPr>
            <w:fldChar w:fldCharType="separate"/>
          </w:r>
          <w:r>
            <w:rPr>
              <w:rFonts w:hint="eastAsia" w:ascii="宋体" w:hAnsi="宋体" w:eastAsia="宋体" w:cs="宋体"/>
              <w:b/>
              <w:bCs/>
              <w:color w:val="auto"/>
              <w:spacing w:val="4"/>
              <w:sz w:val="28"/>
              <w:szCs w:val="52"/>
            </w:rPr>
            <w:t>第一部分  招标公告</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_Toc3175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w:t>
          </w:r>
          <w:r>
            <w:rPr>
              <w:rFonts w:hint="eastAsia" w:ascii="宋体" w:hAnsi="宋体" w:eastAsia="宋体" w:cs="宋体"/>
              <w:b/>
              <w:bCs/>
              <w:color w:val="auto"/>
              <w:sz w:val="28"/>
              <w:szCs w:val="28"/>
            </w:rPr>
            <w:fldChar w:fldCharType="end"/>
          </w:r>
          <w:r>
            <w:rPr>
              <w:rFonts w:hint="eastAsia" w:ascii="宋体" w:hAnsi="宋体" w:eastAsia="宋体" w:cs="宋体"/>
              <w:b/>
              <w:bCs/>
              <w:snapToGrid w:val="0"/>
              <w:color w:val="auto"/>
              <w:kern w:val="0"/>
              <w:sz w:val="28"/>
              <w:szCs w:val="40"/>
              <w:lang w:val="en-US" w:eastAsia="en-US" w:bidi="ar-SA"/>
            </w:rPr>
            <w:fldChar w:fldCharType="end"/>
          </w:r>
        </w:p>
        <w:p w14:paraId="24834428">
          <w:pPr>
            <w:pStyle w:val="8"/>
            <w:keepNext w:val="0"/>
            <w:keepLines w:val="0"/>
            <w:pageBreakBefore w:val="0"/>
            <w:widowControl/>
            <w:tabs>
              <w:tab w:val="right" w:leader="dot" w:pos="9072"/>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color w:val="auto"/>
              <w:sz w:val="28"/>
              <w:szCs w:val="28"/>
            </w:rPr>
          </w:pPr>
          <w:r>
            <w:rPr>
              <w:rFonts w:hint="eastAsia" w:ascii="宋体" w:hAnsi="宋体" w:eastAsia="宋体" w:cs="宋体"/>
              <w:b/>
              <w:bCs/>
              <w:snapToGrid w:val="0"/>
              <w:color w:val="auto"/>
              <w:kern w:val="0"/>
              <w:sz w:val="28"/>
              <w:szCs w:val="40"/>
              <w:lang w:val="en-US" w:eastAsia="en-US" w:bidi="ar-SA"/>
            </w:rPr>
            <w:fldChar w:fldCharType="begin"/>
          </w:r>
          <w:r>
            <w:rPr>
              <w:rFonts w:hint="eastAsia" w:ascii="宋体" w:hAnsi="宋体" w:eastAsia="宋体" w:cs="宋体"/>
              <w:b/>
              <w:bCs/>
              <w:snapToGrid w:val="0"/>
              <w:color w:val="auto"/>
              <w:kern w:val="0"/>
              <w:sz w:val="28"/>
              <w:szCs w:val="40"/>
              <w:lang w:val="en-US" w:eastAsia="en-US" w:bidi="ar-SA"/>
            </w:rPr>
            <w:instrText xml:space="preserve"> HYPERLINK \l _Toc18646 </w:instrText>
          </w:r>
          <w:r>
            <w:rPr>
              <w:rFonts w:hint="eastAsia" w:ascii="宋体" w:hAnsi="宋体" w:eastAsia="宋体" w:cs="宋体"/>
              <w:b/>
              <w:bCs/>
              <w:snapToGrid w:val="0"/>
              <w:color w:val="auto"/>
              <w:kern w:val="0"/>
              <w:sz w:val="28"/>
              <w:szCs w:val="40"/>
              <w:lang w:val="en-US" w:eastAsia="en-US" w:bidi="ar-SA"/>
            </w:rPr>
            <w:fldChar w:fldCharType="separate"/>
          </w:r>
          <w:r>
            <w:rPr>
              <w:rFonts w:hint="eastAsia" w:ascii="宋体" w:hAnsi="宋体" w:eastAsia="宋体" w:cs="宋体"/>
              <w:b/>
              <w:bCs/>
              <w:color w:val="auto"/>
              <w:spacing w:val="4"/>
              <w:sz w:val="28"/>
              <w:szCs w:val="52"/>
            </w:rPr>
            <w:t>第二部分  供应商须知</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_Toc18646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5</w:t>
          </w:r>
          <w:r>
            <w:rPr>
              <w:rFonts w:hint="eastAsia" w:ascii="宋体" w:hAnsi="宋体" w:eastAsia="宋体" w:cs="宋体"/>
              <w:b/>
              <w:bCs/>
              <w:color w:val="auto"/>
              <w:sz w:val="28"/>
              <w:szCs w:val="28"/>
            </w:rPr>
            <w:fldChar w:fldCharType="end"/>
          </w:r>
          <w:r>
            <w:rPr>
              <w:rFonts w:hint="eastAsia" w:ascii="宋体" w:hAnsi="宋体" w:eastAsia="宋体" w:cs="宋体"/>
              <w:b/>
              <w:bCs/>
              <w:snapToGrid w:val="0"/>
              <w:color w:val="auto"/>
              <w:kern w:val="0"/>
              <w:sz w:val="28"/>
              <w:szCs w:val="40"/>
              <w:lang w:val="en-US" w:eastAsia="en-US" w:bidi="ar-SA"/>
            </w:rPr>
            <w:fldChar w:fldCharType="end"/>
          </w:r>
        </w:p>
        <w:p w14:paraId="16C68BE4">
          <w:pPr>
            <w:pStyle w:val="8"/>
            <w:keepNext w:val="0"/>
            <w:keepLines w:val="0"/>
            <w:pageBreakBefore w:val="0"/>
            <w:widowControl/>
            <w:tabs>
              <w:tab w:val="right" w:leader="dot" w:pos="9072"/>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color w:val="auto"/>
              <w:sz w:val="28"/>
              <w:szCs w:val="28"/>
            </w:rPr>
          </w:pPr>
          <w:r>
            <w:rPr>
              <w:rFonts w:hint="eastAsia" w:ascii="宋体" w:hAnsi="宋体" w:eastAsia="宋体" w:cs="宋体"/>
              <w:b/>
              <w:bCs/>
              <w:snapToGrid w:val="0"/>
              <w:color w:val="auto"/>
              <w:kern w:val="0"/>
              <w:sz w:val="28"/>
              <w:szCs w:val="40"/>
              <w:lang w:val="en-US" w:eastAsia="en-US" w:bidi="ar-SA"/>
            </w:rPr>
            <w:fldChar w:fldCharType="begin"/>
          </w:r>
          <w:r>
            <w:rPr>
              <w:rFonts w:hint="eastAsia" w:ascii="宋体" w:hAnsi="宋体" w:eastAsia="宋体" w:cs="宋体"/>
              <w:b/>
              <w:bCs/>
              <w:snapToGrid w:val="0"/>
              <w:color w:val="auto"/>
              <w:kern w:val="0"/>
              <w:sz w:val="28"/>
              <w:szCs w:val="40"/>
              <w:lang w:val="en-US" w:eastAsia="en-US" w:bidi="ar-SA"/>
            </w:rPr>
            <w:instrText xml:space="preserve"> HYPERLINK \l _Toc3443 </w:instrText>
          </w:r>
          <w:r>
            <w:rPr>
              <w:rFonts w:hint="eastAsia" w:ascii="宋体" w:hAnsi="宋体" w:eastAsia="宋体" w:cs="宋体"/>
              <w:b/>
              <w:bCs/>
              <w:snapToGrid w:val="0"/>
              <w:color w:val="auto"/>
              <w:kern w:val="0"/>
              <w:sz w:val="28"/>
              <w:szCs w:val="40"/>
              <w:lang w:val="en-US" w:eastAsia="en-US" w:bidi="ar-SA"/>
            </w:rPr>
            <w:fldChar w:fldCharType="separate"/>
          </w:r>
          <w:r>
            <w:rPr>
              <w:rFonts w:hint="eastAsia" w:ascii="宋体" w:hAnsi="宋体" w:eastAsia="宋体" w:cs="宋体"/>
              <w:b/>
              <w:bCs/>
              <w:color w:val="auto"/>
              <w:spacing w:val="4"/>
              <w:sz w:val="28"/>
              <w:szCs w:val="52"/>
            </w:rPr>
            <w:t>第三部分  评标办法</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_Toc3443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15</w:t>
          </w:r>
          <w:r>
            <w:rPr>
              <w:rFonts w:hint="eastAsia" w:ascii="宋体" w:hAnsi="宋体" w:eastAsia="宋体" w:cs="宋体"/>
              <w:b/>
              <w:bCs/>
              <w:color w:val="auto"/>
              <w:sz w:val="28"/>
              <w:szCs w:val="28"/>
            </w:rPr>
            <w:fldChar w:fldCharType="end"/>
          </w:r>
          <w:r>
            <w:rPr>
              <w:rFonts w:hint="eastAsia" w:ascii="宋体" w:hAnsi="宋体" w:eastAsia="宋体" w:cs="宋体"/>
              <w:b/>
              <w:bCs/>
              <w:snapToGrid w:val="0"/>
              <w:color w:val="auto"/>
              <w:kern w:val="0"/>
              <w:sz w:val="28"/>
              <w:szCs w:val="40"/>
              <w:lang w:val="en-US" w:eastAsia="en-US" w:bidi="ar-SA"/>
            </w:rPr>
            <w:fldChar w:fldCharType="end"/>
          </w:r>
        </w:p>
        <w:p w14:paraId="4D6E4793">
          <w:pPr>
            <w:pStyle w:val="8"/>
            <w:keepNext w:val="0"/>
            <w:keepLines w:val="0"/>
            <w:pageBreakBefore w:val="0"/>
            <w:widowControl/>
            <w:tabs>
              <w:tab w:val="right" w:leader="dot" w:pos="9072"/>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color w:val="auto"/>
              <w:sz w:val="28"/>
              <w:szCs w:val="28"/>
            </w:rPr>
          </w:pPr>
          <w:r>
            <w:rPr>
              <w:rFonts w:hint="eastAsia" w:ascii="宋体" w:hAnsi="宋体" w:eastAsia="宋体" w:cs="宋体"/>
              <w:b/>
              <w:bCs/>
              <w:snapToGrid w:val="0"/>
              <w:color w:val="auto"/>
              <w:kern w:val="0"/>
              <w:sz w:val="28"/>
              <w:szCs w:val="40"/>
              <w:lang w:val="en-US" w:eastAsia="en-US" w:bidi="ar-SA"/>
            </w:rPr>
            <w:fldChar w:fldCharType="begin"/>
          </w:r>
          <w:r>
            <w:rPr>
              <w:rFonts w:hint="eastAsia" w:ascii="宋体" w:hAnsi="宋体" w:eastAsia="宋体" w:cs="宋体"/>
              <w:b/>
              <w:bCs/>
              <w:snapToGrid w:val="0"/>
              <w:color w:val="auto"/>
              <w:kern w:val="0"/>
              <w:sz w:val="28"/>
              <w:szCs w:val="40"/>
              <w:lang w:val="en-US" w:eastAsia="en-US" w:bidi="ar-SA"/>
            </w:rPr>
            <w:instrText xml:space="preserve"> HYPERLINK \l _Toc29821 </w:instrText>
          </w:r>
          <w:r>
            <w:rPr>
              <w:rFonts w:hint="eastAsia" w:ascii="宋体" w:hAnsi="宋体" w:eastAsia="宋体" w:cs="宋体"/>
              <w:b/>
              <w:bCs/>
              <w:snapToGrid w:val="0"/>
              <w:color w:val="auto"/>
              <w:kern w:val="0"/>
              <w:sz w:val="28"/>
              <w:szCs w:val="40"/>
              <w:lang w:val="en-US" w:eastAsia="en-US" w:bidi="ar-SA"/>
            </w:rPr>
            <w:fldChar w:fldCharType="separate"/>
          </w:r>
          <w:r>
            <w:rPr>
              <w:rFonts w:hint="eastAsia" w:ascii="宋体" w:hAnsi="宋体" w:eastAsia="宋体" w:cs="宋体"/>
              <w:b/>
              <w:bCs/>
              <w:color w:val="auto"/>
              <w:spacing w:val="4"/>
              <w:sz w:val="28"/>
              <w:szCs w:val="52"/>
            </w:rPr>
            <w:t>第四部分  采购需求</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_Toc29821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23</w:t>
          </w:r>
          <w:r>
            <w:rPr>
              <w:rFonts w:hint="eastAsia" w:ascii="宋体" w:hAnsi="宋体" w:eastAsia="宋体" w:cs="宋体"/>
              <w:b/>
              <w:bCs/>
              <w:color w:val="auto"/>
              <w:sz w:val="28"/>
              <w:szCs w:val="28"/>
            </w:rPr>
            <w:fldChar w:fldCharType="end"/>
          </w:r>
          <w:r>
            <w:rPr>
              <w:rFonts w:hint="eastAsia" w:ascii="宋体" w:hAnsi="宋体" w:eastAsia="宋体" w:cs="宋体"/>
              <w:b/>
              <w:bCs/>
              <w:snapToGrid w:val="0"/>
              <w:color w:val="auto"/>
              <w:kern w:val="0"/>
              <w:sz w:val="28"/>
              <w:szCs w:val="40"/>
              <w:lang w:val="en-US" w:eastAsia="en-US" w:bidi="ar-SA"/>
            </w:rPr>
            <w:fldChar w:fldCharType="end"/>
          </w:r>
        </w:p>
        <w:p w14:paraId="2B2C28EC">
          <w:pPr>
            <w:pStyle w:val="8"/>
            <w:keepNext w:val="0"/>
            <w:keepLines w:val="0"/>
            <w:pageBreakBefore w:val="0"/>
            <w:widowControl/>
            <w:tabs>
              <w:tab w:val="right" w:leader="dot" w:pos="9072"/>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color w:val="auto"/>
              <w:sz w:val="28"/>
              <w:szCs w:val="28"/>
            </w:rPr>
          </w:pPr>
          <w:r>
            <w:rPr>
              <w:rFonts w:hint="eastAsia" w:ascii="宋体" w:hAnsi="宋体" w:eastAsia="宋体" w:cs="宋体"/>
              <w:b/>
              <w:bCs/>
              <w:snapToGrid w:val="0"/>
              <w:color w:val="auto"/>
              <w:kern w:val="0"/>
              <w:sz w:val="28"/>
              <w:szCs w:val="40"/>
              <w:lang w:val="en-US" w:eastAsia="en-US" w:bidi="ar-SA"/>
            </w:rPr>
            <w:fldChar w:fldCharType="begin"/>
          </w:r>
          <w:r>
            <w:rPr>
              <w:rFonts w:hint="eastAsia" w:ascii="宋体" w:hAnsi="宋体" w:eastAsia="宋体" w:cs="宋体"/>
              <w:b/>
              <w:bCs/>
              <w:snapToGrid w:val="0"/>
              <w:color w:val="auto"/>
              <w:kern w:val="0"/>
              <w:sz w:val="28"/>
              <w:szCs w:val="40"/>
              <w:lang w:val="en-US" w:eastAsia="en-US" w:bidi="ar-SA"/>
            </w:rPr>
            <w:instrText xml:space="preserve"> HYPERLINK \l _Toc19741 </w:instrText>
          </w:r>
          <w:r>
            <w:rPr>
              <w:rFonts w:hint="eastAsia" w:ascii="宋体" w:hAnsi="宋体" w:eastAsia="宋体" w:cs="宋体"/>
              <w:b/>
              <w:bCs/>
              <w:snapToGrid w:val="0"/>
              <w:color w:val="auto"/>
              <w:kern w:val="0"/>
              <w:sz w:val="28"/>
              <w:szCs w:val="40"/>
              <w:lang w:val="en-US" w:eastAsia="en-US" w:bidi="ar-SA"/>
            </w:rPr>
            <w:fldChar w:fldCharType="separate"/>
          </w:r>
          <w:r>
            <w:rPr>
              <w:rFonts w:hint="eastAsia" w:ascii="宋体" w:hAnsi="宋体" w:eastAsia="宋体" w:cs="宋体"/>
              <w:b/>
              <w:bCs/>
              <w:color w:val="auto"/>
              <w:spacing w:val="4"/>
              <w:sz w:val="28"/>
              <w:szCs w:val="52"/>
            </w:rPr>
            <w:t>第五部分  合同条款</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_Toc19741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27</w:t>
          </w:r>
          <w:r>
            <w:rPr>
              <w:rFonts w:hint="eastAsia" w:ascii="宋体" w:hAnsi="宋体" w:eastAsia="宋体" w:cs="宋体"/>
              <w:b/>
              <w:bCs/>
              <w:color w:val="auto"/>
              <w:sz w:val="28"/>
              <w:szCs w:val="28"/>
            </w:rPr>
            <w:fldChar w:fldCharType="end"/>
          </w:r>
          <w:r>
            <w:rPr>
              <w:rFonts w:hint="eastAsia" w:ascii="宋体" w:hAnsi="宋体" w:eastAsia="宋体" w:cs="宋体"/>
              <w:b/>
              <w:bCs/>
              <w:snapToGrid w:val="0"/>
              <w:color w:val="auto"/>
              <w:kern w:val="0"/>
              <w:sz w:val="28"/>
              <w:szCs w:val="40"/>
              <w:lang w:val="en-US" w:eastAsia="en-US" w:bidi="ar-SA"/>
            </w:rPr>
            <w:fldChar w:fldCharType="end"/>
          </w:r>
        </w:p>
        <w:p w14:paraId="6887F960">
          <w:pPr>
            <w:pStyle w:val="8"/>
            <w:keepNext w:val="0"/>
            <w:keepLines w:val="0"/>
            <w:pageBreakBefore w:val="0"/>
            <w:widowControl/>
            <w:tabs>
              <w:tab w:val="right" w:leader="dot" w:pos="9072"/>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color w:val="auto"/>
              <w:sz w:val="28"/>
              <w:szCs w:val="28"/>
            </w:rPr>
          </w:pPr>
          <w:r>
            <w:rPr>
              <w:rFonts w:hint="eastAsia" w:ascii="宋体" w:hAnsi="宋体" w:eastAsia="宋体" w:cs="宋体"/>
              <w:b/>
              <w:bCs/>
              <w:snapToGrid w:val="0"/>
              <w:color w:val="auto"/>
              <w:kern w:val="0"/>
              <w:sz w:val="28"/>
              <w:szCs w:val="40"/>
              <w:lang w:val="en-US" w:eastAsia="en-US" w:bidi="ar-SA"/>
            </w:rPr>
            <w:fldChar w:fldCharType="begin"/>
          </w:r>
          <w:r>
            <w:rPr>
              <w:rFonts w:hint="eastAsia" w:ascii="宋体" w:hAnsi="宋体" w:eastAsia="宋体" w:cs="宋体"/>
              <w:b/>
              <w:bCs/>
              <w:snapToGrid w:val="0"/>
              <w:color w:val="auto"/>
              <w:kern w:val="0"/>
              <w:sz w:val="28"/>
              <w:szCs w:val="40"/>
              <w:lang w:val="en-US" w:eastAsia="en-US" w:bidi="ar-SA"/>
            </w:rPr>
            <w:instrText xml:space="preserve"> HYPERLINK \l _Toc15342 </w:instrText>
          </w:r>
          <w:r>
            <w:rPr>
              <w:rFonts w:hint="eastAsia" w:ascii="宋体" w:hAnsi="宋体" w:eastAsia="宋体" w:cs="宋体"/>
              <w:b/>
              <w:bCs/>
              <w:snapToGrid w:val="0"/>
              <w:color w:val="auto"/>
              <w:kern w:val="0"/>
              <w:sz w:val="28"/>
              <w:szCs w:val="40"/>
              <w:lang w:val="en-US" w:eastAsia="en-US" w:bidi="ar-SA"/>
            </w:rPr>
            <w:fldChar w:fldCharType="separate"/>
          </w:r>
          <w:r>
            <w:rPr>
              <w:rFonts w:hint="eastAsia" w:ascii="宋体" w:hAnsi="宋体" w:eastAsia="宋体" w:cs="宋体"/>
              <w:b/>
              <w:bCs/>
              <w:color w:val="auto"/>
              <w:spacing w:val="5"/>
              <w:sz w:val="28"/>
              <w:szCs w:val="52"/>
            </w:rPr>
            <w:t>第六部分  投标文件格式</w:t>
          </w:r>
          <w:r>
            <w:rPr>
              <w:rFonts w:hint="eastAsia" w:ascii="宋体" w:hAnsi="宋体" w:eastAsia="宋体" w:cs="宋体"/>
              <w:b/>
              <w:bCs/>
              <w:color w:val="auto"/>
              <w:sz w:val="28"/>
              <w:szCs w:val="28"/>
            </w:rPr>
            <w:tab/>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PAGEREF _Toc15342 \h </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32</w:t>
          </w:r>
          <w:r>
            <w:rPr>
              <w:rFonts w:hint="eastAsia" w:ascii="宋体" w:hAnsi="宋体" w:eastAsia="宋体" w:cs="宋体"/>
              <w:b/>
              <w:bCs/>
              <w:color w:val="auto"/>
              <w:sz w:val="28"/>
              <w:szCs w:val="28"/>
            </w:rPr>
            <w:fldChar w:fldCharType="end"/>
          </w:r>
          <w:r>
            <w:rPr>
              <w:rFonts w:hint="eastAsia" w:ascii="宋体" w:hAnsi="宋体" w:eastAsia="宋体" w:cs="宋体"/>
              <w:b/>
              <w:bCs/>
              <w:snapToGrid w:val="0"/>
              <w:color w:val="auto"/>
              <w:kern w:val="0"/>
              <w:sz w:val="28"/>
              <w:szCs w:val="40"/>
              <w:lang w:val="en-US" w:eastAsia="en-US" w:bidi="ar-SA"/>
            </w:rPr>
            <w:fldChar w:fldCharType="end"/>
          </w:r>
        </w:p>
        <w:p w14:paraId="2ACDB69D">
          <w:pPr>
            <w:pStyle w:val="8"/>
            <w:keepNext w:val="0"/>
            <w:keepLines w:val="0"/>
            <w:pageBreakBefore w:val="0"/>
            <w:widowControl/>
            <w:tabs>
              <w:tab w:val="right" w:leader="dot" w:pos="9072"/>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color w:val="auto"/>
              <w:sz w:val="28"/>
              <w:szCs w:val="28"/>
            </w:rPr>
          </w:pPr>
        </w:p>
        <w:p w14:paraId="7E2E2442">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napToGrid w:val="0"/>
              <w:color w:val="auto"/>
              <w:kern w:val="0"/>
              <w:sz w:val="28"/>
              <w:szCs w:val="40"/>
              <w:lang w:val="en-US" w:eastAsia="en-US" w:bidi="ar-SA"/>
            </w:rPr>
          </w:pPr>
          <w:r>
            <w:rPr>
              <w:rFonts w:hint="eastAsia" w:ascii="宋体" w:hAnsi="宋体" w:eastAsia="宋体" w:cs="宋体"/>
              <w:b/>
              <w:bCs/>
              <w:snapToGrid w:val="0"/>
              <w:color w:val="auto"/>
              <w:kern w:val="0"/>
              <w:sz w:val="28"/>
              <w:szCs w:val="40"/>
              <w:lang w:val="en-US" w:eastAsia="en-US" w:bidi="ar-SA"/>
            </w:rPr>
            <w:fldChar w:fldCharType="end"/>
          </w:r>
        </w:p>
      </w:sdtContent>
    </w:sdt>
    <w:p w14:paraId="4F694525">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napToGrid w:val="0"/>
          <w:color w:val="auto"/>
          <w:kern w:val="0"/>
          <w:sz w:val="21"/>
          <w:szCs w:val="28"/>
          <w:lang w:val="en-US" w:eastAsia="en-US" w:bidi="ar-SA"/>
        </w:rPr>
        <w:sectPr>
          <w:headerReference r:id="rId5" w:type="default"/>
          <w:footerReference r:id="rId6" w:type="default"/>
          <w:pgSz w:w="11906" w:h="16839"/>
          <w:pgMar w:top="1174" w:right="1246" w:bottom="400" w:left="1588" w:header="862" w:footer="0" w:gutter="0"/>
          <w:cols w:space="720" w:num="1"/>
        </w:sectPr>
      </w:pPr>
    </w:p>
    <w:p w14:paraId="7B62C062">
      <w:pPr>
        <w:spacing w:before="140" w:line="222" w:lineRule="auto"/>
        <w:ind w:left="2654"/>
        <w:outlineLvl w:val="0"/>
        <w:rPr>
          <w:rFonts w:hint="eastAsia" w:ascii="宋体" w:hAnsi="宋体" w:eastAsia="宋体" w:cs="宋体"/>
          <w:color w:val="auto"/>
          <w:sz w:val="24"/>
          <w:szCs w:val="24"/>
        </w:rPr>
      </w:pPr>
      <w:bookmarkStart w:id="4" w:name="bookmark1"/>
      <w:bookmarkEnd w:id="4"/>
      <w:bookmarkStart w:id="5" w:name="_Toc3175"/>
      <w:r>
        <w:rPr>
          <w:rFonts w:hint="eastAsia" w:ascii="宋体" w:hAnsi="宋体" w:eastAsia="宋体" w:cs="宋体"/>
          <w:b/>
          <w:bCs/>
          <w:color w:val="auto"/>
          <w:spacing w:val="4"/>
          <w:sz w:val="43"/>
          <w:szCs w:val="43"/>
        </w:rPr>
        <w:t>第一部分</w:t>
      </w:r>
      <w:r>
        <w:rPr>
          <w:rFonts w:hint="eastAsia" w:ascii="宋体" w:hAnsi="宋体" w:eastAsia="宋体" w:cs="宋体"/>
          <w:color w:val="auto"/>
          <w:spacing w:val="4"/>
          <w:sz w:val="43"/>
          <w:szCs w:val="43"/>
        </w:rPr>
        <w:t xml:space="preserve">  </w:t>
      </w:r>
      <w:r>
        <w:rPr>
          <w:rFonts w:hint="eastAsia" w:ascii="宋体" w:hAnsi="宋体" w:eastAsia="宋体" w:cs="宋体"/>
          <w:b/>
          <w:bCs/>
          <w:color w:val="auto"/>
          <w:spacing w:val="4"/>
          <w:sz w:val="43"/>
          <w:szCs w:val="43"/>
        </w:rPr>
        <w:t>招标公告</w:t>
      </w:r>
      <w:bookmarkEnd w:id="5"/>
    </w:p>
    <w:p w14:paraId="4FB43CB7">
      <w:pPr>
        <w:spacing w:before="33"/>
        <w:rPr>
          <w:rFonts w:hint="eastAsia" w:ascii="宋体" w:hAnsi="宋体" w:eastAsia="宋体" w:cs="宋体"/>
          <w:color w:val="auto"/>
          <w:sz w:val="24"/>
          <w:szCs w:val="24"/>
        </w:rPr>
      </w:pPr>
    </w:p>
    <w:p w14:paraId="28315FF9">
      <w:pPr>
        <w:spacing w:before="153" w:line="223" w:lineRule="auto"/>
        <w:jc w:val="center"/>
        <w:outlineLvl w:val="0"/>
        <w:rPr>
          <w:rFonts w:hint="eastAsia" w:ascii="宋体" w:hAnsi="宋体" w:eastAsia="宋体" w:cs="宋体"/>
          <w:b/>
          <w:bCs/>
          <w:color w:val="auto"/>
          <w:spacing w:val="5"/>
          <w:sz w:val="60"/>
          <w:szCs w:val="60"/>
          <w:lang w:val="en-US" w:eastAsia="zh-CN"/>
        </w:rPr>
      </w:pPr>
      <w:r>
        <w:rPr>
          <w:rFonts w:hint="eastAsia" w:ascii="宋体" w:hAnsi="宋体" w:eastAsia="宋体" w:cs="宋体"/>
          <w:b/>
          <w:bCs/>
          <w:color w:val="auto"/>
          <w:spacing w:val="5"/>
          <w:sz w:val="60"/>
          <w:szCs w:val="60"/>
          <w:lang w:eastAsia="zh-CN"/>
        </w:rPr>
        <w:t>传染科病房环境改善项目</w:t>
      </w:r>
    </w:p>
    <w:p w14:paraId="5EA70F4A">
      <w:pPr>
        <w:spacing w:before="140" w:line="222" w:lineRule="auto"/>
        <w:jc w:val="center"/>
        <w:outlineLvl w:val="0"/>
        <w:rPr>
          <w:rFonts w:hint="eastAsia" w:ascii="宋体" w:hAnsi="宋体" w:eastAsia="宋体" w:cs="宋体"/>
          <w:color w:val="auto"/>
          <w:sz w:val="24"/>
          <w:szCs w:val="24"/>
        </w:rPr>
      </w:pPr>
      <w:r>
        <w:rPr>
          <w:rFonts w:hint="eastAsia" w:ascii="宋体" w:hAnsi="宋体" w:eastAsia="宋体" w:cs="宋体"/>
          <w:b/>
          <w:bCs/>
          <w:color w:val="auto"/>
          <w:spacing w:val="4"/>
          <w:sz w:val="43"/>
          <w:szCs w:val="43"/>
        </w:rPr>
        <w:t>招标公告</w:t>
      </w:r>
    </w:p>
    <w:p w14:paraId="6B46E2CC">
      <w:pPr>
        <w:spacing w:before="33"/>
        <w:rPr>
          <w:rFonts w:hint="eastAsia" w:ascii="宋体" w:hAnsi="宋体" w:eastAsia="宋体" w:cs="宋体"/>
          <w:color w:val="auto"/>
          <w:sz w:val="24"/>
          <w:szCs w:val="24"/>
        </w:rPr>
      </w:pPr>
    </w:p>
    <w:tbl>
      <w:tblPr>
        <w:tblStyle w:val="16"/>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9302"/>
      </w:tblGrid>
      <w:tr w14:paraId="229F9AE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4" w:hRule="atLeast"/>
        </w:trPr>
        <w:tc>
          <w:tcPr>
            <w:tcW w:w="5000" w:type="pct"/>
            <w:vAlign w:val="top"/>
          </w:tcPr>
          <w:p w14:paraId="3E844559">
            <w:pPr>
              <w:pStyle w:val="17"/>
              <w:spacing w:before="56" w:line="228" w:lineRule="auto"/>
              <w:ind w:left="517"/>
              <w:rPr>
                <w:rFonts w:hint="eastAsia" w:ascii="宋体" w:hAnsi="宋体" w:eastAsia="宋体" w:cs="宋体"/>
                <w:color w:val="auto"/>
                <w:sz w:val="22"/>
                <w:szCs w:val="22"/>
              </w:rPr>
            </w:pPr>
            <w:r>
              <w:rPr>
                <w:rFonts w:hint="eastAsia" w:ascii="宋体" w:hAnsi="宋体" w:eastAsia="宋体" w:cs="宋体"/>
                <w:color w:val="auto"/>
                <w:spacing w:val="6"/>
                <w:sz w:val="22"/>
                <w:szCs w:val="22"/>
              </w:rPr>
              <w:t>项目概况</w:t>
            </w:r>
          </w:p>
          <w:p w14:paraId="00AA6177">
            <w:pPr>
              <w:pStyle w:val="17"/>
              <w:spacing w:before="161" w:line="359" w:lineRule="auto"/>
              <w:ind w:left="94" w:right="84" w:firstLine="419"/>
              <w:rPr>
                <w:rFonts w:hint="eastAsia" w:ascii="宋体" w:hAnsi="宋体" w:eastAsia="宋体" w:cs="宋体"/>
                <w:color w:val="auto"/>
                <w:sz w:val="22"/>
                <w:szCs w:val="22"/>
              </w:rPr>
            </w:pPr>
            <w:r>
              <w:rPr>
                <w:rFonts w:hint="eastAsia" w:cs="宋体"/>
                <w:color w:val="auto"/>
                <w:spacing w:val="11"/>
                <w:sz w:val="22"/>
                <w:szCs w:val="22"/>
                <w:lang w:eastAsia="zh-CN"/>
              </w:rPr>
              <w:t>传染科病房环境改善项目</w:t>
            </w:r>
            <w:r>
              <w:rPr>
                <w:rFonts w:hint="eastAsia" w:ascii="宋体" w:hAnsi="宋体" w:eastAsia="宋体" w:cs="宋体"/>
                <w:color w:val="auto"/>
                <w:spacing w:val="11"/>
                <w:sz w:val="22"/>
                <w:szCs w:val="22"/>
              </w:rPr>
              <w:t>的潜在供应商应在政府采购云平台（网址：</w:t>
            </w:r>
            <w:r>
              <w:rPr>
                <w:rFonts w:hint="eastAsia" w:ascii="宋体" w:hAnsi="宋体" w:eastAsia="宋体" w:cs="宋体"/>
                <w:color w:val="auto"/>
                <w:sz w:val="22"/>
                <w:szCs w:val="22"/>
              </w:rPr>
              <w:t>http</w:t>
            </w:r>
            <w:r>
              <w:rPr>
                <w:rFonts w:hint="eastAsia" w:ascii="宋体" w:hAnsi="宋体" w:eastAsia="宋体" w:cs="宋体"/>
                <w:color w:val="auto"/>
                <w:spacing w:val="11"/>
                <w:sz w:val="22"/>
                <w:szCs w:val="22"/>
              </w:rPr>
              <w:t xml:space="preserve">:// </w:t>
            </w:r>
            <w:r>
              <w:rPr>
                <w:rFonts w:hint="eastAsia" w:ascii="宋体" w:hAnsi="宋体" w:eastAsia="宋体" w:cs="宋体"/>
                <w:color w:val="auto"/>
                <w:sz w:val="22"/>
                <w:szCs w:val="22"/>
              </w:rPr>
              <w:t>www</w:t>
            </w:r>
            <w:r>
              <w:rPr>
                <w:rFonts w:hint="eastAsia" w:ascii="宋体" w:hAnsi="宋体" w:eastAsia="宋体" w:cs="宋体"/>
                <w:color w:val="auto"/>
                <w:spacing w:val="11"/>
                <w:sz w:val="22"/>
                <w:szCs w:val="22"/>
              </w:rPr>
              <w:t>.</w:t>
            </w:r>
            <w:r>
              <w:rPr>
                <w:rFonts w:hint="eastAsia" w:ascii="宋体" w:hAnsi="宋体" w:eastAsia="宋体" w:cs="宋体"/>
                <w:color w:val="auto"/>
                <w:sz w:val="22"/>
                <w:szCs w:val="22"/>
              </w:rPr>
              <w:t>zc</w:t>
            </w:r>
            <w:r>
              <w:rPr>
                <w:rFonts w:hint="eastAsia" w:ascii="宋体" w:hAnsi="宋体" w:eastAsia="宋体" w:cs="宋体"/>
                <w:color w:val="auto"/>
                <w:spacing w:val="10"/>
                <w:sz w:val="22"/>
                <w:szCs w:val="22"/>
              </w:rPr>
              <w:t xml:space="preserve"> </w:t>
            </w:r>
            <w:r>
              <w:rPr>
                <w:rFonts w:hint="eastAsia" w:ascii="宋体" w:hAnsi="宋体" w:eastAsia="宋体" w:cs="宋体"/>
                <w:color w:val="auto"/>
                <w:sz w:val="22"/>
                <w:szCs w:val="22"/>
              </w:rPr>
              <w:t>ygov</w:t>
            </w:r>
            <w:r>
              <w:rPr>
                <w:rFonts w:hint="eastAsia" w:ascii="宋体" w:hAnsi="宋体" w:eastAsia="宋体" w:cs="宋体"/>
                <w:color w:val="auto"/>
                <w:spacing w:val="5"/>
                <w:sz w:val="22"/>
                <w:szCs w:val="22"/>
              </w:rPr>
              <w:t>.</w:t>
            </w:r>
            <w:r>
              <w:rPr>
                <w:rFonts w:hint="eastAsia" w:ascii="宋体" w:hAnsi="宋体" w:eastAsia="宋体" w:cs="宋体"/>
                <w:color w:val="auto"/>
                <w:sz w:val="22"/>
                <w:szCs w:val="22"/>
              </w:rPr>
              <w:t>cn</w:t>
            </w:r>
            <w:r>
              <w:rPr>
                <w:rFonts w:hint="eastAsia" w:ascii="宋体" w:hAnsi="宋体" w:eastAsia="宋体" w:cs="宋体"/>
                <w:color w:val="auto"/>
                <w:spacing w:val="5"/>
                <w:sz w:val="22"/>
                <w:szCs w:val="22"/>
              </w:rPr>
              <w:t>）获取招标文件，并于</w:t>
            </w:r>
            <w:r>
              <w:rPr>
                <w:rFonts w:hint="eastAsia" w:ascii="宋体" w:hAnsi="宋体" w:eastAsia="宋体" w:cs="宋体"/>
                <w:snapToGrid/>
                <w:color w:val="auto"/>
                <w:kern w:val="0"/>
                <w:sz w:val="22"/>
                <w:szCs w:val="22"/>
                <w:highlight w:val="none"/>
                <w:lang w:val="en-US" w:eastAsia="zh-CN" w:bidi="ar-SA"/>
              </w:rPr>
              <w:t>2025年</w:t>
            </w:r>
            <w:r>
              <w:rPr>
                <w:rFonts w:hint="eastAsia" w:cs="宋体"/>
                <w:snapToGrid/>
                <w:color w:val="auto"/>
                <w:kern w:val="0"/>
                <w:sz w:val="22"/>
                <w:szCs w:val="22"/>
                <w:highlight w:val="none"/>
                <w:lang w:val="en-US" w:eastAsia="zh-CN" w:bidi="ar-SA"/>
              </w:rPr>
              <w:t>8</w:t>
            </w:r>
            <w:r>
              <w:rPr>
                <w:rFonts w:hint="eastAsia" w:ascii="宋体" w:hAnsi="宋体" w:eastAsia="宋体" w:cs="宋体"/>
                <w:snapToGrid/>
                <w:color w:val="auto"/>
                <w:kern w:val="0"/>
                <w:sz w:val="22"/>
                <w:szCs w:val="22"/>
                <w:highlight w:val="none"/>
                <w:lang w:val="en-US" w:eastAsia="zh-CN" w:bidi="ar-SA"/>
              </w:rPr>
              <w:t>月</w:t>
            </w:r>
            <w:r>
              <w:rPr>
                <w:rFonts w:hint="eastAsia" w:cs="宋体"/>
                <w:snapToGrid/>
                <w:color w:val="auto"/>
                <w:kern w:val="0"/>
                <w:sz w:val="22"/>
                <w:szCs w:val="22"/>
                <w:highlight w:val="none"/>
                <w:lang w:val="en-US" w:eastAsia="zh-CN" w:bidi="ar-SA"/>
              </w:rPr>
              <w:t>4</w:t>
            </w:r>
            <w:r>
              <w:rPr>
                <w:rFonts w:hint="eastAsia" w:ascii="宋体" w:hAnsi="宋体" w:eastAsia="宋体" w:cs="宋体"/>
                <w:snapToGrid/>
                <w:color w:val="auto"/>
                <w:kern w:val="0"/>
                <w:sz w:val="22"/>
                <w:szCs w:val="22"/>
                <w:highlight w:val="none"/>
                <w:lang w:val="en-US" w:eastAsia="zh-CN" w:bidi="ar-SA"/>
              </w:rPr>
              <w:t>日9时00分</w:t>
            </w:r>
            <w:r>
              <w:rPr>
                <w:rFonts w:hint="eastAsia" w:ascii="宋体" w:hAnsi="宋体" w:eastAsia="宋体" w:cs="宋体"/>
                <w:color w:val="auto"/>
                <w:spacing w:val="4"/>
                <w:sz w:val="22"/>
                <w:szCs w:val="22"/>
                <w:highlight w:val="none"/>
              </w:rPr>
              <w:t>（</w:t>
            </w:r>
            <w:r>
              <w:rPr>
                <w:rFonts w:hint="eastAsia" w:ascii="宋体" w:hAnsi="宋体" w:eastAsia="宋体" w:cs="宋体"/>
                <w:color w:val="auto"/>
                <w:spacing w:val="4"/>
                <w:sz w:val="22"/>
                <w:szCs w:val="22"/>
              </w:rPr>
              <w:t>北京时间）前提交投标文件。</w:t>
            </w:r>
          </w:p>
        </w:tc>
      </w:tr>
    </w:tbl>
    <w:p w14:paraId="178A5BFD">
      <w:pPr>
        <w:keepNext w:val="0"/>
        <w:keepLines w:val="0"/>
        <w:pageBreakBefore w:val="0"/>
        <w:widowControl/>
        <w:kinsoku/>
        <w:wordWrap/>
        <w:overflowPunct/>
        <w:topLinePunct w:val="0"/>
        <w:autoSpaceDE/>
        <w:autoSpaceDN/>
        <w:bidi w:val="0"/>
        <w:adjustRightInd/>
        <w:snapToGrid/>
        <w:spacing w:line="360" w:lineRule="auto"/>
        <w:ind w:firstLine="442" w:firstLineChars="200"/>
        <w:jc w:val="left"/>
        <w:textAlignment w:val="auto"/>
        <w:outlineLvl w:val="9"/>
        <w:rPr>
          <w:rFonts w:hint="eastAsia" w:ascii="宋体" w:hAnsi="宋体" w:eastAsia="宋体" w:cs="宋体"/>
          <w:b/>
          <w:bCs/>
          <w:snapToGrid/>
          <w:color w:val="auto"/>
          <w:kern w:val="0"/>
          <w:sz w:val="22"/>
          <w:szCs w:val="22"/>
          <w:highlight w:val="none"/>
          <w:lang w:eastAsia="zh-CN"/>
        </w:rPr>
      </w:pPr>
      <w:r>
        <w:rPr>
          <w:rFonts w:hint="eastAsia" w:ascii="宋体" w:hAnsi="宋体" w:eastAsia="宋体" w:cs="宋体"/>
          <w:b/>
          <w:bCs/>
          <w:snapToGrid/>
          <w:color w:val="auto"/>
          <w:kern w:val="0"/>
          <w:sz w:val="22"/>
          <w:szCs w:val="22"/>
          <w:highlight w:val="none"/>
          <w:lang w:eastAsia="zh-CN"/>
        </w:rPr>
        <w:t>一、项目基本情况</w:t>
      </w:r>
    </w:p>
    <w:p w14:paraId="2E9EB2F7">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eastAsia="zh-CN"/>
        </w:rPr>
      </w:pPr>
      <w:r>
        <w:rPr>
          <w:rFonts w:hint="eastAsia" w:ascii="宋体" w:hAnsi="宋体" w:eastAsia="宋体" w:cs="宋体"/>
          <w:snapToGrid/>
          <w:color w:val="auto"/>
          <w:kern w:val="0"/>
          <w:sz w:val="22"/>
          <w:szCs w:val="22"/>
          <w:highlight w:val="none"/>
          <w:lang w:eastAsia="zh-CN"/>
        </w:rPr>
        <w:t>1.项目编号：</w:t>
      </w:r>
      <w:r>
        <w:rPr>
          <w:rFonts w:hint="eastAsia" w:ascii="宋体" w:hAnsi="宋体" w:eastAsia="宋体" w:cs="宋体"/>
          <w:snapToGrid/>
          <w:color w:val="auto"/>
          <w:kern w:val="0"/>
          <w:sz w:val="22"/>
          <w:szCs w:val="22"/>
          <w:highlight w:val="none"/>
          <w:lang w:val="en-US" w:eastAsia="zh-CN"/>
        </w:rPr>
        <w:t>采购计划-[2025]-00058号-JZT2025GZ055(C01)</w:t>
      </w:r>
    </w:p>
    <w:p w14:paraId="51D90518">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eastAsia="zh-CN"/>
        </w:rPr>
      </w:pPr>
      <w:r>
        <w:rPr>
          <w:rFonts w:hint="eastAsia" w:ascii="宋体" w:hAnsi="宋体" w:eastAsia="宋体" w:cs="宋体"/>
          <w:snapToGrid/>
          <w:color w:val="auto"/>
          <w:kern w:val="0"/>
          <w:sz w:val="22"/>
          <w:szCs w:val="22"/>
          <w:highlight w:val="none"/>
          <w:lang w:val="en-US" w:eastAsia="zh-CN"/>
        </w:rPr>
        <w:t>2.</w:t>
      </w:r>
      <w:r>
        <w:rPr>
          <w:rFonts w:hint="eastAsia" w:ascii="宋体" w:hAnsi="宋体" w:eastAsia="宋体" w:cs="宋体"/>
          <w:snapToGrid/>
          <w:color w:val="auto"/>
          <w:kern w:val="0"/>
          <w:sz w:val="22"/>
          <w:szCs w:val="22"/>
          <w:highlight w:val="none"/>
          <w:lang w:eastAsia="zh-CN"/>
        </w:rPr>
        <w:t xml:space="preserve">项目名称：传染科病房环境改善项目； </w:t>
      </w:r>
    </w:p>
    <w:p w14:paraId="6BEBC774">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eastAsia="zh-CN"/>
        </w:rPr>
      </w:pPr>
      <w:r>
        <w:rPr>
          <w:rFonts w:hint="eastAsia" w:ascii="宋体" w:hAnsi="宋体" w:eastAsia="宋体" w:cs="宋体"/>
          <w:snapToGrid/>
          <w:color w:val="auto"/>
          <w:kern w:val="0"/>
          <w:sz w:val="22"/>
          <w:szCs w:val="22"/>
          <w:highlight w:val="none"/>
          <w:lang w:eastAsia="zh-CN"/>
        </w:rPr>
        <w:t>3.预算总金额（最高限价）：</w:t>
      </w:r>
      <w:r>
        <w:rPr>
          <w:rFonts w:hint="eastAsia" w:ascii="宋体" w:hAnsi="宋体" w:eastAsia="宋体" w:cs="宋体"/>
          <w:snapToGrid/>
          <w:color w:val="auto"/>
          <w:kern w:val="0"/>
          <w:sz w:val="22"/>
          <w:szCs w:val="22"/>
          <w:highlight w:val="none"/>
          <w:lang w:val="en-US" w:eastAsia="zh-CN"/>
        </w:rPr>
        <w:t>100</w:t>
      </w:r>
      <w:r>
        <w:rPr>
          <w:rFonts w:hint="eastAsia" w:ascii="宋体" w:hAnsi="宋体" w:eastAsia="宋体" w:cs="宋体"/>
          <w:snapToGrid/>
          <w:color w:val="auto"/>
          <w:kern w:val="0"/>
          <w:sz w:val="22"/>
          <w:szCs w:val="22"/>
          <w:highlight w:val="none"/>
          <w:lang w:eastAsia="zh-CN"/>
        </w:rPr>
        <w:t>万元；</w:t>
      </w:r>
    </w:p>
    <w:p w14:paraId="53769F1C">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yellow"/>
          <w:lang w:val="en-US" w:eastAsia="zh-CN"/>
        </w:rPr>
      </w:pPr>
      <w:r>
        <w:rPr>
          <w:rFonts w:hint="eastAsia" w:ascii="宋体" w:hAnsi="宋体" w:eastAsia="宋体" w:cs="宋体"/>
          <w:snapToGrid/>
          <w:color w:val="auto"/>
          <w:kern w:val="0"/>
          <w:sz w:val="22"/>
          <w:szCs w:val="22"/>
          <w:highlight w:val="none"/>
          <w:lang w:eastAsia="zh-CN"/>
        </w:rPr>
        <w:t>4.采购需求：全</w:t>
      </w:r>
      <w:r>
        <w:rPr>
          <w:rFonts w:hint="eastAsia" w:ascii="宋体" w:hAnsi="宋体" w:eastAsia="宋体" w:cs="宋体"/>
          <w:snapToGrid/>
          <w:color w:val="auto"/>
          <w:kern w:val="0"/>
          <w:sz w:val="22"/>
          <w:szCs w:val="22"/>
          <w:highlight w:val="none"/>
          <w:lang w:val="en-US" w:eastAsia="zh-CN"/>
        </w:rPr>
        <w:t>详见第四部分采购需求；</w:t>
      </w:r>
    </w:p>
    <w:p w14:paraId="7BC74F70">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eastAsia="zh-CN"/>
        </w:rPr>
      </w:pPr>
      <w:r>
        <w:rPr>
          <w:rFonts w:hint="eastAsia" w:ascii="宋体" w:hAnsi="宋体" w:eastAsia="宋体" w:cs="宋体"/>
          <w:snapToGrid/>
          <w:color w:val="auto"/>
          <w:kern w:val="0"/>
          <w:sz w:val="22"/>
          <w:szCs w:val="22"/>
          <w:highlight w:val="none"/>
          <w:lang w:val="en-US" w:eastAsia="zh-CN"/>
        </w:rPr>
        <w:t>5.</w:t>
      </w:r>
      <w:r>
        <w:rPr>
          <w:rFonts w:hint="eastAsia" w:ascii="宋体" w:hAnsi="宋体" w:eastAsia="宋体" w:cs="宋体"/>
          <w:snapToGrid/>
          <w:color w:val="auto"/>
          <w:kern w:val="0"/>
          <w:sz w:val="22"/>
          <w:szCs w:val="22"/>
          <w:highlight w:val="none"/>
          <w:lang w:eastAsia="zh-CN"/>
        </w:rPr>
        <w:t xml:space="preserve">合同履行期限（交货期）：均签订合同后30天完成； </w:t>
      </w:r>
    </w:p>
    <w:p w14:paraId="06A89FC5">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eastAsia="zh-CN"/>
        </w:rPr>
      </w:pPr>
      <w:r>
        <w:rPr>
          <w:rFonts w:hint="eastAsia" w:ascii="宋体" w:hAnsi="宋体" w:eastAsia="宋体" w:cs="宋体"/>
          <w:snapToGrid/>
          <w:color w:val="auto"/>
          <w:kern w:val="0"/>
          <w:sz w:val="22"/>
          <w:szCs w:val="22"/>
          <w:highlight w:val="none"/>
          <w:lang w:eastAsia="zh-CN"/>
        </w:rPr>
        <w:t>6.质量标准：符合国家及行业相关合格标准且满足招标人需求；</w:t>
      </w:r>
    </w:p>
    <w:p w14:paraId="1891BF8A">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eastAsia="zh-CN"/>
        </w:rPr>
      </w:pPr>
      <w:r>
        <w:rPr>
          <w:rFonts w:hint="eastAsia" w:ascii="宋体" w:hAnsi="宋体" w:eastAsia="宋体" w:cs="宋体"/>
          <w:snapToGrid/>
          <w:color w:val="auto"/>
          <w:kern w:val="0"/>
          <w:sz w:val="22"/>
          <w:szCs w:val="22"/>
          <w:highlight w:val="none"/>
          <w:lang w:eastAsia="zh-CN"/>
        </w:rPr>
        <w:t xml:space="preserve">7.供货地点：采购人指定地点； </w:t>
      </w:r>
    </w:p>
    <w:p w14:paraId="0EFD338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eastAsia="zh-CN"/>
        </w:rPr>
      </w:pPr>
      <w:r>
        <w:rPr>
          <w:rFonts w:hint="eastAsia" w:ascii="宋体" w:hAnsi="宋体" w:eastAsia="宋体" w:cs="宋体"/>
          <w:snapToGrid/>
          <w:color w:val="auto"/>
          <w:kern w:val="0"/>
          <w:sz w:val="22"/>
          <w:szCs w:val="22"/>
          <w:highlight w:val="none"/>
          <w:lang w:eastAsia="zh-CN"/>
        </w:rPr>
        <w:t>8.本项目不接受联合体</w:t>
      </w:r>
      <w:r>
        <w:rPr>
          <w:rFonts w:hint="eastAsia" w:ascii="宋体" w:hAnsi="宋体" w:eastAsia="宋体" w:cs="宋体"/>
          <w:snapToGrid/>
          <w:color w:val="auto"/>
          <w:kern w:val="0"/>
          <w:sz w:val="22"/>
          <w:szCs w:val="22"/>
          <w:highlight w:val="none"/>
          <w:lang w:val="en-US" w:eastAsia="zh-CN"/>
        </w:rPr>
        <w:t>投</w:t>
      </w:r>
      <w:r>
        <w:rPr>
          <w:rFonts w:hint="eastAsia" w:ascii="宋体" w:hAnsi="宋体" w:eastAsia="宋体" w:cs="宋体"/>
          <w:snapToGrid/>
          <w:color w:val="auto"/>
          <w:kern w:val="0"/>
          <w:sz w:val="22"/>
          <w:szCs w:val="22"/>
          <w:highlight w:val="none"/>
          <w:lang w:eastAsia="zh-CN"/>
        </w:rPr>
        <w:t>标。</w:t>
      </w:r>
    </w:p>
    <w:p w14:paraId="1DB3DF92">
      <w:pPr>
        <w:keepNext w:val="0"/>
        <w:keepLines w:val="0"/>
        <w:pageBreakBefore w:val="0"/>
        <w:widowControl/>
        <w:kinsoku/>
        <w:wordWrap/>
        <w:overflowPunct/>
        <w:topLinePunct w:val="0"/>
        <w:autoSpaceDE/>
        <w:autoSpaceDN/>
        <w:bidi w:val="0"/>
        <w:adjustRightInd/>
        <w:snapToGrid/>
        <w:spacing w:line="360" w:lineRule="auto"/>
        <w:ind w:firstLine="442" w:firstLineChars="200"/>
        <w:jc w:val="left"/>
        <w:textAlignment w:val="auto"/>
        <w:outlineLvl w:val="9"/>
        <w:rPr>
          <w:rFonts w:hint="eastAsia" w:ascii="宋体" w:hAnsi="宋体" w:eastAsia="宋体" w:cs="宋体"/>
          <w:b/>
          <w:bCs/>
          <w:snapToGrid/>
          <w:color w:val="auto"/>
          <w:kern w:val="0"/>
          <w:sz w:val="22"/>
          <w:szCs w:val="22"/>
          <w:highlight w:val="none"/>
          <w:lang w:val="en-US" w:eastAsia="zh-CN"/>
        </w:rPr>
      </w:pPr>
      <w:r>
        <w:rPr>
          <w:rFonts w:hint="eastAsia" w:ascii="宋体" w:hAnsi="宋体" w:eastAsia="宋体" w:cs="宋体"/>
          <w:b/>
          <w:bCs/>
          <w:snapToGrid/>
          <w:color w:val="auto"/>
          <w:kern w:val="0"/>
          <w:sz w:val="22"/>
          <w:szCs w:val="22"/>
          <w:highlight w:val="none"/>
          <w:lang w:val="en-US" w:eastAsia="zh-CN"/>
        </w:rPr>
        <w:t>二、 申请人的资格要求：</w:t>
      </w:r>
    </w:p>
    <w:p w14:paraId="4B61C863">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 xml:space="preserve">1.满足《中华人民共和国政府采购法》第二十二条规定； </w:t>
      </w:r>
    </w:p>
    <w:p w14:paraId="4BC6FE6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2.落实政府采购政策需满足的资格要求：</w:t>
      </w:r>
    </w:p>
    <w:p w14:paraId="3C6E571E">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本项目不专门面向中小企业采购；</w:t>
      </w:r>
    </w:p>
    <w:p w14:paraId="279FFAFE">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3.本项目的特定资格要求：</w:t>
      </w:r>
    </w:p>
    <w:p w14:paraId="337149B8">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（1）供应商须是具有独立的法人资格的企业或其他组织，具有有效的营业执照，并在人员、设备、资金等方面具有相应的能力；</w:t>
      </w:r>
    </w:p>
    <w:p w14:paraId="092B265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（2）资格要求</w:t>
      </w:r>
    </w:p>
    <w:p w14:paraId="1E4E5CF8">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投标产品属于医疗器械的：投标人须按照《医疗器械注册与备案管理办法》（国家市场监督管理总局令第47号）的规定提供所投设备的医疗器械注册证（第一类医疗器械提供备案证明（如有附表，须提供附表），第二、三类医疗器械提供注册证（如有附表，须提供附表）；投标货物制造商的《医疗器械生产许可证》或《医疗器械生产备案凭证》；投标人须按照《医疗器械经营监督管理办法》（国家市场监督管理总局令第54号）的规定提供医疗器械产品经营许可证或经营备案凭证（第二类医疗器械提供经营备案证明，第三类医疗器械提供医疗器械经营许可证）；投标产品明确为非医疗器械的，其制造商、代理商应具备国家、行业规范资质资格要求，并提供相应齐全有效证件。</w:t>
      </w:r>
    </w:p>
    <w:p w14:paraId="0102C53D">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（3）供应商应在响应文件中提供反映其财务状况、依法缴纳税收和社保保障资金等情况的资格条件承诺函，并对资格条件承诺函有关内容的真实性、有效性、合法性负责；</w:t>
      </w:r>
    </w:p>
    <w:p w14:paraId="26300A6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（4）拒绝列入政府取消投标资格记录期间的企业或个人投标；</w:t>
      </w:r>
    </w:p>
    <w:p w14:paraId="01E97C75">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5）与采购人存在利害关系可能影响采购公正性的法人、其它组织或者个人，不得参加投标；单位负责人为同一人或者存在直接控股、管理关系的不同供应商，不得参加同一包的投标或者未划分包的同一招标项目的投标；</w:t>
      </w:r>
    </w:p>
    <w:p w14:paraId="6E485198">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（6）供应商不得为“信用中国 ”网站（www.creditchina.gov.cn）中列入失信被执行人和重大 税收违法失信主体；不得为中国政府采购网（www.ccpg.gov.cn）政府采购严重违法失信行为记录名单中被财政部门禁止参加政府采购活动的供应商（在处罚决定规定的时间和地域范围内）（详见财库[2016]125 号）；</w:t>
      </w:r>
    </w:p>
    <w:p w14:paraId="73051FCA">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（7）近三年内（本项目投标截止期前）在经营活动中没有重大违法记录。</w:t>
      </w:r>
    </w:p>
    <w:p w14:paraId="09167144">
      <w:pPr>
        <w:keepNext w:val="0"/>
        <w:keepLines w:val="0"/>
        <w:pageBreakBefore w:val="0"/>
        <w:widowControl/>
        <w:kinsoku/>
        <w:wordWrap/>
        <w:overflowPunct/>
        <w:topLinePunct w:val="0"/>
        <w:autoSpaceDE/>
        <w:autoSpaceDN/>
        <w:bidi w:val="0"/>
        <w:adjustRightInd/>
        <w:snapToGrid/>
        <w:spacing w:line="360" w:lineRule="auto"/>
        <w:ind w:firstLine="442" w:firstLineChars="200"/>
        <w:jc w:val="left"/>
        <w:textAlignment w:val="auto"/>
        <w:outlineLvl w:val="9"/>
        <w:rPr>
          <w:rFonts w:hint="eastAsia" w:ascii="宋体" w:hAnsi="宋体" w:eastAsia="宋体" w:cs="宋体"/>
          <w:b/>
          <w:bCs/>
          <w:snapToGrid/>
          <w:color w:val="auto"/>
          <w:kern w:val="0"/>
          <w:sz w:val="22"/>
          <w:szCs w:val="22"/>
          <w:highlight w:val="none"/>
          <w:lang w:val="en-US" w:eastAsia="zh-CN"/>
        </w:rPr>
      </w:pPr>
      <w:r>
        <w:rPr>
          <w:rFonts w:hint="eastAsia" w:ascii="宋体" w:hAnsi="宋体" w:eastAsia="宋体" w:cs="宋体"/>
          <w:b/>
          <w:bCs/>
          <w:snapToGrid/>
          <w:color w:val="auto"/>
          <w:kern w:val="0"/>
          <w:sz w:val="22"/>
          <w:szCs w:val="22"/>
          <w:highlight w:val="none"/>
          <w:lang w:val="en-US" w:eastAsia="zh-CN"/>
        </w:rPr>
        <w:t>三、获取招标文件</w:t>
      </w:r>
    </w:p>
    <w:p w14:paraId="5F9F1234">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时间：2025 年7月14日上午8时30分起至2025年7月18日下午16时00 分止（北京时间）；地点：政府采购云平台（网址：http:// www.zcygov.cn）；</w:t>
      </w:r>
    </w:p>
    <w:p w14:paraId="420BC60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方式：网上免费获取（潜在供应商自行登录政府采购云平台（网址：http:// www.zcygov.cn）网上注册（https://middle.zcygov.cn/v-settle-front/registry）并下载招标文件，其他途径获取的招标文件开标时一律按无效投标处理）；未进行网上注册并办理 CA 认证的供应商将无法参与本次采购活动；</w:t>
      </w:r>
    </w:p>
    <w:p w14:paraId="61CF463E">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售价：0 元。</w:t>
      </w:r>
    </w:p>
    <w:p w14:paraId="1C9F6880">
      <w:pPr>
        <w:keepNext w:val="0"/>
        <w:keepLines w:val="0"/>
        <w:pageBreakBefore w:val="0"/>
        <w:widowControl/>
        <w:kinsoku/>
        <w:wordWrap/>
        <w:overflowPunct/>
        <w:topLinePunct w:val="0"/>
        <w:autoSpaceDE/>
        <w:autoSpaceDN/>
        <w:bidi w:val="0"/>
        <w:adjustRightInd/>
        <w:snapToGrid/>
        <w:spacing w:line="360" w:lineRule="auto"/>
        <w:ind w:firstLine="442" w:firstLineChars="200"/>
        <w:jc w:val="left"/>
        <w:textAlignment w:val="auto"/>
        <w:outlineLvl w:val="9"/>
        <w:rPr>
          <w:rFonts w:hint="eastAsia" w:ascii="宋体" w:hAnsi="宋体" w:eastAsia="宋体" w:cs="宋体"/>
          <w:b/>
          <w:bCs/>
          <w:snapToGrid/>
          <w:color w:val="auto"/>
          <w:kern w:val="0"/>
          <w:sz w:val="22"/>
          <w:szCs w:val="22"/>
          <w:highlight w:val="none"/>
          <w:lang w:val="en-US" w:eastAsia="zh-CN"/>
        </w:rPr>
      </w:pPr>
      <w:r>
        <w:rPr>
          <w:rFonts w:hint="eastAsia" w:ascii="宋体" w:hAnsi="宋体" w:eastAsia="宋体" w:cs="宋体"/>
          <w:b/>
          <w:bCs/>
          <w:snapToGrid/>
          <w:color w:val="auto"/>
          <w:kern w:val="0"/>
          <w:sz w:val="22"/>
          <w:szCs w:val="22"/>
          <w:highlight w:val="none"/>
          <w:lang w:val="en-US" w:eastAsia="zh-CN"/>
        </w:rPr>
        <w:t>四、提交投标文件截止时间、开标时间和地点</w:t>
      </w:r>
    </w:p>
    <w:p w14:paraId="214B6827">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时间： 2025年8月4日9时 00分（北京时间）</w:t>
      </w:r>
    </w:p>
    <w:p w14:paraId="41C9F456">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地点：白山市浑江区红旗街578号国投大厦3楼</w:t>
      </w:r>
    </w:p>
    <w:p w14:paraId="41A6BC50">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响应文件提交方式：本项目执行电子化招投标，须通过政府采购云平台（网址：http://www.zcygov.cn）递交电子版投标文件（开标时间后30分钟内，由供应商持制作该电子投标文件的同一数字证书（CA 锁）及电脑进行解密）。</w:t>
      </w:r>
    </w:p>
    <w:p w14:paraId="1C8D6828">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投标操作流程：供应商在政府采购云平台网注册入库成为正式供应商后，在平台上按《政府采 购项目电子交易管理操作指南-供应商》进行投标操作，供应商须办理数字证书方可参加投标。</w:t>
      </w:r>
    </w:p>
    <w:p w14:paraId="71AF2F9F">
      <w:pPr>
        <w:keepNext w:val="0"/>
        <w:keepLines w:val="0"/>
        <w:pageBreakBefore w:val="0"/>
        <w:widowControl/>
        <w:kinsoku/>
        <w:wordWrap/>
        <w:overflowPunct/>
        <w:topLinePunct w:val="0"/>
        <w:autoSpaceDE/>
        <w:autoSpaceDN/>
        <w:bidi w:val="0"/>
        <w:adjustRightInd/>
        <w:snapToGrid/>
        <w:spacing w:line="360" w:lineRule="auto"/>
        <w:ind w:firstLine="442" w:firstLineChars="200"/>
        <w:jc w:val="left"/>
        <w:textAlignment w:val="auto"/>
        <w:outlineLvl w:val="9"/>
        <w:rPr>
          <w:rFonts w:hint="eastAsia" w:ascii="宋体" w:hAnsi="宋体" w:eastAsia="宋体" w:cs="宋体"/>
          <w:b/>
          <w:bCs/>
          <w:snapToGrid/>
          <w:color w:val="auto"/>
          <w:kern w:val="0"/>
          <w:sz w:val="22"/>
          <w:szCs w:val="22"/>
          <w:highlight w:val="none"/>
          <w:lang w:val="en-US" w:eastAsia="zh-CN"/>
        </w:rPr>
      </w:pPr>
      <w:r>
        <w:rPr>
          <w:rFonts w:hint="eastAsia" w:ascii="宋体" w:hAnsi="宋体" w:eastAsia="宋体" w:cs="宋体"/>
          <w:b/>
          <w:bCs/>
          <w:snapToGrid/>
          <w:color w:val="auto"/>
          <w:kern w:val="0"/>
          <w:sz w:val="22"/>
          <w:szCs w:val="22"/>
          <w:highlight w:val="none"/>
          <w:lang w:val="en-US" w:eastAsia="zh-CN"/>
        </w:rPr>
        <w:t>五、公告期限</w:t>
      </w:r>
    </w:p>
    <w:p w14:paraId="6E7A7F8D">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自本公告发布之日起5个工作日。</w:t>
      </w:r>
    </w:p>
    <w:p w14:paraId="45CE080B">
      <w:pPr>
        <w:keepNext w:val="0"/>
        <w:keepLines w:val="0"/>
        <w:pageBreakBefore w:val="0"/>
        <w:widowControl/>
        <w:kinsoku/>
        <w:wordWrap/>
        <w:overflowPunct/>
        <w:topLinePunct w:val="0"/>
        <w:autoSpaceDE/>
        <w:autoSpaceDN/>
        <w:bidi w:val="0"/>
        <w:adjustRightInd/>
        <w:snapToGrid/>
        <w:spacing w:line="360" w:lineRule="auto"/>
        <w:ind w:firstLine="442" w:firstLineChars="200"/>
        <w:jc w:val="left"/>
        <w:textAlignment w:val="auto"/>
        <w:outlineLvl w:val="9"/>
        <w:rPr>
          <w:rFonts w:hint="eastAsia" w:ascii="宋体" w:hAnsi="宋体" w:eastAsia="宋体" w:cs="宋体"/>
          <w:b/>
          <w:bCs/>
          <w:snapToGrid/>
          <w:color w:val="auto"/>
          <w:kern w:val="0"/>
          <w:sz w:val="22"/>
          <w:szCs w:val="22"/>
          <w:highlight w:val="none"/>
          <w:lang w:val="en-US" w:eastAsia="zh-CN"/>
        </w:rPr>
      </w:pPr>
      <w:r>
        <w:rPr>
          <w:rFonts w:hint="eastAsia" w:ascii="宋体" w:hAnsi="宋体" w:eastAsia="宋体" w:cs="宋体"/>
          <w:b/>
          <w:bCs/>
          <w:snapToGrid/>
          <w:color w:val="auto"/>
          <w:kern w:val="0"/>
          <w:sz w:val="22"/>
          <w:szCs w:val="22"/>
          <w:highlight w:val="none"/>
          <w:lang w:val="en-US" w:eastAsia="zh-CN"/>
        </w:rPr>
        <w:t>六、其他补充事宜</w:t>
      </w:r>
    </w:p>
    <w:p w14:paraId="134FAB09">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1.公告发布媒体：同时在“政采云 ”平台（http:// www.zcygov.cn） （同步推送到吉林省政府采购网、中国政府采购网）上发布；</w:t>
      </w:r>
    </w:p>
    <w:p w14:paraId="4D7D6236">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2.若对项目采购电子交易系统操作有疑问，可登录“政采云 ”平台（https://www.zcygov.cn/） 点击右侧咨询小采，获取采小蜜智能服务管家帮助，或拨打政采云服务热线 95763 获取热线服务帮助。</w:t>
      </w:r>
    </w:p>
    <w:p w14:paraId="6EB835B4">
      <w:pPr>
        <w:keepNext w:val="0"/>
        <w:keepLines w:val="0"/>
        <w:pageBreakBefore w:val="0"/>
        <w:widowControl/>
        <w:kinsoku/>
        <w:wordWrap/>
        <w:overflowPunct/>
        <w:topLinePunct w:val="0"/>
        <w:autoSpaceDE/>
        <w:autoSpaceDN/>
        <w:bidi w:val="0"/>
        <w:adjustRightInd/>
        <w:snapToGrid/>
        <w:spacing w:line="360" w:lineRule="auto"/>
        <w:ind w:firstLine="442" w:firstLineChars="200"/>
        <w:jc w:val="left"/>
        <w:textAlignment w:val="auto"/>
        <w:outlineLvl w:val="9"/>
        <w:rPr>
          <w:rFonts w:hint="eastAsia" w:ascii="宋体" w:hAnsi="宋体" w:eastAsia="宋体" w:cs="宋体"/>
          <w:b/>
          <w:bCs/>
          <w:snapToGrid/>
          <w:color w:val="auto"/>
          <w:kern w:val="0"/>
          <w:sz w:val="22"/>
          <w:szCs w:val="22"/>
          <w:highlight w:val="none"/>
          <w:lang w:val="en-US" w:eastAsia="zh-CN"/>
        </w:rPr>
      </w:pPr>
      <w:r>
        <w:rPr>
          <w:rFonts w:hint="eastAsia" w:ascii="宋体" w:hAnsi="宋体" w:eastAsia="宋体" w:cs="宋体"/>
          <w:b/>
          <w:bCs/>
          <w:snapToGrid/>
          <w:color w:val="auto"/>
          <w:kern w:val="0"/>
          <w:sz w:val="22"/>
          <w:szCs w:val="22"/>
          <w:highlight w:val="none"/>
          <w:lang w:val="en-US" w:eastAsia="zh-CN"/>
        </w:rPr>
        <w:t>七、对本次招标提出询问，请按以下方式联系</w:t>
      </w:r>
    </w:p>
    <w:p w14:paraId="7FFA43AB">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1.采购人信息</w:t>
      </w:r>
    </w:p>
    <w:p w14:paraId="50E38638">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名  称：白山市江源区人民医院</w:t>
      </w:r>
    </w:p>
    <w:p w14:paraId="7BBFF15F">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地  址：白山市江源区</w:t>
      </w:r>
    </w:p>
    <w:p w14:paraId="183AE3E7">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联系人：林立孝</w:t>
      </w:r>
    </w:p>
    <w:p w14:paraId="5B3A3831">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default"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联系方式：0439-3748029</w:t>
      </w:r>
    </w:p>
    <w:p w14:paraId="268CD010">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采购代理机构信息</w:t>
      </w:r>
    </w:p>
    <w:p w14:paraId="29DC8579">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名    称：吉林智腾工程招标造价咨询有限公司</w:t>
      </w:r>
    </w:p>
    <w:p w14:paraId="68BF21EE">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地　　址：白山市浑江区浑江大街鑫德西郡7#门市</w:t>
      </w:r>
    </w:p>
    <w:p w14:paraId="07BDB5F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联系方式：0439-3247676</w:t>
      </w:r>
    </w:p>
    <w:p w14:paraId="646979FA">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3.项目联系方式</w:t>
      </w:r>
    </w:p>
    <w:p w14:paraId="7BBA3EC8">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项目联系人：褚越</w:t>
      </w:r>
    </w:p>
    <w:p w14:paraId="411D4895">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电　　 话：0439-3247676</w:t>
      </w:r>
    </w:p>
    <w:p w14:paraId="28FE5236">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r>
        <w:rPr>
          <w:rFonts w:hint="eastAsia" w:ascii="宋体" w:hAnsi="宋体" w:eastAsia="宋体" w:cs="宋体"/>
          <w:snapToGrid/>
          <w:color w:val="auto"/>
          <w:kern w:val="0"/>
          <w:sz w:val="22"/>
          <w:szCs w:val="22"/>
          <w:highlight w:val="none"/>
          <w:lang w:val="en-US" w:eastAsia="zh-CN"/>
        </w:rPr>
        <w:t>4.监督部门：白山市财政局政府采购管理工作办公室</w:t>
      </w:r>
    </w:p>
    <w:p w14:paraId="01AF8937"/>
    <w:p w14:paraId="18ABCE54">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outlineLvl w:val="9"/>
        <w:rPr>
          <w:rFonts w:hint="eastAsia" w:ascii="宋体" w:hAnsi="宋体" w:eastAsia="宋体" w:cs="宋体"/>
          <w:snapToGrid/>
          <w:color w:val="auto"/>
          <w:kern w:val="0"/>
          <w:sz w:val="22"/>
          <w:szCs w:val="22"/>
          <w:highlight w:val="none"/>
          <w:lang w:val="en-US" w:eastAsia="zh-CN"/>
        </w:rPr>
      </w:pPr>
    </w:p>
    <w:p w14:paraId="6EED140D">
      <w:pPr>
        <w:spacing w:before="139" w:line="222" w:lineRule="auto"/>
        <w:ind w:left="2458"/>
        <w:outlineLvl w:val="0"/>
        <w:rPr>
          <w:rFonts w:hint="eastAsia" w:ascii="宋体" w:hAnsi="宋体" w:eastAsia="宋体" w:cs="宋体"/>
          <w:b/>
          <w:bCs/>
          <w:color w:val="auto"/>
          <w:spacing w:val="4"/>
          <w:sz w:val="43"/>
          <w:szCs w:val="43"/>
        </w:rPr>
      </w:pPr>
      <w:bookmarkStart w:id="6" w:name="bookmark3"/>
      <w:bookmarkEnd w:id="6"/>
      <w:bookmarkStart w:id="7" w:name="_Toc18646"/>
    </w:p>
    <w:p w14:paraId="762507D8">
      <w:pPr>
        <w:spacing w:before="139" w:line="222" w:lineRule="auto"/>
        <w:ind w:left="2458"/>
        <w:outlineLvl w:val="0"/>
        <w:rPr>
          <w:rFonts w:hint="eastAsia" w:ascii="宋体" w:hAnsi="宋体" w:eastAsia="宋体" w:cs="宋体"/>
          <w:b/>
          <w:bCs/>
          <w:color w:val="auto"/>
          <w:spacing w:val="4"/>
          <w:sz w:val="43"/>
          <w:szCs w:val="43"/>
        </w:rPr>
      </w:pPr>
    </w:p>
    <w:p w14:paraId="10B681B1">
      <w:pPr>
        <w:spacing w:before="139" w:line="222" w:lineRule="auto"/>
        <w:ind w:left="2458"/>
        <w:outlineLvl w:val="0"/>
        <w:rPr>
          <w:rFonts w:hint="eastAsia" w:ascii="宋体" w:hAnsi="宋体" w:eastAsia="宋体" w:cs="宋体"/>
          <w:b/>
          <w:bCs/>
          <w:color w:val="auto"/>
          <w:spacing w:val="4"/>
          <w:sz w:val="43"/>
          <w:szCs w:val="43"/>
        </w:rPr>
      </w:pPr>
    </w:p>
    <w:p w14:paraId="67F5F746">
      <w:pPr>
        <w:spacing w:before="139" w:line="222" w:lineRule="auto"/>
        <w:ind w:left="2458"/>
        <w:outlineLvl w:val="0"/>
        <w:rPr>
          <w:rFonts w:hint="eastAsia" w:ascii="宋体" w:hAnsi="宋体" w:eastAsia="宋体" w:cs="宋体"/>
          <w:b/>
          <w:bCs/>
          <w:color w:val="auto"/>
          <w:spacing w:val="4"/>
          <w:sz w:val="43"/>
          <w:szCs w:val="43"/>
        </w:rPr>
      </w:pPr>
    </w:p>
    <w:p w14:paraId="4EB80A58">
      <w:pPr>
        <w:spacing w:before="139" w:line="222" w:lineRule="auto"/>
        <w:ind w:left="2458"/>
        <w:outlineLvl w:val="0"/>
        <w:rPr>
          <w:rFonts w:hint="eastAsia" w:ascii="宋体" w:hAnsi="宋体" w:eastAsia="宋体" w:cs="宋体"/>
          <w:b/>
          <w:bCs/>
          <w:color w:val="auto"/>
          <w:spacing w:val="4"/>
          <w:sz w:val="43"/>
          <w:szCs w:val="43"/>
        </w:rPr>
      </w:pPr>
    </w:p>
    <w:p w14:paraId="7B0C488A">
      <w:pPr>
        <w:spacing w:before="139" w:line="222" w:lineRule="auto"/>
        <w:ind w:left="2458"/>
        <w:outlineLvl w:val="0"/>
        <w:rPr>
          <w:rFonts w:hint="eastAsia" w:ascii="宋体" w:hAnsi="宋体" w:eastAsia="宋体" w:cs="宋体"/>
          <w:b/>
          <w:bCs/>
          <w:color w:val="auto"/>
          <w:spacing w:val="4"/>
          <w:sz w:val="43"/>
          <w:szCs w:val="43"/>
        </w:rPr>
      </w:pPr>
    </w:p>
    <w:p w14:paraId="5223BCE8">
      <w:pPr>
        <w:spacing w:before="139" w:line="222" w:lineRule="auto"/>
        <w:ind w:left="2458"/>
        <w:outlineLvl w:val="0"/>
        <w:rPr>
          <w:rFonts w:hint="eastAsia" w:ascii="宋体" w:hAnsi="宋体" w:eastAsia="宋体" w:cs="宋体"/>
          <w:b/>
          <w:bCs/>
          <w:color w:val="auto"/>
          <w:spacing w:val="4"/>
          <w:sz w:val="43"/>
          <w:szCs w:val="43"/>
        </w:rPr>
      </w:pPr>
    </w:p>
    <w:p w14:paraId="77BC8526">
      <w:pPr>
        <w:spacing w:before="139" w:line="222" w:lineRule="auto"/>
        <w:ind w:left="2458"/>
        <w:outlineLvl w:val="0"/>
        <w:rPr>
          <w:rFonts w:hint="eastAsia" w:ascii="宋体" w:hAnsi="宋体" w:eastAsia="宋体" w:cs="宋体"/>
          <w:b/>
          <w:bCs/>
          <w:color w:val="auto"/>
          <w:spacing w:val="4"/>
          <w:sz w:val="43"/>
          <w:szCs w:val="43"/>
        </w:rPr>
      </w:pPr>
    </w:p>
    <w:p w14:paraId="1FA002C1">
      <w:pPr>
        <w:spacing w:before="139" w:line="222" w:lineRule="auto"/>
        <w:ind w:left="2458"/>
        <w:outlineLvl w:val="0"/>
        <w:rPr>
          <w:rFonts w:hint="eastAsia" w:ascii="宋体" w:hAnsi="宋体" w:eastAsia="宋体" w:cs="宋体"/>
          <w:b/>
          <w:bCs/>
          <w:color w:val="auto"/>
          <w:spacing w:val="4"/>
          <w:sz w:val="43"/>
          <w:szCs w:val="43"/>
        </w:rPr>
      </w:pPr>
    </w:p>
    <w:p w14:paraId="09B08217">
      <w:pPr>
        <w:spacing w:before="139" w:line="222" w:lineRule="auto"/>
        <w:ind w:left="2458"/>
        <w:outlineLvl w:val="0"/>
        <w:rPr>
          <w:rFonts w:hint="eastAsia" w:ascii="宋体" w:hAnsi="宋体" w:eastAsia="宋体" w:cs="宋体"/>
          <w:color w:val="auto"/>
          <w:sz w:val="43"/>
          <w:szCs w:val="43"/>
        </w:rPr>
      </w:pPr>
      <w:r>
        <w:rPr>
          <w:rFonts w:hint="eastAsia" w:ascii="宋体" w:hAnsi="宋体" w:eastAsia="宋体" w:cs="宋体"/>
          <w:b/>
          <w:bCs/>
          <w:color w:val="auto"/>
          <w:spacing w:val="4"/>
          <w:sz w:val="43"/>
          <w:szCs w:val="43"/>
        </w:rPr>
        <w:t>第二部分</w:t>
      </w:r>
      <w:r>
        <w:rPr>
          <w:rFonts w:hint="eastAsia" w:ascii="宋体" w:hAnsi="宋体" w:eastAsia="宋体" w:cs="宋体"/>
          <w:color w:val="auto"/>
          <w:spacing w:val="4"/>
          <w:sz w:val="43"/>
          <w:szCs w:val="43"/>
        </w:rPr>
        <w:t xml:space="preserve">  </w:t>
      </w:r>
      <w:r>
        <w:rPr>
          <w:rFonts w:hint="eastAsia" w:ascii="宋体" w:hAnsi="宋体" w:eastAsia="宋体" w:cs="宋体"/>
          <w:b/>
          <w:bCs/>
          <w:color w:val="auto"/>
          <w:spacing w:val="4"/>
          <w:sz w:val="43"/>
          <w:szCs w:val="43"/>
        </w:rPr>
        <w:t>供应商须知</w:t>
      </w:r>
      <w:bookmarkEnd w:id="7"/>
    </w:p>
    <w:p w14:paraId="6BBC20E6">
      <w:pPr>
        <w:spacing w:before="78" w:line="219" w:lineRule="auto"/>
        <w:ind w:left="126"/>
        <w:outlineLvl w:val="1"/>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一、供应商须知前附表</w:t>
      </w:r>
    </w:p>
    <w:p w14:paraId="0A272AD3">
      <w:pPr>
        <w:spacing w:line="160" w:lineRule="exact"/>
        <w:rPr>
          <w:rFonts w:hint="eastAsia" w:ascii="宋体" w:hAnsi="宋体" w:eastAsia="宋体" w:cs="宋体"/>
          <w:color w:val="auto"/>
        </w:rPr>
      </w:pPr>
    </w:p>
    <w:tbl>
      <w:tblPr>
        <w:tblStyle w:val="16"/>
        <w:tblW w:w="93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783"/>
        <w:gridCol w:w="6791"/>
      </w:tblGrid>
      <w:tr w14:paraId="20B36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blHeader/>
        </w:trPr>
        <w:tc>
          <w:tcPr>
            <w:tcW w:w="798" w:type="dxa"/>
            <w:vAlign w:val="top"/>
          </w:tcPr>
          <w:p w14:paraId="75222D06">
            <w:pPr>
              <w:pStyle w:val="17"/>
              <w:keepNext w:val="0"/>
              <w:keepLines w:val="0"/>
              <w:pageBreakBefore w:val="0"/>
              <w:widowControl/>
              <w:kinsoku w:val="0"/>
              <w:wordWrap/>
              <w:overflowPunct/>
              <w:topLinePunct w:val="0"/>
              <w:autoSpaceDE w:val="0"/>
              <w:autoSpaceDN w:val="0"/>
              <w:bidi w:val="0"/>
              <w:adjustRightInd w:val="0"/>
              <w:snapToGrid w:val="0"/>
              <w:spacing w:before="90" w:line="240" w:lineRule="auto"/>
              <w:ind w:left="120"/>
              <w:textAlignment w:val="baseline"/>
              <w:rPr>
                <w:rFonts w:hint="eastAsia" w:ascii="宋体" w:hAnsi="宋体" w:eastAsia="宋体" w:cs="宋体"/>
                <w:color w:val="auto"/>
                <w:sz w:val="22"/>
                <w:szCs w:val="22"/>
              </w:rPr>
            </w:pPr>
            <w:r>
              <w:rPr>
                <w:rFonts w:hint="eastAsia" w:ascii="宋体" w:hAnsi="宋体" w:eastAsia="宋体" w:cs="宋体"/>
                <w:color w:val="auto"/>
                <w:spacing w:val="3"/>
                <w:sz w:val="22"/>
                <w:szCs w:val="22"/>
              </w:rPr>
              <w:t>项号</w:t>
            </w:r>
          </w:p>
        </w:tc>
        <w:tc>
          <w:tcPr>
            <w:tcW w:w="1783" w:type="dxa"/>
            <w:vAlign w:val="top"/>
          </w:tcPr>
          <w:p w14:paraId="2B74AB43">
            <w:pPr>
              <w:pStyle w:val="17"/>
              <w:keepNext w:val="0"/>
              <w:keepLines w:val="0"/>
              <w:pageBreakBefore w:val="0"/>
              <w:widowControl/>
              <w:kinsoku w:val="0"/>
              <w:wordWrap/>
              <w:overflowPunct/>
              <w:topLinePunct w:val="0"/>
              <w:autoSpaceDE w:val="0"/>
              <w:autoSpaceDN w:val="0"/>
              <w:bidi w:val="0"/>
              <w:adjustRightInd w:val="0"/>
              <w:snapToGrid w:val="0"/>
              <w:spacing w:before="89" w:line="240" w:lineRule="auto"/>
              <w:ind w:left="620"/>
              <w:textAlignment w:val="baseline"/>
              <w:rPr>
                <w:rFonts w:hint="eastAsia" w:ascii="宋体" w:hAnsi="宋体" w:eastAsia="宋体" w:cs="宋体"/>
                <w:color w:val="auto"/>
                <w:sz w:val="22"/>
                <w:szCs w:val="22"/>
              </w:rPr>
            </w:pPr>
            <w:r>
              <w:rPr>
                <w:rFonts w:hint="eastAsia" w:ascii="宋体" w:hAnsi="宋体" w:eastAsia="宋体" w:cs="宋体"/>
                <w:color w:val="auto"/>
                <w:spacing w:val="-13"/>
                <w:sz w:val="22"/>
                <w:szCs w:val="22"/>
              </w:rPr>
              <w:t>内</w:t>
            </w:r>
            <w:r>
              <w:rPr>
                <w:rFonts w:hint="eastAsia" w:ascii="宋体" w:hAnsi="宋体" w:eastAsia="宋体" w:cs="宋体"/>
                <w:color w:val="auto"/>
                <w:spacing w:val="8"/>
                <w:sz w:val="22"/>
                <w:szCs w:val="22"/>
              </w:rPr>
              <w:t xml:space="preserve">    </w:t>
            </w:r>
            <w:r>
              <w:rPr>
                <w:rFonts w:hint="eastAsia" w:ascii="宋体" w:hAnsi="宋体" w:eastAsia="宋体" w:cs="宋体"/>
                <w:color w:val="auto"/>
                <w:spacing w:val="-13"/>
                <w:sz w:val="22"/>
                <w:szCs w:val="22"/>
              </w:rPr>
              <w:t>容</w:t>
            </w:r>
          </w:p>
        </w:tc>
        <w:tc>
          <w:tcPr>
            <w:tcW w:w="6791" w:type="dxa"/>
            <w:vAlign w:val="top"/>
          </w:tcPr>
          <w:p w14:paraId="68F7CDB5">
            <w:pPr>
              <w:pStyle w:val="17"/>
              <w:keepNext w:val="0"/>
              <w:keepLines w:val="0"/>
              <w:pageBreakBefore w:val="0"/>
              <w:widowControl/>
              <w:kinsoku w:val="0"/>
              <w:wordWrap/>
              <w:overflowPunct/>
              <w:topLinePunct w:val="0"/>
              <w:autoSpaceDE w:val="0"/>
              <w:autoSpaceDN w:val="0"/>
              <w:bidi w:val="0"/>
              <w:adjustRightInd w:val="0"/>
              <w:snapToGrid w:val="0"/>
              <w:spacing w:before="89" w:line="240" w:lineRule="auto"/>
              <w:ind w:left="2717"/>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说明与要求</w:t>
            </w:r>
          </w:p>
        </w:tc>
      </w:tr>
      <w:tr w14:paraId="51420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499562B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2"/>
                <w:szCs w:val="22"/>
              </w:rPr>
            </w:pPr>
          </w:p>
          <w:p w14:paraId="5A34323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2"/>
                <w:szCs w:val="22"/>
              </w:rPr>
            </w:pPr>
          </w:p>
          <w:p w14:paraId="6818C9E1">
            <w:pPr>
              <w:pStyle w:val="17"/>
              <w:keepNext w:val="0"/>
              <w:keepLines w:val="0"/>
              <w:pageBreakBefore w:val="0"/>
              <w:widowControl/>
              <w:kinsoku w:val="0"/>
              <w:wordWrap/>
              <w:overflowPunct/>
              <w:topLinePunct w:val="0"/>
              <w:autoSpaceDE w:val="0"/>
              <w:autoSpaceDN w:val="0"/>
              <w:bidi w:val="0"/>
              <w:adjustRightInd w:val="0"/>
              <w:snapToGrid w:val="0"/>
              <w:spacing w:before="65" w:line="240" w:lineRule="auto"/>
              <w:ind w:left="391"/>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1.</w:t>
            </w:r>
          </w:p>
        </w:tc>
        <w:tc>
          <w:tcPr>
            <w:tcW w:w="1783" w:type="dxa"/>
            <w:vAlign w:val="center"/>
          </w:tcPr>
          <w:p w14:paraId="705099BA">
            <w:pPr>
              <w:pStyle w:val="17"/>
              <w:keepNext w:val="0"/>
              <w:keepLines w:val="0"/>
              <w:pageBreakBefore w:val="0"/>
              <w:widowControl/>
              <w:kinsoku w:val="0"/>
              <w:wordWrap/>
              <w:overflowPunct/>
              <w:topLinePunct w:val="0"/>
              <w:autoSpaceDE w:val="0"/>
              <w:autoSpaceDN w:val="0"/>
              <w:bidi w:val="0"/>
              <w:adjustRightInd w:val="0"/>
              <w:snapToGrid w:val="0"/>
              <w:spacing w:before="65" w:line="24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采购人</w:t>
            </w:r>
          </w:p>
        </w:tc>
        <w:tc>
          <w:tcPr>
            <w:tcW w:w="6791" w:type="dxa"/>
            <w:vAlign w:val="top"/>
          </w:tcPr>
          <w:p w14:paraId="3B809DB9">
            <w:pPr>
              <w:pStyle w:val="17"/>
              <w:keepNext w:val="0"/>
              <w:keepLines w:val="0"/>
              <w:pageBreakBefore w:val="0"/>
              <w:widowControl/>
              <w:kinsoku w:val="0"/>
              <w:wordWrap/>
              <w:overflowPunct/>
              <w:topLinePunct w:val="0"/>
              <w:autoSpaceDE w:val="0"/>
              <w:autoSpaceDN w:val="0"/>
              <w:bidi w:val="0"/>
              <w:adjustRightInd w:val="0"/>
              <w:snapToGrid w:val="0"/>
              <w:spacing w:before="52" w:line="240" w:lineRule="auto"/>
              <w:ind w:left="114"/>
              <w:textAlignment w:val="baseline"/>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名  称：白山市江源区人民医院</w:t>
            </w:r>
          </w:p>
          <w:p w14:paraId="2EA408B4">
            <w:pPr>
              <w:pStyle w:val="17"/>
              <w:keepNext w:val="0"/>
              <w:keepLines w:val="0"/>
              <w:pageBreakBefore w:val="0"/>
              <w:widowControl/>
              <w:kinsoku w:val="0"/>
              <w:wordWrap/>
              <w:overflowPunct/>
              <w:topLinePunct w:val="0"/>
              <w:autoSpaceDE w:val="0"/>
              <w:autoSpaceDN w:val="0"/>
              <w:bidi w:val="0"/>
              <w:adjustRightInd w:val="0"/>
              <w:snapToGrid w:val="0"/>
              <w:spacing w:before="52" w:line="240" w:lineRule="auto"/>
              <w:ind w:left="114"/>
              <w:textAlignment w:val="baseline"/>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地  址：白山市江源区</w:t>
            </w:r>
          </w:p>
          <w:p w14:paraId="5BC1CD59">
            <w:pPr>
              <w:pStyle w:val="17"/>
              <w:keepNext w:val="0"/>
              <w:keepLines w:val="0"/>
              <w:pageBreakBefore w:val="0"/>
              <w:widowControl/>
              <w:kinsoku w:val="0"/>
              <w:wordWrap/>
              <w:overflowPunct/>
              <w:topLinePunct w:val="0"/>
              <w:autoSpaceDE w:val="0"/>
              <w:autoSpaceDN w:val="0"/>
              <w:bidi w:val="0"/>
              <w:adjustRightInd w:val="0"/>
              <w:snapToGrid w:val="0"/>
              <w:spacing w:before="52" w:line="240" w:lineRule="auto"/>
              <w:ind w:left="114"/>
              <w:textAlignment w:val="baseline"/>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联系人：林立孝</w:t>
            </w:r>
          </w:p>
          <w:p w14:paraId="7045C844">
            <w:pPr>
              <w:pStyle w:val="17"/>
              <w:keepNext w:val="0"/>
              <w:keepLines w:val="0"/>
              <w:pageBreakBefore w:val="0"/>
              <w:widowControl/>
              <w:kinsoku w:val="0"/>
              <w:wordWrap/>
              <w:overflowPunct/>
              <w:topLinePunct w:val="0"/>
              <w:autoSpaceDE w:val="0"/>
              <w:autoSpaceDN w:val="0"/>
              <w:bidi w:val="0"/>
              <w:adjustRightInd w:val="0"/>
              <w:snapToGrid w:val="0"/>
              <w:spacing w:before="52" w:line="240" w:lineRule="auto"/>
              <w:ind w:left="114"/>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联系方式：0439-3748029</w:t>
            </w:r>
          </w:p>
        </w:tc>
      </w:tr>
      <w:tr w14:paraId="143B2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77CEFE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2"/>
                <w:szCs w:val="22"/>
              </w:rPr>
            </w:pPr>
          </w:p>
          <w:p w14:paraId="0E8BACB1">
            <w:pPr>
              <w:pStyle w:val="17"/>
              <w:keepNext w:val="0"/>
              <w:keepLines w:val="0"/>
              <w:pageBreakBefore w:val="0"/>
              <w:widowControl/>
              <w:kinsoku w:val="0"/>
              <w:wordWrap/>
              <w:overflowPunct/>
              <w:topLinePunct w:val="0"/>
              <w:autoSpaceDE w:val="0"/>
              <w:autoSpaceDN w:val="0"/>
              <w:bidi w:val="0"/>
              <w:adjustRightInd w:val="0"/>
              <w:snapToGrid w:val="0"/>
              <w:spacing w:before="65" w:line="240" w:lineRule="auto"/>
              <w:ind w:left="378"/>
              <w:textAlignment w:val="baseline"/>
              <w:rPr>
                <w:rFonts w:hint="eastAsia" w:ascii="宋体" w:hAnsi="宋体" w:eastAsia="宋体" w:cs="宋体"/>
                <w:color w:val="auto"/>
                <w:sz w:val="22"/>
                <w:szCs w:val="22"/>
              </w:rPr>
            </w:pPr>
            <w:r>
              <w:rPr>
                <w:rFonts w:hint="eastAsia" w:ascii="宋体" w:hAnsi="宋体" w:eastAsia="宋体" w:cs="宋体"/>
                <w:color w:val="auto"/>
                <w:spacing w:val="-1"/>
                <w:sz w:val="22"/>
                <w:szCs w:val="22"/>
              </w:rPr>
              <w:t>2.</w:t>
            </w:r>
          </w:p>
        </w:tc>
        <w:tc>
          <w:tcPr>
            <w:tcW w:w="1783" w:type="dxa"/>
            <w:vAlign w:val="top"/>
          </w:tcPr>
          <w:p w14:paraId="584C6BC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2"/>
                <w:szCs w:val="22"/>
              </w:rPr>
            </w:pPr>
          </w:p>
          <w:p w14:paraId="5B512600">
            <w:pPr>
              <w:pStyle w:val="17"/>
              <w:keepNext w:val="0"/>
              <w:keepLines w:val="0"/>
              <w:pageBreakBefore w:val="0"/>
              <w:widowControl/>
              <w:kinsoku w:val="0"/>
              <w:wordWrap/>
              <w:overflowPunct/>
              <w:topLinePunct w:val="0"/>
              <w:autoSpaceDE w:val="0"/>
              <w:autoSpaceDN w:val="0"/>
              <w:bidi w:val="0"/>
              <w:adjustRightInd w:val="0"/>
              <w:snapToGrid w:val="0"/>
              <w:spacing w:before="65" w:line="240" w:lineRule="auto"/>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采购代理机构</w:t>
            </w:r>
          </w:p>
        </w:tc>
        <w:tc>
          <w:tcPr>
            <w:tcW w:w="6791" w:type="dxa"/>
            <w:vAlign w:val="top"/>
          </w:tcPr>
          <w:p w14:paraId="31AF38F1">
            <w:pPr>
              <w:pStyle w:val="17"/>
              <w:keepNext w:val="0"/>
              <w:keepLines w:val="0"/>
              <w:pageBreakBefore w:val="0"/>
              <w:widowControl/>
              <w:kinsoku w:val="0"/>
              <w:wordWrap/>
              <w:overflowPunct/>
              <w:topLinePunct w:val="0"/>
              <w:autoSpaceDE w:val="0"/>
              <w:autoSpaceDN w:val="0"/>
              <w:bidi w:val="0"/>
              <w:adjustRightInd w:val="0"/>
              <w:snapToGrid w:val="0"/>
              <w:spacing w:before="53" w:line="240" w:lineRule="auto"/>
              <w:ind w:left="114"/>
              <w:textAlignment w:val="baseline"/>
              <w:rPr>
                <w:rFonts w:hint="eastAsia" w:ascii="宋体" w:hAnsi="宋体" w:eastAsia="宋体" w:cs="宋体"/>
                <w:color w:val="auto"/>
                <w:spacing w:val="9"/>
                <w:sz w:val="22"/>
                <w:szCs w:val="22"/>
              </w:rPr>
            </w:pPr>
            <w:r>
              <w:rPr>
                <w:rFonts w:hint="eastAsia" w:ascii="宋体" w:hAnsi="宋体" w:eastAsia="宋体" w:cs="宋体"/>
                <w:color w:val="auto"/>
                <w:spacing w:val="9"/>
                <w:sz w:val="22"/>
                <w:szCs w:val="22"/>
              </w:rPr>
              <w:t>名    称：吉林智腾工程招标造价咨询有限公司</w:t>
            </w:r>
          </w:p>
          <w:p w14:paraId="6E68BDD8">
            <w:pPr>
              <w:pStyle w:val="17"/>
              <w:keepNext w:val="0"/>
              <w:keepLines w:val="0"/>
              <w:pageBreakBefore w:val="0"/>
              <w:widowControl/>
              <w:kinsoku w:val="0"/>
              <w:wordWrap/>
              <w:overflowPunct/>
              <w:topLinePunct w:val="0"/>
              <w:autoSpaceDE w:val="0"/>
              <w:autoSpaceDN w:val="0"/>
              <w:bidi w:val="0"/>
              <w:adjustRightInd w:val="0"/>
              <w:snapToGrid w:val="0"/>
              <w:spacing w:before="53" w:line="240" w:lineRule="auto"/>
              <w:ind w:left="114"/>
              <w:textAlignment w:val="baseline"/>
              <w:rPr>
                <w:rFonts w:hint="eastAsia" w:ascii="宋体" w:hAnsi="宋体" w:eastAsia="宋体" w:cs="宋体"/>
                <w:color w:val="auto"/>
                <w:spacing w:val="9"/>
                <w:sz w:val="22"/>
                <w:szCs w:val="22"/>
              </w:rPr>
            </w:pPr>
            <w:r>
              <w:rPr>
                <w:rFonts w:hint="eastAsia" w:ascii="宋体" w:hAnsi="宋体" w:eastAsia="宋体" w:cs="宋体"/>
                <w:color w:val="auto"/>
                <w:spacing w:val="9"/>
                <w:sz w:val="22"/>
                <w:szCs w:val="22"/>
              </w:rPr>
              <w:t>地　　址：白山市浑江区浑江大街鑫德西郡7#门市</w:t>
            </w:r>
          </w:p>
          <w:p w14:paraId="6F3B0627">
            <w:pPr>
              <w:pStyle w:val="17"/>
              <w:keepNext w:val="0"/>
              <w:keepLines w:val="0"/>
              <w:pageBreakBefore w:val="0"/>
              <w:widowControl/>
              <w:kinsoku w:val="0"/>
              <w:wordWrap/>
              <w:overflowPunct/>
              <w:topLinePunct w:val="0"/>
              <w:autoSpaceDE w:val="0"/>
              <w:autoSpaceDN w:val="0"/>
              <w:bidi w:val="0"/>
              <w:adjustRightInd w:val="0"/>
              <w:snapToGrid w:val="0"/>
              <w:spacing w:before="53" w:line="240" w:lineRule="auto"/>
              <w:ind w:left="114"/>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pacing w:val="9"/>
                <w:sz w:val="22"/>
                <w:szCs w:val="22"/>
              </w:rPr>
              <w:t>联系方式：0439-3247676</w:t>
            </w:r>
          </w:p>
        </w:tc>
      </w:tr>
      <w:tr w14:paraId="7BA06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71A9FE99">
            <w:pPr>
              <w:pStyle w:val="17"/>
              <w:keepNext w:val="0"/>
              <w:keepLines w:val="0"/>
              <w:pageBreakBefore w:val="0"/>
              <w:widowControl/>
              <w:kinsoku w:val="0"/>
              <w:wordWrap/>
              <w:overflowPunct/>
              <w:topLinePunct w:val="0"/>
              <w:autoSpaceDE w:val="0"/>
              <w:autoSpaceDN w:val="0"/>
              <w:bidi w:val="0"/>
              <w:adjustRightInd w:val="0"/>
              <w:snapToGrid w:val="0"/>
              <w:spacing w:before="187" w:line="240" w:lineRule="auto"/>
              <w:ind w:left="380"/>
              <w:textAlignment w:val="baseline"/>
              <w:rPr>
                <w:rFonts w:hint="eastAsia" w:ascii="宋体" w:hAnsi="宋体" w:eastAsia="宋体" w:cs="宋体"/>
                <w:color w:val="auto"/>
                <w:sz w:val="22"/>
                <w:szCs w:val="22"/>
              </w:rPr>
            </w:pPr>
            <w:r>
              <w:rPr>
                <w:rFonts w:hint="eastAsia" w:ascii="宋体" w:hAnsi="宋体" w:eastAsia="宋体" w:cs="宋体"/>
                <w:color w:val="auto"/>
                <w:spacing w:val="-2"/>
                <w:sz w:val="22"/>
                <w:szCs w:val="22"/>
              </w:rPr>
              <w:t>3.</w:t>
            </w:r>
          </w:p>
        </w:tc>
        <w:tc>
          <w:tcPr>
            <w:tcW w:w="1783" w:type="dxa"/>
            <w:vAlign w:val="top"/>
          </w:tcPr>
          <w:p w14:paraId="7121E079">
            <w:pPr>
              <w:pStyle w:val="17"/>
              <w:keepNext w:val="0"/>
              <w:keepLines w:val="0"/>
              <w:pageBreakBefore w:val="0"/>
              <w:widowControl/>
              <w:kinsoku w:val="0"/>
              <w:wordWrap/>
              <w:overflowPunct/>
              <w:topLinePunct w:val="0"/>
              <w:autoSpaceDE w:val="0"/>
              <w:autoSpaceDN w:val="0"/>
              <w:bidi w:val="0"/>
              <w:adjustRightInd w:val="0"/>
              <w:snapToGrid w:val="0"/>
              <w:spacing w:before="154" w:line="240" w:lineRule="auto"/>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项目名称</w:t>
            </w:r>
          </w:p>
        </w:tc>
        <w:tc>
          <w:tcPr>
            <w:tcW w:w="6791" w:type="dxa"/>
            <w:vAlign w:val="top"/>
          </w:tcPr>
          <w:p w14:paraId="175267AD">
            <w:pPr>
              <w:pStyle w:val="17"/>
              <w:keepNext w:val="0"/>
              <w:keepLines w:val="0"/>
              <w:pageBreakBefore w:val="0"/>
              <w:widowControl/>
              <w:kinsoku w:val="0"/>
              <w:wordWrap/>
              <w:overflowPunct/>
              <w:topLinePunct w:val="0"/>
              <w:autoSpaceDE w:val="0"/>
              <w:autoSpaceDN w:val="0"/>
              <w:bidi w:val="0"/>
              <w:adjustRightInd w:val="0"/>
              <w:snapToGrid w:val="0"/>
              <w:spacing w:before="154" w:line="240" w:lineRule="auto"/>
              <w:ind w:left="113"/>
              <w:textAlignment w:val="baseline"/>
              <w:rPr>
                <w:rFonts w:hint="eastAsia" w:ascii="宋体" w:hAnsi="宋体" w:eastAsia="宋体" w:cs="宋体"/>
                <w:color w:val="auto"/>
                <w:sz w:val="22"/>
                <w:szCs w:val="22"/>
                <w:lang w:eastAsia="zh-CN"/>
              </w:rPr>
            </w:pPr>
            <w:r>
              <w:rPr>
                <w:rFonts w:hint="eastAsia" w:cs="宋体"/>
                <w:color w:val="auto"/>
                <w:spacing w:val="9"/>
                <w:sz w:val="22"/>
                <w:szCs w:val="22"/>
                <w:lang w:eastAsia="zh-CN"/>
              </w:rPr>
              <w:t>传染科病房环境改善项目</w:t>
            </w:r>
          </w:p>
        </w:tc>
      </w:tr>
      <w:tr w14:paraId="089CD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98" w:type="dxa"/>
            <w:tcBorders>
              <w:bottom w:val="nil"/>
            </w:tcBorders>
            <w:vAlign w:val="center"/>
          </w:tcPr>
          <w:p w14:paraId="6F74D8C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2"/>
                <w:szCs w:val="22"/>
              </w:rPr>
            </w:pPr>
          </w:p>
          <w:p w14:paraId="66D73660">
            <w:pPr>
              <w:pStyle w:val="17"/>
              <w:keepNext w:val="0"/>
              <w:keepLines w:val="0"/>
              <w:pageBreakBefore w:val="0"/>
              <w:widowControl/>
              <w:kinsoku w:val="0"/>
              <w:wordWrap/>
              <w:overflowPunct/>
              <w:topLinePunct w:val="0"/>
              <w:autoSpaceDE w:val="0"/>
              <w:autoSpaceDN w:val="0"/>
              <w:bidi w:val="0"/>
              <w:adjustRightInd w:val="0"/>
              <w:snapToGrid w:val="0"/>
              <w:spacing w:before="65" w:line="240" w:lineRule="auto"/>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1"/>
                <w:sz w:val="22"/>
                <w:szCs w:val="22"/>
              </w:rPr>
              <w:t>4.</w:t>
            </w:r>
          </w:p>
        </w:tc>
        <w:tc>
          <w:tcPr>
            <w:tcW w:w="1783" w:type="dxa"/>
            <w:tcBorders>
              <w:bottom w:val="nil"/>
            </w:tcBorders>
            <w:vAlign w:val="center"/>
          </w:tcPr>
          <w:p w14:paraId="4D6FBD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2"/>
                <w:szCs w:val="22"/>
              </w:rPr>
            </w:pPr>
          </w:p>
          <w:p w14:paraId="0F480D3D">
            <w:pPr>
              <w:pStyle w:val="17"/>
              <w:keepNext w:val="0"/>
              <w:keepLines w:val="0"/>
              <w:pageBreakBefore w:val="0"/>
              <w:widowControl/>
              <w:kinsoku w:val="0"/>
              <w:wordWrap/>
              <w:overflowPunct/>
              <w:topLinePunct w:val="0"/>
              <w:autoSpaceDE w:val="0"/>
              <w:autoSpaceDN w:val="0"/>
              <w:bidi w:val="0"/>
              <w:adjustRightInd w:val="0"/>
              <w:snapToGrid w:val="0"/>
              <w:spacing w:before="65" w:line="240" w:lineRule="auto"/>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预算金额</w:t>
            </w:r>
          </w:p>
        </w:tc>
        <w:tc>
          <w:tcPr>
            <w:tcW w:w="6791" w:type="dxa"/>
            <w:vAlign w:val="top"/>
          </w:tcPr>
          <w:p w14:paraId="4A2F7BC1">
            <w:pPr>
              <w:pStyle w:val="17"/>
              <w:keepNext w:val="0"/>
              <w:keepLines w:val="0"/>
              <w:pageBreakBefore w:val="0"/>
              <w:widowControl/>
              <w:kinsoku w:val="0"/>
              <w:wordWrap/>
              <w:overflowPunct/>
              <w:topLinePunct w:val="0"/>
              <w:autoSpaceDE w:val="0"/>
              <w:autoSpaceDN w:val="0"/>
              <w:bidi w:val="0"/>
              <w:adjustRightInd w:val="0"/>
              <w:snapToGrid w:val="0"/>
              <w:spacing w:before="58" w:line="240" w:lineRule="auto"/>
              <w:ind w:left="115"/>
              <w:textAlignment w:val="baseline"/>
              <w:rPr>
                <w:rFonts w:hint="eastAsia" w:ascii="宋体" w:hAnsi="宋体" w:eastAsia="宋体" w:cs="宋体"/>
                <w:color w:val="auto"/>
                <w:spacing w:val="9"/>
                <w:sz w:val="22"/>
                <w:szCs w:val="22"/>
                <w:highlight w:val="none"/>
              </w:rPr>
            </w:pPr>
            <w:r>
              <w:rPr>
                <w:rFonts w:hint="eastAsia" w:ascii="宋体" w:hAnsi="宋体" w:eastAsia="宋体" w:cs="宋体"/>
                <w:color w:val="auto"/>
                <w:spacing w:val="6"/>
                <w:sz w:val="22"/>
                <w:szCs w:val="22"/>
                <w:highlight w:val="none"/>
              </w:rPr>
              <w:t>预算总金额（最高限价</w:t>
            </w:r>
            <w:r>
              <w:rPr>
                <w:rFonts w:hint="eastAsia" w:ascii="宋体" w:hAnsi="宋体" w:eastAsia="宋体" w:cs="宋体"/>
                <w:color w:val="auto"/>
                <w:spacing w:val="19"/>
                <w:sz w:val="22"/>
                <w:szCs w:val="22"/>
                <w:highlight w:val="none"/>
              </w:rPr>
              <w:t>）：</w:t>
            </w:r>
            <w:r>
              <w:rPr>
                <w:rFonts w:hint="eastAsia" w:cs="宋体"/>
                <w:color w:val="auto"/>
                <w:spacing w:val="19"/>
                <w:sz w:val="22"/>
                <w:szCs w:val="22"/>
                <w:highlight w:val="none"/>
                <w:lang w:val="en-US" w:eastAsia="zh-CN"/>
              </w:rPr>
              <w:t>100</w:t>
            </w:r>
            <w:r>
              <w:rPr>
                <w:rFonts w:hint="eastAsia" w:ascii="宋体" w:hAnsi="宋体" w:eastAsia="宋体" w:cs="宋体"/>
                <w:color w:val="auto"/>
                <w:spacing w:val="6"/>
                <w:sz w:val="22"/>
                <w:szCs w:val="22"/>
                <w:highlight w:val="none"/>
              </w:rPr>
              <w:t>万元</w:t>
            </w:r>
            <w:r>
              <w:rPr>
                <w:rFonts w:hint="eastAsia" w:ascii="宋体" w:hAnsi="宋体" w:eastAsia="宋体" w:cs="宋体"/>
                <w:color w:val="auto"/>
                <w:spacing w:val="6"/>
                <w:sz w:val="22"/>
                <w:szCs w:val="22"/>
                <w:highlight w:val="none"/>
                <w:lang w:val="en-US" w:eastAsia="zh-CN"/>
              </w:rPr>
              <w:t>。</w:t>
            </w:r>
          </w:p>
        </w:tc>
      </w:tr>
      <w:tr w14:paraId="2CC92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tcBorders>
              <w:top w:val="single" w:color="auto" w:sz="4" w:space="0"/>
              <w:left w:val="single" w:color="auto" w:sz="4" w:space="0"/>
              <w:bottom w:val="single" w:color="auto" w:sz="4" w:space="0"/>
            </w:tcBorders>
            <w:vAlign w:val="top"/>
          </w:tcPr>
          <w:p w14:paraId="722BF65B">
            <w:pPr>
              <w:pStyle w:val="17"/>
              <w:keepNext w:val="0"/>
              <w:keepLines w:val="0"/>
              <w:pageBreakBefore w:val="0"/>
              <w:widowControl/>
              <w:kinsoku w:val="0"/>
              <w:wordWrap/>
              <w:overflowPunct/>
              <w:topLinePunct w:val="0"/>
              <w:autoSpaceDE w:val="0"/>
              <w:autoSpaceDN w:val="0"/>
              <w:bidi w:val="0"/>
              <w:adjustRightInd w:val="0"/>
              <w:snapToGrid w:val="0"/>
              <w:spacing w:before="203" w:line="240" w:lineRule="auto"/>
              <w:ind w:left="380"/>
              <w:textAlignment w:val="baseline"/>
              <w:rPr>
                <w:rFonts w:hint="eastAsia" w:ascii="宋体" w:hAnsi="宋体" w:eastAsia="宋体" w:cs="宋体"/>
                <w:color w:val="auto"/>
                <w:sz w:val="22"/>
                <w:szCs w:val="22"/>
              </w:rPr>
            </w:pPr>
            <w:r>
              <w:rPr>
                <w:rFonts w:hint="eastAsia" w:ascii="宋体" w:hAnsi="宋体" w:eastAsia="宋体" w:cs="宋体"/>
                <w:color w:val="auto"/>
                <w:spacing w:val="-2"/>
                <w:sz w:val="22"/>
                <w:szCs w:val="22"/>
              </w:rPr>
              <w:t>5.</w:t>
            </w:r>
          </w:p>
        </w:tc>
        <w:tc>
          <w:tcPr>
            <w:tcW w:w="1783" w:type="dxa"/>
            <w:tcBorders>
              <w:top w:val="single" w:color="auto" w:sz="4" w:space="0"/>
              <w:bottom w:val="single" w:color="auto" w:sz="4" w:space="0"/>
            </w:tcBorders>
            <w:vAlign w:val="top"/>
          </w:tcPr>
          <w:p w14:paraId="443C2001">
            <w:pPr>
              <w:pStyle w:val="17"/>
              <w:keepNext w:val="0"/>
              <w:keepLines w:val="0"/>
              <w:pageBreakBefore w:val="0"/>
              <w:widowControl/>
              <w:kinsoku w:val="0"/>
              <w:wordWrap/>
              <w:overflowPunct/>
              <w:topLinePunct w:val="0"/>
              <w:autoSpaceDE w:val="0"/>
              <w:autoSpaceDN w:val="0"/>
              <w:bidi w:val="0"/>
              <w:adjustRightInd w:val="0"/>
              <w:snapToGrid w:val="0"/>
              <w:spacing w:before="168" w:line="240" w:lineRule="auto"/>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供货地点</w:t>
            </w:r>
          </w:p>
        </w:tc>
        <w:tc>
          <w:tcPr>
            <w:tcW w:w="6791" w:type="dxa"/>
            <w:tcBorders>
              <w:top w:val="single" w:color="auto" w:sz="4" w:space="0"/>
              <w:bottom w:val="single" w:color="auto" w:sz="4" w:space="0"/>
              <w:right w:val="single" w:color="auto" w:sz="4" w:space="0"/>
            </w:tcBorders>
            <w:vAlign w:val="top"/>
          </w:tcPr>
          <w:p w14:paraId="47D16861">
            <w:pPr>
              <w:pStyle w:val="17"/>
              <w:keepNext w:val="0"/>
              <w:keepLines w:val="0"/>
              <w:pageBreakBefore w:val="0"/>
              <w:widowControl/>
              <w:kinsoku w:val="0"/>
              <w:wordWrap/>
              <w:overflowPunct/>
              <w:topLinePunct w:val="0"/>
              <w:autoSpaceDE w:val="0"/>
              <w:autoSpaceDN w:val="0"/>
              <w:bidi w:val="0"/>
              <w:adjustRightInd w:val="0"/>
              <w:snapToGrid w:val="0"/>
              <w:spacing w:before="168" w:line="240" w:lineRule="auto"/>
              <w:ind w:left="112"/>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采购人指定地点</w:t>
            </w:r>
          </w:p>
        </w:tc>
      </w:tr>
      <w:tr w14:paraId="3D083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tcBorders>
              <w:top w:val="single" w:color="auto" w:sz="4" w:space="0"/>
            </w:tcBorders>
            <w:vAlign w:val="top"/>
          </w:tcPr>
          <w:p w14:paraId="305622D8">
            <w:pPr>
              <w:pStyle w:val="17"/>
              <w:keepNext w:val="0"/>
              <w:keepLines w:val="0"/>
              <w:pageBreakBefore w:val="0"/>
              <w:widowControl/>
              <w:kinsoku w:val="0"/>
              <w:wordWrap/>
              <w:overflowPunct/>
              <w:topLinePunct w:val="0"/>
              <w:autoSpaceDE w:val="0"/>
              <w:autoSpaceDN w:val="0"/>
              <w:bidi w:val="0"/>
              <w:adjustRightInd w:val="0"/>
              <w:snapToGrid w:val="0"/>
              <w:spacing w:before="191" w:line="240" w:lineRule="auto"/>
              <w:ind w:left="377"/>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6.</w:t>
            </w:r>
          </w:p>
        </w:tc>
        <w:tc>
          <w:tcPr>
            <w:tcW w:w="1783" w:type="dxa"/>
            <w:tcBorders>
              <w:top w:val="single" w:color="auto" w:sz="4" w:space="0"/>
            </w:tcBorders>
            <w:vAlign w:val="top"/>
          </w:tcPr>
          <w:p w14:paraId="7C4E9E5B">
            <w:pPr>
              <w:pStyle w:val="17"/>
              <w:keepNext w:val="0"/>
              <w:keepLines w:val="0"/>
              <w:pageBreakBefore w:val="0"/>
              <w:widowControl/>
              <w:kinsoku w:val="0"/>
              <w:wordWrap/>
              <w:overflowPunct/>
              <w:topLinePunct w:val="0"/>
              <w:autoSpaceDE w:val="0"/>
              <w:autoSpaceDN w:val="0"/>
              <w:bidi w:val="0"/>
              <w:adjustRightInd w:val="0"/>
              <w:snapToGrid w:val="0"/>
              <w:spacing w:before="158" w:line="240" w:lineRule="auto"/>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采购需求</w:t>
            </w:r>
          </w:p>
        </w:tc>
        <w:tc>
          <w:tcPr>
            <w:tcW w:w="6791" w:type="dxa"/>
            <w:tcBorders>
              <w:top w:val="single" w:color="auto" w:sz="4" w:space="0"/>
            </w:tcBorders>
            <w:vAlign w:val="top"/>
          </w:tcPr>
          <w:p w14:paraId="2D2ABCB7">
            <w:pPr>
              <w:pStyle w:val="17"/>
              <w:keepNext w:val="0"/>
              <w:keepLines w:val="0"/>
              <w:pageBreakBefore w:val="0"/>
              <w:widowControl/>
              <w:kinsoku w:val="0"/>
              <w:wordWrap/>
              <w:overflowPunct/>
              <w:topLinePunct w:val="0"/>
              <w:autoSpaceDE w:val="0"/>
              <w:autoSpaceDN w:val="0"/>
              <w:bidi w:val="0"/>
              <w:adjustRightInd w:val="0"/>
              <w:snapToGrid w:val="0"/>
              <w:spacing w:before="158" w:line="240" w:lineRule="auto"/>
              <w:ind w:left="113"/>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详见第四部分采购需求；</w:t>
            </w:r>
          </w:p>
        </w:tc>
      </w:tr>
      <w:tr w14:paraId="1A488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2F955A5A">
            <w:pPr>
              <w:pStyle w:val="17"/>
              <w:keepNext w:val="0"/>
              <w:keepLines w:val="0"/>
              <w:pageBreakBefore w:val="0"/>
              <w:widowControl/>
              <w:kinsoku w:val="0"/>
              <w:wordWrap/>
              <w:overflowPunct/>
              <w:topLinePunct w:val="0"/>
              <w:autoSpaceDE w:val="0"/>
              <w:autoSpaceDN w:val="0"/>
              <w:bidi w:val="0"/>
              <w:adjustRightInd w:val="0"/>
              <w:snapToGrid w:val="0"/>
              <w:spacing w:before="154" w:line="187" w:lineRule="auto"/>
              <w:ind w:left="380"/>
              <w:textAlignment w:val="baseline"/>
              <w:rPr>
                <w:rFonts w:hint="eastAsia" w:ascii="宋体" w:hAnsi="宋体" w:eastAsia="宋体" w:cs="宋体"/>
                <w:color w:val="auto"/>
                <w:sz w:val="22"/>
                <w:szCs w:val="22"/>
              </w:rPr>
            </w:pPr>
            <w:r>
              <w:rPr>
                <w:rFonts w:hint="eastAsia" w:ascii="宋体" w:hAnsi="宋体" w:eastAsia="宋体" w:cs="宋体"/>
                <w:color w:val="auto"/>
                <w:spacing w:val="-2"/>
                <w:sz w:val="22"/>
                <w:szCs w:val="22"/>
              </w:rPr>
              <w:t>7.</w:t>
            </w:r>
          </w:p>
        </w:tc>
        <w:tc>
          <w:tcPr>
            <w:tcW w:w="1783" w:type="dxa"/>
            <w:vAlign w:val="center"/>
          </w:tcPr>
          <w:p w14:paraId="2285E1E4">
            <w:pPr>
              <w:pStyle w:val="17"/>
              <w:keepNext w:val="0"/>
              <w:keepLines w:val="0"/>
              <w:pageBreakBefore w:val="0"/>
              <w:widowControl/>
              <w:kinsoku w:val="0"/>
              <w:wordWrap/>
              <w:overflowPunct/>
              <w:topLinePunct w:val="0"/>
              <w:autoSpaceDE w:val="0"/>
              <w:autoSpaceDN w:val="0"/>
              <w:bidi w:val="0"/>
              <w:adjustRightInd w:val="0"/>
              <w:snapToGrid w:val="0"/>
              <w:spacing w:before="119" w:line="228" w:lineRule="auto"/>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质量标准</w:t>
            </w:r>
          </w:p>
        </w:tc>
        <w:tc>
          <w:tcPr>
            <w:tcW w:w="6791" w:type="dxa"/>
            <w:vAlign w:val="top"/>
          </w:tcPr>
          <w:p w14:paraId="4EC0E50E">
            <w:pPr>
              <w:pStyle w:val="17"/>
              <w:keepNext w:val="0"/>
              <w:keepLines w:val="0"/>
              <w:pageBreakBefore w:val="0"/>
              <w:widowControl/>
              <w:kinsoku w:val="0"/>
              <w:wordWrap/>
              <w:overflowPunct/>
              <w:topLinePunct w:val="0"/>
              <w:autoSpaceDE w:val="0"/>
              <w:autoSpaceDN w:val="0"/>
              <w:bidi w:val="0"/>
              <w:adjustRightInd w:val="0"/>
              <w:snapToGrid w:val="0"/>
              <w:spacing w:before="118" w:line="228" w:lineRule="auto"/>
              <w:ind w:left="115"/>
              <w:textAlignment w:val="baseline"/>
              <w:rPr>
                <w:rFonts w:hint="default" w:ascii="宋体" w:hAnsi="宋体" w:eastAsia="宋体" w:cs="宋体"/>
                <w:color w:val="auto"/>
                <w:sz w:val="22"/>
                <w:szCs w:val="22"/>
                <w:highlight w:val="none"/>
                <w:lang w:val="en-US"/>
              </w:rPr>
            </w:pPr>
            <w:r>
              <w:rPr>
                <w:rFonts w:hint="eastAsia" w:ascii="宋体" w:hAnsi="宋体" w:eastAsia="宋体" w:cs="宋体"/>
                <w:snapToGrid/>
                <w:color w:val="auto"/>
                <w:kern w:val="0"/>
                <w:sz w:val="22"/>
                <w:szCs w:val="22"/>
                <w:highlight w:val="none"/>
                <w:lang w:eastAsia="zh-CN"/>
              </w:rPr>
              <w:t>符合国家及行业相关合格标准且满足招标人需求</w:t>
            </w:r>
            <w:r>
              <w:rPr>
                <w:rFonts w:hint="eastAsia" w:cs="宋体"/>
                <w:snapToGrid/>
                <w:color w:val="auto"/>
                <w:kern w:val="0"/>
                <w:sz w:val="22"/>
                <w:szCs w:val="22"/>
                <w:highlight w:val="none"/>
                <w:lang w:val="en-US" w:eastAsia="zh-CN"/>
              </w:rPr>
              <w:t>.</w:t>
            </w:r>
          </w:p>
        </w:tc>
      </w:tr>
      <w:tr w14:paraId="50F0A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51DC5FA5">
            <w:pPr>
              <w:pStyle w:val="17"/>
              <w:keepNext w:val="0"/>
              <w:keepLines w:val="0"/>
              <w:pageBreakBefore w:val="0"/>
              <w:widowControl/>
              <w:kinsoku w:val="0"/>
              <w:wordWrap/>
              <w:overflowPunct/>
              <w:topLinePunct w:val="0"/>
              <w:autoSpaceDE w:val="0"/>
              <w:autoSpaceDN w:val="0"/>
              <w:bidi w:val="0"/>
              <w:adjustRightInd w:val="0"/>
              <w:snapToGrid w:val="0"/>
              <w:spacing w:before="245" w:line="189" w:lineRule="auto"/>
              <w:ind w:left="376"/>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8.</w:t>
            </w:r>
          </w:p>
        </w:tc>
        <w:tc>
          <w:tcPr>
            <w:tcW w:w="1783" w:type="dxa"/>
            <w:vAlign w:val="center"/>
          </w:tcPr>
          <w:p w14:paraId="4F43EF72">
            <w:pPr>
              <w:pStyle w:val="17"/>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7"/>
                <w:sz w:val="22"/>
                <w:szCs w:val="22"/>
                <w:highlight w:val="yellow"/>
              </w:rPr>
            </w:pPr>
            <w:r>
              <w:rPr>
                <w:rFonts w:hint="eastAsia" w:ascii="宋体" w:hAnsi="宋体" w:eastAsia="宋体" w:cs="宋体"/>
                <w:color w:val="auto"/>
                <w:spacing w:val="7"/>
                <w:sz w:val="22"/>
                <w:szCs w:val="22"/>
                <w:highlight w:val="none"/>
              </w:rPr>
              <w:t>合同履行</w:t>
            </w:r>
            <w:r>
              <w:rPr>
                <w:rFonts w:hint="eastAsia" w:ascii="宋体" w:hAnsi="宋体" w:eastAsia="宋体" w:cs="宋体"/>
                <w:color w:val="auto"/>
                <w:spacing w:val="7"/>
                <w:sz w:val="22"/>
                <w:szCs w:val="22"/>
                <w:highlight w:val="none"/>
                <w:lang w:val="en-US" w:eastAsia="zh-CN"/>
              </w:rPr>
              <w:t>期</w:t>
            </w:r>
            <w:r>
              <w:rPr>
                <w:rFonts w:hint="eastAsia" w:ascii="宋体" w:hAnsi="宋体" w:eastAsia="宋体" w:cs="宋体"/>
                <w:color w:val="auto"/>
                <w:spacing w:val="7"/>
                <w:sz w:val="22"/>
                <w:szCs w:val="22"/>
                <w:highlight w:val="none"/>
              </w:rPr>
              <w:t>限</w:t>
            </w:r>
          </w:p>
        </w:tc>
        <w:tc>
          <w:tcPr>
            <w:tcW w:w="6791" w:type="dxa"/>
            <w:vAlign w:val="center"/>
          </w:tcPr>
          <w:p w14:paraId="48881515">
            <w:pPr>
              <w:pStyle w:val="17"/>
              <w:keepNext w:val="0"/>
              <w:keepLines w:val="0"/>
              <w:pageBreakBefore w:val="0"/>
              <w:widowControl/>
              <w:kinsoku w:val="0"/>
              <w:wordWrap/>
              <w:overflowPunct/>
              <w:topLinePunct w:val="0"/>
              <w:autoSpaceDE w:val="0"/>
              <w:autoSpaceDN w:val="0"/>
              <w:bidi w:val="0"/>
              <w:adjustRightInd w:val="0"/>
              <w:snapToGrid w:val="0"/>
              <w:spacing w:before="118" w:line="228" w:lineRule="auto"/>
              <w:ind w:left="115"/>
              <w:jc w:val="left"/>
              <w:textAlignment w:val="baseline"/>
              <w:rPr>
                <w:rFonts w:hint="eastAsia" w:ascii="宋体" w:hAnsi="宋体" w:eastAsia="宋体" w:cs="宋体"/>
                <w:color w:val="auto"/>
                <w:spacing w:val="9"/>
                <w:sz w:val="22"/>
                <w:szCs w:val="22"/>
                <w:highlight w:val="none"/>
                <w:lang w:eastAsia="zh-CN"/>
              </w:rPr>
            </w:pPr>
            <w:r>
              <w:rPr>
                <w:rFonts w:hint="eastAsia" w:ascii="宋体" w:hAnsi="宋体" w:eastAsia="宋体" w:cs="宋体"/>
                <w:color w:val="auto"/>
                <w:spacing w:val="9"/>
                <w:sz w:val="22"/>
                <w:szCs w:val="22"/>
                <w:highlight w:val="none"/>
              </w:rPr>
              <w:t>均签订合同后 30 天</w:t>
            </w:r>
            <w:r>
              <w:rPr>
                <w:rFonts w:hint="eastAsia" w:cs="宋体"/>
                <w:color w:val="auto"/>
                <w:spacing w:val="9"/>
                <w:sz w:val="22"/>
                <w:szCs w:val="22"/>
                <w:highlight w:val="none"/>
                <w:lang w:eastAsia="zh-CN"/>
              </w:rPr>
              <w:t>完成</w:t>
            </w:r>
          </w:p>
        </w:tc>
      </w:tr>
      <w:tr w14:paraId="397D9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17ADCE8F">
            <w:pPr>
              <w:pStyle w:val="17"/>
              <w:keepNext w:val="0"/>
              <w:keepLines w:val="0"/>
              <w:pageBreakBefore w:val="0"/>
              <w:widowControl/>
              <w:kinsoku w:val="0"/>
              <w:wordWrap/>
              <w:overflowPunct/>
              <w:topLinePunct w:val="0"/>
              <w:autoSpaceDE w:val="0"/>
              <w:autoSpaceDN w:val="0"/>
              <w:bidi w:val="0"/>
              <w:adjustRightInd w:val="0"/>
              <w:snapToGrid w:val="0"/>
              <w:spacing w:before="187" w:line="189" w:lineRule="auto"/>
              <w:ind w:left="376"/>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9.</w:t>
            </w:r>
          </w:p>
        </w:tc>
        <w:tc>
          <w:tcPr>
            <w:tcW w:w="1783" w:type="dxa"/>
            <w:vAlign w:val="top"/>
          </w:tcPr>
          <w:p w14:paraId="2C354BD7">
            <w:pPr>
              <w:pStyle w:val="17"/>
              <w:keepNext w:val="0"/>
              <w:keepLines w:val="0"/>
              <w:pageBreakBefore w:val="0"/>
              <w:widowControl/>
              <w:kinsoku w:val="0"/>
              <w:wordWrap/>
              <w:overflowPunct/>
              <w:topLinePunct w:val="0"/>
              <w:autoSpaceDE w:val="0"/>
              <w:autoSpaceDN w:val="0"/>
              <w:bidi w:val="0"/>
              <w:adjustRightInd w:val="0"/>
              <w:snapToGrid w:val="0"/>
              <w:spacing w:before="158" w:line="240" w:lineRule="auto"/>
              <w:jc w:val="center"/>
              <w:textAlignment w:val="baseline"/>
              <w:rPr>
                <w:rFonts w:hint="eastAsia" w:ascii="宋体" w:hAnsi="宋体" w:eastAsia="宋体" w:cs="宋体"/>
                <w:color w:val="auto"/>
                <w:spacing w:val="7"/>
                <w:sz w:val="22"/>
                <w:szCs w:val="22"/>
              </w:rPr>
            </w:pPr>
            <w:r>
              <w:rPr>
                <w:rFonts w:hint="eastAsia" w:ascii="宋体" w:hAnsi="宋体" w:eastAsia="宋体" w:cs="宋体"/>
                <w:color w:val="auto"/>
                <w:spacing w:val="7"/>
                <w:sz w:val="22"/>
                <w:szCs w:val="22"/>
              </w:rPr>
              <w:t>资金来源</w:t>
            </w:r>
          </w:p>
        </w:tc>
        <w:tc>
          <w:tcPr>
            <w:tcW w:w="6791" w:type="dxa"/>
            <w:vAlign w:val="center"/>
          </w:tcPr>
          <w:p w14:paraId="609A4FDC">
            <w:pPr>
              <w:pStyle w:val="17"/>
              <w:keepNext w:val="0"/>
              <w:keepLines w:val="0"/>
              <w:pageBreakBefore w:val="0"/>
              <w:widowControl/>
              <w:kinsoku w:val="0"/>
              <w:wordWrap/>
              <w:overflowPunct/>
              <w:topLinePunct w:val="0"/>
              <w:autoSpaceDE w:val="0"/>
              <w:autoSpaceDN w:val="0"/>
              <w:bidi w:val="0"/>
              <w:adjustRightInd w:val="0"/>
              <w:snapToGrid w:val="0"/>
              <w:spacing w:before="118" w:line="228" w:lineRule="auto"/>
              <w:ind w:left="115"/>
              <w:jc w:val="left"/>
              <w:textAlignment w:val="baseline"/>
              <w:rPr>
                <w:rFonts w:hint="eastAsia" w:ascii="宋体" w:hAnsi="宋体" w:eastAsia="宋体" w:cs="宋体"/>
                <w:color w:val="auto"/>
                <w:spacing w:val="9"/>
                <w:sz w:val="22"/>
                <w:szCs w:val="22"/>
              </w:rPr>
            </w:pPr>
            <w:r>
              <w:rPr>
                <w:rFonts w:hint="eastAsia" w:ascii="宋体" w:hAnsi="宋体" w:eastAsia="宋体" w:cs="宋体"/>
                <w:color w:val="auto"/>
                <w:spacing w:val="9"/>
                <w:sz w:val="22"/>
                <w:szCs w:val="22"/>
              </w:rPr>
              <w:t>资金，已落实</w:t>
            </w:r>
          </w:p>
        </w:tc>
      </w:tr>
      <w:tr w14:paraId="4EA2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31375851">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25404678">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6B2D4820">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73373E61">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17D72FE9">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6C9036A5">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0E2F6626">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5791FBE5">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34BFB63D">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4B866B71">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03DD7D87">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311E8421">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3532A082">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2FF1C64F">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68F8CB7D">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45E58510">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36B0CF1C">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10280783">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53041CD6">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16BE9A91">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0043F0D9">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311C2AF1">
            <w:pPr>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rPr>
                <w:rFonts w:hint="eastAsia" w:ascii="宋体" w:hAnsi="宋体" w:eastAsia="宋体" w:cs="宋体"/>
                <w:color w:val="auto"/>
                <w:sz w:val="22"/>
                <w:szCs w:val="22"/>
              </w:rPr>
            </w:pPr>
          </w:p>
          <w:p w14:paraId="1B6570AF">
            <w:pPr>
              <w:keepNext w:val="0"/>
              <w:keepLines w:val="0"/>
              <w:pageBreakBefore w:val="0"/>
              <w:widowControl/>
              <w:kinsoku w:val="0"/>
              <w:wordWrap/>
              <w:overflowPunct/>
              <w:topLinePunct w:val="0"/>
              <w:autoSpaceDE w:val="0"/>
              <w:autoSpaceDN w:val="0"/>
              <w:bidi w:val="0"/>
              <w:adjustRightInd w:val="0"/>
              <w:snapToGrid w:val="0"/>
              <w:spacing w:line="242" w:lineRule="auto"/>
              <w:textAlignment w:val="baseline"/>
              <w:rPr>
                <w:rFonts w:hint="eastAsia" w:ascii="宋体" w:hAnsi="宋体" w:eastAsia="宋体" w:cs="宋体"/>
                <w:color w:val="auto"/>
                <w:sz w:val="22"/>
                <w:szCs w:val="22"/>
              </w:rPr>
            </w:pPr>
          </w:p>
          <w:p w14:paraId="1A1ED399">
            <w:pPr>
              <w:pStyle w:val="17"/>
              <w:keepNext w:val="0"/>
              <w:keepLines w:val="0"/>
              <w:pageBreakBefore w:val="0"/>
              <w:widowControl/>
              <w:kinsoku w:val="0"/>
              <w:wordWrap/>
              <w:overflowPunct/>
              <w:topLinePunct w:val="0"/>
              <w:autoSpaceDE w:val="0"/>
              <w:autoSpaceDN w:val="0"/>
              <w:bidi w:val="0"/>
              <w:adjustRightInd w:val="0"/>
              <w:snapToGrid w:val="0"/>
              <w:spacing w:before="65" w:line="190" w:lineRule="auto"/>
              <w:ind w:left="259"/>
              <w:textAlignment w:val="baseline"/>
              <w:rPr>
                <w:rFonts w:hint="eastAsia" w:ascii="宋体" w:hAnsi="宋体" w:eastAsia="宋体" w:cs="宋体"/>
                <w:color w:val="auto"/>
                <w:sz w:val="22"/>
                <w:szCs w:val="22"/>
              </w:rPr>
            </w:pPr>
            <w:r>
              <w:rPr>
                <w:rFonts w:hint="eastAsia" w:ascii="宋体" w:hAnsi="宋体" w:eastAsia="宋体" w:cs="宋体"/>
                <w:color w:val="auto"/>
                <w:spacing w:val="-3"/>
                <w:sz w:val="22"/>
                <w:szCs w:val="22"/>
              </w:rPr>
              <w:t>10.</w:t>
            </w:r>
          </w:p>
        </w:tc>
        <w:tc>
          <w:tcPr>
            <w:tcW w:w="1783" w:type="dxa"/>
            <w:vAlign w:val="top"/>
          </w:tcPr>
          <w:p w14:paraId="1A8569F0">
            <w:pPr>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rPr>
                <w:rFonts w:hint="eastAsia" w:ascii="宋体" w:hAnsi="宋体" w:eastAsia="宋体" w:cs="宋体"/>
                <w:color w:val="auto"/>
                <w:sz w:val="22"/>
                <w:szCs w:val="22"/>
                <w:highlight w:val="none"/>
              </w:rPr>
            </w:pPr>
          </w:p>
          <w:p w14:paraId="6293439C">
            <w:pPr>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rPr>
                <w:rFonts w:hint="eastAsia" w:ascii="宋体" w:hAnsi="宋体" w:eastAsia="宋体" w:cs="宋体"/>
                <w:color w:val="auto"/>
                <w:sz w:val="22"/>
                <w:szCs w:val="22"/>
                <w:highlight w:val="none"/>
              </w:rPr>
            </w:pPr>
          </w:p>
          <w:p w14:paraId="3897A4BC">
            <w:pPr>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rPr>
                <w:rFonts w:hint="eastAsia" w:ascii="宋体" w:hAnsi="宋体" w:eastAsia="宋体" w:cs="宋体"/>
                <w:color w:val="auto"/>
                <w:sz w:val="22"/>
                <w:szCs w:val="22"/>
                <w:highlight w:val="none"/>
              </w:rPr>
            </w:pPr>
          </w:p>
          <w:p w14:paraId="42A880BD">
            <w:pPr>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rPr>
                <w:rFonts w:hint="eastAsia" w:ascii="宋体" w:hAnsi="宋体" w:eastAsia="宋体" w:cs="宋体"/>
                <w:color w:val="auto"/>
                <w:sz w:val="22"/>
                <w:szCs w:val="22"/>
                <w:highlight w:val="none"/>
              </w:rPr>
            </w:pPr>
          </w:p>
          <w:p w14:paraId="4241CA40">
            <w:pPr>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rPr>
                <w:rFonts w:hint="eastAsia" w:ascii="宋体" w:hAnsi="宋体" w:eastAsia="宋体" w:cs="宋体"/>
                <w:color w:val="auto"/>
                <w:sz w:val="22"/>
                <w:szCs w:val="22"/>
                <w:highlight w:val="none"/>
              </w:rPr>
            </w:pPr>
          </w:p>
          <w:p w14:paraId="2AAF5704">
            <w:pPr>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rPr>
                <w:rFonts w:hint="eastAsia" w:ascii="宋体" w:hAnsi="宋体" w:eastAsia="宋体" w:cs="宋体"/>
                <w:color w:val="auto"/>
                <w:sz w:val="22"/>
                <w:szCs w:val="22"/>
                <w:highlight w:val="none"/>
              </w:rPr>
            </w:pPr>
          </w:p>
          <w:p w14:paraId="2E945FF8">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7CB91139">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5A6B874B">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72F4D160">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59A9091C">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1BD73C6F">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540FC5BA">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276F7DD5">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3F620AED">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0C56FF59">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79D7DDAA">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3143C600">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4810D236">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65911454">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05E24C7D">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61664C76">
            <w:pPr>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rPr>
                <w:rFonts w:hint="eastAsia" w:ascii="宋体" w:hAnsi="宋体" w:eastAsia="宋体" w:cs="宋体"/>
                <w:color w:val="auto"/>
                <w:sz w:val="22"/>
                <w:szCs w:val="22"/>
                <w:highlight w:val="none"/>
              </w:rPr>
            </w:pPr>
          </w:p>
          <w:p w14:paraId="295D9B23">
            <w:pPr>
              <w:pStyle w:val="17"/>
              <w:keepNext w:val="0"/>
              <w:keepLines w:val="0"/>
              <w:pageBreakBefore w:val="0"/>
              <w:widowControl/>
              <w:kinsoku w:val="0"/>
              <w:wordWrap/>
              <w:overflowPunct/>
              <w:topLinePunct w:val="0"/>
              <w:autoSpaceDE w:val="0"/>
              <w:autoSpaceDN w:val="0"/>
              <w:bidi w:val="0"/>
              <w:adjustRightInd w:val="0"/>
              <w:snapToGrid w:val="0"/>
              <w:spacing w:before="65" w:line="262" w:lineRule="auto"/>
              <w:ind w:left="598" w:right="108" w:hanging="488"/>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供应商资质条件、能</w:t>
            </w:r>
            <w:r>
              <w:rPr>
                <w:rFonts w:hint="eastAsia" w:ascii="宋体" w:hAnsi="宋体" w:eastAsia="宋体" w:cs="宋体"/>
                <w:color w:val="auto"/>
                <w:spacing w:val="6"/>
                <w:sz w:val="22"/>
                <w:szCs w:val="22"/>
                <w:highlight w:val="none"/>
              </w:rPr>
              <w:t>力、信誉</w:t>
            </w:r>
          </w:p>
        </w:tc>
        <w:tc>
          <w:tcPr>
            <w:tcW w:w="6791" w:type="dxa"/>
            <w:vAlign w:val="top"/>
          </w:tcPr>
          <w:p w14:paraId="7842120D">
            <w:pPr>
              <w:pStyle w:val="17"/>
              <w:keepNext w:val="0"/>
              <w:keepLines w:val="0"/>
              <w:pageBreakBefore w:val="0"/>
              <w:widowControl/>
              <w:kinsoku w:val="0"/>
              <w:wordWrap/>
              <w:overflowPunct/>
              <w:topLinePunct w:val="0"/>
              <w:autoSpaceDE w:val="0"/>
              <w:autoSpaceDN w:val="0"/>
              <w:bidi w:val="0"/>
              <w:adjustRightInd w:val="0"/>
              <w:snapToGrid w:val="0"/>
              <w:spacing w:before="53" w:line="245" w:lineRule="auto"/>
              <w:ind w:left="112" w:right="164" w:firstLine="1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1.满足《中华人民共和国政府采购法》第二十二条规定； </w:t>
            </w:r>
          </w:p>
          <w:p w14:paraId="1DC1F9C3">
            <w:pPr>
              <w:pStyle w:val="17"/>
              <w:keepNext w:val="0"/>
              <w:keepLines w:val="0"/>
              <w:pageBreakBefore w:val="0"/>
              <w:widowControl/>
              <w:kinsoku w:val="0"/>
              <w:wordWrap/>
              <w:overflowPunct/>
              <w:topLinePunct w:val="0"/>
              <w:autoSpaceDE w:val="0"/>
              <w:autoSpaceDN w:val="0"/>
              <w:bidi w:val="0"/>
              <w:adjustRightInd w:val="0"/>
              <w:snapToGrid w:val="0"/>
              <w:spacing w:before="53" w:line="245" w:lineRule="auto"/>
              <w:ind w:left="112" w:right="164" w:firstLine="1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2.落实政府采购政策需满足的资格要求：</w:t>
            </w:r>
          </w:p>
          <w:p w14:paraId="77DFDFF5">
            <w:pPr>
              <w:pStyle w:val="17"/>
              <w:keepNext w:val="0"/>
              <w:keepLines w:val="0"/>
              <w:pageBreakBefore w:val="0"/>
              <w:widowControl/>
              <w:kinsoku w:val="0"/>
              <w:wordWrap/>
              <w:overflowPunct/>
              <w:topLinePunct w:val="0"/>
              <w:autoSpaceDE w:val="0"/>
              <w:autoSpaceDN w:val="0"/>
              <w:bidi w:val="0"/>
              <w:adjustRightInd w:val="0"/>
              <w:snapToGrid w:val="0"/>
              <w:spacing w:before="53" w:line="245" w:lineRule="auto"/>
              <w:ind w:left="112" w:right="164" w:firstLine="1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本项目不专门面向中小企业采购；</w:t>
            </w:r>
          </w:p>
          <w:p w14:paraId="2AE7EC8C">
            <w:pPr>
              <w:pStyle w:val="17"/>
              <w:keepNext w:val="0"/>
              <w:keepLines w:val="0"/>
              <w:pageBreakBefore w:val="0"/>
              <w:widowControl/>
              <w:kinsoku w:val="0"/>
              <w:wordWrap/>
              <w:overflowPunct/>
              <w:topLinePunct w:val="0"/>
              <w:autoSpaceDE w:val="0"/>
              <w:autoSpaceDN w:val="0"/>
              <w:bidi w:val="0"/>
              <w:adjustRightInd w:val="0"/>
              <w:snapToGrid w:val="0"/>
              <w:spacing w:before="53" w:line="245" w:lineRule="auto"/>
              <w:ind w:left="112" w:right="164" w:firstLine="1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3.本项目的特定资格要求：</w:t>
            </w:r>
          </w:p>
          <w:p w14:paraId="6D654A8B">
            <w:pPr>
              <w:pStyle w:val="17"/>
              <w:keepNext w:val="0"/>
              <w:keepLines w:val="0"/>
              <w:pageBreakBefore w:val="0"/>
              <w:widowControl/>
              <w:kinsoku w:val="0"/>
              <w:wordWrap/>
              <w:overflowPunct/>
              <w:topLinePunct w:val="0"/>
              <w:autoSpaceDE w:val="0"/>
              <w:autoSpaceDN w:val="0"/>
              <w:bidi w:val="0"/>
              <w:adjustRightInd w:val="0"/>
              <w:snapToGrid w:val="0"/>
              <w:spacing w:before="53" w:line="245" w:lineRule="auto"/>
              <w:ind w:left="112" w:right="164" w:firstLine="1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（1）供应商须是具有独立的法人资格的企业或其他组织，具有有效的营业执照，并在人员、设备、资金等方面具有相应的能力；</w:t>
            </w:r>
          </w:p>
          <w:p w14:paraId="3570E3A9">
            <w:pPr>
              <w:pStyle w:val="17"/>
              <w:keepNext w:val="0"/>
              <w:keepLines w:val="0"/>
              <w:pageBreakBefore w:val="0"/>
              <w:widowControl/>
              <w:kinsoku w:val="0"/>
              <w:wordWrap/>
              <w:overflowPunct/>
              <w:topLinePunct w:val="0"/>
              <w:autoSpaceDE w:val="0"/>
              <w:autoSpaceDN w:val="0"/>
              <w:bidi w:val="0"/>
              <w:adjustRightInd w:val="0"/>
              <w:snapToGrid w:val="0"/>
              <w:spacing w:before="53" w:line="245" w:lineRule="auto"/>
              <w:ind w:left="112" w:right="164" w:firstLine="1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（2）资格要求</w:t>
            </w:r>
          </w:p>
          <w:p w14:paraId="43F3C10C">
            <w:pPr>
              <w:pStyle w:val="17"/>
              <w:keepNext w:val="0"/>
              <w:keepLines w:val="0"/>
              <w:pageBreakBefore w:val="0"/>
              <w:widowControl/>
              <w:kinsoku w:val="0"/>
              <w:wordWrap/>
              <w:overflowPunct/>
              <w:topLinePunct w:val="0"/>
              <w:autoSpaceDE w:val="0"/>
              <w:autoSpaceDN w:val="0"/>
              <w:bidi w:val="0"/>
              <w:adjustRightInd w:val="0"/>
              <w:snapToGrid w:val="0"/>
              <w:spacing w:before="53" w:line="245" w:lineRule="auto"/>
              <w:ind w:left="112" w:right="164" w:firstLine="1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产品属于医疗器械的：投标人须按照《医疗器械注册与备案管理办法》（国家市场监督管理总局令第47号）的规定提供所投设备的医疗器械注册证（第一类医疗器械提供备案证明（如有附表，须提供附表），第二、三类医疗器械提供注册证（如有附表，须提供附表）；投标货物制造商的《医疗器械生产许可证》或《医疗器械生产备案凭证》；投标人须按照《医疗器械经营监督管理办法》（国家市场监督管理总局令第54号）的规定提供医疗器械产品经营许可证或经营备案凭证（第二类医疗器械提供经营备案证明，第三类医疗器械提供医疗器械经营许可证）；投标产品明确为非医疗器械的，其制造商、代理商应具备国家、行业规范资质资格要求，并提供相应齐全有效证件。</w:t>
            </w:r>
          </w:p>
          <w:p w14:paraId="78B988C4">
            <w:pPr>
              <w:pStyle w:val="17"/>
              <w:keepNext w:val="0"/>
              <w:keepLines w:val="0"/>
              <w:pageBreakBefore w:val="0"/>
              <w:widowControl/>
              <w:kinsoku w:val="0"/>
              <w:wordWrap/>
              <w:overflowPunct/>
              <w:topLinePunct w:val="0"/>
              <w:autoSpaceDE w:val="0"/>
              <w:autoSpaceDN w:val="0"/>
              <w:bidi w:val="0"/>
              <w:adjustRightInd w:val="0"/>
              <w:snapToGrid w:val="0"/>
              <w:spacing w:before="53" w:line="245" w:lineRule="auto"/>
              <w:ind w:left="112" w:right="164" w:firstLine="1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（3）供应商应在响应文件中提供反映其财务状况、依法缴纳税收和社保保障资金等情况的资格条件承诺函，并对资格条件承诺函有关内容的真实性、有效性、合法性负责；</w:t>
            </w:r>
          </w:p>
          <w:p w14:paraId="2470EB38">
            <w:pPr>
              <w:pStyle w:val="17"/>
              <w:keepNext w:val="0"/>
              <w:keepLines w:val="0"/>
              <w:pageBreakBefore w:val="0"/>
              <w:widowControl/>
              <w:kinsoku w:val="0"/>
              <w:wordWrap/>
              <w:overflowPunct/>
              <w:topLinePunct w:val="0"/>
              <w:autoSpaceDE w:val="0"/>
              <w:autoSpaceDN w:val="0"/>
              <w:bidi w:val="0"/>
              <w:adjustRightInd w:val="0"/>
              <w:snapToGrid w:val="0"/>
              <w:spacing w:before="53" w:line="245" w:lineRule="auto"/>
              <w:ind w:left="112" w:right="164" w:firstLine="1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（4）拒绝列入政府取消投标资格记录期间的企业或个人投标；</w:t>
            </w:r>
          </w:p>
          <w:p w14:paraId="6AA3B1B2">
            <w:pPr>
              <w:pStyle w:val="17"/>
              <w:keepNext w:val="0"/>
              <w:keepLines w:val="0"/>
              <w:pageBreakBefore w:val="0"/>
              <w:widowControl/>
              <w:kinsoku w:val="0"/>
              <w:wordWrap/>
              <w:overflowPunct/>
              <w:topLinePunct w:val="0"/>
              <w:autoSpaceDE w:val="0"/>
              <w:autoSpaceDN w:val="0"/>
              <w:bidi w:val="0"/>
              <w:adjustRightInd w:val="0"/>
              <w:snapToGrid w:val="0"/>
              <w:spacing w:before="53" w:line="245" w:lineRule="auto"/>
              <w:ind w:left="112" w:right="164" w:firstLine="1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与采购人存在利害关系可能影响采购公正性的法人、其它组织或者个人，不得参加投标；单位负责人为同一人或者存在直接控股、管理关系的不同供应商，不得参加同一包的投标或者未划分包的同一招标项目的投标；</w:t>
            </w:r>
          </w:p>
          <w:p w14:paraId="5CAA8D52">
            <w:pPr>
              <w:pStyle w:val="17"/>
              <w:keepNext w:val="0"/>
              <w:keepLines w:val="0"/>
              <w:pageBreakBefore w:val="0"/>
              <w:widowControl/>
              <w:kinsoku w:val="0"/>
              <w:wordWrap/>
              <w:overflowPunct/>
              <w:topLinePunct w:val="0"/>
              <w:autoSpaceDE w:val="0"/>
              <w:autoSpaceDN w:val="0"/>
              <w:bidi w:val="0"/>
              <w:adjustRightInd w:val="0"/>
              <w:snapToGrid w:val="0"/>
              <w:spacing w:before="53" w:line="245" w:lineRule="auto"/>
              <w:ind w:left="112" w:right="164" w:firstLine="1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（6）供应商不得为“信用中国 ”网站（www.creditchina.gov.cn）中列入失信被执行人和重大 税收违法失信主体；不得为中国政府采购网（www.ccpg.gov.cn）政府采购严重违法失信行为记录名单中被财政部门禁止参加政府采购活动的供应商（在处罚决定规定的时间和地域范围内）（详见财库[2016]125 号）；</w:t>
            </w:r>
          </w:p>
          <w:p w14:paraId="2EB8E67D">
            <w:pPr>
              <w:pStyle w:val="17"/>
              <w:keepNext w:val="0"/>
              <w:keepLines w:val="0"/>
              <w:pageBreakBefore w:val="0"/>
              <w:widowControl/>
              <w:kinsoku w:val="0"/>
              <w:wordWrap/>
              <w:overflowPunct/>
              <w:topLinePunct w:val="0"/>
              <w:autoSpaceDE w:val="0"/>
              <w:autoSpaceDN w:val="0"/>
              <w:bidi w:val="0"/>
              <w:adjustRightInd w:val="0"/>
              <w:snapToGrid w:val="0"/>
              <w:spacing w:before="53" w:line="245" w:lineRule="auto"/>
              <w:ind w:left="112" w:right="164" w:firstLine="1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（7）近三年内（本项目投标截止期前）在经营活动中没有重大违法记录。</w:t>
            </w:r>
          </w:p>
        </w:tc>
      </w:tr>
      <w:tr w14:paraId="3FAD2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98" w:type="dxa"/>
            <w:vAlign w:val="center"/>
          </w:tcPr>
          <w:p w14:paraId="68A755FE">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3"/>
                <w:sz w:val="22"/>
                <w:szCs w:val="22"/>
              </w:rPr>
              <w:t>11.</w:t>
            </w:r>
          </w:p>
        </w:tc>
        <w:tc>
          <w:tcPr>
            <w:tcW w:w="1783" w:type="dxa"/>
            <w:vAlign w:val="center"/>
          </w:tcPr>
          <w:p w14:paraId="427FE24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投标有效期</w:t>
            </w:r>
          </w:p>
        </w:tc>
        <w:tc>
          <w:tcPr>
            <w:tcW w:w="6791" w:type="dxa"/>
            <w:vAlign w:val="center"/>
          </w:tcPr>
          <w:p w14:paraId="20F4A8B6">
            <w:pPr>
              <w:pStyle w:val="17"/>
              <w:keepNext w:val="0"/>
              <w:keepLines w:val="0"/>
              <w:pageBreakBefore w:val="0"/>
              <w:widowControl/>
              <w:tabs>
                <w:tab w:val="left" w:pos="150"/>
              </w:tabs>
              <w:kinsoku w:val="0"/>
              <w:wordWrap/>
              <w:overflowPunct/>
              <w:topLinePunct w:val="0"/>
              <w:autoSpaceDE w:val="0"/>
              <w:autoSpaceDN w:val="0"/>
              <w:bidi w:val="0"/>
              <w:adjustRightInd w:val="0"/>
              <w:snapToGrid w:val="0"/>
              <w:spacing w:line="240" w:lineRule="auto"/>
              <w:ind w:left="0"/>
              <w:jc w:val="left"/>
              <w:textAlignment w:val="baseline"/>
              <w:rPr>
                <w:rFonts w:hint="eastAsia" w:ascii="宋体" w:hAnsi="宋体" w:eastAsia="宋体" w:cs="宋体"/>
                <w:color w:val="auto"/>
                <w:sz w:val="22"/>
                <w:szCs w:val="22"/>
              </w:rPr>
            </w:pPr>
            <w:r>
              <w:rPr>
                <w:rFonts w:hint="eastAsia" w:ascii="宋体" w:hAnsi="宋体" w:eastAsia="宋体" w:cs="宋体"/>
                <w:b/>
                <w:bCs/>
                <w:color w:val="auto"/>
                <w:spacing w:val="5"/>
                <w:sz w:val="22"/>
                <w:szCs w:val="22"/>
                <w:u w:val="single" w:color="auto"/>
              </w:rPr>
              <w:t>90</w:t>
            </w:r>
            <w:r>
              <w:rPr>
                <w:rFonts w:hint="eastAsia" w:ascii="宋体" w:hAnsi="宋体" w:eastAsia="宋体" w:cs="宋体"/>
                <w:color w:val="auto"/>
                <w:spacing w:val="-46"/>
                <w:sz w:val="22"/>
                <w:szCs w:val="22"/>
                <w:u w:val="single" w:color="auto"/>
              </w:rPr>
              <w:t xml:space="preserve"> </w:t>
            </w:r>
            <w:r>
              <w:rPr>
                <w:rFonts w:hint="eastAsia" w:ascii="宋体" w:hAnsi="宋体" w:eastAsia="宋体" w:cs="宋体"/>
                <w:color w:val="auto"/>
                <w:spacing w:val="-56"/>
                <w:sz w:val="22"/>
                <w:szCs w:val="22"/>
              </w:rPr>
              <w:t xml:space="preserve"> </w:t>
            </w:r>
            <w:r>
              <w:rPr>
                <w:rFonts w:hint="eastAsia" w:ascii="宋体" w:hAnsi="宋体" w:eastAsia="宋体" w:cs="宋体"/>
                <w:color w:val="auto"/>
                <w:spacing w:val="5"/>
                <w:sz w:val="22"/>
                <w:szCs w:val="22"/>
              </w:rPr>
              <w:t>日历天（从投标截止之日算起）</w:t>
            </w:r>
          </w:p>
        </w:tc>
      </w:tr>
      <w:tr w14:paraId="6B8AE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48D7E6DA">
            <w:pPr>
              <w:spacing w:line="261" w:lineRule="auto"/>
              <w:rPr>
                <w:rFonts w:hint="eastAsia" w:ascii="宋体" w:hAnsi="宋体" w:eastAsia="宋体" w:cs="宋体"/>
                <w:color w:val="auto"/>
                <w:sz w:val="22"/>
                <w:szCs w:val="22"/>
              </w:rPr>
            </w:pPr>
          </w:p>
          <w:p w14:paraId="7D724177">
            <w:pPr>
              <w:pStyle w:val="17"/>
              <w:spacing w:before="65" w:line="190" w:lineRule="auto"/>
              <w:ind w:left="259"/>
              <w:rPr>
                <w:rFonts w:hint="eastAsia" w:ascii="宋体" w:hAnsi="宋体" w:eastAsia="宋体" w:cs="宋体"/>
                <w:color w:val="auto"/>
                <w:sz w:val="22"/>
                <w:szCs w:val="22"/>
              </w:rPr>
            </w:pPr>
            <w:r>
              <w:rPr>
                <w:rFonts w:hint="eastAsia" w:ascii="宋体" w:hAnsi="宋体" w:eastAsia="宋体" w:cs="宋体"/>
                <w:color w:val="auto"/>
                <w:spacing w:val="-3"/>
                <w:sz w:val="22"/>
                <w:szCs w:val="22"/>
              </w:rPr>
              <w:t>12.</w:t>
            </w:r>
          </w:p>
        </w:tc>
        <w:tc>
          <w:tcPr>
            <w:tcW w:w="1783" w:type="dxa"/>
            <w:vAlign w:val="top"/>
          </w:tcPr>
          <w:p w14:paraId="5D21549B">
            <w:pPr>
              <w:spacing w:line="258" w:lineRule="auto"/>
              <w:rPr>
                <w:rFonts w:hint="eastAsia" w:ascii="宋体" w:hAnsi="宋体" w:eastAsia="宋体" w:cs="宋体"/>
                <w:color w:val="auto"/>
                <w:sz w:val="22"/>
                <w:szCs w:val="22"/>
              </w:rPr>
            </w:pPr>
          </w:p>
          <w:p w14:paraId="1142C520">
            <w:pPr>
              <w:pStyle w:val="17"/>
              <w:spacing w:before="65" w:line="228" w:lineRule="auto"/>
              <w:jc w:val="center"/>
              <w:rPr>
                <w:rFonts w:hint="eastAsia" w:ascii="宋体" w:hAnsi="宋体" w:eastAsia="宋体" w:cs="宋体"/>
                <w:color w:val="auto"/>
                <w:sz w:val="22"/>
                <w:szCs w:val="22"/>
              </w:rPr>
            </w:pPr>
            <w:r>
              <w:rPr>
                <w:rFonts w:hint="eastAsia" w:ascii="宋体" w:hAnsi="宋体" w:eastAsia="宋体" w:cs="宋体"/>
                <w:color w:val="auto"/>
                <w:spacing w:val="7"/>
                <w:sz w:val="22"/>
                <w:szCs w:val="22"/>
              </w:rPr>
              <w:t>投标保证金</w:t>
            </w:r>
          </w:p>
        </w:tc>
        <w:tc>
          <w:tcPr>
            <w:tcW w:w="6791" w:type="dxa"/>
            <w:vAlign w:val="top"/>
          </w:tcPr>
          <w:p w14:paraId="1869F877">
            <w:pPr>
              <w:pStyle w:val="17"/>
              <w:keepNext w:val="0"/>
              <w:keepLines w:val="0"/>
              <w:pageBreakBefore w:val="0"/>
              <w:widowControl/>
              <w:kinsoku w:val="0"/>
              <w:wordWrap/>
              <w:overflowPunct/>
              <w:topLinePunct w:val="0"/>
              <w:autoSpaceDE w:val="0"/>
              <w:autoSpaceDN w:val="0"/>
              <w:bidi w:val="0"/>
              <w:adjustRightInd w:val="0"/>
              <w:snapToGrid w:val="0"/>
              <w:spacing w:line="271" w:lineRule="auto"/>
              <w:ind w:left="0" w:right="0" w:firstLine="13"/>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1.根据</w:t>
            </w:r>
            <w:r>
              <w:rPr>
                <w:rFonts w:hint="eastAsia" w:ascii="宋体" w:hAnsi="宋体" w:eastAsia="宋体" w:cs="宋体"/>
                <w:color w:val="auto"/>
                <w:spacing w:val="7"/>
                <w:sz w:val="22"/>
                <w:szCs w:val="22"/>
              </w:rPr>
              <w:t>《关于印发《2025年吉林省政府采购管理工作要点》的通知文件要求，不收取保证金。</w:t>
            </w:r>
          </w:p>
        </w:tc>
      </w:tr>
      <w:tr w14:paraId="7B2A5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1EF2E0B3">
            <w:pPr>
              <w:spacing w:line="247" w:lineRule="auto"/>
              <w:rPr>
                <w:rFonts w:hint="eastAsia" w:ascii="宋体" w:hAnsi="宋体" w:eastAsia="宋体" w:cs="宋体"/>
                <w:color w:val="auto"/>
                <w:sz w:val="22"/>
                <w:szCs w:val="22"/>
              </w:rPr>
            </w:pPr>
          </w:p>
          <w:p w14:paraId="439BBC34">
            <w:pPr>
              <w:pStyle w:val="17"/>
              <w:spacing w:before="65" w:line="190" w:lineRule="auto"/>
              <w:ind w:left="259"/>
              <w:rPr>
                <w:rFonts w:hint="eastAsia" w:ascii="宋体" w:hAnsi="宋体" w:eastAsia="宋体" w:cs="宋体"/>
                <w:color w:val="auto"/>
                <w:sz w:val="22"/>
                <w:szCs w:val="22"/>
              </w:rPr>
            </w:pPr>
            <w:r>
              <w:rPr>
                <w:rFonts w:hint="eastAsia" w:ascii="宋体" w:hAnsi="宋体" w:eastAsia="宋体" w:cs="宋体"/>
                <w:color w:val="auto"/>
                <w:spacing w:val="-3"/>
                <w:sz w:val="22"/>
                <w:szCs w:val="22"/>
              </w:rPr>
              <w:t>13.</w:t>
            </w:r>
          </w:p>
        </w:tc>
        <w:tc>
          <w:tcPr>
            <w:tcW w:w="1783" w:type="dxa"/>
            <w:vAlign w:val="center"/>
          </w:tcPr>
          <w:p w14:paraId="2E99E1FF">
            <w:pPr>
              <w:pStyle w:val="17"/>
              <w:spacing w:before="65" w:line="228" w:lineRule="auto"/>
              <w:jc w:val="center"/>
              <w:rPr>
                <w:rFonts w:hint="eastAsia" w:ascii="宋体" w:hAnsi="宋体" w:eastAsia="宋体" w:cs="宋体"/>
                <w:color w:val="auto"/>
                <w:spacing w:val="7"/>
                <w:sz w:val="22"/>
                <w:szCs w:val="22"/>
              </w:rPr>
            </w:pPr>
            <w:r>
              <w:rPr>
                <w:rFonts w:hint="eastAsia" w:ascii="宋体" w:hAnsi="宋体" w:eastAsia="宋体" w:cs="宋体"/>
                <w:color w:val="auto"/>
                <w:spacing w:val="7"/>
                <w:sz w:val="22"/>
                <w:szCs w:val="22"/>
              </w:rPr>
              <w:t>投标人提出问题的截止时间</w:t>
            </w:r>
          </w:p>
        </w:tc>
        <w:tc>
          <w:tcPr>
            <w:tcW w:w="6791" w:type="dxa"/>
            <w:vAlign w:val="top"/>
          </w:tcPr>
          <w:p w14:paraId="303A4D35">
            <w:pPr>
              <w:pStyle w:val="17"/>
              <w:spacing w:before="130" w:line="228" w:lineRule="auto"/>
              <w:ind w:left="117"/>
              <w:rPr>
                <w:rFonts w:hint="eastAsia" w:ascii="宋体" w:hAnsi="宋体" w:eastAsia="宋体" w:cs="宋体"/>
                <w:color w:val="auto"/>
                <w:sz w:val="22"/>
                <w:szCs w:val="22"/>
              </w:rPr>
            </w:pPr>
            <w:r>
              <w:rPr>
                <w:rFonts w:hint="eastAsia" w:ascii="宋体" w:hAnsi="宋体" w:eastAsia="宋体" w:cs="宋体"/>
                <w:color w:val="auto"/>
                <w:spacing w:val="8"/>
                <w:sz w:val="22"/>
                <w:szCs w:val="22"/>
              </w:rPr>
              <w:t>知道或者应知其权益受到损害之日起</w:t>
            </w:r>
            <w:r>
              <w:rPr>
                <w:rFonts w:hint="eastAsia" w:ascii="宋体" w:hAnsi="宋体" w:eastAsia="宋体" w:cs="宋体"/>
                <w:color w:val="auto"/>
                <w:spacing w:val="-34"/>
                <w:sz w:val="22"/>
                <w:szCs w:val="22"/>
              </w:rPr>
              <w:t xml:space="preserve"> </w:t>
            </w:r>
            <w:r>
              <w:rPr>
                <w:rFonts w:hint="eastAsia" w:ascii="宋体" w:hAnsi="宋体" w:eastAsia="宋体" w:cs="宋体"/>
                <w:color w:val="auto"/>
                <w:spacing w:val="8"/>
                <w:sz w:val="22"/>
                <w:szCs w:val="22"/>
              </w:rPr>
              <w:t>7</w:t>
            </w:r>
            <w:r>
              <w:rPr>
                <w:rFonts w:hint="eastAsia" w:ascii="宋体" w:hAnsi="宋体" w:eastAsia="宋体" w:cs="宋体"/>
                <w:color w:val="auto"/>
                <w:spacing w:val="-38"/>
                <w:sz w:val="22"/>
                <w:szCs w:val="22"/>
              </w:rPr>
              <w:t xml:space="preserve"> </w:t>
            </w:r>
            <w:r>
              <w:rPr>
                <w:rFonts w:hint="eastAsia" w:ascii="宋体" w:hAnsi="宋体" w:eastAsia="宋体" w:cs="宋体"/>
                <w:color w:val="auto"/>
                <w:spacing w:val="8"/>
                <w:sz w:val="22"/>
                <w:szCs w:val="22"/>
              </w:rPr>
              <w:t>个工作日内</w:t>
            </w:r>
          </w:p>
          <w:p w14:paraId="0CFF9515">
            <w:pPr>
              <w:pStyle w:val="17"/>
              <w:spacing w:before="53" w:line="222" w:lineRule="auto"/>
              <w:ind w:left="117"/>
              <w:rPr>
                <w:rFonts w:hint="eastAsia" w:ascii="宋体" w:hAnsi="宋体" w:eastAsia="宋体" w:cs="宋体"/>
                <w:color w:val="auto"/>
                <w:sz w:val="22"/>
                <w:szCs w:val="22"/>
              </w:rPr>
            </w:pPr>
            <w:r>
              <w:rPr>
                <w:rFonts w:hint="eastAsia" w:ascii="宋体" w:hAnsi="宋体" w:eastAsia="宋体" w:cs="宋体"/>
                <w:color w:val="auto"/>
                <w:spacing w:val="11"/>
                <w:sz w:val="22"/>
                <w:szCs w:val="22"/>
              </w:rPr>
              <w:t>登录政采云平台</w:t>
            </w:r>
            <w:r>
              <w:rPr>
                <w:rFonts w:hint="eastAsia" w:ascii="宋体" w:hAnsi="宋体" w:eastAsia="宋体" w:cs="宋体"/>
                <w:color w:val="auto"/>
                <w:spacing w:val="-37"/>
                <w:sz w:val="22"/>
                <w:szCs w:val="22"/>
              </w:rPr>
              <w:t xml:space="preserve"> </w:t>
            </w:r>
            <w:r>
              <w:rPr>
                <w:rFonts w:hint="eastAsia" w:ascii="宋体" w:hAnsi="宋体" w:eastAsia="宋体" w:cs="宋体"/>
                <w:color w:val="auto"/>
                <w:sz w:val="22"/>
                <w:szCs w:val="22"/>
              </w:rPr>
              <w:t>https</w:t>
            </w:r>
            <w:r>
              <w:rPr>
                <w:rFonts w:hint="eastAsia" w:ascii="宋体" w:hAnsi="宋体" w:eastAsia="宋体" w:cs="宋体"/>
                <w:color w:val="auto"/>
                <w:spacing w:val="11"/>
                <w:sz w:val="22"/>
                <w:szCs w:val="22"/>
              </w:rPr>
              <w:t>://</w:t>
            </w:r>
            <w:r>
              <w:rPr>
                <w:rFonts w:hint="eastAsia" w:ascii="宋体" w:hAnsi="宋体" w:eastAsia="宋体" w:cs="宋体"/>
                <w:color w:val="auto"/>
                <w:sz w:val="22"/>
                <w:szCs w:val="22"/>
              </w:rPr>
              <w:t>www</w:t>
            </w:r>
            <w:r>
              <w:rPr>
                <w:rFonts w:hint="eastAsia" w:ascii="宋体" w:hAnsi="宋体" w:eastAsia="宋体" w:cs="宋体"/>
                <w:color w:val="auto"/>
                <w:spacing w:val="11"/>
                <w:sz w:val="22"/>
                <w:szCs w:val="22"/>
              </w:rPr>
              <w:t>.</w:t>
            </w:r>
            <w:r>
              <w:rPr>
                <w:rFonts w:hint="eastAsia" w:ascii="宋体" w:hAnsi="宋体" w:eastAsia="宋体" w:cs="宋体"/>
                <w:color w:val="auto"/>
                <w:sz w:val="22"/>
                <w:szCs w:val="22"/>
              </w:rPr>
              <w:t>zcygov</w:t>
            </w:r>
            <w:r>
              <w:rPr>
                <w:rFonts w:hint="eastAsia" w:ascii="宋体" w:hAnsi="宋体" w:eastAsia="宋体" w:cs="宋体"/>
                <w:color w:val="auto"/>
                <w:spacing w:val="11"/>
                <w:sz w:val="22"/>
                <w:szCs w:val="22"/>
              </w:rPr>
              <w:t>.</w:t>
            </w:r>
            <w:r>
              <w:rPr>
                <w:rFonts w:hint="eastAsia" w:ascii="宋体" w:hAnsi="宋体" w:eastAsia="宋体" w:cs="宋体"/>
                <w:color w:val="auto"/>
                <w:sz w:val="22"/>
                <w:szCs w:val="22"/>
              </w:rPr>
              <w:t>cn</w:t>
            </w:r>
            <w:r>
              <w:rPr>
                <w:rFonts w:hint="eastAsia" w:ascii="宋体" w:hAnsi="宋体" w:eastAsia="宋体" w:cs="宋体"/>
                <w:color w:val="auto"/>
                <w:spacing w:val="11"/>
                <w:sz w:val="22"/>
                <w:szCs w:val="22"/>
              </w:rPr>
              <w:t>/在线申请提出问题</w:t>
            </w:r>
          </w:p>
        </w:tc>
      </w:tr>
      <w:tr w14:paraId="6B230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03D4BA82">
            <w:pPr>
              <w:spacing w:line="328" w:lineRule="auto"/>
              <w:rPr>
                <w:rFonts w:hint="eastAsia" w:ascii="宋体" w:hAnsi="宋体" w:eastAsia="宋体" w:cs="宋体"/>
                <w:color w:val="auto"/>
                <w:sz w:val="22"/>
                <w:szCs w:val="22"/>
              </w:rPr>
            </w:pPr>
          </w:p>
          <w:p w14:paraId="42B3C9FF">
            <w:pPr>
              <w:pStyle w:val="17"/>
              <w:spacing w:before="65" w:line="190" w:lineRule="auto"/>
              <w:ind w:left="259"/>
              <w:rPr>
                <w:rFonts w:hint="eastAsia" w:ascii="宋体" w:hAnsi="宋体" w:eastAsia="宋体" w:cs="宋体"/>
                <w:color w:val="auto"/>
                <w:sz w:val="22"/>
                <w:szCs w:val="22"/>
              </w:rPr>
            </w:pPr>
            <w:r>
              <w:rPr>
                <w:rFonts w:hint="eastAsia" w:ascii="宋体" w:hAnsi="宋体" w:eastAsia="宋体" w:cs="宋体"/>
                <w:color w:val="auto"/>
                <w:spacing w:val="-3"/>
                <w:sz w:val="22"/>
                <w:szCs w:val="22"/>
              </w:rPr>
              <w:t>14.</w:t>
            </w:r>
          </w:p>
        </w:tc>
        <w:tc>
          <w:tcPr>
            <w:tcW w:w="1783" w:type="dxa"/>
            <w:vAlign w:val="center"/>
          </w:tcPr>
          <w:p w14:paraId="031E4398">
            <w:pPr>
              <w:pStyle w:val="17"/>
              <w:spacing w:before="65" w:line="228" w:lineRule="auto"/>
              <w:jc w:val="center"/>
              <w:rPr>
                <w:rFonts w:hint="eastAsia" w:ascii="宋体" w:hAnsi="宋体" w:eastAsia="宋体" w:cs="宋体"/>
                <w:color w:val="auto"/>
                <w:spacing w:val="7"/>
                <w:sz w:val="22"/>
                <w:szCs w:val="22"/>
              </w:rPr>
            </w:pPr>
            <w:r>
              <w:rPr>
                <w:rFonts w:hint="eastAsia" w:ascii="宋体" w:hAnsi="宋体" w:eastAsia="宋体" w:cs="宋体"/>
                <w:color w:val="auto"/>
                <w:spacing w:val="7"/>
                <w:sz w:val="22"/>
                <w:szCs w:val="22"/>
              </w:rPr>
              <w:t>采购人书面澄清的时间</w:t>
            </w:r>
          </w:p>
        </w:tc>
        <w:tc>
          <w:tcPr>
            <w:tcW w:w="6791" w:type="dxa"/>
            <w:vAlign w:val="top"/>
          </w:tcPr>
          <w:p w14:paraId="7AB11B20">
            <w:pPr>
              <w:pStyle w:val="17"/>
              <w:spacing w:before="63" w:line="228" w:lineRule="auto"/>
              <w:ind w:left="123"/>
              <w:rPr>
                <w:rFonts w:hint="eastAsia" w:ascii="宋体" w:hAnsi="宋体" w:eastAsia="宋体" w:cs="宋体"/>
                <w:color w:val="auto"/>
                <w:sz w:val="22"/>
                <w:szCs w:val="22"/>
              </w:rPr>
            </w:pPr>
            <w:r>
              <w:rPr>
                <w:rFonts w:hint="eastAsia" w:ascii="宋体" w:hAnsi="宋体" w:eastAsia="宋体" w:cs="宋体"/>
                <w:color w:val="auto"/>
                <w:sz w:val="22"/>
                <w:szCs w:val="22"/>
              </w:rPr>
              <w:t>时</w:t>
            </w:r>
            <w:r>
              <w:rPr>
                <w:rFonts w:hint="eastAsia" w:ascii="宋体" w:hAnsi="宋体" w:eastAsia="宋体" w:cs="宋体"/>
                <w:color w:val="auto"/>
                <w:spacing w:val="18"/>
                <w:sz w:val="22"/>
                <w:szCs w:val="22"/>
              </w:rPr>
              <w:t xml:space="preserve">  </w:t>
            </w:r>
            <w:r>
              <w:rPr>
                <w:rFonts w:hint="eastAsia" w:ascii="宋体" w:hAnsi="宋体" w:eastAsia="宋体" w:cs="宋体"/>
                <w:color w:val="auto"/>
                <w:sz w:val="22"/>
                <w:szCs w:val="22"/>
              </w:rPr>
              <w:t>间：投标截止时间</w:t>
            </w:r>
            <w:r>
              <w:rPr>
                <w:rFonts w:hint="eastAsia" w:ascii="宋体" w:hAnsi="宋体" w:eastAsia="宋体" w:cs="宋体"/>
                <w:color w:val="auto"/>
                <w:spacing w:val="-23"/>
                <w:sz w:val="22"/>
                <w:szCs w:val="22"/>
              </w:rPr>
              <w:t xml:space="preserve"> </w:t>
            </w:r>
            <w:r>
              <w:rPr>
                <w:rFonts w:hint="eastAsia" w:ascii="宋体" w:hAnsi="宋体" w:eastAsia="宋体" w:cs="宋体"/>
                <w:color w:val="auto"/>
                <w:sz w:val="22"/>
                <w:szCs w:val="22"/>
              </w:rPr>
              <w:t>15 日前</w:t>
            </w:r>
          </w:p>
          <w:p w14:paraId="2F712C31">
            <w:pPr>
              <w:pStyle w:val="17"/>
              <w:spacing w:before="53" w:line="245" w:lineRule="auto"/>
              <w:ind w:left="112" w:right="109" w:hanging="1"/>
              <w:rPr>
                <w:rFonts w:hint="eastAsia" w:ascii="宋体" w:hAnsi="宋体" w:eastAsia="宋体" w:cs="宋体"/>
                <w:color w:val="auto"/>
                <w:sz w:val="22"/>
                <w:szCs w:val="22"/>
              </w:rPr>
            </w:pPr>
            <w:r>
              <w:rPr>
                <w:rFonts w:hint="eastAsia" w:ascii="宋体" w:hAnsi="宋体" w:eastAsia="宋体" w:cs="宋体"/>
                <w:color w:val="auto"/>
                <w:spacing w:val="8"/>
                <w:sz w:val="22"/>
                <w:szCs w:val="22"/>
              </w:rPr>
              <w:t>请潜在供应商在参加与本项目活动期间关注网站信息，所有有意愿的</w:t>
            </w:r>
            <w:r>
              <w:rPr>
                <w:rFonts w:hint="eastAsia" w:ascii="宋体" w:hAnsi="宋体" w:eastAsia="宋体" w:cs="宋体"/>
                <w:color w:val="auto"/>
                <w:spacing w:val="9"/>
                <w:sz w:val="22"/>
                <w:szCs w:val="22"/>
              </w:rPr>
              <w:t>供应商有义务在网上自行查询，无需书面回复。</w:t>
            </w:r>
          </w:p>
        </w:tc>
      </w:tr>
      <w:tr w14:paraId="7ADC2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30101C8C">
            <w:pPr>
              <w:spacing w:line="312" w:lineRule="auto"/>
              <w:rPr>
                <w:rFonts w:hint="eastAsia" w:ascii="宋体" w:hAnsi="宋体" w:eastAsia="宋体" w:cs="宋体"/>
                <w:color w:val="auto"/>
                <w:sz w:val="22"/>
                <w:szCs w:val="22"/>
              </w:rPr>
            </w:pPr>
          </w:p>
          <w:p w14:paraId="732066EB">
            <w:pPr>
              <w:spacing w:line="313" w:lineRule="auto"/>
              <w:rPr>
                <w:rFonts w:hint="eastAsia" w:ascii="宋体" w:hAnsi="宋体" w:eastAsia="宋体" w:cs="宋体"/>
                <w:color w:val="auto"/>
                <w:sz w:val="22"/>
                <w:szCs w:val="22"/>
              </w:rPr>
            </w:pPr>
          </w:p>
          <w:p w14:paraId="10298447">
            <w:pPr>
              <w:pStyle w:val="17"/>
              <w:spacing w:before="65" w:line="190" w:lineRule="auto"/>
              <w:ind w:left="259"/>
              <w:rPr>
                <w:rFonts w:hint="eastAsia" w:ascii="宋体" w:hAnsi="宋体" w:eastAsia="宋体" w:cs="宋体"/>
                <w:color w:val="auto"/>
                <w:sz w:val="22"/>
                <w:szCs w:val="22"/>
              </w:rPr>
            </w:pPr>
            <w:r>
              <w:rPr>
                <w:rFonts w:hint="eastAsia" w:ascii="宋体" w:hAnsi="宋体" w:eastAsia="宋体" w:cs="宋体"/>
                <w:color w:val="auto"/>
                <w:spacing w:val="-3"/>
                <w:sz w:val="22"/>
                <w:szCs w:val="22"/>
              </w:rPr>
              <w:t>15.</w:t>
            </w:r>
          </w:p>
        </w:tc>
        <w:tc>
          <w:tcPr>
            <w:tcW w:w="1783" w:type="dxa"/>
            <w:vAlign w:val="center"/>
          </w:tcPr>
          <w:p w14:paraId="1412DBC3">
            <w:pPr>
              <w:pStyle w:val="17"/>
              <w:spacing w:before="65" w:line="228" w:lineRule="auto"/>
              <w:jc w:val="center"/>
              <w:rPr>
                <w:rFonts w:hint="eastAsia" w:ascii="宋体" w:hAnsi="宋体" w:eastAsia="宋体" w:cs="宋体"/>
                <w:color w:val="auto"/>
                <w:spacing w:val="7"/>
                <w:sz w:val="22"/>
                <w:szCs w:val="22"/>
              </w:rPr>
            </w:pPr>
            <w:r>
              <w:rPr>
                <w:rFonts w:hint="eastAsia" w:ascii="宋体" w:hAnsi="宋体" w:eastAsia="宋体" w:cs="宋体"/>
                <w:color w:val="auto"/>
                <w:spacing w:val="7"/>
                <w:sz w:val="22"/>
                <w:szCs w:val="22"/>
              </w:rPr>
              <w:t>供应商确认收到招标文件澄清</w:t>
            </w:r>
          </w:p>
        </w:tc>
        <w:tc>
          <w:tcPr>
            <w:tcW w:w="6791" w:type="dxa"/>
            <w:vAlign w:val="top"/>
          </w:tcPr>
          <w:p w14:paraId="72E38CF1">
            <w:pPr>
              <w:pStyle w:val="17"/>
              <w:spacing w:before="64" w:line="264" w:lineRule="auto"/>
              <w:ind w:left="111" w:right="109"/>
              <w:jc w:val="both"/>
              <w:rPr>
                <w:rFonts w:hint="eastAsia" w:ascii="宋体" w:hAnsi="宋体" w:eastAsia="宋体" w:cs="宋体"/>
                <w:color w:val="auto"/>
                <w:sz w:val="22"/>
                <w:szCs w:val="22"/>
              </w:rPr>
            </w:pPr>
            <w:r>
              <w:rPr>
                <w:rFonts w:hint="eastAsia" w:ascii="宋体" w:hAnsi="宋体" w:eastAsia="宋体" w:cs="宋体"/>
                <w:color w:val="auto"/>
                <w:spacing w:val="7"/>
                <w:sz w:val="22"/>
                <w:szCs w:val="22"/>
              </w:rPr>
              <w:t>请潜在供应商在参加本项目活动期间关注“政采云</w:t>
            </w:r>
            <w:r>
              <w:rPr>
                <w:rFonts w:hint="eastAsia" w:ascii="宋体" w:hAnsi="宋体" w:eastAsia="宋体" w:cs="宋体"/>
                <w:color w:val="auto"/>
                <w:spacing w:val="-68"/>
                <w:sz w:val="22"/>
                <w:szCs w:val="22"/>
              </w:rPr>
              <w:t xml:space="preserve"> </w:t>
            </w:r>
            <w:r>
              <w:rPr>
                <w:rFonts w:hint="eastAsia" w:ascii="宋体" w:hAnsi="宋体" w:eastAsia="宋体" w:cs="宋体"/>
                <w:color w:val="auto"/>
                <w:spacing w:val="7"/>
                <w:sz w:val="22"/>
                <w:szCs w:val="22"/>
              </w:rPr>
              <w:t>”平台信息，所有</w:t>
            </w:r>
            <w:r>
              <w:rPr>
                <w:rFonts w:hint="eastAsia" w:ascii="宋体" w:hAnsi="宋体" w:eastAsia="宋体" w:cs="宋体"/>
                <w:color w:val="auto"/>
                <w:spacing w:val="8"/>
                <w:sz w:val="22"/>
                <w:szCs w:val="22"/>
              </w:rPr>
              <w:t>有投标意愿的供应商有义务在网上自行查询，无需书面回复。招标文件的澄清文件、答疑文件、补遗文件一经发布即视为已告知了所有已获取招标文件的供应商，且供应商也已经收到并明确了该澄清文件的内容。供应商须主动阅知。</w:t>
            </w:r>
          </w:p>
        </w:tc>
      </w:tr>
      <w:tr w14:paraId="7AE9A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54DAC994">
            <w:pPr>
              <w:pStyle w:val="17"/>
              <w:spacing w:before="280" w:line="190" w:lineRule="auto"/>
              <w:ind w:left="259"/>
              <w:rPr>
                <w:rFonts w:hint="eastAsia" w:ascii="宋体" w:hAnsi="宋体" w:eastAsia="宋体" w:cs="宋体"/>
                <w:color w:val="auto"/>
                <w:sz w:val="22"/>
                <w:szCs w:val="22"/>
              </w:rPr>
            </w:pPr>
            <w:r>
              <w:rPr>
                <w:rFonts w:hint="eastAsia" w:ascii="宋体" w:hAnsi="宋体" w:eastAsia="宋体" w:cs="宋体"/>
                <w:color w:val="auto"/>
                <w:spacing w:val="-3"/>
                <w:sz w:val="22"/>
                <w:szCs w:val="22"/>
              </w:rPr>
              <w:t>16.</w:t>
            </w:r>
          </w:p>
        </w:tc>
        <w:tc>
          <w:tcPr>
            <w:tcW w:w="1783" w:type="dxa"/>
            <w:vAlign w:val="center"/>
          </w:tcPr>
          <w:p w14:paraId="00C00CF5">
            <w:pPr>
              <w:pStyle w:val="17"/>
              <w:spacing w:before="248" w:line="227" w:lineRule="auto"/>
              <w:jc w:val="center"/>
              <w:rPr>
                <w:rFonts w:hint="eastAsia" w:ascii="宋体" w:hAnsi="宋体" w:eastAsia="宋体" w:cs="宋体"/>
                <w:color w:val="auto"/>
                <w:sz w:val="22"/>
                <w:szCs w:val="22"/>
              </w:rPr>
            </w:pPr>
            <w:r>
              <w:rPr>
                <w:rFonts w:hint="eastAsia" w:ascii="宋体" w:hAnsi="宋体" w:eastAsia="宋体" w:cs="宋体"/>
                <w:color w:val="auto"/>
                <w:spacing w:val="8"/>
                <w:sz w:val="22"/>
                <w:szCs w:val="22"/>
              </w:rPr>
              <w:t>供应商的替代方案</w:t>
            </w:r>
          </w:p>
        </w:tc>
        <w:tc>
          <w:tcPr>
            <w:tcW w:w="6791" w:type="dxa"/>
            <w:vAlign w:val="top"/>
          </w:tcPr>
          <w:p w14:paraId="5E2E3FCE">
            <w:pPr>
              <w:pStyle w:val="17"/>
              <w:spacing w:before="248" w:line="227" w:lineRule="auto"/>
              <w:ind w:left="116"/>
              <w:rPr>
                <w:rFonts w:hint="eastAsia" w:ascii="宋体" w:hAnsi="宋体" w:eastAsia="宋体" w:cs="宋体"/>
                <w:color w:val="auto"/>
                <w:sz w:val="22"/>
                <w:szCs w:val="22"/>
              </w:rPr>
            </w:pPr>
            <w:r>
              <w:rPr>
                <w:rFonts w:hint="eastAsia" w:ascii="宋体" w:hAnsi="宋体" w:eastAsia="宋体" w:cs="宋体"/>
                <w:color w:val="auto"/>
                <w:spacing w:val="5"/>
                <w:sz w:val="22"/>
                <w:szCs w:val="22"/>
              </w:rPr>
              <w:t>不考虑</w:t>
            </w:r>
          </w:p>
        </w:tc>
      </w:tr>
      <w:tr w14:paraId="449ED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62A75179">
            <w:pPr>
              <w:spacing w:line="313" w:lineRule="auto"/>
              <w:rPr>
                <w:rFonts w:hint="eastAsia" w:ascii="宋体" w:hAnsi="宋体" w:eastAsia="宋体" w:cs="宋体"/>
                <w:color w:val="auto"/>
                <w:sz w:val="22"/>
                <w:szCs w:val="22"/>
              </w:rPr>
            </w:pPr>
          </w:p>
          <w:p w14:paraId="1A5F840C">
            <w:pPr>
              <w:spacing w:line="313" w:lineRule="auto"/>
              <w:rPr>
                <w:rFonts w:hint="eastAsia" w:ascii="宋体" w:hAnsi="宋体" w:eastAsia="宋体" w:cs="宋体"/>
                <w:color w:val="auto"/>
                <w:sz w:val="22"/>
                <w:szCs w:val="22"/>
              </w:rPr>
            </w:pPr>
          </w:p>
          <w:p w14:paraId="377C9041">
            <w:pPr>
              <w:pStyle w:val="17"/>
              <w:spacing w:before="65" w:line="190" w:lineRule="auto"/>
              <w:ind w:left="259"/>
              <w:rPr>
                <w:rFonts w:hint="eastAsia" w:ascii="宋体" w:hAnsi="宋体" w:eastAsia="宋体" w:cs="宋体"/>
                <w:color w:val="auto"/>
                <w:sz w:val="22"/>
                <w:szCs w:val="22"/>
              </w:rPr>
            </w:pPr>
            <w:r>
              <w:rPr>
                <w:rFonts w:hint="eastAsia" w:ascii="宋体" w:hAnsi="宋体" w:eastAsia="宋体" w:cs="宋体"/>
                <w:color w:val="auto"/>
                <w:spacing w:val="-3"/>
                <w:sz w:val="22"/>
                <w:szCs w:val="22"/>
              </w:rPr>
              <w:t>17.</w:t>
            </w:r>
          </w:p>
        </w:tc>
        <w:tc>
          <w:tcPr>
            <w:tcW w:w="1783" w:type="dxa"/>
            <w:vAlign w:val="center"/>
          </w:tcPr>
          <w:p w14:paraId="4B0E6E9E">
            <w:pPr>
              <w:pStyle w:val="17"/>
              <w:spacing w:before="65" w:line="228" w:lineRule="auto"/>
              <w:jc w:val="center"/>
              <w:rPr>
                <w:rFonts w:hint="eastAsia" w:ascii="宋体" w:hAnsi="宋体" w:eastAsia="宋体" w:cs="宋体"/>
                <w:color w:val="auto"/>
                <w:sz w:val="22"/>
                <w:szCs w:val="22"/>
              </w:rPr>
            </w:pPr>
            <w:r>
              <w:rPr>
                <w:rFonts w:hint="eastAsia" w:ascii="宋体" w:hAnsi="宋体" w:eastAsia="宋体" w:cs="宋体"/>
                <w:color w:val="auto"/>
                <w:spacing w:val="7"/>
                <w:sz w:val="22"/>
                <w:szCs w:val="22"/>
              </w:rPr>
              <w:t>投标文件份数</w:t>
            </w:r>
          </w:p>
        </w:tc>
        <w:tc>
          <w:tcPr>
            <w:tcW w:w="6791" w:type="dxa"/>
            <w:vAlign w:val="top"/>
          </w:tcPr>
          <w:p w14:paraId="53266A5C">
            <w:pPr>
              <w:pStyle w:val="17"/>
              <w:spacing w:before="63" w:line="262" w:lineRule="auto"/>
              <w:ind w:left="115" w:right="164" w:firstLine="13"/>
              <w:rPr>
                <w:rFonts w:hint="eastAsia" w:ascii="宋体" w:hAnsi="宋体" w:eastAsia="宋体" w:cs="宋体"/>
                <w:color w:val="auto"/>
                <w:sz w:val="22"/>
                <w:szCs w:val="22"/>
              </w:rPr>
            </w:pPr>
            <w:r>
              <w:rPr>
                <w:rFonts w:hint="eastAsia" w:ascii="宋体" w:hAnsi="宋体" w:eastAsia="宋体" w:cs="宋体"/>
                <w:color w:val="auto"/>
                <w:spacing w:val="9"/>
                <w:sz w:val="22"/>
                <w:szCs w:val="22"/>
              </w:rPr>
              <w:t>1.供应商在“政采云</w:t>
            </w:r>
            <w:r>
              <w:rPr>
                <w:rFonts w:hint="eastAsia" w:ascii="宋体" w:hAnsi="宋体" w:eastAsia="宋体" w:cs="宋体"/>
                <w:color w:val="auto"/>
                <w:spacing w:val="-56"/>
                <w:sz w:val="22"/>
                <w:szCs w:val="22"/>
              </w:rPr>
              <w:t xml:space="preserve"> </w:t>
            </w:r>
            <w:r>
              <w:rPr>
                <w:rFonts w:hint="eastAsia" w:ascii="宋体" w:hAnsi="宋体" w:eastAsia="宋体" w:cs="宋体"/>
                <w:color w:val="auto"/>
                <w:spacing w:val="9"/>
                <w:sz w:val="22"/>
                <w:szCs w:val="22"/>
              </w:rPr>
              <w:t>”平台（</w:t>
            </w:r>
            <w:r>
              <w:rPr>
                <w:rFonts w:hint="eastAsia" w:ascii="宋体" w:hAnsi="宋体" w:eastAsia="宋体" w:cs="宋体"/>
                <w:color w:val="auto"/>
                <w:sz w:val="22"/>
                <w:szCs w:val="22"/>
              </w:rPr>
              <w:t>http</w:t>
            </w:r>
            <w:r>
              <w:rPr>
                <w:rFonts w:hint="eastAsia" w:ascii="宋体" w:hAnsi="宋体" w:eastAsia="宋体" w:cs="宋体"/>
                <w:color w:val="auto"/>
                <w:spacing w:val="9"/>
                <w:sz w:val="22"/>
                <w:szCs w:val="22"/>
              </w:rPr>
              <w:t>：//</w:t>
            </w:r>
            <w:r>
              <w:rPr>
                <w:rFonts w:hint="eastAsia" w:ascii="宋体" w:hAnsi="宋体" w:eastAsia="宋体" w:cs="宋体"/>
                <w:color w:val="auto"/>
                <w:sz w:val="22"/>
                <w:szCs w:val="22"/>
              </w:rPr>
              <w:t>www</w:t>
            </w:r>
            <w:r>
              <w:rPr>
                <w:rFonts w:hint="eastAsia" w:ascii="宋体" w:hAnsi="宋体" w:eastAsia="宋体" w:cs="宋体"/>
                <w:color w:val="auto"/>
                <w:spacing w:val="9"/>
                <w:sz w:val="22"/>
                <w:szCs w:val="22"/>
              </w:rPr>
              <w:t>.</w:t>
            </w:r>
            <w:r>
              <w:rPr>
                <w:rFonts w:hint="eastAsia" w:ascii="宋体" w:hAnsi="宋体" w:eastAsia="宋体" w:cs="宋体"/>
                <w:color w:val="auto"/>
                <w:sz w:val="22"/>
                <w:szCs w:val="22"/>
              </w:rPr>
              <w:t>zcygov</w:t>
            </w:r>
            <w:r>
              <w:rPr>
                <w:rFonts w:hint="eastAsia" w:ascii="宋体" w:hAnsi="宋体" w:eastAsia="宋体" w:cs="宋体"/>
                <w:color w:val="auto"/>
                <w:spacing w:val="9"/>
                <w:sz w:val="22"/>
                <w:szCs w:val="22"/>
              </w:rPr>
              <w:t>.</w:t>
            </w:r>
            <w:r>
              <w:rPr>
                <w:rFonts w:hint="eastAsia" w:ascii="宋体" w:hAnsi="宋体" w:eastAsia="宋体" w:cs="宋体"/>
                <w:color w:val="auto"/>
                <w:sz w:val="22"/>
                <w:szCs w:val="22"/>
              </w:rPr>
              <w:t>cn</w:t>
            </w:r>
            <w:r>
              <w:rPr>
                <w:rFonts w:hint="eastAsia" w:ascii="宋体" w:hAnsi="宋体" w:eastAsia="宋体" w:cs="宋体"/>
                <w:color w:val="auto"/>
                <w:spacing w:val="9"/>
                <w:sz w:val="22"/>
                <w:szCs w:val="22"/>
              </w:rPr>
              <w:t>）上制作投标</w:t>
            </w:r>
            <w:r>
              <w:rPr>
                <w:rFonts w:hint="eastAsia" w:ascii="宋体" w:hAnsi="宋体" w:eastAsia="宋体" w:cs="宋体"/>
                <w:color w:val="auto"/>
                <w:spacing w:val="7"/>
                <w:sz w:val="22"/>
                <w:szCs w:val="22"/>
              </w:rPr>
              <w:t>文件一份（此投标文件须上传至“政采云</w:t>
            </w:r>
            <w:r>
              <w:rPr>
                <w:rFonts w:hint="eastAsia" w:ascii="宋体" w:hAnsi="宋体" w:eastAsia="宋体" w:cs="宋体"/>
                <w:color w:val="auto"/>
                <w:spacing w:val="-66"/>
                <w:sz w:val="22"/>
                <w:szCs w:val="22"/>
              </w:rPr>
              <w:t xml:space="preserve"> </w:t>
            </w:r>
            <w:r>
              <w:rPr>
                <w:rFonts w:hint="eastAsia" w:ascii="宋体" w:hAnsi="宋体" w:eastAsia="宋体" w:cs="宋体"/>
                <w:color w:val="auto"/>
                <w:spacing w:val="7"/>
                <w:sz w:val="22"/>
                <w:szCs w:val="22"/>
              </w:rPr>
              <w:t>”平台）。</w:t>
            </w:r>
          </w:p>
          <w:p w14:paraId="5DB05B62">
            <w:pPr>
              <w:pStyle w:val="17"/>
              <w:spacing w:before="33" w:line="255" w:lineRule="auto"/>
              <w:ind w:left="122" w:right="109" w:hanging="7"/>
              <w:rPr>
                <w:rFonts w:hint="eastAsia" w:ascii="宋体" w:hAnsi="宋体" w:eastAsia="宋体" w:cs="宋体"/>
                <w:color w:val="auto"/>
                <w:sz w:val="22"/>
                <w:szCs w:val="22"/>
              </w:rPr>
            </w:pPr>
            <w:r>
              <w:rPr>
                <w:rFonts w:hint="eastAsia" w:ascii="宋体" w:hAnsi="宋体" w:eastAsia="宋体" w:cs="宋体"/>
                <w:color w:val="auto"/>
                <w:spacing w:val="7"/>
                <w:sz w:val="22"/>
                <w:szCs w:val="22"/>
              </w:rPr>
              <w:t>2.供应商纸质</w:t>
            </w:r>
            <w:r>
              <w:rPr>
                <w:rFonts w:hint="eastAsia" w:ascii="宋体" w:hAnsi="宋体" w:eastAsia="宋体" w:cs="宋体"/>
                <w:color w:val="auto"/>
                <w:spacing w:val="7"/>
                <w:sz w:val="22"/>
                <w:szCs w:val="22"/>
                <w:lang w:val="en-US" w:eastAsia="zh-CN"/>
              </w:rPr>
              <w:t>投标</w:t>
            </w:r>
            <w:r>
              <w:rPr>
                <w:rFonts w:hint="eastAsia" w:ascii="宋体" w:hAnsi="宋体" w:eastAsia="宋体" w:cs="宋体"/>
                <w:color w:val="auto"/>
                <w:spacing w:val="7"/>
                <w:sz w:val="22"/>
                <w:szCs w:val="22"/>
              </w:rPr>
              <w:t>文件（一份正本，</w:t>
            </w:r>
            <w:r>
              <w:rPr>
                <w:rFonts w:hint="eastAsia" w:ascii="宋体" w:hAnsi="宋体" w:eastAsia="宋体" w:cs="宋体"/>
                <w:color w:val="auto"/>
                <w:spacing w:val="7"/>
                <w:sz w:val="22"/>
                <w:szCs w:val="22"/>
                <w:lang w:eastAsia="zh-CN"/>
              </w:rPr>
              <w:t>一</w:t>
            </w:r>
            <w:r>
              <w:rPr>
                <w:rFonts w:hint="eastAsia" w:ascii="宋体" w:hAnsi="宋体" w:eastAsia="宋体" w:cs="宋体"/>
                <w:color w:val="auto"/>
                <w:spacing w:val="7"/>
                <w:sz w:val="22"/>
                <w:szCs w:val="22"/>
              </w:rPr>
              <w:t>份副本，电子版</w:t>
            </w:r>
            <w:r>
              <w:rPr>
                <w:rFonts w:hint="eastAsia" w:ascii="宋体" w:hAnsi="宋体" w:eastAsia="宋体" w:cs="宋体"/>
                <w:color w:val="auto"/>
                <w:spacing w:val="-41"/>
                <w:sz w:val="22"/>
                <w:szCs w:val="22"/>
              </w:rPr>
              <w:t xml:space="preserve"> </w:t>
            </w:r>
            <w:r>
              <w:rPr>
                <w:rFonts w:hint="eastAsia" w:ascii="宋体" w:hAnsi="宋体" w:eastAsia="宋体" w:cs="宋体"/>
                <w:color w:val="auto"/>
                <w:spacing w:val="7"/>
                <w:sz w:val="22"/>
                <w:szCs w:val="22"/>
              </w:rPr>
              <w:t>U</w:t>
            </w:r>
            <w:r>
              <w:rPr>
                <w:rFonts w:hint="eastAsia" w:ascii="宋体" w:hAnsi="宋体" w:eastAsia="宋体" w:cs="宋体"/>
                <w:color w:val="auto"/>
                <w:spacing w:val="-38"/>
                <w:sz w:val="22"/>
                <w:szCs w:val="22"/>
              </w:rPr>
              <w:t xml:space="preserve"> </w:t>
            </w:r>
            <w:r>
              <w:rPr>
                <w:rFonts w:hint="eastAsia" w:ascii="宋体" w:hAnsi="宋体" w:eastAsia="宋体" w:cs="宋体"/>
                <w:color w:val="auto"/>
                <w:spacing w:val="7"/>
                <w:sz w:val="22"/>
                <w:szCs w:val="22"/>
              </w:rPr>
              <w:t>盘一份</w:t>
            </w:r>
            <w:r>
              <w:rPr>
                <w:rFonts w:hint="eastAsia" w:ascii="宋体" w:hAnsi="宋体" w:eastAsia="宋体" w:cs="宋体"/>
                <w:color w:val="auto"/>
                <w:sz w:val="22"/>
                <w:szCs w:val="22"/>
              </w:rPr>
              <w:t xml:space="preserve"> </w:t>
            </w:r>
            <w:r>
              <w:rPr>
                <w:rFonts w:hint="eastAsia" w:ascii="宋体" w:hAnsi="宋体" w:eastAsia="宋体" w:cs="宋体"/>
                <w:color w:val="auto"/>
                <w:spacing w:val="5"/>
                <w:sz w:val="22"/>
                <w:szCs w:val="22"/>
              </w:rPr>
              <w:t>电子版包括</w:t>
            </w:r>
            <w:r>
              <w:rPr>
                <w:rFonts w:hint="eastAsia" w:ascii="宋体" w:hAnsi="宋体" w:eastAsia="宋体" w:cs="宋体"/>
                <w:color w:val="auto"/>
                <w:spacing w:val="-36"/>
                <w:sz w:val="22"/>
                <w:szCs w:val="22"/>
              </w:rPr>
              <w:t xml:space="preserve"> </w:t>
            </w:r>
            <w:r>
              <w:rPr>
                <w:rFonts w:hint="eastAsia" w:ascii="宋体" w:hAnsi="宋体" w:eastAsia="宋体" w:cs="宋体"/>
                <w:color w:val="auto"/>
                <w:sz w:val="22"/>
                <w:szCs w:val="22"/>
              </w:rPr>
              <w:t>word</w:t>
            </w:r>
            <w:r>
              <w:rPr>
                <w:rFonts w:hint="eastAsia" w:ascii="宋体" w:hAnsi="宋体" w:eastAsia="宋体" w:cs="宋体"/>
                <w:color w:val="auto"/>
                <w:spacing w:val="-37"/>
                <w:sz w:val="22"/>
                <w:szCs w:val="22"/>
              </w:rPr>
              <w:t xml:space="preserve"> </w:t>
            </w:r>
            <w:r>
              <w:rPr>
                <w:rFonts w:hint="eastAsia" w:ascii="宋体" w:hAnsi="宋体" w:eastAsia="宋体" w:cs="宋体"/>
                <w:color w:val="auto"/>
                <w:spacing w:val="5"/>
                <w:sz w:val="22"/>
                <w:szCs w:val="22"/>
              </w:rPr>
              <w:t>版本和</w:t>
            </w:r>
            <w:r>
              <w:rPr>
                <w:rFonts w:hint="eastAsia" w:ascii="宋体" w:hAnsi="宋体" w:eastAsia="宋体" w:cs="宋体"/>
                <w:color w:val="auto"/>
                <w:spacing w:val="-43"/>
                <w:sz w:val="22"/>
                <w:szCs w:val="22"/>
              </w:rPr>
              <w:t xml:space="preserve"> </w:t>
            </w:r>
            <w:r>
              <w:rPr>
                <w:rFonts w:hint="eastAsia" w:ascii="宋体" w:hAnsi="宋体" w:eastAsia="宋体" w:cs="宋体"/>
                <w:color w:val="auto"/>
                <w:sz w:val="22"/>
                <w:szCs w:val="22"/>
              </w:rPr>
              <w:t>PDF</w:t>
            </w:r>
            <w:r>
              <w:rPr>
                <w:rFonts w:hint="eastAsia" w:ascii="宋体" w:hAnsi="宋体" w:eastAsia="宋体" w:cs="宋体"/>
                <w:color w:val="auto"/>
                <w:spacing w:val="-37"/>
                <w:sz w:val="22"/>
                <w:szCs w:val="22"/>
              </w:rPr>
              <w:t xml:space="preserve"> </w:t>
            </w:r>
            <w:r>
              <w:rPr>
                <w:rFonts w:hint="eastAsia" w:ascii="宋体" w:hAnsi="宋体" w:eastAsia="宋体" w:cs="宋体"/>
                <w:color w:val="auto"/>
                <w:spacing w:val="5"/>
                <w:sz w:val="22"/>
                <w:szCs w:val="22"/>
              </w:rPr>
              <w:t>版本，</w:t>
            </w:r>
            <w:r>
              <w:rPr>
                <w:rFonts w:hint="eastAsia" w:ascii="宋体" w:hAnsi="宋体" w:eastAsia="宋体" w:cs="宋体"/>
                <w:color w:val="auto"/>
                <w:sz w:val="22"/>
                <w:szCs w:val="22"/>
              </w:rPr>
              <w:t>PDF</w:t>
            </w:r>
            <w:r>
              <w:rPr>
                <w:rFonts w:hint="eastAsia" w:ascii="宋体" w:hAnsi="宋体" w:eastAsia="宋体" w:cs="宋体"/>
                <w:color w:val="auto"/>
                <w:spacing w:val="-37"/>
                <w:sz w:val="22"/>
                <w:szCs w:val="22"/>
              </w:rPr>
              <w:t xml:space="preserve"> </w:t>
            </w:r>
            <w:r>
              <w:rPr>
                <w:rFonts w:hint="eastAsia" w:ascii="宋体" w:hAnsi="宋体" w:eastAsia="宋体" w:cs="宋体"/>
                <w:color w:val="auto"/>
                <w:spacing w:val="5"/>
                <w:sz w:val="22"/>
                <w:szCs w:val="22"/>
              </w:rPr>
              <w:t>版本须具有和纸质版本一样</w:t>
            </w:r>
            <w:r>
              <w:rPr>
                <w:rFonts w:hint="eastAsia" w:ascii="宋体" w:hAnsi="宋体" w:eastAsia="宋体" w:cs="宋体"/>
                <w:color w:val="auto"/>
                <w:spacing w:val="7"/>
                <w:sz w:val="22"/>
                <w:szCs w:val="22"/>
              </w:rPr>
              <w:t>的签字和盖章</w:t>
            </w:r>
            <w:r>
              <w:rPr>
                <w:rFonts w:hint="eastAsia" w:ascii="宋体" w:hAnsi="宋体" w:eastAsia="宋体" w:cs="宋体"/>
                <w:color w:val="auto"/>
                <w:spacing w:val="14"/>
                <w:sz w:val="22"/>
                <w:szCs w:val="22"/>
              </w:rPr>
              <w:t>），</w:t>
            </w:r>
            <w:r>
              <w:rPr>
                <w:rFonts w:hint="eastAsia" w:ascii="宋体" w:hAnsi="宋体" w:eastAsia="宋体" w:cs="宋体"/>
                <w:color w:val="auto"/>
                <w:spacing w:val="7"/>
                <w:sz w:val="22"/>
                <w:szCs w:val="22"/>
              </w:rPr>
              <w:t>开标</w:t>
            </w:r>
            <w:r>
              <w:rPr>
                <w:rFonts w:hint="eastAsia" w:ascii="宋体" w:hAnsi="宋体" w:eastAsia="宋体" w:cs="宋体"/>
                <w:color w:val="auto"/>
                <w:spacing w:val="7"/>
                <w:sz w:val="22"/>
                <w:szCs w:val="22"/>
                <w:lang w:eastAsia="zh-CN"/>
              </w:rPr>
              <w:t>当天</w:t>
            </w:r>
            <w:r>
              <w:rPr>
                <w:rFonts w:hint="eastAsia" w:ascii="宋体" w:hAnsi="宋体" w:eastAsia="宋体" w:cs="宋体"/>
                <w:color w:val="auto"/>
                <w:spacing w:val="7"/>
                <w:sz w:val="22"/>
                <w:szCs w:val="22"/>
              </w:rPr>
              <w:t>递交</w:t>
            </w:r>
            <w:r>
              <w:rPr>
                <w:rFonts w:hint="eastAsia" w:ascii="宋体" w:hAnsi="宋体" w:eastAsia="宋体" w:cs="宋体"/>
                <w:color w:val="auto"/>
                <w:spacing w:val="7"/>
                <w:sz w:val="22"/>
                <w:szCs w:val="22"/>
                <w:lang w:val="en-US" w:eastAsia="zh-CN"/>
              </w:rPr>
              <w:t>至招标代理公司</w:t>
            </w:r>
            <w:r>
              <w:rPr>
                <w:rFonts w:hint="eastAsia" w:ascii="宋体" w:hAnsi="宋体" w:eastAsia="宋体" w:cs="宋体"/>
                <w:color w:val="auto"/>
                <w:spacing w:val="7"/>
                <w:sz w:val="22"/>
                <w:szCs w:val="22"/>
              </w:rPr>
              <w:t>。</w:t>
            </w:r>
          </w:p>
        </w:tc>
      </w:tr>
      <w:tr w14:paraId="23EE6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2EB174E3">
            <w:pPr>
              <w:spacing w:line="329" w:lineRule="auto"/>
              <w:rPr>
                <w:rFonts w:hint="eastAsia" w:ascii="宋体" w:hAnsi="宋体" w:eastAsia="宋体" w:cs="宋体"/>
                <w:color w:val="auto"/>
                <w:sz w:val="22"/>
                <w:szCs w:val="22"/>
              </w:rPr>
            </w:pPr>
          </w:p>
          <w:p w14:paraId="264785D5">
            <w:pPr>
              <w:pStyle w:val="17"/>
              <w:spacing w:before="65" w:line="190" w:lineRule="auto"/>
              <w:ind w:left="259"/>
              <w:rPr>
                <w:rFonts w:hint="eastAsia" w:ascii="宋体" w:hAnsi="宋体" w:eastAsia="宋体" w:cs="宋体"/>
                <w:color w:val="auto"/>
                <w:sz w:val="22"/>
                <w:szCs w:val="22"/>
              </w:rPr>
            </w:pPr>
            <w:r>
              <w:rPr>
                <w:rFonts w:hint="eastAsia" w:ascii="宋体" w:hAnsi="宋体" w:eastAsia="宋体" w:cs="宋体"/>
                <w:color w:val="auto"/>
                <w:spacing w:val="-3"/>
                <w:sz w:val="22"/>
                <w:szCs w:val="22"/>
              </w:rPr>
              <w:t>18.</w:t>
            </w:r>
          </w:p>
        </w:tc>
        <w:tc>
          <w:tcPr>
            <w:tcW w:w="1783" w:type="dxa"/>
            <w:vAlign w:val="top"/>
          </w:tcPr>
          <w:p w14:paraId="6CBAFE82">
            <w:pPr>
              <w:pStyle w:val="17"/>
              <w:spacing w:before="248" w:line="227" w:lineRule="auto"/>
              <w:jc w:val="center"/>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投标文件提交地点及截止时间</w:t>
            </w:r>
          </w:p>
        </w:tc>
        <w:tc>
          <w:tcPr>
            <w:tcW w:w="6791" w:type="dxa"/>
            <w:vAlign w:val="top"/>
          </w:tcPr>
          <w:p w14:paraId="3D3E0B6B">
            <w:pPr>
              <w:pStyle w:val="17"/>
              <w:spacing w:before="64" w:line="228" w:lineRule="auto"/>
              <w:ind w:left="12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r>
              <w:rPr>
                <w:rFonts w:hint="eastAsia" w:ascii="宋体" w:hAnsi="宋体" w:eastAsia="宋体" w:cs="宋体"/>
                <w:snapToGrid/>
                <w:color w:val="auto"/>
                <w:kern w:val="0"/>
                <w:sz w:val="22"/>
                <w:szCs w:val="22"/>
                <w:highlight w:val="none"/>
                <w:lang w:val="en-US" w:eastAsia="zh-CN"/>
              </w:rPr>
              <w:t xml:space="preserve"> 2025年</w:t>
            </w:r>
            <w:r>
              <w:rPr>
                <w:rFonts w:hint="eastAsia" w:cs="宋体"/>
                <w:snapToGrid/>
                <w:color w:val="auto"/>
                <w:kern w:val="0"/>
                <w:sz w:val="22"/>
                <w:szCs w:val="22"/>
                <w:highlight w:val="none"/>
                <w:lang w:val="en-US" w:eastAsia="zh-CN"/>
              </w:rPr>
              <w:t>8</w:t>
            </w:r>
            <w:r>
              <w:rPr>
                <w:rFonts w:hint="eastAsia" w:ascii="宋体" w:hAnsi="宋体" w:eastAsia="宋体" w:cs="宋体"/>
                <w:snapToGrid/>
                <w:color w:val="auto"/>
                <w:kern w:val="0"/>
                <w:sz w:val="22"/>
                <w:szCs w:val="22"/>
                <w:highlight w:val="none"/>
                <w:lang w:val="en-US" w:eastAsia="zh-CN"/>
              </w:rPr>
              <w:t>月</w:t>
            </w:r>
            <w:r>
              <w:rPr>
                <w:rFonts w:hint="eastAsia" w:cs="宋体"/>
                <w:snapToGrid/>
                <w:color w:val="auto"/>
                <w:kern w:val="0"/>
                <w:sz w:val="22"/>
                <w:szCs w:val="22"/>
                <w:highlight w:val="none"/>
                <w:lang w:val="en-US" w:eastAsia="zh-CN"/>
              </w:rPr>
              <w:t>4</w:t>
            </w:r>
            <w:r>
              <w:rPr>
                <w:rFonts w:hint="eastAsia" w:ascii="宋体" w:hAnsi="宋体" w:eastAsia="宋体" w:cs="宋体"/>
                <w:snapToGrid/>
                <w:color w:val="auto"/>
                <w:kern w:val="0"/>
                <w:sz w:val="22"/>
                <w:szCs w:val="22"/>
                <w:highlight w:val="none"/>
                <w:lang w:val="en-US" w:eastAsia="zh-CN"/>
              </w:rPr>
              <w:t>日9时00分</w:t>
            </w:r>
            <w:r>
              <w:rPr>
                <w:rFonts w:hint="eastAsia" w:ascii="宋体" w:hAnsi="宋体" w:eastAsia="宋体" w:cs="宋体"/>
                <w:color w:val="auto"/>
                <w:sz w:val="22"/>
                <w:szCs w:val="22"/>
                <w:highlight w:val="none"/>
              </w:rPr>
              <w:t>（北京时间）</w:t>
            </w:r>
          </w:p>
          <w:p w14:paraId="23178547">
            <w:pPr>
              <w:pStyle w:val="17"/>
              <w:spacing w:before="53" w:line="245" w:lineRule="auto"/>
              <w:ind w:left="120" w:right="109" w:hanging="7"/>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地点：政府采购云平台（网址：http://www.zcygov.cn）</w:t>
            </w:r>
          </w:p>
        </w:tc>
      </w:tr>
      <w:tr w14:paraId="7F0E1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5312E09B">
            <w:pPr>
              <w:spacing w:line="331" w:lineRule="auto"/>
              <w:rPr>
                <w:rFonts w:hint="eastAsia" w:ascii="宋体" w:hAnsi="宋体" w:eastAsia="宋体" w:cs="宋体"/>
                <w:color w:val="auto"/>
                <w:sz w:val="22"/>
                <w:szCs w:val="22"/>
              </w:rPr>
            </w:pPr>
          </w:p>
          <w:p w14:paraId="7479029F">
            <w:pPr>
              <w:pStyle w:val="17"/>
              <w:spacing w:before="65" w:line="190" w:lineRule="auto"/>
              <w:ind w:left="259"/>
              <w:rPr>
                <w:rFonts w:hint="eastAsia" w:ascii="宋体" w:hAnsi="宋体" w:eastAsia="宋体" w:cs="宋体"/>
                <w:color w:val="auto"/>
                <w:sz w:val="22"/>
                <w:szCs w:val="22"/>
              </w:rPr>
            </w:pPr>
            <w:r>
              <w:rPr>
                <w:rFonts w:hint="eastAsia" w:ascii="宋体" w:hAnsi="宋体" w:eastAsia="宋体" w:cs="宋体"/>
                <w:color w:val="auto"/>
                <w:spacing w:val="-3"/>
                <w:sz w:val="22"/>
                <w:szCs w:val="22"/>
              </w:rPr>
              <w:t>19.</w:t>
            </w:r>
          </w:p>
        </w:tc>
        <w:tc>
          <w:tcPr>
            <w:tcW w:w="1783" w:type="dxa"/>
            <w:vAlign w:val="top"/>
          </w:tcPr>
          <w:p w14:paraId="63A24CEC">
            <w:pPr>
              <w:pStyle w:val="17"/>
              <w:spacing w:before="248" w:line="227" w:lineRule="auto"/>
              <w:jc w:val="center"/>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开标</w:t>
            </w:r>
          </w:p>
        </w:tc>
        <w:tc>
          <w:tcPr>
            <w:tcW w:w="6791" w:type="dxa"/>
            <w:vAlign w:val="top"/>
          </w:tcPr>
          <w:p w14:paraId="7764D87B">
            <w:pPr>
              <w:pStyle w:val="17"/>
              <w:spacing w:before="66" w:line="228" w:lineRule="auto"/>
              <w:ind w:left="12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r>
              <w:rPr>
                <w:rFonts w:hint="eastAsia" w:ascii="宋体" w:hAnsi="宋体" w:eastAsia="宋体" w:cs="宋体"/>
                <w:snapToGrid/>
                <w:color w:val="auto"/>
                <w:kern w:val="0"/>
                <w:sz w:val="22"/>
                <w:szCs w:val="22"/>
                <w:highlight w:val="none"/>
                <w:lang w:val="en-US" w:eastAsia="zh-CN"/>
              </w:rPr>
              <w:t>2025年</w:t>
            </w:r>
            <w:r>
              <w:rPr>
                <w:rFonts w:hint="eastAsia" w:cs="宋体"/>
                <w:snapToGrid/>
                <w:color w:val="auto"/>
                <w:kern w:val="0"/>
                <w:sz w:val="22"/>
                <w:szCs w:val="22"/>
                <w:highlight w:val="none"/>
                <w:lang w:val="en-US" w:eastAsia="zh-CN"/>
              </w:rPr>
              <w:t>8</w:t>
            </w:r>
            <w:r>
              <w:rPr>
                <w:rFonts w:hint="eastAsia" w:ascii="宋体" w:hAnsi="宋体" w:eastAsia="宋体" w:cs="宋体"/>
                <w:snapToGrid/>
                <w:color w:val="auto"/>
                <w:kern w:val="0"/>
                <w:sz w:val="22"/>
                <w:szCs w:val="22"/>
                <w:highlight w:val="none"/>
                <w:lang w:val="en-US" w:eastAsia="zh-CN"/>
              </w:rPr>
              <w:t>月</w:t>
            </w:r>
            <w:r>
              <w:rPr>
                <w:rFonts w:hint="eastAsia" w:cs="宋体"/>
                <w:snapToGrid/>
                <w:color w:val="auto"/>
                <w:kern w:val="0"/>
                <w:sz w:val="22"/>
                <w:szCs w:val="22"/>
                <w:highlight w:val="none"/>
                <w:lang w:val="en-US" w:eastAsia="zh-CN"/>
              </w:rPr>
              <w:t>4</w:t>
            </w:r>
            <w:r>
              <w:rPr>
                <w:rFonts w:hint="eastAsia" w:ascii="宋体" w:hAnsi="宋体" w:eastAsia="宋体" w:cs="宋体"/>
                <w:snapToGrid/>
                <w:color w:val="auto"/>
                <w:kern w:val="0"/>
                <w:sz w:val="22"/>
                <w:szCs w:val="22"/>
                <w:highlight w:val="none"/>
                <w:lang w:val="en-US" w:eastAsia="zh-CN"/>
              </w:rPr>
              <w:t>日9时00分</w:t>
            </w:r>
            <w:r>
              <w:rPr>
                <w:rFonts w:hint="eastAsia" w:ascii="宋体" w:hAnsi="宋体" w:eastAsia="宋体" w:cs="宋体"/>
                <w:color w:val="auto"/>
                <w:sz w:val="22"/>
                <w:szCs w:val="22"/>
              </w:rPr>
              <w:t>（北京时间）</w:t>
            </w:r>
          </w:p>
          <w:p w14:paraId="369D49ED">
            <w:pPr>
              <w:pStyle w:val="17"/>
              <w:spacing w:before="53" w:line="244" w:lineRule="auto"/>
              <w:ind w:left="120" w:right="109" w:hanging="7"/>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地点：政府采购云平台（网址：http://www.zcygov.cn）</w:t>
            </w:r>
          </w:p>
        </w:tc>
      </w:tr>
      <w:tr w14:paraId="44C47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4DAA18A3">
            <w:pPr>
              <w:spacing w:line="250" w:lineRule="auto"/>
              <w:rPr>
                <w:rFonts w:hint="eastAsia" w:ascii="宋体" w:hAnsi="宋体" w:eastAsia="宋体" w:cs="宋体"/>
                <w:color w:val="auto"/>
                <w:sz w:val="22"/>
                <w:szCs w:val="22"/>
              </w:rPr>
            </w:pPr>
          </w:p>
          <w:p w14:paraId="55D4EE9E">
            <w:pPr>
              <w:pStyle w:val="17"/>
              <w:spacing w:before="65" w:line="189" w:lineRule="auto"/>
              <w:ind w:left="246"/>
              <w:rPr>
                <w:rFonts w:hint="eastAsia" w:ascii="宋体" w:hAnsi="宋体" w:eastAsia="宋体" w:cs="宋体"/>
                <w:color w:val="auto"/>
                <w:sz w:val="22"/>
                <w:szCs w:val="22"/>
              </w:rPr>
            </w:pPr>
            <w:r>
              <w:rPr>
                <w:rFonts w:hint="eastAsia" w:ascii="宋体" w:hAnsi="宋体" w:eastAsia="宋体" w:cs="宋体"/>
                <w:color w:val="auto"/>
                <w:spacing w:val="1"/>
                <w:sz w:val="22"/>
                <w:szCs w:val="22"/>
              </w:rPr>
              <w:t>20.</w:t>
            </w:r>
          </w:p>
        </w:tc>
        <w:tc>
          <w:tcPr>
            <w:tcW w:w="1783" w:type="dxa"/>
            <w:vAlign w:val="top"/>
          </w:tcPr>
          <w:p w14:paraId="4B3795B3">
            <w:pPr>
              <w:pStyle w:val="17"/>
              <w:spacing w:before="284" w:line="228"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评标方法及标准</w:t>
            </w:r>
          </w:p>
        </w:tc>
        <w:tc>
          <w:tcPr>
            <w:tcW w:w="6791" w:type="dxa"/>
            <w:vAlign w:val="top"/>
          </w:tcPr>
          <w:p w14:paraId="37B2D513">
            <w:pPr>
              <w:pStyle w:val="17"/>
              <w:spacing w:before="133" w:line="228" w:lineRule="auto"/>
              <w:ind w:left="115"/>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综合评分法；</w:t>
            </w:r>
          </w:p>
          <w:p w14:paraId="2E8C30FC">
            <w:pPr>
              <w:pStyle w:val="17"/>
              <w:spacing w:before="52" w:line="227" w:lineRule="auto"/>
              <w:ind w:left="112"/>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评标委员会推荐中标</w:t>
            </w:r>
            <w:r>
              <w:rPr>
                <w:rFonts w:hint="eastAsia" w:ascii="宋体" w:hAnsi="宋体" w:eastAsia="宋体" w:cs="宋体"/>
                <w:color w:val="auto"/>
                <w:spacing w:val="8"/>
                <w:sz w:val="22"/>
                <w:szCs w:val="22"/>
                <w:highlight w:val="none"/>
                <w:lang w:val="en-US" w:eastAsia="zh-CN"/>
              </w:rPr>
              <w:t>候选</w:t>
            </w:r>
            <w:r>
              <w:rPr>
                <w:rFonts w:hint="eastAsia" w:ascii="宋体" w:hAnsi="宋体" w:eastAsia="宋体" w:cs="宋体"/>
                <w:color w:val="auto"/>
                <w:spacing w:val="8"/>
                <w:sz w:val="22"/>
                <w:szCs w:val="22"/>
                <w:highlight w:val="none"/>
              </w:rPr>
              <w:t>供应商的人数：</w:t>
            </w:r>
            <w:r>
              <w:rPr>
                <w:rFonts w:hint="eastAsia" w:ascii="宋体" w:hAnsi="宋体" w:eastAsia="宋体" w:cs="宋体"/>
                <w:color w:val="auto"/>
                <w:spacing w:val="8"/>
                <w:sz w:val="22"/>
                <w:szCs w:val="22"/>
                <w:highlight w:val="none"/>
                <w:lang w:val="en-US" w:eastAsia="zh-CN"/>
              </w:rPr>
              <w:t>3</w:t>
            </w:r>
            <w:r>
              <w:rPr>
                <w:rFonts w:hint="eastAsia" w:ascii="宋体" w:hAnsi="宋体" w:eastAsia="宋体" w:cs="宋体"/>
                <w:color w:val="auto"/>
                <w:spacing w:val="8"/>
                <w:sz w:val="22"/>
                <w:szCs w:val="22"/>
                <w:highlight w:val="none"/>
              </w:rPr>
              <w:t>名</w:t>
            </w:r>
          </w:p>
        </w:tc>
      </w:tr>
      <w:tr w14:paraId="4F49B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63830D1D">
            <w:pPr>
              <w:pStyle w:val="17"/>
              <w:spacing w:before="177" w:line="190" w:lineRule="auto"/>
              <w:ind w:left="246"/>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21.</w:t>
            </w:r>
          </w:p>
        </w:tc>
        <w:tc>
          <w:tcPr>
            <w:tcW w:w="1783" w:type="dxa"/>
            <w:vAlign w:val="center"/>
          </w:tcPr>
          <w:p w14:paraId="6F642C6E">
            <w:pPr>
              <w:pStyle w:val="17"/>
              <w:spacing w:before="146" w:line="228"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履约担保</w:t>
            </w:r>
          </w:p>
        </w:tc>
        <w:tc>
          <w:tcPr>
            <w:tcW w:w="6791" w:type="dxa"/>
            <w:vAlign w:val="top"/>
          </w:tcPr>
          <w:p w14:paraId="68030729">
            <w:pPr>
              <w:pStyle w:val="17"/>
              <w:spacing w:before="145" w:line="233" w:lineRule="auto"/>
              <w:ind w:left="112"/>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0886B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58E8A246">
            <w:pPr>
              <w:pStyle w:val="17"/>
              <w:spacing w:before="152" w:line="189" w:lineRule="auto"/>
              <w:ind w:left="246"/>
              <w:rPr>
                <w:rFonts w:hint="eastAsia" w:ascii="宋体" w:hAnsi="宋体" w:eastAsia="宋体" w:cs="宋体"/>
                <w:color w:val="auto"/>
                <w:sz w:val="22"/>
                <w:szCs w:val="22"/>
              </w:rPr>
            </w:pPr>
            <w:r>
              <w:rPr>
                <w:rFonts w:hint="eastAsia" w:ascii="宋体" w:hAnsi="宋体" w:eastAsia="宋体" w:cs="宋体"/>
                <w:color w:val="auto"/>
                <w:spacing w:val="1"/>
                <w:sz w:val="22"/>
                <w:szCs w:val="22"/>
              </w:rPr>
              <w:t>22.</w:t>
            </w:r>
          </w:p>
        </w:tc>
        <w:tc>
          <w:tcPr>
            <w:tcW w:w="1783" w:type="dxa"/>
            <w:vAlign w:val="center"/>
          </w:tcPr>
          <w:p w14:paraId="0E520418">
            <w:pPr>
              <w:pStyle w:val="17"/>
              <w:spacing w:before="119" w:line="23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签订合同</w:t>
            </w:r>
          </w:p>
        </w:tc>
        <w:tc>
          <w:tcPr>
            <w:tcW w:w="6791" w:type="dxa"/>
            <w:vAlign w:val="top"/>
          </w:tcPr>
          <w:p w14:paraId="6E81A51D">
            <w:pPr>
              <w:pStyle w:val="17"/>
              <w:spacing w:before="119" w:line="227" w:lineRule="auto"/>
              <w:ind w:left="132"/>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中标人应在中标结果确定后</w:t>
            </w:r>
            <w:r>
              <w:rPr>
                <w:rFonts w:hint="eastAsia" w:ascii="宋体" w:hAnsi="宋体" w:eastAsia="宋体" w:cs="宋体"/>
                <w:color w:val="auto"/>
                <w:spacing w:val="7"/>
                <w:sz w:val="22"/>
                <w:szCs w:val="22"/>
                <w:highlight w:val="none"/>
                <w:u w:val="single" w:color="auto"/>
              </w:rPr>
              <w:t xml:space="preserve"> 30 </w:t>
            </w:r>
            <w:r>
              <w:rPr>
                <w:rFonts w:hint="eastAsia" w:ascii="宋体" w:hAnsi="宋体" w:eastAsia="宋体" w:cs="宋体"/>
                <w:color w:val="auto"/>
                <w:spacing w:val="7"/>
                <w:sz w:val="22"/>
                <w:szCs w:val="22"/>
                <w:highlight w:val="none"/>
              </w:rPr>
              <w:t>天内签订采</w:t>
            </w:r>
            <w:r>
              <w:rPr>
                <w:rFonts w:hint="eastAsia" w:ascii="宋体" w:hAnsi="宋体" w:eastAsia="宋体" w:cs="宋体"/>
                <w:color w:val="auto"/>
                <w:spacing w:val="6"/>
                <w:sz w:val="22"/>
                <w:szCs w:val="22"/>
                <w:highlight w:val="none"/>
              </w:rPr>
              <w:t>购合同。</w:t>
            </w:r>
          </w:p>
        </w:tc>
      </w:tr>
      <w:tr w14:paraId="4528A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6D751E8F">
            <w:pPr>
              <w:pStyle w:val="17"/>
              <w:spacing w:before="169" w:line="189" w:lineRule="auto"/>
              <w:ind w:left="246"/>
              <w:rPr>
                <w:rFonts w:hint="eastAsia" w:ascii="宋体" w:hAnsi="宋体" w:eastAsia="宋体" w:cs="宋体"/>
                <w:color w:val="auto"/>
                <w:sz w:val="22"/>
                <w:szCs w:val="22"/>
              </w:rPr>
            </w:pPr>
            <w:r>
              <w:rPr>
                <w:rFonts w:hint="eastAsia" w:ascii="宋体" w:hAnsi="宋体" w:eastAsia="宋体" w:cs="宋体"/>
                <w:color w:val="auto"/>
                <w:spacing w:val="1"/>
                <w:sz w:val="22"/>
                <w:szCs w:val="22"/>
              </w:rPr>
              <w:t>23.</w:t>
            </w:r>
          </w:p>
        </w:tc>
        <w:tc>
          <w:tcPr>
            <w:tcW w:w="1783" w:type="dxa"/>
            <w:vAlign w:val="center"/>
          </w:tcPr>
          <w:p w14:paraId="5A06D4DA">
            <w:pPr>
              <w:pStyle w:val="17"/>
              <w:spacing w:before="135" w:line="228"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付款方式</w:t>
            </w:r>
          </w:p>
        </w:tc>
        <w:tc>
          <w:tcPr>
            <w:tcW w:w="6791" w:type="dxa"/>
            <w:vAlign w:val="top"/>
          </w:tcPr>
          <w:p w14:paraId="32CD52C7">
            <w:pPr>
              <w:pStyle w:val="17"/>
              <w:spacing w:before="135" w:line="228" w:lineRule="auto"/>
              <w:ind w:left="115"/>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8"/>
                <w:sz w:val="22"/>
                <w:szCs w:val="22"/>
                <w:highlight w:val="none"/>
                <w:lang w:eastAsia="zh-CN"/>
              </w:rPr>
              <w:t>按合同约定付款</w:t>
            </w:r>
          </w:p>
        </w:tc>
      </w:tr>
      <w:tr w14:paraId="53C9A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0903A0EB">
            <w:pPr>
              <w:pStyle w:val="17"/>
              <w:spacing w:before="283" w:line="189" w:lineRule="auto"/>
              <w:ind w:left="246"/>
              <w:rPr>
                <w:rFonts w:hint="eastAsia" w:ascii="宋体" w:hAnsi="宋体" w:eastAsia="宋体" w:cs="宋体"/>
                <w:color w:val="auto"/>
                <w:sz w:val="22"/>
                <w:szCs w:val="22"/>
              </w:rPr>
            </w:pPr>
            <w:r>
              <w:rPr>
                <w:rFonts w:hint="eastAsia" w:ascii="宋体" w:hAnsi="宋体" w:eastAsia="宋体" w:cs="宋体"/>
                <w:color w:val="auto"/>
                <w:spacing w:val="1"/>
                <w:sz w:val="22"/>
                <w:szCs w:val="22"/>
              </w:rPr>
              <w:t>24.</w:t>
            </w:r>
          </w:p>
        </w:tc>
        <w:tc>
          <w:tcPr>
            <w:tcW w:w="1783" w:type="dxa"/>
            <w:vAlign w:val="center"/>
          </w:tcPr>
          <w:p w14:paraId="7CFEC5F7">
            <w:pPr>
              <w:pStyle w:val="17"/>
              <w:spacing w:before="249" w:line="228" w:lineRule="auto"/>
              <w:jc w:val="center"/>
              <w:rPr>
                <w:rFonts w:hint="eastAsia" w:ascii="宋体" w:hAnsi="宋体" w:eastAsia="宋体" w:cs="宋体"/>
                <w:color w:val="auto"/>
                <w:sz w:val="22"/>
                <w:szCs w:val="22"/>
              </w:rPr>
            </w:pPr>
            <w:r>
              <w:rPr>
                <w:rFonts w:hint="eastAsia" w:ascii="宋体" w:hAnsi="宋体" w:eastAsia="宋体" w:cs="宋体"/>
                <w:color w:val="auto"/>
                <w:spacing w:val="7"/>
                <w:sz w:val="22"/>
                <w:szCs w:val="22"/>
              </w:rPr>
              <w:t>合同存档</w:t>
            </w:r>
          </w:p>
        </w:tc>
        <w:tc>
          <w:tcPr>
            <w:tcW w:w="6791" w:type="dxa"/>
            <w:vAlign w:val="top"/>
          </w:tcPr>
          <w:p w14:paraId="05273E3E">
            <w:pPr>
              <w:pStyle w:val="17"/>
              <w:spacing w:before="101" w:line="262" w:lineRule="auto"/>
              <w:ind w:left="115" w:right="109" w:firstLine="17"/>
              <w:rPr>
                <w:rFonts w:hint="eastAsia" w:ascii="宋体" w:hAnsi="宋体" w:eastAsia="宋体" w:cs="宋体"/>
                <w:color w:val="auto"/>
                <w:sz w:val="22"/>
                <w:szCs w:val="22"/>
              </w:rPr>
            </w:pPr>
            <w:r>
              <w:rPr>
                <w:rFonts w:hint="eastAsia" w:ascii="宋体" w:hAnsi="宋体" w:eastAsia="宋体" w:cs="宋体"/>
                <w:color w:val="auto"/>
                <w:spacing w:val="10"/>
                <w:sz w:val="22"/>
                <w:szCs w:val="22"/>
              </w:rPr>
              <w:t>中标单位与采购人签订合同后</w:t>
            </w:r>
            <w:r>
              <w:rPr>
                <w:rFonts w:hint="eastAsia" w:ascii="宋体" w:hAnsi="宋体" w:eastAsia="宋体" w:cs="宋体"/>
                <w:color w:val="auto"/>
                <w:spacing w:val="10"/>
                <w:sz w:val="22"/>
                <w:szCs w:val="22"/>
                <w:u w:val="single" w:color="auto"/>
              </w:rPr>
              <w:t xml:space="preserve"> 2 </w:t>
            </w:r>
            <w:r>
              <w:rPr>
                <w:rFonts w:hint="eastAsia" w:ascii="宋体" w:hAnsi="宋体" w:eastAsia="宋体" w:cs="宋体"/>
                <w:color w:val="auto"/>
                <w:spacing w:val="10"/>
                <w:sz w:val="22"/>
                <w:szCs w:val="22"/>
              </w:rPr>
              <w:t>个工作日内将采购合同扫描件发送</w:t>
            </w:r>
            <w:r>
              <w:rPr>
                <w:rFonts w:hint="eastAsia" w:ascii="宋体" w:hAnsi="宋体" w:eastAsia="宋体" w:cs="宋体"/>
                <w:color w:val="auto"/>
                <w:spacing w:val="7"/>
                <w:sz w:val="22"/>
                <w:szCs w:val="22"/>
              </w:rPr>
              <w:t>至采购代理机构上传。</w:t>
            </w:r>
          </w:p>
        </w:tc>
      </w:tr>
      <w:tr w14:paraId="364D1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6E7A31E0">
            <w:pPr>
              <w:spacing w:line="475" w:lineRule="auto"/>
              <w:rPr>
                <w:rFonts w:hint="eastAsia" w:ascii="宋体" w:hAnsi="宋体" w:eastAsia="宋体" w:cs="宋体"/>
                <w:color w:val="auto"/>
                <w:sz w:val="22"/>
                <w:szCs w:val="22"/>
              </w:rPr>
            </w:pPr>
          </w:p>
          <w:p w14:paraId="0BB6E0D0">
            <w:pPr>
              <w:pStyle w:val="17"/>
              <w:spacing w:before="65" w:line="189" w:lineRule="auto"/>
              <w:ind w:left="246"/>
              <w:rPr>
                <w:rFonts w:hint="eastAsia" w:ascii="宋体" w:hAnsi="宋体" w:eastAsia="宋体" w:cs="宋体"/>
                <w:color w:val="auto"/>
                <w:sz w:val="22"/>
                <w:szCs w:val="22"/>
              </w:rPr>
            </w:pPr>
            <w:r>
              <w:rPr>
                <w:rFonts w:hint="eastAsia" w:ascii="宋体" w:hAnsi="宋体" w:eastAsia="宋体" w:cs="宋体"/>
                <w:color w:val="auto"/>
                <w:spacing w:val="1"/>
                <w:sz w:val="22"/>
                <w:szCs w:val="22"/>
              </w:rPr>
              <w:t>25.</w:t>
            </w:r>
          </w:p>
        </w:tc>
        <w:tc>
          <w:tcPr>
            <w:tcW w:w="1783" w:type="dxa"/>
            <w:vAlign w:val="center"/>
          </w:tcPr>
          <w:p w14:paraId="5ADECC1B">
            <w:pPr>
              <w:pStyle w:val="17"/>
              <w:spacing w:before="65" w:line="228" w:lineRule="auto"/>
              <w:jc w:val="center"/>
              <w:rPr>
                <w:rFonts w:hint="eastAsia" w:ascii="宋体" w:hAnsi="宋体" w:eastAsia="宋体" w:cs="宋体"/>
                <w:color w:val="auto"/>
                <w:sz w:val="22"/>
                <w:szCs w:val="22"/>
              </w:rPr>
            </w:pPr>
            <w:r>
              <w:rPr>
                <w:rFonts w:hint="eastAsia" w:ascii="宋体" w:hAnsi="宋体" w:eastAsia="宋体" w:cs="宋体"/>
                <w:color w:val="auto"/>
                <w:spacing w:val="8"/>
                <w:sz w:val="22"/>
                <w:szCs w:val="22"/>
              </w:rPr>
              <w:t>招标代理服务费</w:t>
            </w:r>
          </w:p>
        </w:tc>
        <w:tc>
          <w:tcPr>
            <w:tcW w:w="6791" w:type="dxa"/>
            <w:vAlign w:val="top"/>
          </w:tcPr>
          <w:p w14:paraId="34A457F3">
            <w:pPr>
              <w:pStyle w:val="17"/>
              <w:spacing w:before="58" w:line="262" w:lineRule="auto"/>
              <w:ind w:left="113" w:right="21"/>
              <w:jc w:val="both"/>
              <w:rPr>
                <w:rFonts w:hint="eastAsia" w:ascii="宋体" w:hAnsi="宋体" w:eastAsia="宋体" w:cs="宋体"/>
                <w:color w:val="auto"/>
                <w:sz w:val="22"/>
                <w:szCs w:val="22"/>
              </w:rPr>
            </w:pPr>
            <w:r>
              <w:rPr>
                <w:rFonts w:hint="eastAsia" w:ascii="宋体" w:hAnsi="宋体" w:eastAsia="宋体" w:cs="宋体"/>
                <w:color w:val="auto"/>
                <w:spacing w:val="15"/>
                <w:sz w:val="22"/>
                <w:szCs w:val="22"/>
              </w:rPr>
              <w:t>代理服务费执行国家发展改革委《关于进一步放开建设项目专业服务价格的通知》（发改价格〔2015〕299号），实行市场调节价格，由</w:t>
            </w:r>
            <w:r>
              <w:rPr>
                <w:rFonts w:hint="eastAsia" w:ascii="宋体" w:hAnsi="宋体" w:eastAsia="宋体" w:cs="宋体"/>
                <w:color w:val="auto"/>
                <w:spacing w:val="15"/>
                <w:sz w:val="22"/>
                <w:szCs w:val="22"/>
                <w:lang w:eastAsia="zh-CN"/>
              </w:rPr>
              <w:t>中标</w:t>
            </w:r>
            <w:r>
              <w:rPr>
                <w:rFonts w:hint="eastAsia" w:ascii="宋体" w:hAnsi="宋体" w:eastAsia="宋体" w:cs="宋体"/>
                <w:color w:val="auto"/>
                <w:spacing w:val="15"/>
                <w:sz w:val="22"/>
                <w:szCs w:val="22"/>
              </w:rPr>
              <w:t xml:space="preserve">供应商支付。 </w:t>
            </w:r>
          </w:p>
        </w:tc>
      </w:tr>
      <w:tr w14:paraId="5F6F0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037FAF79">
            <w:pPr>
              <w:spacing w:line="264" w:lineRule="auto"/>
              <w:rPr>
                <w:rFonts w:hint="eastAsia" w:ascii="宋体" w:hAnsi="宋体" w:eastAsia="宋体" w:cs="宋体"/>
                <w:color w:val="auto"/>
                <w:sz w:val="22"/>
                <w:szCs w:val="22"/>
              </w:rPr>
            </w:pPr>
          </w:p>
          <w:p w14:paraId="5AD164C6">
            <w:pPr>
              <w:spacing w:line="264" w:lineRule="auto"/>
              <w:rPr>
                <w:rFonts w:hint="eastAsia" w:ascii="宋体" w:hAnsi="宋体" w:eastAsia="宋体" w:cs="宋体"/>
                <w:color w:val="auto"/>
                <w:sz w:val="22"/>
                <w:szCs w:val="22"/>
              </w:rPr>
            </w:pPr>
          </w:p>
          <w:p w14:paraId="1224CFCA">
            <w:pPr>
              <w:spacing w:line="264" w:lineRule="auto"/>
              <w:rPr>
                <w:rFonts w:hint="eastAsia" w:ascii="宋体" w:hAnsi="宋体" w:eastAsia="宋体" w:cs="宋体"/>
                <w:color w:val="auto"/>
                <w:sz w:val="22"/>
                <w:szCs w:val="22"/>
              </w:rPr>
            </w:pPr>
          </w:p>
          <w:p w14:paraId="3E9A7A24">
            <w:pPr>
              <w:spacing w:line="264" w:lineRule="auto"/>
              <w:rPr>
                <w:rFonts w:hint="eastAsia" w:ascii="宋体" w:hAnsi="宋体" w:eastAsia="宋体" w:cs="宋体"/>
                <w:color w:val="auto"/>
                <w:sz w:val="22"/>
                <w:szCs w:val="22"/>
              </w:rPr>
            </w:pPr>
          </w:p>
          <w:p w14:paraId="32D952A0">
            <w:pPr>
              <w:spacing w:line="264" w:lineRule="auto"/>
              <w:rPr>
                <w:rFonts w:hint="eastAsia" w:ascii="宋体" w:hAnsi="宋体" w:eastAsia="宋体" w:cs="宋体"/>
                <w:color w:val="auto"/>
                <w:sz w:val="22"/>
                <w:szCs w:val="22"/>
              </w:rPr>
            </w:pPr>
          </w:p>
          <w:p w14:paraId="3D3AFFE5">
            <w:pPr>
              <w:spacing w:line="265" w:lineRule="auto"/>
              <w:rPr>
                <w:rFonts w:hint="eastAsia" w:ascii="宋体" w:hAnsi="宋体" w:eastAsia="宋体" w:cs="宋体"/>
                <w:color w:val="auto"/>
                <w:sz w:val="22"/>
                <w:szCs w:val="22"/>
              </w:rPr>
            </w:pPr>
          </w:p>
          <w:p w14:paraId="6786DE13">
            <w:pPr>
              <w:spacing w:line="265" w:lineRule="auto"/>
              <w:rPr>
                <w:rFonts w:hint="eastAsia" w:ascii="宋体" w:hAnsi="宋体" w:eastAsia="宋体" w:cs="宋体"/>
                <w:color w:val="auto"/>
                <w:sz w:val="22"/>
                <w:szCs w:val="22"/>
              </w:rPr>
            </w:pPr>
          </w:p>
          <w:p w14:paraId="710BC7BF">
            <w:pPr>
              <w:spacing w:line="265" w:lineRule="auto"/>
              <w:rPr>
                <w:rFonts w:hint="eastAsia" w:ascii="宋体" w:hAnsi="宋体" w:eastAsia="宋体" w:cs="宋体"/>
                <w:color w:val="auto"/>
                <w:sz w:val="22"/>
                <w:szCs w:val="22"/>
              </w:rPr>
            </w:pPr>
          </w:p>
          <w:p w14:paraId="04AFCFB5">
            <w:pPr>
              <w:pStyle w:val="17"/>
              <w:spacing w:before="65" w:line="189" w:lineRule="auto"/>
              <w:ind w:left="246"/>
              <w:rPr>
                <w:rFonts w:hint="eastAsia" w:ascii="宋体" w:hAnsi="宋体" w:eastAsia="宋体" w:cs="宋体"/>
                <w:color w:val="auto"/>
                <w:sz w:val="22"/>
                <w:szCs w:val="22"/>
              </w:rPr>
            </w:pPr>
            <w:r>
              <w:rPr>
                <w:rFonts w:hint="eastAsia" w:ascii="宋体" w:hAnsi="宋体" w:eastAsia="宋体" w:cs="宋体"/>
                <w:color w:val="auto"/>
                <w:spacing w:val="1"/>
                <w:sz w:val="22"/>
                <w:szCs w:val="22"/>
              </w:rPr>
              <w:t>26.</w:t>
            </w:r>
          </w:p>
        </w:tc>
        <w:tc>
          <w:tcPr>
            <w:tcW w:w="1783" w:type="dxa"/>
            <w:vAlign w:val="center"/>
          </w:tcPr>
          <w:p w14:paraId="474645B3">
            <w:pPr>
              <w:pStyle w:val="17"/>
              <w:spacing w:before="65" w:line="228" w:lineRule="auto"/>
              <w:jc w:val="center"/>
              <w:rPr>
                <w:rFonts w:hint="eastAsia" w:ascii="宋体" w:hAnsi="宋体" w:eastAsia="宋体" w:cs="宋体"/>
                <w:color w:val="auto"/>
                <w:sz w:val="22"/>
                <w:szCs w:val="22"/>
              </w:rPr>
            </w:pPr>
            <w:r>
              <w:rPr>
                <w:rFonts w:hint="eastAsia" w:ascii="宋体" w:hAnsi="宋体" w:eastAsia="宋体" w:cs="宋体"/>
                <w:color w:val="auto"/>
                <w:spacing w:val="3"/>
                <w:sz w:val="22"/>
                <w:szCs w:val="22"/>
              </w:rPr>
              <w:t>电子标说明</w:t>
            </w:r>
          </w:p>
        </w:tc>
        <w:tc>
          <w:tcPr>
            <w:tcW w:w="6791" w:type="dxa"/>
            <w:vAlign w:val="top"/>
          </w:tcPr>
          <w:p w14:paraId="1BA69F99">
            <w:pPr>
              <w:keepNext w:val="0"/>
              <w:keepLines w:val="0"/>
              <w:pageBreakBefore w:val="0"/>
              <w:widowControl/>
              <w:kinsoku/>
              <w:wordWrap/>
              <w:overflowPunct/>
              <w:topLinePunct w:val="0"/>
              <w:autoSpaceDE/>
              <w:autoSpaceDN/>
              <w:bidi w:val="0"/>
              <w:adjustRightInd/>
              <w:snapToGrid/>
              <w:spacing w:line="262" w:lineRule="auto"/>
              <w:jc w:val="left"/>
              <w:textAlignment w:val="auto"/>
              <w:rPr>
                <w:rFonts w:hint="eastAsia" w:ascii="宋体" w:hAnsi="宋体" w:eastAsia="宋体" w:cs="宋体"/>
                <w:snapToGrid/>
                <w:color w:val="auto"/>
                <w:kern w:val="0"/>
                <w:sz w:val="22"/>
                <w:szCs w:val="22"/>
                <w:highlight w:val="none"/>
                <w:lang w:eastAsia="zh-CN"/>
              </w:rPr>
            </w:pPr>
            <w:r>
              <w:rPr>
                <w:rFonts w:hint="eastAsia" w:ascii="宋体" w:hAnsi="宋体" w:eastAsia="宋体" w:cs="宋体"/>
                <w:snapToGrid/>
                <w:color w:val="auto"/>
                <w:kern w:val="0"/>
                <w:sz w:val="22"/>
                <w:szCs w:val="22"/>
                <w:highlight w:val="none"/>
                <w:lang w:eastAsia="zh-CN"/>
              </w:rPr>
              <w:t>供应商上传的电子证件及资料均需按要求签字盖章上传，否则按未签章处理。投标人在政府采购云平台（网址：http:// www.zcygov.cn）通过数字证书制作投标文件 1 份（此投标文件需上传至政府采购云平台，开标时间后 30 分钟内，由供应商持制作该电子投标文件的同一数字证书（CA 锁）及电脑进行解密）。</w:t>
            </w:r>
          </w:p>
          <w:p w14:paraId="405269C4">
            <w:pPr>
              <w:keepNext w:val="0"/>
              <w:keepLines w:val="0"/>
              <w:pageBreakBefore w:val="0"/>
              <w:widowControl/>
              <w:kinsoku/>
              <w:wordWrap/>
              <w:overflowPunct/>
              <w:topLinePunct w:val="0"/>
              <w:autoSpaceDE/>
              <w:autoSpaceDN/>
              <w:bidi w:val="0"/>
              <w:adjustRightInd/>
              <w:snapToGrid/>
              <w:spacing w:line="262" w:lineRule="auto"/>
              <w:jc w:val="left"/>
              <w:textAlignment w:val="auto"/>
              <w:rPr>
                <w:rFonts w:hint="eastAsia" w:ascii="宋体" w:hAnsi="宋体" w:eastAsia="宋体" w:cs="宋体"/>
                <w:snapToGrid/>
                <w:color w:val="auto"/>
                <w:kern w:val="0"/>
                <w:sz w:val="22"/>
                <w:szCs w:val="22"/>
                <w:highlight w:val="none"/>
                <w:lang w:eastAsia="zh-CN"/>
              </w:rPr>
            </w:pPr>
            <w:r>
              <w:rPr>
                <w:rFonts w:hint="eastAsia" w:ascii="宋体" w:hAnsi="宋体" w:eastAsia="宋体" w:cs="宋体"/>
                <w:snapToGrid/>
                <w:color w:val="auto"/>
                <w:kern w:val="0"/>
                <w:sz w:val="22"/>
                <w:szCs w:val="22"/>
                <w:highlight w:val="none"/>
                <w:lang w:eastAsia="zh-CN"/>
              </w:rPr>
              <w:t>备注：</w:t>
            </w:r>
          </w:p>
          <w:p w14:paraId="3973523A">
            <w:pPr>
              <w:keepNext w:val="0"/>
              <w:keepLines w:val="0"/>
              <w:pageBreakBefore w:val="0"/>
              <w:widowControl/>
              <w:kinsoku/>
              <w:wordWrap/>
              <w:overflowPunct/>
              <w:topLinePunct w:val="0"/>
              <w:autoSpaceDE/>
              <w:autoSpaceDN/>
              <w:bidi w:val="0"/>
              <w:adjustRightInd/>
              <w:snapToGrid/>
              <w:spacing w:line="262" w:lineRule="auto"/>
              <w:jc w:val="left"/>
              <w:textAlignment w:val="auto"/>
              <w:rPr>
                <w:rFonts w:hint="eastAsia" w:ascii="宋体" w:hAnsi="宋体" w:eastAsia="宋体" w:cs="宋体"/>
                <w:snapToGrid/>
                <w:color w:val="auto"/>
                <w:kern w:val="0"/>
                <w:sz w:val="22"/>
                <w:szCs w:val="22"/>
                <w:highlight w:val="none"/>
                <w:lang w:eastAsia="zh-CN"/>
              </w:rPr>
            </w:pPr>
            <w:r>
              <w:rPr>
                <w:rFonts w:hint="eastAsia" w:ascii="宋体" w:hAnsi="宋体" w:eastAsia="宋体" w:cs="宋体"/>
                <w:snapToGrid/>
                <w:color w:val="auto"/>
                <w:kern w:val="0"/>
                <w:sz w:val="22"/>
                <w:szCs w:val="22"/>
                <w:highlight w:val="none"/>
                <w:lang w:eastAsia="zh-CN"/>
              </w:rPr>
              <w:t>1、如是联合体投标数字证书须同时携带。</w:t>
            </w:r>
          </w:p>
          <w:p w14:paraId="44AE1AD4">
            <w:pPr>
              <w:keepNext w:val="0"/>
              <w:keepLines w:val="0"/>
              <w:pageBreakBefore w:val="0"/>
              <w:widowControl/>
              <w:kinsoku/>
              <w:wordWrap/>
              <w:overflowPunct/>
              <w:topLinePunct w:val="0"/>
              <w:autoSpaceDE/>
              <w:autoSpaceDN/>
              <w:bidi w:val="0"/>
              <w:adjustRightInd/>
              <w:snapToGrid/>
              <w:spacing w:line="262"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snapToGrid/>
                <w:color w:val="auto"/>
                <w:kern w:val="0"/>
                <w:sz w:val="22"/>
                <w:szCs w:val="22"/>
                <w:highlight w:val="none"/>
                <w:lang w:eastAsia="zh-CN"/>
              </w:rPr>
              <w:t>2、投标文件纸质版及电子版(U 盘)按招标文件规定执行，用数字证书 编制的电子版按《政府采购项目电子交易管理操作指南-供应商》进 行投标操作。</w:t>
            </w:r>
          </w:p>
        </w:tc>
      </w:tr>
      <w:tr w14:paraId="06886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180B3D90">
            <w:pPr>
              <w:spacing w:line="314" w:lineRule="auto"/>
              <w:rPr>
                <w:rFonts w:hint="eastAsia" w:ascii="宋体" w:hAnsi="宋体" w:eastAsia="宋体" w:cs="宋体"/>
                <w:color w:val="auto"/>
                <w:sz w:val="22"/>
                <w:szCs w:val="22"/>
              </w:rPr>
            </w:pPr>
          </w:p>
          <w:p w14:paraId="226E6369">
            <w:pPr>
              <w:spacing w:line="314" w:lineRule="auto"/>
              <w:rPr>
                <w:rFonts w:hint="eastAsia" w:ascii="宋体" w:hAnsi="宋体" w:eastAsia="宋体" w:cs="宋体"/>
                <w:color w:val="auto"/>
                <w:sz w:val="22"/>
                <w:szCs w:val="22"/>
              </w:rPr>
            </w:pPr>
          </w:p>
          <w:p w14:paraId="5B2032D5">
            <w:pPr>
              <w:pStyle w:val="17"/>
              <w:spacing w:before="65" w:line="189" w:lineRule="auto"/>
              <w:ind w:left="246"/>
              <w:rPr>
                <w:rFonts w:hint="eastAsia" w:ascii="宋体" w:hAnsi="宋体" w:eastAsia="宋体" w:cs="宋体"/>
                <w:color w:val="auto"/>
                <w:sz w:val="22"/>
                <w:szCs w:val="22"/>
              </w:rPr>
            </w:pPr>
            <w:r>
              <w:rPr>
                <w:rFonts w:hint="eastAsia" w:ascii="宋体" w:hAnsi="宋体" w:eastAsia="宋体" w:cs="宋体"/>
                <w:color w:val="auto"/>
                <w:spacing w:val="1"/>
                <w:sz w:val="22"/>
                <w:szCs w:val="22"/>
              </w:rPr>
              <w:t>27.</w:t>
            </w:r>
          </w:p>
        </w:tc>
        <w:tc>
          <w:tcPr>
            <w:tcW w:w="1783" w:type="dxa"/>
            <w:vAlign w:val="center"/>
          </w:tcPr>
          <w:p w14:paraId="53CC1849">
            <w:pPr>
              <w:pStyle w:val="17"/>
              <w:spacing w:before="65" w:line="227" w:lineRule="auto"/>
              <w:jc w:val="center"/>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违约责任</w:t>
            </w:r>
          </w:p>
        </w:tc>
        <w:tc>
          <w:tcPr>
            <w:tcW w:w="6791" w:type="dxa"/>
            <w:vAlign w:val="top"/>
          </w:tcPr>
          <w:p w14:paraId="12EEF77A">
            <w:pPr>
              <w:pStyle w:val="17"/>
              <w:spacing w:before="64" w:line="267" w:lineRule="auto"/>
              <w:ind w:left="116" w:right="109"/>
              <w:jc w:val="both"/>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如果供应商投标文件有任何造假</w:t>
            </w:r>
            <w:r>
              <w:rPr>
                <w:rFonts w:hint="eastAsia" w:ascii="宋体" w:hAnsi="宋体" w:eastAsia="宋体" w:cs="宋体"/>
                <w:color w:val="auto"/>
                <w:spacing w:val="8"/>
                <w:sz w:val="22"/>
                <w:szCs w:val="22"/>
                <w:highlight w:val="none"/>
                <w:lang w:val="en-US" w:eastAsia="zh-CN"/>
              </w:rPr>
              <w:t>或响应文件不实</w:t>
            </w:r>
            <w:r>
              <w:rPr>
                <w:rFonts w:hint="eastAsia" w:ascii="宋体" w:hAnsi="宋体" w:eastAsia="宋体" w:cs="宋体"/>
                <w:color w:val="auto"/>
                <w:spacing w:val="8"/>
                <w:sz w:val="22"/>
                <w:szCs w:val="22"/>
                <w:highlight w:val="none"/>
              </w:rPr>
              <w:t>，即便不是主要参数，一经发</w:t>
            </w:r>
            <w:r>
              <w:rPr>
                <w:rFonts w:hint="eastAsia" w:ascii="宋体" w:hAnsi="宋体" w:eastAsia="宋体" w:cs="宋体"/>
                <w:color w:val="auto"/>
                <w:spacing w:val="7"/>
                <w:sz w:val="22"/>
                <w:szCs w:val="22"/>
                <w:highlight w:val="none"/>
              </w:rPr>
              <w:t>现，取</w:t>
            </w:r>
            <w:r>
              <w:rPr>
                <w:rFonts w:hint="eastAsia" w:ascii="宋体" w:hAnsi="宋体" w:eastAsia="宋体" w:cs="宋体"/>
                <w:color w:val="auto"/>
                <w:spacing w:val="8"/>
                <w:sz w:val="22"/>
                <w:szCs w:val="22"/>
                <w:highlight w:val="none"/>
              </w:rPr>
              <w:t>消中标结果，供应商按中标金额</w:t>
            </w:r>
            <w:r>
              <w:rPr>
                <w:rFonts w:hint="eastAsia" w:ascii="宋体" w:hAnsi="宋体" w:eastAsia="宋体" w:cs="宋体"/>
                <w:color w:val="auto"/>
                <w:spacing w:val="-17"/>
                <w:sz w:val="22"/>
                <w:szCs w:val="22"/>
                <w:highlight w:val="none"/>
              </w:rPr>
              <w:t xml:space="preserve"> </w:t>
            </w:r>
            <w:r>
              <w:rPr>
                <w:rFonts w:hint="eastAsia" w:ascii="宋体" w:hAnsi="宋体" w:eastAsia="宋体" w:cs="宋体"/>
                <w:color w:val="auto"/>
                <w:spacing w:val="8"/>
                <w:sz w:val="22"/>
                <w:szCs w:val="22"/>
                <w:highlight w:val="none"/>
              </w:rPr>
              <w:t>10%予以赔偿，以及赔偿采购人测算</w:t>
            </w:r>
            <w:r>
              <w:rPr>
                <w:rFonts w:hint="eastAsia" w:ascii="宋体" w:hAnsi="宋体" w:eastAsia="宋体" w:cs="宋体"/>
                <w:color w:val="auto"/>
                <w:spacing w:val="5"/>
                <w:sz w:val="22"/>
                <w:szCs w:val="22"/>
                <w:highlight w:val="none"/>
              </w:rPr>
              <w:t>的所有设备的</w:t>
            </w:r>
            <w:r>
              <w:rPr>
                <w:rFonts w:hint="eastAsia" w:ascii="宋体" w:hAnsi="宋体" w:eastAsia="宋体" w:cs="宋体"/>
                <w:color w:val="auto"/>
                <w:spacing w:val="-33"/>
                <w:sz w:val="22"/>
                <w:szCs w:val="22"/>
                <w:highlight w:val="none"/>
              </w:rPr>
              <w:t xml:space="preserve"> </w:t>
            </w:r>
            <w:r>
              <w:rPr>
                <w:rFonts w:hint="eastAsia" w:ascii="宋体" w:hAnsi="宋体" w:eastAsia="宋体" w:cs="宋体"/>
                <w:color w:val="auto"/>
                <w:spacing w:val="5"/>
                <w:sz w:val="22"/>
                <w:szCs w:val="22"/>
                <w:highlight w:val="none"/>
              </w:rPr>
              <w:t>60</w:t>
            </w:r>
            <w:r>
              <w:rPr>
                <w:rFonts w:hint="eastAsia" w:ascii="宋体" w:hAnsi="宋体" w:eastAsia="宋体" w:cs="宋体"/>
                <w:color w:val="auto"/>
                <w:spacing w:val="-34"/>
                <w:sz w:val="22"/>
                <w:szCs w:val="22"/>
                <w:highlight w:val="none"/>
              </w:rPr>
              <w:t xml:space="preserve"> </w:t>
            </w:r>
            <w:r>
              <w:rPr>
                <w:rFonts w:hint="eastAsia" w:ascii="宋体" w:hAnsi="宋体" w:eastAsia="宋体" w:cs="宋体"/>
                <w:color w:val="auto"/>
                <w:spacing w:val="5"/>
                <w:sz w:val="22"/>
                <w:szCs w:val="22"/>
                <w:highlight w:val="none"/>
              </w:rPr>
              <w:t>天总收入。</w:t>
            </w:r>
          </w:p>
          <w:p w14:paraId="6F1E0CC6">
            <w:pPr>
              <w:pStyle w:val="17"/>
              <w:spacing w:before="32" w:line="244" w:lineRule="auto"/>
              <w:ind w:left="116" w:right="246" w:hanging="1"/>
              <w:rPr>
                <w:rFonts w:hint="eastAsia" w:ascii="宋体" w:hAnsi="宋体" w:eastAsia="宋体" w:cs="宋体"/>
                <w:color w:val="auto"/>
                <w:sz w:val="22"/>
                <w:szCs w:val="22"/>
                <w:highlight w:val="none"/>
              </w:rPr>
            </w:pPr>
            <w:r>
              <w:rPr>
                <w:rFonts w:hint="eastAsia" w:ascii="宋体" w:hAnsi="宋体" w:eastAsia="宋体" w:cs="宋体"/>
                <w:b/>
                <w:bCs/>
                <w:color w:val="auto"/>
                <w:spacing w:val="8"/>
                <w:sz w:val="22"/>
                <w:szCs w:val="22"/>
                <w:highlight w:val="none"/>
              </w:rPr>
              <w:t>投标文件内附由法定代表人或其委托代理人签字并加盖单位公章的</w:t>
            </w:r>
            <w:r>
              <w:rPr>
                <w:rFonts w:hint="eastAsia" w:ascii="宋体" w:hAnsi="宋体" w:eastAsia="宋体" w:cs="宋体"/>
                <w:b/>
                <w:bCs/>
                <w:color w:val="auto"/>
                <w:spacing w:val="6"/>
                <w:sz w:val="22"/>
                <w:szCs w:val="22"/>
                <w:highlight w:val="none"/>
              </w:rPr>
              <w:t>书面声明。否则视为无效投标。</w:t>
            </w:r>
          </w:p>
        </w:tc>
      </w:tr>
      <w:tr w14:paraId="60490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79A7669D">
            <w:pPr>
              <w:spacing w:line="266" w:lineRule="auto"/>
              <w:rPr>
                <w:rFonts w:hint="eastAsia" w:ascii="宋体" w:hAnsi="宋体" w:eastAsia="宋体" w:cs="宋体"/>
                <w:color w:val="auto"/>
                <w:sz w:val="22"/>
                <w:szCs w:val="22"/>
              </w:rPr>
            </w:pPr>
          </w:p>
          <w:p w14:paraId="633349C2">
            <w:pPr>
              <w:pStyle w:val="17"/>
              <w:spacing w:before="65" w:line="189" w:lineRule="auto"/>
              <w:ind w:left="246"/>
              <w:rPr>
                <w:rFonts w:hint="eastAsia" w:ascii="宋体" w:hAnsi="宋体" w:eastAsia="宋体" w:cs="宋体"/>
                <w:color w:val="auto"/>
                <w:sz w:val="22"/>
                <w:szCs w:val="22"/>
              </w:rPr>
            </w:pPr>
            <w:r>
              <w:rPr>
                <w:rFonts w:hint="eastAsia" w:ascii="宋体" w:hAnsi="宋体" w:eastAsia="宋体" w:cs="宋体"/>
                <w:color w:val="auto"/>
                <w:spacing w:val="1"/>
                <w:sz w:val="22"/>
                <w:szCs w:val="22"/>
              </w:rPr>
              <w:t>28.</w:t>
            </w:r>
          </w:p>
        </w:tc>
        <w:tc>
          <w:tcPr>
            <w:tcW w:w="1783" w:type="dxa"/>
            <w:vAlign w:val="center"/>
          </w:tcPr>
          <w:p w14:paraId="6619B0EA">
            <w:pPr>
              <w:pStyle w:val="17"/>
              <w:spacing w:before="65" w:line="227" w:lineRule="auto"/>
              <w:jc w:val="center"/>
              <w:rPr>
                <w:rFonts w:hint="eastAsia" w:ascii="宋体" w:hAnsi="宋体" w:eastAsia="宋体" w:cs="宋体"/>
                <w:color w:val="auto"/>
                <w:spacing w:val="8"/>
                <w:sz w:val="22"/>
                <w:szCs w:val="22"/>
              </w:rPr>
            </w:pPr>
            <w:r>
              <w:rPr>
                <w:rFonts w:hint="eastAsia" w:ascii="宋体" w:hAnsi="宋体" w:eastAsia="宋体" w:cs="宋体"/>
                <w:color w:val="auto"/>
                <w:spacing w:val="8"/>
                <w:sz w:val="22"/>
                <w:szCs w:val="22"/>
              </w:rPr>
              <w:t>中标供应商公示媒介及期限</w:t>
            </w:r>
          </w:p>
        </w:tc>
        <w:tc>
          <w:tcPr>
            <w:tcW w:w="6791" w:type="dxa"/>
            <w:vAlign w:val="top"/>
          </w:tcPr>
          <w:p w14:paraId="6EBDEC81">
            <w:pPr>
              <w:pStyle w:val="17"/>
              <w:spacing w:before="151" w:line="226" w:lineRule="auto"/>
              <w:ind w:left="119"/>
              <w:rPr>
                <w:rFonts w:hint="eastAsia" w:ascii="宋体" w:hAnsi="宋体" w:eastAsia="宋体" w:cs="宋体"/>
                <w:color w:val="auto"/>
                <w:sz w:val="22"/>
                <w:szCs w:val="22"/>
              </w:rPr>
            </w:pPr>
            <w:r>
              <w:rPr>
                <w:rFonts w:hint="eastAsia" w:ascii="宋体" w:hAnsi="宋体" w:eastAsia="宋体" w:cs="宋体"/>
                <w:color w:val="auto"/>
                <w:spacing w:val="8"/>
                <w:sz w:val="22"/>
                <w:szCs w:val="22"/>
              </w:rPr>
              <w:t>公示媒介：同发布招标公告媒介。</w:t>
            </w:r>
          </w:p>
          <w:p w14:paraId="39A62075">
            <w:pPr>
              <w:pStyle w:val="17"/>
              <w:spacing w:before="54" w:line="228" w:lineRule="auto"/>
              <w:ind w:left="119"/>
              <w:rPr>
                <w:rFonts w:hint="eastAsia" w:ascii="宋体" w:hAnsi="宋体" w:eastAsia="宋体" w:cs="宋体"/>
                <w:color w:val="auto"/>
                <w:sz w:val="22"/>
                <w:szCs w:val="22"/>
              </w:rPr>
            </w:pPr>
            <w:r>
              <w:rPr>
                <w:rFonts w:hint="eastAsia" w:ascii="宋体" w:hAnsi="宋体" w:eastAsia="宋体" w:cs="宋体"/>
                <w:color w:val="auto"/>
                <w:spacing w:val="6"/>
                <w:sz w:val="22"/>
                <w:szCs w:val="22"/>
              </w:rPr>
              <w:t>公示期限：1</w:t>
            </w:r>
            <w:r>
              <w:rPr>
                <w:rFonts w:hint="eastAsia" w:ascii="宋体" w:hAnsi="宋体" w:eastAsia="宋体" w:cs="宋体"/>
                <w:color w:val="auto"/>
                <w:spacing w:val="-31"/>
                <w:sz w:val="22"/>
                <w:szCs w:val="22"/>
              </w:rPr>
              <w:t xml:space="preserve"> </w:t>
            </w:r>
            <w:r>
              <w:rPr>
                <w:rFonts w:hint="eastAsia" w:ascii="宋体" w:hAnsi="宋体" w:eastAsia="宋体" w:cs="宋体"/>
                <w:color w:val="auto"/>
                <w:spacing w:val="6"/>
                <w:sz w:val="22"/>
                <w:szCs w:val="22"/>
              </w:rPr>
              <w:t>个工作日</w:t>
            </w:r>
          </w:p>
        </w:tc>
      </w:tr>
      <w:tr w14:paraId="38465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top"/>
          </w:tcPr>
          <w:p w14:paraId="5553E40B">
            <w:pPr>
              <w:spacing w:line="479" w:lineRule="auto"/>
              <w:rPr>
                <w:rFonts w:hint="eastAsia" w:ascii="宋体" w:hAnsi="宋体" w:eastAsia="宋体" w:cs="宋体"/>
                <w:color w:val="auto"/>
                <w:sz w:val="22"/>
                <w:szCs w:val="22"/>
                <w:highlight w:val="none"/>
              </w:rPr>
            </w:pPr>
          </w:p>
          <w:p w14:paraId="7C4C9F7B">
            <w:pPr>
              <w:pStyle w:val="17"/>
              <w:spacing w:before="65" w:line="189" w:lineRule="auto"/>
              <w:ind w:left="246"/>
              <w:rPr>
                <w:rFonts w:hint="eastAsia" w:ascii="宋体" w:hAnsi="宋体" w:eastAsia="宋体" w:cs="宋体"/>
                <w:color w:val="auto"/>
                <w:spacing w:val="1"/>
                <w:sz w:val="22"/>
                <w:szCs w:val="22"/>
                <w:highlight w:val="none"/>
              </w:rPr>
            </w:pPr>
          </w:p>
          <w:p w14:paraId="1B0341A4">
            <w:pPr>
              <w:pStyle w:val="17"/>
              <w:spacing w:before="65" w:line="189" w:lineRule="auto"/>
              <w:ind w:left="246"/>
              <w:rPr>
                <w:rFonts w:hint="eastAsia" w:ascii="宋体" w:hAnsi="宋体" w:eastAsia="宋体" w:cs="宋体"/>
                <w:color w:val="auto"/>
                <w:spacing w:val="1"/>
                <w:sz w:val="22"/>
                <w:szCs w:val="22"/>
                <w:highlight w:val="none"/>
              </w:rPr>
            </w:pPr>
          </w:p>
          <w:p w14:paraId="795A2160">
            <w:pPr>
              <w:pStyle w:val="17"/>
              <w:spacing w:before="65" w:line="189" w:lineRule="auto"/>
              <w:ind w:left="246"/>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29.</w:t>
            </w:r>
          </w:p>
        </w:tc>
        <w:tc>
          <w:tcPr>
            <w:tcW w:w="1783" w:type="dxa"/>
            <w:vAlign w:val="center"/>
          </w:tcPr>
          <w:p w14:paraId="30CA74FF">
            <w:pPr>
              <w:pStyle w:val="17"/>
              <w:spacing w:before="65" w:line="227"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应提供的伴随服务</w:t>
            </w:r>
          </w:p>
        </w:tc>
        <w:tc>
          <w:tcPr>
            <w:tcW w:w="6791" w:type="dxa"/>
            <w:vAlign w:val="top"/>
          </w:tcPr>
          <w:p w14:paraId="105BD8EA">
            <w:pPr>
              <w:pStyle w:val="17"/>
              <w:spacing w:before="67" w:line="260" w:lineRule="auto"/>
              <w:ind w:left="114" w:right="5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整机（含配件）原厂保修自安装验收合格次日起≥</w:t>
            </w: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rPr>
              <w:t>年，设备过保后，厂家承诺免费上门，先维修后付款。第三方配置保修自安装验收合格次日起≥</w:t>
            </w: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rPr>
              <w:t>年。</w:t>
            </w:r>
          </w:p>
          <w:p w14:paraId="20FA49EA">
            <w:pPr>
              <w:pStyle w:val="17"/>
              <w:spacing w:before="67" w:line="260" w:lineRule="auto"/>
              <w:ind w:left="114" w:right="5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维修响应时间≤2小时，24小时内上门维修（包括节假日），提供24小时维修电话，提供消耗品和保修期后常用零配件的供应价格与折扣。</w:t>
            </w:r>
          </w:p>
          <w:p w14:paraId="7D901F08">
            <w:pPr>
              <w:pStyle w:val="17"/>
              <w:spacing w:before="67" w:line="260" w:lineRule="auto"/>
              <w:ind w:left="114" w:right="54"/>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保修期内免费提供至少每年2次的上门维修保养服务。</w:t>
            </w:r>
            <w:r>
              <w:rPr>
                <w:rFonts w:hint="eastAsia" w:cs="宋体"/>
                <w:color w:val="auto"/>
                <w:sz w:val="22"/>
                <w:szCs w:val="22"/>
                <w:highlight w:val="none"/>
                <w:lang w:val="en-US" w:eastAsia="zh-CN"/>
              </w:rPr>
              <w:t xml:space="preserve">                                                                                                                                                                                                                                                                 </w:t>
            </w:r>
          </w:p>
        </w:tc>
      </w:tr>
      <w:tr w14:paraId="075D7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center"/>
          </w:tcPr>
          <w:p w14:paraId="1D3226C2">
            <w:pPr>
              <w:pStyle w:val="17"/>
              <w:spacing w:before="65" w:line="189" w:lineRule="auto"/>
              <w:jc w:val="center"/>
              <w:rPr>
                <w:rFonts w:hint="eastAsia" w:ascii="宋体" w:hAnsi="宋体" w:eastAsia="宋体" w:cs="宋体"/>
                <w:color w:val="auto"/>
                <w:spacing w:val="1"/>
                <w:sz w:val="22"/>
                <w:szCs w:val="22"/>
                <w:highlight w:val="yellow"/>
              </w:rPr>
            </w:pPr>
            <w:r>
              <w:rPr>
                <w:rFonts w:hint="eastAsia" w:ascii="宋体" w:hAnsi="宋体" w:eastAsia="宋体" w:cs="宋体"/>
                <w:color w:val="auto"/>
                <w:spacing w:val="1"/>
                <w:sz w:val="22"/>
                <w:szCs w:val="22"/>
                <w:highlight w:val="none"/>
                <w:lang w:val="en-US" w:eastAsia="zh-CN"/>
              </w:rPr>
              <w:t>30.</w:t>
            </w:r>
          </w:p>
        </w:tc>
        <w:tc>
          <w:tcPr>
            <w:tcW w:w="1783" w:type="dxa"/>
            <w:vAlign w:val="center"/>
          </w:tcPr>
          <w:p w14:paraId="43E806E1">
            <w:pPr>
              <w:pStyle w:val="17"/>
              <w:spacing w:before="65" w:line="227" w:lineRule="auto"/>
              <w:jc w:val="center"/>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评标委员会的组建</w:t>
            </w:r>
          </w:p>
        </w:tc>
        <w:tc>
          <w:tcPr>
            <w:tcW w:w="6791" w:type="dxa"/>
            <w:vAlign w:val="top"/>
          </w:tcPr>
          <w:p w14:paraId="3A256D22">
            <w:pPr>
              <w:pStyle w:val="17"/>
              <w:spacing w:before="65" w:line="227" w:lineRule="auto"/>
              <w:jc w:val="both"/>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 xml:space="preserve">评标委员会构成：社会专家 </w:t>
            </w:r>
            <w:r>
              <w:rPr>
                <w:rFonts w:hint="eastAsia" w:ascii="宋体" w:hAnsi="宋体" w:eastAsia="宋体" w:cs="宋体"/>
                <w:color w:val="auto"/>
                <w:spacing w:val="8"/>
                <w:sz w:val="22"/>
                <w:szCs w:val="22"/>
                <w:highlight w:val="none"/>
                <w:lang w:val="en-US" w:eastAsia="zh-CN"/>
              </w:rPr>
              <w:t>5</w:t>
            </w:r>
            <w:r>
              <w:rPr>
                <w:rFonts w:hint="eastAsia" w:ascii="宋体" w:hAnsi="宋体" w:eastAsia="宋体" w:cs="宋体"/>
                <w:color w:val="auto"/>
                <w:spacing w:val="8"/>
                <w:sz w:val="22"/>
                <w:szCs w:val="22"/>
                <w:highlight w:val="none"/>
              </w:rPr>
              <w:t>人。</w:t>
            </w:r>
          </w:p>
          <w:p w14:paraId="69DA2A9C">
            <w:pPr>
              <w:pStyle w:val="17"/>
              <w:spacing w:before="65" w:line="227" w:lineRule="auto"/>
              <w:jc w:val="both"/>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评标专家确定方式：从依法设立的综合评标专家库中随机抽取。</w:t>
            </w:r>
          </w:p>
        </w:tc>
      </w:tr>
      <w:tr w14:paraId="50193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798" w:type="dxa"/>
            <w:vAlign w:val="center"/>
          </w:tcPr>
          <w:p w14:paraId="2987468A">
            <w:pPr>
              <w:pStyle w:val="17"/>
              <w:spacing w:before="65" w:line="189" w:lineRule="auto"/>
              <w:jc w:val="center"/>
              <w:rPr>
                <w:rFonts w:hint="default" w:ascii="宋体" w:hAnsi="宋体" w:eastAsia="宋体" w:cs="宋体"/>
                <w:color w:val="auto"/>
                <w:spacing w:val="1"/>
                <w:sz w:val="22"/>
                <w:szCs w:val="22"/>
                <w:highlight w:val="none"/>
                <w:lang w:val="en-US" w:eastAsia="zh-CN"/>
              </w:rPr>
            </w:pPr>
            <w:r>
              <w:rPr>
                <w:rFonts w:hint="eastAsia" w:cs="宋体"/>
                <w:color w:val="auto"/>
                <w:spacing w:val="1"/>
                <w:sz w:val="22"/>
                <w:szCs w:val="22"/>
                <w:highlight w:val="none"/>
                <w:lang w:val="en-US" w:eastAsia="zh-CN"/>
              </w:rPr>
              <w:t>31.</w:t>
            </w:r>
          </w:p>
        </w:tc>
        <w:tc>
          <w:tcPr>
            <w:tcW w:w="1783" w:type="dxa"/>
            <w:vAlign w:val="center"/>
          </w:tcPr>
          <w:p w14:paraId="46946F3C">
            <w:pPr>
              <w:pStyle w:val="17"/>
              <w:spacing w:before="65" w:line="227" w:lineRule="auto"/>
              <w:jc w:val="center"/>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踏勘现场</w:t>
            </w:r>
          </w:p>
        </w:tc>
        <w:tc>
          <w:tcPr>
            <w:tcW w:w="6791" w:type="dxa"/>
            <w:vAlign w:val="top"/>
          </w:tcPr>
          <w:p w14:paraId="7000DA86">
            <w:pPr>
              <w:pStyle w:val="17"/>
              <w:spacing w:before="65" w:line="227" w:lineRule="auto"/>
              <w:jc w:val="both"/>
              <w:rPr>
                <w:rFonts w:hint="eastAsia" w:ascii="宋体" w:hAnsi="宋体" w:eastAsia="宋体" w:cs="宋体"/>
                <w:color w:val="auto"/>
                <w:spacing w:val="8"/>
                <w:sz w:val="22"/>
                <w:szCs w:val="22"/>
                <w:highlight w:val="none"/>
                <w:lang w:val="en-US" w:eastAsia="zh-CN"/>
              </w:rPr>
            </w:pPr>
            <w:r>
              <w:rPr>
                <w:rFonts w:hint="eastAsia" w:ascii="宋体" w:hAnsi="宋体" w:eastAsia="宋体" w:cs="宋体"/>
                <w:color w:val="auto"/>
                <w:spacing w:val="8"/>
                <w:sz w:val="22"/>
                <w:szCs w:val="22"/>
                <w:highlight w:val="none"/>
              </w:rPr>
              <w:t>投标单位自行踏勘现场量尺，确保充分了解项目内容</w:t>
            </w:r>
            <w:r>
              <w:rPr>
                <w:rFonts w:hint="eastAsia" w:ascii="宋体" w:hAnsi="宋体" w:eastAsia="宋体" w:cs="宋体"/>
                <w:color w:val="auto"/>
                <w:spacing w:val="9"/>
                <w:sz w:val="22"/>
                <w:szCs w:val="22"/>
              </w:rPr>
              <w:t>。</w:t>
            </w:r>
          </w:p>
        </w:tc>
      </w:tr>
      <w:tr w14:paraId="1F380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372" w:type="dxa"/>
            <w:gridSpan w:val="3"/>
            <w:vAlign w:val="center"/>
          </w:tcPr>
          <w:p w14:paraId="24D8D1CF">
            <w:pPr>
              <w:pStyle w:val="17"/>
              <w:spacing w:before="65" w:line="227" w:lineRule="auto"/>
              <w:jc w:val="both"/>
              <w:rPr>
                <w:rFonts w:hint="eastAsia" w:ascii="宋体" w:hAnsi="宋体" w:eastAsia="宋体" w:cs="宋体"/>
                <w:color w:val="auto"/>
                <w:spacing w:val="8"/>
                <w:sz w:val="22"/>
                <w:szCs w:val="22"/>
                <w:highlight w:val="none"/>
              </w:rPr>
            </w:pPr>
            <w:r>
              <w:rPr>
                <w:rFonts w:hint="eastAsia" w:ascii="宋体" w:hAnsi="宋体" w:eastAsia="宋体" w:cs="宋体"/>
                <w:color w:val="auto"/>
                <w:spacing w:val="9"/>
                <w:sz w:val="22"/>
                <w:szCs w:val="22"/>
              </w:rPr>
              <w:t>本项目招标公告与招标文件中内容有不符之处，以本招标文件中内容为准。</w:t>
            </w:r>
          </w:p>
        </w:tc>
      </w:tr>
    </w:tbl>
    <w:p w14:paraId="20FB5999">
      <w:pPr>
        <w:pStyle w:val="3"/>
        <w:rPr>
          <w:rFonts w:hint="eastAsia" w:ascii="宋体" w:hAnsi="宋体" w:eastAsia="宋体" w:cs="宋体"/>
          <w:color w:val="auto"/>
        </w:rPr>
      </w:pPr>
    </w:p>
    <w:p w14:paraId="2F7B7C4B">
      <w:pPr>
        <w:rPr>
          <w:rFonts w:hint="eastAsia" w:ascii="宋体" w:hAnsi="宋体" w:eastAsia="宋体" w:cs="宋体"/>
          <w:color w:val="auto"/>
        </w:rPr>
        <w:sectPr>
          <w:headerReference r:id="rId7" w:type="default"/>
          <w:footerReference r:id="rId8" w:type="default"/>
          <w:pgSz w:w="11906" w:h="16839"/>
          <w:pgMar w:top="1174" w:right="1135" w:bottom="1149" w:left="1475" w:header="862" w:footer="989" w:gutter="0"/>
          <w:pgNumType w:fmt="decimal"/>
          <w:cols w:space="720" w:num="1"/>
        </w:sectPr>
      </w:pPr>
    </w:p>
    <w:p w14:paraId="481D8D90">
      <w:pPr>
        <w:spacing w:before="273" w:line="227" w:lineRule="auto"/>
        <w:ind w:left="12"/>
        <w:outlineLvl w:val="1"/>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二</w:t>
      </w:r>
      <w:r>
        <w:rPr>
          <w:rFonts w:hint="eastAsia" w:ascii="宋体" w:hAnsi="宋体" w:eastAsia="宋体" w:cs="宋体"/>
          <w:color w:val="auto"/>
          <w:spacing w:val="5"/>
          <w:sz w:val="22"/>
          <w:szCs w:val="22"/>
        </w:rPr>
        <w:t xml:space="preserve"> </w:t>
      </w:r>
      <w:r>
        <w:rPr>
          <w:rFonts w:hint="eastAsia" w:ascii="宋体" w:hAnsi="宋体" w:eastAsia="宋体" w:cs="宋体"/>
          <w:b/>
          <w:bCs/>
          <w:color w:val="auto"/>
          <w:spacing w:val="5"/>
          <w:sz w:val="22"/>
          <w:szCs w:val="22"/>
        </w:rPr>
        <w:t>供应商须知</w:t>
      </w:r>
    </w:p>
    <w:p w14:paraId="683E01DF">
      <w:pPr>
        <w:spacing w:before="161" w:line="228" w:lineRule="auto"/>
        <w:ind w:left="4221"/>
        <w:outlineLvl w:val="1"/>
        <w:rPr>
          <w:rFonts w:hint="eastAsia" w:ascii="宋体" w:hAnsi="宋体" w:eastAsia="宋体" w:cs="宋体"/>
          <w:color w:val="auto"/>
          <w:sz w:val="22"/>
          <w:szCs w:val="22"/>
        </w:rPr>
      </w:pPr>
      <w:r>
        <w:rPr>
          <w:rFonts w:hint="eastAsia" w:ascii="宋体" w:hAnsi="宋体" w:eastAsia="宋体" w:cs="宋体"/>
          <w:b/>
          <w:bCs/>
          <w:color w:val="auto"/>
          <w:spacing w:val="2"/>
          <w:sz w:val="22"/>
          <w:szCs w:val="22"/>
        </w:rPr>
        <w:t>A</w:t>
      </w:r>
      <w:r>
        <w:rPr>
          <w:rFonts w:hint="eastAsia" w:ascii="宋体" w:hAnsi="宋体" w:eastAsia="宋体" w:cs="宋体"/>
          <w:color w:val="auto"/>
          <w:spacing w:val="14"/>
          <w:sz w:val="22"/>
          <w:szCs w:val="22"/>
        </w:rPr>
        <w:t xml:space="preserve"> </w:t>
      </w:r>
      <w:r>
        <w:rPr>
          <w:rFonts w:hint="eastAsia" w:ascii="宋体" w:hAnsi="宋体" w:eastAsia="宋体" w:cs="宋体"/>
          <w:b/>
          <w:bCs/>
          <w:color w:val="auto"/>
          <w:spacing w:val="2"/>
          <w:sz w:val="22"/>
          <w:szCs w:val="22"/>
        </w:rPr>
        <w:t>说明</w:t>
      </w:r>
    </w:p>
    <w:p w14:paraId="377512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2"/>
          <w:sz w:val="22"/>
          <w:szCs w:val="22"/>
        </w:rPr>
        <w:t>1.适用范围</w:t>
      </w:r>
    </w:p>
    <w:p w14:paraId="75C0D72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pacing w:val="12"/>
          <w:sz w:val="22"/>
          <w:szCs w:val="22"/>
        </w:rPr>
        <w:t>本文件是受采购人委托，对采购人委托采购项目的规范性招标文件，适用于本项目采购需求</w:t>
      </w:r>
      <w:r>
        <w:rPr>
          <w:rFonts w:hint="eastAsia" w:ascii="宋体" w:hAnsi="宋体" w:eastAsia="宋体" w:cs="宋体"/>
          <w:color w:val="auto"/>
          <w:spacing w:val="9"/>
          <w:sz w:val="22"/>
          <w:szCs w:val="22"/>
        </w:rPr>
        <w:t>所述的标的采购及服务，是供应商编制投标文件的依据。</w:t>
      </w:r>
    </w:p>
    <w:p w14:paraId="011545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2.法律适用</w:t>
      </w:r>
    </w:p>
    <w:p w14:paraId="5FB7E880">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本招标文件及由本次招标产生的合同适用中华人民共和国法律。</w:t>
      </w:r>
    </w:p>
    <w:p w14:paraId="1F20DF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2"/>
          <w:sz w:val="22"/>
          <w:szCs w:val="22"/>
        </w:rPr>
        <w:t>3.定义</w:t>
      </w:r>
    </w:p>
    <w:p w14:paraId="555DD00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“招标机构”系指组织本次招标的代理机构；</w:t>
      </w:r>
    </w:p>
    <w:p w14:paraId="4A40838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“供应商”系指向招标机构提交投标文件的投标商；“买方”系指采购人，合同一方当事；</w:t>
      </w:r>
    </w:p>
    <w:p w14:paraId="5C39D98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“服务”系指招标文件规定须完成的服务和其他的类似义务；“日”、“天”系指日历日；</w:t>
      </w:r>
    </w:p>
    <w:p w14:paraId="7EA4711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“合同”是买方与中标人共同以招标文件、投标文件为依据，经过协商签订的具备法律效力的文件。招标文件、投标文件及其共同确定的补充文件是合同的有效组成部分，与合同具备同等的法律效力。</w:t>
      </w:r>
    </w:p>
    <w:p w14:paraId="6DABC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6"/>
          <w:sz w:val="22"/>
          <w:szCs w:val="22"/>
        </w:rPr>
        <w:t>4.合格的供应商</w:t>
      </w:r>
    </w:p>
    <w:p w14:paraId="4D58FAD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8"/>
          <w:sz w:val="22"/>
          <w:szCs w:val="22"/>
        </w:rPr>
      </w:pPr>
      <w:r>
        <w:rPr>
          <w:rFonts w:hint="eastAsia" w:ascii="宋体" w:hAnsi="宋体" w:eastAsia="宋体" w:cs="宋体"/>
          <w:color w:val="auto"/>
          <w:spacing w:val="8"/>
          <w:sz w:val="22"/>
          <w:szCs w:val="22"/>
        </w:rPr>
        <w:t>4.1</w:t>
      </w:r>
      <w:r>
        <w:rPr>
          <w:rFonts w:hint="eastAsia" w:ascii="宋体" w:hAnsi="宋体" w:eastAsia="宋体" w:cs="宋体"/>
          <w:color w:val="auto"/>
          <w:spacing w:val="-40"/>
          <w:sz w:val="22"/>
          <w:szCs w:val="22"/>
        </w:rPr>
        <w:t xml:space="preserve"> </w:t>
      </w:r>
      <w:r>
        <w:rPr>
          <w:rFonts w:hint="eastAsia" w:ascii="宋体" w:hAnsi="宋体" w:eastAsia="宋体" w:cs="宋体"/>
          <w:color w:val="auto"/>
          <w:spacing w:val="8"/>
          <w:sz w:val="22"/>
          <w:szCs w:val="22"/>
        </w:rPr>
        <w:t>合格供应商必须符合供应商须知前附表第</w:t>
      </w:r>
      <w:r>
        <w:rPr>
          <w:rFonts w:hint="eastAsia" w:ascii="宋体" w:hAnsi="宋体" w:eastAsia="宋体" w:cs="宋体"/>
          <w:color w:val="auto"/>
          <w:spacing w:val="8"/>
          <w:sz w:val="22"/>
          <w:szCs w:val="22"/>
          <w:lang w:val="en-US" w:eastAsia="zh-CN"/>
        </w:rPr>
        <w:t xml:space="preserve"> 10</w:t>
      </w:r>
      <w:r>
        <w:rPr>
          <w:rFonts w:hint="eastAsia" w:ascii="宋体" w:hAnsi="宋体" w:eastAsia="宋体" w:cs="宋体"/>
          <w:color w:val="auto"/>
          <w:spacing w:val="-37"/>
          <w:sz w:val="22"/>
          <w:szCs w:val="22"/>
        </w:rPr>
        <w:t xml:space="preserve"> </w:t>
      </w:r>
      <w:r>
        <w:rPr>
          <w:rFonts w:hint="eastAsia" w:ascii="宋体" w:hAnsi="宋体" w:eastAsia="宋体" w:cs="宋体"/>
          <w:color w:val="auto"/>
          <w:spacing w:val="8"/>
          <w:sz w:val="22"/>
          <w:szCs w:val="22"/>
        </w:rPr>
        <w:t>项下各项要求，并在投标时提供以</w:t>
      </w:r>
      <w:r>
        <w:rPr>
          <w:rFonts w:hint="eastAsia" w:ascii="宋体" w:hAnsi="宋体" w:eastAsia="宋体" w:cs="宋体"/>
          <w:color w:val="auto"/>
          <w:spacing w:val="7"/>
          <w:sz w:val="22"/>
          <w:szCs w:val="22"/>
        </w:rPr>
        <w:t>下文件，若</w:t>
      </w:r>
      <w:r>
        <w:rPr>
          <w:rFonts w:hint="eastAsia" w:ascii="宋体" w:hAnsi="宋体" w:eastAsia="宋体" w:cs="宋体"/>
          <w:color w:val="auto"/>
          <w:spacing w:val="8"/>
          <w:sz w:val="22"/>
          <w:szCs w:val="22"/>
        </w:rPr>
        <w:t>有遗漏或不符合要求均为资格审查不合格；</w:t>
      </w:r>
    </w:p>
    <w:p w14:paraId="14FAFC6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pacing w:val="11"/>
          <w:sz w:val="22"/>
          <w:szCs w:val="22"/>
        </w:rPr>
        <w:t>4.2</w:t>
      </w:r>
      <w:r>
        <w:rPr>
          <w:rFonts w:hint="eastAsia" w:ascii="宋体" w:hAnsi="宋体" w:eastAsia="宋体" w:cs="宋体"/>
          <w:color w:val="auto"/>
          <w:spacing w:val="-24"/>
          <w:sz w:val="22"/>
          <w:szCs w:val="22"/>
        </w:rPr>
        <w:t xml:space="preserve"> </w:t>
      </w:r>
      <w:r>
        <w:rPr>
          <w:rFonts w:hint="eastAsia" w:ascii="宋体" w:hAnsi="宋体" w:eastAsia="宋体" w:cs="宋体"/>
          <w:color w:val="auto"/>
          <w:spacing w:val="11"/>
          <w:sz w:val="22"/>
          <w:szCs w:val="22"/>
        </w:rPr>
        <w:t>供应商应仔细阅读招标文件的所有内容，按招标文件的要求提供投标文件，并保证所提供的全部资料的真实性，使其投标对招标文件做出实质性响应</w:t>
      </w:r>
      <w:r>
        <w:rPr>
          <w:rFonts w:hint="eastAsia" w:ascii="宋体" w:hAnsi="宋体" w:eastAsia="宋体" w:cs="宋体"/>
          <w:color w:val="auto"/>
          <w:spacing w:val="10"/>
          <w:sz w:val="22"/>
          <w:szCs w:val="22"/>
        </w:rPr>
        <w:t>，否则，其投标将被拒绝。招标机构保</w:t>
      </w:r>
      <w:r>
        <w:rPr>
          <w:rFonts w:hint="eastAsia" w:ascii="宋体" w:hAnsi="宋体" w:eastAsia="宋体" w:cs="宋体"/>
          <w:color w:val="auto"/>
          <w:spacing w:val="11"/>
          <w:sz w:val="22"/>
          <w:szCs w:val="22"/>
        </w:rPr>
        <w:t>留进一步要求供应商补充提供有关材料的权利，拒绝补充材</w:t>
      </w:r>
      <w:r>
        <w:rPr>
          <w:rFonts w:hint="eastAsia" w:ascii="宋体" w:hAnsi="宋体" w:eastAsia="宋体" w:cs="宋体"/>
          <w:color w:val="auto"/>
          <w:spacing w:val="10"/>
          <w:sz w:val="22"/>
          <w:szCs w:val="22"/>
        </w:rPr>
        <w:t>料或提供材料不真实，将被视为自动放</w:t>
      </w:r>
      <w:r>
        <w:rPr>
          <w:rFonts w:hint="eastAsia" w:ascii="宋体" w:hAnsi="宋体" w:eastAsia="宋体" w:cs="宋体"/>
          <w:color w:val="auto"/>
          <w:spacing w:val="6"/>
          <w:sz w:val="22"/>
          <w:szCs w:val="22"/>
        </w:rPr>
        <w:t>弃投标资格。</w:t>
      </w:r>
    </w:p>
    <w:p w14:paraId="12967902">
      <w:pPr>
        <w:spacing w:before="162" w:line="228" w:lineRule="auto"/>
        <w:ind w:left="13"/>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5．投标费用</w:t>
      </w:r>
    </w:p>
    <w:p w14:paraId="25E8D7D1">
      <w:pPr>
        <w:spacing w:before="162" w:line="362" w:lineRule="auto"/>
        <w:ind w:right="91"/>
        <w:rPr>
          <w:rFonts w:hint="eastAsia" w:ascii="宋体" w:hAnsi="宋体" w:eastAsia="宋体" w:cs="宋体"/>
          <w:color w:val="auto"/>
          <w:sz w:val="22"/>
          <w:szCs w:val="22"/>
        </w:rPr>
      </w:pPr>
      <w:r>
        <w:rPr>
          <w:rFonts w:hint="eastAsia" w:ascii="宋体" w:hAnsi="宋体" w:eastAsia="宋体" w:cs="宋体"/>
          <w:color w:val="auto"/>
          <w:spacing w:val="10"/>
          <w:sz w:val="22"/>
          <w:szCs w:val="22"/>
        </w:rPr>
        <w:t>供应商应承担其在投标准备、编制、递交投标文件和签订合同协议书</w:t>
      </w:r>
      <w:r>
        <w:rPr>
          <w:rFonts w:hint="eastAsia" w:ascii="宋体" w:hAnsi="宋体" w:eastAsia="宋体" w:cs="宋体"/>
          <w:color w:val="auto"/>
          <w:spacing w:val="9"/>
          <w:sz w:val="22"/>
          <w:szCs w:val="22"/>
        </w:rPr>
        <w:t>的整个过程中发生的一切</w:t>
      </w:r>
      <w:r>
        <w:rPr>
          <w:rFonts w:hint="eastAsia" w:ascii="宋体" w:hAnsi="宋体" w:eastAsia="宋体" w:cs="宋体"/>
          <w:color w:val="auto"/>
          <w:spacing w:val="7"/>
          <w:sz w:val="22"/>
          <w:szCs w:val="22"/>
        </w:rPr>
        <w:t>费用而不论其投标结果如何。</w:t>
      </w:r>
    </w:p>
    <w:p w14:paraId="1509E592">
      <w:pPr>
        <w:spacing w:before="33" w:line="228" w:lineRule="auto"/>
        <w:ind w:left="3800"/>
        <w:outlineLvl w:val="1"/>
        <w:rPr>
          <w:rFonts w:hint="eastAsia" w:ascii="宋体" w:hAnsi="宋体" w:eastAsia="宋体" w:cs="宋体"/>
          <w:color w:val="auto"/>
          <w:sz w:val="22"/>
          <w:szCs w:val="22"/>
        </w:rPr>
      </w:pPr>
      <w:r>
        <w:rPr>
          <w:rFonts w:hint="eastAsia" w:ascii="宋体" w:hAnsi="宋体" w:eastAsia="宋体" w:cs="宋体"/>
          <w:b/>
          <w:bCs/>
          <w:color w:val="auto"/>
          <w:spacing w:val="6"/>
          <w:sz w:val="22"/>
          <w:szCs w:val="22"/>
        </w:rPr>
        <w:t>B.招标文件说明</w:t>
      </w:r>
    </w:p>
    <w:p w14:paraId="75E91B3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6.招标文件</w:t>
      </w:r>
    </w:p>
    <w:p w14:paraId="5DE7FEB7">
      <w:pPr>
        <w:spacing w:before="162" w:line="362" w:lineRule="auto"/>
        <w:ind w:right="91"/>
        <w:rPr>
          <w:rFonts w:hint="eastAsia" w:ascii="宋体" w:hAnsi="宋体" w:eastAsia="宋体" w:cs="宋体"/>
          <w:color w:val="auto"/>
          <w:spacing w:val="10"/>
          <w:sz w:val="22"/>
          <w:szCs w:val="22"/>
        </w:rPr>
      </w:pPr>
      <w:r>
        <w:rPr>
          <w:rFonts w:hint="eastAsia" w:ascii="宋体" w:hAnsi="宋体" w:eastAsia="宋体" w:cs="宋体"/>
          <w:color w:val="auto"/>
          <w:spacing w:val="10"/>
          <w:sz w:val="22"/>
          <w:szCs w:val="22"/>
        </w:rPr>
        <w:t>招标文件用以阐明所需货物及服务、招标投标程序和投标文件格式。招标文件由以下部分组成：</w:t>
      </w:r>
    </w:p>
    <w:p w14:paraId="77E54C7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z w:val="22"/>
          <w:szCs w:val="22"/>
          <w:highlight w:val="none"/>
        </w:rPr>
      </w:pPr>
      <w:bookmarkStart w:id="8" w:name="_Toc10042"/>
      <w:bookmarkStart w:id="9" w:name="_Toc26763"/>
      <w:r>
        <w:rPr>
          <w:rFonts w:hint="eastAsia" w:ascii="宋体" w:hAnsi="宋体" w:eastAsia="宋体" w:cs="宋体"/>
          <w:color w:val="auto"/>
          <w:sz w:val="22"/>
          <w:szCs w:val="22"/>
          <w:highlight w:val="none"/>
        </w:rPr>
        <w:t>第一部分 招标公告</w:t>
      </w:r>
    </w:p>
    <w:p w14:paraId="497B7A96">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第二部分 供应商须知</w:t>
      </w:r>
    </w:p>
    <w:p w14:paraId="5E3980A7">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第三部分 评标办法</w:t>
      </w:r>
    </w:p>
    <w:p w14:paraId="5C827B8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第四部分 采购需求</w:t>
      </w:r>
    </w:p>
    <w:p w14:paraId="73F09AB4">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z w:val="22"/>
          <w:szCs w:val="22"/>
          <w:highlight w:val="none"/>
        </w:rPr>
        <w:t>第五部分</w:t>
      </w:r>
      <w:bookmarkEnd w:id="8"/>
      <w:bookmarkEnd w:id="9"/>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合同条款</w:t>
      </w:r>
    </w:p>
    <w:p w14:paraId="781D9366">
      <w:pPr>
        <w:keepNext w:val="0"/>
        <w:keepLines w:val="0"/>
        <w:pageBreakBefore w:val="0"/>
        <w:widowControl/>
        <w:tabs>
          <w:tab w:val="left" w:pos="2883"/>
        </w:tabs>
        <w:kinsoku w:val="0"/>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color w:val="auto"/>
          <w:sz w:val="22"/>
          <w:szCs w:val="22"/>
          <w:highlight w:val="none"/>
        </w:rPr>
      </w:pPr>
      <w:bookmarkStart w:id="10" w:name="_Toc18410"/>
      <w:r>
        <w:rPr>
          <w:rFonts w:hint="eastAsia" w:ascii="宋体" w:hAnsi="宋体" w:eastAsia="宋体" w:cs="宋体"/>
          <w:color w:val="auto"/>
          <w:spacing w:val="7"/>
          <w:sz w:val="22"/>
          <w:szCs w:val="22"/>
          <w:highlight w:val="none"/>
        </w:rPr>
        <w:t>第六部分 投标文件格式</w:t>
      </w:r>
      <w:bookmarkEnd w:id="10"/>
    </w:p>
    <w:p w14:paraId="0D31D0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7.招标文件的澄清</w:t>
      </w:r>
    </w:p>
    <w:p w14:paraId="6339DF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2"/>
          <w:szCs w:val="22"/>
        </w:rPr>
      </w:pPr>
      <w:r>
        <w:rPr>
          <w:rFonts w:hint="eastAsia" w:ascii="宋体" w:hAnsi="宋体" w:eastAsia="宋体" w:cs="宋体"/>
          <w:color w:val="auto"/>
          <w:spacing w:val="12"/>
          <w:sz w:val="22"/>
          <w:szCs w:val="22"/>
        </w:rPr>
        <w:t>供应商应仔细阅读和检查招标文件的全部内容。如发现缺页或附件不全，应及时向采购人提</w:t>
      </w:r>
      <w:r>
        <w:rPr>
          <w:rFonts w:hint="eastAsia" w:ascii="宋体" w:hAnsi="宋体" w:eastAsia="宋体" w:cs="宋体"/>
          <w:color w:val="auto"/>
          <w:spacing w:val="10"/>
          <w:sz w:val="22"/>
          <w:szCs w:val="22"/>
        </w:rPr>
        <w:t>出，以便补齐。如有疑问，应按供应商须知前附表规定的时间和形式将提出</w:t>
      </w:r>
      <w:r>
        <w:rPr>
          <w:rFonts w:hint="eastAsia" w:ascii="宋体" w:hAnsi="宋体" w:eastAsia="宋体" w:cs="宋体"/>
          <w:color w:val="auto"/>
          <w:spacing w:val="9"/>
          <w:sz w:val="22"/>
          <w:szCs w:val="22"/>
        </w:rPr>
        <w:t>，要求采购人对招标文</w:t>
      </w:r>
      <w:r>
        <w:rPr>
          <w:rFonts w:hint="eastAsia" w:ascii="宋体" w:hAnsi="宋体" w:eastAsia="宋体" w:cs="宋体"/>
          <w:color w:val="auto"/>
          <w:spacing w:val="6"/>
          <w:sz w:val="22"/>
          <w:szCs w:val="22"/>
        </w:rPr>
        <w:t>件予以澄清。</w:t>
      </w:r>
    </w:p>
    <w:p w14:paraId="33DFC9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6"/>
          <w:sz w:val="22"/>
          <w:szCs w:val="22"/>
        </w:rPr>
        <w:t>8.招标文件的修改</w:t>
      </w:r>
    </w:p>
    <w:p w14:paraId="3C46D7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4"/>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8.1</w:t>
      </w:r>
      <w:r>
        <w:rPr>
          <w:rFonts w:hint="eastAsia" w:ascii="宋体" w:hAnsi="宋体" w:eastAsia="宋体" w:cs="宋体"/>
          <w:color w:val="auto"/>
          <w:spacing w:val="-42"/>
          <w:sz w:val="22"/>
          <w:szCs w:val="22"/>
        </w:rPr>
        <w:t xml:space="preserve"> </w:t>
      </w:r>
      <w:r>
        <w:rPr>
          <w:rFonts w:hint="eastAsia" w:ascii="宋体" w:hAnsi="宋体" w:eastAsia="宋体" w:cs="宋体"/>
          <w:color w:val="auto"/>
          <w:spacing w:val="8"/>
          <w:sz w:val="22"/>
          <w:szCs w:val="22"/>
        </w:rPr>
        <w:t>在投标截止时间前，招标机构可根据需要和（或）依据供应商要求澄清的问题而</w:t>
      </w:r>
      <w:r>
        <w:rPr>
          <w:rFonts w:hint="eastAsia" w:ascii="宋体" w:hAnsi="宋体" w:eastAsia="宋体" w:cs="宋体"/>
          <w:color w:val="auto"/>
          <w:spacing w:val="7"/>
          <w:sz w:val="22"/>
          <w:szCs w:val="22"/>
        </w:rPr>
        <w:t>修改招标文件，</w:t>
      </w:r>
      <w:r>
        <w:rPr>
          <w:rFonts w:hint="eastAsia" w:ascii="宋体" w:hAnsi="宋体" w:eastAsia="宋体" w:cs="宋体"/>
          <w:color w:val="auto"/>
          <w:spacing w:val="10"/>
          <w:sz w:val="22"/>
          <w:szCs w:val="22"/>
        </w:rPr>
        <w:t>并以书面形式在政府采购云平台（网址：</w:t>
      </w:r>
      <w:r>
        <w:rPr>
          <w:rFonts w:hint="eastAsia" w:ascii="宋体" w:hAnsi="宋体" w:eastAsia="宋体" w:cs="宋体"/>
          <w:color w:val="auto"/>
          <w:sz w:val="22"/>
          <w:szCs w:val="22"/>
        </w:rPr>
        <w:t>http</w:t>
      </w:r>
      <w:r>
        <w:rPr>
          <w:rFonts w:hint="eastAsia" w:ascii="宋体" w:hAnsi="宋体" w:eastAsia="宋体" w:cs="宋体"/>
          <w:color w:val="auto"/>
          <w:spacing w:val="10"/>
          <w:sz w:val="22"/>
          <w:szCs w:val="22"/>
        </w:rPr>
        <w:t xml:space="preserve">:// </w:t>
      </w:r>
      <w:r>
        <w:rPr>
          <w:rFonts w:hint="eastAsia" w:ascii="宋体" w:hAnsi="宋体" w:eastAsia="宋体" w:cs="宋体"/>
          <w:color w:val="auto"/>
          <w:sz w:val="22"/>
          <w:szCs w:val="22"/>
        </w:rPr>
        <w:t>www</w:t>
      </w:r>
      <w:r>
        <w:rPr>
          <w:rFonts w:hint="eastAsia" w:ascii="宋体" w:hAnsi="宋体" w:eastAsia="宋体" w:cs="宋体"/>
          <w:color w:val="auto"/>
          <w:spacing w:val="10"/>
          <w:sz w:val="22"/>
          <w:szCs w:val="22"/>
        </w:rPr>
        <w:t>.</w:t>
      </w:r>
      <w:r>
        <w:rPr>
          <w:rFonts w:hint="eastAsia" w:ascii="宋体" w:hAnsi="宋体" w:eastAsia="宋体" w:cs="宋体"/>
          <w:color w:val="auto"/>
          <w:sz w:val="22"/>
          <w:szCs w:val="22"/>
        </w:rPr>
        <w:t>zcygov</w:t>
      </w:r>
      <w:r>
        <w:rPr>
          <w:rFonts w:hint="eastAsia" w:ascii="宋体" w:hAnsi="宋体" w:eastAsia="宋体" w:cs="宋体"/>
          <w:color w:val="auto"/>
          <w:spacing w:val="10"/>
          <w:sz w:val="22"/>
          <w:szCs w:val="22"/>
        </w:rPr>
        <w:t>.</w:t>
      </w:r>
      <w:r>
        <w:rPr>
          <w:rFonts w:hint="eastAsia" w:ascii="宋体" w:hAnsi="宋体" w:eastAsia="宋体" w:cs="宋体"/>
          <w:color w:val="auto"/>
          <w:sz w:val="22"/>
          <w:szCs w:val="22"/>
        </w:rPr>
        <w:t>cn</w:t>
      </w:r>
      <w:r>
        <w:rPr>
          <w:rFonts w:hint="eastAsia" w:ascii="宋体" w:hAnsi="宋体" w:eastAsia="宋体" w:cs="宋体"/>
          <w:color w:val="auto"/>
          <w:spacing w:val="10"/>
          <w:sz w:val="22"/>
          <w:szCs w:val="22"/>
        </w:rPr>
        <w:t>）上发布；</w:t>
      </w:r>
    </w:p>
    <w:p w14:paraId="494F06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8.2 招标文件的修改书将构成招标文件的一部分，对供应商具有同</w:t>
      </w:r>
      <w:r>
        <w:rPr>
          <w:rFonts w:hint="eastAsia" w:ascii="宋体" w:hAnsi="宋体" w:eastAsia="宋体" w:cs="宋体"/>
          <w:color w:val="auto"/>
          <w:spacing w:val="8"/>
          <w:sz w:val="22"/>
          <w:szCs w:val="22"/>
        </w:rPr>
        <w:t>样的约束力。</w:t>
      </w:r>
    </w:p>
    <w:p w14:paraId="191961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6"/>
        <w:textAlignment w:val="baseline"/>
        <w:rPr>
          <w:rFonts w:hint="eastAsia" w:ascii="宋体" w:hAnsi="宋体" w:eastAsia="宋体" w:cs="宋体"/>
          <w:color w:val="auto"/>
          <w:sz w:val="22"/>
          <w:szCs w:val="22"/>
        </w:rPr>
      </w:pPr>
      <w:r>
        <w:rPr>
          <w:rFonts w:hint="eastAsia" w:ascii="宋体" w:hAnsi="宋体" w:eastAsia="宋体" w:cs="宋体"/>
          <w:color w:val="auto"/>
          <w:spacing w:val="11"/>
          <w:sz w:val="22"/>
          <w:szCs w:val="22"/>
        </w:rPr>
        <w:t>8.3</w:t>
      </w:r>
      <w:r>
        <w:rPr>
          <w:rFonts w:hint="eastAsia" w:ascii="宋体" w:hAnsi="宋体" w:eastAsia="宋体" w:cs="宋体"/>
          <w:color w:val="auto"/>
          <w:spacing w:val="-27"/>
          <w:sz w:val="22"/>
          <w:szCs w:val="22"/>
        </w:rPr>
        <w:t xml:space="preserve"> </w:t>
      </w:r>
      <w:r>
        <w:rPr>
          <w:rFonts w:hint="eastAsia" w:ascii="宋体" w:hAnsi="宋体" w:eastAsia="宋体" w:cs="宋体"/>
          <w:color w:val="auto"/>
          <w:spacing w:val="11"/>
          <w:sz w:val="22"/>
          <w:szCs w:val="22"/>
        </w:rPr>
        <w:t>为使供应商有足够的时间按招标文件的修改要求考虑修正投标文件，招标机构可酌情推迟投标</w:t>
      </w:r>
      <w:r>
        <w:rPr>
          <w:rFonts w:hint="eastAsia" w:ascii="宋体" w:hAnsi="宋体" w:eastAsia="宋体" w:cs="宋体"/>
          <w:color w:val="auto"/>
          <w:spacing w:val="10"/>
          <w:sz w:val="22"/>
          <w:szCs w:val="22"/>
        </w:rPr>
        <w:t>的截止时间和开标时间，并在政府采购云平台（网址：</w:t>
      </w:r>
      <w:r>
        <w:rPr>
          <w:rFonts w:hint="eastAsia" w:ascii="宋体" w:hAnsi="宋体" w:eastAsia="宋体" w:cs="宋体"/>
          <w:color w:val="auto"/>
          <w:sz w:val="22"/>
          <w:szCs w:val="22"/>
        </w:rPr>
        <w:t>http</w:t>
      </w:r>
      <w:r>
        <w:rPr>
          <w:rFonts w:hint="eastAsia" w:ascii="宋体" w:hAnsi="宋体" w:eastAsia="宋体" w:cs="宋体"/>
          <w:color w:val="auto"/>
          <w:spacing w:val="10"/>
          <w:sz w:val="22"/>
          <w:szCs w:val="22"/>
        </w:rPr>
        <w:t xml:space="preserve">:// </w:t>
      </w:r>
      <w:r>
        <w:rPr>
          <w:rFonts w:hint="eastAsia" w:ascii="宋体" w:hAnsi="宋体" w:eastAsia="宋体" w:cs="宋体"/>
          <w:color w:val="auto"/>
          <w:sz w:val="22"/>
          <w:szCs w:val="22"/>
        </w:rPr>
        <w:t>www</w:t>
      </w:r>
      <w:r>
        <w:rPr>
          <w:rFonts w:hint="eastAsia" w:ascii="宋体" w:hAnsi="宋体" w:eastAsia="宋体" w:cs="宋体"/>
          <w:color w:val="auto"/>
          <w:spacing w:val="10"/>
          <w:sz w:val="22"/>
          <w:szCs w:val="22"/>
        </w:rPr>
        <w:t>.</w:t>
      </w:r>
      <w:r>
        <w:rPr>
          <w:rFonts w:hint="eastAsia" w:ascii="宋体" w:hAnsi="宋体" w:eastAsia="宋体" w:cs="宋体"/>
          <w:color w:val="auto"/>
          <w:sz w:val="22"/>
          <w:szCs w:val="22"/>
        </w:rPr>
        <w:t>zcygov</w:t>
      </w:r>
      <w:r>
        <w:rPr>
          <w:rFonts w:hint="eastAsia" w:ascii="宋体" w:hAnsi="宋体" w:eastAsia="宋体" w:cs="宋体"/>
          <w:color w:val="auto"/>
          <w:spacing w:val="10"/>
          <w:sz w:val="22"/>
          <w:szCs w:val="22"/>
        </w:rPr>
        <w:t>.</w:t>
      </w:r>
      <w:r>
        <w:rPr>
          <w:rFonts w:hint="eastAsia" w:ascii="宋体" w:hAnsi="宋体" w:eastAsia="宋体" w:cs="宋体"/>
          <w:color w:val="auto"/>
          <w:sz w:val="22"/>
          <w:szCs w:val="22"/>
        </w:rPr>
        <w:t>cn</w:t>
      </w:r>
      <w:r>
        <w:rPr>
          <w:rFonts w:hint="eastAsia" w:ascii="宋体" w:hAnsi="宋体" w:eastAsia="宋体" w:cs="宋体"/>
          <w:color w:val="auto"/>
          <w:spacing w:val="10"/>
          <w:sz w:val="22"/>
          <w:szCs w:val="22"/>
        </w:rPr>
        <w:t>）上发布。</w:t>
      </w:r>
    </w:p>
    <w:p w14:paraId="6EC85BAD">
      <w:pPr>
        <w:spacing w:before="168" w:line="228" w:lineRule="auto"/>
        <w:ind w:left="3743"/>
        <w:outlineLvl w:val="1"/>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C</w:t>
      </w:r>
      <w:r>
        <w:rPr>
          <w:rFonts w:hint="eastAsia" w:ascii="宋体" w:hAnsi="宋体" w:eastAsia="宋体" w:cs="宋体"/>
          <w:color w:val="auto"/>
          <w:spacing w:val="-33"/>
          <w:sz w:val="22"/>
          <w:szCs w:val="22"/>
        </w:rPr>
        <w:t xml:space="preserve"> </w:t>
      </w:r>
      <w:r>
        <w:rPr>
          <w:rFonts w:hint="eastAsia" w:ascii="宋体" w:hAnsi="宋体" w:eastAsia="宋体" w:cs="宋体"/>
          <w:b/>
          <w:bCs/>
          <w:color w:val="auto"/>
          <w:spacing w:val="5"/>
          <w:sz w:val="22"/>
          <w:szCs w:val="22"/>
        </w:rPr>
        <w:t>投标文件的编写</w:t>
      </w:r>
    </w:p>
    <w:p w14:paraId="480744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6"/>
          <w:sz w:val="22"/>
          <w:szCs w:val="22"/>
        </w:rPr>
        <w:t>9.投标语言及计量单位</w:t>
      </w:r>
    </w:p>
    <w:p w14:paraId="54114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9.1</w:t>
      </w:r>
      <w:r>
        <w:rPr>
          <w:rFonts w:hint="eastAsia" w:ascii="宋体" w:hAnsi="宋体" w:eastAsia="宋体" w:cs="宋体"/>
          <w:color w:val="auto"/>
          <w:spacing w:val="-37"/>
          <w:sz w:val="22"/>
          <w:szCs w:val="22"/>
        </w:rPr>
        <w:t xml:space="preserve"> </w:t>
      </w:r>
      <w:r>
        <w:rPr>
          <w:rFonts w:hint="eastAsia" w:ascii="宋体" w:hAnsi="宋体" w:eastAsia="宋体" w:cs="宋体"/>
          <w:color w:val="auto"/>
          <w:spacing w:val="9"/>
          <w:sz w:val="22"/>
          <w:szCs w:val="22"/>
        </w:rPr>
        <w:t>投标文件及供应商和招标机构就投标交换的文件和来往信件，以中文书写（专有名词除外</w:t>
      </w:r>
      <w:r>
        <w:rPr>
          <w:rFonts w:hint="eastAsia" w:ascii="宋体" w:hAnsi="宋体" w:eastAsia="宋体" w:cs="宋体"/>
          <w:color w:val="auto"/>
          <w:spacing w:val="2"/>
          <w:sz w:val="22"/>
          <w:szCs w:val="22"/>
        </w:rPr>
        <w:t>）；</w:t>
      </w:r>
    </w:p>
    <w:p w14:paraId="6161EC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13"/>
        <w:textAlignment w:val="baseline"/>
        <w:rPr>
          <w:rFonts w:hint="eastAsia" w:ascii="宋体" w:hAnsi="宋体" w:eastAsia="宋体" w:cs="宋体"/>
          <w:color w:val="auto"/>
          <w:sz w:val="22"/>
          <w:szCs w:val="22"/>
        </w:rPr>
      </w:pPr>
      <w:r>
        <w:rPr>
          <w:rFonts w:hint="eastAsia" w:ascii="宋体" w:hAnsi="宋体" w:eastAsia="宋体" w:cs="宋体"/>
          <w:color w:val="auto"/>
          <w:spacing w:val="5"/>
          <w:sz w:val="22"/>
          <w:szCs w:val="22"/>
        </w:rPr>
        <w:t>9.2</w:t>
      </w:r>
      <w:r>
        <w:rPr>
          <w:rFonts w:hint="eastAsia" w:ascii="宋体" w:hAnsi="宋体" w:eastAsia="宋体" w:cs="宋体"/>
          <w:color w:val="auto"/>
          <w:spacing w:val="-30"/>
          <w:sz w:val="22"/>
          <w:szCs w:val="22"/>
        </w:rPr>
        <w:t xml:space="preserve"> </w:t>
      </w:r>
      <w:r>
        <w:rPr>
          <w:rFonts w:hint="eastAsia" w:ascii="宋体" w:hAnsi="宋体" w:eastAsia="宋体" w:cs="宋体"/>
          <w:color w:val="auto"/>
          <w:spacing w:val="5"/>
          <w:sz w:val="22"/>
          <w:szCs w:val="22"/>
        </w:rPr>
        <w:t>除在招标文件的“技术要求</w:t>
      </w:r>
      <w:r>
        <w:rPr>
          <w:rFonts w:hint="eastAsia" w:ascii="宋体" w:hAnsi="宋体" w:eastAsia="宋体" w:cs="宋体"/>
          <w:color w:val="auto"/>
          <w:spacing w:val="-70"/>
          <w:sz w:val="22"/>
          <w:szCs w:val="22"/>
        </w:rPr>
        <w:t xml:space="preserve"> </w:t>
      </w:r>
      <w:r>
        <w:rPr>
          <w:rFonts w:hint="eastAsia" w:ascii="宋体" w:hAnsi="宋体" w:eastAsia="宋体" w:cs="宋体"/>
          <w:color w:val="auto"/>
          <w:spacing w:val="5"/>
          <w:sz w:val="22"/>
          <w:szCs w:val="22"/>
        </w:rPr>
        <w:t>”中另有规定外，计量单位应使用中华人民共和</w:t>
      </w:r>
      <w:r>
        <w:rPr>
          <w:rFonts w:hint="eastAsia" w:ascii="宋体" w:hAnsi="宋体" w:eastAsia="宋体" w:cs="宋体"/>
          <w:color w:val="auto"/>
          <w:spacing w:val="4"/>
          <w:sz w:val="22"/>
          <w:szCs w:val="22"/>
        </w:rPr>
        <w:t>国法定计量单位（国</w:t>
      </w:r>
      <w:r>
        <w:rPr>
          <w:rFonts w:hint="eastAsia" w:ascii="宋体" w:hAnsi="宋体" w:eastAsia="宋体" w:cs="宋体"/>
          <w:color w:val="auto"/>
          <w:spacing w:val="7"/>
          <w:sz w:val="22"/>
          <w:szCs w:val="22"/>
        </w:rPr>
        <w:t>际单位制和国家选定的其他计量单位）。</w:t>
      </w:r>
    </w:p>
    <w:p w14:paraId="576DBF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10．投标文件的组成</w:t>
      </w:r>
    </w:p>
    <w:p w14:paraId="262E92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详见第六部分：投标文件格式。</w:t>
      </w:r>
    </w:p>
    <w:p w14:paraId="44E728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11.投标文件内容填写说明</w:t>
      </w:r>
    </w:p>
    <w:p w14:paraId="50E4BF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3"/>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11.1</w:t>
      </w:r>
      <w:r>
        <w:rPr>
          <w:rFonts w:hint="eastAsia" w:ascii="宋体" w:hAnsi="宋体" w:eastAsia="宋体" w:cs="宋体"/>
          <w:color w:val="auto"/>
          <w:spacing w:val="-40"/>
          <w:sz w:val="22"/>
          <w:szCs w:val="22"/>
        </w:rPr>
        <w:t xml:space="preserve"> </w:t>
      </w:r>
      <w:r>
        <w:rPr>
          <w:rFonts w:hint="eastAsia" w:ascii="宋体" w:hAnsi="宋体" w:eastAsia="宋体" w:cs="宋体"/>
          <w:color w:val="auto"/>
          <w:spacing w:val="8"/>
          <w:sz w:val="22"/>
          <w:szCs w:val="22"/>
        </w:rPr>
        <w:t>供应商应严格按招标文件要求的内容逐项填写编制投标文件，</w:t>
      </w:r>
      <w:r>
        <w:rPr>
          <w:rFonts w:hint="eastAsia" w:ascii="宋体" w:hAnsi="宋体" w:eastAsia="宋体" w:cs="宋体"/>
          <w:color w:val="auto"/>
          <w:spacing w:val="7"/>
          <w:sz w:val="22"/>
          <w:szCs w:val="22"/>
        </w:rPr>
        <w:t>有规定格式的按规定格式填写，</w:t>
      </w:r>
      <w:r>
        <w:rPr>
          <w:rFonts w:hint="eastAsia" w:ascii="宋体" w:hAnsi="宋体" w:eastAsia="宋体" w:cs="宋体"/>
          <w:color w:val="auto"/>
          <w:spacing w:val="8"/>
          <w:sz w:val="22"/>
          <w:szCs w:val="22"/>
        </w:rPr>
        <w:t>无规定格式的由供应商自拟</w:t>
      </w:r>
      <w:r>
        <w:rPr>
          <w:rFonts w:hint="eastAsia" w:ascii="宋体" w:hAnsi="宋体" w:eastAsia="宋体" w:cs="宋体"/>
          <w:b/>
          <w:bCs/>
          <w:color w:val="auto"/>
          <w:spacing w:val="8"/>
          <w:sz w:val="22"/>
          <w:szCs w:val="22"/>
        </w:rPr>
        <w:t>。</w:t>
      </w:r>
    </w:p>
    <w:p w14:paraId="405FA0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4"/>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11</w:t>
      </w:r>
      <w:r>
        <w:rPr>
          <w:rFonts w:hint="eastAsia" w:ascii="宋体" w:hAnsi="宋体" w:eastAsia="宋体" w:cs="宋体"/>
          <w:color w:val="auto"/>
          <w:spacing w:val="9"/>
          <w:sz w:val="22"/>
          <w:szCs w:val="22"/>
          <w:highlight w:val="none"/>
        </w:rPr>
        <w:t>.2</w:t>
      </w:r>
      <w:r>
        <w:rPr>
          <w:rFonts w:hint="eastAsia" w:ascii="宋体" w:hAnsi="宋体" w:eastAsia="宋体" w:cs="宋体"/>
          <w:color w:val="auto"/>
          <w:spacing w:val="-39"/>
          <w:sz w:val="22"/>
          <w:szCs w:val="22"/>
          <w:highlight w:val="none"/>
        </w:rPr>
        <w:t xml:space="preserve"> </w:t>
      </w:r>
      <w:r>
        <w:rPr>
          <w:rFonts w:hint="eastAsia" w:ascii="宋体" w:hAnsi="宋体" w:eastAsia="宋体" w:cs="宋体"/>
          <w:color w:val="auto"/>
          <w:spacing w:val="9"/>
          <w:sz w:val="22"/>
          <w:szCs w:val="22"/>
          <w:highlight w:val="none"/>
        </w:rPr>
        <w:t>开标一览表为在开</w:t>
      </w:r>
      <w:r>
        <w:rPr>
          <w:rFonts w:hint="eastAsia" w:ascii="宋体" w:hAnsi="宋体" w:eastAsia="宋体" w:cs="宋体"/>
          <w:color w:val="auto"/>
          <w:spacing w:val="9"/>
          <w:sz w:val="22"/>
          <w:szCs w:val="22"/>
        </w:rPr>
        <w:t>标仪式上唱标的内容，要求</w:t>
      </w:r>
      <w:r>
        <w:rPr>
          <w:rFonts w:hint="eastAsia" w:ascii="宋体" w:hAnsi="宋体" w:eastAsia="宋体" w:cs="宋体"/>
          <w:color w:val="auto"/>
          <w:spacing w:val="8"/>
          <w:sz w:val="22"/>
          <w:szCs w:val="22"/>
        </w:rPr>
        <w:t>按格式填写、统一规范，不得自行增减内容。投</w:t>
      </w:r>
      <w:r>
        <w:rPr>
          <w:rFonts w:hint="eastAsia" w:ascii="宋体" w:hAnsi="宋体" w:eastAsia="宋体" w:cs="宋体"/>
          <w:color w:val="auto"/>
          <w:spacing w:val="9"/>
          <w:sz w:val="22"/>
          <w:szCs w:val="22"/>
        </w:rPr>
        <w:t>标文件不得漏项或虚报，否则将可能导致其投标被拒绝。</w:t>
      </w:r>
    </w:p>
    <w:p w14:paraId="7F0B8D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4"/>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11.3 供应商应保证其所提供文件的真实性，并应对招标文件的实质性要求</w:t>
      </w:r>
      <w:r>
        <w:rPr>
          <w:rFonts w:hint="eastAsia" w:ascii="宋体" w:hAnsi="宋体" w:eastAsia="宋体" w:cs="宋体"/>
          <w:color w:val="auto"/>
          <w:spacing w:val="7"/>
          <w:sz w:val="22"/>
          <w:szCs w:val="22"/>
        </w:rPr>
        <w:t>作出完全响应，否则其投</w:t>
      </w:r>
      <w:r>
        <w:rPr>
          <w:rFonts w:hint="eastAsia" w:ascii="宋体" w:hAnsi="宋体" w:eastAsia="宋体" w:cs="宋体"/>
          <w:color w:val="auto"/>
          <w:spacing w:val="6"/>
          <w:sz w:val="22"/>
          <w:szCs w:val="22"/>
        </w:rPr>
        <w:t>标可能被拒绝。</w:t>
      </w:r>
    </w:p>
    <w:p w14:paraId="17DC5E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0"/>
        <w:textAlignment w:val="baseline"/>
        <w:rPr>
          <w:rFonts w:hint="eastAsia" w:ascii="宋体" w:hAnsi="宋体" w:eastAsia="宋体" w:cs="宋体"/>
          <w:color w:val="auto"/>
          <w:w w:val="98"/>
          <w:sz w:val="22"/>
          <w:szCs w:val="22"/>
        </w:rPr>
      </w:pPr>
      <w:r>
        <w:rPr>
          <w:rFonts w:hint="eastAsia" w:ascii="宋体" w:hAnsi="宋体" w:eastAsia="宋体" w:cs="宋体"/>
          <w:color w:val="auto"/>
          <w:spacing w:val="9"/>
          <w:w w:val="98"/>
          <w:sz w:val="22"/>
          <w:szCs w:val="22"/>
        </w:rPr>
        <w:t>11.4</w:t>
      </w:r>
      <w:r>
        <w:rPr>
          <w:rFonts w:hint="eastAsia" w:ascii="宋体" w:hAnsi="宋体" w:eastAsia="宋体" w:cs="宋体"/>
          <w:color w:val="auto"/>
          <w:spacing w:val="-40"/>
          <w:w w:val="98"/>
          <w:sz w:val="22"/>
          <w:szCs w:val="22"/>
        </w:rPr>
        <w:t xml:space="preserve"> </w:t>
      </w:r>
      <w:r>
        <w:rPr>
          <w:rFonts w:hint="eastAsia" w:ascii="宋体" w:hAnsi="宋体" w:eastAsia="宋体" w:cs="宋体"/>
          <w:color w:val="auto"/>
          <w:spacing w:val="8"/>
          <w:sz w:val="22"/>
          <w:szCs w:val="22"/>
        </w:rPr>
        <w:t>供应商视需要自行编制技术文件的补充附件。规格幅面应与正文一致，附于正文之后，与正文页码</w:t>
      </w:r>
      <w:r>
        <w:rPr>
          <w:rFonts w:hint="eastAsia" w:ascii="宋体" w:hAnsi="宋体" w:eastAsia="宋体" w:cs="宋体"/>
          <w:b/>
          <w:bCs/>
          <w:color w:val="auto"/>
          <w:spacing w:val="6"/>
          <w:w w:val="98"/>
          <w:sz w:val="22"/>
          <w:szCs w:val="22"/>
        </w:rPr>
        <w:t>统一编目编码装订</w:t>
      </w:r>
      <w:r>
        <w:rPr>
          <w:rFonts w:hint="eastAsia" w:ascii="宋体" w:hAnsi="宋体" w:eastAsia="宋体" w:cs="宋体"/>
          <w:color w:val="auto"/>
          <w:spacing w:val="6"/>
          <w:w w:val="98"/>
          <w:sz w:val="22"/>
          <w:szCs w:val="22"/>
        </w:rPr>
        <w:t>。</w:t>
      </w:r>
    </w:p>
    <w:p w14:paraId="7F4775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3"/>
          <w:sz w:val="22"/>
          <w:szCs w:val="22"/>
        </w:rPr>
        <w:t>12.投标报价</w:t>
      </w:r>
    </w:p>
    <w:p w14:paraId="2D8EEA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12.1 所有投标均以人民币报价；</w:t>
      </w:r>
    </w:p>
    <w:p w14:paraId="633575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4"/>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12.2</w:t>
      </w:r>
      <w:r>
        <w:rPr>
          <w:rFonts w:hint="eastAsia" w:ascii="宋体" w:hAnsi="宋体" w:eastAsia="宋体" w:cs="宋体"/>
          <w:color w:val="auto"/>
          <w:spacing w:val="-38"/>
          <w:sz w:val="22"/>
          <w:szCs w:val="22"/>
        </w:rPr>
        <w:t xml:space="preserve"> </w:t>
      </w:r>
      <w:r>
        <w:rPr>
          <w:rFonts w:hint="eastAsia" w:ascii="宋体" w:hAnsi="宋体" w:eastAsia="宋体" w:cs="宋体"/>
          <w:color w:val="auto"/>
          <w:spacing w:val="9"/>
          <w:sz w:val="22"/>
          <w:szCs w:val="22"/>
        </w:rPr>
        <w:t>供应商应在填写分项报价表时注明各项单价</w:t>
      </w:r>
      <w:r>
        <w:rPr>
          <w:rFonts w:hint="eastAsia" w:ascii="宋体" w:hAnsi="宋体" w:eastAsia="宋体" w:cs="宋体"/>
          <w:color w:val="auto"/>
          <w:spacing w:val="8"/>
          <w:sz w:val="22"/>
          <w:szCs w:val="22"/>
        </w:rPr>
        <w:t>、总价。如果单价与总价有出入，以单价为准。招</w:t>
      </w:r>
      <w:r>
        <w:rPr>
          <w:rFonts w:hint="eastAsia" w:ascii="宋体" w:hAnsi="宋体" w:eastAsia="宋体" w:cs="宋体"/>
          <w:color w:val="auto"/>
          <w:spacing w:val="9"/>
          <w:sz w:val="22"/>
          <w:szCs w:val="22"/>
        </w:rPr>
        <w:t>标机构不接受有任何选择的报价。</w:t>
      </w:r>
    </w:p>
    <w:p w14:paraId="6641D0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12.3</w:t>
      </w:r>
      <w:r>
        <w:rPr>
          <w:rFonts w:hint="eastAsia" w:ascii="宋体" w:hAnsi="宋体" w:eastAsia="宋体" w:cs="宋体"/>
          <w:color w:val="auto"/>
          <w:spacing w:val="-40"/>
          <w:sz w:val="22"/>
          <w:szCs w:val="22"/>
        </w:rPr>
        <w:t xml:space="preserve"> </w:t>
      </w:r>
      <w:r>
        <w:rPr>
          <w:rFonts w:hint="eastAsia" w:ascii="宋体" w:hAnsi="宋体" w:eastAsia="宋体" w:cs="宋体"/>
          <w:color w:val="auto"/>
          <w:spacing w:val="7"/>
          <w:sz w:val="22"/>
          <w:szCs w:val="22"/>
        </w:rPr>
        <w:t>供应商应按上述</w:t>
      </w:r>
      <w:r>
        <w:rPr>
          <w:rFonts w:hint="eastAsia" w:ascii="宋体" w:hAnsi="宋体" w:eastAsia="宋体" w:cs="宋体"/>
          <w:color w:val="auto"/>
          <w:spacing w:val="-21"/>
          <w:sz w:val="22"/>
          <w:szCs w:val="22"/>
        </w:rPr>
        <w:t xml:space="preserve"> </w:t>
      </w:r>
      <w:r>
        <w:rPr>
          <w:rFonts w:hint="eastAsia" w:ascii="宋体" w:hAnsi="宋体" w:eastAsia="宋体" w:cs="宋体"/>
          <w:color w:val="auto"/>
          <w:spacing w:val="7"/>
          <w:sz w:val="22"/>
          <w:szCs w:val="22"/>
        </w:rPr>
        <w:t>12.1-12.3</w:t>
      </w:r>
      <w:r>
        <w:rPr>
          <w:rFonts w:hint="eastAsia" w:ascii="宋体" w:hAnsi="宋体" w:eastAsia="宋体" w:cs="宋体"/>
          <w:color w:val="auto"/>
          <w:spacing w:val="-39"/>
          <w:sz w:val="22"/>
          <w:szCs w:val="22"/>
        </w:rPr>
        <w:t xml:space="preserve"> </w:t>
      </w:r>
      <w:r>
        <w:rPr>
          <w:rFonts w:hint="eastAsia" w:ascii="宋体" w:hAnsi="宋体" w:eastAsia="宋体" w:cs="宋体"/>
          <w:color w:val="auto"/>
          <w:spacing w:val="7"/>
          <w:sz w:val="22"/>
          <w:szCs w:val="22"/>
        </w:rPr>
        <w:t>条款要求填</w:t>
      </w:r>
      <w:r>
        <w:rPr>
          <w:rFonts w:hint="eastAsia" w:ascii="宋体" w:hAnsi="宋体" w:eastAsia="宋体" w:cs="宋体"/>
          <w:color w:val="auto"/>
          <w:spacing w:val="6"/>
          <w:sz w:val="22"/>
          <w:szCs w:val="22"/>
        </w:rPr>
        <w:t>写投标报价，以供评标委员会比较评价。</w:t>
      </w:r>
    </w:p>
    <w:p w14:paraId="3B67C9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3"/>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12.</w:t>
      </w:r>
      <w:r>
        <w:rPr>
          <w:rFonts w:hint="eastAsia" w:ascii="宋体" w:hAnsi="宋体" w:eastAsia="宋体" w:cs="宋体"/>
          <w:color w:val="auto"/>
          <w:spacing w:val="6"/>
          <w:sz w:val="22"/>
          <w:szCs w:val="22"/>
          <w:lang w:val="en-US" w:eastAsia="zh-CN"/>
        </w:rPr>
        <w:t>4</w:t>
      </w:r>
      <w:r>
        <w:rPr>
          <w:rFonts w:hint="eastAsia" w:ascii="宋体" w:hAnsi="宋体" w:eastAsia="宋体" w:cs="宋体"/>
          <w:color w:val="auto"/>
          <w:spacing w:val="6"/>
          <w:sz w:val="22"/>
          <w:szCs w:val="22"/>
        </w:rPr>
        <w:t>供应商因承包本项目需支付的一切费用如：</w:t>
      </w:r>
      <w:r>
        <w:rPr>
          <w:rFonts w:hint="eastAsia" w:ascii="宋体" w:hAnsi="宋体" w:eastAsia="宋体" w:cs="宋体"/>
          <w:color w:val="auto"/>
          <w:spacing w:val="5"/>
          <w:sz w:val="22"/>
          <w:szCs w:val="22"/>
        </w:rPr>
        <w:t>制作、拼装、检验、税金、运费、安装费、保险费、</w:t>
      </w:r>
      <w:r>
        <w:rPr>
          <w:rFonts w:hint="eastAsia" w:ascii="宋体" w:hAnsi="宋体" w:eastAsia="宋体" w:cs="宋体"/>
          <w:color w:val="auto"/>
          <w:spacing w:val="9"/>
          <w:sz w:val="22"/>
          <w:szCs w:val="22"/>
        </w:rPr>
        <w:t>调试验收等费用均由供应商承担，并包含在所报的单价或总额价内。</w:t>
      </w:r>
    </w:p>
    <w:p w14:paraId="2378F9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b/>
          <w:bCs/>
          <w:color w:val="auto"/>
          <w:spacing w:val="3"/>
          <w:sz w:val="22"/>
          <w:szCs w:val="22"/>
        </w:rPr>
        <w:t>13.投标保证金</w:t>
      </w:r>
    </w:p>
    <w:p w14:paraId="498F5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lang w:val="en-US"/>
        </w:rPr>
      </w:pPr>
      <w:r>
        <w:rPr>
          <w:rFonts w:hint="eastAsia" w:ascii="宋体" w:hAnsi="宋体" w:eastAsia="宋体" w:cs="宋体"/>
          <w:color w:val="auto"/>
          <w:spacing w:val="6"/>
          <w:sz w:val="22"/>
          <w:szCs w:val="22"/>
        </w:rPr>
        <w:t>13.1</w:t>
      </w:r>
      <w:r>
        <w:rPr>
          <w:rFonts w:hint="eastAsia" w:ascii="宋体" w:hAnsi="宋体" w:eastAsia="宋体" w:cs="宋体"/>
          <w:color w:val="auto"/>
          <w:spacing w:val="-38"/>
          <w:sz w:val="22"/>
          <w:szCs w:val="22"/>
        </w:rPr>
        <w:t xml:space="preserve"> </w:t>
      </w:r>
      <w:r>
        <w:rPr>
          <w:rFonts w:hint="eastAsia" w:ascii="宋体" w:hAnsi="宋体" w:eastAsia="宋体" w:cs="宋体"/>
          <w:color w:val="auto"/>
          <w:spacing w:val="6"/>
          <w:sz w:val="22"/>
          <w:szCs w:val="22"/>
        </w:rPr>
        <w:t>投标保证金的形式：见供应商须知前附</w:t>
      </w:r>
      <w:r>
        <w:rPr>
          <w:rFonts w:hint="eastAsia" w:ascii="宋体" w:hAnsi="宋体" w:eastAsia="宋体" w:cs="宋体"/>
          <w:color w:val="auto"/>
          <w:spacing w:val="5"/>
          <w:sz w:val="22"/>
          <w:szCs w:val="22"/>
        </w:rPr>
        <w:t>表</w:t>
      </w:r>
      <w:r>
        <w:rPr>
          <w:rFonts w:hint="eastAsia" w:ascii="宋体" w:hAnsi="宋体" w:eastAsia="宋体" w:cs="宋体"/>
          <w:color w:val="auto"/>
          <w:spacing w:val="5"/>
          <w:sz w:val="22"/>
          <w:szCs w:val="22"/>
          <w:lang w:val="en-US" w:eastAsia="zh-CN"/>
        </w:rPr>
        <w:t>；</w:t>
      </w:r>
    </w:p>
    <w:p w14:paraId="0DF8E4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13.2</w:t>
      </w:r>
      <w:r>
        <w:rPr>
          <w:rFonts w:hint="eastAsia" w:ascii="宋体" w:hAnsi="宋体" w:eastAsia="宋体" w:cs="宋体"/>
          <w:color w:val="auto"/>
          <w:spacing w:val="-38"/>
          <w:sz w:val="22"/>
          <w:szCs w:val="22"/>
        </w:rPr>
        <w:t xml:space="preserve"> </w:t>
      </w:r>
      <w:r>
        <w:rPr>
          <w:rFonts w:hint="eastAsia" w:ascii="宋体" w:hAnsi="宋体" w:eastAsia="宋体" w:cs="宋体"/>
          <w:color w:val="auto"/>
          <w:spacing w:val="6"/>
          <w:sz w:val="22"/>
          <w:szCs w:val="22"/>
        </w:rPr>
        <w:t>投标保证金的金额：见供应商须知前附</w:t>
      </w:r>
      <w:r>
        <w:rPr>
          <w:rFonts w:hint="eastAsia" w:ascii="宋体" w:hAnsi="宋体" w:eastAsia="宋体" w:cs="宋体"/>
          <w:color w:val="auto"/>
          <w:spacing w:val="5"/>
          <w:sz w:val="22"/>
          <w:szCs w:val="22"/>
        </w:rPr>
        <w:t>表；</w:t>
      </w:r>
    </w:p>
    <w:p w14:paraId="2B0F94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5"/>
          <w:sz w:val="22"/>
          <w:szCs w:val="22"/>
        </w:rPr>
        <w:t>13.3</w:t>
      </w:r>
      <w:r>
        <w:rPr>
          <w:rFonts w:hint="eastAsia" w:ascii="宋体" w:hAnsi="宋体" w:eastAsia="宋体" w:cs="宋体"/>
          <w:color w:val="auto"/>
          <w:spacing w:val="-37"/>
          <w:sz w:val="22"/>
          <w:szCs w:val="22"/>
        </w:rPr>
        <w:t xml:space="preserve"> </w:t>
      </w:r>
      <w:r>
        <w:rPr>
          <w:rFonts w:hint="eastAsia" w:ascii="宋体" w:hAnsi="宋体" w:eastAsia="宋体" w:cs="宋体"/>
          <w:color w:val="auto"/>
          <w:spacing w:val="5"/>
          <w:sz w:val="22"/>
          <w:szCs w:val="22"/>
        </w:rPr>
        <w:t>递交方式：见供应商须知前附表；</w:t>
      </w:r>
    </w:p>
    <w:p w14:paraId="6DBECA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13.4</w:t>
      </w:r>
      <w:r>
        <w:rPr>
          <w:rFonts w:hint="eastAsia" w:ascii="宋体" w:hAnsi="宋体" w:eastAsia="宋体" w:cs="宋体"/>
          <w:color w:val="auto"/>
          <w:spacing w:val="-21"/>
          <w:sz w:val="22"/>
          <w:szCs w:val="22"/>
        </w:rPr>
        <w:t xml:space="preserve"> </w:t>
      </w:r>
      <w:r>
        <w:rPr>
          <w:rFonts w:hint="eastAsia" w:ascii="宋体" w:hAnsi="宋体" w:eastAsia="宋体" w:cs="宋体"/>
          <w:color w:val="auto"/>
          <w:spacing w:val="8"/>
          <w:sz w:val="22"/>
          <w:szCs w:val="22"/>
        </w:rPr>
        <w:t>投标保证金用于保护本次招标免受因供应商不履行投标承诺及合同等行为而引起的风险；</w:t>
      </w:r>
    </w:p>
    <w:p w14:paraId="1D9868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5"/>
          <w:sz w:val="22"/>
          <w:szCs w:val="22"/>
        </w:rPr>
        <w:t>13.5</w:t>
      </w:r>
      <w:r>
        <w:rPr>
          <w:rFonts w:hint="eastAsia" w:ascii="宋体" w:hAnsi="宋体" w:eastAsia="宋体" w:cs="宋体"/>
          <w:color w:val="auto"/>
          <w:spacing w:val="-26"/>
          <w:sz w:val="22"/>
          <w:szCs w:val="22"/>
        </w:rPr>
        <w:t xml:space="preserve"> </w:t>
      </w:r>
      <w:r>
        <w:rPr>
          <w:rFonts w:hint="eastAsia" w:ascii="宋体" w:hAnsi="宋体" w:eastAsia="宋体" w:cs="宋体"/>
          <w:color w:val="auto"/>
          <w:spacing w:val="5"/>
          <w:sz w:val="22"/>
          <w:szCs w:val="22"/>
        </w:rPr>
        <w:t>未按</w:t>
      </w:r>
      <w:r>
        <w:rPr>
          <w:rFonts w:hint="eastAsia" w:ascii="宋体" w:hAnsi="宋体" w:eastAsia="宋体" w:cs="宋体"/>
          <w:color w:val="auto"/>
          <w:spacing w:val="-22"/>
          <w:sz w:val="22"/>
          <w:szCs w:val="22"/>
        </w:rPr>
        <w:t xml:space="preserve"> </w:t>
      </w:r>
      <w:r>
        <w:rPr>
          <w:rFonts w:hint="eastAsia" w:ascii="宋体" w:hAnsi="宋体" w:eastAsia="宋体" w:cs="宋体"/>
          <w:color w:val="auto"/>
          <w:spacing w:val="5"/>
          <w:sz w:val="22"/>
          <w:szCs w:val="22"/>
        </w:rPr>
        <w:t>13.1</w:t>
      </w:r>
      <w:r>
        <w:rPr>
          <w:rFonts w:hint="eastAsia" w:ascii="宋体" w:hAnsi="宋体" w:eastAsia="宋体" w:cs="宋体"/>
          <w:color w:val="auto"/>
          <w:spacing w:val="-39"/>
          <w:sz w:val="22"/>
          <w:szCs w:val="22"/>
        </w:rPr>
        <w:t xml:space="preserve"> </w:t>
      </w:r>
      <w:r>
        <w:rPr>
          <w:rFonts w:hint="eastAsia" w:ascii="宋体" w:hAnsi="宋体" w:eastAsia="宋体" w:cs="宋体"/>
          <w:color w:val="auto"/>
          <w:spacing w:val="5"/>
          <w:sz w:val="22"/>
          <w:szCs w:val="22"/>
        </w:rPr>
        <w:t>和</w:t>
      </w:r>
      <w:r>
        <w:rPr>
          <w:rFonts w:hint="eastAsia" w:ascii="宋体" w:hAnsi="宋体" w:eastAsia="宋体" w:cs="宋体"/>
          <w:color w:val="auto"/>
          <w:spacing w:val="-21"/>
          <w:sz w:val="22"/>
          <w:szCs w:val="22"/>
        </w:rPr>
        <w:t xml:space="preserve"> </w:t>
      </w:r>
      <w:r>
        <w:rPr>
          <w:rFonts w:hint="eastAsia" w:ascii="宋体" w:hAnsi="宋体" w:eastAsia="宋体" w:cs="宋体"/>
          <w:color w:val="auto"/>
          <w:spacing w:val="5"/>
          <w:sz w:val="22"/>
          <w:szCs w:val="22"/>
        </w:rPr>
        <w:t>13.2</w:t>
      </w:r>
      <w:r>
        <w:rPr>
          <w:rFonts w:hint="eastAsia" w:ascii="宋体" w:hAnsi="宋体" w:eastAsia="宋体" w:cs="宋体"/>
          <w:color w:val="auto"/>
          <w:spacing w:val="-39"/>
          <w:sz w:val="22"/>
          <w:szCs w:val="22"/>
        </w:rPr>
        <w:t xml:space="preserve"> </w:t>
      </w:r>
      <w:r>
        <w:rPr>
          <w:rFonts w:hint="eastAsia" w:ascii="宋体" w:hAnsi="宋体" w:eastAsia="宋体" w:cs="宋体"/>
          <w:color w:val="auto"/>
          <w:spacing w:val="5"/>
          <w:sz w:val="22"/>
          <w:szCs w:val="22"/>
        </w:rPr>
        <w:t>条款要求提交投标保证金的投标将被视为投标无效；</w:t>
      </w:r>
    </w:p>
    <w:p w14:paraId="4D6B59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13.6 发生下列情况之一，投标保证金将被没收：</w:t>
      </w:r>
    </w:p>
    <w:p w14:paraId="3B4DAF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（1）开标后在投标有效期间，供应商撤回其投标文件；</w:t>
      </w:r>
    </w:p>
    <w:p w14:paraId="38DC9F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rPr>
        <w:t>（2）</w:t>
      </w:r>
      <w:r>
        <w:rPr>
          <w:rFonts w:hint="eastAsia" w:ascii="宋体" w:hAnsi="宋体" w:eastAsia="宋体" w:cs="宋体"/>
          <w:color w:val="auto"/>
          <w:spacing w:val="6"/>
          <w:sz w:val="22"/>
          <w:szCs w:val="22"/>
          <w:highlight w:val="none"/>
        </w:rPr>
        <w:t>中标人不按本须知第</w:t>
      </w:r>
      <w:r>
        <w:rPr>
          <w:rFonts w:hint="eastAsia" w:ascii="宋体" w:hAnsi="宋体" w:eastAsia="宋体" w:cs="宋体"/>
          <w:color w:val="auto"/>
          <w:spacing w:val="-23"/>
          <w:sz w:val="22"/>
          <w:szCs w:val="22"/>
          <w:highlight w:val="none"/>
        </w:rPr>
        <w:t xml:space="preserve"> </w:t>
      </w:r>
      <w:r>
        <w:rPr>
          <w:rFonts w:hint="eastAsia" w:ascii="宋体" w:hAnsi="宋体" w:eastAsia="宋体" w:cs="宋体"/>
          <w:color w:val="auto"/>
          <w:spacing w:val="6"/>
          <w:sz w:val="22"/>
          <w:szCs w:val="22"/>
          <w:highlight w:val="none"/>
        </w:rPr>
        <w:t>26</w:t>
      </w:r>
      <w:r>
        <w:rPr>
          <w:rFonts w:hint="eastAsia" w:ascii="宋体" w:hAnsi="宋体" w:eastAsia="宋体" w:cs="宋体"/>
          <w:color w:val="auto"/>
          <w:spacing w:val="-39"/>
          <w:sz w:val="22"/>
          <w:szCs w:val="22"/>
          <w:highlight w:val="none"/>
        </w:rPr>
        <w:t xml:space="preserve"> </w:t>
      </w:r>
      <w:r>
        <w:rPr>
          <w:rFonts w:hint="eastAsia" w:ascii="宋体" w:hAnsi="宋体" w:eastAsia="宋体" w:cs="宋体"/>
          <w:color w:val="auto"/>
          <w:spacing w:val="6"/>
          <w:sz w:val="22"/>
          <w:szCs w:val="22"/>
          <w:highlight w:val="none"/>
        </w:rPr>
        <w:t>条规定签约；</w:t>
      </w:r>
    </w:p>
    <w:p w14:paraId="748D18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highlight w:val="none"/>
        </w:rPr>
        <w:t>（3）中标人不按本须知第</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7"/>
          <w:sz w:val="22"/>
          <w:szCs w:val="22"/>
          <w:highlight w:val="none"/>
        </w:rPr>
        <w:t>28</w:t>
      </w:r>
      <w:r>
        <w:rPr>
          <w:rFonts w:hint="eastAsia" w:ascii="宋体" w:hAnsi="宋体" w:eastAsia="宋体" w:cs="宋体"/>
          <w:color w:val="auto"/>
          <w:spacing w:val="-38"/>
          <w:sz w:val="22"/>
          <w:szCs w:val="22"/>
          <w:highlight w:val="none"/>
        </w:rPr>
        <w:t xml:space="preserve"> </w:t>
      </w:r>
      <w:r>
        <w:rPr>
          <w:rFonts w:hint="eastAsia" w:ascii="宋体" w:hAnsi="宋体" w:eastAsia="宋体" w:cs="宋体"/>
          <w:color w:val="auto"/>
          <w:spacing w:val="7"/>
          <w:sz w:val="22"/>
          <w:szCs w:val="22"/>
          <w:highlight w:val="none"/>
        </w:rPr>
        <w:t>条规定缴付中标服</w:t>
      </w:r>
      <w:r>
        <w:rPr>
          <w:rFonts w:hint="eastAsia" w:ascii="宋体" w:hAnsi="宋体" w:eastAsia="宋体" w:cs="宋体"/>
          <w:color w:val="auto"/>
          <w:spacing w:val="7"/>
          <w:sz w:val="22"/>
          <w:szCs w:val="22"/>
        </w:rPr>
        <w:t>务费。</w:t>
      </w:r>
    </w:p>
    <w:p w14:paraId="78B106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3"/>
          <w:sz w:val="22"/>
          <w:szCs w:val="22"/>
        </w:rPr>
        <w:t>14.投标有效期</w:t>
      </w:r>
    </w:p>
    <w:p w14:paraId="12917B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7"/>
          <w:sz w:val="22"/>
          <w:szCs w:val="22"/>
        </w:rPr>
      </w:pPr>
      <w:r>
        <w:rPr>
          <w:rFonts w:hint="eastAsia" w:ascii="宋体" w:hAnsi="宋体" w:eastAsia="宋体" w:cs="宋体"/>
          <w:color w:val="auto"/>
          <w:spacing w:val="7"/>
          <w:sz w:val="22"/>
          <w:szCs w:val="22"/>
        </w:rPr>
        <w:t>14.1</w:t>
      </w:r>
      <w:r>
        <w:rPr>
          <w:rFonts w:hint="eastAsia" w:ascii="宋体" w:hAnsi="宋体" w:eastAsia="宋体" w:cs="宋体"/>
          <w:color w:val="auto"/>
          <w:spacing w:val="-21"/>
          <w:sz w:val="22"/>
          <w:szCs w:val="22"/>
        </w:rPr>
        <w:t xml:space="preserve"> </w:t>
      </w:r>
      <w:r>
        <w:rPr>
          <w:rFonts w:hint="eastAsia" w:ascii="宋体" w:hAnsi="宋体" w:eastAsia="宋体" w:cs="宋体"/>
          <w:color w:val="auto"/>
          <w:spacing w:val="7"/>
          <w:sz w:val="22"/>
          <w:szCs w:val="22"/>
        </w:rPr>
        <w:t>从开标之日起，投标有效期为</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7"/>
          <w:sz w:val="22"/>
          <w:szCs w:val="22"/>
        </w:rPr>
        <w:t>90</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7"/>
          <w:sz w:val="22"/>
          <w:szCs w:val="22"/>
          <w:lang w:val="en-US" w:eastAsia="zh-CN"/>
        </w:rPr>
        <w:t>日历天</w:t>
      </w:r>
      <w:r>
        <w:rPr>
          <w:rFonts w:hint="eastAsia" w:ascii="宋体" w:hAnsi="宋体" w:eastAsia="宋体" w:cs="宋体"/>
          <w:color w:val="auto"/>
          <w:spacing w:val="7"/>
          <w:sz w:val="22"/>
          <w:szCs w:val="22"/>
        </w:rPr>
        <w:t>。不能满足投标有效期的投标，将被拒绝；</w:t>
      </w:r>
    </w:p>
    <w:p w14:paraId="0DD571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14.2</w:t>
      </w:r>
      <w:r>
        <w:rPr>
          <w:rFonts w:hint="eastAsia" w:ascii="宋体" w:hAnsi="宋体" w:eastAsia="宋体" w:cs="宋体"/>
          <w:color w:val="auto"/>
          <w:spacing w:val="-41"/>
          <w:sz w:val="22"/>
          <w:szCs w:val="22"/>
        </w:rPr>
        <w:t xml:space="preserve"> </w:t>
      </w:r>
      <w:r>
        <w:rPr>
          <w:rFonts w:hint="eastAsia" w:ascii="宋体" w:hAnsi="宋体" w:eastAsia="宋体" w:cs="宋体"/>
          <w:color w:val="auto"/>
          <w:spacing w:val="9"/>
          <w:sz w:val="22"/>
          <w:szCs w:val="22"/>
        </w:rPr>
        <w:t>特殊情况下，招标机构可于投标有效期满之</w:t>
      </w:r>
      <w:r>
        <w:rPr>
          <w:rFonts w:hint="eastAsia" w:ascii="宋体" w:hAnsi="宋体" w:eastAsia="宋体" w:cs="宋体"/>
          <w:color w:val="auto"/>
          <w:spacing w:val="8"/>
          <w:sz w:val="22"/>
          <w:szCs w:val="22"/>
        </w:rPr>
        <w:t>前要求供应商延长投标有效期，这种要求和答复都</w:t>
      </w:r>
      <w:r>
        <w:rPr>
          <w:rFonts w:hint="eastAsia" w:ascii="宋体" w:hAnsi="宋体" w:eastAsia="宋体" w:cs="宋体"/>
          <w:color w:val="auto"/>
          <w:spacing w:val="10"/>
          <w:sz w:val="22"/>
          <w:szCs w:val="22"/>
        </w:rPr>
        <w:t>应以书面的形式进行。供应商可以拒绝接受延期要求。同意延长</w:t>
      </w:r>
      <w:r>
        <w:rPr>
          <w:rFonts w:hint="eastAsia" w:ascii="宋体" w:hAnsi="宋体" w:eastAsia="宋体" w:cs="宋体"/>
          <w:color w:val="auto"/>
          <w:spacing w:val="9"/>
          <w:sz w:val="22"/>
          <w:szCs w:val="22"/>
        </w:rPr>
        <w:t>有效期的供应商不能修改投标</w:t>
      </w:r>
      <w:r>
        <w:rPr>
          <w:rFonts w:hint="eastAsia" w:ascii="宋体" w:hAnsi="宋体" w:eastAsia="宋体" w:cs="宋体"/>
          <w:color w:val="auto"/>
          <w:spacing w:val="3"/>
          <w:sz w:val="22"/>
          <w:szCs w:val="22"/>
        </w:rPr>
        <w:t>文件。</w:t>
      </w:r>
    </w:p>
    <w:p w14:paraId="3CBA58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15.投标文件的签署及规定</w:t>
      </w:r>
    </w:p>
    <w:p w14:paraId="4DF307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15.1 组成投标文件的各项资料均应遵守本须知第</w:t>
      </w:r>
      <w:r>
        <w:rPr>
          <w:rFonts w:hint="eastAsia" w:ascii="宋体" w:hAnsi="宋体" w:eastAsia="宋体" w:cs="宋体"/>
          <w:color w:val="auto"/>
          <w:spacing w:val="-21"/>
          <w:sz w:val="22"/>
          <w:szCs w:val="22"/>
        </w:rPr>
        <w:t xml:space="preserve"> </w:t>
      </w:r>
      <w:r>
        <w:rPr>
          <w:rFonts w:hint="eastAsia" w:ascii="宋体" w:hAnsi="宋体" w:eastAsia="宋体" w:cs="宋体"/>
          <w:color w:val="auto"/>
          <w:spacing w:val="7"/>
          <w:sz w:val="22"/>
          <w:szCs w:val="22"/>
        </w:rPr>
        <w:t>10</w:t>
      </w:r>
      <w:r>
        <w:rPr>
          <w:rFonts w:hint="eastAsia" w:ascii="宋体" w:hAnsi="宋体" w:eastAsia="宋体" w:cs="宋体"/>
          <w:color w:val="auto"/>
          <w:spacing w:val="-39"/>
          <w:sz w:val="22"/>
          <w:szCs w:val="22"/>
        </w:rPr>
        <w:t xml:space="preserve"> </w:t>
      </w:r>
      <w:r>
        <w:rPr>
          <w:rFonts w:hint="eastAsia" w:ascii="宋体" w:hAnsi="宋体" w:eastAsia="宋体" w:cs="宋体"/>
          <w:color w:val="auto"/>
          <w:spacing w:val="7"/>
          <w:sz w:val="22"/>
          <w:szCs w:val="22"/>
        </w:rPr>
        <w:t>条中所规定</w:t>
      </w:r>
      <w:r>
        <w:rPr>
          <w:rFonts w:hint="eastAsia" w:ascii="宋体" w:hAnsi="宋体" w:eastAsia="宋体" w:cs="宋体"/>
          <w:color w:val="auto"/>
          <w:spacing w:val="6"/>
          <w:sz w:val="22"/>
          <w:szCs w:val="22"/>
        </w:rPr>
        <w:t>的内容。</w:t>
      </w:r>
    </w:p>
    <w:p w14:paraId="5C30DD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15.2 供应商应填写单位全称，同时加盖印章。</w:t>
      </w:r>
    </w:p>
    <w:p w14:paraId="043758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15.3 投标文件必须由法人代表或法人授权代表签署。</w:t>
      </w:r>
    </w:p>
    <w:p w14:paraId="2BA780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2"/>
          <w:szCs w:val="22"/>
        </w:rPr>
      </w:pPr>
      <w:r>
        <w:rPr>
          <w:rFonts w:hint="eastAsia" w:ascii="宋体" w:hAnsi="宋体" w:eastAsia="宋体" w:cs="宋体"/>
          <w:color w:val="auto"/>
          <w:spacing w:val="5"/>
          <w:sz w:val="22"/>
          <w:szCs w:val="22"/>
        </w:rPr>
        <w:t>15.4 投标文件正本一份和副本</w:t>
      </w:r>
      <w:r>
        <w:rPr>
          <w:rFonts w:hint="eastAsia" w:ascii="宋体" w:hAnsi="宋体" w:eastAsia="宋体" w:cs="宋体"/>
          <w:color w:val="auto"/>
          <w:spacing w:val="5"/>
          <w:sz w:val="22"/>
          <w:szCs w:val="22"/>
          <w:lang w:eastAsia="zh-CN"/>
        </w:rPr>
        <w:t>一</w:t>
      </w:r>
      <w:r>
        <w:rPr>
          <w:rFonts w:hint="eastAsia" w:ascii="宋体" w:hAnsi="宋体" w:eastAsia="宋体" w:cs="宋体"/>
          <w:color w:val="auto"/>
          <w:spacing w:val="5"/>
          <w:sz w:val="22"/>
          <w:szCs w:val="22"/>
        </w:rPr>
        <w:t>份，如果正本与副本不符，以正本为准，电子版一份（U</w:t>
      </w:r>
      <w:r>
        <w:rPr>
          <w:rFonts w:hint="eastAsia" w:ascii="宋体" w:hAnsi="宋体" w:eastAsia="宋体" w:cs="宋体"/>
          <w:color w:val="auto"/>
          <w:spacing w:val="-22"/>
          <w:sz w:val="22"/>
          <w:szCs w:val="22"/>
        </w:rPr>
        <w:t xml:space="preserve"> </w:t>
      </w:r>
      <w:r>
        <w:rPr>
          <w:rFonts w:hint="eastAsia" w:ascii="宋体" w:hAnsi="宋体" w:eastAsia="宋体" w:cs="宋体"/>
          <w:color w:val="auto"/>
          <w:spacing w:val="5"/>
          <w:sz w:val="22"/>
          <w:szCs w:val="22"/>
        </w:rPr>
        <w:t>盘形式）。</w:t>
      </w:r>
    </w:p>
    <w:p w14:paraId="096CC5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15.5 投标文件的正本必须用不</w:t>
      </w:r>
      <w:r>
        <w:rPr>
          <w:rFonts w:hint="eastAsia" w:ascii="宋体" w:hAnsi="宋体" w:eastAsia="宋体" w:cs="宋体"/>
          <w:color w:val="auto"/>
          <w:spacing w:val="7"/>
          <w:sz w:val="22"/>
          <w:szCs w:val="22"/>
          <w:lang w:val="en-US" w:eastAsia="zh-CN"/>
        </w:rPr>
        <w:t>褪色</w:t>
      </w:r>
      <w:r>
        <w:rPr>
          <w:rFonts w:hint="eastAsia" w:ascii="宋体" w:hAnsi="宋体" w:eastAsia="宋体" w:cs="宋体"/>
          <w:color w:val="auto"/>
          <w:spacing w:val="7"/>
          <w:sz w:val="22"/>
          <w:szCs w:val="22"/>
        </w:rPr>
        <w:t>的墨水填写或打印，注明“正本</w:t>
      </w:r>
      <w:r>
        <w:rPr>
          <w:rFonts w:hint="eastAsia" w:ascii="宋体" w:hAnsi="宋体" w:eastAsia="宋体" w:cs="宋体"/>
          <w:color w:val="auto"/>
          <w:spacing w:val="-56"/>
          <w:sz w:val="22"/>
          <w:szCs w:val="22"/>
        </w:rPr>
        <w:t xml:space="preserve"> </w:t>
      </w:r>
      <w:r>
        <w:rPr>
          <w:rFonts w:hint="eastAsia" w:ascii="宋体" w:hAnsi="宋体" w:eastAsia="宋体" w:cs="宋体"/>
          <w:color w:val="auto"/>
          <w:spacing w:val="7"/>
          <w:sz w:val="22"/>
          <w:szCs w:val="22"/>
        </w:rPr>
        <w:t>”字样。</w:t>
      </w:r>
    </w:p>
    <w:p w14:paraId="221C08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15.6 投标文件不得涂改和增删，如有修改错漏处，必须由同一签署人签字或盖章。</w:t>
      </w:r>
    </w:p>
    <w:p w14:paraId="776FF0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15.7 投标文件因字迹潦草或表达不清所引起的后果由供应商负责。</w:t>
      </w:r>
    </w:p>
    <w:p w14:paraId="4E08B6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15.8</w:t>
      </w:r>
      <w:r>
        <w:rPr>
          <w:rFonts w:hint="eastAsia" w:ascii="宋体" w:hAnsi="宋体" w:eastAsia="宋体" w:cs="宋体"/>
          <w:color w:val="auto"/>
          <w:spacing w:val="-34"/>
          <w:sz w:val="22"/>
          <w:szCs w:val="22"/>
        </w:rPr>
        <w:t xml:space="preserve"> </w:t>
      </w:r>
      <w:r>
        <w:rPr>
          <w:rFonts w:hint="eastAsia" w:ascii="宋体" w:hAnsi="宋体" w:eastAsia="宋体" w:cs="宋体"/>
          <w:color w:val="auto"/>
          <w:spacing w:val="7"/>
          <w:sz w:val="22"/>
          <w:szCs w:val="22"/>
        </w:rPr>
        <w:t>招标机构概不接受以电话、传真形式的投标。</w:t>
      </w:r>
    </w:p>
    <w:p w14:paraId="4588CB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D</w:t>
      </w:r>
      <w:r>
        <w:rPr>
          <w:rFonts w:hint="eastAsia" w:ascii="宋体" w:hAnsi="宋体" w:eastAsia="宋体" w:cs="宋体"/>
          <w:color w:val="auto"/>
          <w:spacing w:val="-30"/>
          <w:sz w:val="22"/>
          <w:szCs w:val="22"/>
        </w:rPr>
        <w:t xml:space="preserve"> </w:t>
      </w:r>
      <w:r>
        <w:rPr>
          <w:rFonts w:hint="eastAsia" w:ascii="宋体" w:hAnsi="宋体" w:eastAsia="宋体" w:cs="宋体"/>
          <w:b/>
          <w:bCs/>
          <w:color w:val="auto"/>
          <w:spacing w:val="5"/>
          <w:sz w:val="22"/>
          <w:szCs w:val="22"/>
        </w:rPr>
        <w:t>投标文件的递交</w:t>
      </w:r>
    </w:p>
    <w:p w14:paraId="010144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16.投标文件的密封和标记</w:t>
      </w:r>
    </w:p>
    <w:p w14:paraId="5D766C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16.1</w:t>
      </w:r>
      <w:r>
        <w:rPr>
          <w:rFonts w:hint="eastAsia" w:ascii="宋体" w:hAnsi="宋体" w:eastAsia="宋体" w:cs="宋体"/>
          <w:color w:val="auto"/>
          <w:spacing w:val="-41"/>
          <w:sz w:val="22"/>
          <w:szCs w:val="22"/>
        </w:rPr>
        <w:t xml:space="preserve"> </w:t>
      </w:r>
      <w:r>
        <w:rPr>
          <w:rFonts w:hint="eastAsia" w:ascii="宋体" w:hAnsi="宋体" w:eastAsia="宋体" w:cs="宋体"/>
          <w:color w:val="auto"/>
          <w:spacing w:val="9"/>
          <w:sz w:val="22"/>
          <w:szCs w:val="22"/>
        </w:rPr>
        <w:t>供应商应将投标文件正本和副本分别用信封</w:t>
      </w:r>
      <w:r>
        <w:rPr>
          <w:rFonts w:hint="eastAsia" w:ascii="宋体" w:hAnsi="宋体" w:eastAsia="宋体" w:cs="宋体"/>
          <w:color w:val="auto"/>
          <w:spacing w:val="8"/>
          <w:sz w:val="22"/>
          <w:szCs w:val="22"/>
        </w:rPr>
        <w:t>密封，并标明招标编号、投标项目名称、供应商名</w:t>
      </w:r>
      <w:r>
        <w:rPr>
          <w:rFonts w:hint="eastAsia" w:ascii="宋体" w:hAnsi="宋体" w:eastAsia="宋体" w:cs="宋体"/>
          <w:color w:val="auto"/>
          <w:spacing w:val="9"/>
          <w:sz w:val="22"/>
          <w:szCs w:val="22"/>
        </w:rPr>
        <w:t>称及正本或副本等。投标文件电子版应单独密封。</w:t>
      </w:r>
    </w:p>
    <w:p w14:paraId="49F796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16.2</w:t>
      </w:r>
      <w:r>
        <w:rPr>
          <w:rFonts w:hint="eastAsia" w:ascii="宋体" w:hAnsi="宋体" w:eastAsia="宋体" w:cs="宋体"/>
          <w:color w:val="auto"/>
          <w:spacing w:val="-25"/>
          <w:sz w:val="22"/>
          <w:szCs w:val="22"/>
        </w:rPr>
        <w:t xml:space="preserve"> </w:t>
      </w:r>
      <w:r>
        <w:rPr>
          <w:rFonts w:hint="eastAsia" w:ascii="宋体" w:hAnsi="宋体" w:eastAsia="宋体" w:cs="宋体"/>
          <w:color w:val="auto"/>
          <w:spacing w:val="7"/>
          <w:sz w:val="22"/>
          <w:szCs w:val="22"/>
        </w:rPr>
        <w:t>供应商应将开标一览表单独密封，并在信封上标明“开标一览表</w:t>
      </w:r>
      <w:r>
        <w:rPr>
          <w:rFonts w:hint="eastAsia" w:ascii="宋体" w:hAnsi="宋体" w:eastAsia="宋体" w:cs="宋体"/>
          <w:color w:val="auto"/>
          <w:spacing w:val="-73"/>
          <w:sz w:val="22"/>
          <w:szCs w:val="22"/>
        </w:rPr>
        <w:t xml:space="preserve"> </w:t>
      </w:r>
      <w:r>
        <w:rPr>
          <w:rFonts w:hint="eastAsia" w:ascii="宋体" w:hAnsi="宋体" w:eastAsia="宋体" w:cs="宋体"/>
          <w:color w:val="auto"/>
          <w:spacing w:val="7"/>
          <w:sz w:val="22"/>
          <w:szCs w:val="22"/>
        </w:rPr>
        <w:t>”字样。</w:t>
      </w:r>
    </w:p>
    <w:p w14:paraId="3CAD4E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4"/>
          <w:sz w:val="22"/>
          <w:szCs w:val="22"/>
        </w:rPr>
      </w:pPr>
      <w:r>
        <w:rPr>
          <w:rFonts w:hint="eastAsia" w:ascii="宋体" w:hAnsi="宋体" w:eastAsia="宋体" w:cs="宋体"/>
          <w:color w:val="auto"/>
          <w:spacing w:val="5"/>
          <w:sz w:val="22"/>
          <w:szCs w:val="22"/>
        </w:rPr>
        <w:t>16.3</w:t>
      </w:r>
      <w:r>
        <w:rPr>
          <w:rFonts w:hint="eastAsia" w:ascii="宋体" w:hAnsi="宋体" w:eastAsia="宋体" w:cs="宋体"/>
          <w:color w:val="auto"/>
          <w:spacing w:val="-40"/>
          <w:sz w:val="22"/>
          <w:szCs w:val="22"/>
        </w:rPr>
        <w:t xml:space="preserve"> </w:t>
      </w:r>
      <w:r>
        <w:rPr>
          <w:rFonts w:hint="eastAsia" w:ascii="宋体" w:hAnsi="宋体" w:eastAsia="宋体" w:cs="宋体"/>
          <w:color w:val="auto"/>
          <w:spacing w:val="5"/>
          <w:sz w:val="22"/>
          <w:szCs w:val="22"/>
        </w:rPr>
        <w:t>每一密封信封上注明“</w:t>
      </w:r>
      <w:r>
        <w:rPr>
          <w:rFonts w:hint="eastAsia" w:ascii="宋体" w:hAnsi="宋体" w:eastAsia="宋体" w:cs="宋体"/>
          <w:color w:val="auto"/>
          <w:spacing w:val="5"/>
          <w:sz w:val="22"/>
          <w:szCs w:val="22"/>
          <w:u w:val="single" w:color="auto"/>
        </w:rPr>
        <w:t>于   年   月</w:t>
      </w:r>
      <w:r>
        <w:rPr>
          <w:rFonts w:hint="eastAsia" w:ascii="宋体" w:hAnsi="宋体" w:eastAsia="宋体" w:cs="宋体"/>
          <w:color w:val="auto"/>
          <w:spacing w:val="27"/>
          <w:sz w:val="22"/>
          <w:szCs w:val="22"/>
          <w:u w:val="single" w:color="auto"/>
        </w:rPr>
        <w:t xml:space="preserve">  </w:t>
      </w:r>
      <w:r>
        <w:rPr>
          <w:rFonts w:hint="eastAsia" w:ascii="宋体" w:hAnsi="宋体" w:eastAsia="宋体" w:cs="宋体"/>
          <w:color w:val="auto"/>
          <w:spacing w:val="5"/>
          <w:sz w:val="22"/>
          <w:szCs w:val="22"/>
          <w:u w:val="single" w:color="auto"/>
        </w:rPr>
        <w:t>日</w:t>
      </w:r>
      <w:r>
        <w:rPr>
          <w:rFonts w:hint="eastAsia" w:ascii="宋体" w:hAnsi="宋体" w:eastAsia="宋体" w:cs="宋体"/>
          <w:color w:val="auto"/>
          <w:spacing w:val="11"/>
          <w:sz w:val="22"/>
          <w:szCs w:val="22"/>
          <w:u w:val="single" w:color="auto"/>
        </w:rPr>
        <w:t xml:space="preserve">   </w:t>
      </w:r>
      <w:r>
        <w:rPr>
          <w:rFonts w:hint="eastAsia" w:ascii="宋体" w:hAnsi="宋体" w:eastAsia="宋体" w:cs="宋体"/>
          <w:color w:val="auto"/>
          <w:spacing w:val="5"/>
          <w:sz w:val="22"/>
          <w:szCs w:val="22"/>
          <w:u w:val="single" w:color="auto"/>
        </w:rPr>
        <w:t>时之前不准启</w:t>
      </w:r>
      <w:r>
        <w:rPr>
          <w:rFonts w:hint="eastAsia" w:ascii="宋体" w:hAnsi="宋体" w:eastAsia="宋体" w:cs="宋体"/>
          <w:color w:val="auto"/>
          <w:spacing w:val="4"/>
          <w:sz w:val="22"/>
          <w:szCs w:val="22"/>
          <w:u w:val="single" w:color="auto"/>
        </w:rPr>
        <w:t>封</w:t>
      </w:r>
      <w:r>
        <w:rPr>
          <w:rFonts w:hint="eastAsia" w:ascii="宋体" w:hAnsi="宋体" w:eastAsia="宋体" w:cs="宋体"/>
          <w:color w:val="auto"/>
          <w:spacing w:val="-70"/>
          <w:sz w:val="22"/>
          <w:szCs w:val="22"/>
        </w:rPr>
        <w:t xml:space="preserve"> </w:t>
      </w:r>
      <w:r>
        <w:rPr>
          <w:rFonts w:hint="eastAsia" w:ascii="宋体" w:hAnsi="宋体" w:eastAsia="宋体" w:cs="宋体"/>
          <w:color w:val="auto"/>
          <w:spacing w:val="4"/>
          <w:sz w:val="22"/>
          <w:szCs w:val="22"/>
        </w:rPr>
        <w:t>”的字样；</w:t>
      </w:r>
    </w:p>
    <w:p w14:paraId="29C4AC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16.4</w:t>
      </w:r>
      <w:r>
        <w:rPr>
          <w:rFonts w:hint="eastAsia" w:ascii="宋体" w:hAnsi="宋体" w:eastAsia="宋体" w:cs="宋体"/>
          <w:color w:val="auto"/>
          <w:spacing w:val="-37"/>
          <w:sz w:val="22"/>
          <w:szCs w:val="22"/>
        </w:rPr>
        <w:t xml:space="preserve"> </w:t>
      </w:r>
      <w:r>
        <w:rPr>
          <w:rFonts w:hint="eastAsia" w:ascii="宋体" w:hAnsi="宋体" w:eastAsia="宋体" w:cs="宋体"/>
          <w:color w:val="auto"/>
          <w:spacing w:val="7"/>
          <w:sz w:val="22"/>
          <w:szCs w:val="22"/>
        </w:rPr>
        <w:t>如投标文件由专人送交，供应商应将投标文件按</w:t>
      </w:r>
      <w:r>
        <w:rPr>
          <w:rFonts w:hint="eastAsia" w:ascii="宋体" w:hAnsi="宋体" w:eastAsia="宋体" w:cs="宋体"/>
          <w:color w:val="auto"/>
          <w:spacing w:val="-21"/>
          <w:sz w:val="22"/>
          <w:szCs w:val="22"/>
        </w:rPr>
        <w:t xml:space="preserve"> </w:t>
      </w:r>
      <w:r>
        <w:rPr>
          <w:rFonts w:hint="eastAsia" w:ascii="宋体" w:hAnsi="宋体" w:eastAsia="宋体" w:cs="宋体"/>
          <w:color w:val="auto"/>
          <w:spacing w:val="7"/>
          <w:sz w:val="22"/>
          <w:szCs w:val="22"/>
        </w:rPr>
        <w:t>16</w:t>
      </w:r>
      <w:r>
        <w:rPr>
          <w:rFonts w:hint="eastAsia" w:ascii="宋体" w:hAnsi="宋体" w:eastAsia="宋体" w:cs="宋体"/>
          <w:color w:val="auto"/>
          <w:spacing w:val="6"/>
          <w:sz w:val="22"/>
          <w:szCs w:val="22"/>
        </w:rPr>
        <w:t>.1-16.3</w:t>
      </w:r>
      <w:r>
        <w:rPr>
          <w:rFonts w:hint="eastAsia" w:ascii="宋体" w:hAnsi="宋体" w:eastAsia="宋体" w:cs="宋体"/>
          <w:color w:val="auto"/>
          <w:spacing w:val="-21"/>
          <w:sz w:val="22"/>
          <w:szCs w:val="22"/>
        </w:rPr>
        <w:t xml:space="preserve"> </w:t>
      </w:r>
      <w:r>
        <w:rPr>
          <w:rFonts w:hint="eastAsia" w:ascii="宋体" w:hAnsi="宋体" w:eastAsia="宋体" w:cs="宋体"/>
          <w:color w:val="auto"/>
          <w:spacing w:val="6"/>
          <w:sz w:val="22"/>
          <w:szCs w:val="22"/>
        </w:rPr>
        <w:t>中的规定进行密封和标记后，按投</w:t>
      </w:r>
      <w:r>
        <w:rPr>
          <w:rFonts w:hint="eastAsia" w:ascii="宋体" w:hAnsi="宋体" w:eastAsia="宋体" w:cs="宋体"/>
          <w:color w:val="auto"/>
          <w:spacing w:val="8"/>
          <w:sz w:val="22"/>
          <w:szCs w:val="22"/>
        </w:rPr>
        <w:t>标邀请注明的投标地址送至</w:t>
      </w:r>
      <w:r>
        <w:rPr>
          <w:rFonts w:hint="eastAsia" w:ascii="宋体" w:hAnsi="宋体" w:eastAsia="宋体" w:cs="宋体"/>
          <w:color w:val="auto"/>
          <w:spacing w:val="8"/>
          <w:sz w:val="22"/>
          <w:szCs w:val="22"/>
          <w:lang w:val="en-US" w:eastAsia="zh-CN"/>
        </w:rPr>
        <w:t>采购代理机构</w:t>
      </w:r>
      <w:r>
        <w:rPr>
          <w:rFonts w:hint="eastAsia" w:ascii="宋体" w:hAnsi="宋体" w:eastAsia="宋体" w:cs="宋体"/>
          <w:color w:val="auto"/>
          <w:spacing w:val="8"/>
          <w:sz w:val="22"/>
          <w:szCs w:val="22"/>
        </w:rPr>
        <w:t>；</w:t>
      </w:r>
    </w:p>
    <w:p w14:paraId="470194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16.5</w:t>
      </w:r>
      <w:r>
        <w:rPr>
          <w:rFonts w:hint="eastAsia" w:ascii="宋体" w:hAnsi="宋体" w:eastAsia="宋体" w:cs="宋体"/>
          <w:color w:val="auto"/>
          <w:spacing w:val="-37"/>
          <w:sz w:val="22"/>
          <w:szCs w:val="22"/>
        </w:rPr>
        <w:t xml:space="preserve"> </w:t>
      </w:r>
      <w:r>
        <w:rPr>
          <w:rFonts w:hint="eastAsia" w:ascii="宋体" w:hAnsi="宋体" w:eastAsia="宋体" w:cs="宋体"/>
          <w:color w:val="auto"/>
          <w:spacing w:val="8"/>
          <w:sz w:val="22"/>
          <w:szCs w:val="22"/>
        </w:rPr>
        <w:t>如果投标文件通过邮寄递交,供应商应将投标文件用内外两层信封密封</w:t>
      </w:r>
      <w:r>
        <w:rPr>
          <w:rFonts w:hint="eastAsia" w:ascii="宋体" w:hAnsi="宋体" w:eastAsia="宋体" w:cs="宋体"/>
          <w:b/>
          <w:bCs/>
          <w:color w:val="auto"/>
          <w:spacing w:val="8"/>
          <w:sz w:val="22"/>
          <w:szCs w:val="22"/>
        </w:rPr>
        <w:t>（本</w:t>
      </w:r>
      <w:r>
        <w:rPr>
          <w:rFonts w:hint="eastAsia" w:ascii="宋体" w:hAnsi="宋体" w:eastAsia="宋体" w:cs="宋体"/>
          <w:b/>
          <w:bCs/>
          <w:color w:val="auto"/>
          <w:spacing w:val="7"/>
          <w:sz w:val="22"/>
          <w:szCs w:val="22"/>
        </w:rPr>
        <w:t>项目不支持）</w:t>
      </w:r>
      <w:r>
        <w:rPr>
          <w:rFonts w:hint="eastAsia" w:ascii="宋体" w:hAnsi="宋体" w:eastAsia="宋体" w:cs="宋体"/>
          <w:color w:val="auto"/>
          <w:spacing w:val="-47"/>
          <w:sz w:val="22"/>
          <w:szCs w:val="22"/>
        </w:rPr>
        <w:t xml:space="preserve"> </w:t>
      </w:r>
      <w:r>
        <w:rPr>
          <w:rFonts w:hint="eastAsia" w:ascii="宋体" w:hAnsi="宋体" w:eastAsia="宋体" w:cs="宋体"/>
          <w:color w:val="auto"/>
          <w:spacing w:val="7"/>
          <w:sz w:val="22"/>
          <w:szCs w:val="22"/>
        </w:rPr>
        <w:t>:</w:t>
      </w:r>
    </w:p>
    <w:p w14:paraId="24951E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3"/>
          <w:sz w:val="22"/>
          <w:szCs w:val="22"/>
        </w:rPr>
      </w:pPr>
      <w:r>
        <w:rPr>
          <w:rFonts w:hint="eastAsia" w:ascii="宋体" w:hAnsi="宋体" w:eastAsia="宋体" w:cs="宋体"/>
          <w:color w:val="auto"/>
          <w:spacing w:val="3"/>
          <w:sz w:val="22"/>
          <w:szCs w:val="22"/>
        </w:rPr>
        <w:t>1)</w:t>
      </w:r>
      <w:r>
        <w:rPr>
          <w:rFonts w:hint="eastAsia" w:ascii="宋体" w:hAnsi="宋体" w:eastAsia="宋体" w:cs="宋体"/>
          <w:color w:val="auto"/>
          <w:spacing w:val="55"/>
          <w:sz w:val="22"/>
          <w:szCs w:val="22"/>
        </w:rPr>
        <w:t xml:space="preserve"> </w:t>
      </w:r>
      <w:r>
        <w:rPr>
          <w:rFonts w:hint="eastAsia" w:ascii="宋体" w:hAnsi="宋体" w:eastAsia="宋体" w:cs="宋体"/>
          <w:color w:val="auto"/>
          <w:spacing w:val="3"/>
          <w:sz w:val="22"/>
          <w:szCs w:val="22"/>
        </w:rPr>
        <w:t>内层信封的封装与标记同</w:t>
      </w:r>
      <w:r>
        <w:rPr>
          <w:rFonts w:hint="eastAsia" w:ascii="宋体" w:hAnsi="宋体" w:eastAsia="宋体" w:cs="宋体"/>
          <w:color w:val="auto"/>
          <w:spacing w:val="-23"/>
          <w:sz w:val="22"/>
          <w:szCs w:val="22"/>
        </w:rPr>
        <w:t xml:space="preserve"> </w:t>
      </w:r>
      <w:r>
        <w:rPr>
          <w:rFonts w:hint="eastAsia" w:ascii="宋体" w:hAnsi="宋体" w:eastAsia="宋体" w:cs="宋体"/>
          <w:color w:val="auto"/>
          <w:spacing w:val="3"/>
          <w:sz w:val="22"/>
          <w:szCs w:val="22"/>
        </w:rPr>
        <w:t>16.1-16.3</w:t>
      </w:r>
      <w:r>
        <w:rPr>
          <w:rFonts w:hint="eastAsia" w:ascii="宋体" w:hAnsi="宋体" w:eastAsia="宋体" w:cs="宋体"/>
          <w:color w:val="auto"/>
          <w:spacing w:val="-40"/>
          <w:sz w:val="22"/>
          <w:szCs w:val="22"/>
        </w:rPr>
        <w:t xml:space="preserve"> </w:t>
      </w:r>
      <w:r>
        <w:rPr>
          <w:rFonts w:hint="eastAsia" w:ascii="宋体" w:hAnsi="宋体" w:eastAsia="宋体" w:cs="宋体"/>
          <w:color w:val="auto"/>
          <w:spacing w:val="3"/>
          <w:sz w:val="22"/>
          <w:szCs w:val="22"/>
        </w:rPr>
        <w:t>规定；</w:t>
      </w:r>
    </w:p>
    <w:p w14:paraId="21D72B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2) 外层信封装入</w:t>
      </w:r>
      <w:r>
        <w:rPr>
          <w:rFonts w:hint="eastAsia" w:ascii="宋体" w:hAnsi="宋体" w:eastAsia="宋体" w:cs="宋体"/>
          <w:color w:val="auto"/>
          <w:spacing w:val="-21"/>
          <w:sz w:val="22"/>
          <w:szCs w:val="22"/>
          <w:highlight w:val="none"/>
        </w:rPr>
        <w:t xml:space="preserve"> </w:t>
      </w:r>
      <w:r>
        <w:rPr>
          <w:rFonts w:hint="eastAsia" w:ascii="宋体" w:hAnsi="宋体" w:eastAsia="宋体" w:cs="宋体"/>
          <w:color w:val="auto"/>
          <w:spacing w:val="9"/>
          <w:sz w:val="22"/>
          <w:szCs w:val="22"/>
          <w:highlight w:val="none"/>
        </w:rPr>
        <w:t>16.1</w:t>
      </w:r>
      <w:r>
        <w:rPr>
          <w:rFonts w:hint="eastAsia" w:ascii="宋体" w:hAnsi="宋体" w:eastAsia="宋体" w:cs="宋体"/>
          <w:color w:val="auto"/>
          <w:spacing w:val="-39"/>
          <w:sz w:val="22"/>
          <w:szCs w:val="22"/>
          <w:highlight w:val="none"/>
        </w:rPr>
        <w:t xml:space="preserve"> </w:t>
      </w:r>
      <w:r>
        <w:rPr>
          <w:rFonts w:hint="eastAsia" w:ascii="宋体" w:hAnsi="宋体" w:eastAsia="宋体" w:cs="宋体"/>
          <w:color w:val="auto"/>
          <w:spacing w:val="9"/>
          <w:sz w:val="22"/>
          <w:szCs w:val="22"/>
          <w:highlight w:val="none"/>
        </w:rPr>
        <w:t>及</w:t>
      </w:r>
      <w:r>
        <w:rPr>
          <w:rFonts w:hint="eastAsia" w:ascii="宋体" w:hAnsi="宋体" w:eastAsia="宋体" w:cs="宋体"/>
          <w:color w:val="auto"/>
          <w:spacing w:val="-19"/>
          <w:sz w:val="22"/>
          <w:szCs w:val="22"/>
          <w:highlight w:val="none"/>
        </w:rPr>
        <w:t xml:space="preserve"> </w:t>
      </w:r>
      <w:r>
        <w:rPr>
          <w:rFonts w:hint="eastAsia" w:ascii="宋体" w:hAnsi="宋体" w:eastAsia="宋体" w:cs="宋体"/>
          <w:color w:val="auto"/>
          <w:spacing w:val="9"/>
          <w:sz w:val="22"/>
          <w:szCs w:val="22"/>
          <w:highlight w:val="none"/>
        </w:rPr>
        <w:t>16.2</w:t>
      </w:r>
      <w:r>
        <w:rPr>
          <w:rFonts w:hint="eastAsia" w:ascii="宋体" w:hAnsi="宋体" w:eastAsia="宋体" w:cs="宋体"/>
          <w:color w:val="auto"/>
          <w:spacing w:val="-35"/>
          <w:sz w:val="22"/>
          <w:szCs w:val="22"/>
          <w:highlight w:val="none"/>
        </w:rPr>
        <w:t xml:space="preserve"> </w:t>
      </w:r>
      <w:r>
        <w:rPr>
          <w:rFonts w:hint="eastAsia" w:ascii="宋体" w:hAnsi="宋体" w:eastAsia="宋体" w:cs="宋体"/>
          <w:color w:val="auto"/>
          <w:spacing w:val="9"/>
          <w:sz w:val="22"/>
          <w:szCs w:val="22"/>
          <w:highlight w:val="none"/>
        </w:rPr>
        <w:t>所述全部内封资料,并注明招标编号、投标项目名称、招</w:t>
      </w:r>
      <w:r>
        <w:rPr>
          <w:rFonts w:hint="eastAsia" w:ascii="宋体" w:hAnsi="宋体" w:eastAsia="宋体" w:cs="宋体"/>
          <w:color w:val="auto"/>
          <w:spacing w:val="8"/>
          <w:sz w:val="22"/>
          <w:szCs w:val="22"/>
          <w:highlight w:val="none"/>
        </w:rPr>
        <w:t>标机构名称、地址。同时应写明供应商的名称、地址，</w:t>
      </w:r>
      <w:r>
        <w:rPr>
          <w:rFonts w:hint="eastAsia" w:ascii="宋体" w:hAnsi="宋体" w:eastAsia="宋体" w:cs="宋体"/>
          <w:color w:val="auto"/>
          <w:spacing w:val="-51"/>
          <w:sz w:val="22"/>
          <w:szCs w:val="22"/>
          <w:highlight w:val="none"/>
        </w:rPr>
        <w:t xml:space="preserve"> </w:t>
      </w:r>
      <w:r>
        <w:rPr>
          <w:rFonts w:hint="eastAsia" w:ascii="宋体" w:hAnsi="宋体" w:eastAsia="宋体" w:cs="宋体"/>
          <w:color w:val="auto"/>
          <w:spacing w:val="8"/>
          <w:sz w:val="22"/>
          <w:szCs w:val="22"/>
          <w:highlight w:val="none"/>
        </w:rPr>
        <w:t>以便将迟交的投标文件原封退还。</w:t>
      </w:r>
    </w:p>
    <w:p w14:paraId="7A57F0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16.6</w:t>
      </w:r>
      <w:r>
        <w:rPr>
          <w:rFonts w:hint="eastAsia" w:ascii="宋体" w:hAnsi="宋体" w:eastAsia="宋体" w:cs="宋体"/>
          <w:color w:val="auto"/>
          <w:spacing w:val="-40"/>
          <w:sz w:val="22"/>
          <w:szCs w:val="22"/>
          <w:highlight w:val="none"/>
        </w:rPr>
        <w:t xml:space="preserve"> </w:t>
      </w:r>
      <w:r>
        <w:rPr>
          <w:rFonts w:hint="eastAsia" w:ascii="宋体" w:hAnsi="宋体" w:eastAsia="宋体" w:cs="宋体"/>
          <w:color w:val="auto"/>
          <w:spacing w:val="8"/>
          <w:sz w:val="22"/>
          <w:szCs w:val="22"/>
          <w:highlight w:val="none"/>
        </w:rPr>
        <w:t>招标机构对投标文件的误投或未投标前提前拆</w:t>
      </w:r>
      <w:r>
        <w:rPr>
          <w:rFonts w:hint="eastAsia" w:ascii="宋体" w:hAnsi="宋体" w:eastAsia="宋体" w:cs="宋体"/>
          <w:color w:val="auto"/>
          <w:spacing w:val="7"/>
          <w:sz w:val="22"/>
          <w:szCs w:val="22"/>
          <w:highlight w:val="none"/>
        </w:rPr>
        <w:t>封概不负责。</w:t>
      </w:r>
    </w:p>
    <w:p w14:paraId="21AB66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b/>
          <w:bCs/>
          <w:color w:val="auto"/>
          <w:spacing w:val="5"/>
          <w:sz w:val="22"/>
          <w:szCs w:val="22"/>
        </w:rPr>
      </w:pPr>
      <w:r>
        <w:rPr>
          <w:rFonts w:hint="eastAsia" w:ascii="宋体" w:hAnsi="宋体" w:eastAsia="宋体" w:cs="宋体"/>
          <w:b/>
          <w:bCs/>
          <w:color w:val="auto"/>
          <w:spacing w:val="5"/>
          <w:sz w:val="22"/>
          <w:szCs w:val="22"/>
        </w:rPr>
        <w:t>17.递交投标文件的截止时间</w:t>
      </w:r>
    </w:p>
    <w:p w14:paraId="5070FB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color w:val="auto"/>
          <w:spacing w:val="9"/>
          <w:sz w:val="22"/>
          <w:szCs w:val="22"/>
        </w:rPr>
        <w:t>17.1</w:t>
      </w:r>
      <w:r>
        <w:rPr>
          <w:rFonts w:hint="eastAsia" w:ascii="宋体" w:hAnsi="宋体" w:eastAsia="宋体" w:cs="宋体"/>
          <w:color w:val="auto"/>
          <w:spacing w:val="-40"/>
          <w:sz w:val="22"/>
          <w:szCs w:val="22"/>
        </w:rPr>
        <w:t xml:space="preserve"> </w:t>
      </w:r>
      <w:r>
        <w:rPr>
          <w:rFonts w:hint="eastAsia" w:ascii="宋体" w:hAnsi="宋体" w:eastAsia="宋体" w:cs="宋体"/>
          <w:color w:val="auto"/>
          <w:spacing w:val="9"/>
          <w:sz w:val="22"/>
          <w:szCs w:val="22"/>
        </w:rPr>
        <w:t>所有投标文件不论是通过专人或邮寄递交</w:t>
      </w:r>
      <w:r>
        <w:rPr>
          <w:rFonts w:hint="eastAsia" w:ascii="宋体" w:hAnsi="宋体" w:eastAsia="宋体" w:cs="宋体"/>
          <w:color w:val="auto"/>
          <w:spacing w:val="8"/>
          <w:sz w:val="22"/>
          <w:szCs w:val="22"/>
        </w:rPr>
        <w:t>，都必须按照招标机构</w:t>
      </w:r>
      <w:r>
        <w:rPr>
          <w:rFonts w:hint="eastAsia" w:ascii="宋体" w:hAnsi="宋体" w:eastAsia="宋体" w:cs="宋体"/>
          <w:color w:val="auto"/>
          <w:spacing w:val="8"/>
          <w:sz w:val="22"/>
          <w:szCs w:val="22"/>
          <w:highlight w:val="none"/>
        </w:rPr>
        <w:t>在</w:t>
      </w:r>
      <w:r>
        <w:rPr>
          <w:rFonts w:hint="eastAsia" w:ascii="宋体" w:hAnsi="宋体" w:eastAsia="宋体" w:cs="宋体"/>
          <w:color w:val="auto"/>
          <w:spacing w:val="8"/>
          <w:sz w:val="22"/>
          <w:szCs w:val="22"/>
          <w:highlight w:val="none"/>
          <w:lang w:val="en-US" w:eastAsia="zh-CN"/>
        </w:rPr>
        <w:t>招标公告</w:t>
      </w:r>
      <w:r>
        <w:rPr>
          <w:rFonts w:hint="eastAsia" w:ascii="宋体" w:hAnsi="宋体" w:eastAsia="宋体" w:cs="宋体"/>
          <w:color w:val="auto"/>
          <w:spacing w:val="8"/>
          <w:sz w:val="22"/>
          <w:szCs w:val="22"/>
          <w:highlight w:val="none"/>
        </w:rPr>
        <w:t>中</w:t>
      </w:r>
      <w:r>
        <w:rPr>
          <w:rFonts w:hint="eastAsia" w:ascii="宋体" w:hAnsi="宋体" w:eastAsia="宋体" w:cs="宋体"/>
          <w:color w:val="auto"/>
          <w:spacing w:val="8"/>
          <w:sz w:val="22"/>
          <w:szCs w:val="22"/>
        </w:rPr>
        <w:t>规定的投标截止</w:t>
      </w:r>
      <w:r>
        <w:rPr>
          <w:rFonts w:hint="eastAsia" w:ascii="宋体" w:hAnsi="宋体" w:eastAsia="宋体" w:cs="宋体"/>
          <w:color w:val="auto"/>
          <w:spacing w:val="7"/>
          <w:sz w:val="22"/>
          <w:szCs w:val="22"/>
        </w:rPr>
        <w:t>时间之前送至投标地点</w:t>
      </w:r>
      <w:r>
        <w:rPr>
          <w:rFonts w:hint="eastAsia" w:ascii="宋体" w:hAnsi="宋体" w:eastAsia="宋体" w:cs="宋体"/>
          <w:b/>
          <w:bCs/>
          <w:color w:val="auto"/>
          <w:spacing w:val="8"/>
          <w:sz w:val="22"/>
          <w:szCs w:val="22"/>
        </w:rPr>
        <w:t>（本</w:t>
      </w:r>
      <w:r>
        <w:rPr>
          <w:rFonts w:hint="eastAsia" w:ascii="宋体" w:hAnsi="宋体" w:eastAsia="宋体" w:cs="宋体"/>
          <w:b/>
          <w:bCs/>
          <w:color w:val="auto"/>
          <w:spacing w:val="7"/>
          <w:sz w:val="22"/>
          <w:szCs w:val="22"/>
        </w:rPr>
        <w:t>项目不支持）</w:t>
      </w:r>
      <w:r>
        <w:rPr>
          <w:rFonts w:hint="eastAsia" w:ascii="宋体" w:hAnsi="宋体" w:eastAsia="宋体" w:cs="宋体"/>
          <w:color w:val="auto"/>
          <w:spacing w:val="7"/>
          <w:sz w:val="22"/>
          <w:szCs w:val="22"/>
        </w:rPr>
        <w:t>。</w:t>
      </w:r>
    </w:p>
    <w:p w14:paraId="30EE0B1C">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17.2 招标机构推迟投标截止时间时，应</w:t>
      </w:r>
      <w:r>
        <w:rPr>
          <w:rFonts w:hint="eastAsia" w:ascii="宋体" w:hAnsi="宋体" w:eastAsia="宋体" w:cs="宋体"/>
          <w:color w:val="auto"/>
          <w:spacing w:val="7"/>
          <w:sz w:val="22"/>
          <w:szCs w:val="22"/>
        </w:rPr>
        <w:t>以书面的形式，通知所有供应商。在这种情况下，招标机构</w:t>
      </w:r>
      <w:r>
        <w:rPr>
          <w:rFonts w:hint="eastAsia" w:ascii="宋体" w:hAnsi="宋体" w:eastAsia="宋体" w:cs="宋体"/>
          <w:color w:val="auto"/>
          <w:spacing w:val="9"/>
          <w:sz w:val="22"/>
          <w:szCs w:val="22"/>
        </w:rPr>
        <w:t>和供应商的权利和义务将受到新的截止期的约束。</w:t>
      </w:r>
    </w:p>
    <w:p w14:paraId="7AC21A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17.3 招标机构对投标文件在邮寄过程中的遗失或损坏不负责任。</w:t>
      </w:r>
    </w:p>
    <w:p w14:paraId="466BBE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17.4 在投标截止时间以后送达的投标文件，招标机构拒绝接收。</w:t>
      </w:r>
    </w:p>
    <w:p w14:paraId="4E0971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color w:val="auto"/>
          <w:spacing w:val="5"/>
          <w:sz w:val="22"/>
          <w:szCs w:val="22"/>
        </w:rPr>
      </w:pPr>
      <w:r>
        <w:rPr>
          <w:rFonts w:hint="eastAsia" w:ascii="宋体" w:hAnsi="宋体" w:eastAsia="宋体" w:cs="宋体"/>
          <w:b/>
          <w:bCs/>
          <w:color w:val="auto"/>
          <w:spacing w:val="5"/>
          <w:sz w:val="22"/>
          <w:szCs w:val="22"/>
        </w:rPr>
        <w:t>18.投标文件修改和撤消</w:t>
      </w:r>
    </w:p>
    <w:p w14:paraId="503F8E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rPr>
        <w:t xml:space="preserve">18.1 </w:t>
      </w:r>
      <w:r>
        <w:rPr>
          <w:rFonts w:hint="eastAsia" w:ascii="宋体" w:hAnsi="宋体" w:eastAsia="宋体" w:cs="宋体"/>
          <w:color w:val="auto"/>
          <w:spacing w:val="8"/>
          <w:sz w:val="22"/>
          <w:szCs w:val="22"/>
          <w:highlight w:val="none"/>
        </w:rPr>
        <w:t>投标以后，如果供应商提出书面修改和撤</w:t>
      </w:r>
      <w:r>
        <w:rPr>
          <w:rFonts w:hint="eastAsia" w:ascii="宋体" w:hAnsi="宋体" w:eastAsia="宋体" w:cs="宋体"/>
          <w:color w:val="auto"/>
          <w:spacing w:val="7"/>
          <w:sz w:val="22"/>
          <w:szCs w:val="22"/>
          <w:highlight w:val="none"/>
        </w:rPr>
        <w:t>标要求，在投标截止时间前送达</w:t>
      </w:r>
      <w:r>
        <w:rPr>
          <w:rFonts w:hint="eastAsia" w:ascii="宋体" w:hAnsi="宋体" w:eastAsia="宋体" w:cs="宋体"/>
          <w:color w:val="auto"/>
          <w:spacing w:val="7"/>
          <w:sz w:val="22"/>
          <w:szCs w:val="22"/>
          <w:highlight w:val="none"/>
          <w:lang w:val="en-US" w:eastAsia="zh-CN"/>
        </w:rPr>
        <w:t>采购代理</w:t>
      </w:r>
      <w:r>
        <w:rPr>
          <w:rFonts w:hint="eastAsia" w:ascii="宋体" w:hAnsi="宋体" w:eastAsia="宋体" w:cs="宋体"/>
          <w:color w:val="auto"/>
          <w:spacing w:val="7"/>
          <w:sz w:val="22"/>
          <w:szCs w:val="22"/>
          <w:highlight w:val="none"/>
        </w:rPr>
        <w:t>机构者，</w:t>
      </w:r>
      <w:r>
        <w:rPr>
          <w:rFonts w:hint="eastAsia" w:ascii="宋体" w:hAnsi="宋体" w:eastAsia="宋体" w:cs="宋体"/>
          <w:color w:val="auto"/>
          <w:spacing w:val="7"/>
          <w:sz w:val="22"/>
          <w:szCs w:val="22"/>
          <w:highlight w:val="none"/>
          <w:lang w:val="en-US" w:eastAsia="zh-CN"/>
        </w:rPr>
        <w:t>采购代理</w:t>
      </w:r>
      <w:r>
        <w:rPr>
          <w:rFonts w:hint="eastAsia" w:ascii="宋体" w:hAnsi="宋体" w:eastAsia="宋体" w:cs="宋体"/>
          <w:color w:val="auto"/>
          <w:spacing w:val="7"/>
          <w:sz w:val="22"/>
          <w:szCs w:val="22"/>
          <w:highlight w:val="none"/>
        </w:rPr>
        <w:t>机</w:t>
      </w:r>
      <w:r>
        <w:rPr>
          <w:rFonts w:hint="eastAsia" w:ascii="宋体" w:hAnsi="宋体" w:eastAsia="宋体" w:cs="宋体"/>
          <w:color w:val="auto"/>
          <w:spacing w:val="8"/>
          <w:sz w:val="22"/>
          <w:szCs w:val="22"/>
          <w:highlight w:val="none"/>
        </w:rPr>
        <w:t>构可以予以接受。但不退还投标文件。</w:t>
      </w:r>
    </w:p>
    <w:p w14:paraId="3D8442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18.2 供应商修改投标文件的书面材料，</w:t>
      </w:r>
      <w:r>
        <w:rPr>
          <w:rFonts w:hint="eastAsia" w:ascii="宋体" w:hAnsi="宋体" w:eastAsia="宋体" w:cs="宋体"/>
          <w:color w:val="auto"/>
          <w:spacing w:val="7"/>
          <w:sz w:val="22"/>
          <w:szCs w:val="22"/>
          <w:highlight w:val="none"/>
        </w:rPr>
        <w:t>须密封送达</w:t>
      </w:r>
      <w:r>
        <w:rPr>
          <w:rFonts w:hint="eastAsia" w:ascii="宋体" w:hAnsi="宋体" w:eastAsia="宋体" w:cs="宋体"/>
          <w:color w:val="auto"/>
          <w:spacing w:val="7"/>
          <w:sz w:val="22"/>
          <w:szCs w:val="22"/>
          <w:highlight w:val="none"/>
          <w:lang w:val="en-US" w:eastAsia="zh-CN"/>
        </w:rPr>
        <w:t>采购代理</w:t>
      </w:r>
      <w:r>
        <w:rPr>
          <w:rFonts w:hint="eastAsia" w:ascii="宋体" w:hAnsi="宋体" w:eastAsia="宋体" w:cs="宋体"/>
          <w:color w:val="auto"/>
          <w:spacing w:val="7"/>
          <w:sz w:val="22"/>
          <w:szCs w:val="22"/>
          <w:highlight w:val="none"/>
        </w:rPr>
        <w:t>机构，同时应在封套上标明“修改投标文件</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3"/>
          <w:sz w:val="22"/>
          <w:szCs w:val="22"/>
          <w:highlight w:val="none"/>
        </w:rPr>
        <w:t>(并注明</w:t>
      </w:r>
      <w:r>
        <w:rPr>
          <w:rFonts w:hint="eastAsia" w:ascii="宋体" w:hAnsi="宋体" w:eastAsia="宋体" w:cs="宋体"/>
          <w:color w:val="auto"/>
          <w:spacing w:val="3"/>
          <w:sz w:val="22"/>
          <w:szCs w:val="22"/>
          <w:highlight w:val="none"/>
          <w:lang w:val="en-US" w:eastAsia="zh-CN"/>
        </w:rPr>
        <w:t>项目</w:t>
      </w:r>
      <w:r>
        <w:rPr>
          <w:rFonts w:hint="eastAsia" w:ascii="宋体" w:hAnsi="宋体" w:eastAsia="宋体" w:cs="宋体"/>
          <w:color w:val="auto"/>
          <w:spacing w:val="3"/>
          <w:sz w:val="22"/>
          <w:szCs w:val="22"/>
          <w:highlight w:val="none"/>
        </w:rPr>
        <w:t>编号)</w:t>
      </w:r>
      <w:r>
        <w:rPr>
          <w:rFonts w:hint="eastAsia" w:ascii="宋体" w:hAnsi="宋体" w:eastAsia="宋体" w:cs="宋体"/>
          <w:color w:val="auto"/>
          <w:spacing w:val="-53"/>
          <w:sz w:val="22"/>
          <w:szCs w:val="22"/>
          <w:highlight w:val="none"/>
        </w:rPr>
        <w:t xml:space="preserve"> </w:t>
      </w:r>
      <w:r>
        <w:rPr>
          <w:rFonts w:hint="eastAsia" w:ascii="宋体" w:hAnsi="宋体" w:eastAsia="宋体" w:cs="宋体"/>
          <w:color w:val="auto"/>
          <w:spacing w:val="3"/>
          <w:sz w:val="22"/>
          <w:szCs w:val="22"/>
          <w:highlight w:val="none"/>
        </w:rPr>
        <w:t>”和“开标时启封</w:t>
      </w:r>
      <w:r>
        <w:rPr>
          <w:rFonts w:hint="eastAsia" w:ascii="宋体" w:hAnsi="宋体" w:eastAsia="宋体" w:cs="宋体"/>
          <w:color w:val="auto"/>
          <w:spacing w:val="-70"/>
          <w:sz w:val="22"/>
          <w:szCs w:val="22"/>
          <w:highlight w:val="none"/>
        </w:rPr>
        <w:t xml:space="preserve"> </w:t>
      </w:r>
      <w:r>
        <w:rPr>
          <w:rFonts w:hint="eastAsia" w:ascii="宋体" w:hAnsi="宋体" w:eastAsia="宋体" w:cs="宋体"/>
          <w:color w:val="auto"/>
          <w:spacing w:val="3"/>
          <w:sz w:val="22"/>
          <w:szCs w:val="22"/>
          <w:highlight w:val="none"/>
        </w:rPr>
        <w:t>”字样。</w:t>
      </w:r>
    </w:p>
    <w:p w14:paraId="723E1913">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18.3 撤消投标应以书面的形式通知</w:t>
      </w:r>
      <w:r>
        <w:rPr>
          <w:rFonts w:hint="eastAsia" w:ascii="宋体" w:hAnsi="宋体" w:eastAsia="宋体" w:cs="宋体"/>
          <w:color w:val="auto"/>
          <w:spacing w:val="8"/>
          <w:sz w:val="22"/>
          <w:szCs w:val="22"/>
          <w:highlight w:val="none"/>
          <w:lang w:val="en-US" w:eastAsia="zh-CN"/>
        </w:rPr>
        <w:t>采购代理</w:t>
      </w:r>
      <w:r>
        <w:rPr>
          <w:rFonts w:hint="eastAsia" w:ascii="宋体" w:hAnsi="宋体" w:eastAsia="宋体" w:cs="宋体"/>
          <w:color w:val="auto"/>
          <w:spacing w:val="8"/>
          <w:sz w:val="22"/>
          <w:szCs w:val="22"/>
          <w:highlight w:val="none"/>
        </w:rPr>
        <w:t>机构。</w:t>
      </w:r>
      <w:r>
        <w:rPr>
          <w:rFonts w:hint="eastAsia" w:ascii="宋体" w:hAnsi="宋体" w:eastAsia="宋体" w:cs="宋体"/>
          <w:color w:val="auto"/>
          <w:spacing w:val="7"/>
          <w:sz w:val="22"/>
          <w:szCs w:val="22"/>
          <w:highlight w:val="none"/>
        </w:rPr>
        <w:t>如采取传真形式撤回投标，随后必须补充有法人代表</w:t>
      </w:r>
      <w:r>
        <w:rPr>
          <w:rFonts w:hint="eastAsia" w:ascii="宋体" w:hAnsi="宋体" w:eastAsia="宋体" w:cs="宋体"/>
          <w:color w:val="auto"/>
          <w:spacing w:val="10"/>
          <w:sz w:val="22"/>
          <w:szCs w:val="22"/>
          <w:highlight w:val="none"/>
        </w:rPr>
        <w:t>或授权代表签署的要求撤消投标的正式文件。撤消投标的时间以</w:t>
      </w:r>
      <w:r>
        <w:rPr>
          <w:rFonts w:hint="eastAsia" w:ascii="宋体" w:hAnsi="宋体" w:eastAsia="宋体" w:cs="宋体"/>
          <w:color w:val="auto"/>
          <w:spacing w:val="9"/>
          <w:sz w:val="22"/>
          <w:szCs w:val="22"/>
          <w:highlight w:val="none"/>
        </w:rPr>
        <w:t>送达</w:t>
      </w:r>
      <w:r>
        <w:rPr>
          <w:rFonts w:hint="eastAsia" w:ascii="宋体" w:hAnsi="宋体" w:eastAsia="宋体" w:cs="宋体"/>
          <w:color w:val="auto"/>
          <w:spacing w:val="9"/>
          <w:sz w:val="22"/>
          <w:szCs w:val="22"/>
          <w:highlight w:val="none"/>
          <w:lang w:val="en-US" w:eastAsia="zh-CN"/>
        </w:rPr>
        <w:t>采购代理</w:t>
      </w:r>
      <w:r>
        <w:rPr>
          <w:rFonts w:hint="eastAsia" w:ascii="宋体" w:hAnsi="宋体" w:eastAsia="宋体" w:cs="宋体"/>
          <w:color w:val="auto"/>
          <w:spacing w:val="9"/>
          <w:sz w:val="22"/>
          <w:szCs w:val="22"/>
          <w:highlight w:val="none"/>
        </w:rPr>
        <w:t>机构或邮电到达日戳</w:t>
      </w:r>
      <w:r>
        <w:rPr>
          <w:rFonts w:hint="eastAsia" w:ascii="宋体" w:hAnsi="宋体" w:eastAsia="宋体" w:cs="宋体"/>
          <w:color w:val="auto"/>
          <w:spacing w:val="2"/>
          <w:sz w:val="22"/>
          <w:szCs w:val="22"/>
          <w:highlight w:val="none"/>
        </w:rPr>
        <w:t>为准。</w:t>
      </w:r>
    </w:p>
    <w:p w14:paraId="387AFA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18.4</w:t>
      </w:r>
      <w:r>
        <w:rPr>
          <w:rFonts w:hint="eastAsia" w:ascii="宋体" w:hAnsi="宋体" w:eastAsia="宋体" w:cs="宋体"/>
          <w:color w:val="auto"/>
          <w:spacing w:val="-23"/>
          <w:sz w:val="22"/>
          <w:szCs w:val="22"/>
        </w:rPr>
        <w:t xml:space="preserve"> </w:t>
      </w:r>
      <w:r>
        <w:rPr>
          <w:rFonts w:hint="eastAsia" w:ascii="宋体" w:hAnsi="宋体" w:eastAsia="宋体" w:cs="宋体"/>
          <w:color w:val="auto"/>
          <w:spacing w:val="6"/>
          <w:sz w:val="22"/>
          <w:szCs w:val="22"/>
        </w:rPr>
        <w:t>投标截止时间以后不得修改投标文件；</w:t>
      </w:r>
    </w:p>
    <w:p w14:paraId="399B0F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18.5</w:t>
      </w:r>
      <w:r>
        <w:rPr>
          <w:rFonts w:hint="eastAsia" w:ascii="宋体" w:hAnsi="宋体" w:eastAsia="宋体" w:cs="宋体"/>
          <w:color w:val="auto"/>
          <w:spacing w:val="-39"/>
          <w:sz w:val="22"/>
          <w:szCs w:val="22"/>
        </w:rPr>
        <w:t xml:space="preserve"> </w:t>
      </w:r>
      <w:r>
        <w:rPr>
          <w:rFonts w:hint="eastAsia" w:ascii="宋体" w:hAnsi="宋体" w:eastAsia="宋体" w:cs="宋体"/>
          <w:color w:val="auto"/>
          <w:spacing w:val="6"/>
          <w:sz w:val="22"/>
          <w:szCs w:val="22"/>
        </w:rPr>
        <w:t>开标后供应商不得撤回投标。</w:t>
      </w:r>
    </w:p>
    <w:p w14:paraId="55CC71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E</w:t>
      </w:r>
      <w:r>
        <w:rPr>
          <w:rFonts w:hint="eastAsia" w:ascii="宋体" w:hAnsi="宋体" w:eastAsia="宋体" w:cs="宋体"/>
          <w:color w:val="auto"/>
          <w:spacing w:val="-34"/>
          <w:sz w:val="22"/>
          <w:szCs w:val="22"/>
        </w:rPr>
        <w:t xml:space="preserve"> </w:t>
      </w:r>
      <w:r>
        <w:rPr>
          <w:rFonts w:hint="eastAsia" w:ascii="宋体" w:hAnsi="宋体" w:eastAsia="宋体" w:cs="宋体"/>
          <w:b/>
          <w:bCs/>
          <w:color w:val="auto"/>
          <w:spacing w:val="4"/>
          <w:sz w:val="22"/>
          <w:szCs w:val="22"/>
        </w:rPr>
        <w:t>开标及评标</w:t>
      </w:r>
    </w:p>
    <w:p w14:paraId="645B39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b/>
          <w:bCs/>
          <w:color w:val="auto"/>
          <w:sz w:val="22"/>
          <w:szCs w:val="22"/>
        </w:rPr>
      </w:pPr>
      <w:r>
        <w:rPr>
          <w:rFonts w:hint="eastAsia" w:ascii="宋体" w:hAnsi="宋体" w:eastAsia="宋体" w:cs="宋体"/>
          <w:b/>
          <w:bCs/>
          <w:color w:val="auto"/>
          <w:sz w:val="22"/>
          <w:szCs w:val="22"/>
        </w:rPr>
        <w:t>19.开标</w:t>
      </w:r>
    </w:p>
    <w:p w14:paraId="4F69C9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color w:val="auto"/>
          <w:spacing w:val="8"/>
          <w:sz w:val="22"/>
          <w:szCs w:val="22"/>
        </w:rPr>
        <w:t xml:space="preserve">19.1 </w:t>
      </w:r>
      <w:r>
        <w:rPr>
          <w:rFonts w:hint="eastAsia" w:ascii="宋体" w:hAnsi="宋体" w:eastAsia="宋体" w:cs="宋体"/>
          <w:color w:val="auto"/>
          <w:spacing w:val="8"/>
          <w:sz w:val="22"/>
          <w:szCs w:val="22"/>
          <w:lang w:val="en-US" w:eastAsia="zh-CN"/>
        </w:rPr>
        <w:t>采购</w:t>
      </w:r>
      <w:r>
        <w:rPr>
          <w:rFonts w:hint="eastAsia" w:ascii="宋体" w:hAnsi="宋体" w:eastAsia="宋体" w:cs="宋体"/>
          <w:color w:val="auto"/>
          <w:spacing w:val="8"/>
          <w:sz w:val="22"/>
          <w:szCs w:val="22"/>
          <w:lang w:eastAsia="zh-CN"/>
        </w:rPr>
        <w:t>代理机构</w:t>
      </w:r>
      <w:r>
        <w:rPr>
          <w:rFonts w:hint="eastAsia" w:ascii="宋体" w:hAnsi="宋体" w:eastAsia="宋体" w:cs="宋体"/>
          <w:color w:val="auto"/>
          <w:spacing w:val="8"/>
          <w:sz w:val="22"/>
          <w:szCs w:val="22"/>
        </w:rPr>
        <w:t>按招标文件规定的时间、地</w:t>
      </w:r>
      <w:r>
        <w:rPr>
          <w:rFonts w:hint="eastAsia" w:ascii="宋体" w:hAnsi="宋体" w:eastAsia="宋体" w:cs="宋体"/>
          <w:color w:val="auto"/>
          <w:spacing w:val="7"/>
          <w:sz w:val="22"/>
          <w:szCs w:val="22"/>
        </w:rPr>
        <w:t>点主持公开开标。开标仪式由</w:t>
      </w:r>
      <w:r>
        <w:rPr>
          <w:rFonts w:hint="eastAsia" w:ascii="宋体" w:hAnsi="宋体" w:eastAsia="宋体" w:cs="宋体"/>
          <w:color w:val="auto"/>
          <w:spacing w:val="7"/>
          <w:sz w:val="22"/>
          <w:szCs w:val="22"/>
          <w:lang w:val="en-US" w:eastAsia="zh-CN"/>
        </w:rPr>
        <w:t>采购</w:t>
      </w:r>
      <w:r>
        <w:rPr>
          <w:rFonts w:hint="eastAsia" w:ascii="宋体" w:hAnsi="宋体" w:eastAsia="宋体" w:cs="宋体"/>
          <w:color w:val="auto"/>
          <w:spacing w:val="7"/>
          <w:sz w:val="22"/>
          <w:szCs w:val="22"/>
          <w:lang w:eastAsia="zh-CN"/>
        </w:rPr>
        <w:t>代理机构</w:t>
      </w:r>
      <w:r>
        <w:rPr>
          <w:rFonts w:hint="eastAsia" w:ascii="宋体" w:hAnsi="宋体" w:eastAsia="宋体" w:cs="宋体"/>
          <w:color w:val="auto"/>
          <w:spacing w:val="7"/>
          <w:sz w:val="22"/>
          <w:szCs w:val="22"/>
        </w:rPr>
        <w:t>主持，采</w:t>
      </w:r>
      <w:r>
        <w:rPr>
          <w:rFonts w:hint="eastAsia" w:ascii="宋体" w:hAnsi="宋体" w:eastAsia="宋体" w:cs="宋体"/>
          <w:color w:val="auto"/>
          <w:spacing w:val="8"/>
          <w:sz w:val="22"/>
          <w:szCs w:val="22"/>
        </w:rPr>
        <w:t>购人代表及有关工作人员参加。</w:t>
      </w:r>
    </w:p>
    <w:p w14:paraId="32E97A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19.2 供应商派代表参加</w:t>
      </w:r>
      <w:r>
        <w:rPr>
          <w:rFonts w:hint="eastAsia" w:ascii="宋体" w:hAnsi="宋体" w:eastAsia="宋体" w:cs="宋体"/>
          <w:color w:val="auto"/>
          <w:spacing w:val="6"/>
          <w:sz w:val="22"/>
          <w:szCs w:val="22"/>
          <w:lang w:val="en-US" w:eastAsia="zh-CN"/>
        </w:rPr>
        <w:t>线上</w:t>
      </w:r>
      <w:r>
        <w:rPr>
          <w:rFonts w:hint="eastAsia" w:ascii="宋体" w:hAnsi="宋体" w:eastAsia="宋体" w:cs="宋体"/>
          <w:color w:val="auto"/>
          <w:spacing w:val="6"/>
          <w:sz w:val="22"/>
          <w:szCs w:val="22"/>
        </w:rPr>
        <w:t>开标仪式。</w:t>
      </w:r>
    </w:p>
    <w:p w14:paraId="26719B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8"/>
          <w:sz w:val="22"/>
          <w:szCs w:val="22"/>
        </w:rPr>
      </w:pPr>
      <w:r>
        <w:rPr>
          <w:rFonts w:hint="eastAsia" w:ascii="宋体" w:hAnsi="宋体" w:eastAsia="宋体" w:cs="宋体"/>
          <w:color w:val="auto"/>
          <w:spacing w:val="8"/>
          <w:sz w:val="22"/>
          <w:szCs w:val="22"/>
        </w:rPr>
        <w:t>19.3 开标时由供应商查验投标文件密封情况，确认无误后拆封唱标。</w:t>
      </w:r>
    </w:p>
    <w:p w14:paraId="6D65E2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 xml:space="preserve">19.4 </w:t>
      </w:r>
      <w:r>
        <w:rPr>
          <w:rFonts w:hint="eastAsia" w:ascii="宋体" w:hAnsi="宋体" w:eastAsia="宋体" w:cs="宋体"/>
          <w:color w:val="auto"/>
          <w:spacing w:val="7"/>
          <w:sz w:val="22"/>
          <w:szCs w:val="22"/>
          <w:lang w:val="en-US" w:eastAsia="zh-CN"/>
        </w:rPr>
        <w:t>采购</w:t>
      </w:r>
      <w:r>
        <w:rPr>
          <w:rFonts w:hint="eastAsia" w:ascii="宋体" w:hAnsi="宋体" w:eastAsia="宋体" w:cs="宋体"/>
          <w:color w:val="auto"/>
          <w:spacing w:val="7"/>
          <w:sz w:val="22"/>
          <w:szCs w:val="22"/>
          <w:lang w:eastAsia="zh-CN"/>
        </w:rPr>
        <w:t>代理机构</w:t>
      </w:r>
      <w:r>
        <w:rPr>
          <w:rFonts w:hint="eastAsia" w:ascii="宋体" w:hAnsi="宋体" w:eastAsia="宋体" w:cs="宋体"/>
          <w:color w:val="auto"/>
          <w:spacing w:val="7"/>
          <w:sz w:val="22"/>
          <w:szCs w:val="22"/>
        </w:rPr>
        <w:t>在开标仪式上，将公开唱出所有供应商的“开标一览表</w:t>
      </w:r>
      <w:r>
        <w:rPr>
          <w:rFonts w:hint="eastAsia" w:ascii="宋体" w:hAnsi="宋体" w:eastAsia="宋体" w:cs="宋体"/>
          <w:color w:val="auto"/>
          <w:spacing w:val="-73"/>
          <w:sz w:val="22"/>
          <w:szCs w:val="22"/>
        </w:rPr>
        <w:t xml:space="preserve"> </w:t>
      </w:r>
      <w:r>
        <w:rPr>
          <w:rFonts w:hint="eastAsia" w:ascii="宋体" w:hAnsi="宋体" w:eastAsia="宋体" w:cs="宋体"/>
          <w:color w:val="auto"/>
          <w:spacing w:val="7"/>
          <w:sz w:val="22"/>
          <w:szCs w:val="22"/>
        </w:rPr>
        <w:t>”内容及</w:t>
      </w:r>
      <w:r>
        <w:rPr>
          <w:rFonts w:hint="eastAsia" w:ascii="宋体" w:hAnsi="宋体" w:eastAsia="宋体" w:cs="宋体"/>
          <w:color w:val="auto"/>
          <w:spacing w:val="6"/>
          <w:sz w:val="22"/>
          <w:szCs w:val="22"/>
        </w:rPr>
        <w:t>投标声明，以及</w:t>
      </w:r>
      <w:r>
        <w:rPr>
          <w:rFonts w:hint="eastAsia" w:ascii="宋体" w:hAnsi="宋体" w:eastAsia="宋体" w:cs="宋体"/>
          <w:color w:val="auto"/>
          <w:sz w:val="22"/>
          <w:szCs w:val="22"/>
        </w:rPr>
        <w:t xml:space="preserve"> </w:t>
      </w:r>
      <w:r>
        <w:rPr>
          <w:rFonts w:hint="eastAsia" w:ascii="宋体" w:hAnsi="宋体" w:eastAsia="宋体" w:cs="宋体"/>
          <w:color w:val="auto"/>
          <w:spacing w:val="8"/>
          <w:sz w:val="22"/>
          <w:szCs w:val="22"/>
        </w:rPr>
        <w:t>采购机构认为合适的其它内容并记录。</w:t>
      </w:r>
    </w:p>
    <w:p w14:paraId="12A6F3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19.5</w:t>
      </w:r>
      <w:r>
        <w:rPr>
          <w:rFonts w:hint="eastAsia" w:ascii="宋体" w:hAnsi="宋体" w:eastAsia="宋体" w:cs="宋体"/>
          <w:color w:val="auto"/>
          <w:spacing w:val="-22"/>
          <w:sz w:val="22"/>
          <w:szCs w:val="22"/>
        </w:rPr>
        <w:t xml:space="preserve"> </w:t>
      </w:r>
      <w:r>
        <w:rPr>
          <w:rFonts w:hint="eastAsia" w:ascii="宋体" w:hAnsi="宋体" w:eastAsia="宋体" w:cs="宋体"/>
          <w:color w:val="auto"/>
          <w:spacing w:val="7"/>
          <w:sz w:val="22"/>
          <w:szCs w:val="22"/>
        </w:rPr>
        <w:t>开标前，投标文件有下列情况之一的供应商不予受理：</w:t>
      </w:r>
    </w:p>
    <w:p w14:paraId="74697E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19.5.1</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6"/>
          <w:sz w:val="22"/>
          <w:szCs w:val="22"/>
        </w:rPr>
        <w:t>逾期送达或未送达指定地点的；</w:t>
      </w:r>
    </w:p>
    <w:p w14:paraId="7DECC1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5"/>
          <w:sz w:val="22"/>
          <w:szCs w:val="22"/>
        </w:rPr>
        <w:t>19.5.2</w:t>
      </w:r>
      <w:r>
        <w:rPr>
          <w:rFonts w:hint="eastAsia" w:ascii="宋体" w:hAnsi="宋体" w:eastAsia="宋体" w:cs="宋体"/>
          <w:color w:val="auto"/>
          <w:spacing w:val="-25"/>
          <w:sz w:val="22"/>
          <w:szCs w:val="22"/>
        </w:rPr>
        <w:t xml:space="preserve"> </w:t>
      </w:r>
      <w:r>
        <w:rPr>
          <w:rFonts w:hint="eastAsia" w:ascii="宋体" w:hAnsi="宋体" w:eastAsia="宋体" w:cs="宋体"/>
          <w:color w:val="auto"/>
          <w:spacing w:val="5"/>
          <w:sz w:val="22"/>
          <w:szCs w:val="22"/>
        </w:rPr>
        <w:t>未按招标文件要求密封的。</w:t>
      </w:r>
    </w:p>
    <w:p w14:paraId="329BCD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19.6</w:t>
      </w:r>
      <w:r>
        <w:rPr>
          <w:rFonts w:hint="eastAsia" w:ascii="宋体" w:hAnsi="宋体" w:eastAsia="宋体" w:cs="宋体"/>
          <w:color w:val="auto"/>
          <w:spacing w:val="-40"/>
          <w:sz w:val="22"/>
          <w:szCs w:val="22"/>
        </w:rPr>
        <w:t xml:space="preserve"> </w:t>
      </w:r>
      <w:r>
        <w:rPr>
          <w:rFonts w:hint="eastAsia" w:ascii="宋体" w:hAnsi="宋体" w:eastAsia="宋体" w:cs="宋体"/>
          <w:color w:val="auto"/>
          <w:spacing w:val="9"/>
          <w:sz w:val="22"/>
          <w:szCs w:val="22"/>
        </w:rPr>
        <w:t>开标后,直到宣布授予中标单位合同为止,</w:t>
      </w:r>
      <w:r>
        <w:rPr>
          <w:rFonts w:hint="eastAsia" w:ascii="宋体" w:hAnsi="宋体" w:eastAsia="宋体" w:cs="宋体"/>
          <w:color w:val="auto"/>
          <w:spacing w:val="8"/>
          <w:sz w:val="22"/>
          <w:szCs w:val="22"/>
        </w:rPr>
        <w:t>凡属于审查、澄清、评价和比较投标的所有质料,有</w:t>
      </w:r>
      <w:r>
        <w:rPr>
          <w:rFonts w:hint="eastAsia" w:ascii="宋体" w:hAnsi="宋体" w:eastAsia="宋体" w:cs="宋体"/>
          <w:color w:val="auto"/>
          <w:spacing w:val="9"/>
          <w:sz w:val="22"/>
          <w:szCs w:val="22"/>
        </w:rPr>
        <w:t>关授予合同的信息,都不应该向投标无关的其他人</w:t>
      </w:r>
      <w:r>
        <w:rPr>
          <w:rFonts w:hint="eastAsia" w:ascii="宋体" w:hAnsi="宋体" w:eastAsia="宋体" w:cs="宋体"/>
          <w:color w:val="auto"/>
          <w:spacing w:val="8"/>
          <w:sz w:val="22"/>
          <w:szCs w:val="22"/>
        </w:rPr>
        <w:t>泄露。</w:t>
      </w:r>
    </w:p>
    <w:p w14:paraId="453C41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6"/>
          <w:sz w:val="22"/>
          <w:szCs w:val="22"/>
        </w:rPr>
        <w:t>20.对投标文件的初审</w:t>
      </w:r>
    </w:p>
    <w:p w14:paraId="4FB2F7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20.1 采购人根据招标项目特点组建评标委员会，技术经济及其他有关方面的专家组成。评标委员会对投标文件进行初审</w:t>
      </w:r>
      <w:r>
        <w:rPr>
          <w:rFonts w:hint="eastAsia" w:ascii="宋体" w:hAnsi="宋体" w:eastAsia="宋体" w:cs="宋体"/>
          <w:color w:val="auto"/>
          <w:spacing w:val="7"/>
          <w:sz w:val="22"/>
          <w:szCs w:val="22"/>
          <w:lang w:eastAsia="zh-CN"/>
        </w:rPr>
        <w:t>，</w:t>
      </w:r>
      <w:r>
        <w:rPr>
          <w:rFonts w:hint="eastAsia" w:ascii="宋体" w:hAnsi="宋体" w:eastAsia="宋体" w:cs="宋体"/>
          <w:color w:val="auto"/>
          <w:spacing w:val="7"/>
          <w:sz w:val="22"/>
          <w:szCs w:val="22"/>
        </w:rPr>
        <w:t>初审内容为投标文件是否符合招标文件的要求、内容是否完整、价格构成有无计算错误、文件签署是否齐全及验证保证金以及投标文件是否具有实质响应性。</w:t>
      </w:r>
    </w:p>
    <w:p w14:paraId="39062D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20.2 初审中，对价格的计算错误按下述原则修正：</w:t>
      </w:r>
    </w:p>
    <w:p w14:paraId="7B6569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(1) 如果单价乘数量不等于总价，应以单价为准修正总价。</w:t>
      </w:r>
    </w:p>
    <w:p w14:paraId="3E51B2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(2) 如果以文字表示的数据与数字表示的有差别，应以</w:t>
      </w:r>
      <w:r>
        <w:rPr>
          <w:rFonts w:hint="eastAsia" w:ascii="宋体" w:hAnsi="宋体" w:eastAsia="宋体" w:cs="宋体"/>
          <w:color w:val="auto"/>
          <w:spacing w:val="7"/>
          <w:sz w:val="22"/>
          <w:szCs w:val="22"/>
        </w:rPr>
        <w:t>文字为准修正数字。</w:t>
      </w:r>
    </w:p>
    <w:p w14:paraId="1311EAC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(3) 供应商不同意以上修正，则其投标将被拒绝。</w:t>
      </w:r>
    </w:p>
    <w:p w14:paraId="47333A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pacing w:val="7"/>
          <w:sz w:val="22"/>
          <w:szCs w:val="22"/>
          <w:lang w:eastAsia="zh-CN"/>
        </w:rPr>
      </w:pPr>
      <w:r>
        <w:rPr>
          <w:rFonts w:hint="eastAsia" w:ascii="宋体" w:hAnsi="宋体" w:eastAsia="宋体" w:cs="宋体"/>
          <w:color w:val="auto"/>
          <w:spacing w:val="9"/>
          <w:sz w:val="22"/>
          <w:szCs w:val="22"/>
        </w:rPr>
        <w:t xml:space="preserve">20.3 </w:t>
      </w:r>
      <w:r>
        <w:rPr>
          <w:rFonts w:hint="eastAsia" w:ascii="宋体" w:hAnsi="宋体" w:eastAsia="宋体" w:cs="宋体"/>
          <w:color w:val="auto"/>
          <w:spacing w:val="7"/>
          <w:sz w:val="22"/>
          <w:szCs w:val="22"/>
        </w:rPr>
        <w:t>与招标文件有重大偏离的投标文件将被视为具有非实质响应性的投标文件而被拒绝</w:t>
      </w:r>
      <w:r>
        <w:rPr>
          <w:rFonts w:hint="eastAsia" w:ascii="宋体" w:hAnsi="宋体" w:eastAsia="宋体" w:cs="宋体"/>
          <w:color w:val="auto"/>
          <w:spacing w:val="7"/>
          <w:sz w:val="22"/>
          <w:szCs w:val="22"/>
          <w:lang w:eastAsia="zh-CN"/>
        </w:rPr>
        <w:t>。</w:t>
      </w:r>
    </w:p>
    <w:p w14:paraId="0193FA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重大偏离系指投标项目的服务范围、质量、数量及交货期明显不能满足招标文件的要求，或限制了采购人的权力和供应商的义务的规定，而纠正这些偏离将影响到其它提交实质性响应投标的供应商的公平竞争地位。这些偏离不允许在开标后修正。但招标机构将允许修改投标中不构成重大偏离的、微小的、非正规的、不一致或不规则的地方。评委会对投标文件的判定，只依据投标内容本身，不依据开标后的任何外来证明。</w:t>
      </w:r>
    </w:p>
    <w:p w14:paraId="556203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20.4 投标有下列情况之一者，</w:t>
      </w:r>
      <w:r>
        <w:rPr>
          <w:rFonts w:hint="eastAsia" w:ascii="宋体" w:hAnsi="宋体" w:eastAsia="宋体" w:cs="宋体"/>
          <w:b/>
          <w:bCs/>
          <w:color w:val="auto"/>
          <w:spacing w:val="8"/>
          <w:sz w:val="22"/>
          <w:szCs w:val="22"/>
        </w:rPr>
        <w:t>将被视为非实质性响应的</w:t>
      </w:r>
      <w:r>
        <w:rPr>
          <w:rFonts w:hint="eastAsia" w:ascii="宋体" w:hAnsi="宋体" w:eastAsia="宋体" w:cs="宋体"/>
          <w:b/>
          <w:bCs/>
          <w:color w:val="auto"/>
          <w:spacing w:val="7"/>
          <w:sz w:val="22"/>
          <w:szCs w:val="22"/>
        </w:rPr>
        <w:t>投标而被拒绝：</w:t>
      </w:r>
    </w:p>
    <w:p w14:paraId="55FA2C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（1）资格条件及证明文件不符合招标文件要求的；</w:t>
      </w:r>
    </w:p>
    <w:p w14:paraId="14A98C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9"/>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（2）投标文件无公章或无法定代表人签字，或签</w:t>
      </w:r>
      <w:r>
        <w:rPr>
          <w:rFonts w:hint="eastAsia" w:ascii="宋体" w:hAnsi="宋体" w:eastAsia="宋体" w:cs="宋体"/>
          <w:color w:val="auto"/>
          <w:spacing w:val="8"/>
          <w:sz w:val="22"/>
          <w:szCs w:val="22"/>
        </w:rPr>
        <w:t>字人无法定代表人有效授权书的，或未按要求签</w:t>
      </w:r>
      <w:r>
        <w:rPr>
          <w:rFonts w:hint="eastAsia" w:ascii="宋体" w:hAnsi="宋体" w:eastAsia="宋体" w:cs="宋体"/>
          <w:color w:val="auto"/>
          <w:spacing w:val="6"/>
          <w:sz w:val="22"/>
          <w:szCs w:val="22"/>
        </w:rPr>
        <w:t>字、盖公章的；</w:t>
      </w:r>
    </w:p>
    <w:p w14:paraId="677996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5"/>
          <w:sz w:val="22"/>
          <w:szCs w:val="22"/>
        </w:rPr>
        <w:t>（3）不能满足投标有效期的；</w:t>
      </w:r>
    </w:p>
    <w:p w14:paraId="4CCB3D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（4）投标明显不符合技术规格、技术标准的要求；</w:t>
      </w:r>
    </w:p>
    <w:p w14:paraId="4721DC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（5）投标文件附有买方不能接受的条件；</w:t>
      </w:r>
    </w:p>
    <w:p w14:paraId="2E099D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（6）投标报价超过采购预算的；</w:t>
      </w:r>
    </w:p>
    <w:p w14:paraId="2407AA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（7）未响应招标文件规定的其它实质性条款。</w:t>
      </w:r>
    </w:p>
    <w:p w14:paraId="6C420D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21.投标的澄清</w:t>
      </w:r>
    </w:p>
    <w:p w14:paraId="2BF6BB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 xml:space="preserve">21.1 </w:t>
      </w:r>
      <w:r>
        <w:rPr>
          <w:rFonts w:hint="eastAsia" w:ascii="宋体" w:hAnsi="宋体" w:eastAsia="宋体" w:cs="宋体"/>
          <w:color w:val="auto"/>
          <w:spacing w:val="8"/>
          <w:sz w:val="22"/>
          <w:szCs w:val="22"/>
          <w:lang w:val="en-US" w:eastAsia="zh-CN"/>
        </w:rPr>
        <w:t>采购代理</w:t>
      </w:r>
      <w:r>
        <w:rPr>
          <w:rFonts w:hint="eastAsia" w:ascii="宋体" w:hAnsi="宋体" w:eastAsia="宋体" w:cs="宋体"/>
          <w:color w:val="auto"/>
          <w:spacing w:val="8"/>
          <w:sz w:val="22"/>
          <w:szCs w:val="22"/>
        </w:rPr>
        <w:t>机构有权就投标文件中含混之处向供应商提出询问或澄清要求，或要求其补充某些材料。</w:t>
      </w:r>
      <w:r>
        <w:rPr>
          <w:rFonts w:hint="eastAsia" w:ascii="宋体" w:hAnsi="宋体" w:eastAsia="宋体" w:cs="宋体"/>
          <w:color w:val="auto"/>
          <w:spacing w:val="9"/>
          <w:sz w:val="22"/>
          <w:szCs w:val="22"/>
        </w:rPr>
        <w:t>供应商必须按照</w:t>
      </w:r>
      <w:r>
        <w:rPr>
          <w:rFonts w:hint="eastAsia" w:ascii="宋体" w:hAnsi="宋体" w:eastAsia="宋体" w:cs="宋体"/>
          <w:color w:val="auto"/>
          <w:spacing w:val="9"/>
          <w:sz w:val="22"/>
          <w:szCs w:val="22"/>
          <w:lang w:val="en-US" w:eastAsia="zh-CN"/>
        </w:rPr>
        <w:t>采购代理</w:t>
      </w:r>
      <w:r>
        <w:rPr>
          <w:rFonts w:hint="eastAsia" w:ascii="宋体" w:hAnsi="宋体" w:eastAsia="宋体" w:cs="宋体"/>
          <w:color w:val="auto"/>
          <w:spacing w:val="9"/>
          <w:sz w:val="22"/>
          <w:szCs w:val="22"/>
        </w:rPr>
        <w:t>机构通知的时间、地点派技术和商务人员进行答疑和澄清。</w:t>
      </w:r>
    </w:p>
    <w:p w14:paraId="59EDFB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2"/>
        <w:textAlignment w:val="baseline"/>
        <w:rPr>
          <w:rFonts w:hint="eastAsia" w:ascii="宋体" w:hAnsi="宋体" w:eastAsia="宋体" w:cs="宋体"/>
          <w:color w:val="auto"/>
          <w:sz w:val="22"/>
          <w:szCs w:val="22"/>
        </w:rPr>
      </w:pPr>
      <w:r>
        <w:rPr>
          <w:rFonts w:hint="eastAsia" w:ascii="宋体" w:hAnsi="宋体" w:eastAsia="宋体" w:cs="宋体"/>
          <w:color w:val="auto"/>
          <w:spacing w:val="7"/>
          <w:sz w:val="22"/>
          <w:szCs w:val="22"/>
        </w:rPr>
        <w:t>21.2 必要时</w:t>
      </w:r>
      <w:r>
        <w:rPr>
          <w:rFonts w:hint="eastAsia" w:ascii="宋体" w:hAnsi="宋体" w:eastAsia="宋体" w:cs="宋体"/>
          <w:color w:val="auto"/>
          <w:spacing w:val="7"/>
          <w:sz w:val="22"/>
          <w:szCs w:val="22"/>
          <w:lang w:val="en-US" w:eastAsia="zh-CN"/>
        </w:rPr>
        <w:t>采购代理</w:t>
      </w:r>
      <w:r>
        <w:rPr>
          <w:rFonts w:hint="eastAsia" w:ascii="宋体" w:hAnsi="宋体" w:eastAsia="宋体" w:cs="宋体"/>
          <w:color w:val="auto"/>
          <w:spacing w:val="7"/>
          <w:sz w:val="22"/>
          <w:szCs w:val="22"/>
        </w:rPr>
        <w:t>机构可要求供应商就澄清的问题作书面回答，该书面</w:t>
      </w:r>
      <w:r>
        <w:rPr>
          <w:rFonts w:hint="eastAsia" w:ascii="宋体" w:hAnsi="宋体" w:eastAsia="宋体" w:cs="宋体"/>
          <w:color w:val="auto"/>
          <w:spacing w:val="6"/>
          <w:sz w:val="22"/>
          <w:szCs w:val="22"/>
        </w:rPr>
        <w:t>回答应有投标全权代表的签章，</w:t>
      </w:r>
      <w:r>
        <w:rPr>
          <w:rFonts w:hint="eastAsia" w:ascii="宋体" w:hAnsi="宋体" w:eastAsia="宋体" w:cs="宋体"/>
          <w:color w:val="auto"/>
          <w:spacing w:val="8"/>
          <w:sz w:val="22"/>
          <w:szCs w:val="22"/>
        </w:rPr>
        <w:t>并将作为投标内容的一部分。</w:t>
      </w:r>
    </w:p>
    <w:p w14:paraId="67D479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21.3 供应商对投标文件的澄清不得改变投标价格及实质内容。</w:t>
      </w:r>
    </w:p>
    <w:p w14:paraId="1AECE8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3"/>
          <w:sz w:val="22"/>
          <w:szCs w:val="22"/>
        </w:rPr>
        <w:t>22.评标</w:t>
      </w:r>
    </w:p>
    <w:p w14:paraId="57D72E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22.1 原则：对所有供应商的投标评估，都采用相同的程序和标准。</w:t>
      </w:r>
    </w:p>
    <w:p w14:paraId="466874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22.2 标准：评标严格按照招标文件的要求和条件进行。</w:t>
      </w:r>
    </w:p>
    <w:p w14:paraId="7F56FD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23.评标过程保密</w:t>
      </w:r>
    </w:p>
    <w:p w14:paraId="5AE6F99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23.1</w:t>
      </w:r>
      <w:r>
        <w:rPr>
          <w:rFonts w:hint="eastAsia" w:ascii="宋体" w:hAnsi="宋体" w:eastAsia="宋体" w:cs="宋体"/>
          <w:color w:val="auto"/>
          <w:spacing w:val="-40"/>
          <w:sz w:val="22"/>
          <w:szCs w:val="22"/>
        </w:rPr>
        <w:t xml:space="preserve"> </w:t>
      </w:r>
      <w:r>
        <w:rPr>
          <w:rFonts w:hint="eastAsia" w:ascii="宋体" w:hAnsi="宋体" w:eastAsia="宋体" w:cs="宋体"/>
          <w:color w:val="auto"/>
          <w:spacing w:val="9"/>
          <w:sz w:val="22"/>
          <w:szCs w:val="22"/>
        </w:rPr>
        <w:t>有关投标文件的审查、澄清、评估和比较以及有关授予合同意向的一切</w:t>
      </w:r>
      <w:r>
        <w:rPr>
          <w:rFonts w:hint="eastAsia" w:ascii="宋体" w:hAnsi="宋体" w:eastAsia="宋体" w:cs="宋体"/>
          <w:color w:val="auto"/>
          <w:spacing w:val="8"/>
          <w:sz w:val="22"/>
          <w:szCs w:val="22"/>
        </w:rPr>
        <w:t>情况均不得透露给任一供应商或与上述评标工作无关的人员；</w:t>
      </w:r>
    </w:p>
    <w:p w14:paraId="1D7299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23.2</w:t>
      </w:r>
      <w:r>
        <w:rPr>
          <w:rFonts w:hint="eastAsia" w:ascii="宋体" w:hAnsi="宋体" w:eastAsia="宋体" w:cs="宋体"/>
          <w:color w:val="auto"/>
          <w:spacing w:val="-41"/>
          <w:sz w:val="22"/>
          <w:szCs w:val="22"/>
        </w:rPr>
        <w:t xml:space="preserve"> </w:t>
      </w:r>
      <w:r>
        <w:rPr>
          <w:rFonts w:hint="eastAsia" w:ascii="宋体" w:hAnsi="宋体" w:eastAsia="宋体" w:cs="宋体"/>
          <w:color w:val="auto"/>
          <w:spacing w:val="6"/>
          <w:sz w:val="22"/>
          <w:szCs w:val="22"/>
        </w:rPr>
        <w:t>在评标期间，供应商企图影响采购人的任何活动，将导致投标被拒绝，并承</w:t>
      </w:r>
      <w:r>
        <w:rPr>
          <w:rFonts w:hint="eastAsia" w:ascii="宋体" w:hAnsi="宋体" w:eastAsia="宋体" w:cs="宋体"/>
          <w:color w:val="auto"/>
          <w:spacing w:val="5"/>
          <w:sz w:val="22"/>
          <w:szCs w:val="22"/>
        </w:rPr>
        <w:t>担相应的法律责任。</w:t>
      </w:r>
    </w:p>
    <w:p w14:paraId="66207A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F</w:t>
      </w:r>
      <w:r>
        <w:rPr>
          <w:rFonts w:hint="eastAsia" w:ascii="宋体" w:hAnsi="宋体" w:eastAsia="宋体" w:cs="宋体"/>
          <w:color w:val="auto"/>
          <w:spacing w:val="10"/>
          <w:sz w:val="22"/>
          <w:szCs w:val="22"/>
        </w:rPr>
        <w:t xml:space="preserve">  </w:t>
      </w:r>
      <w:r>
        <w:rPr>
          <w:rFonts w:hint="eastAsia" w:ascii="宋体" w:hAnsi="宋体" w:eastAsia="宋体" w:cs="宋体"/>
          <w:b/>
          <w:bCs/>
          <w:color w:val="auto"/>
          <w:spacing w:val="4"/>
          <w:sz w:val="22"/>
          <w:szCs w:val="22"/>
        </w:rPr>
        <w:t>确定中标</w:t>
      </w:r>
    </w:p>
    <w:p w14:paraId="0D4C1FA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24.最终审查</w:t>
      </w:r>
    </w:p>
    <w:p w14:paraId="057B40C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pacing w:val="5"/>
          <w:sz w:val="22"/>
          <w:szCs w:val="22"/>
        </w:rPr>
        <w:t>24.1</w:t>
      </w:r>
      <w:r>
        <w:rPr>
          <w:rFonts w:hint="eastAsia" w:ascii="宋体" w:hAnsi="宋体" w:eastAsia="宋体" w:cs="宋体"/>
          <w:color w:val="auto"/>
          <w:spacing w:val="-42"/>
          <w:sz w:val="22"/>
          <w:szCs w:val="22"/>
        </w:rPr>
        <w:t xml:space="preserve"> </w:t>
      </w:r>
      <w:r>
        <w:rPr>
          <w:rFonts w:hint="eastAsia" w:ascii="宋体" w:hAnsi="宋体" w:eastAsia="宋体" w:cs="宋体"/>
          <w:color w:val="auto"/>
          <w:spacing w:val="5"/>
          <w:sz w:val="22"/>
          <w:szCs w:val="22"/>
        </w:rPr>
        <w:t>评标委员会按照招标文件确定的评标标准和方法，对投标文件进行评审，并提出书面</w:t>
      </w:r>
      <w:r>
        <w:rPr>
          <w:rFonts w:hint="eastAsia" w:ascii="宋体" w:hAnsi="宋体" w:eastAsia="宋体" w:cs="宋体"/>
          <w:color w:val="auto"/>
          <w:spacing w:val="4"/>
          <w:sz w:val="22"/>
          <w:szCs w:val="22"/>
        </w:rPr>
        <w:t>评标报告，</w:t>
      </w:r>
      <w:r>
        <w:rPr>
          <w:rFonts w:hint="eastAsia" w:ascii="宋体" w:hAnsi="宋体" w:eastAsia="宋体" w:cs="宋体"/>
          <w:color w:val="auto"/>
          <w:spacing w:val="9"/>
          <w:sz w:val="22"/>
          <w:szCs w:val="22"/>
        </w:rPr>
        <w:t>推荐中标</w:t>
      </w:r>
      <w:r>
        <w:rPr>
          <w:rFonts w:hint="eastAsia" w:ascii="宋体" w:hAnsi="宋体" w:eastAsia="宋体" w:cs="宋体"/>
          <w:color w:val="auto"/>
          <w:spacing w:val="9"/>
          <w:sz w:val="22"/>
          <w:szCs w:val="22"/>
          <w:lang w:val="en-US" w:eastAsia="zh-CN"/>
        </w:rPr>
        <w:t>候选人</w:t>
      </w:r>
      <w:r>
        <w:rPr>
          <w:rFonts w:hint="eastAsia" w:ascii="宋体" w:hAnsi="宋体" w:eastAsia="宋体" w:cs="宋体"/>
          <w:color w:val="auto"/>
          <w:spacing w:val="9"/>
          <w:sz w:val="22"/>
          <w:szCs w:val="22"/>
        </w:rPr>
        <w:t>。最终审查的对象是招标项目的合格的供应商。</w:t>
      </w:r>
    </w:p>
    <w:p w14:paraId="120FCBB1">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24.2 最终审查的内容是对合格的供应商的产品进行产品性能、技术状况、生</w:t>
      </w:r>
      <w:r>
        <w:rPr>
          <w:rFonts w:hint="eastAsia" w:ascii="宋体" w:hAnsi="宋体" w:eastAsia="宋体" w:cs="宋体"/>
          <w:color w:val="auto"/>
          <w:spacing w:val="7"/>
          <w:sz w:val="22"/>
          <w:szCs w:val="22"/>
        </w:rPr>
        <w:t>产条件、产品质量、财</w:t>
      </w:r>
      <w:r>
        <w:rPr>
          <w:rFonts w:hint="eastAsia" w:ascii="宋体" w:hAnsi="宋体" w:eastAsia="宋体" w:cs="宋体"/>
          <w:color w:val="auto"/>
          <w:spacing w:val="9"/>
          <w:sz w:val="22"/>
          <w:szCs w:val="22"/>
        </w:rPr>
        <w:t>务状况、资格、信誉以及采购人认为有必要了解的其他问题作进一步的审查。</w:t>
      </w:r>
    </w:p>
    <w:p w14:paraId="241CE1C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24.3 接受最终审查的合格的供应商，必须如实回答和受理采购人的询</w:t>
      </w:r>
      <w:r>
        <w:rPr>
          <w:rFonts w:hint="eastAsia" w:ascii="宋体" w:hAnsi="宋体" w:eastAsia="宋体" w:cs="宋体"/>
          <w:color w:val="auto"/>
          <w:spacing w:val="7"/>
          <w:sz w:val="22"/>
          <w:szCs w:val="22"/>
        </w:rPr>
        <w:t>问或考查，并提供所需的有关</w:t>
      </w:r>
      <w:r>
        <w:rPr>
          <w:rFonts w:hint="eastAsia" w:ascii="宋体" w:hAnsi="宋体" w:eastAsia="宋体" w:cs="宋体"/>
          <w:color w:val="auto"/>
          <w:sz w:val="22"/>
          <w:szCs w:val="22"/>
        </w:rPr>
        <w:t>资料。</w:t>
      </w:r>
    </w:p>
    <w:p w14:paraId="6D2AD6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24.4</w:t>
      </w:r>
      <w:r>
        <w:rPr>
          <w:rFonts w:hint="eastAsia" w:ascii="宋体" w:hAnsi="宋体" w:eastAsia="宋体" w:cs="宋体"/>
          <w:color w:val="auto"/>
          <w:spacing w:val="-25"/>
          <w:sz w:val="22"/>
          <w:szCs w:val="22"/>
        </w:rPr>
        <w:t xml:space="preserve"> </w:t>
      </w:r>
      <w:r>
        <w:rPr>
          <w:rFonts w:hint="eastAsia" w:ascii="宋体" w:hAnsi="宋体" w:eastAsia="宋体" w:cs="宋体"/>
          <w:color w:val="auto"/>
          <w:spacing w:val="8"/>
          <w:sz w:val="22"/>
          <w:szCs w:val="22"/>
          <w:highlight w:val="none"/>
        </w:rPr>
        <w:t>评标委员会从合格的供应商中</w:t>
      </w:r>
      <w:r>
        <w:rPr>
          <w:rFonts w:hint="eastAsia" w:ascii="宋体" w:hAnsi="宋体" w:eastAsia="宋体" w:cs="宋体"/>
          <w:color w:val="auto"/>
          <w:spacing w:val="8"/>
          <w:sz w:val="22"/>
          <w:szCs w:val="22"/>
          <w:highlight w:val="none"/>
          <w:lang w:val="en-US" w:eastAsia="zh-CN"/>
        </w:rPr>
        <w:t>推荐中标候选人</w:t>
      </w:r>
      <w:r>
        <w:rPr>
          <w:rFonts w:hint="eastAsia" w:ascii="宋体" w:hAnsi="宋体" w:eastAsia="宋体" w:cs="宋体"/>
          <w:color w:val="auto"/>
          <w:spacing w:val="8"/>
          <w:sz w:val="22"/>
          <w:szCs w:val="22"/>
          <w:highlight w:val="none"/>
        </w:rPr>
        <w:t>，并写出完整的评标报告。</w:t>
      </w:r>
    </w:p>
    <w:p w14:paraId="2399DF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宋体" w:hAnsi="宋体" w:eastAsia="宋体" w:cs="宋体"/>
          <w:color w:val="auto"/>
          <w:sz w:val="22"/>
          <w:szCs w:val="22"/>
          <w:highlight w:val="none"/>
        </w:rPr>
      </w:pPr>
      <w:r>
        <w:rPr>
          <w:rFonts w:hint="eastAsia" w:ascii="宋体" w:hAnsi="宋体" w:eastAsia="宋体" w:cs="宋体"/>
          <w:b/>
          <w:bCs/>
          <w:color w:val="auto"/>
          <w:spacing w:val="4"/>
          <w:sz w:val="22"/>
          <w:szCs w:val="22"/>
          <w:highlight w:val="none"/>
        </w:rPr>
        <w:t>25.中标通知</w:t>
      </w:r>
    </w:p>
    <w:p w14:paraId="6FA4BF35">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pacing w:val="7"/>
          <w:sz w:val="22"/>
          <w:szCs w:val="22"/>
          <w:highlight w:val="none"/>
        </w:rPr>
      </w:pPr>
      <w:r>
        <w:rPr>
          <w:rFonts w:hint="eastAsia" w:ascii="宋体" w:hAnsi="宋体" w:eastAsia="宋体" w:cs="宋体"/>
          <w:color w:val="auto"/>
          <w:spacing w:val="8"/>
          <w:sz w:val="22"/>
          <w:szCs w:val="22"/>
          <w:highlight w:val="none"/>
        </w:rPr>
        <w:t>25.1</w:t>
      </w:r>
      <w:r>
        <w:rPr>
          <w:rFonts w:hint="eastAsia" w:ascii="宋体" w:hAnsi="宋体" w:eastAsia="宋体" w:cs="宋体"/>
          <w:color w:val="auto"/>
          <w:spacing w:val="-30"/>
          <w:sz w:val="22"/>
          <w:szCs w:val="22"/>
          <w:highlight w:val="none"/>
        </w:rPr>
        <w:t xml:space="preserve"> </w:t>
      </w:r>
      <w:r>
        <w:rPr>
          <w:rFonts w:hint="eastAsia" w:ascii="宋体" w:hAnsi="宋体" w:eastAsia="宋体" w:cs="宋体"/>
          <w:color w:val="auto"/>
          <w:spacing w:val="8"/>
          <w:sz w:val="22"/>
          <w:szCs w:val="22"/>
          <w:highlight w:val="none"/>
          <w:lang w:val="en-US" w:eastAsia="zh-CN"/>
        </w:rPr>
        <w:t>采购</w:t>
      </w:r>
      <w:r>
        <w:rPr>
          <w:rFonts w:hint="eastAsia" w:ascii="宋体" w:hAnsi="宋体" w:eastAsia="宋体" w:cs="宋体"/>
          <w:color w:val="auto"/>
          <w:spacing w:val="8"/>
          <w:sz w:val="22"/>
          <w:szCs w:val="22"/>
          <w:highlight w:val="none"/>
          <w:lang w:eastAsia="zh-CN"/>
        </w:rPr>
        <w:t>代理机构</w:t>
      </w:r>
      <w:r>
        <w:rPr>
          <w:rFonts w:hint="eastAsia" w:ascii="宋体" w:hAnsi="宋体" w:eastAsia="宋体" w:cs="宋体"/>
          <w:color w:val="auto"/>
          <w:spacing w:val="8"/>
          <w:sz w:val="22"/>
          <w:szCs w:val="22"/>
          <w:highlight w:val="none"/>
        </w:rPr>
        <w:t>在中标供应商确定后</w:t>
      </w:r>
      <w:r>
        <w:rPr>
          <w:rFonts w:hint="eastAsia" w:ascii="宋体" w:hAnsi="宋体" w:eastAsia="宋体" w:cs="宋体"/>
          <w:color w:val="auto"/>
          <w:spacing w:val="-34"/>
          <w:sz w:val="22"/>
          <w:szCs w:val="22"/>
          <w:highlight w:val="none"/>
        </w:rPr>
        <w:t xml:space="preserve"> </w:t>
      </w:r>
      <w:r>
        <w:rPr>
          <w:rFonts w:hint="eastAsia" w:ascii="宋体" w:hAnsi="宋体" w:eastAsia="宋体" w:cs="宋体"/>
          <w:color w:val="auto"/>
          <w:spacing w:val="8"/>
          <w:sz w:val="22"/>
          <w:szCs w:val="22"/>
          <w:highlight w:val="none"/>
        </w:rPr>
        <w:t>2</w:t>
      </w:r>
      <w:r>
        <w:rPr>
          <w:rFonts w:hint="eastAsia" w:ascii="宋体" w:hAnsi="宋体" w:eastAsia="宋体" w:cs="宋体"/>
          <w:color w:val="auto"/>
          <w:spacing w:val="-41"/>
          <w:sz w:val="22"/>
          <w:szCs w:val="22"/>
          <w:highlight w:val="none"/>
        </w:rPr>
        <w:t xml:space="preserve"> </w:t>
      </w:r>
      <w:r>
        <w:rPr>
          <w:rFonts w:hint="eastAsia" w:ascii="宋体" w:hAnsi="宋体" w:eastAsia="宋体" w:cs="宋体"/>
          <w:color w:val="auto"/>
          <w:spacing w:val="8"/>
          <w:sz w:val="22"/>
          <w:szCs w:val="22"/>
          <w:highlight w:val="none"/>
        </w:rPr>
        <w:t>个工作日内，在发布招标公告媒体上公告中标结果，同时</w:t>
      </w:r>
      <w:r>
        <w:rPr>
          <w:rFonts w:hint="eastAsia" w:ascii="宋体" w:hAnsi="宋体" w:eastAsia="宋体" w:cs="宋体"/>
          <w:color w:val="auto"/>
          <w:spacing w:val="10"/>
          <w:sz w:val="22"/>
          <w:szCs w:val="22"/>
          <w:highlight w:val="none"/>
        </w:rPr>
        <w:t>向中标供应商发出中标通知书，向未中标供应商发出未中</w:t>
      </w:r>
      <w:r>
        <w:rPr>
          <w:rFonts w:hint="eastAsia" w:ascii="宋体" w:hAnsi="宋体" w:eastAsia="宋体" w:cs="宋体"/>
          <w:color w:val="auto"/>
          <w:spacing w:val="9"/>
          <w:sz w:val="22"/>
          <w:szCs w:val="22"/>
          <w:highlight w:val="none"/>
        </w:rPr>
        <w:t>标结果通知书，同时将中标结果通知</w:t>
      </w:r>
      <w:r>
        <w:rPr>
          <w:rFonts w:hint="eastAsia" w:ascii="宋体" w:hAnsi="宋体" w:eastAsia="宋体" w:cs="宋体"/>
          <w:color w:val="auto"/>
          <w:spacing w:val="7"/>
          <w:sz w:val="22"/>
          <w:szCs w:val="22"/>
          <w:highlight w:val="none"/>
        </w:rPr>
        <w:t>未中标的供应商。</w:t>
      </w:r>
    </w:p>
    <w:p w14:paraId="26F4491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pacing w:val="6"/>
          <w:sz w:val="22"/>
          <w:szCs w:val="22"/>
        </w:rPr>
        <w:t>25.2</w:t>
      </w:r>
      <w:r>
        <w:rPr>
          <w:rFonts w:hint="eastAsia" w:ascii="宋体" w:hAnsi="宋体" w:eastAsia="宋体" w:cs="宋体"/>
          <w:color w:val="auto"/>
          <w:spacing w:val="-16"/>
          <w:sz w:val="22"/>
          <w:szCs w:val="22"/>
        </w:rPr>
        <w:t xml:space="preserve"> </w:t>
      </w:r>
      <w:r>
        <w:rPr>
          <w:rFonts w:hint="eastAsia" w:ascii="宋体" w:hAnsi="宋体" w:eastAsia="宋体" w:cs="宋体"/>
          <w:color w:val="auto"/>
          <w:spacing w:val="9"/>
          <w:sz w:val="22"/>
          <w:szCs w:val="22"/>
        </w:rPr>
        <w:t>当中标人按第 26 条规定与买方签定合同后，采购人将向其他供应商发出招标结果通知，并在 5个工作日内退还投标保证金。采购人对未中标的供应商不作落标原因的解释。</w:t>
      </w:r>
    </w:p>
    <w:p w14:paraId="68707B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26.签定合同</w:t>
      </w:r>
    </w:p>
    <w:p w14:paraId="5D03B7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中标人应按中标通知书中规定的时间、地点与买方签定合同，否则按开标后撤回投标处理。供货合同采用工商管理部门制定的标准格式合同。招标文件、中标人的投标文件及评标过程中</w:t>
      </w:r>
      <w:r>
        <w:rPr>
          <w:rFonts w:hint="eastAsia" w:ascii="宋体" w:hAnsi="宋体" w:eastAsia="宋体" w:cs="宋体"/>
          <w:color w:val="auto"/>
          <w:spacing w:val="8"/>
          <w:sz w:val="22"/>
          <w:szCs w:val="22"/>
        </w:rPr>
        <w:t>有关澄清文件均应作为合同组成部分。</w:t>
      </w:r>
    </w:p>
    <w:p w14:paraId="2F4C19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27.数量变更</w:t>
      </w:r>
    </w:p>
    <w:p w14:paraId="073354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采购人有权根据项目实际需要部分变更数量和服务的内容。</w:t>
      </w:r>
    </w:p>
    <w:p w14:paraId="68B91C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1"/>
        <w:rPr>
          <w:rFonts w:hint="eastAsia" w:ascii="宋体" w:hAnsi="宋体" w:eastAsia="宋体" w:cs="宋体"/>
          <w:color w:val="auto"/>
          <w:sz w:val="22"/>
          <w:szCs w:val="22"/>
        </w:rPr>
      </w:pPr>
      <w:r>
        <w:rPr>
          <w:rFonts w:hint="eastAsia" w:ascii="宋体" w:hAnsi="宋体" w:eastAsia="宋体" w:cs="宋体"/>
          <w:b/>
          <w:bCs/>
          <w:color w:val="auto"/>
          <w:spacing w:val="1"/>
          <w:sz w:val="22"/>
          <w:szCs w:val="22"/>
        </w:rPr>
        <w:t>G</w:t>
      </w:r>
      <w:r>
        <w:rPr>
          <w:rFonts w:hint="eastAsia" w:ascii="宋体" w:hAnsi="宋体" w:eastAsia="宋体" w:cs="宋体"/>
          <w:color w:val="auto"/>
          <w:spacing w:val="-16"/>
          <w:sz w:val="22"/>
          <w:szCs w:val="22"/>
        </w:rPr>
        <w:t xml:space="preserve"> </w:t>
      </w:r>
      <w:r>
        <w:rPr>
          <w:rFonts w:hint="eastAsia" w:ascii="宋体" w:hAnsi="宋体" w:eastAsia="宋体" w:cs="宋体"/>
          <w:b/>
          <w:bCs/>
          <w:color w:val="auto"/>
          <w:spacing w:val="1"/>
          <w:sz w:val="22"/>
          <w:szCs w:val="22"/>
        </w:rPr>
        <w:t>中标服务费</w:t>
      </w:r>
    </w:p>
    <w:p w14:paraId="6FB019AE">
      <w:pPr>
        <w:keepNext w:val="0"/>
        <w:keepLines w:val="0"/>
        <w:pageBreakBefore w:val="0"/>
        <w:widowControl/>
        <w:kinsoku w:val="0"/>
        <w:wordWrap/>
        <w:overflowPunct/>
        <w:topLinePunct w:val="0"/>
        <w:autoSpaceDE w:val="0"/>
        <w:autoSpaceDN w:val="0"/>
        <w:bidi w:val="0"/>
        <w:adjustRightInd w:val="0"/>
        <w:snapToGrid w:val="0"/>
        <w:spacing w:line="264" w:lineRule="auto"/>
        <w:ind w:left="0" w:right="0"/>
        <w:textAlignment w:val="baseline"/>
        <w:outlineLvl w:val="2"/>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28.中标服务费</w:t>
      </w:r>
    </w:p>
    <w:p w14:paraId="79823EB8">
      <w:pPr>
        <w:keepNext w:val="0"/>
        <w:keepLines w:val="0"/>
        <w:pageBreakBefore w:val="0"/>
        <w:widowControl/>
        <w:kinsoku w:val="0"/>
        <w:wordWrap/>
        <w:overflowPunct/>
        <w:topLinePunct w:val="0"/>
        <w:autoSpaceDE w:val="0"/>
        <w:autoSpaceDN w:val="0"/>
        <w:bidi w:val="0"/>
        <w:adjustRightInd w:val="0"/>
        <w:snapToGrid w:val="0"/>
        <w:spacing w:line="264"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28.1</w:t>
      </w:r>
      <w:r>
        <w:rPr>
          <w:rFonts w:hint="eastAsia" w:ascii="宋体" w:hAnsi="宋体" w:eastAsia="宋体" w:cs="宋体"/>
          <w:color w:val="auto"/>
          <w:spacing w:val="-17"/>
          <w:sz w:val="22"/>
          <w:szCs w:val="22"/>
        </w:rPr>
        <w:t xml:space="preserve"> </w:t>
      </w:r>
      <w:r>
        <w:rPr>
          <w:rFonts w:hint="eastAsia" w:ascii="宋体" w:hAnsi="宋体" w:eastAsia="宋体" w:cs="宋体"/>
          <w:color w:val="auto"/>
          <w:spacing w:val="8"/>
          <w:sz w:val="22"/>
          <w:szCs w:val="22"/>
        </w:rPr>
        <w:t>中标人须按招标文件中标服务费收取规定的标准向</w:t>
      </w:r>
      <w:r>
        <w:rPr>
          <w:rFonts w:hint="eastAsia" w:ascii="宋体" w:hAnsi="宋体" w:eastAsia="宋体" w:cs="宋体"/>
          <w:color w:val="auto"/>
          <w:spacing w:val="8"/>
          <w:sz w:val="22"/>
          <w:szCs w:val="22"/>
          <w:lang w:val="en-US" w:eastAsia="zh-CN"/>
        </w:rPr>
        <w:t>采购</w:t>
      </w:r>
      <w:r>
        <w:rPr>
          <w:rFonts w:hint="eastAsia" w:ascii="宋体" w:hAnsi="宋体" w:eastAsia="宋体" w:cs="宋体"/>
          <w:color w:val="auto"/>
          <w:spacing w:val="8"/>
          <w:sz w:val="22"/>
          <w:szCs w:val="22"/>
        </w:rPr>
        <w:t>代理机构缴纳中标服务费。</w:t>
      </w:r>
    </w:p>
    <w:p w14:paraId="7BAA6791">
      <w:pPr>
        <w:keepNext w:val="0"/>
        <w:keepLines w:val="0"/>
        <w:pageBreakBefore w:val="0"/>
        <w:widowControl/>
        <w:kinsoku w:val="0"/>
        <w:wordWrap/>
        <w:overflowPunct/>
        <w:topLinePunct w:val="0"/>
        <w:autoSpaceDE w:val="0"/>
        <w:autoSpaceDN w:val="0"/>
        <w:bidi w:val="0"/>
        <w:adjustRightInd w:val="0"/>
        <w:snapToGrid w:val="0"/>
        <w:spacing w:line="264"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28.2</w:t>
      </w:r>
      <w:r>
        <w:rPr>
          <w:rFonts w:hint="eastAsia" w:ascii="宋体" w:hAnsi="宋体" w:eastAsia="宋体" w:cs="宋体"/>
          <w:color w:val="auto"/>
          <w:spacing w:val="-21"/>
          <w:sz w:val="22"/>
          <w:szCs w:val="22"/>
        </w:rPr>
        <w:t xml:space="preserve"> </w:t>
      </w:r>
      <w:r>
        <w:rPr>
          <w:rFonts w:hint="eastAsia" w:ascii="宋体" w:hAnsi="宋体" w:eastAsia="宋体" w:cs="宋体"/>
          <w:color w:val="auto"/>
          <w:spacing w:val="8"/>
          <w:sz w:val="22"/>
          <w:szCs w:val="22"/>
        </w:rPr>
        <w:t>中标人在收到《中标通知书》后向</w:t>
      </w:r>
      <w:r>
        <w:rPr>
          <w:rFonts w:hint="eastAsia" w:ascii="宋体" w:hAnsi="宋体" w:eastAsia="宋体" w:cs="宋体"/>
          <w:color w:val="auto"/>
          <w:spacing w:val="8"/>
          <w:sz w:val="22"/>
          <w:szCs w:val="22"/>
          <w:lang w:val="en-US" w:eastAsia="zh-CN"/>
        </w:rPr>
        <w:t>采购代理</w:t>
      </w:r>
      <w:r>
        <w:rPr>
          <w:rFonts w:hint="eastAsia" w:ascii="宋体" w:hAnsi="宋体" w:eastAsia="宋体" w:cs="宋体"/>
          <w:color w:val="auto"/>
          <w:spacing w:val="8"/>
          <w:sz w:val="22"/>
          <w:szCs w:val="22"/>
        </w:rPr>
        <w:t>机构一次性缴纳中标服务</w:t>
      </w:r>
      <w:r>
        <w:rPr>
          <w:rFonts w:hint="eastAsia" w:ascii="宋体" w:hAnsi="宋体" w:eastAsia="宋体" w:cs="宋体"/>
          <w:color w:val="auto"/>
          <w:spacing w:val="7"/>
          <w:sz w:val="22"/>
          <w:szCs w:val="22"/>
        </w:rPr>
        <w:t>费。</w:t>
      </w:r>
    </w:p>
    <w:p w14:paraId="75A45864">
      <w:pPr>
        <w:keepNext w:val="0"/>
        <w:keepLines w:val="0"/>
        <w:pageBreakBefore w:val="0"/>
        <w:widowControl/>
        <w:kinsoku w:val="0"/>
        <w:wordWrap/>
        <w:overflowPunct/>
        <w:topLinePunct w:val="0"/>
        <w:autoSpaceDE w:val="0"/>
        <w:autoSpaceDN w:val="0"/>
        <w:bidi w:val="0"/>
        <w:adjustRightInd w:val="0"/>
        <w:snapToGrid w:val="0"/>
        <w:spacing w:line="264" w:lineRule="auto"/>
        <w:ind w:left="0" w:right="0"/>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2"/>
          <w:szCs w:val="22"/>
        </w:rPr>
        <w:t>28.3 其他费用遵照国家、地方有关规</w:t>
      </w:r>
      <w:r>
        <w:rPr>
          <w:rFonts w:hint="eastAsia" w:ascii="宋体" w:hAnsi="宋体" w:eastAsia="宋体" w:cs="宋体"/>
          <w:color w:val="auto"/>
          <w:spacing w:val="7"/>
          <w:sz w:val="22"/>
          <w:szCs w:val="22"/>
        </w:rPr>
        <w:t>定执行。</w:t>
      </w:r>
    </w:p>
    <w:p w14:paraId="33FC22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0"/>
          <w:szCs w:val="20"/>
        </w:rPr>
        <w:sectPr>
          <w:headerReference r:id="rId9" w:type="default"/>
          <w:footerReference r:id="rId10" w:type="default"/>
          <w:pgSz w:w="11906" w:h="16839"/>
          <w:pgMar w:top="1174" w:right="1179" w:bottom="1151" w:left="1588" w:header="862" w:footer="989" w:gutter="0"/>
          <w:pgNumType w:fmt="decimal"/>
          <w:cols w:space="720" w:num="1"/>
        </w:sectPr>
      </w:pPr>
    </w:p>
    <w:p w14:paraId="3E0EB9F1">
      <w:pPr>
        <w:spacing w:before="309" w:line="223" w:lineRule="auto"/>
        <w:ind w:left="2564"/>
        <w:outlineLvl w:val="0"/>
        <w:rPr>
          <w:rFonts w:hint="eastAsia" w:ascii="宋体" w:hAnsi="宋体" w:eastAsia="宋体" w:cs="宋体"/>
          <w:color w:val="auto"/>
          <w:sz w:val="43"/>
          <w:szCs w:val="43"/>
        </w:rPr>
      </w:pPr>
      <w:bookmarkStart w:id="11" w:name="bookmark5"/>
      <w:bookmarkEnd w:id="11"/>
      <w:bookmarkStart w:id="12" w:name="_Toc3443"/>
      <w:r>
        <w:rPr>
          <w:rFonts w:hint="eastAsia" w:ascii="宋体" w:hAnsi="宋体" w:eastAsia="宋体" w:cs="宋体"/>
          <w:b/>
          <w:bCs/>
          <w:color w:val="auto"/>
          <w:spacing w:val="4"/>
          <w:sz w:val="43"/>
          <w:szCs w:val="43"/>
        </w:rPr>
        <w:t>第三部分</w:t>
      </w:r>
      <w:r>
        <w:rPr>
          <w:rFonts w:hint="eastAsia" w:ascii="宋体" w:hAnsi="宋体" w:eastAsia="宋体" w:cs="宋体"/>
          <w:color w:val="auto"/>
          <w:spacing w:val="4"/>
          <w:sz w:val="43"/>
          <w:szCs w:val="43"/>
        </w:rPr>
        <w:t xml:space="preserve">  </w:t>
      </w:r>
      <w:r>
        <w:rPr>
          <w:rFonts w:hint="eastAsia" w:ascii="宋体" w:hAnsi="宋体" w:eastAsia="宋体" w:cs="宋体"/>
          <w:b/>
          <w:bCs/>
          <w:color w:val="auto"/>
          <w:spacing w:val="4"/>
          <w:sz w:val="43"/>
          <w:szCs w:val="43"/>
        </w:rPr>
        <w:t>评标办法</w:t>
      </w:r>
      <w:bookmarkEnd w:id="12"/>
    </w:p>
    <w:p w14:paraId="2FA9D9B3">
      <w:pPr>
        <w:pStyle w:val="3"/>
        <w:spacing w:line="373" w:lineRule="auto"/>
        <w:rPr>
          <w:rFonts w:hint="eastAsia" w:ascii="宋体" w:hAnsi="宋体" w:eastAsia="宋体" w:cs="宋体"/>
          <w:color w:val="auto"/>
        </w:rPr>
      </w:pPr>
    </w:p>
    <w:p w14:paraId="3BBCED98">
      <w:pPr>
        <w:spacing w:before="65" w:line="227" w:lineRule="auto"/>
        <w:ind w:left="2856"/>
        <w:rPr>
          <w:rFonts w:hint="eastAsia" w:ascii="宋体" w:hAnsi="宋体" w:eastAsia="宋体" w:cs="宋体"/>
          <w:color w:val="auto"/>
          <w:sz w:val="22"/>
          <w:szCs w:val="22"/>
        </w:rPr>
      </w:pPr>
      <w:r>
        <w:rPr>
          <w:rFonts w:hint="eastAsia" w:ascii="宋体" w:hAnsi="宋体" w:eastAsia="宋体" w:cs="宋体"/>
          <w:b/>
          <w:bCs/>
          <w:color w:val="auto"/>
          <w:spacing w:val="7"/>
          <w:sz w:val="22"/>
          <w:szCs w:val="22"/>
        </w:rPr>
        <w:t>评标办法（本项目采用综合评分法）</w:t>
      </w:r>
    </w:p>
    <w:p w14:paraId="11EBD3A6">
      <w:pPr>
        <w:spacing w:before="195" w:line="400" w:lineRule="auto"/>
        <w:ind w:left="9" w:right="41" w:firstLine="420"/>
        <w:jc w:val="both"/>
        <w:rPr>
          <w:rFonts w:hint="eastAsia" w:ascii="宋体" w:hAnsi="宋体" w:eastAsia="宋体" w:cs="宋体"/>
          <w:color w:val="auto"/>
          <w:sz w:val="22"/>
          <w:szCs w:val="22"/>
        </w:rPr>
      </w:pPr>
      <w:r>
        <w:rPr>
          <w:rFonts w:hint="eastAsia" w:ascii="宋体" w:hAnsi="宋体" w:eastAsia="宋体" w:cs="宋体"/>
          <w:color w:val="auto"/>
          <w:spacing w:val="10"/>
          <w:sz w:val="22"/>
          <w:szCs w:val="22"/>
        </w:rPr>
        <w:t>按照国家相关部门的规定，遵循公开、公平、公正和诚实信用的</w:t>
      </w:r>
      <w:r>
        <w:rPr>
          <w:rFonts w:hint="eastAsia" w:ascii="宋体" w:hAnsi="宋体" w:eastAsia="宋体" w:cs="宋体"/>
          <w:color w:val="auto"/>
          <w:spacing w:val="9"/>
          <w:sz w:val="22"/>
          <w:szCs w:val="22"/>
        </w:rPr>
        <w:t>原则，结合本招标项目的实际</w:t>
      </w:r>
      <w:r>
        <w:rPr>
          <w:rFonts w:hint="eastAsia" w:ascii="宋体" w:hAnsi="宋体" w:eastAsia="宋体" w:cs="宋体"/>
          <w:color w:val="auto"/>
          <w:spacing w:val="10"/>
          <w:sz w:val="22"/>
          <w:szCs w:val="22"/>
        </w:rPr>
        <w:t>情况，制定本招标项目评标办法。本次评标采用综合评分法。评标委员</w:t>
      </w:r>
      <w:r>
        <w:rPr>
          <w:rFonts w:hint="eastAsia" w:ascii="宋体" w:hAnsi="宋体" w:eastAsia="宋体" w:cs="宋体"/>
          <w:color w:val="auto"/>
          <w:spacing w:val="9"/>
          <w:sz w:val="22"/>
          <w:szCs w:val="22"/>
        </w:rPr>
        <w:t>会对满足招标文件实质性要</w:t>
      </w:r>
      <w:r>
        <w:rPr>
          <w:rFonts w:hint="eastAsia" w:ascii="宋体" w:hAnsi="宋体" w:eastAsia="宋体" w:cs="宋体"/>
          <w:color w:val="auto"/>
          <w:spacing w:val="10"/>
          <w:sz w:val="22"/>
          <w:szCs w:val="22"/>
        </w:rPr>
        <w:t>求的投标文件，按照本项目规定的评分标准进行打分，并按得分由高到</w:t>
      </w:r>
      <w:r>
        <w:rPr>
          <w:rFonts w:hint="eastAsia" w:ascii="宋体" w:hAnsi="宋体" w:eastAsia="宋体" w:cs="宋体"/>
          <w:color w:val="auto"/>
          <w:spacing w:val="9"/>
          <w:sz w:val="22"/>
          <w:szCs w:val="22"/>
        </w:rPr>
        <w:t>低顺序推荐中标</w:t>
      </w:r>
      <w:r>
        <w:rPr>
          <w:rFonts w:hint="eastAsia" w:ascii="宋体" w:hAnsi="宋体" w:eastAsia="宋体" w:cs="宋体"/>
          <w:color w:val="auto"/>
          <w:spacing w:val="9"/>
          <w:sz w:val="22"/>
          <w:szCs w:val="22"/>
          <w:lang w:val="en-US" w:eastAsia="zh-CN"/>
        </w:rPr>
        <w:t>候选人</w:t>
      </w:r>
      <w:r>
        <w:rPr>
          <w:rFonts w:hint="eastAsia" w:ascii="宋体" w:hAnsi="宋体" w:eastAsia="宋体" w:cs="宋体"/>
          <w:color w:val="auto"/>
          <w:spacing w:val="9"/>
          <w:sz w:val="22"/>
          <w:szCs w:val="22"/>
        </w:rPr>
        <w:t>，但投标报价低于其成本的除外。综合评分相等时，以投标报价低的优先；投标报</w:t>
      </w:r>
      <w:r>
        <w:rPr>
          <w:rFonts w:hint="eastAsia" w:ascii="宋体" w:hAnsi="宋体" w:eastAsia="宋体" w:cs="宋体"/>
          <w:color w:val="auto"/>
          <w:spacing w:val="8"/>
          <w:sz w:val="22"/>
          <w:szCs w:val="22"/>
        </w:rPr>
        <w:t>价也相等的，</w:t>
      </w:r>
      <w:r>
        <w:rPr>
          <w:rFonts w:hint="eastAsia" w:ascii="宋体" w:hAnsi="宋体" w:eastAsia="宋体" w:cs="宋体"/>
          <w:color w:val="auto"/>
          <w:spacing w:val="-60"/>
          <w:sz w:val="22"/>
          <w:szCs w:val="22"/>
        </w:rPr>
        <w:t xml:space="preserve"> </w:t>
      </w:r>
      <w:r>
        <w:rPr>
          <w:rFonts w:hint="eastAsia" w:ascii="宋体" w:hAnsi="宋体" w:eastAsia="宋体" w:cs="宋体"/>
          <w:color w:val="auto"/>
          <w:spacing w:val="8"/>
          <w:sz w:val="22"/>
          <w:szCs w:val="22"/>
        </w:rPr>
        <w:t>以实施方案得分高的优先；实施方案得分也相等的，</w:t>
      </w:r>
      <w:r>
        <w:rPr>
          <w:rFonts w:hint="eastAsia" w:ascii="宋体" w:hAnsi="宋体" w:eastAsia="宋体" w:cs="宋体"/>
          <w:color w:val="auto"/>
          <w:spacing w:val="-45"/>
          <w:sz w:val="22"/>
          <w:szCs w:val="22"/>
        </w:rPr>
        <w:t xml:space="preserve"> </w:t>
      </w:r>
      <w:r>
        <w:rPr>
          <w:rFonts w:hint="eastAsia" w:ascii="宋体" w:hAnsi="宋体" w:eastAsia="宋体" w:cs="宋体"/>
          <w:color w:val="auto"/>
          <w:spacing w:val="8"/>
          <w:sz w:val="22"/>
          <w:szCs w:val="22"/>
        </w:rPr>
        <w:t>由采购人或其授权的评标委员会自行确定。</w:t>
      </w:r>
    </w:p>
    <w:p w14:paraId="285B3236">
      <w:pPr>
        <w:spacing w:before="91" w:line="221" w:lineRule="auto"/>
        <w:ind w:left="3707"/>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一、评标程序</w:t>
      </w:r>
    </w:p>
    <w:p w14:paraId="1405B216">
      <w:pPr>
        <w:spacing w:before="166" w:line="227" w:lineRule="auto"/>
        <w:ind w:left="439"/>
        <w:rPr>
          <w:rFonts w:hint="eastAsia" w:ascii="宋体" w:hAnsi="宋体" w:eastAsia="宋体" w:cs="宋体"/>
          <w:color w:val="auto"/>
          <w:sz w:val="22"/>
          <w:szCs w:val="22"/>
        </w:rPr>
      </w:pPr>
      <w:r>
        <w:rPr>
          <w:rFonts w:hint="eastAsia" w:ascii="宋体" w:hAnsi="宋体" w:eastAsia="宋体" w:cs="宋体"/>
          <w:b/>
          <w:bCs/>
          <w:color w:val="auto"/>
          <w:spacing w:val="6"/>
          <w:sz w:val="22"/>
          <w:szCs w:val="22"/>
        </w:rPr>
        <w:t>（一）组成评标委员会</w:t>
      </w:r>
    </w:p>
    <w:p w14:paraId="17056CED">
      <w:pPr>
        <w:spacing w:before="192" w:line="397" w:lineRule="auto"/>
        <w:ind w:left="10" w:right="41" w:firstLine="420"/>
        <w:jc w:val="both"/>
        <w:rPr>
          <w:rFonts w:hint="eastAsia" w:ascii="宋体" w:hAnsi="宋体" w:eastAsia="宋体" w:cs="宋体"/>
          <w:color w:val="auto"/>
          <w:sz w:val="22"/>
          <w:szCs w:val="22"/>
        </w:rPr>
      </w:pPr>
      <w:r>
        <w:rPr>
          <w:rFonts w:hint="eastAsia" w:ascii="宋体" w:hAnsi="宋体" w:eastAsia="宋体" w:cs="宋体"/>
          <w:color w:val="auto"/>
          <w:spacing w:val="9"/>
          <w:sz w:val="22"/>
          <w:szCs w:val="22"/>
        </w:rPr>
        <w:t>按照国家有关部委及省、市的相关规定，从专家库中随机抽取技术、经济等方面的专家共</w:t>
      </w:r>
      <w:r>
        <w:rPr>
          <w:rFonts w:hint="eastAsia" w:ascii="宋体" w:hAnsi="宋体" w:eastAsia="宋体" w:cs="宋体"/>
          <w:color w:val="auto"/>
          <w:spacing w:val="-35"/>
          <w:sz w:val="22"/>
          <w:szCs w:val="22"/>
        </w:rPr>
        <w:t xml:space="preserve"> </w:t>
      </w:r>
      <w:r>
        <w:rPr>
          <w:rFonts w:hint="eastAsia" w:ascii="宋体" w:hAnsi="宋体" w:eastAsia="宋体" w:cs="宋体"/>
          <w:color w:val="auto"/>
          <w:spacing w:val="9"/>
          <w:sz w:val="22"/>
          <w:szCs w:val="22"/>
        </w:rPr>
        <w:t>5</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9"/>
          <w:sz w:val="22"/>
          <w:szCs w:val="22"/>
        </w:rPr>
        <w:t>人组成评标委员会（以下简称“评委会</w:t>
      </w:r>
      <w:r>
        <w:rPr>
          <w:rFonts w:hint="eastAsia" w:ascii="宋体" w:hAnsi="宋体" w:eastAsia="宋体" w:cs="宋体"/>
          <w:color w:val="auto"/>
          <w:spacing w:val="-70"/>
          <w:sz w:val="22"/>
          <w:szCs w:val="22"/>
        </w:rPr>
        <w:t xml:space="preserve"> </w:t>
      </w:r>
      <w:r>
        <w:rPr>
          <w:rFonts w:hint="eastAsia" w:ascii="宋体" w:hAnsi="宋体" w:eastAsia="宋体" w:cs="宋体"/>
          <w:color w:val="auto"/>
          <w:spacing w:val="9"/>
          <w:sz w:val="22"/>
          <w:szCs w:val="22"/>
        </w:rPr>
        <w:t>”）。为保证评标工作的顺利进行，推荐一名评委担任评</w:t>
      </w:r>
      <w:r>
        <w:rPr>
          <w:rFonts w:hint="eastAsia" w:ascii="宋体" w:hAnsi="宋体" w:eastAsia="宋体" w:cs="宋体"/>
          <w:color w:val="auto"/>
          <w:spacing w:val="8"/>
          <w:sz w:val="22"/>
          <w:szCs w:val="22"/>
        </w:rPr>
        <w:t>委会主任，负责评标全面工作。</w:t>
      </w:r>
    </w:p>
    <w:p w14:paraId="16ADBC6F">
      <w:pPr>
        <w:spacing w:before="31" w:line="228" w:lineRule="auto"/>
        <w:ind w:left="439"/>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（二）评标工作</w:t>
      </w:r>
    </w:p>
    <w:p w14:paraId="7E0B7DB0">
      <w:pPr>
        <w:spacing w:before="194" w:line="391" w:lineRule="auto"/>
        <w:ind w:left="9" w:right="41" w:firstLine="418"/>
        <w:rPr>
          <w:rFonts w:hint="eastAsia" w:ascii="宋体" w:hAnsi="宋体" w:eastAsia="宋体" w:cs="宋体"/>
          <w:color w:val="auto"/>
          <w:sz w:val="22"/>
          <w:szCs w:val="22"/>
        </w:rPr>
      </w:pPr>
      <w:r>
        <w:rPr>
          <w:rFonts w:hint="eastAsia" w:ascii="宋体" w:hAnsi="宋体" w:eastAsia="宋体" w:cs="宋体"/>
          <w:color w:val="auto"/>
          <w:spacing w:val="10"/>
          <w:sz w:val="22"/>
          <w:szCs w:val="22"/>
        </w:rPr>
        <w:t>评标本着客观公正、公平竞争、择优推荐、规范合法的原则进行。评标</w:t>
      </w:r>
      <w:r>
        <w:rPr>
          <w:rFonts w:hint="eastAsia" w:ascii="宋体" w:hAnsi="宋体" w:eastAsia="宋体" w:cs="宋体"/>
          <w:color w:val="auto"/>
          <w:spacing w:val="9"/>
          <w:sz w:val="22"/>
          <w:szCs w:val="22"/>
        </w:rPr>
        <w:t>工作分为资格审查、符</w:t>
      </w:r>
      <w:r>
        <w:rPr>
          <w:rFonts w:hint="eastAsia" w:ascii="宋体" w:hAnsi="宋体" w:eastAsia="宋体" w:cs="宋体"/>
          <w:color w:val="auto"/>
          <w:spacing w:val="8"/>
          <w:sz w:val="22"/>
          <w:szCs w:val="22"/>
        </w:rPr>
        <w:t>合性审查和详细评审三个步骤。</w:t>
      </w:r>
    </w:p>
    <w:p w14:paraId="743E4AF5">
      <w:pPr>
        <w:spacing w:before="32" w:line="393" w:lineRule="auto"/>
        <w:ind w:left="10" w:right="43" w:firstLine="433"/>
        <w:rPr>
          <w:rFonts w:hint="eastAsia" w:ascii="宋体" w:hAnsi="宋体" w:eastAsia="宋体" w:cs="宋体"/>
          <w:color w:val="auto"/>
          <w:sz w:val="22"/>
          <w:szCs w:val="22"/>
        </w:rPr>
      </w:pPr>
      <w:r>
        <w:rPr>
          <w:rFonts w:hint="eastAsia" w:ascii="宋体" w:hAnsi="宋体" w:eastAsia="宋体" w:cs="宋体"/>
          <w:color w:val="auto"/>
          <w:spacing w:val="9"/>
          <w:sz w:val="22"/>
          <w:szCs w:val="22"/>
        </w:rPr>
        <w:t>1.资格审查。采购人或</w:t>
      </w:r>
      <w:r>
        <w:rPr>
          <w:rFonts w:hint="eastAsia" w:ascii="宋体" w:hAnsi="宋体" w:eastAsia="宋体" w:cs="宋体"/>
          <w:color w:val="auto"/>
          <w:spacing w:val="9"/>
          <w:sz w:val="22"/>
          <w:szCs w:val="22"/>
          <w:lang w:val="en-US" w:eastAsia="zh-CN"/>
        </w:rPr>
        <w:t>采购</w:t>
      </w:r>
      <w:r>
        <w:rPr>
          <w:rFonts w:hint="eastAsia" w:ascii="宋体" w:hAnsi="宋体" w:eastAsia="宋体" w:cs="宋体"/>
          <w:color w:val="auto"/>
          <w:spacing w:val="9"/>
          <w:sz w:val="22"/>
          <w:szCs w:val="22"/>
        </w:rPr>
        <w:t>代理机构对各供应商的资格进行审查。资格审查合格的供应商方可进入</w:t>
      </w:r>
      <w:r>
        <w:rPr>
          <w:rFonts w:hint="eastAsia" w:ascii="宋体" w:hAnsi="宋体" w:eastAsia="宋体" w:cs="宋体"/>
          <w:color w:val="auto"/>
          <w:spacing w:val="6"/>
          <w:sz w:val="22"/>
          <w:szCs w:val="22"/>
        </w:rPr>
        <w:t>符合性审查。</w:t>
      </w:r>
    </w:p>
    <w:p w14:paraId="4600559B">
      <w:pPr>
        <w:spacing w:before="29" w:line="391" w:lineRule="auto"/>
        <w:ind w:left="8" w:right="43" w:firstLine="423"/>
        <w:rPr>
          <w:rFonts w:hint="eastAsia" w:ascii="宋体" w:hAnsi="宋体" w:eastAsia="宋体" w:cs="宋体"/>
          <w:color w:val="auto"/>
          <w:sz w:val="22"/>
          <w:szCs w:val="22"/>
        </w:rPr>
      </w:pPr>
      <w:r>
        <w:rPr>
          <w:rFonts w:hint="eastAsia" w:ascii="宋体" w:hAnsi="宋体" w:eastAsia="宋体" w:cs="宋体"/>
          <w:color w:val="auto"/>
          <w:spacing w:val="9"/>
          <w:sz w:val="22"/>
          <w:szCs w:val="22"/>
        </w:rPr>
        <w:t>2.符合性审查。评委会对供应商的投标文件进行符合性审查。符合性审查合格的供应商方可进</w:t>
      </w:r>
      <w:r>
        <w:rPr>
          <w:rFonts w:hint="eastAsia" w:ascii="宋体" w:hAnsi="宋体" w:eastAsia="宋体" w:cs="宋体"/>
          <w:color w:val="auto"/>
          <w:spacing w:val="6"/>
          <w:sz w:val="22"/>
          <w:szCs w:val="22"/>
        </w:rPr>
        <w:t>入详细评审。</w:t>
      </w:r>
    </w:p>
    <w:p w14:paraId="0028268B">
      <w:pPr>
        <w:spacing w:before="34" w:line="390" w:lineRule="auto"/>
        <w:ind w:left="19" w:right="43" w:firstLine="413"/>
        <w:rPr>
          <w:rFonts w:hint="eastAsia" w:ascii="宋体" w:hAnsi="宋体" w:eastAsia="宋体" w:cs="宋体"/>
          <w:color w:val="auto"/>
          <w:sz w:val="22"/>
          <w:szCs w:val="22"/>
        </w:rPr>
      </w:pPr>
      <w:r>
        <w:rPr>
          <w:rFonts w:hint="eastAsia" w:ascii="宋体" w:hAnsi="宋体" w:eastAsia="宋体" w:cs="宋体"/>
          <w:color w:val="auto"/>
          <w:spacing w:val="9"/>
          <w:sz w:val="22"/>
          <w:szCs w:val="22"/>
        </w:rPr>
        <w:t>3.详细评审。详细评审采用综合评分法。评委依据评标办法分别对各供应商的投标文件进行评审、赋分。如果通过资格审查和符合性审查的供应商不足三家，则采购人重新招标。</w:t>
      </w:r>
    </w:p>
    <w:p w14:paraId="0320ADBD">
      <w:pPr>
        <w:spacing w:before="31" w:line="362" w:lineRule="auto"/>
        <w:ind w:left="8" w:firstLine="430"/>
        <w:rPr>
          <w:rFonts w:hint="eastAsia" w:ascii="宋体" w:hAnsi="宋体" w:eastAsia="宋体" w:cs="宋体"/>
          <w:color w:val="auto"/>
          <w:sz w:val="22"/>
          <w:szCs w:val="22"/>
        </w:rPr>
      </w:pPr>
      <w:r>
        <w:rPr>
          <w:rFonts w:hint="eastAsia" w:ascii="宋体" w:hAnsi="宋体" w:eastAsia="宋体" w:cs="宋体"/>
          <w:color w:val="auto"/>
          <w:spacing w:val="8"/>
          <w:sz w:val="22"/>
          <w:szCs w:val="22"/>
        </w:rPr>
        <w:t>（1）政府采购应当采购本国货物。按照财政部《政府采购进口产品管理办法》规</w:t>
      </w:r>
      <w:r>
        <w:rPr>
          <w:rFonts w:hint="eastAsia" w:ascii="宋体" w:hAnsi="宋体" w:eastAsia="宋体" w:cs="宋体"/>
          <w:color w:val="auto"/>
          <w:spacing w:val="7"/>
          <w:sz w:val="22"/>
          <w:szCs w:val="22"/>
        </w:rPr>
        <w:t>定确需采购进</w:t>
      </w:r>
      <w:r>
        <w:rPr>
          <w:rFonts w:hint="eastAsia" w:ascii="宋体" w:hAnsi="宋体" w:eastAsia="宋体" w:cs="宋体"/>
          <w:color w:val="auto"/>
          <w:spacing w:val="10"/>
          <w:sz w:val="22"/>
          <w:szCs w:val="22"/>
        </w:rPr>
        <w:t>口产品的，实行审核管理。经审核允许采购进口产品的，不得排斥符合要求</w:t>
      </w:r>
      <w:r>
        <w:rPr>
          <w:rFonts w:hint="eastAsia" w:ascii="宋体" w:hAnsi="宋体" w:eastAsia="宋体" w:cs="宋体"/>
          <w:color w:val="auto"/>
          <w:spacing w:val="9"/>
          <w:sz w:val="22"/>
          <w:szCs w:val="22"/>
        </w:rPr>
        <w:t>的本国产品。在招标文</w:t>
      </w:r>
      <w:r>
        <w:rPr>
          <w:rFonts w:hint="eastAsia" w:ascii="宋体" w:hAnsi="宋体" w:eastAsia="宋体" w:cs="宋体"/>
          <w:color w:val="auto"/>
          <w:spacing w:val="10"/>
          <w:sz w:val="22"/>
          <w:szCs w:val="22"/>
        </w:rPr>
        <w:t>件中未标明采购进口产品的，均为采购本国产品。供应商必须投标本国产品</w:t>
      </w:r>
      <w:r>
        <w:rPr>
          <w:rFonts w:hint="eastAsia" w:ascii="宋体" w:hAnsi="宋体" w:eastAsia="宋体" w:cs="宋体"/>
          <w:color w:val="auto"/>
          <w:spacing w:val="9"/>
          <w:sz w:val="22"/>
          <w:szCs w:val="22"/>
        </w:rPr>
        <w:t>，投标进口产品的，投标无效。进口产品是指通过中国海关报关验放进入中国境内且产自关境外的产品。</w:t>
      </w:r>
    </w:p>
    <w:p w14:paraId="736943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（2）核心产品提供相同品牌、相同型号且通过资格审查、符合性审查的不</w:t>
      </w:r>
      <w:r>
        <w:rPr>
          <w:rFonts w:hint="eastAsia" w:ascii="宋体" w:hAnsi="宋体" w:eastAsia="宋体" w:cs="宋体"/>
          <w:color w:val="auto"/>
          <w:spacing w:val="7"/>
          <w:sz w:val="22"/>
          <w:szCs w:val="22"/>
        </w:rPr>
        <w:t>同投标供应商参加同</w:t>
      </w:r>
      <w:r>
        <w:rPr>
          <w:rFonts w:hint="eastAsia" w:ascii="宋体" w:hAnsi="宋体" w:eastAsia="宋体" w:cs="宋体"/>
          <w:color w:val="auto"/>
          <w:spacing w:val="10"/>
          <w:sz w:val="22"/>
          <w:szCs w:val="22"/>
        </w:rPr>
        <w:t>一合同项下投标的，按一家投标供应商计算，评审后得分最高的同品牌同</w:t>
      </w:r>
      <w:r>
        <w:rPr>
          <w:rFonts w:hint="eastAsia" w:ascii="宋体" w:hAnsi="宋体" w:eastAsia="宋体" w:cs="宋体"/>
          <w:color w:val="auto"/>
          <w:spacing w:val="9"/>
          <w:sz w:val="22"/>
          <w:szCs w:val="22"/>
        </w:rPr>
        <w:t>型号投标供应商获得中标</w:t>
      </w:r>
      <w:r>
        <w:rPr>
          <w:rFonts w:hint="eastAsia" w:ascii="宋体" w:hAnsi="宋体" w:eastAsia="宋体" w:cs="宋体"/>
          <w:color w:val="auto"/>
          <w:spacing w:val="10"/>
          <w:sz w:val="22"/>
          <w:szCs w:val="22"/>
        </w:rPr>
        <w:t>人推荐资格；评审得分相同的，参照第三部分评标办法规定确定一个投标</w:t>
      </w:r>
      <w:r>
        <w:rPr>
          <w:rFonts w:hint="eastAsia" w:ascii="宋体" w:hAnsi="宋体" w:eastAsia="宋体" w:cs="宋体"/>
          <w:color w:val="auto"/>
          <w:spacing w:val="9"/>
          <w:sz w:val="22"/>
          <w:szCs w:val="22"/>
        </w:rPr>
        <w:t>供应商获得中标人推荐资格，其他同品牌同型号投标供应商不作为中标人。</w:t>
      </w:r>
    </w:p>
    <w:p w14:paraId="74C5279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宋体" w:hAnsi="宋体" w:eastAsia="宋体" w:cs="宋体"/>
          <w:color w:val="auto"/>
          <w:sz w:val="22"/>
          <w:szCs w:val="22"/>
        </w:rPr>
      </w:pPr>
      <w:r>
        <w:rPr>
          <w:rFonts w:hint="eastAsia" w:ascii="宋体" w:hAnsi="宋体" w:eastAsia="宋体" w:cs="宋体"/>
          <w:b/>
          <w:bCs/>
          <w:color w:val="auto"/>
          <w:spacing w:val="5"/>
          <w:sz w:val="22"/>
          <w:szCs w:val="22"/>
        </w:rPr>
        <w:t>（四）询标（必要时）</w:t>
      </w:r>
    </w:p>
    <w:p w14:paraId="4BAD36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评标委员会对投标文件需要澄清的问题，采用集体询标方式进行。</w:t>
      </w:r>
    </w:p>
    <w:p w14:paraId="17575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rPr>
        <w:t>（五）确定中标人</w:t>
      </w:r>
    </w:p>
    <w:p w14:paraId="0580AFC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评标委员会根据综合评审结果，按照综合得分由高到低的顺序，推荐</w:t>
      </w:r>
      <w:r>
        <w:rPr>
          <w:rFonts w:hint="eastAsia" w:ascii="宋体" w:hAnsi="宋体" w:eastAsia="宋体" w:cs="宋体"/>
          <w:color w:val="auto"/>
          <w:spacing w:val="8"/>
          <w:sz w:val="22"/>
          <w:szCs w:val="22"/>
          <w:highlight w:val="none"/>
        </w:rPr>
        <w:t>中标</w:t>
      </w:r>
      <w:r>
        <w:rPr>
          <w:rFonts w:hint="eastAsia" w:ascii="宋体" w:hAnsi="宋体" w:eastAsia="宋体" w:cs="宋体"/>
          <w:color w:val="auto"/>
          <w:spacing w:val="8"/>
          <w:sz w:val="22"/>
          <w:szCs w:val="22"/>
          <w:highlight w:val="none"/>
          <w:lang w:val="en-US" w:eastAsia="zh-CN"/>
        </w:rPr>
        <w:t>候选</w:t>
      </w:r>
      <w:r>
        <w:rPr>
          <w:rFonts w:hint="eastAsia" w:ascii="宋体" w:hAnsi="宋体" w:eastAsia="宋体" w:cs="宋体"/>
          <w:color w:val="auto"/>
          <w:spacing w:val="8"/>
          <w:sz w:val="22"/>
          <w:szCs w:val="22"/>
          <w:highlight w:val="none"/>
        </w:rPr>
        <w:t>供应商</w:t>
      </w:r>
      <w:r>
        <w:rPr>
          <w:rFonts w:hint="eastAsia" w:ascii="宋体" w:hAnsi="宋体" w:eastAsia="宋体" w:cs="宋体"/>
          <w:color w:val="auto"/>
          <w:spacing w:val="-34"/>
          <w:sz w:val="22"/>
          <w:szCs w:val="22"/>
          <w:highlight w:val="none"/>
          <w:lang w:val="en-US" w:eastAsia="zh-CN"/>
        </w:rPr>
        <w:t>3</w:t>
      </w:r>
      <w:r>
        <w:rPr>
          <w:rFonts w:hint="eastAsia" w:ascii="宋体" w:hAnsi="宋体" w:eastAsia="宋体" w:cs="宋体"/>
          <w:color w:val="auto"/>
          <w:spacing w:val="8"/>
          <w:sz w:val="22"/>
          <w:szCs w:val="22"/>
          <w:highlight w:val="none"/>
        </w:rPr>
        <w:t>名。</w:t>
      </w:r>
    </w:p>
    <w:p w14:paraId="6342AA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b/>
          <w:bCs/>
          <w:color w:val="auto"/>
          <w:spacing w:val="5"/>
          <w:sz w:val="22"/>
          <w:szCs w:val="22"/>
          <w:highlight w:val="none"/>
        </w:rPr>
        <w:t>（六）评标报告</w:t>
      </w:r>
    </w:p>
    <w:p w14:paraId="44D79B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hint="eastAsia" w:ascii="宋体" w:hAnsi="宋体" w:eastAsia="宋体" w:cs="宋体"/>
          <w:color w:val="auto"/>
          <w:sz w:val="22"/>
          <w:szCs w:val="22"/>
        </w:rPr>
      </w:pPr>
      <w:r>
        <w:rPr>
          <w:rFonts w:hint="eastAsia" w:ascii="宋体" w:hAnsi="宋体" w:eastAsia="宋体" w:cs="宋体"/>
          <w:color w:val="auto"/>
          <w:spacing w:val="10"/>
          <w:sz w:val="22"/>
          <w:szCs w:val="22"/>
        </w:rPr>
        <w:t>评标工作结束时，评标委员会将本项目综合评审结果向采购人提交书面</w:t>
      </w:r>
      <w:r>
        <w:rPr>
          <w:rFonts w:hint="eastAsia" w:ascii="宋体" w:hAnsi="宋体" w:eastAsia="宋体" w:cs="宋体"/>
          <w:color w:val="auto"/>
          <w:spacing w:val="9"/>
          <w:sz w:val="22"/>
          <w:szCs w:val="22"/>
        </w:rPr>
        <w:t>评标报告，评标委员会对评标报告内容讨论通过后，在评标报告上签字，对评标结果予以确认。</w:t>
      </w:r>
    </w:p>
    <w:p w14:paraId="1F8F7A1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sectPr>
          <w:headerReference r:id="rId11" w:type="default"/>
          <w:footerReference r:id="rId12" w:type="default"/>
          <w:pgSz w:w="11906" w:h="16839"/>
          <w:pgMar w:top="1174" w:right="1246" w:bottom="1151" w:left="1588" w:header="862" w:footer="989" w:gutter="0"/>
          <w:pgNumType w:fmt="decimal"/>
          <w:cols w:space="720" w:num="1"/>
        </w:sectPr>
      </w:pPr>
    </w:p>
    <w:p w14:paraId="0E638624">
      <w:pPr>
        <w:spacing w:before="322" w:line="220" w:lineRule="auto"/>
        <w:ind w:left="3861"/>
        <w:rPr>
          <w:rFonts w:hint="eastAsia" w:ascii="宋体" w:hAnsi="宋体" w:eastAsia="宋体" w:cs="宋体"/>
          <w:color w:val="auto"/>
          <w:sz w:val="28"/>
          <w:szCs w:val="28"/>
        </w:rPr>
      </w:pPr>
      <w:r>
        <w:rPr>
          <w:rFonts w:hint="eastAsia" w:ascii="宋体" w:hAnsi="宋体" w:eastAsia="宋体" w:cs="宋体"/>
          <w:b/>
          <w:bCs/>
          <w:color w:val="auto"/>
          <w:spacing w:val="-5"/>
          <w:sz w:val="28"/>
          <w:szCs w:val="28"/>
        </w:rPr>
        <w:t>二、评标办法</w:t>
      </w:r>
    </w:p>
    <w:p w14:paraId="13654FDF">
      <w:pPr>
        <w:spacing w:before="143" w:line="219" w:lineRule="auto"/>
        <w:ind w:left="175"/>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（一）资格审查</w:t>
      </w:r>
    </w:p>
    <w:p w14:paraId="561B73B7">
      <w:pPr>
        <w:spacing w:before="104" w:line="219" w:lineRule="auto"/>
        <w:ind w:left="4105"/>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资格审查表</w:t>
      </w:r>
    </w:p>
    <w:tbl>
      <w:tblPr>
        <w:tblStyle w:val="16"/>
        <w:tblW w:w="93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2249"/>
        <w:gridCol w:w="6326"/>
      </w:tblGrid>
      <w:tr w14:paraId="320E0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blHeader/>
        </w:trPr>
        <w:tc>
          <w:tcPr>
            <w:tcW w:w="798" w:type="dxa"/>
            <w:vAlign w:val="top"/>
          </w:tcPr>
          <w:p w14:paraId="786B0E07">
            <w:pPr>
              <w:pStyle w:val="17"/>
              <w:spacing w:before="100" w:line="229" w:lineRule="auto"/>
              <w:ind w:left="192"/>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序号</w:t>
            </w:r>
          </w:p>
        </w:tc>
        <w:tc>
          <w:tcPr>
            <w:tcW w:w="2249" w:type="dxa"/>
            <w:vAlign w:val="top"/>
          </w:tcPr>
          <w:p w14:paraId="2369E56A">
            <w:pPr>
              <w:pStyle w:val="17"/>
              <w:spacing w:before="99" w:line="228" w:lineRule="auto"/>
              <w:ind w:left="707"/>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评审因素</w:t>
            </w:r>
          </w:p>
        </w:tc>
        <w:tc>
          <w:tcPr>
            <w:tcW w:w="6326" w:type="dxa"/>
            <w:vAlign w:val="top"/>
          </w:tcPr>
          <w:p w14:paraId="4183142C">
            <w:pPr>
              <w:pStyle w:val="17"/>
              <w:spacing w:before="100" w:line="228" w:lineRule="auto"/>
              <w:ind w:left="2745"/>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评审标准</w:t>
            </w:r>
          </w:p>
        </w:tc>
      </w:tr>
      <w:tr w14:paraId="7398C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98" w:type="dxa"/>
            <w:vAlign w:val="top"/>
          </w:tcPr>
          <w:p w14:paraId="22782AF9">
            <w:pPr>
              <w:spacing w:line="270" w:lineRule="auto"/>
              <w:rPr>
                <w:rFonts w:hint="eastAsia" w:ascii="宋体" w:hAnsi="宋体" w:eastAsia="宋体" w:cs="宋体"/>
                <w:color w:val="auto"/>
                <w:sz w:val="22"/>
                <w:szCs w:val="22"/>
                <w:highlight w:val="none"/>
              </w:rPr>
            </w:pPr>
          </w:p>
          <w:p w14:paraId="186C73C5">
            <w:pPr>
              <w:pStyle w:val="17"/>
              <w:spacing w:before="65" w:line="189" w:lineRule="auto"/>
              <w:ind w:left="36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249" w:type="dxa"/>
            <w:vAlign w:val="top"/>
          </w:tcPr>
          <w:p w14:paraId="2828E59F">
            <w:pPr>
              <w:pStyle w:val="17"/>
              <w:spacing w:before="303" w:line="228" w:lineRule="auto"/>
              <w:ind w:left="503"/>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企业营业执照</w:t>
            </w:r>
          </w:p>
        </w:tc>
        <w:tc>
          <w:tcPr>
            <w:tcW w:w="6326" w:type="dxa"/>
            <w:vAlign w:val="top"/>
          </w:tcPr>
          <w:p w14:paraId="63770927">
            <w:pPr>
              <w:pStyle w:val="17"/>
              <w:spacing w:before="32" w:line="239" w:lineRule="auto"/>
              <w:ind w:left="112" w:right="108"/>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lang w:val="en-US" w:eastAsia="zh-CN"/>
              </w:rPr>
              <w:t>供应商须是具有独立的法人资格的企业或其他组织，具有有效的营业执照，并在人员、设备、资金等方面具有相应的能力</w:t>
            </w:r>
            <w:r>
              <w:rPr>
                <w:rFonts w:hint="eastAsia" w:ascii="宋体" w:hAnsi="宋体" w:eastAsia="宋体" w:cs="宋体"/>
                <w:color w:val="auto"/>
                <w:spacing w:val="9"/>
                <w:sz w:val="22"/>
                <w:szCs w:val="22"/>
                <w:highlight w:val="none"/>
              </w:rPr>
              <w:t>。</w:t>
            </w:r>
          </w:p>
          <w:p w14:paraId="03D95681">
            <w:pPr>
              <w:pStyle w:val="17"/>
              <w:spacing w:before="24" w:line="219" w:lineRule="auto"/>
              <w:ind w:left="115"/>
              <w:rPr>
                <w:rFonts w:hint="eastAsia" w:ascii="宋体" w:hAnsi="宋体" w:eastAsia="宋体" w:cs="宋体"/>
                <w:color w:val="auto"/>
                <w:sz w:val="22"/>
                <w:szCs w:val="22"/>
                <w:highlight w:val="none"/>
              </w:rPr>
            </w:pPr>
            <w:r>
              <w:rPr>
                <w:rFonts w:hint="eastAsia" w:ascii="宋体" w:hAnsi="宋体" w:eastAsia="宋体" w:cs="宋体"/>
                <w:b/>
                <w:bCs/>
                <w:color w:val="auto"/>
                <w:spacing w:val="7"/>
                <w:sz w:val="22"/>
                <w:szCs w:val="22"/>
                <w:highlight w:val="none"/>
              </w:rPr>
              <w:t>投标文件内附营业执照副本复印件加盖公章。</w:t>
            </w:r>
          </w:p>
        </w:tc>
      </w:tr>
      <w:tr w14:paraId="1D7E1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6" w:hRule="atLeast"/>
        </w:trPr>
        <w:tc>
          <w:tcPr>
            <w:tcW w:w="798" w:type="dxa"/>
            <w:vAlign w:val="top"/>
          </w:tcPr>
          <w:p w14:paraId="27F23933">
            <w:pPr>
              <w:spacing w:line="270" w:lineRule="auto"/>
              <w:rPr>
                <w:rFonts w:hint="eastAsia" w:ascii="宋体" w:hAnsi="宋体" w:eastAsia="宋体" w:cs="宋体"/>
                <w:color w:val="auto"/>
                <w:sz w:val="22"/>
                <w:szCs w:val="22"/>
                <w:highlight w:val="none"/>
              </w:rPr>
            </w:pPr>
          </w:p>
          <w:p w14:paraId="655CE1D5">
            <w:pPr>
              <w:spacing w:line="270" w:lineRule="auto"/>
              <w:rPr>
                <w:rFonts w:hint="eastAsia" w:ascii="宋体" w:hAnsi="宋体" w:eastAsia="宋体" w:cs="宋体"/>
                <w:color w:val="auto"/>
                <w:sz w:val="22"/>
                <w:szCs w:val="22"/>
                <w:highlight w:val="none"/>
              </w:rPr>
            </w:pPr>
          </w:p>
          <w:p w14:paraId="5159B7DE">
            <w:pPr>
              <w:spacing w:line="271" w:lineRule="auto"/>
              <w:rPr>
                <w:rFonts w:hint="eastAsia" w:ascii="宋体" w:hAnsi="宋体" w:eastAsia="宋体" w:cs="宋体"/>
                <w:color w:val="auto"/>
                <w:sz w:val="22"/>
                <w:szCs w:val="22"/>
                <w:highlight w:val="none"/>
              </w:rPr>
            </w:pPr>
          </w:p>
          <w:p w14:paraId="12D49C2C">
            <w:pPr>
              <w:spacing w:line="271" w:lineRule="auto"/>
              <w:rPr>
                <w:rFonts w:hint="eastAsia" w:ascii="宋体" w:hAnsi="宋体" w:eastAsia="宋体" w:cs="宋体"/>
                <w:color w:val="auto"/>
                <w:sz w:val="22"/>
                <w:szCs w:val="22"/>
                <w:highlight w:val="none"/>
              </w:rPr>
            </w:pPr>
          </w:p>
          <w:p w14:paraId="033E2FF7">
            <w:pPr>
              <w:spacing w:line="271" w:lineRule="auto"/>
              <w:rPr>
                <w:rFonts w:hint="eastAsia" w:ascii="宋体" w:hAnsi="宋体" w:eastAsia="宋体" w:cs="宋体"/>
                <w:color w:val="auto"/>
                <w:sz w:val="22"/>
                <w:szCs w:val="22"/>
                <w:highlight w:val="none"/>
              </w:rPr>
            </w:pPr>
          </w:p>
          <w:p w14:paraId="0BCB99C8">
            <w:pPr>
              <w:spacing w:line="271" w:lineRule="auto"/>
              <w:rPr>
                <w:rFonts w:hint="eastAsia" w:ascii="宋体" w:hAnsi="宋体" w:eastAsia="宋体" w:cs="宋体"/>
                <w:color w:val="auto"/>
                <w:sz w:val="22"/>
                <w:szCs w:val="22"/>
                <w:highlight w:val="none"/>
              </w:rPr>
            </w:pPr>
          </w:p>
          <w:p w14:paraId="0F765C8A">
            <w:pPr>
              <w:spacing w:line="271" w:lineRule="auto"/>
              <w:rPr>
                <w:rFonts w:hint="eastAsia" w:ascii="宋体" w:hAnsi="宋体" w:eastAsia="宋体" w:cs="宋体"/>
                <w:color w:val="auto"/>
                <w:sz w:val="22"/>
                <w:szCs w:val="22"/>
                <w:highlight w:val="none"/>
              </w:rPr>
            </w:pPr>
          </w:p>
          <w:p w14:paraId="38EB51D4">
            <w:pPr>
              <w:pStyle w:val="17"/>
              <w:spacing w:before="65" w:line="189" w:lineRule="auto"/>
              <w:ind w:left="35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249" w:type="dxa"/>
            <w:vAlign w:val="top"/>
          </w:tcPr>
          <w:p w14:paraId="7900CCAD">
            <w:pPr>
              <w:spacing w:line="266" w:lineRule="auto"/>
              <w:rPr>
                <w:rFonts w:hint="eastAsia" w:ascii="宋体" w:hAnsi="宋体" w:eastAsia="宋体" w:cs="宋体"/>
                <w:color w:val="auto"/>
                <w:sz w:val="22"/>
                <w:szCs w:val="22"/>
                <w:highlight w:val="none"/>
              </w:rPr>
            </w:pPr>
          </w:p>
          <w:p w14:paraId="3943393E">
            <w:pPr>
              <w:spacing w:line="266" w:lineRule="auto"/>
              <w:rPr>
                <w:rFonts w:hint="eastAsia" w:ascii="宋体" w:hAnsi="宋体" w:eastAsia="宋体" w:cs="宋体"/>
                <w:color w:val="auto"/>
                <w:sz w:val="22"/>
                <w:szCs w:val="22"/>
                <w:highlight w:val="none"/>
              </w:rPr>
            </w:pPr>
          </w:p>
          <w:p w14:paraId="13AFE189">
            <w:pPr>
              <w:spacing w:line="266" w:lineRule="auto"/>
              <w:rPr>
                <w:rFonts w:hint="eastAsia" w:ascii="宋体" w:hAnsi="宋体" w:eastAsia="宋体" w:cs="宋体"/>
                <w:color w:val="auto"/>
                <w:sz w:val="22"/>
                <w:szCs w:val="22"/>
                <w:highlight w:val="none"/>
              </w:rPr>
            </w:pPr>
          </w:p>
          <w:p w14:paraId="54C572B4">
            <w:pPr>
              <w:spacing w:line="266" w:lineRule="auto"/>
              <w:rPr>
                <w:rFonts w:hint="eastAsia" w:ascii="宋体" w:hAnsi="宋体" w:eastAsia="宋体" w:cs="宋体"/>
                <w:color w:val="auto"/>
                <w:sz w:val="22"/>
                <w:szCs w:val="22"/>
                <w:highlight w:val="none"/>
              </w:rPr>
            </w:pPr>
          </w:p>
          <w:p w14:paraId="2EB90EA3">
            <w:pPr>
              <w:spacing w:line="266" w:lineRule="auto"/>
              <w:rPr>
                <w:rFonts w:hint="eastAsia" w:ascii="宋体" w:hAnsi="宋体" w:eastAsia="宋体" w:cs="宋体"/>
                <w:color w:val="auto"/>
                <w:sz w:val="22"/>
                <w:szCs w:val="22"/>
                <w:highlight w:val="none"/>
              </w:rPr>
            </w:pPr>
          </w:p>
          <w:p w14:paraId="79289032">
            <w:pPr>
              <w:spacing w:line="266" w:lineRule="auto"/>
              <w:rPr>
                <w:rFonts w:hint="eastAsia" w:ascii="宋体" w:hAnsi="宋体" w:eastAsia="宋体" w:cs="宋体"/>
                <w:color w:val="auto"/>
                <w:sz w:val="22"/>
                <w:szCs w:val="22"/>
                <w:highlight w:val="none"/>
              </w:rPr>
            </w:pPr>
          </w:p>
          <w:p w14:paraId="5DF70E9E">
            <w:pPr>
              <w:spacing w:line="266" w:lineRule="auto"/>
              <w:rPr>
                <w:rFonts w:hint="eastAsia" w:ascii="宋体" w:hAnsi="宋体" w:eastAsia="宋体" w:cs="宋体"/>
                <w:color w:val="auto"/>
                <w:sz w:val="22"/>
                <w:szCs w:val="22"/>
                <w:highlight w:val="none"/>
              </w:rPr>
            </w:pPr>
          </w:p>
          <w:p w14:paraId="66151111">
            <w:pPr>
              <w:pStyle w:val="17"/>
              <w:spacing w:before="65" w:line="228" w:lineRule="auto"/>
              <w:ind w:left="717"/>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资格要求</w:t>
            </w:r>
          </w:p>
        </w:tc>
        <w:tc>
          <w:tcPr>
            <w:tcW w:w="6326" w:type="dxa"/>
            <w:vAlign w:val="top"/>
          </w:tcPr>
          <w:p w14:paraId="7DCD15CA">
            <w:pPr>
              <w:pStyle w:val="17"/>
              <w:spacing w:before="27" w:line="215" w:lineRule="auto"/>
              <w:ind w:left="115"/>
              <w:rPr>
                <w:rFonts w:hint="eastAsia" w:ascii="宋体" w:hAnsi="宋体" w:eastAsia="宋体" w:cs="宋体"/>
                <w:b w:val="0"/>
                <w:bCs w:val="0"/>
                <w:color w:val="auto"/>
                <w:spacing w:val="7"/>
                <w:sz w:val="22"/>
                <w:szCs w:val="22"/>
                <w:highlight w:val="none"/>
                <w:lang w:val="en-US" w:eastAsia="zh-CN"/>
              </w:rPr>
            </w:pPr>
            <w:r>
              <w:rPr>
                <w:rFonts w:hint="eastAsia" w:ascii="宋体" w:hAnsi="宋体" w:eastAsia="宋体" w:cs="宋体"/>
                <w:b w:val="0"/>
                <w:bCs w:val="0"/>
                <w:color w:val="auto"/>
                <w:spacing w:val="7"/>
                <w:sz w:val="22"/>
                <w:szCs w:val="22"/>
                <w:highlight w:val="none"/>
                <w:lang w:val="en-US" w:eastAsia="zh-CN"/>
              </w:rPr>
              <w:t>投标产品属于医疗器械的：投标人须按照《医疗器械注册与备案管理办法》（国家市场监督管理总局令第47号）的规定提供所投设备的医疗器械注册证（第一类医疗器械提供备案证明（如有附表，须提供附表），第二、三类医疗器械提供注册证（如有附表，须提供附表）；投标货物制造商的《医疗器械生产许可证》或《医疗器械生产备案凭证》；投标人须按照《医疗器械经营监督管理办法》（国家市场监督管理总局令第54号）的规定提供医疗器械产品经营许可证或经营备案凭证（第二类医疗器械提供经营备案证明，第三类医疗器械提供医疗器械经营许可证）；投标产品明确为非医疗器械的，其制造商、代理商应具备国家、行业规范资质资格要求，并提供相应齐全有效证件。</w:t>
            </w:r>
          </w:p>
          <w:p w14:paraId="1817DB1F">
            <w:pPr>
              <w:pStyle w:val="17"/>
              <w:spacing w:before="27" w:line="215" w:lineRule="auto"/>
              <w:ind w:left="115"/>
              <w:rPr>
                <w:rFonts w:hint="eastAsia" w:ascii="宋体" w:hAnsi="宋体" w:eastAsia="宋体" w:cs="宋体"/>
                <w:color w:val="auto"/>
                <w:sz w:val="22"/>
                <w:szCs w:val="22"/>
                <w:highlight w:val="none"/>
              </w:rPr>
            </w:pPr>
            <w:r>
              <w:rPr>
                <w:rFonts w:hint="eastAsia" w:ascii="宋体" w:hAnsi="宋体" w:eastAsia="宋体" w:cs="宋体"/>
                <w:b/>
                <w:bCs/>
                <w:color w:val="auto"/>
                <w:spacing w:val="7"/>
                <w:sz w:val="22"/>
                <w:szCs w:val="22"/>
                <w:highlight w:val="none"/>
              </w:rPr>
              <w:t>投标文件内附相关证书复印件加盖公章。</w:t>
            </w:r>
          </w:p>
        </w:tc>
      </w:tr>
      <w:tr w14:paraId="2FE51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798" w:type="dxa"/>
            <w:vAlign w:val="top"/>
          </w:tcPr>
          <w:p w14:paraId="7BBFF995">
            <w:pPr>
              <w:spacing w:line="271" w:lineRule="auto"/>
              <w:rPr>
                <w:rFonts w:hint="eastAsia" w:ascii="宋体" w:hAnsi="宋体" w:eastAsia="宋体" w:cs="宋体"/>
                <w:color w:val="auto"/>
                <w:sz w:val="22"/>
                <w:szCs w:val="22"/>
                <w:highlight w:val="none"/>
              </w:rPr>
            </w:pPr>
          </w:p>
          <w:p w14:paraId="77208E7F">
            <w:pPr>
              <w:spacing w:line="271" w:lineRule="auto"/>
              <w:rPr>
                <w:rFonts w:hint="eastAsia" w:ascii="宋体" w:hAnsi="宋体" w:eastAsia="宋体" w:cs="宋体"/>
                <w:color w:val="auto"/>
                <w:sz w:val="22"/>
                <w:szCs w:val="22"/>
                <w:highlight w:val="none"/>
              </w:rPr>
            </w:pPr>
          </w:p>
          <w:p w14:paraId="06769447">
            <w:pPr>
              <w:spacing w:line="272" w:lineRule="auto"/>
              <w:rPr>
                <w:rFonts w:hint="eastAsia" w:ascii="宋体" w:hAnsi="宋体" w:eastAsia="宋体" w:cs="宋体"/>
                <w:color w:val="auto"/>
                <w:sz w:val="22"/>
                <w:szCs w:val="22"/>
                <w:highlight w:val="none"/>
              </w:rPr>
            </w:pPr>
          </w:p>
          <w:p w14:paraId="50EAA809">
            <w:pPr>
              <w:pStyle w:val="17"/>
              <w:spacing w:before="65" w:line="189" w:lineRule="auto"/>
              <w:ind w:left="35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2249" w:type="dxa"/>
            <w:vAlign w:val="top"/>
          </w:tcPr>
          <w:p w14:paraId="6E4EB543">
            <w:pPr>
              <w:spacing w:line="260" w:lineRule="auto"/>
              <w:rPr>
                <w:rFonts w:hint="eastAsia" w:ascii="宋体" w:hAnsi="宋体" w:eastAsia="宋体" w:cs="宋体"/>
                <w:color w:val="auto"/>
                <w:sz w:val="22"/>
                <w:szCs w:val="22"/>
                <w:highlight w:val="none"/>
              </w:rPr>
            </w:pPr>
          </w:p>
          <w:p w14:paraId="79522DD2">
            <w:pPr>
              <w:spacing w:line="260" w:lineRule="auto"/>
              <w:rPr>
                <w:rFonts w:hint="eastAsia" w:ascii="宋体" w:hAnsi="宋体" w:eastAsia="宋体" w:cs="宋体"/>
                <w:color w:val="auto"/>
                <w:sz w:val="22"/>
                <w:szCs w:val="22"/>
                <w:highlight w:val="none"/>
              </w:rPr>
            </w:pPr>
          </w:p>
          <w:p w14:paraId="03174FEB">
            <w:pPr>
              <w:spacing w:line="261" w:lineRule="auto"/>
              <w:rPr>
                <w:rFonts w:hint="eastAsia" w:ascii="宋体" w:hAnsi="宋体" w:eastAsia="宋体" w:cs="宋体"/>
                <w:color w:val="auto"/>
                <w:sz w:val="22"/>
                <w:szCs w:val="22"/>
                <w:highlight w:val="none"/>
              </w:rPr>
            </w:pPr>
          </w:p>
          <w:p w14:paraId="23D6890E">
            <w:pPr>
              <w:pStyle w:val="17"/>
              <w:spacing w:before="65" w:line="228" w:lineRule="auto"/>
              <w:ind w:left="289"/>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资格条件承诺函</w:t>
            </w:r>
          </w:p>
        </w:tc>
        <w:tc>
          <w:tcPr>
            <w:tcW w:w="6326" w:type="dxa"/>
            <w:vAlign w:val="top"/>
          </w:tcPr>
          <w:p w14:paraId="5DB63364">
            <w:pPr>
              <w:pStyle w:val="17"/>
              <w:spacing w:before="36" w:line="246" w:lineRule="auto"/>
              <w:ind w:left="112" w:right="108"/>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供应商应在响应文件中提供反映其财务状况、依法缴纳税收和社保保障资金等情况的资格条件承诺函，并对资格条件承诺函有关内容的真实性、有效性、合法性负责；</w:t>
            </w:r>
          </w:p>
          <w:p w14:paraId="74B1ED13">
            <w:pPr>
              <w:pStyle w:val="17"/>
              <w:spacing w:before="27" w:line="233" w:lineRule="auto"/>
              <w:ind w:left="113" w:right="110" w:firstLine="1"/>
              <w:rPr>
                <w:rFonts w:hint="eastAsia" w:ascii="宋体" w:hAnsi="宋体" w:eastAsia="宋体" w:cs="宋体"/>
                <w:color w:val="auto"/>
                <w:sz w:val="22"/>
                <w:szCs w:val="22"/>
                <w:highlight w:val="none"/>
              </w:rPr>
            </w:pPr>
            <w:r>
              <w:rPr>
                <w:rFonts w:hint="eastAsia" w:ascii="宋体" w:hAnsi="宋体" w:eastAsia="宋体" w:cs="宋体"/>
                <w:b/>
                <w:bCs/>
                <w:color w:val="auto"/>
                <w:spacing w:val="8"/>
                <w:sz w:val="22"/>
                <w:szCs w:val="22"/>
                <w:highlight w:val="none"/>
              </w:rPr>
              <w:t>投标文件内按招标文件格式要求附反映其财务状况、依法缴纳税收</w:t>
            </w:r>
            <w:r>
              <w:rPr>
                <w:rFonts w:hint="eastAsia" w:ascii="宋体" w:hAnsi="宋体" w:eastAsia="宋体" w:cs="宋体"/>
                <w:b/>
                <w:bCs/>
                <w:color w:val="auto"/>
                <w:spacing w:val="7"/>
                <w:sz w:val="22"/>
                <w:szCs w:val="22"/>
                <w:highlight w:val="none"/>
              </w:rPr>
              <w:t>和</w:t>
            </w:r>
            <w:r>
              <w:rPr>
                <w:rFonts w:hint="eastAsia" w:ascii="宋体" w:hAnsi="宋体" w:eastAsia="宋体" w:cs="宋体"/>
                <w:b/>
                <w:bCs/>
                <w:color w:val="auto"/>
                <w:spacing w:val="7"/>
                <w:sz w:val="22"/>
                <w:szCs w:val="22"/>
                <w:highlight w:val="none"/>
                <w:lang w:val="en-US" w:eastAsia="zh-CN"/>
              </w:rPr>
              <w:t>社保保障资金</w:t>
            </w:r>
            <w:r>
              <w:rPr>
                <w:rFonts w:hint="eastAsia" w:ascii="宋体" w:hAnsi="宋体" w:eastAsia="宋体" w:cs="宋体"/>
                <w:b/>
                <w:bCs/>
                <w:color w:val="auto"/>
                <w:spacing w:val="7"/>
                <w:sz w:val="22"/>
                <w:szCs w:val="22"/>
                <w:highlight w:val="none"/>
              </w:rPr>
              <w:t>情况的资格条件承诺函。</w:t>
            </w:r>
          </w:p>
        </w:tc>
      </w:tr>
      <w:tr w14:paraId="387A8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798" w:type="dxa"/>
            <w:vAlign w:val="top"/>
          </w:tcPr>
          <w:p w14:paraId="6F320B77">
            <w:pPr>
              <w:spacing w:line="243" w:lineRule="auto"/>
              <w:rPr>
                <w:rFonts w:hint="eastAsia" w:ascii="宋体" w:hAnsi="宋体" w:eastAsia="宋体" w:cs="宋体"/>
                <w:color w:val="auto"/>
                <w:sz w:val="22"/>
                <w:szCs w:val="22"/>
                <w:highlight w:val="none"/>
              </w:rPr>
            </w:pPr>
          </w:p>
          <w:p w14:paraId="4D711F64">
            <w:pPr>
              <w:spacing w:line="243" w:lineRule="auto"/>
              <w:rPr>
                <w:rFonts w:hint="eastAsia" w:ascii="宋体" w:hAnsi="宋体" w:eastAsia="宋体" w:cs="宋体"/>
                <w:color w:val="auto"/>
                <w:sz w:val="22"/>
                <w:szCs w:val="22"/>
                <w:highlight w:val="none"/>
              </w:rPr>
            </w:pPr>
          </w:p>
          <w:p w14:paraId="4DEDAEF3">
            <w:pPr>
              <w:spacing w:line="244" w:lineRule="auto"/>
              <w:rPr>
                <w:rFonts w:hint="eastAsia" w:ascii="宋体" w:hAnsi="宋体" w:eastAsia="宋体" w:cs="宋体"/>
                <w:color w:val="auto"/>
                <w:sz w:val="22"/>
                <w:szCs w:val="22"/>
                <w:highlight w:val="none"/>
              </w:rPr>
            </w:pPr>
          </w:p>
          <w:p w14:paraId="7D9B2684">
            <w:pPr>
              <w:spacing w:line="244" w:lineRule="auto"/>
              <w:rPr>
                <w:rFonts w:hint="eastAsia" w:ascii="宋体" w:hAnsi="宋体" w:eastAsia="宋体" w:cs="宋体"/>
                <w:color w:val="auto"/>
                <w:sz w:val="22"/>
                <w:szCs w:val="22"/>
                <w:highlight w:val="none"/>
              </w:rPr>
            </w:pPr>
          </w:p>
          <w:p w14:paraId="09283D84">
            <w:pPr>
              <w:spacing w:line="244" w:lineRule="auto"/>
              <w:rPr>
                <w:rFonts w:hint="eastAsia" w:ascii="宋体" w:hAnsi="宋体" w:eastAsia="宋体" w:cs="宋体"/>
                <w:color w:val="auto"/>
                <w:sz w:val="22"/>
                <w:szCs w:val="22"/>
                <w:highlight w:val="none"/>
              </w:rPr>
            </w:pPr>
          </w:p>
          <w:p w14:paraId="5A84EF3D">
            <w:pPr>
              <w:pStyle w:val="17"/>
              <w:spacing w:before="65" w:line="189" w:lineRule="auto"/>
              <w:ind w:left="35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2249" w:type="dxa"/>
            <w:vAlign w:val="top"/>
          </w:tcPr>
          <w:p w14:paraId="0FF17502">
            <w:pPr>
              <w:spacing w:line="296" w:lineRule="auto"/>
              <w:rPr>
                <w:rFonts w:hint="eastAsia" w:ascii="宋体" w:hAnsi="宋体" w:eastAsia="宋体" w:cs="宋体"/>
                <w:color w:val="auto"/>
                <w:sz w:val="22"/>
                <w:szCs w:val="22"/>
                <w:highlight w:val="none"/>
              </w:rPr>
            </w:pPr>
          </w:p>
          <w:p w14:paraId="3688995A">
            <w:pPr>
              <w:spacing w:line="296" w:lineRule="auto"/>
              <w:rPr>
                <w:rFonts w:hint="eastAsia" w:ascii="宋体" w:hAnsi="宋体" w:eastAsia="宋体" w:cs="宋体"/>
                <w:color w:val="auto"/>
                <w:sz w:val="22"/>
                <w:szCs w:val="22"/>
                <w:highlight w:val="none"/>
              </w:rPr>
            </w:pPr>
          </w:p>
          <w:p w14:paraId="405DDD12">
            <w:pPr>
              <w:spacing w:line="297" w:lineRule="auto"/>
              <w:rPr>
                <w:rFonts w:hint="eastAsia" w:ascii="宋体" w:hAnsi="宋体" w:eastAsia="宋体" w:cs="宋体"/>
                <w:color w:val="auto"/>
                <w:sz w:val="22"/>
                <w:szCs w:val="22"/>
                <w:highlight w:val="none"/>
              </w:rPr>
            </w:pPr>
          </w:p>
          <w:p w14:paraId="2DFB6905">
            <w:pPr>
              <w:spacing w:line="297" w:lineRule="auto"/>
              <w:rPr>
                <w:rFonts w:hint="eastAsia" w:ascii="宋体" w:hAnsi="宋体" w:eastAsia="宋体" w:cs="宋体"/>
                <w:color w:val="auto"/>
                <w:sz w:val="22"/>
                <w:szCs w:val="22"/>
                <w:highlight w:val="none"/>
              </w:rPr>
            </w:pPr>
          </w:p>
          <w:p w14:paraId="68024D8C">
            <w:pPr>
              <w:pStyle w:val="17"/>
              <w:spacing w:before="65" w:line="227" w:lineRule="auto"/>
              <w:ind w:left="708"/>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信誉要求</w:t>
            </w:r>
          </w:p>
        </w:tc>
        <w:tc>
          <w:tcPr>
            <w:tcW w:w="6326" w:type="dxa"/>
            <w:vAlign w:val="top"/>
          </w:tcPr>
          <w:p w14:paraId="137A12A8">
            <w:pPr>
              <w:pStyle w:val="17"/>
              <w:spacing w:before="20" w:line="247" w:lineRule="auto"/>
              <w:ind w:left="111" w:right="39" w:firstLine="1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（1）拒绝列入政府取消投标资格记录期间的企业或个人投标；</w:t>
            </w:r>
          </w:p>
          <w:p w14:paraId="49C3426E">
            <w:pPr>
              <w:pStyle w:val="17"/>
              <w:spacing w:before="20" w:line="247" w:lineRule="auto"/>
              <w:ind w:left="111" w:right="39" w:firstLine="11"/>
              <w:rPr>
                <w:rFonts w:hint="eastAsia" w:ascii="宋体" w:hAnsi="宋体" w:eastAsia="宋体" w:cs="宋体"/>
                <w:color w:val="auto"/>
                <w:spacing w:val="-2"/>
                <w:sz w:val="22"/>
                <w:szCs w:val="22"/>
                <w:highlight w:val="none"/>
                <w:lang w:val="en-US" w:eastAsia="zh-CN"/>
              </w:rPr>
            </w:pPr>
            <w:r>
              <w:rPr>
                <w:rFonts w:hint="eastAsia" w:ascii="宋体" w:hAnsi="宋体" w:eastAsia="宋体" w:cs="宋体"/>
                <w:color w:val="auto"/>
                <w:spacing w:val="-2"/>
                <w:sz w:val="22"/>
                <w:szCs w:val="22"/>
                <w:highlight w:val="none"/>
                <w:lang w:val="en-US" w:eastAsia="zh-CN"/>
              </w:rPr>
              <w:t>（2）近三年内（本项目投标截止期前）在经营活动中没有重大违法记录；</w:t>
            </w:r>
          </w:p>
          <w:p w14:paraId="27D45BE5">
            <w:pPr>
              <w:pStyle w:val="17"/>
              <w:spacing w:before="20" w:line="247" w:lineRule="auto"/>
              <w:ind w:left="111" w:right="39" w:firstLine="11"/>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lang w:val="en-US" w:eastAsia="zh-CN"/>
              </w:rPr>
              <w:t>（3）供应商不得为“信用中国 ”网站（www.creditchina.gov.cn）中列入失信被执行人和重大税收违法失信主体；不得为中国政府采购网（www.ccpg.gov.cn）政府采购严重违法失信行为记录名单中被财政部门禁止参加政府采购活动的供应商（在处罚决定规定的时间和地域范围内）（详见财库[2016]125 号）；</w:t>
            </w:r>
          </w:p>
          <w:p w14:paraId="1956FA47">
            <w:pPr>
              <w:pStyle w:val="17"/>
              <w:spacing w:before="25" w:line="233" w:lineRule="auto"/>
              <w:ind w:left="113" w:right="110" w:firstLine="2"/>
              <w:rPr>
                <w:rFonts w:hint="eastAsia" w:ascii="宋体" w:hAnsi="宋体" w:eastAsia="宋体" w:cs="宋体"/>
                <w:color w:val="auto"/>
                <w:sz w:val="22"/>
                <w:szCs w:val="22"/>
                <w:highlight w:val="none"/>
              </w:rPr>
            </w:pPr>
            <w:r>
              <w:rPr>
                <w:rFonts w:hint="eastAsia" w:ascii="宋体" w:hAnsi="宋体" w:eastAsia="宋体" w:cs="宋体"/>
                <w:b/>
                <w:bCs/>
                <w:color w:val="auto"/>
                <w:spacing w:val="8"/>
                <w:sz w:val="22"/>
                <w:szCs w:val="22"/>
                <w:highlight w:val="none"/>
              </w:rPr>
              <w:t>投标文件内（1）、（2）项附由法定代表人</w:t>
            </w:r>
            <w:r>
              <w:rPr>
                <w:rFonts w:hint="eastAsia" w:ascii="宋体" w:hAnsi="宋体" w:eastAsia="宋体" w:cs="宋体"/>
                <w:b/>
                <w:bCs/>
                <w:color w:val="auto"/>
                <w:spacing w:val="7"/>
                <w:sz w:val="22"/>
                <w:szCs w:val="22"/>
                <w:highlight w:val="none"/>
              </w:rPr>
              <w:t>或其授权委托人签字并</w:t>
            </w:r>
            <w:r>
              <w:rPr>
                <w:rFonts w:hint="eastAsia" w:ascii="宋体" w:hAnsi="宋体" w:eastAsia="宋体" w:cs="宋体"/>
                <w:color w:val="auto"/>
                <w:sz w:val="22"/>
                <w:szCs w:val="22"/>
                <w:highlight w:val="none"/>
              </w:rPr>
              <w:t xml:space="preserve"> </w:t>
            </w:r>
            <w:r>
              <w:rPr>
                <w:rFonts w:hint="eastAsia" w:ascii="宋体" w:hAnsi="宋体" w:eastAsia="宋体" w:cs="宋体"/>
                <w:b/>
                <w:bCs/>
                <w:color w:val="auto"/>
                <w:spacing w:val="8"/>
                <w:sz w:val="22"/>
                <w:szCs w:val="22"/>
                <w:highlight w:val="none"/>
              </w:rPr>
              <w:t>加盖公章的承诺书</w:t>
            </w:r>
            <w:r>
              <w:rPr>
                <w:rFonts w:hint="eastAsia" w:ascii="宋体" w:hAnsi="宋体" w:eastAsia="宋体" w:cs="宋体"/>
                <w:b/>
                <w:bCs/>
                <w:color w:val="auto"/>
                <w:spacing w:val="2"/>
                <w:sz w:val="22"/>
                <w:szCs w:val="22"/>
                <w:highlight w:val="none"/>
              </w:rPr>
              <w:t>；（</w:t>
            </w:r>
            <w:r>
              <w:rPr>
                <w:rFonts w:hint="eastAsia" w:ascii="宋体" w:hAnsi="宋体" w:eastAsia="宋体" w:cs="宋体"/>
                <w:b/>
                <w:bCs/>
                <w:color w:val="auto"/>
                <w:spacing w:val="8"/>
                <w:sz w:val="22"/>
                <w:szCs w:val="22"/>
                <w:highlight w:val="none"/>
              </w:rPr>
              <w:t>3）项附相关网站截图加盖公章。</w:t>
            </w:r>
          </w:p>
        </w:tc>
      </w:tr>
      <w:tr w14:paraId="4A8E1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98" w:type="dxa"/>
            <w:vAlign w:val="top"/>
          </w:tcPr>
          <w:p w14:paraId="00B42A89">
            <w:pPr>
              <w:pStyle w:val="17"/>
              <w:spacing w:before="217" w:line="187" w:lineRule="auto"/>
              <w:ind w:left="35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2249" w:type="dxa"/>
            <w:vAlign w:val="top"/>
          </w:tcPr>
          <w:p w14:paraId="57262E99">
            <w:pPr>
              <w:pStyle w:val="17"/>
              <w:spacing w:before="182" w:line="227" w:lineRule="auto"/>
              <w:ind w:left="602"/>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授权委托书</w:t>
            </w:r>
          </w:p>
        </w:tc>
        <w:tc>
          <w:tcPr>
            <w:tcW w:w="6326" w:type="dxa"/>
            <w:vAlign w:val="top"/>
          </w:tcPr>
          <w:p w14:paraId="0DB5BF93">
            <w:pPr>
              <w:pStyle w:val="17"/>
              <w:spacing w:before="48" w:line="237" w:lineRule="auto"/>
              <w:ind w:left="113" w:right="108" w:firstLine="2"/>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rPr>
              <w:t>投标文件内附由法定代表人及委托代理人签字并加盖公章的授权委</w:t>
            </w:r>
            <w:r>
              <w:rPr>
                <w:rFonts w:hint="eastAsia" w:ascii="宋体" w:hAnsi="宋体" w:eastAsia="宋体" w:cs="宋体"/>
                <w:color w:val="auto"/>
                <w:spacing w:val="8"/>
                <w:sz w:val="22"/>
                <w:szCs w:val="22"/>
                <w:highlight w:val="none"/>
              </w:rPr>
              <w:t>托书</w:t>
            </w:r>
            <w:r>
              <w:rPr>
                <w:rFonts w:hint="eastAsia" w:ascii="宋体" w:hAnsi="宋体" w:eastAsia="宋体" w:cs="宋体"/>
                <w:b/>
                <w:bCs/>
                <w:color w:val="auto"/>
                <w:spacing w:val="8"/>
                <w:sz w:val="22"/>
                <w:szCs w:val="22"/>
                <w:highlight w:val="none"/>
              </w:rPr>
              <w:t>（非法定代表人亲自参加时提供）。</w:t>
            </w:r>
          </w:p>
        </w:tc>
      </w:tr>
      <w:tr w14:paraId="1DB9A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798" w:type="dxa"/>
            <w:vAlign w:val="top"/>
          </w:tcPr>
          <w:p w14:paraId="7553F83D">
            <w:pPr>
              <w:spacing w:line="340" w:lineRule="auto"/>
              <w:rPr>
                <w:rFonts w:hint="eastAsia" w:ascii="宋体" w:hAnsi="宋体" w:eastAsia="宋体" w:cs="宋体"/>
                <w:color w:val="auto"/>
                <w:sz w:val="22"/>
                <w:szCs w:val="22"/>
                <w:highlight w:val="none"/>
              </w:rPr>
            </w:pPr>
          </w:p>
          <w:p w14:paraId="21D150F8">
            <w:pPr>
              <w:spacing w:line="340" w:lineRule="auto"/>
              <w:rPr>
                <w:rFonts w:hint="eastAsia" w:ascii="宋体" w:hAnsi="宋体" w:eastAsia="宋体" w:cs="宋体"/>
                <w:color w:val="auto"/>
                <w:sz w:val="22"/>
                <w:szCs w:val="22"/>
                <w:highlight w:val="none"/>
              </w:rPr>
            </w:pPr>
          </w:p>
          <w:p w14:paraId="123E6326">
            <w:pPr>
              <w:pStyle w:val="17"/>
              <w:spacing w:before="65" w:line="189" w:lineRule="auto"/>
              <w:ind w:left="35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2249" w:type="dxa"/>
            <w:vAlign w:val="top"/>
          </w:tcPr>
          <w:p w14:paraId="1A4720EB">
            <w:pPr>
              <w:spacing w:line="331" w:lineRule="auto"/>
              <w:rPr>
                <w:rFonts w:hint="eastAsia" w:ascii="宋体" w:hAnsi="宋体" w:eastAsia="宋体" w:cs="宋体"/>
                <w:color w:val="auto"/>
                <w:sz w:val="22"/>
                <w:szCs w:val="22"/>
                <w:highlight w:val="none"/>
              </w:rPr>
            </w:pPr>
          </w:p>
          <w:p w14:paraId="1980353A">
            <w:pPr>
              <w:spacing w:line="332" w:lineRule="auto"/>
              <w:rPr>
                <w:rFonts w:hint="eastAsia" w:ascii="宋体" w:hAnsi="宋体" w:eastAsia="宋体" w:cs="宋体"/>
                <w:color w:val="auto"/>
                <w:sz w:val="22"/>
                <w:szCs w:val="22"/>
                <w:highlight w:val="none"/>
              </w:rPr>
            </w:pPr>
          </w:p>
          <w:p w14:paraId="07EEF7B2">
            <w:pPr>
              <w:pStyle w:val="17"/>
              <w:spacing w:before="65" w:line="228" w:lineRule="auto"/>
              <w:ind w:left="39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控股、管理关系</w:t>
            </w:r>
          </w:p>
        </w:tc>
        <w:tc>
          <w:tcPr>
            <w:tcW w:w="6326" w:type="dxa"/>
            <w:vAlign w:val="top"/>
          </w:tcPr>
          <w:p w14:paraId="2D01F0C8">
            <w:pPr>
              <w:pStyle w:val="17"/>
              <w:spacing w:before="37" w:line="245" w:lineRule="auto"/>
              <w:ind w:left="113" w:right="37"/>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lang w:val="en-US" w:eastAsia="zh-CN"/>
              </w:rPr>
              <w:t>与采购人存在利害关系可能影响采购公正性的法人、其它组织或者个人，不得参加投标；单位负责人为同一人或者存在直接控股、管理关系的不同供应商，不得参加同一包的投标或者未划分包的同一招标项目的投标</w:t>
            </w:r>
            <w:r>
              <w:rPr>
                <w:rFonts w:hint="eastAsia" w:ascii="宋体" w:hAnsi="宋体" w:eastAsia="宋体" w:cs="宋体"/>
                <w:color w:val="auto"/>
                <w:spacing w:val="8"/>
                <w:sz w:val="22"/>
                <w:szCs w:val="22"/>
                <w:highlight w:val="none"/>
              </w:rPr>
              <w:t>；</w:t>
            </w:r>
          </w:p>
          <w:p w14:paraId="5C8C049D">
            <w:pPr>
              <w:pStyle w:val="17"/>
              <w:spacing w:before="24" w:line="235" w:lineRule="auto"/>
              <w:ind w:left="113" w:right="108" w:firstLine="2"/>
              <w:rPr>
                <w:rFonts w:hint="eastAsia" w:ascii="宋体" w:hAnsi="宋体" w:eastAsia="宋体" w:cs="宋体"/>
                <w:color w:val="auto"/>
                <w:sz w:val="22"/>
                <w:szCs w:val="22"/>
                <w:highlight w:val="none"/>
              </w:rPr>
            </w:pPr>
            <w:r>
              <w:rPr>
                <w:rFonts w:hint="eastAsia" w:ascii="宋体" w:hAnsi="宋体" w:eastAsia="宋体" w:cs="宋体"/>
                <w:b/>
                <w:bCs/>
                <w:color w:val="auto"/>
                <w:spacing w:val="15"/>
                <w:sz w:val="22"/>
                <w:szCs w:val="22"/>
                <w:highlight w:val="none"/>
              </w:rPr>
              <w:t>投标文件内附由法定代表人或其委托代理人签字并加盖公章的承</w:t>
            </w:r>
            <w:r>
              <w:rPr>
                <w:rFonts w:hint="eastAsia" w:ascii="宋体" w:hAnsi="宋体" w:eastAsia="宋体" w:cs="宋体"/>
                <w:b/>
                <w:bCs/>
                <w:color w:val="auto"/>
                <w:spacing w:val="1"/>
                <w:sz w:val="22"/>
                <w:szCs w:val="22"/>
                <w:highlight w:val="none"/>
              </w:rPr>
              <w:t>诺书。</w:t>
            </w:r>
          </w:p>
        </w:tc>
      </w:tr>
    </w:tbl>
    <w:p w14:paraId="39887F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注：</w:t>
      </w:r>
    </w:p>
    <w:p w14:paraId="6094D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（1）上述内容中有一项不合格，则资格审查不合格，不进入符合性审查、详细评审；</w:t>
      </w:r>
    </w:p>
    <w:p w14:paraId="62C6794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pacing w:val="1"/>
          <w:sz w:val="22"/>
          <w:szCs w:val="22"/>
        </w:rPr>
        <w:t>（2）每项审查内容合格打“</w:t>
      </w:r>
      <w:r>
        <w:rPr>
          <w:rFonts w:hint="eastAsia" w:ascii="宋体" w:hAnsi="宋体" w:eastAsia="宋体" w:cs="宋体"/>
          <w:color w:val="auto"/>
          <w:spacing w:val="-25"/>
          <w:sz w:val="22"/>
          <w:szCs w:val="22"/>
        </w:rPr>
        <w:t xml:space="preserve"> </w:t>
      </w:r>
      <w:r>
        <w:rPr>
          <w:rFonts w:hint="eastAsia" w:ascii="宋体" w:hAnsi="宋体" w:eastAsia="宋体" w:cs="宋体"/>
          <w:color w:val="auto"/>
          <w:spacing w:val="1"/>
          <w:sz w:val="22"/>
          <w:szCs w:val="22"/>
        </w:rPr>
        <w:t>√</w:t>
      </w:r>
      <w:r>
        <w:rPr>
          <w:rFonts w:hint="eastAsia" w:ascii="宋体" w:hAnsi="宋体" w:eastAsia="宋体" w:cs="宋体"/>
          <w:color w:val="auto"/>
          <w:spacing w:val="-72"/>
          <w:sz w:val="22"/>
          <w:szCs w:val="22"/>
        </w:rPr>
        <w:t xml:space="preserve"> </w:t>
      </w:r>
      <w:r>
        <w:rPr>
          <w:rFonts w:hint="eastAsia" w:ascii="宋体" w:hAnsi="宋体" w:eastAsia="宋体" w:cs="宋体"/>
          <w:color w:val="auto"/>
          <w:spacing w:val="1"/>
          <w:sz w:val="22"/>
          <w:szCs w:val="22"/>
        </w:rPr>
        <w:t>”,</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
          <w:sz w:val="22"/>
          <w:szCs w:val="22"/>
        </w:rPr>
        <w:t>不合格打“</w:t>
      </w:r>
      <w:r>
        <w:rPr>
          <w:rFonts w:hint="eastAsia" w:ascii="宋体" w:hAnsi="宋体" w:eastAsia="宋体" w:cs="宋体"/>
          <w:color w:val="auto"/>
          <w:spacing w:val="-63"/>
          <w:sz w:val="22"/>
          <w:szCs w:val="22"/>
        </w:rPr>
        <w:t xml:space="preserve"> </w:t>
      </w:r>
      <w:r>
        <w:rPr>
          <w:rFonts w:hint="eastAsia" w:ascii="宋体" w:hAnsi="宋体" w:eastAsia="宋体" w:cs="宋体"/>
          <w:color w:val="auto"/>
          <w:spacing w:val="1"/>
          <w:sz w:val="22"/>
          <w:szCs w:val="22"/>
        </w:rPr>
        <w:t>×</w:t>
      </w:r>
      <w:r>
        <w:rPr>
          <w:rFonts w:hint="eastAsia" w:ascii="宋体" w:hAnsi="宋体" w:eastAsia="宋体" w:cs="宋体"/>
          <w:color w:val="auto"/>
          <w:spacing w:val="-70"/>
          <w:sz w:val="22"/>
          <w:szCs w:val="22"/>
        </w:rPr>
        <w:t xml:space="preserve"> </w:t>
      </w:r>
      <w:r>
        <w:rPr>
          <w:rFonts w:hint="eastAsia" w:ascii="宋体" w:hAnsi="宋体" w:eastAsia="宋体" w:cs="宋体"/>
          <w:color w:val="auto"/>
          <w:spacing w:val="1"/>
          <w:sz w:val="22"/>
          <w:szCs w:val="22"/>
        </w:rPr>
        <w:t>”。评审结论写“合格</w:t>
      </w:r>
      <w:r>
        <w:rPr>
          <w:rFonts w:hint="eastAsia" w:ascii="宋体" w:hAnsi="宋体" w:eastAsia="宋体" w:cs="宋体"/>
          <w:color w:val="auto"/>
          <w:spacing w:val="-70"/>
          <w:sz w:val="22"/>
          <w:szCs w:val="22"/>
        </w:rPr>
        <w:t xml:space="preserve"> </w:t>
      </w:r>
      <w:r>
        <w:rPr>
          <w:rFonts w:hint="eastAsia" w:ascii="宋体" w:hAnsi="宋体" w:eastAsia="宋体" w:cs="宋体"/>
          <w:color w:val="auto"/>
          <w:spacing w:val="1"/>
          <w:sz w:val="22"/>
          <w:szCs w:val="22"/>
        </w:rPr>
        <w:t>”或“不合格</w:t>
      </w:r>
      <w:r>
        <w:rPr>
          <w:rFonts w:hint="eastAsia" w:ascii="宋体" w:hAnsi="宋体" w:eastAsia="宋体" w:cs="宋体"/>
          <w:color w:val="auto"/>
          <w:spacing w:val="-72"/>
          <w:sz w:val="22"/>
          <w:szCs w:val="22"/>
        </w:rPr>
        <w:t xml:space="preserve"> </w:t>
      </w:r>
      <w:r>
        <w:rPr>
          <w:rFonts w:hint="eastAsia" w:ascii="宋体" w:hAnsi="宋体" w:eastAsia="宋体" w:cs="宋体"/>
          <w:color w:val="auto"/>
          <w:spacing w:val="1"/>
          <w:sz w:val="22"/>
          <w:szCs w:val="22"/>
        </w:rPr>
        <w:t>”。不合</w:t>
      </w:r>
      <w:r>
        <w:rPr>
          <w:rFonts w:hint="eastAsia" w:ascii="宋体" w:hAnsi="宋体" w:eastAsia="宋体" w:cs="宋体"/>
          <w:color w:val="auto"/>
          <w:spacing w:val="7"/>
          <w:sz w:val="22"/>
          <w:szCs w:val="22"/>
        </w:rPr>
        <w:t>格须注明原因；</w:t>
      </w:r>
    </w:p>
    <w:p w14:paraId="754D18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（3）资格审查结束后，合格的供应商进入符合性审查。</w:t>
      </w:r>
    </w:p>
    <w:p w14:paraId="61ACCC9E">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（4）投标人所提供的所有证件均需在有效期内且注册单位名称与投标人的名</w:t>
      </w:r>
      <w:r>
        <w:rPr>
          <w:rFonts w:hint="eastAsia" w:ascii="宋体" w:hAnsi="宋体" w:eastAsia="宋体" w:cs="宋体"/>
          <w:color w:val="auto"/>
          <w:spacing w:val="7"/>
          <w:sz w:val="22"/>
          <w:szCs w:val="22"/>
        </w:rPr>
        <w:t>称一致，如企业名</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称发生变更，需提供主管部门出具的变更证明材料。</w:t>
      </w:r>
    </w:p>
    <w:p w14:paraId="71EE45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（5）上述内容中如某一证件正在年检或换证，需年检或换证部门出具有效证明方可确认。</w:t>
      </w:r>
    </w:p>
    <w:p w14:paraId="2729A8E5">
      <w:pPr>
        <w:spacing w:line="228" w:lineRule="auto"/>
        <w:rPr>
          <w:rFonts w:hint="eastAsia" w:ascii="宋体" w:hAnsi="宋体" w:eastAsia="宋体" w:cs="宋体"/>
          <w:color w:val="auto"/>
          <w:sz w:val="20"/>
          <w:szCs w:val="20"/>
        </w:rPr>
        <w:sectPr>
          <w:headerReference r:id="rId13" w:type="default"/>
          <w:footerReference r:id="rId14" w:type="default"/>
          <w:pgSz w:w="11906" w:h="16839"/>
          <w:pgMar w:top="1174" w:right="1246" w:bottom="1151" w:left="1588" w:header="862" w:footer="989" w:gutter="0"/>
          <w:pgNumType w:fmt="decimal"/>
          <w:cols w:space="720" w:num="1"/>
        </w:sectPr>
      </w:pPr>
    </w:p>
    <w:p w14:paraId="2994FD38">
      <w:pPr>
        <w:spacing w:before="278" w:line="219" w:lineRule="auto"/>
        <w:ind w:left="131"/>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（二）符合性审查表</w:t>
      </w:r>
    </w:p>
    <w:p w14:paraId="4DE88278">
      <w:pPr>
        <w:spacing w:before="27" w:line="212" w:lineRule="auto"/>
        <w:ind w:left="393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符合性审查表</w:t>
      </w:r>
    </w:p>
    <w:tbl>
      <w:tblPr>
        <w:tblStyle w:val="16"/>
        <w:tblW w:w="92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8633"/>
      </w:tblGrid>
      <w:tr w14:paraId="2A571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1" w:type="dxa"/>
            <w:vAlign w:val="center"/>
          </w:tcPr>
          <w:p w14:paraId="273643C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8633" w:type="dxa"/>
            <w:vAlign w:val="center"/>
          </w:tcPr>
          <w:p w14:paraId="68DDB20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评审标准</w:t>
            </w:r>
          </w:p>
        </w:tc>
      </w:tr>
      <w:tr w14:paraId="663A6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1" w:type="dxa"/>
            <w:vAlign w:val="center"/>
          </w:tcPr>
          <w:p w14:paraId="548745A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8633" w:type="dxa"/>
            <w:vAlign w:val="center"/>
          </w:tcPr>
          <w:p w14:paraId="527FF3B1">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供应商名称与企业法人营业执照名称一致</w:t>
            </w:r>
          </w:p>
        </w:tc>
      </w:tr>
      <w:tr w14:paraId="6F162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1" w:type="dxa"/>
            <w:vAlign w:val="center"/>
          </w:tcPr>
          <w:p w14:paraId="5DA0487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8633" w:type="dxa"/>
            <w:vAlign w:val="center"/>
          </w:tcPr>
          <w:p w14:paraId="587CC1A5">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投标文件的签署及填写符合招标文件的要求</w:t>
            </w:r>
          </w:p>
        </w:tc>
      </w:tr>
      <w:tr w14:paraId="3FB3F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1" w:type="dxa"/>
            <w:vAlign w:val="center"/>
          </w:tcPr>
          <w:p w14:paraId="18C8D2C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8633" w:type="dxa"/>
            <w:vAlign w:val="center"/>
          </w:tcPr>
          <w:p w14:paraId="55F1A235">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投标有效期满足招标文件要求</w:t>
            </w:r>
          </w:p>
        </w:tc>
      </w:tr>
      <w:tr w14:paraId="0D79B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1" w:type="dxa"/>
            <w:vAlign w:val="center"/>
          </w:tcPr>
          <w:p w14:paraId="1D59282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4</w:t>
            </w:r>
          </w:p>
        </w:tc>
        <w:tc>
          <w:tcPr>
            <w:tcW w:w="8633" w:type="dxa"/>
            <w:vAlign w:val="center"/>
          </w:tcPr>
          <w:p w14:paraId="51554ECD">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合同履行期限（交货期）满足招标文件要求</w:t>
            </w:r>
          </w:p>
        </w:tc>
      </w:tr>
      <w:tr w14:paraId="1202C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1" w:type="dxa"/>
            <w:vAlign w:val="center"/>
          </w:tcPr>
          <w:p w14:paraId="55D8964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5</w:t>
            </w:r>
          </w:p>
        </w:tc>
        <w:tc>
          <w:tcPr>
            <w:tcW w:w="8633" w:type="dxa"/>
            <w:vAlign w:val="center"/>
          </w:tcPr>
          <w:p w14:paraId="2467ED5F">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投标内容符合招标文件要求</w:t>
            </w:r>
          </w:p>
        </w:tc>
      </w:tr>
      <w:tr w14:paraId="71A6B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51" w:type="dxa"/>
            <w:vAlign w:val="center"/>
          </w:tcPr>
          <w:p w14:paraId="1E742B8B">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6</w:t>
            </w:r>
          </w:p>
        </w:tc>
        <w:tc>
          <w:tcPr>
            <w:tcW w:w="8633" w:type="dxa"/>
            <w:vAlign w:val="center"/>
          </w:tcPr>
          <w:p w14:paraId="0F5CFEC3">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投标报价不超过预算总金额（最高限价），高于预算总金额（最高限价）的将被否决，按废标处理。</w:t>
            </w:r>
          </w:p>
        </w:tc>
      </w:tr>
      <w:tr w14:paraId="78670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51" w:type="dxa"/>
            <w:vAlign w:val="center"/>
          </w:tcPr>
          <w:p w14:paraId="21CAAC3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7</w:t>
            </w:r>
          </w:p>
        </w:tc>
        <w:tc>
          <w:tcPr>
            <w:tcW w:w="8633" w:type="dxa"/>
            <w:vAlign w:val="center"/>
          </w:tcPr>
          <w:p w14:paraId="462B3C2E">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投标文件没有买方不能接受的条件</w:t>
            </w:r>
            <w:r>
              <w:rPr>
                <w:rFonts w:hint="eastAsia" w:ascii="宋体" w:hAnsi="宋体" w:eastAsia="宋体" w:cs="宋体"/>
                <w:color w:val="auto"/>
                <w:sz w:val="22"/>
                <w:szCs w:val="22"/>
                <w:lang w:eastAsia="zh-CN"/>
              </w:rPr>
              <w:t>，</w:t>
            </w:r>
            <w:r>
              <w:rPr>
                <w:rFonts w:hint="eastAsia" w:ascii="宋体" w:hAnsi="宋体" w:eastAsia="宋体" w:cs="宋体"/>
                <w:b/>
                <w:bCs/>
                <w:color w:val="auto"/>
                <w:sz w:val="22"/>
                <w:szCs w:val="22"/>
              </w:rPr>
              <w:t>投标文件内附由法定代表人或其委托代理人签字并加盖单位公章的承诺书。</w:t>
            </w:r>
          </w:p>
        </w:tc>
      </w:tr>
      <w:tr w14:paraId="256C2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1" w:type="dxa"/>
            <w:vAlign w:val="center"/>
          </w:tcPr>
          <w:p w14:paraId="50C47B0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8</w:t>
            </w:r>
          </w:p>
        </w:tc>
        <w:tc>
          <w:tcPr>
            <w:tcW w:w="8633" w:type="dxa"/>
            <w:vAlign w:val="center"/>
          </w:tcPr>
          <w:p w14:paraId="63CCA79D">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如虚假响应或提供虚假证明材料，采购人及评标委员会有权追究其法律责任，并将违法情 况上报主管部门，申请将其失信行为公示于信用中国网站（www.creditchina.gov.cn）和中国政府采购网（www.ccgp.gov.cn）。</w:t>
            </w:r>
          </w:p>
          <w:p w14:paraId="25BFC753">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rPr>
            </w:pPr>
            <w:r>
              <w:rPr>
                <w:rFonts w:hint="eastAsia" w:ascii="宋体" w:hAnsi="宋体" w:eastAsia="宋体" w:cs="宋体"/>
                <w:b/>
                <w:bCs/>
                <w:color w:val="auto"/>
                <w:sz w:val="22"/>
                <w:szCs w:val="22"/>
              </w:rPr>
              <w:t>投标文件内附由法定代表人或其委托代理人签字并加盖单位公章的承诺书。</w:t>
            </w:r>
          </w:p>
        </w:tc>
      </w:tr>
      <w:tr w14:paraId="6AC3D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1" w:type="dxa"/>
            <w:vAlign w:val="center"/>
          </w:tcPr>
          <w:p w14:paraId="44302E6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9</w:t>
            </w:r>
          </w:p>
        </w:tc>
        <w:tc>
          <w:tcPr>
            <w:tcW w:w="8633" w:type="dxa"/>
            <w:vAlign w:val="center"/>
          </w:tcPr>
          <w:p w14:paraId="64171D6B">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供应商只有一个有效报价</w:t>
            </w:r>
          </w:p>
        </w:tc>
      </w:tr>
      <w:tr w14:paraId="1C07D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51" w:type="dxa"/>
            <w:vAlign w:val="center"/>
          </w:tcPr>
          <w:p w14:paraId="50B1FE0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10</w:t>
            </w:r>
          </w:p>
        </w:tc>
        <w:tc>
          <w:tcPr>
            <w:tcW w:w="8633" w:type="dxa"/>
            <w:vAlign w:val="center"/>
          </w:tcPr>
          <w:p w14:paraId="425205CB">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售后服务承诺书</w:t>
            </w:r>
            <w:r>
              <w:rPr>
                <w:rFonts w:hint="eastAsia" w:ascii="宋体" w:hAnsi="宋体" w:eastAsia="宋体" w:cs="宋体"/>
                <w:color w:val="auto"/>
                <w:sz w:val="22"/>
                <w:szCs w:val="22"/>
                <w:lang w:eastAsia="zh-CN"/>
              </w:rPr>
              <w:t>，</w:t>
            </w:r>
            <w:r>
              <w:rPr>
                <w:rFonts w:hint="eastAsia" w:ascii="宋体" w:hAnsi="宋体" w:eastAsia="宋体" w:cs="宋体"/>
                <w:b/>
                <w:bCs/>
                <w:color w:val="auto"/>
                <w:sz w:val="22"/>
                <w:szCs w:val="22"/>
              </w:rPr>
              <w:t>投标文件内附由法定代表人或其委托代理人签字并加盖单位公章的承诺书。</w:t>
            </w:r>
          </w:p>
        </w:tc>
      </w:tr>
      <w:tr w14:paraId="75FA1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651" w:type="dxa"/>
            <w:vAlign w:val="center"/>
          </w:tcPr>
          <w:p w14:paraId="0DF9016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napToGrid w:val="0"/>
                <w:color w:val="auto"/>
                <w:kern w:val="0"/>
                <w:sz w:val="22"/>
                <w:szCs w:val="22"/>
                <w:lang w:val="en-US" w:eastAsia="en-US" w:bidi="ar-SA"/>
              </w:rPr>
            </w:pPr>
            <w:r>
              <w:rPr>
                <w:rFonts w:hint="eastAsia" w:ascii="宋体" w:hAnsi="宋体" w:eastAsia="宋体" w:cs="宋体"/>
                <w:color w:val="auto"/>
                <w:sz w:val="22"/>
                <w:szCs w:val="22"/>
              </w:rPr>
              <w:t>11</w:t>
            </w:r>
          </w:p>
        </w:tc>
        <w:tc>
          <w:tcPr>
            <w:tcW w:w="8633" w:type="dxa"/>
            <w:vAlign w:val="center"/>
          </w:tcPr>
          <w:p w14:paraId="3CD79832">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pacing w:val="8"/>
                <w:sz w:val="22"/>
                <w:szCs w:val="22"/>
                <w:highlight w:val="none"/>
              </w:rPr>
              <w:t>违约责任</w:t>
            </w:r>
            <w:r>
              <w:rPr>
                <w:rFonts w:hint="eastAsia" w:ascii="宋体" w:hAnsi="宋体" w:eastAsia="宋体" w:cs="宋体"/>
                <w:color w:val="auto"/>
                <w:spacing w:val="8"/>
                <w:sz w:val="22"/>
                <w:szCs w:val="22"/>
                <w:highlight w:val="none"/>
                <w:lang w:val="en-US" w:eastAsia="zh-CN"/>
              </w:rPr>
              <w:t>承诺书，</w:t>
            </w:r>
            <w:r>
              <w:rPr>
                <w:rFonts w:hint="eastAsia" w:ascii="宋体" w:hAnsi="宋体" w:eastAsia="宋体" w:cs="宋体"/>
                <w:b/>
                <w:bCs/>
                <w:color w:val="auto"/>
                <w:spacing w:val="8"/>
                <w:sz w:val="22"/>
                <w:szCs w:val="22"/>
                <w:highlight w:val="none"/>
                <w:lang w:val="en-US" w:eastAsia="zh-CN"/>
              </w:rPr>
              <w:t>投标文件内附由法定代表人或其委托代理人签字并加盖单位公章的 书面声明</w:t>
            </w:r>
          </w:p>
        </w:tc>
      </w:tr>
      <w:tr w14:paraId="2C587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1" w:type="dxa"/>
            <w:vAlign w:val="center"/>
          </w:tcPr>
          <w:p w14:paraId="5E0CE1F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napToGrid w:val="0"/>
                <w:color w:val="auto"/>
                <w:kern w:val="0"/>
                <w:sz w:val="22"/>
                <w:szCs w:val="22"/>
                <w:lang w:val="en-US" w:eastAsia="en-US" w:bidi="ar-SA"/>
              </w:rPr>
            </w:pPr>
            <w:r>
              <w:rPr>
                <w:rFonts w:hint="eastAsia" w:ascii="宋体" w:hAnsi="宋体" w:eastAsia="宋体" w:cs="宋体"/>
                <w:color w:val="auto"/>
                <w:sz w:val="22"/>
                <w:szCs w:val="22"/>
              </w:rPr>
              <w:t>12</w:t>
            </w:r>
          </w:p>
        </w:tc>
        <w:tc>
          <w:tcPr>
            <w:tcW w:w="8633" w:type="dxa"/>
            <w:vAlign w:val="center"/>
          </w:tcPr>
          <w:p w14:paraId="6CAB268F">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响应招标文件规定的全部实质性条款</w:t>
            </w:r>
          </w:p>
        </w:tc>
      </w:tr>
      <w:tr w14:paraId="29872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51" w:type="dxa"/>
            <w:vAlign w:val="center"/>
          </w:tcPr>
          <w:p w14:paraId="7DEFA33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13</w:t>
            </w:r>
          </w:p>
        </w:tc>
        <w:tc>
          <w:tcPr>
            <w:tcW w:w="8633" w:type="dxa"/>
            <w:vAlign w:val="center"/>
          </w:tcPr>
          <w:p w14:paraId="1DDC7CCE">
            <w:pPr>
              <w:keepNext w:val="0"/>
              <w:keepLines w:val="0"/>
              <w:pageBreakBefore w:val="0"/>
              <w:widowControl/>
              <w:kinsoku w:val="0"/>
              <w:wordWrap/>
              <w:overflowPunct/>
              <w:topLinePunct w:val="0"/>
              <w:autoSpaceDE w:val="0"/>
              <w:autoSpaceDN w:val="0"/>
              <w:bidi w:val="0"/>
              <w:adjustRightInd w:val="0"/>
              <w:snapToGrid w:val="0"/>
              <w:textAlignment w:val="baseline"/>
              <w:rPr>
                <w:rFonts w:hint="eastAsia" w:ascii="宋体" w:hAnsi="宋体" w:eastAsia="宋体" w:cs="宋体"/>
                <w:color w:val="auto"/>
                <w:sz w:val="22"/>
                <w:szCs w:val="22"/>
              </w:rPr>
            </w:pPr>
            <w:r>
              <w:rPr>
                <w:rFonts w:hint="eastAsia" w:ascii="宋体" w:hAnsi="宋体" w:eastAsia="宋体" w:cs="宋体"/>
                <w:color w:val="auto"/>
                <w:sz w:val="22"/>
                <w:szCs w:val="22"/>
              </w:rPr>
              <w:t>投标文件关键内容无不全、字迹模糊、无法辨认</w:t>
            </w:r>
          </w:p>
        </w:tc>
      </w:tr>
    </w:tbl>
    <w:p w14:paraId="2B35B3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pacing w:val="-47"/>
          <w:sz w:val="22"/>
          <w:szCs w:val="22"/>
        </w:rPr>
      </w:pPr>
      <w:r>
        <w:rPr>
          <w:rFonts w:hint="eastAsia" w:ascii="宋体" w:hAnsi="宋体" w:eastAsia="宋体" w:cs="宋体"/>
          <w:color w:val="auto"/>
          <w:spacing w:val="8"/>
          <w:sz w:val="22"/>
          <w:szCs w:val="22"/>
        </w:rPr>
        <w:t>注</w:t>
      </w:r>
      <w:r>
        <w:rPr>
          <w:rFonts w:hint="eastAsia" w:ascii="宋体" w:hAnsi="宋体" w:eastAsia="宋体" w:cs="宋体"/>
          <w:color w:val="auto"/>
          <w:spacing w:val="-47"/>
          <w:sz w:val="22"/>
          <w:szCs w:val="22"/>
        </w:rPr>
        <w:t>：</w:t>
      </w:r>
    </w:p>
    <w:p w14:paraId="3DB07B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宋体" w:hAnsi="宋体" w:eastAsia="宋体" w:cs="宋体"/>
          <w:color w:val="auto"/>
          <w:sz w:val="22"/>
          <w:szCs w:val="22"/>
        </w:rPr>
      </w:pPr>
      <w:r>
        <w:rPr>
          <w:rFonts w:hint="eastAsia" w:ascii="宋体" w:hAnsi="宋体" w:eastAsia="宋体" w:cs="宋体"/>
          <w:color w:val="auto"/>
          <w:spacing w:val="1"/>
          <w:sz w:val="22"/>
          <w:szCs w:val="22"/>
        </w:rPr>
        <w:t>（</w:t>
      </w:r>
      <w:r>
        <w:rPr>
          <w:rFonts w:hint="eastAsia" w:ascii="宋体" w:hAnsi="宋体" w:eastAsia="宋体" w:cs="宋体"/>
          <w:color w:val="auto"/>
          <w:spacing w:val="1"/>
          <w:sz w:val="22"/>
          <w:szCs w:val="22"/>
          <w:lang w:val="en-US" w:eastAsia="zh-CN"/>
        </w:rPr>
        <w:t>1</w:t>
      </w:r>
      <w:r>
        <w:rPr>
          <w:rFonts w:hint="eastAsia" w:ascii="宋体" w:hAnsi="宋体" w:eastAsia="宋体" w:cs="宋体"/>
          <w:color w:val="auto"/>
          <w:spacing w:val="1"/>
          <w:sz w:val="22"/>
          <w:szCs w:val="22"/>
        </w:rPr>
        <w:t>）</w:t>
      </w:r>
      <w:r>
        <w:rPr>
          <w:rFonts w:hint="eastAsia" w:ascii="宋体" w:hAnsi="宋体" w:eastAsia="宋体" w:cs="宋体"/>
          <w:color w:val="auto"/>
          <w:spacing w:val="8"/>
          <w:sz w:val="22"/>
          <w:szCs w:val="22"/>
        </w:rPr>
        <w:t>供应商或其投标文件不符合上述情况之一的，则符合性审查不合格，不进入详细评审；</w:t>
      </w:r>
    </w:p>
    <w:p w14:paraId="7967B6A4">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pacing w:val="1"/>
          <w:sz w:val="22"/>
          <w:szCs w:val="22"/>
        </w:rPr>
        <w:t>（2）每个评审项目合格打“</w:t>
      </w:r>
      <w:r>
        <w:rPr>
          <w:rFonts w:hint="eastAsia" w:ascii="宋体" w:hAnsi="宋体" w:eastAsia="宋体" w:cs="宋体"/>
          <w:color w:val="auto"/>
          <w:spacing w:val="-25"/>
          <w:sz w:val="22"/>
          <w:szCs w:val="22"/>
        </w:rPr>
        <w:t xml:space="preserve"> </w:t>
      </w:r>
      <w:r>
        <w:rPr>
          <w:rFonts w:hint="eastAsia" w:ascii="宋体" w:hAnsi="宋体" w:eastAsia="宋体" w:cs="宋体"/>
          <w:color w:val="auto"/>
          <w:spacing w:val="1"/>
          <w:sz w:val="22"/>
          <w:szCs w:val="22"/>
        </w:rPr>
        <w:t>√</w:t>
      </w:r>
      <w:r>
        <w:rPr>
          <w:rFonts w:hint="eastAsia" w:ascii="宋体" w:hAnsi="宋体" w:eastAsia="宋体" w:cs="宋体"/>
          <w:color w:val="auto"/>
          <w:spacing w:val="-72"/>
          <w:sz w:val="22"/>
          <w:szCs w:val="22"/>
        </w:rPr>
        <w:t xml:space="preserve"> </w:t>
      </w:r>
      <w:r>
        <w:rPr>
          <w:rFonts w:hint="eastAsia" w:ascii="宋体" w:hAnsi="宋体" w:eastAsia="宋体" w:cs="宋体"/>
          <w:color w:val="auto"/>
          <w:spacing w:val="1"/>
          <w:sz w:val="22"/>
          <w:szCs w:val="22"/>
        </w:rPr>
        <w:t>”,</w:t>
      </w:r>
      <w:r>
        <w:rPr>
          <w:rFonts w:hint="eastAsia" w:ascii="宋体" w:hAnsi="宋体" w:eastAsia="宋体" w:cs="宋体"/>
          <w:color w:val="auto"/>
          <w:spacing w:val="58"/>
          <w:sz w:val="22"/>
          <w:szCs w:val="22"/>
        </w:rPr>
        <w:t xml:space="preserve"> </w:t>
      </w:r>
      <w:r>
        <w:rPr>
          <w:rFonts w:hint="eastAsia" w:ascii="宋体" w:hAnsi="宋体" w:eastAsia="宋体" w:cs="宋体"/>
          <w:color w:val="auto"/>
          <w:spacing w:val="1"/>
          <w:sz w:val="22"/>
          <w:szCs w:val="22"/>
        </w:rPr>
        <w:t>不合格打“</w:t>
      </w:r>
      <w:r>
        <w:rPr>
          <w:rFonts w:hint="eastAsia" w:ascii="宋体" w:hAnsi="宋体" w:eastAsia="宋体" w:cs="宋体"/>
          <w:color w:val="auto"/>
          <w:spacing w:val="-63"/>
          <w:sz w:val="22"/>
          <w:szCs w:val="22"/>
        </w:rPr>
        <w:t xml:space="preserve"> </w:t>
      </w:r>
      <w:r>
        <w:rPr>
          <w:rFonts w:hint="eastAsia" w:ascii="宋体" w:hAnsi="宋体" w:eastAsia="宋体" w:cs="宋体"/>
          <w:color w:val="auto"/>
          <w:spacing w:val="1"/>
          <w:sz w:val="22"/>
          <w:szCs w:val="22"/>
        </w:rPr>
        <w:t>×</w:t>
      </w:r>
      <w:r>
        <w:rPr>
          <w:rFonts w:hint="eastAsia" w:ascii="宋体" w:hAnsi="宋体" w:eastAsia="宋体" w:cs="宋体"/>
          <w:color w:val="auto"/>
          <w:spacing w:val="-70"/>
          <w:sz w:val="22"/>
          <w:szCs w:val="22"/>
        </w:rPr>
        <w:t xml:space="preserve"> </w:t>
      </w:r>
      <w:r>
        <w:rPr>
          <w:rFonts w:hint="eastAsia" w:ascii="宋体" w:hAnsi="宋体" w:eastAsia="宋体" w:cs="宋体"/>
          <w:color w:val="auto"/>
          <w:spacing w:val="1"/>
          <w:sz w:val="22"/>
          <w:szCs w:val="22"/>
        </w:rPr>
        <w:t>”。评审结论写“合格</w:t>
      </w:r>
      <w:r>
        <w:rPr>
          <w:rFonts w:hint="eastAsia" w:ascii="宋体" w:hAnsi="宋体" w:eastAsia="宋体" w:cs="宋体"/>
          <w:color w:val="auto"/>
          <w:spacing w:val="-70"/>
          <w:sz w:val="22"/>
          <w:szCs w:val="22"/>
        </w:rPr>
        <w:t xml:space="preserve"> </w:t>
      </w:r>
      <w:r>
        <w:rPr>
          <w:rFonts w:hint="eastAsia" w:ascii="宋体" w:hAnsi="宋体" w:eastAsia="宋体" w:cs="宋体"/>
          <w:color w:val="auto"/>
          <w:spacing w:val="1"/>
          <w:sz w:val="22"/>
          <w:szCs w:val="22"/>
        </w:rPr>
        <w:t>”或“不合格</w:t>
      </w:r>
      <w:r>
        <w:rPr>
          <w:rFonts w:hint="eastAsia" w:ascii="宋体" w:hAnsi="宋体" w:eastAsia="宋体" w:cs="宋体"/>
          <w:color w:val="auto"/>
          <w:spacing w:val="-72"/>
          <w:sz w:val="22"/>
          <w:szCs w:val="22"/>
        </w:rPr>
        <w:t xml:space="preserve"> </w:t>
      </w:r>
      <w:r>
        <w:rPr>
          <w:rFonts w:hint="eastAsia" w:ascii="宋体" w:hAnsi="宋体" w:eastAsia="宋体" w:cs="宋体"/>
          <w:color w:val="auto"/>
          <w:spacing w:val="1"/>
          <w:sz w:val="22"/>
          <w:szCs w:val="22"/>
        </w:rPr>
        <w:t>”。不合</w:t>
      </w:r>
      <w:r>
        <w:rPr>
          <w:rFonts w:hint="eastAsia" w:ascii="宋体" w:hAnsi="宋体" w:eastAsia="宋体" w:cs="宋体"/>
          <w:color w:val="auto"/>
          <w:spacing w:val="7"/>
          <w:sz w:val="22"/>
          <w:szCs w:val="22"/>
        </w:rPr>
        <w:t>格须注明原因；</w:t>
      </w:r>
    </w:p>
    <w:p w14:paraId="0C9353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（3）符合性审查结束后，合格的供应商进入详细评审。</w:t>
      </w:r>
    </w:p>
    <w:p w14:paraId="1E6D5AD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2"/>
          <w:szCs w:val="22"/>
        </w:rPr>
      </w:pPr>
      <w:r>
        <w:rPr>
          <w:rFonts w:hint="eastAsia" w:ascii="宋体" w:hAnsi="宋体" w:eastAsia="宋体" w:cs="宋体"/>
          <w:color w:val="auto"/>
          <w:spacing w:val="8"/>
          <w:sz w:val="22"/>
          <w:szCs w:val="22"/>
        </w:rPr>
        <w:t>（4）投标人所提供的所有证件均需在有效期内且注册单位名称与投标人的名</w:t>
      </w:r>
      <w:r>
        <w:rPr>
          <w:rFonts w:hint="eastAsia" w:ascii="宋体" w:hAnsi="宋体" w:eastAsia="宋体" w:cs="宋体"/>
          <w:color w:val="auto"/>
          <w:spacing w:val="7"/>
          <w:sz w:val="22"/>
          <w:szCs w:val="22"/>
        </w:rPr>
        <w:t>称一致，如企业名</w:t>
      </w:r>
      <w:r>
        <w:rPr>
          <w:rFonts w:hint="eastAsia" w:ascii="宋体" w:hAnsi="宋体" w:eastAsia="宋体" w:cs="宋体"/>
          <w:color w:val="auto"/>
          <w:spacing w:val="9"/>
          <w:sz w:val="22"/>
          <w:szCs w:val="22"/>
        </w:rPr>
        <w:t>称发生变更，需提供主管部门出具的变更证明材料。</w:t>
      </w:r>
    </w:p>
    <w:p w14:paraId="0C4EF1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color w:val="auto"/>
          <w:sz w:val="22"/>
          <w:szCs w:val="22"/>
        </w:rPr>
      </w:pPr>
      <w:r>
        <w:rPr>
          <w:rFonts w:hint="eastAsia" w:ascii="宋体" w:hAnsi="宋体" w:eastAsia="宋体" w:cs="宋体"/>
          <w:color w:val="auto"/>
          <w:spacing w:val="9"/>
          <w:sz w:val="22"/>
          <w:szCs w:val="22"/>
        </w:rPr>
        <w:t>（5）上述内容中如某一证件正在年检或换证，需年检或换证部门出具有效证明方可确认。</w:t>
      </w:r>
    </w:p>
    <w:p w14:paraId="092AAFA5">
      <w:pPr>
        <w:spacing w:line="228" w:lineRule="auto"/>
        <w:rPr>
          <w:rFonts w:hint="eastAsia" w:ascii="宋体" w:hAnsi="宋体" w:eastAsia="宋体" w:cs="宋体"/>
          <w:color w:val="auto"/>
          <w:sz w:val="20"/>
          <w:szCs w:val="20"/>
        </w:rPr>
        <w:sectPr>
          <w:headerReference r:id="rId15" w:type="default"/>
          <w:footerReference r:id="rId16" w:type="default"/>
          <w:pgSz w:w="11906" w:h="16839"/>
          <w:pgMar w:top="1174" w:right="1138" w:bottom="1151" w:left="1478" w:header="862" w:footer="989" w:gutter="0"/>
          <w:pgNumType w:fmt="decimal"/>
          <w:cols w:space="720" w:num="1"/>
        </w:sectPr>
      </w:pPr>
    </w:p>
    <w:p w14:paraId="658AC888">
      <w:pPr>
        <w:spacing w:before="78" w:line="220" w:lineRule="auto"/>
        <w:ind w:left="131"/>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（三）详细评审</w:t>
      </w:r>
    </w:p>
    <w:p w14:paraId="0FB742B0">
      <w:pPr>
        <w:spacing w:before="34" w:line="212" w:lineRule="auto"/>
        <w:ind w:left="4082"/>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lang w:val="en-US" w:eastAsia="zh-CN"/>
        </w:rPr>
        <w:t>01包</w:t>
      </w:r>
      <w:r>
        <w:rPr>
          <w:rFonts w:hint="eastAsia" w:ascii="宋体" w:hAnsi="宋体" w:eastAsia="宋体" w:cs="宋体"/>
          <w:b/>
          <w:bCs/>
          <w:color w:val="auto"/>
          <w:spacing w:val="-5"/>
          <w:sz w:val="24"/>
          <w:szCs w:val="24"/>
          <w:highlight w:val="none"/>
        </w:rPr>
        <w:t>详细评审表</w:t>
      </w:r>
    </w:p>
    <w:tbl>
      <w:tblPr>
        <w:tblStyle w:val="16"/>
        <w:tblW w:w="108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8"/>
        <w:gridCol w:w="1518"/>
        <w:gridCol w:w="7145"/>
        <w:gridCol w:w="621"/>
      </w:tblGrid>
      <w:tr w14:paraId="63480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blHeader/>
          <w:jc w:val="center"/>
        </w:trPr>
        <w:tc>
          <w:tcPr>
            <w:tcW w:w="3036" w:type="dxa"/>
            <w:gridSpan w:val="2"/>
            <w:vAlign w:val="center"/>
          </w:tcPr>
          <w:p w14:paraId="482F0712">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评分因素</w:t>
            </w:r>
          </w:p>
        </w:tc>
        <w:tc>
          <w:tcPr>
            <w:tcW w:w="7145" w:type="dxa"/>
            <w:vAlign w:val="center"/>
          </w:tcPr>
          <w:p w14:paraId="7A4DF138">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评分标准</w:t>
            </w:r>
          </w:p>
        </w:tc>
        <w:tc>
          <w:tcPr>
            <w:tcW w:w="621" w:type="dxa"/>
            <w:vAlign w:val="center"/>
          </w:tcPr>
          <w:p w14:paraId="073E6860">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分值</w:t>
            </w:r>
          </w:p>
        </w:tc>
      </w:tr>
      <w:tr w14:paraId="3CF94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518" w:type="dxa"/>
            <w:vAlign w:val="center"/>
          </w:tcPr>
          <w:p w14:paraId="7C0E2B65">
            <w:pPr>
              <w:bidi w:val="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投标报价</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30分）</w:t>
            </w:r>
          </w:p>
        </w:tc>
        <w:tc>
          <w:tcPr>
            <w:tcW w:w="1518" w:type="dxa"/>
            <w:vAlign w:val="center"/>
          </w:tcPr>
          <w:p w14:paraId="39A70378">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投标报价</w:t>
            </w:r>
          </w:p>
        </w:tc>
        <w:tc>
          <w:tcPr>
            <w:tcW w:w="7145" w:type="dxa"/>
            <w:vAlign w:val="top"/>
          </w:tcPr>
          <w:p w14:paraId="3648FA70">
            <w:pPr>
              <w:bidi w:val="0"/>
              <w:rPr>
                <w:rFonts w:hint="eastAsia" w:ascii="宋体" w:hAnsi="宋体" w:eastAsia="宋体" w:cs="宋体"/>
                <w:color w:val="auto"/>
                <w:sz w:val="22"/>
                <w:szCs w:val="22"/>
              </w:rPr>
            </w:pPr>
            <w:r>
              <w:rPr>
                <w:rFonts w:hint="eastAsia" w:ascii="宋体" w:hAnsi="宋体" w:eastAsia="宋体" w:cs="宋体"/>
                <w:color w:val="auto"/>
                <w:sz w:val="22"/>
                <w:szCs w:val="22"/>
              </w:rPr>
              <w:t>以满足招标文件要求且报价最低的价格为评标基准价，其价格分为满分 30  分，其他供应商的价格分按照下列公式计算：报价得分=（评标基准价/投标 报价）×30，结果保留两位小数。</w:t>
            </w:r>
          </w:p>
          <w:p w14:paraId="0FE7C69E">
            <w:pPr>
              <w:bidi w:val="0"/>
              <w:rPr>
                <w:rFonts w:hint="eastAsia" w:ascii="宋体" w:hAnsi="宋体" w:eastAsia="宋体" w:cs="宋体"/>
                <w:color w:val="auto"/>
                <w:sz w:val="22"/>
                <w:szCs w:val="22"/>
              </w:rPr>
            </w:pPr>
            <w:r>
              <w:rPr>
                <w:rFonts w:hint="eastAsia" w:ascii="宋体" w:hAnsi="宋体" w:eastAsia="宋体" w:cs="宋体"/>
                <w:color w:val="auto"/>
                <w:sz w:val="22"/>
                <w:szCs w:val="22"/>
              </w:rPr>
              <w:t>注：根据《政府采购促进中小企业发展管理办法》（财库〔2020〕46 号）、《关于进一步加大政府采购支持中小企业力度的通知》（财库〔2022〕19 号）、《吉林省强化政府采购政策支持中小企业发展落实举措》（吉财采购〔2022〕478号）文件的规定，执行价格评审优惠的扶持政策，对小型和微型企业产品的价格给予10%的扣除，用扣除后的价格参与评审。</w:t>
            </w:r>
          </w:p>
        </w:tc>
        <w:tc>
          <w:tcPr>
            <w:tcW w:w="621" w:type="dxa"/>
            <w:vAlign w:val="top"/>
          </w:tcPr>
          <w:p w14:paraId="614181B8">
            <w:pPr>
              <w:bidi w:val="0"/>
              <w:jc w:val="center"/>
              <w:rPr>
                <w:rFonts w:hint="eastAsia" w:ascii="宋体" w:hAnsi="宋体" w:eastAsia="宋体" w:cs="宋体"/>
                <w:color w:val="auto"/>
                <w:sz w:val="22"/>
                <w:szCs w:val="22"/>
              </w:rPr>
            </w:pPr>
          </w:p>
          <w:p w14:paraId="54D70B6C">
            <w:pPr>
              <w:bidi w:val="0"/>
              <w:jc w:val="center"/>
              <w:rPr>
                <w:rFonts w:hint="eastAsia" w:ascii="宋体" w:hAnsi="宋体" w:eastAsia="宋体" w:cs="宋体"/>
                <w:color w:val="auto"/>
                <w:sz w:val="22"/>
                <w:szCs w:val="22"/>
              </w:rPr>
            </w:pPr>
          </w:p>
          <w:p w14:paraId="3A6F9D08">
            <w:pPr>
              <w:bidi w:val="0"/>
              <w:jc w:val="center"/>
              <w:rPr>
                <w:rFonts w:hint="eastAsia" w:ascii="宋体" w:hAnsi="宋体" w:eastAsia="宋体" w:cs="宋体"/>
                <w:color w:val="auto"/>
                <w:sz w:val="22"/>
                <w:szCs w:val="22"/>
              </w:rPr>
            </w:pPr>
          </w:p>
          <w:p w14:paraId="3CDD34A6">
            <w:pPr>
              <w:bidi w:val="0"/>
              <w:jc w:val="center"/>
              <w:rPr>
                <w:rFonts w:hint="eastAsia" w:ascii="宋体" w:hAnsi="宋体" w:eastAsia="宋体" w:cs="宋体"/>
                <w:color w:val="auto"/>
                <w:sz w:val="22"/>
                <w:szCs w:val="22"/>
              </w:rPr>
            </w:pPr>
          </w:p>
          <w:p w14:paraId="098141E1">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30</w:t>
            </w:r>
          </w:p>
        </w:tc>
      </w:tr>
      <w:tr w14:paraId="69065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1518" w:type="dxa"/>
            <w:vMerge w:val="restart"/>
            <w:vAlign w:val="center"/>
          </w:tcPr>
          <w:p w14:paraId="6B824559">
            <w:pPr>
              <w:bidi w:val="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商务部分（40分）</w:t>
            </w:r>
          </w:p>
        </w:tc>
        <w:tc>
          <w:tcPr>
            <w:tcW w:w="1518" w:type="dxa"/>
            <w:vAlign w:val="center"/>
          </w:tcPr>
          <w:p w14:paraId="05963841">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类似企业</w:t>
            </w:r>
            <w:r>
              <w:rPr>
                <w:rFonts w:hint="eastAsia" w:ascii="宋体" w:hAnsi="宋体" w:eastAsia="宋体" w:cs="宋体"/>
                <w:color w:val="auto"/>
                <w:sz w:val="22"/>
                <w:szCs w:val="22"/>
              </w:rPr>
              <w:t>业绩</w:t>
            </w:r>
          </w:p>
        </w:tc>
        <w:tc>
          <w:tcPr>
            <w:tcW w:w="7145" w:type="dxa"/>
            <w:vAlign w:val="top"/>
          </w:tcPr>
          <w:p w14:paraId="3C6ECB8C">
            <w:pPr>
              <w:bidi w:val="0"/>
              <w:rPr>
                <w:rFonts w:hint="eastAsia" w:ascii="宋体" w:hAnsi="宋体" w:eastAsia="宋体" w:cs="宋体"/>
                <w:color w:val="auto"/>
                <w:sz w:val="22"/>
                <w:szCs w:val="22"/>
              </w:rPr>
            </w:pPr>
            <w:r>
              <w:rPr>
                <w:rFonts w:hint="eastAsia" w:ascii="宋体" w:hAnsi="宋体" w:eastAsia="宋体" w:cs="宋体"/>
                <w:color w:val="auto"/>
                <w:sz w:val="22"/>
                <w:szCs w:val="22"/>
              </w:rPr>
              <w:t>202</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年至今完成过类似业绩，每有一项得</w:t>
            </w:r>
            <w:r>
              <w:rPr>
                <w:rFonts w:hint="eastAsia" w:ascii="宋体" w:hAnsi="宋体" w:eastAsia="宋体" w:cs="宋体"/>
                <w:color w:val="auto"/>
                <w:sz w:val="22"/>
                <w:szCs w:val="22"/>
                <w:lang w:val="en-US" w:eastAsia="zh-CN"/>
              </w:rPr>
              <w:t>1分</w:t>
            </w:r>
            <w:r>
              <w:rPr>
                <w:rFonts w:hint="eastAsia" w:ascii="宋体" w:hAnsi="宋体" w:eastAsia="宋体" w:cs="宋体"/>
                <w:color w:val="auto"/>
                <w:sz w:val="22"/>
                <w:szCs w:val="22"/>
              </w:rPr>
              <w:t>，最多得</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p>
          <w:p w14:paraId="0FE29ED2">
            <w:pPr>
              <w:bidi w:val="0"/>
              <w:rPr>
                <w:rFonts w:hint="eastAsia" w:ascii="宋体" w:hAnsi="宋体" w:eastAsia="宋体" w:cs="宋体"/>
                <w:color w:val="auto"/>
                <w:sz w:val="22"/>
                <w:szCs w:val="22"/>
              </w:rPr>
            </w:pPr>
            <w:r>
              <w:rPr>
                <w:rFonts w:hint="eastAsia" w:ascii="宋体" w:hAnsi="宋体" w:eastAsia="宋体" w:cs="宋体"/>
                <w:color w:val="auto"/>
                <w:sz w:val="22"/>
                <w:szCs w:val="22"/>
              </w:rPr>
              <w:t>投标文件内附中标通知书或合同协议书复印件加盖</w:t>
            </w:r>
            <w:r>
              <w:rPr>
                <w:rFonts w:hint="eastAsia" w:ascii="宋体" w:hAnsi="宋体" w:eastAsia="宋体" w:cs="宋体"/>
                <w:color w:val="auto"/>
                <w:sz w:val="22"/>
                <w:szCs w:val="22"/>
                <w:lang w:val="en-US" w:eastAsia="zh-CN"/>
              </w:rPr>
              <w:t>供应商</w:t>
            </w:r>
            <w:r>
              <w:rPr>
                <w:rFonts w:hint="eastAsia" w:ascii="宋体" w:hAnsi="宋体" w:eastAsia="宋体" w:cs="宋体"/>
                <w:color w:val="auto"/>
                <w:sz w:val="22"/>
                <w:szCs w:val="22"/>
              </w:rPr>
              <w:t>公章</w:t>
            </w:r>
          </w:p>
        </w:tc>
        <w:tc>
          <w:tcPr>
            <w:tcW w:w="621" w:type="dxa"/>
            <w:vAlign w:val="center"/>
          </w:tcPr>
          <w:p w14:paraId="64E08C41">
            <w:pPr>
              <w:bidi w:val="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p>
        </w:tc>
      </w:tr>
      <w:tr w14:paraId="186C2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jc w:val="center"/>
        </w:trPr>
        <w:tc>
          <w:tcPr>
            <w:tcW w:w="1518" w:type="dxa"/>
            <w:vMerge w:val="continue"/>
            <w:vAlign w:val="center"/>
          </w:tcPr>
          <w:p w14:paraId="2CBFA3F1">
            <w:pPr>
              <w:bidi w:val="0"/>
              <w:jc w:val="center"/>
              <w:rPr>
                <w:rFonts w:hint="eastAsia" w:ascii="宋体" w:hAnsi="宋体" w:eastAsia="宋体" w:cs="宋体"/>
                <w:color w:val="auto"/>
                <w:sz w:val="22"/>
                <w:szCs w:val="22"/>
                <w:lang w:eastAsia="zh-CN"/>
              </w:rPr>
            </w:pPr>
          </w:p>
        </w:tc>
        <w:tc>
          <w:tcPr>
            <w:tcW w:w="1518" w:type="dxa"/>
            <w:vMerge w:val="restart"/>
            <w:vAlign w:val="center"/>
          </w:tcPr>
          <w:p w14:paraId="0ECEA875">
            <w:pPr>
              <w:bidi w:val="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所投产品质量</w:t>
            </w:r>
          </w:p>
          <w:p w14:paraId="397FD7D0">
            <w:pPr>
              <w:bidi w:val="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（须提供所有着证明文件并加盖公章）</w:t>
            </w:r>
          </w:p>
        </w:tc>
        <w:tc>
          <w:tcPr>
            <w:tcW w:w="7145" w:type="dxa"/>
            <w:vAlign w:val="top"/>
          </w:tcPr>
          <w:p w14:paraId="560560DC">
            <w:pPr>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所投产品</w:t>
            </w:r>
            <w:r>
              <w:rPr>
                <w:rFonts w:hint="eastAsia" w:ascii="宋体" w:hAnsi="宋体" w:eastAsia="宋体" w:cs="宋体"/>
                <w:color w:val="auto"/>
                <w:sz w:val="22"/>
                <w:szCs w:val="22"/>
                <w:lang w:eastAsia="zh-CN"/>
              </w:rPr>
              <w:t>中有</w:t>
            </w:r>
            <w:r>
              <w:rPr>
                <w:rFonts w:hint="eastAsia" w:ascii="宋体" w:hAnsi="宋体" w:eastAsia="宋体" w:cs="宋体"/>
                <w:color w:val="auto"/>
                <w:sz w:val="22"/>
                <w:szCs w:val="22"/>
              </w:rPr>
              <w:t>生产企业获得过国家级“工业设计中心”认定</w:t>
            </w:r>
            <w:r>
              <w:rPr>
                <w:rFonts w:hint="eastAsia" w:ascii="宋体" w:hAnsi="宋体" w:eastAsia="宋体" w:cs="宋体"/>
                <w:color w:val="auto"/>
                <w:sz w:val="22"/>
                <w:szCs w:val="22"/>
                <w:lang w:eastAsia="zh-CN"/>
              </w:rPr>
              <w:t>得</w:t>
            </w:r>
            <w:r>
              <w:rPr>
                <w:rFonts w:hint="eastAsia" w:ascii="宋体" w:hAnsi="宋体" w:eastAsia="宋体" w:cs="宋体"/>
                <w:color w:val="auto"/>
                <w:sz w:val="22"/>
                <w:szCs w:val="22"/>
              </w:rPr>
              <w:t>1分</w:t>
            </w:r>
          </w:p>
        </w:tc>
        <w:tc>
          <w:tcPr>
            <w:tcW w:w="621" w:type="dxa"/>
            <w:vMerge w:val="restart"/>
            <w:vAlign w:val="center"/>
          </w:tcPr>
          <w:p w14:paraId="74AB58CE">
            <w:pPr>
              <w:bidi w:val="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16</w:t>
            </w:r>
          </w:p>
        </w:tc>
      </w:tr>
      <w:tr w14:paraId="2A787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1518" w:type="dxa"/>
            <w:vMerge w:val="continue"/>
            <w:vAlign w:val="center"/>
          </w:tcPr>
          <w:p w14:paraId="4918AC47">
            <w:pPr>
              <w:bidi w:val="0"/>
              <w:jc w:val="center"/>
              <w:rPr>
                <w:rFonts w:hint="eastAsia" w:ascii="宋体" w:hAnsi="宋体" w:eastAsia="宋体" w:cs="宋体"/>
                <w:color w:val="auto"/>
                <w:sz w:val="22"/>
                <w:szCs w:val="22"/>
                <w:lang w:eastAsia="zh-CN"/>
              </w:rPr>
            </w:pPr>
          </w:p>
        </w:tc>
        <w:tc>
          <w:tcPr>
            <w:tcW w:w="1518" w:type="dxa"/>
            <w:vMerge w:val="continue"/>
            <w:vAlign w:val="center"/>
          </w:tcPr>
          <w:p w14:paraId="71640D48">
            <w:pPr>
              <w:bidi w:val="0"/>
              <w:jc w:val="center"/>
              <w:rPr>
                <w:rFonts w:hint="eastAsia" w:ascii="宋体" w:hAnsi="宋体" w:eastAsia="宋体" w:cs="宋体"/>
                <w:color w:val="auto"/>
                <w:sz w:val="22"/>
                <w:szCs w:val="22"/>
                <w:lang w:eastAsia="zh-CN"/>
              </w:rPr>
            </w:pPr>
          </w:p>
        </w:tc>
        <w:tc>
          <w:tcPr>
            <w:tcW w:w="7145" w:type="dxa"/>
            <w:vAlign w:val="top"/>
          </w:tcPr>
          <w:p w14:paraId="4A7691BB">
            <w:pPr>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所投产品</w:t>
            </w:r>
            <w:r>
              <w:rPr>
                <w:rFonts w:hint="eastAsia" w:ascii="宋体" w:hAnsi="宋体" w:eastAsia="宋体" w:cs="宋体"/>
                <w:color w:val="auto"/>
                <w:sz w:val="22"/>
                <w:szCs w:val="22"/>
                <w:lang w:eastAsia="zh-CN"/>
              </w:rPr>
              <w:t>中有</w:t>
            </w:r>
            <w:r>
              <w:rPr>
                <w:rFonts w:hint="eastAsia" w:ascii="宋体" w:hAnsi="宋体" w:eastAsia="宋体" w:cs="宋体"/>
                <w:color w:val="auto"/>
                <w:sz w:val="22"/>
                <w:szCs w:val="22"/>
              </w:rPr>
              <w:t>生产企业</w:t>
            </w:r>
            <w:r>
              <w:rPr>
                <w:rFonts w:hint="eastAsia" w:ascii="宋体" w:hAnsi="宋体" w:eastAsia="宋体" w:cs="宋体"/>
                <w:color w:val="auto"/>
                <w:sz w:val="22"/>
                <w:szCs w:val="22"/>
                <w:lang w:eastAsia="zh-CN"/>
              </w:rPr>
              <w:t>具备</w:t>
            </w:r>
            <w:r>
              <w:rPr>
                <w:rFonts w:hint="eastAsia" w:ascii="宋体" w:hAnsi="宋体" w:eastAsia="宋体" w:cs="宋体"/>
                <w:color w:val="auto"/>
                <w:sz w:val="22"/>
                <w:szCs w:val="22"/>
              </w:rPr>
              <w:t>国家级工程研究中心（工程实验室）</w:t>
            </w:r>
            <w:r>
              <w:rPr>
                <w:rFonts w:hint="eastAsia" w:ascii="宋体" w:hAnsi="宋体" w:eastAsia="宋体" w:cs="宋体"/>
                <w:color w:val="auto"/>
                <w:sz w:val="22"/>
                <w:szCs w:val="22"/>
                <w:lang w:eastAsia="zh-CN"/>
              </w:rPr>
              <w:t>得</w:t>
            </w:r>
            <w:r>
              <w:rPr>
                <w:rFonts w:hint="eastAsia" w:ascii="宋体" w:hAnsi="宋体" w:eastAsia="宋体" w:cs="宋体"/>
                <w:color w:val="auto"/>
                <w:sz w:val="22"/>
                <w:szCs w:val="22"/>
              </w:rPr>
              <w:t>1分</w:t>
            </w:r>
          </w:p>
        </w:tc>
        <w:tc>
          <w:tcPr>
            <w:tcW w:w="621" w:type="dxa"/>
            <w:vMerge w:val="continue"/>
            <w:vAlign w:val="center"/>
          </w:tcPr>
          <w:p w14:paraId="3CEB90D7">
            <w:pPr>
              <w:bidi w:val="0"/>
              <w:jc w:val="center"/>
              <w:rPr>
                <w:rFonts w:hint="eastAsia" w:ascii="宋体" w:hAnsi="宋体" w:eastAsia="宋体" w:cs="宋体"/>
                <w:color w:val="auto"/>
                <w:sz w:val="22"/>
                <w:szCs w:val="22"/>
              </w:rPr>
            </w:pPr>
          </w:p>
        </w:tc>
      </w:tr>
      <w:tr w14:paraId="06986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1518" w:type="dxa"/>
            <w:vMerge w:val="continue"/>
            <w:vAlign w:val="center"/>
          </w:tcPr>
          <w:p w14:paraId="1A484037">
            <w:pPr>
              <w:bidi w:val="0"/>
              <w:jc w:val="center"/>
            </w:pPr>
          </w:p>
        </w:tc>
        <w:tc>
          <w:tcPr>
            <w:tcW w:w="1518" w:type="dxa"/>
            <w:vMerge w:val="continue"/>
            <w:vAlign w:val="center"/>
          </w:tcPr>
          <w:p w14:paraId="5F26BF2E">
            <w:pPr>
              <w:bidi w:val="0"/>
              <w:jc w:val="center"/>
            </w:pPr>
          </w:p>
        </w:tc>
        <w:tc>
          <w:tcPr>
            <w:tcW w:w="7145" w:type="dxa"/>
            <w:vAlign w:val="top"/>
          </w:tcPr>
          <w:p w14:paraId="070D11D4">
            <w:pPr>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所投产品</w:t>
            </w:r>
            <w:r>
              <w:rPr>
                <w:rFonts w:hint="eastAsia" w:ascii="宋体" w:hAnsi="宋体" w:eastAsia="宋体" w:cs="宋体"/>
                <w:color w:val="auto"/>
                <w:sz w:val="22"/>
                <w:szCs w:val="22"/>
                <w:lang w:eastAsia="zh-CN"/>
              </w:rPr>
              <w:t>中有</w:t>
            </w:r>
            <w:r>
              <w:rPr>
                <w:rFonts w:hint="eastAsia" w:ascii="宋体" w:hAnsi="宋体" w:eastAsia="宋体" w:cs="宋体"/>
                <w:color w:val="auto"/>
                <w:sz w:val="22"/>
                <w:szCs w:val="22"/>
              </w:rPr>
              <w:t>生产企业通过省级5G+8K超高清视频显示企业重点实验室证书</w:t>
            </w:r>
            <w:r>
              <w:rPr>
                <w:rFonts w:hint="eastAsia" w:ascii="宋体" w:hAnsi="宋体" w:eastAsia="宋体" w:cs="宋体"/>
                <w:color w:val="auto"/>
                <w:sz w:val="22"/>
                <w:szCs w:val="22"/>
                <w:lang w:eastAsia="zh-CN"/>
              </w:rPr>
              <w:t>得</w:t>
            </w:r>
            <w:r>
              <w:rPr>
                <w:rFonts w:hint="eastAsia" w:ascii="宋体" w:hAnsi="宋体" w:eastAsia="宋体" w:cs="宋体"/>
                <w:color w:val="auto"/>
                <w:sz w:val="22"/>
                <w:szCs w:val="22"/>
              </w:rPr>
              <w:t>1分</w:t>
            </w:r>
          </w:p>
        </w:tc>
        <w:tc>
          <w:tcPr>
            <w:tcW w:w="621" w:type="dxa"/>
            <w:vMerge w:val="continue"/>
            <w:vAlign w:val="center"/>
          </w:tcPr>
          <w:p w14:paraId="3F31A718">
            <w:pPr>
              <w:bidi w:val="0"/>
              <w:jc w:val="center"/>
              <w:rPr>
                <w:rFonts w:hint="eastAsia" w:ascii="宋体" w:hAnsi="宋体" w:eastAsia="宋体" w:cs="宋体"/>
                <w:color w:val="auto"/>
                <w:sz w:val="22"/>
                <w:szCs w:val="22"/>
                <w:lang w:val="en-US" w:eastAsia="zh-CN"/>
              </w:rPr>
            </w:pPr>
          </w:p>
        </w:tc>
      </w:tr>
      <w:tr w14:paraId="70220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1518" w:type="dxa"/>
            <w:vMerge w:val="continue"/>
            <w:vAlign w:val="center"/>
          </w:tcPr>
          <w:p w14:paraId="65C4BC7F">
            <w:pPr>
              <w:bidi w:val="0"/>
              <w:jc w:val="center"/>
              <w:rPr>
                <w:rFonts w:hint="eastAsia" w:ascii="宋体" w:hAnsi="宋体" w:eastAsia="宋体" w:cs="宋体"/>
                <w:color w:val="auto"/>
                <w:sz w:val="22"/>
                <w:szCs w:val="22"/>
                <w:lang w:val="en-US" w:eastAsia="zh-CN"/>
              </w:rPr>
            </w:pPr>
          </w:p>
        </w:tc>
        <w:tc>
          <w:tcPr>
            <w:tcW w:w="1518" w:type="dxa"/>
            <w:vMerge w:val="continue"/>
            <w:vAlign w:val="center"/>
          </w:tcPr>
          <w:p w14:paraId="42BD148A">
            <w:pPr>
              <w:bidi w:val="0"/>
              <w:jc w:val="center"/>
              <w:rPr>
                <w:rFonts w:hint="eastAsia" w:ascii="宋体" w:hAnsi="宋体" w:eastAsia="宋体" w:cs="宋体"/>
                <w:color w:val="auto"/>
                <w:sz w:val="22"/>
                <w:szCs w:val="22"/>
                <w:lang w:val="en-US" w:eastAsia="zh-CN"/>
              </w:rPr>
            </w:pPr>
          </w:p>
        </w:tc>
        <w:tc>
          <w:tcPr>
            <w:tcW w:w="7145" w:type="dxa"/>
            <w:vAlign w:val="top"/>
          </w:tcPr>
          <w:p w14:paraId="620A62CE">
            <w:pPr>
              <w:bidi w:val="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所投产品</w:t>
            </w:r>
            <w:r>
              <w:rPr>
                <w:rFonts w:hint="eastAsia" w:ascii="宋体" w:hAnsi="宋体" w:eastAsia="宋体" w:cs="宋体"/>
                <w:color w:val="auto"/>
                <w:sz w:val="22"/>
                <w:szCs w:val="22"/>
                <w:lang w:eastAsia="zh-CN"/>
              </w:rPr>
              <w:t>中有</w:t>
            </w:r>
            <w:r>
              <w:rPr>
                <w:rFonts w:hint="eastAsia" w:ascii="宋体" w:hAnsi="宋体" w:eastAsia="宋体" w:cs="宋体"/>
                <w:color w:val="auto"/>
                <w:sz w:val="22"/>
                <w:szCs w:val="22"/>
              </w:rPr>
              <w:t>生产企业</w:t>
            </w:r>
            <w:r>
              <w:rPr>
                <w:rFonts w:hint="eastAsia" w:ascii="宋体" w:hAnsi="宋体" w:eastAsia="宋体" w:cs="宋体"/>
                <w:color w:val="auto"/>
                <w:sz w:val="22"/>
                <w:szCs w:val="22"/>
                <w:lang w:eastAsia="zh-CN"/>
              </w:rPr>
              <w:t>有</w:t>
            </w:r>
            <w:r>
              <w:rPr>
                <w:rFonts w:hint="eastAsia" w:ascii="宋体" w:hAnsi="宋体" w:eastAsia="宋体" w:cs="宋体"/>
                <w:color w:val="auto"/>
                <w:sz w:val="22"/>
                <w:szCs w:val="22"/>
              </w:rPr>
              <w:t>获得</w:t>
            </w:r>
            <w:r>
              <w:rPr>
                <w:rFonts w:hint="eastAsia" w:ascii="宋体" w:hAnsi="宋体" w:eastAsia="宋体" w:cs="宋体"/>
                <w:color w:val="auto"/>
                <w:sz w:val="22"/>
                <w:szCs w:val="22"/>
                <w:lang w:eastAsia="zh-CN"/>
              </w:rPr>
              <w:t>过</w:t>
            </w:r>
            <w:r>
              <w:rPr>
                <w:rFonts w:hint="eastAsia" w:ascii="宋体" w:hAnsi="宋体" w:eastAsia="宋体" w:cs="宋体"/>
                <w:color w:val="auto"/>
                <w:sz w:val="22"/>
                <w:szCs w:val="22"/>
              </w:rPr>
              <w:t>“国家科学进步奖一等奖”</w:t>
            </w:r>
            <w:r>
              <w:rPr>
                <w:rFonts w:hint="eastAsia" w:ascii="宋体" w:hAnsi="宋体" w:eastAsia="宋体" w:cs="宋体"/>
                <w:color w:val="auto"/>
                <w:sz w:val="22"/>
                <w:szCs w:val="22"/>
                <w:lang w:eastAsia="zh-CN"/>
              </w:rPr>
              <w:t>得</w:t>
            </w:r>
            <w:r>
              <w:rPr>
                <w:rFonts w:hint="eastAsia" w:ascii="宋体" w:hAnsi="宋体" w:eastAsia="宋体" w:cs="宋体"/>
                <w:color w:val="auto"/>
                <w:sz w:val="22"/>
                <w:szCs w:val="22"/>
              </w:rPr>
              <w:t>1分</w:t>
            </w:r>
          </w:p>
        </w:tc>
        <w:tc>
          <w:tcPr>
            <w:tcW w:w="621" w:type="dxa"/>
            <w:vMerge w:val="continue"/>
            <w:vAlign w:val="center"/>
          </w:tcPr>
          <w:p w14:paraId="24E21898">
            <w:pPr>
              <w:bidi w:val="0"/>
              <w:jc w:val="center"/>
              <w:rPr>
                <w:rFonts w:hint="eastAsia" w:ascii="宋体" w:hAnsi="宋体" w:eastAsia="宋体" w:cs="宋体"/>
                <w:color w:val="auto"/>
                <w:sz w:val="22"/>
                <w:szCs w:val="22"/>
                <w:lang w:val="en-US" w:eastAsia="zh-CN"/>
              </w:rPr>
            </w:pPr>
          </w:p>
        </w:tc>
      </w:tr>
      <w:tr w14:paraId="04E76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1518" w:type="dxa"/>
            <w:vMerge w:val="continue"/>
            <w:vAlign w:val="center"/>
          </w:tcPr>
          <w:p w14:paraId="110F9922">
            <w:pPr>
              <w:bidi w:val="0"/>
              <w:jc w:val="center"/>
              <w:rPr>
                <w:rFonts w:hint="eastAsia" w:ascii="宋体" w:hAnsi="宋体" w:eastAsia="宋体" w:cs="宋体"/>
                <w:color w:val="auto"/>
                <w:sz w:val="22"/>
                <w:szCs w:val="22"/>
                <w:lang w:val="en-US" w:eastAsia="zh-CN"/>
              </w:rPr>
            </w:pPr>
          </w:p>
        </w:tc>
        <w:tc>
          <w:tcPr>
            <w:tcW w:w="1518" w:type="dxa"/>
            <w:vMerge w:val="continue"/>
            <w:vAlign w:val="center"/>
          </w:tcPr>
          <w:p w14:paraId="5D24A28D">
            <w:pPr>
              <w:bidi w:val="0"/>
              <w:jc w:val="center"/>
              <w:rPr>
                <w:rFonts w:hint="eastAsia" w:ascii="宋体" w:hAnsi="宋体" w:eastAsia="宋体" w:cs="宋体"/>
                <w:color w:val="auto"/>
                <w:sz w:val="22"/>
                <w:szCs w:val="22"/>
                <w:lang w:val="en-US" w:eastAsia="zh-CN"/>
              </w:rPr>
            </w:pPr>
          </w:p>
        </w:tc>
        <w:tc>
          <w:tcPr>
            <w:tcW w:w="7145" w:type="dxa"/>
            <w:vAlign w:val="top"/>
          </w:tcPr>
          <w:p w14:paraId="304C2F29">
            <w:pPr>
              <w:bidi w:val="0"/>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5、所投产品中有生产企业具有《高新技术企业》得1分</w:t>
            </w:r>
          </w:p>
        </w:tc>
        <w:tc>
          <w:tcPr>
            <w:tcW w:w="621" w:type="dxa"/>
            <w:vMerge w:val="continue"/>
            <w:vAlign w:val="center"/>
          </w:tcPr>
          <w:p w14:paraId="3184E1CF">
            <w:pPr>
              <w:bidi w:val="0"/>
              <w:jc w:val="center"/>
              <w:rPr>
                <w:rFonts w:hint="eastAsia" w:ascii="宋体" w:hAnsi="宋体" w:eastAsia="宋体" w:cs="宋体"/>
                <w:color w:val="auto"/>
                <w:sz w:val="22"/>
                <w:szCs w:val="22"/>
                <w:lang w:val="en-US" w:eastAsia="zh-CN"/>
              </w:rPr>
            </w:pPr>
          </w:p>
        </w:tc>
      </w:tr>
      <w:tr w14:paraId="25137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1518" w:type="dxa"/>
            <w:vMerge w:val="continue"/>
            <w:vAlign w:val="center"/>
          </w:tcPr>
          <w:p w14:paraId="707904EA">
            <w:pPr>
              <w:bidi w:val="0"/>
              <w:jc w:val="center"/>
              <w:rPr>
                <w:rFonts w:hint="eastAsia" w:ascii="宋体" w:hAnsi="宋体" w:eastAsia="宋体" w:cs="宋体"/>
                <w:color w:val="auto"/>
                <w:sz w:val="22"/>
                <w:szCs w:val="22"/>
                <w:lang w:val="en-US" w:eastAsia="zh-CN"/>
              </w:rPr>
            </w:pPr>
          </w:p>
        </w:tc>
        <w:tc>
          <w:tcPr>
            <w:tcW w:w="1518" w:type="dxa"/>
            <w:vMerge w:val="continue"/>
            <w:vAlign w:val="center"/>
          </w:tcPr>
          <w:p w14:paraId="563F2C39">
            <w:pPr>
              <w:bidi w:val="0"/>
              <w:jc w:val="center"/>
              <w:rPr>
                <w:rFonts w:hint="eastAsia" w:ascii="宋体" w:hAnsi="宋体" w:eastAsia="宋体" w:cs="宋体"/>
                <w:color w:val="auto"/>
                <w:sz w:val="22"/>
                <w:szCs w:val="22"/>
                <w:lang w:val="en-US" w:eastAsia="zh-CN"/>
              </w:rPr>
            </w:pPr>
          </w:p>
        </w:tc>
        <w:tc>
          <w:tcPr>
            <w:tcW w:w="7145" w:type="dxa"/>
            <w:vAlign w:val="top"/>
          </w:tcPr>
          <w:p w14:paraId="0EFD9976">
            <w:pPr>
              <w:bidi w:val="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6、所投产品中有生产企业获得国家部级认定的“绿色供应链试点企业”得1分</w:t>
            </w:r>
          </w:p>
        </w:tc>
        <w:tc>
          <w:tcPr>
            <w:tcW w:w="621" w:type="dxa"/>
            <w:vMerge w:val="continue"/>
            <w:vAlign w:val="center"/>
          </w:tcPr>
          <w:p w14:paraId="5819D201">
            <w:pPr>
              <w:bidi w:val="0"/>
              <w:jc w:val="center"/>
              <w:rPr>
                <w:rFonts w:hint="eastAsia" w:ascii="宋体" w:hAnsi="宋体" w:eastAsia="宋体" w:cs="宋体"/>
                <w:color w:val="auto"/>
                <w:sz w:val="22"/>
                <w:szCs w:val="22"/>
                <w:lang w:val="en-US" w:eastAsia="zh-CN"/>
              </w:rPr>
            </w:pPr>
          </w:p>
        </w:tc>
      </w:tr>
      <w:tr w14:paraId="15669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1518" w:type="dxa"/>
            <w:vMerge w:val="continue"/>
            <w:vAlign w:val="center"/>
          </w:tcPr>
          <w:p w14:paraId="05AC8B54">
            <w:pPr>
              <w:bidi w:val="0"/>
              <w:jc w:val="center"/>
              <w:rPr>
                <w:rFonts w:hint="eastAsia" w:ascii="宋体" w:hAnsi="宋体" w:eastAsia="宋体" w:cs="宋体"/>
                <w:color w:val="auto"/>
                <w:sz w:val="22"/>
                <w:szCs w:val="22"/>
                <w:lang w:val="en-US" w:eastAsia="zh-CN"/>
              </w:rPr>
            </w:pPr>
          </w:p>
        </w:tc>
        <w:tc>
          <w:tcPr>
            <w:tcW w:w="1518" w:type="dxa"/>
            <w:vMerge w:val="continue"/>
            <w:vAlign w:val="center"/>
          </w:tcPr>
          <w:p w14:paraId="1B374329">
            <w:pPr>
              <w:bidi w:val="0"/>
              <w:jc w:val="center"/>
              <w:rPr>
                <w:rFonts w:hint="eastAsia" w:ascii="宋体" w:hAnsi="宋体" w:eastAsia="宋体" w:cs="宋体"/>
                <w:color w:val="auto"/>
                <w:sz w:val="22"/>
                <w:szCs w:val="22"/>
                <w:lang w:val="en-US" w:eastAsia="zh-CN"/>
              </w:rPr>
            </w:pPr>
          </w:p>
        </w:tc>
        <w:tc>
          <w:tcPr>
            <w:tcW w:w="7145" w:type="dxa"/>
            <w:vAlign w:val="top"/>
          </w:tcPr>
          <w:p w14:paraId="491AF1EF">
            <w:pPr>
              <w:bidi w:val="0"/>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7、所投产品中有生产企业获得政府采购优秀供应商得1分</w:t>
            </w:r>
          </w:p>
        </w:tc>
        <w:tc>
          <w:tcPr>
            <w:tcW w:w="621" w:type="dxa"/>
            <w:vMerge w:val="continue"/>
            <w:vAlign w:val="center"/>
          </w:tcPr>
          <w:p w14:paraId="52176ABA">
            <w:pPr>
              <w:bidi w:val="0"/>
              <w:jc w:val="center"/>
              <w:rPr>
                <w:rFonts w:hint="eastAsia" w:ascii="宋体" w:hAnsi="宋体" w:eastAsia="宋体" w:cs="宋体"/>
                <w:color w:val="auto"/>
                <w:sz w:val="22"/>
                <w:szCs w:val="22"/>
                <w:lang w:val="en-US" w:eastAsia="zh-CN"/>
              </w:rPr>
            </w:pPr>
          </w:p>
        </w:tc>
      </w:tr>
      <w:tr w14:paraId="35983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1518" w:type="dxa"/>
            <w:vMerge w:val="continue"/>
            <w:vAlign w:val="center"/>
          </w:tcPr>
          <w:p w14:paraId="35F96E54">
            <w:pPr>
              <w:bidi w:val="0"/>
              <w:jc w:val="center"/>
              <w:rPr>
                <w:rFonts w:hint="eastAsia" w:ascii="宋体" w:hAnsi="宋体" w:eastAsia="宋体" w:cs="宋体"/>
                <w:color w:val="auto"/>
                <w:sz w:val="22"/>
                <w:szCs w:val="22"/>
                <w:lang w:val="en-US" w:eastAsia="zh-CN"/>
              </w:rPr>
            </w:pPr>
          </w:p>
        </w:tc>
        <w:tc>
          <w:tcPr>
            <w:tcW w:w="1518" w:type="dxa"/>
            <w:vMerge w:val="continue"/>
            <w:vAlign w:val="center"/>
          </w:tcPr>
          <w:p w14:paraId="16A89529">
            <w:pPr>
              <w:bidi w:val="0"/>
              <w:jc w:val="center"/>
              <w:rPr>
                <w:rFonts w:hint="eastAsia" w:ascii="宋体" w:hAnsi="宋体" w:eastAsia="宋体" w:cs="宋体"/>
                <w:color w:val="auto"/>
                <w:sz w:val="22"/>
                <w:szCs w:val="22"/>
                <w:lang w:val="en-US" w:eastAsia="zh-CN"/>
              </w:rPr>
            </w:pPr>
          </w:p>
        </w:tc>
        <w:tc>
          <w:tcPr>
            <w:tcW w:w="7145" w:type="dxa"/>
            <w:vAlign w:val="top"/>
          </w:tcPr>
          <w:p w14:paraId="0EC5A69C">
            <w:pPr>
              <w:bidi w:val="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8、所投产品中有生产企业具有在有效期内且未被注销的AAA重合同守信用企业、资信等级AAA级单位，每提供一项得1分，本项最多得3分。</w:t>
            </w:r>
          </w:p>
        </w:tc>
        <w:tc>
          <w:tcPr>
            <w:tcW w:w="621" w:type="dxa"/>
            <w:vMerge w:val="continue"/>
            <w:vAlign w:val="center"/>
          </w:tcPr>
          <w:p w14:paraId="770E893D">
            <w:pPr>
              <w:bidi w:val="0"/>
              <w:jc w:val="center"/>
              <w:rPr>
                <w:rFonts w:hint="eastAsia" w:ascii="宋体" w:hAnsi="宋体" w:eastAsia="宋体" w:cs="宋体"/>
                <w:color w:val="auto"/>
                <w:sz w:val="22"/>
                <w:szCs w:val="22"/>
                <w:lang w:val="en-US" w:eastAsia="zh-CN"/>
              </w:rPr>
            </w:pPr>
          </w:p>
        </w:tc>
      </w:tr>
      <w:tr w14:paraId="3EB10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1518" w:type="dxa"/>
            <w:vMerge w:val="continue"/>
            <w:vAlign w:val="center"/>
          </w:tcPr>
          <w:p w14:paraId="00FE1223">
            <w:pPr>
              <w:bidi w:val="0"/>
              <w:jc w:val="center"/>
              <w:rPr>
                <w:rFonts w:hint="eastAsia" w:ascii="宋体" w:hAnsi="宋体" w:eastAsia="宋体" w:cs="宋体"/>
                <w:color w:val="auto"/>
                <w:sz w:val="22"/>
                <w:szCs w:val="22"/>
                <w:lang w:val="en-US" w:eastAsia="zh-CN"/>
              </w:rPr>
            </w:pPr>
          </w:p>
        </w:tc>
        <w:tc>
          <w:tcPr>
            <w:tcW w:w="1518" w:type="dxa"/>
            <w:vMerge w:val="continue"/>
            <w:vAlign w:val="center"/>
          </w:tcPr>
          <w:p w14:paraId="7B0E7665">
            <w:pPr>
              <w:bidi w:val="0"/>
              <w:jc w:val="center"/>
              <w:rPr>
                <w:rFonts w:hint="eastAsia" w:ascii="宋体" w:hAnsi="宋体" w:eastAsia="宋体" w:cs="宋体"/>
                <w:color w:val="auto"/>
                <w:sz w:val="22"/>
                <w:szCs w:val="22"/>
                <w:lang w:val="en-US" w:eastAsia="zh-CN"/>
              </w:rPr>
            </w:pPr>
          </w:p>
        </w:tc>
        <w:tc>
          <w:tcPr>
            <w:tcW w:w="7145" w:type="dxa"/>
            <w:vAlign w:val="top"/>
          </w:tcPr>
          <w:p w14:paraId="70957FBF">
            <w:pPr>
              <w:bidi w:val="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9、所投产品中有生产企业获得政府颁发的相关科技奖项证明文件，每提供1个得1分；最高得5分</w:t>
            </w:r>
          </w:p>
        </w:tc>
        <w:tc>
          <w:tcPr>
            <w:tcW w:w="621" w:type="dxa"/>
            <w:vMerge w:val="continue"/>
            <w:vAlign w:val="center"/>
          </w:tcPr>
          <w:p w14:paraId="7740AA30">
            <w:pPr>
              <w:bidi w:val="0"/>
              <w:jc w:val="center"/>
              <w:rPr>
                <w:rFonts w:hint="eastAsia" w:ascii="宋体" w:hAnsi="宋体" w:eastAsia="宋体" w:cs="宋体"/>
                <w:color w:val="auto"/>
                <w:sz w:val="22"/>
                <w:szCs w:val="22"/>
                <w:lang w:val="en-US" w:eastAsia="zh-CN"/>
              </w:rPr>
            </w:pPr>
          </w:p>
        </w:tc>
      </w:tr>
      <w:tr w14:paraId="46F24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jc w:val="center"/>
        </w:trPr>
        <w:tc>
          <w:tcPr>
            <w:tcW w:w="1518" w:type="dxa"/>
            <w:vMerge w:val="continue"/>
            <w:vAlign w:val="center"/>
          </w:tcPr>
          <w:p w14:paraId="50C14655">
            <w:pPr>
              <w:bidi w:val="0"/>
              <w:jc w:val="center"/>
              <w:rPr>
                <w:rFonts w:hint="eastAsia" w:ascii="宋体" w:hAnsi="宋体" w:eastAsia="宋体" w:cs="宋体"/>
                <w:color w:val="auto"/>
                <w:sz w:val="22"/>
                <w:szCs w:val="22"/>
                <w:lang w:val="en-US" w:eastAsia="zh-CN"/>
              </w:rPr>
            </w:pPr>
          </w:p>
        </w:tc>
        <w:tc>
          <w:tcPr>
            <w:tcW w:w="1518" w:type="dxa"/>
            <w:vMerge w:val="continue"/>
            <w:vAlign w:val="center"/>
          </w:tcPr>
          <w:p w14:paraId="4B45AC70">
            <w:pPr>
              <w:bidi w:val="0"/>
              <w:jc w:val="center"/>
              <w:rPr>
                <w:rFonts w:hint="eastAsia" w:ascii="宋体" w:hAnsi="宋体" w:eastAsia="宋体" w:cs="宋体"/>
                <w:color w:val="auto"/>
                <w:sz w:val="22"/>
                <w:szCs w:val="22"/>
                <w:lang w:val="en-US" w:eastAsia="zh-CN"/>
              </w:rPr>
            </w:pPr>
          </w:p>
        </w:tc>
        <w:tc>
          <w:tcPr>
            <w:tcW w:w="7145" w:type="dxa"/>
            <w:vAlign w:val="top"/>
          </w:tcPr>
          <w:p w14:paraId="76BD09B7">
            <w:pPr>
              <w:bidi w:val="0"/>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10、所投产品中有生产企业获得政府绿色工厂认证得1分</w:t>
            </w:r>
          </w:p>
        </w:tc>
        <w:tc>
          <w:tcPr>
            <w:tcW w:w="621" w:type="dxa"/>
            <w:vMerge w:val="continue"/>
            <w:vAlign w:val="center"/>
          </w:tcPr>
          <w:p w14:paraId="1A2EABD6">
            <w:pPr>
              <w:bidi w:val="0"/>
              <w:jc w:val="center"/>
              <w:rPr>
                <w:rFonts w:hint="eastAsia" w:ascii="宋体" w:hAnsi="宋体" w:eastAsia="宋体" w:cs="宋体"/>
                <w:color w:val="auto"/>
                <w:sz w:val="22"/>
                <w:szCs w:val="22"/>
                <w:lang w:val="en-US" w:eastAsia="zh-CN"/>
              </w:rPr>
            </w:pPr>
          </w:p>
        </w:tc>
      </w:tr>
      <w:tr w14:paraId="2474E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518" w:type="dxa"/>
            <w:vMerge w:val="continue"/>
            <w:tcBorders>
              <w:bottom w:val="single" w:color="auto" w:sz="4" w:space="0"/>
            </w:tcBorders>
            <w:vAlign w:val="center"/>
          </w:tcPr>
          <w:p w14:paraId="5448B7FD">
            <w:pPr>
              <w:bidi w:val="0"/>
              <w:jc w:val="center"/>
              <w:rPr>
                <w:rFonts w:hint="eastAsia" w:ascii="宋体" w:hAnsi="宋体" w:eastAsia="宋体" w:cs="宋体"/>
                <w:b w:val="0"/>
                <w:bCs w:val="0"/>
                <w:color w:val="auto"/>
                <w:sz w:val="22"/>
                <w:szCs w:val="22"/>
                <w:highlight w:val="none"/>
              </w:rPr>
            </w:pPr>
          </w:p>
        </w:tc>
        <w:tc>
          <w:tcPr>
            <w:tcW w:w="1518" w:type="dxa"/>
            <w:tcBorders>
              <w:top w:val="single" w:color="auto" w:sz="4" w:space="0"/>
              <w:left w:val="single" w:color="auto" w:sz="4" w:space="0"/>
              <w:bottom w:val="single" w:color="auto" w:sz="4" w:space="0"/>
            </w:tcBorders>
            <w:vAlign w:val="center"/>
          </w:tcPr>
          <w:p w14:paraId="689497CB">
            <w:pPr>
              <w:bidi w:val="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技术参数</w:t>
            </w:r>
            <w:r>
              <w:rPr>
                <w:rFonts w:hint="eastAsia" w:ascii="宋体" w:hAnsi="宋体" w:eastAsia="宋体" w:cs="宋体"/>
                <w:b w:val="0"/>
                <w:bCs w:val="0"/>
                <w:color w:val="auto"/>
                <w:sz w:val="22"/>
                <w:szCs w:val="22"/>
                <w:highlight w:val="none"/>
                <w:lang w:val="en-US" w:eastAsia="zh-CN"/>
              </w:rPr>
              <w:t>指标</w:t>
            </w:r>
          </w:p>
        </w:tc>
        <w:tc>
          <w:tcPr>
            <w:tcW w:w="7145" w:type="dxa"/>
            <w:tcBorders>
              <w:top w:val="single" w:color="auto" w:sz="4" w:space="0"/>
              <w:bottom w:val="single" w:color="auto" w:sz="4" w:space="0"/>
              <w:right w:val="single" w:color="auto" w:sz="4" w:space="0"/>
            </w:tcBorders>
            <w:vAlign w:val="top"/>
          </w:tcPr>
          <w:p w14:paraId="26B65DFD">
            <w:pPr>
              <w:bidi w:val="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满足招标文件技术指标、参数要求的得20分；投标人技术指标、参数低于招标文件规定的相应技术指标、参数的，每有一项减0.5分,减完为止。</w:t>
            </w:r>
          </w:p>
        </w:tc>
        <w:tc>
          <w:tcPr>
            <w:tcW w:w="621" w:type="dxa"/>
            <w:tcBorders>
              <w:left w:val="single" w:color="auto" w:sz="4" w:space="0"/>
            </w:tcBorders>
            <w:vAlign w:val="top"/>
          </w:tcPr>
          <w:p w14:paraId="6686452A">
            <w:pPr>
              <w:bidi w:val="0"/>
              <w:jc w:val="both"/>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w:t>
            </w:r>
          </w:p>
        </w:tc>
      </w:tr>
      <w:tr w14:paraId="378F1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1518" w:type="dxa"/>
            <w:vMerge w:val="restart"/>
            <w:vAlign w:val="center"/>
          </w:tcPr>
          <w:p w14:paraId="6D960AC0">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技术部分</w:t>
            </w:r>
            <w:r>
              <w:rPr>
                <w:rFonts w:hint="eastAsia" w:ascii="宋体" w:hAnsi="宋体" w:eastAsia="宋体" w:cs="宋体"/>
                <w:color w:val="auto"/>
                <w:sz w:val="22"/>
                <w:szCs w:val="22"/>
                <w:highlight w:val="none"/>
                <w:lang w:val="en-US" w:eastAsia="zh-CN"/>
              </w:rPr>
              <w:t>(30分）</w:t>
            </w:r>
          </w:p>
        </w:tc>
        <w:tc>
          <w:tcPr>
            <w:tcW w:w="1518" w:type="dxa"/>
            <w:vAlign w:val="center"/>
          </w:tcPr>
          <w:p w14:paraId="4D7DA2BC">
            <w:pPr>
              <w:bidi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设备安装调试方案</w:t>
            </w:r>
          </w:p>
        </w:tc>
        <w:tc>
          <w:tcPr>
            <w:tcW w:w="7145" w:type="dxa"/>
            <w:vAlign w:val="top"/>
          </w:tcPr>
          <w:p w14:paraId="1CED9245">
            <w:pPr>
              <w:bidi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针对本项目实际安装情况包含但不限于：</w:t>
            </w:r>
          </w:p>
          <w:p w14:paraId="402CD5DD">
            <w:pPr>
              <w:bidi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en-US"/>
              </w:rPr>
              <w:t>1.</w:t>
            </w:r>
            <w:r>
              <w:rPr>
                <w:rFonts w:hint="eastAsia" w:ascii="宋体" w:hAnsi="宋体" w:eastAsia="宋体" w:cs="宋体"/>
                <w:color w:val="auto"/>
                <w:sz w:val="22"/>
                <w:szCs w:val="22"/>
                <w:highlight w:val="none"/>
              </w:rPr>
              <w:t>安装方案；2.调试方案；</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.设备验收方案；</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.设备维修与保养方案等，</w:t>
            </w:r>
          </w:p>
          <w:p w14:paraId="10EDF2C8">
            <w:pPr>
              <w:bidi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完全满足本项目要求并且专门针对本项目具有可行性的得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分，缺其中一项扣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分，每项中具有缺陷的（缺陷指：涉及的方案内容与本项目不符合、表述不清楚或内容非专门针对本项目等），一项的扣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分，扣完为止</w:t>
            </w:r>
          </w:p>
        </w:tc>
        <w:tc>
          <w:tcPr>
            <w:tcW w:w="621" w:type="dxa"/>
            <w:vAlign w:val="center"/>
          </w:tcPr>
          <w:p w14:paraId="69438692">
            <w:pPr>
              <w:bidi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8</w:t>
            </w:r>
          </w:p>
        </w:tc>
      </w:tr>
      <w:tr w14:paraId="698DAC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jc w:val="center"/>
        </w:trPr>
        <w:tc>
          <w:tcPr>
            <w:tcW w:w="1518" w:type="dxa"/>
            <w:vMerge w:val="continue"/>
            <w:vAlign w:val="center"/>
          </w:tcPr>
          <w:p w14:paraId="729ABAAD">
            <w:pPr>
              <w:bidi w:val="0"/>
              <w:jc w:val="center"/>
              <w:rPr>
                <w:rFonts w:hint="eastAsia" w:ascii="宋体" w:hAnsi="宋体" w:eastAsia="宋体" w:cs="宋体"/>
                <w:color w:val="auto"/>
                <w:sz w:val="22"/>
                <w:szCs w:val="22"/>
                <w:highlight w:val="none"/>
              </w:rPr>
            </w:pPr>
          </w:p>
        </w:tc>
        <w:tc>
          <w:tcPr>
            <w:tcW w:w="1518" w:type="dxa"/>
            <w:vAlign w:val="center"/>
          </w:tcPr>
          <w:p w14:paraId="4FB29735">
            <w:pPr>
              <w:bidi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供货保证措施</w:t>
            </w:r>
          </w:p>
        </w:tc>
        <w:tc>
          <w:tcPr>
            <w:tcW w:w="7145" w:type="dxa"/>
            <w:vAlign w:val="top"/>
          </w:tcPr>
          <w:p w14:paraId="2AFB1992">
            <w:pPr>
              <w:bidi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针对本项目供货保证措施包含但不限于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7E69929B">
            <w:pPr>
              <w:bidi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en-US"/>
              </w:rPr>
              <w:t>1.</w:t>
            </w:r>
            <w:r>
              <w:rPr>
                <w:rFonts w:hint="eastAsia" w:ascii="宋体" w:hAnsi="宋体" w:eastAsia="宋体" w:cs="宋体"/>
                <w:color w:val="auto"/>
                <w:sz w:val="22"/>
                <w:szCs w:val="22"/>
                <w:highlight w:val="none"/>
              </w:rPr>
              <w:t>供货计划、供货流程；2.时间安排；3.供货方式；4.运输方案；5.零配件供应、更换和扩充等，</w:t>
            </w:r>
          </w:p>
          <w:p w14:paraId="40BFFDEF">
            <w:pPr>
              <w:bidi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完全满足本项目要求并且专门针对本项目具有可行性的得</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分，缺其中一项扣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分，每项中具有缺陷的（缺陷指：涉及的方案内容与本项目不符合、表述不清楚或内容非专门针对本项目等），一项的扣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分，扣完为止</w:t>
            </w:r>
          </w:p>
        </w:tc>
        <w:tc>
          <w:tcPr>
            <w:tcW w:w="621" w:type="dxa"/>
            <w:vAlign w:val="center"/>
          </w:tcPr>
          <w:p w14:paraId="488B7EDF">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r>
      <w:tr w14:paraId="4D15E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1518" w:type="dxa"/>
            <w:vMerge w:val="continue"/>
            <w:vAlign w:val="center"/>
          </w:tcPr>
          <w:p w14:paraId="0EDC3D11">
            <w:pPr>
              <w:bidi w:val="0"/>
              <w:jc w:val="center"/>
              <w:rPr>
                <w:rFonts w:hint="eastAsia" w:ascii="宋体" w:hAnsi="宋体" w:eastAsia="宋体" w:cs="宋体"/>
                <w:color w:val="auto"/>
                <w:sz w:val="22"/>
                <w:szCs w:val="22"/>
                <w:highlight w:val="none"/>
              </w:rPr>
            </w:pPr>
          </w:p>
        </w:tc>
        <w:tc>
          <w:tcPr>
            <w:tcW w:w="1518" w:type="dxa"/>
            <w:vAlign w:val="center"/>
          </w:tcPr>
          <w:p w14:paraId="38E3147D">
            <w:pPr>
              <w:bidi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质量安全保证措施</w:t>
            </w:r>
          </w:p>
        </w:tc>
        <w:tc>
          <w:tcPr>
            <w:tcW w:w="7145" w:type="dxa"/>
            <w:vAlign w:val="top"/>
          </w:tcPr>
          <w:p w14:paraId="3BF3BD94">
            <w:pPr>
              <w:bidi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针对本项目质量保证体系及措施包括但不仅限于：</w:t>
            </w:r>
          </w:p>
          <w:p w14:paraId="1AD990E4">
            <w:pPr>
              <w:bidi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货物出厂、运输过程中的保护措施；</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货物交货过程中的保护措施；</w:t>
            </w:r>
          </w:p>
          <w:p w14:paraId="2460E7DD">
            <w:pPr>
              <w:bidi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完全满足本项目要求并且专门针对本项目具有可行性的得5分，缺其中一项扣</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分，每项中具有缺陷的（缺陷指：涉及的方案内容与本项目不符合、表述不清楚或内容非专门针对本项目等），一项的扣</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分，扣完为止</w:t>
            </w:r>
          </w:p>
        </w:tc>
        <w:tc>
          <w:tcPr>
            <w:tcW w:w="621" w:type="dxa"/>
            <w:vAlign w:val="center"/>
          </w:tcPr>
          <w:p w14:paraId="5AA78F73">
            <w:pPr>
              <w:bidi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r>
      <w:tr w14:paraId="2E6D1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1518" w:type="dxa"/>
            <w:vMerge w:val="continue"/>
            <w:vAlign w:val="center"/>
          </w:tcPr>
          <w:p w14:paraId="4091D3F6">
            <w:pPr>
              <w:bidi w:val="0"/>
              <w:jc w:val="center"/>
              <w:rPr>
                <w:rFonts w:hint="eastAsia" w:ascii="宋体" w:hAnsi="宋体" w:eastAsia="宋体" w:cs="宋体"/>
                <w:color w:val="auto"/>
                <w:sz w:val="22"/>
                <w:szCs w:val="22"/>
                <w:highlight w:val="none"/>
                <w:lang w:eastAsia="zh-CN"/>
              </w:rPr>
            </w:pPr>
          </w:p>
        </w:tc>
        <w:tc>
          <w:tcPr>
            <w:tcW w:w="1518" w:type="dxa"/>
            <w:vAlign w:val="center"/>
          </w:tcPr>
          <w:p w14:paraId="3C7B5914">
            <w:pPr>
              <w:bidi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rPr>
              <w:t>售后服务方案</w:t>
            </w:r>
          </w:p>
        </w:tc>
        <w:tc>
          <w:tcPr>
            <w:tcW w:w="7145" w:type="dxa"/>
            <w:vAlign w:val="top"/>
          </w:tcPr>
          <w:p w14:paraId="1B47F94E">
            <w:pPr>
              <w:bidi w:val="0"/>
              <w:rPr>
                <w:rFonts w:hint="eastAsia" w:ascii="宋体" w:hAnsi="宋体" w:eastAsia="宋体" w:cs="宋体"/>
                <w:color w:val="auto"/>
                <w:sz w:val="22"/>
                <w:szCs w:val="22"/>
              </w:rPr>
            </w:pPr>
            <w:r>
              <w:rPr>
                <w:rFonts w:hint="eastAsia" w:ascii="宋体" w:hAnsi="宋体" w:eastAsia="宋体" w:cs="宋体"/>
                <w:color w:val="auto"/>
                <w:sz w:val="22"/>
                <w:szCs w:val="22"/>
              </w:rPr>
              <w:t>售后服务方案至少包括以下内容：</w:t>
            </w:r>
          </w:p>
          <w:p w14:paraId="66698727">
            <w:pPr>
              <w:bidi w:val="0"/>
              <w:rPr>
                <w:rFonts w:hint="eastAsia" w:ascii="宋体" w:hAnsi="宋体" w:eastAsia="宋体" w:cs="宋体"/>
                <w:color w:val="auto"/>
                <w:sz w:val="22"/>
                <w:szCs w:val="22"/>
                <w:highlight w:val="none"/>
              </w:rPr>
            </w:pPr>
            <w:r>
              <w:rPr>
                <w:rFonts w:hint="eastAsia" w:ascii="宋体" w:hAnsi="宋体" w:eastAsia="宋体" w:cs="宋体"/>
                <w:color w:val="auto"/>
                <w:sz w:val="22"/>
                <w:szCs w:val="22"/>
              </w:rPr>
              <w:t>1.售后服务体系；2.售后机构人员配置；</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.技术支持保障；</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.退换货流程；</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.售后服务响应时间；</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.达成的服务目标；</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.为所提供的设备提供的其他伴随服务等，以上</w:t>
            </w:r>
            <w:r>
              <w:rPr>
                <w:rFonts w:hint="eastAsia" w:ascii="宋体" w:hAnsi="宋体" w:eastAsia="宋体" w:cs="宋体"/>
                <w:color w:val="auto"/>
                <w:sz w:val="22"/>
                <w:szCs w:val="22"/>
                <w:lang w:eastAsia="zh-CN"/>
              </w:rPr>
              <w:t>七</w:t>
            </w:r>
            <w:r>
              <w:rPr>
                <w:rFonts w:hint="eastAsia" w:ascii="宋体" w:hAnsi="宋体" w:eastAsia="宋体" w:cs="宋体"/>
                <w:color w:val="auto"/>
                <w:sz w:val="22"/>
                <w:szCs w:val="22"/>
              </w:rPr>
              <w:t>项方案每提供一小项内容适用于项目且无缺失的方案得1分，满分</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分。提供内容中与本项目无关的不得分。</w:t>
            </w:r>
          </w:p>
        </w:tc>
        <w:tc>
          <w:tcPr>
            <w:tcW w:w="621" w:type="dxa"/>
            <w:vAlign w:val="center"/>
          </w:tcPr>
          <w:p w14:paraId="2C8A43DF">
            <w:pPr>
              <w:bidi w:val="0"/>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r>
    </w:tbl>
    <w:p w14:paraId="33FC29F6">
      <w:pPr>
        <w:pStyle w:val="3"/>
        <w:rPr>
          <w:rFonts w:hint="eastAsia" w:ascii="宋体" w:hAnsi="宋体" w:eastAsia="宋体" w:cs="宋体"/>
          <w:color w:val="auto"/>
          <w:highlight w:val="none"/>
        </w:rPr>
      </w:pPr>
    </w:p>
    <w:p w14:paraId="1E16144D">
      <w:pPr>
        <w:rPr>
          <w:rFonts w:hint="eastAsia" w:ascii="宋体" w:hAnsi="宋体" w:eastAsia="宋体" w:cs="宋体"/>
          <w:color w:val="auto"/>
          <w:highlight w:val="none"/>
        </w:rPr>
        <w:sectPr>
          <w:footerReference r:id="rId17" w:type="default"/>
          <w:pgSz w:w="11906" w:h="16839"/>
          <w:pgMar w:top="1174" w:right="1138" w:bottom="1151" w:left="1478" w:header="862" w:footer="989" w:gutter="0"/>
          <w:pgNumType w:fmt="decimal"/>
          <w:cols w:space="720" w:num="1"/>
        </w:sectPr>
      </w:pPr>
    </w:p>
    <w:p w14:paraId="2839CC6B">
      <w:pPr>
        <w:spacing w:before="305" w:line="219" w:lineRule="auto"/>
        <w:ind w:left="3642"/>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政府采购政策</w:t>
      </w:r>
    </w:p>
    <w:p w14:paraId="2CD8F996">
      <w:pPr>
        <w:pStyle w:val="3"/>
        <w:spacing w:line="456" w:lineRule="auto"/>
        <w:rPr>
          <w:rFonts w:hint="eastAsia" w:ascii="宋体" w:hAnsi="宋体" w:eastAsia="宋体" w:cs="宋体"/>
          <w:color w:val="auto"/>
          <w:highlight w:val="none"/>
        </w:rPr>
      </w:pPr>
    </w:p>
    <w:p w14:paraId="2873E780">
      <w:pPr>
        <w:spacing w:before="153" w:line="322" w:lineRule="auto"/>
        <w:ind w:left="8" w:right="52" w:firstLine="430"/>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w:t>
      </w:r>
      <w:r>
        <w:rPr>
          <w:rFonts w:hint="eastAsia" w:ascii="宋体" w:hAnsi="宋体" w:eastAsia="宋体" w:cs="宋体"/>
          <w:color w:val="auto"/>
          <w:spacing w:val="9"/>
          <w:sz w:val="22"/>
          <w:szCs w:val="22"/>
          <w:highlight w:val="none"/>
          <w:lang w:val="en-US" w:eastAsia="zh-CN"/>
        </w:rPr>
        <w:t>1</w:t>
      </w:r>
      <w:r>
        <w:rPr>
          <w:rFonts w:hint="eastAsia" w:ascii="宋体" w:hAnsi="宋体" w:eastAsia="宋体" w:cs="宋体"/>
          <w:color w:val="auto"/>
          <w:spacing w:val="9"/>
          <w:sz w:val="22"/>
          <w:szCs w:val="22"/>
          <w:highlight w:val="none"/>
        </w:rPr>
        <w:t>）根据财库〔2020〕46 号文件规定，《吉林省强化政</w:t>
      </w:r>
      <w:r>
        <w:rPr>
          <w:rFonts w:hint="eastAsia" w:ascii="宋体" w:hAnsi="宋体" w:eastAsia="宋体" w:cs="宋体"/>
          <w:color w:val="auto"/>
          <w:spacing w:val="8"/>
          <w:sz w:val="22"/>
          <w:szCs w:val="22"/>
          <w:highlight w:val="none"/>
        </w:rPr>
        <w:t>府采购政策支持中小企业发展落实举</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措》（吉财采购【2022】478号）规定，对符合本办法规定的小</w:t>
      </w:r>
      <w:r>
        <w:rPr>
          <w:rFonts w:hint="eastAsia" w:ascii="宋体" w:hAnsi="宋体" w:eastAsia="宋体" w:cs="宋体"/>
          <w:color w:val="auto"/>
          <w:spacing w:val="7"/>
          <w:sz w:val="22"/>
          <w:szCs w:val="22"/>
          <w:highlight w:val="none"/>
        </w:rPr>
        <w:t>微企业产品的投标报价在计算报价得</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分时，按照该单位投标报价下浮10%进入报价分计算（联合体按照〔2020〕46 号文件规定执行）。</w:t>
      </w:r>
    </w:p>
    <w:p w14:paraId="1E23050D">
      <w:pPr>
        <w:spacing w:before="154" w:line="298" w:lineRule="auto"/>
        <w:ind w:left="45" w:right="52" w:firstLine="393"/>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8"/>
          <w:sz w:val="22"/>
          <w:szCs w:val="22"/>
          <w:highlight w:val="none"/>
          <w:lang w:val="en-US" w:eastAsia="zh-CN"/>
        </w:rPr>
        <w:t>2</w:t>
      </w:r>
      <w:r>
        <w:rPr>
          <w:rFonts w:hint="eastAsia" w:ascii="宋体" w:hAnsi="宋体" w:eastAsia="宋体" w:cs="宋体"/>
          <w:color w:val="auto"/>
          <w:spacing w:val="8"/>
          <w:sz w:val="22"/>
          <w:szCs w:val="22"/>
          <w:highlight w:val="none"/>
        </w:rPr>
        <w:t>）监狱企业视同小型、微型企业，监狱企业投标的提供由省级以上监狱管理局</w:t>
      </w:r>
      <w:r>
        <w:rPr>
          <w:rFonts w:hint="eastAsia" w:ascii="宋体" w:hAnsi="宋体" w:eastAsia="宋体" w:cs="宋体"/>
          <w:color w:val="auto"/>
          <w:spacing w:val="7"/>
          <w:sz w:val="22"/>
          <w:szCs w:val="22"/>
          <w:highlight w:val="none"/>
        </w:rPr>
        <w:t>、戒毒管理局</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8"/>
          <w:sz w:val="22"/>
          <w:szCs w:val="22"/>
          <w:highlight w:val="none"/>
        </w:rPr>
        <w:t>(含新疆生产建设兵团)出具的属于监狱企业的证明文件，不再提供《中小微企业声明函》。</w:t>
      </w:r>
    </w:p>
    <w:p w14:paraId="11A3327C">
      <w:pPr>
        <w:spacing w:before="154" w:line="322" w:lineRule="auto"/>
        <w:ind w:left="13" w:right="54" w:firstLine="425"/>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8"/>
          <w:sz w:val="22"/>
          <w:szCs w:val="22"/>
          <w:highlight w:val="none"/>
          <w:lang w:val="en-US" w:eastAsia="zh-CN"/>
        </w:rPr>
        <w:t>3</w:t>
      </w:r>
      <w:r>
        <w:rPr>
          <w:rFonts w:hint="eastAsia" w:ascii="宋体" w:hAnsi="宋体" w:eastAsia="宋体" w:cs="宋体"/>
          <w:color w:val="auto"/>
          <w:spacing w:val="8"/>
          <w:sz w:val="22"/>
          <w:szCs w:val="22"/>
          <w:highlight w:val="none"/>
        </w:rPr>
        <w:t>）残疾人福利性单位视同小型、微型企业，残疾人福利性单位属于小型、</w:t>
      </w:r>
      <w:r>
        <w:rPr>
          <w:rFonts w:hint="eastAsia" w:ascii="宋体" w:hAnsi="宋体" w:eastAsia="宋体" w:cs="宋体"/>
          <w:color w:val="auto"/>
          <w:spacing w:val="7"/>
          <w:sz w:val="22"/>
          <w:szCs w:val="22"/>
          <w:highlight w:val="none"/>
        </w:rPr>
        <w:t>微型企业的，不重</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0"/>
          <w:sz w:val="22"/>
          <w:szCs w:val="22"/>
          <w:highlight w:val="none"/>
        </w:rPr>
        <w:t>复享受政策。符合条件的残疾人福利性单位在参加政府采购活动</w:t>
      </w:r>
      <w:r>
        <w:rPr>
          <w:rFonts w:hint="eastAsia" w:ascii="宋体" w:hAnsi="宋体" w:eastAsia="宋体" w:cs="宋体"/>
          <w:color w:val="auto"/>
          <w:spacing w:val="9"/>
          <w:sz w:val="22"/>
          <w:szCs w:val="22"/>
          <w:highlight w:val="none"/>
        </w:rPr>
        <w:t>时，应当提供《残疾人福利性单位</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3"/>
          <w:sz w:val="22"/>
          <w:szCs w:val="22"/>
          <w:highlight w:val="none"/>
        </w:rPr>
        <w:t>声明函》。</w:t>
      </w:r>
    </w:p>
    <w:p w14:paraId="161BDF8E">
      <w:pPr>
        <w:spacing w:before="154" w:line="322" w:lineRule="auto"/>
        <w:ind w:left="8" w:right="24" w:firstLine="430"/>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w:t>
      </w:r>
      <w:r>
        <w:rPr>
          <w:rFonts w:hint="eastAsia" w:ascii="宋体" w:hAnsi="宋体" w:eastAsia="宋体" w:cs="宋体"/>
          <w:color w:val="auto"/>
          <w:spacing w:val="8"/>
          <w:sz w:val="22"/>
          <w:szCs w:val="22"/>
          <w:highlight w:val="none"/>
          <w:lang w:val="en-US" w:eastAsia="zh-CN"/>
        </w:rPr>
        <w:t>4</w:t>
      </w:r>
      <w:r>
        <w:rPr>
          <w:rFonts w:hint="eastAsia" w:ascii="宋体" w:hAnsi="宋体" w:eastAsia="宋体" w:cs="宋体"/>
          <w:color w:val="auto"/>
          <w:spacing w:val="8"/>
          <w:sz w:val="22"/>
          <w:szCs w:val="22"/>
          <w:highlight w:val="none"/>
        </w:rPr>
        <w:t>）价格扣除的依据：</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8"/>
          <w:sz w:val="22"/>
          <w:szCs w:val="22"/>
          <w:highlight w:val="none"/>
        </w:rPr>
        <w:t>第（</w:t>
      </w:r>
      <w:r>
        <w:rPr>
          <w:rFonts w:hint="eastAsia" w:ascii="宋体" w:hAnsi="宋体" w:eastAsia="宋体" w:cs="宋体"/>
          <w:color w:val="auto"/>
          <w:spacing w:val="8"/>
          <w:sz w:val="22"/>
          <w:szCs w:val="22"/>
          <w:highlight w:val="none"/>
          <w:lang w:val="en-US" w:eastAsia="zh-CN"/>
        </w:rPr>
        <w:t>1</w:t>
      </w:r>
      <w:r>
        <w:rPr>
          <w:rFonts w:hint="eastAsia" w:ascii="宋体" w:hAnsi="宋体" w:eastAsia="宋体" w:cs="宋体"/>
          <w:color w:val="auto"/>
          <w:spacing w:val="8"/>
          <w:sz w:val="22"/>
          <w:szCs w:val="22"/>
          <w:highlight w:val="none"/>
        </w:rPr>
        <w:t>）条提供《中小企业声明函》。第（</w:t>
      </w:r>
      <w:r>
        <w:rPr>
          <w:rFonts w:hint="eastAsia" w:ascii="宋体" w:hAnsi="宋体" w:eastAsia="宋体" w:cs="宋体"/>
          <w:color w:val="auto"/>
          <w:spacing w:val="8"/>
          <w:sz w:val="22"/>
          <w:szCs w:val="22"/>
          <w:highlight w:val="none"/>
          <w:lang w:val="en-US" w:eastAsia="zh-CN"/>
        </w:rPr>
        <w:t>2</w:t>
      </w:r>
      <w:r>
        <w:rPr>
          <w:rFonts w:hint="eastAsia" w:ascii="宋体" w:hAnsi="宋体" w:eastAsia="宋体" w:cs="宋体"/>
          <w:color w:val="auto"/>
          <w:spacing w:val="8"/>
          <w:sz w:val="22"/>
          <w:szCs w:val="22"/>
          <w:highlight w:val="none"/>
        </w:rPr>
        <w:t>）条提供监狱企业的证明文件。第（</w:t>
      </w:r>
      <w:r>
        <w:rPr>
          <w:rFonts w:hint="eastAsia" w:ascii="宋体" w:hAnsi="宋体" w:eastAsia="宋体" w:cs="宋体"/>
          <w:color w:val="auto"/>
          <w:spacing w:val="8"/>
          <w:sz w:val="22"/>
          <w:szCs w:val="22"/>
          <w:highlight w:val="none"/>
          <w:lang w:val="en-US" w:eastAsia="zh-CN"/>
        </w:rPr>
        <w:t>3</w:t>
      </w:r>
      <w:r>
        <w:rPr>
          <w:rFonts w:hint="eastAsia" w:ascii="宋体" w:hAnsi="宋体" w:eastAsia="宋体" w:cs="宋体"/>
          <w:color w:val="auto"/>
          <w:spacing w:val="8"/>
          <w:sz w:val="22"/>
          <w:szCs w:val="22"/>
          <w:highlight w:val="none"/>
        </w:rPr>
        <w:t>）条提供《残疾人</w:t>
      </w:r>
      <w:r>
        <w:rPr>
          <w:rFonts w:hint="eastAsia" w:ascii="宋体" w:hAnsi="宋体" w:eastAsia="宋体" w:cs="宋体"/>
          <w:color w:val="auto"/>
          <w:spacing w:val="7"/>
          <w:sz w:val="22"/>
          <w:szCs w:val="22"/>
          <w:highlight w:val="none"/>
        </w:rPr>
        <w:t>福利性单位声明函》。</w:t>
      </w:r>
    </w:p>
    <w:p w14:paraId="0AC085B1">
      <w:pPr>
        <w:spacing w:before="154" w:line="227" w:lineRule="auto"/>
        <w:ind w:left="439"/>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w:t>
      </w:r>
      <w:r>
        <w:rPr>
          <w:rFonts w:hint="eastAsia" w:ascii="宋体" w:hAnsi="宋体" w:eastAsia="宋体" w:cs="宋体"/>
          <w:color w:val="auto"/>
          <w:spacing w:val="7"/>
          <w:sz w:val="22"/>
          <w:szCs w:val="22"/>
          <w:highlight w:val="none"/>
          <w:lang w:val="en-US" w:eastAsia="zh-CN"/>
        </w:rPr>
        <w:t>5</w:t>
      </w:r>
      <w:r>
        <w:rPr>
          <w:rFonts w:hint="eastAsia" w:ascii="宋体" w:hAnsi="宋体" w:eastAsia="宋体" w:cs="宋体"/>
          <w:color w:val="auto"/>
          <w:spacing w:val="7"/>
          <w:sz w:val="22"/>
          <w:szCs w:val="22"/>
          <w:highlight w:val="none"/>
        </w:rPr>
        <w:t>）本项目所属行业为工业。</w:t>
      </w:r>
    </w:p>
    <w:p w14:paraId="495604D4">
      <w:pPr>
        <w:spacing w:line="227" w:lineRule="auto"/>
        <w:rPr>
          <w:rFonts w:hint="eastAsia" w:ascii="宋体" w:hAnsi="宋体" w:eastAsia="宋体" w:cs="宋体"/>
          <w:color w:val="auto"/>
          <w:sz w:val="22"/>
          <w:szCs w:val="22"/>
          <w:highlight w:val="none"/>
        </w:rPr>
        <w:sectPr>
          <w:headerReference r:id="rId18" w:type="default"/>
          <w:footerReference r:id="rId19" w:type="default"/>
          <w:pgSz w:w="11906" w:h="16839"/>
          <w:pgMar w:top="1174" w:right="1195" w:bottom="1151" w:left="1588" w:header="862" w:footer="989" w:gutter="0"/>
          <w:pgNumType w:fmt="decimal"/>
          <w:cols w:space="720" w:num="1"/>
        </w:sectPr>
      </w:pPr>
    </w:p>
    <w:p w14:paraId="08D22744">
      <w:pPr>
        <w:spacing w:before="139" w:line="222" w:lineRule="auto"/>
        <w:ind w:left="2677"/>
        <w:outlineLvl w:val="0"/>
        <w:rPr>
          <w:rFonts w:hint="eastAsia" w:ascii="宋体" w:hAnsi="宋体" w:eastAsia="宋体" w:cs="宋体"/>
          <w:color w:val="auto"/>
          <w:sz w:val="43"/>
          <w:szCs w:val="43"/>
          <w:highlight w:val="none"/>
        </w:rPr>
      </w:pPr>
      <w:bookmarkStart w:id="13" w:name="bookmark7"/>
      <w:bookmarkEnd w:id="13"/>
      <w:bookmarkStart w:id="14" w:name="_Toc29821"/>
      <w:r>
        <w:rPr>
          <w:rFonts w:hint="eastAsia" w:ascii="宋体" w:hAnsi="宋体" w:eastAsia="宋体" w:cs="宋体"/>
          <w:b/>
          <w:bCs/>
          <w:color w:val="auto"/>
          <w:spacing w:val="4"/>
          <w:sz w:val="43"/>
          <w:szCs w:val="43"/>
          <w:highlight w:val="none"/>
        </w:rPr>
        <w:t>第四部分</w:t>
      </w:r>
      <w:r>
        <w:rPr>
          <w:rFonts w:hint="eastAsia" w:ascii="宋体" w:hAnsi="宋体" w:eastAsia="宋体" w:cs="宋体"/>
          <w:color w:val="auto"/>
          <w:spacing w:val="4"/>
          <w:sz w:val="43"/>
          <w:szCs w:val="43"/>
          <w:highlight w:val="none"/>
        </w:rPr>
        <w:t xml:space="preserve">  </w:t>
      </w:r>
      <w:r>
        <w:rPr>
          <w:rFonts w:hint="eastAsia" w:ascii="宋体" w:hAnsi="宋体" w:eastAsia="宋体" w:cs="宋体"/>
          <w:b/>
          <w:bCs/>
          <w:color w:val="auto"/>
          <w:spacing w:val="4"/>
          <w:sz w:val="43"/>
          <w:szCs w:val="43"/>
          <w:highlight w:val="none"/>
        </w:rPr>
        <w:t>采购需求</w:t>
      </w:r>
      <w:bookmarkEnd w:id="14"/>
    </w:p>
    <w:p w14:paraId="04CF9234">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项目需求明细</w:t>
      </w:r>
    </w:p>
    <w:p w14:paraId="692AFAAA">
      <w:pPr>
        <w:jc w:val="both"/>
      </w:pPr>
    </w:p>
    <w:tbl>
      <w:tblPr>
        <w:tblStyle w:val="12"/>
        <w:tblW w:w="4040" w:type="pct"/>
        <w:tblInd w:w="0" w:type="dxa"/>
        <w:tblLayout w:type="autofit"/>
        <w:tblCellMar>
          <w:top w:w="0" w:type="dxa"/>
          <w:left w:w="0" w:type="dxa"/>
          <w:bottom w:w="0" w:type="dxa"/>
          <w:right w:w="0" w:type="dxa"/>
        </w:tblCellMar>
      </w:tblPr>
      <w:tblGrid>
        <w:gridCol w:w="450"/>
        <w:gridCol w:w="1825"/>
        <w:gridCol w:w="2140"/>
        <w:gridCol w:w="1031"/>
        <w:gridCol w:w="1440"/>
      </w:tblGrid>
      <w:tr w14:paraId="34CFEAB9">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71BDC32">
            <w:pPr>
              <w:jc w:val="center"/>
              <w:rPr>
                <w:b/>
              </w:rPr>
            </w:pPr>
            <w:r>
              <w:rPr>
                <w:b/>
              </w:rPr>
              <w:t>序号</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C680A51">
            <w:pPr>
              <w:jc w:val="center"/>
              <w:rPr>
                <w:b/>
              </w:rPr>
            </w:pPr>
            <w:r>
              <w:rPr>
                <w:b/>
              </w:rPr>
              <w:t>产品名称</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A235781">
            <w:pPr>
              <w:jc w:val="center"/>
              <w:rPr>
                <w:rFonts w:hint="eastAsia" w:eastAsiaTheme="minorEastAsia"/>
                <w:b/>
                <w:lang w:eastAsia="zh-CN"/>
              </w:rPr>
            </w:pPr>
            <w:r>
              <w:rPr>
                <w:rFonts w:hint="eastAsia"/>
                <w:b/>
                <w:lang w:eastAsia="zh-CN"/>
              </w:rPr>
              <w:t>规格</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16AA91E">
            <w:pPr>
              <w:jc w:val="center"/>
              <w:rPr>
                <w:b/>
              </w:rPr>
            </w:pPr>
            <w:r>
              <w:rPr>
                <w:b/>
              </w:rPr>
              <w:t>单位</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DC8BEA">
            <w:pPr>
              <w:jc w:val="center"/>
              <w:rPr>
                <w:b/>
              </w:rPr>
            </w:pPr>
            <w:r>
              <w:rPr>
                <w:b/>
              </w:rPr>
              <w:t>数量</w:t>
            </w:r>
          </w:p>
        </w:tc>
      </w:tr>
      <w:tr w14:paraId="5F3A1070">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5AD45C7">
            <w:r>
              <w:t>1</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019A8D8">
            <w:r>
              <w:t>病床</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AC341B8">
            <w:pPr>
              <w:rPr>
                <w:rFonts w:hint="default" w:eastAsiaTheme="minorEastAsia"/>
                <w:lang w:val="en-US" w:eastAsia="zh-CN"/>
              </w:rPr>
            </w:pPr>
            <w:r>
              <w:rPr>
                <w:rFonts w:hint="eastAsia"/>
                <w:lang w:val="en-US" w:eastAsia="zh-CN"/>
              </w:rPr>
              <w:t>详见后附参数</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57E15A1">
            <w:r>
              <w:t>张</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9FC5B9C">
            <w:r>
              <w:t>100</w:t>
            </w:r>
          </w:p>
        </w:tc>
      </w:tr>
      <w:tr w14:paraId="44742A9A">
        <w:tblPrEx>
          <w:tblCellMar>
            <w:top w:w="0" w:type="dxa"/>
            <w:left w:w="0" w:type="dxa"/>
            <w:bottom w:w="0" w:type="dxa"/>
            <w:right w:w="0" w:type="dxa"/>
          </w:tblCellMar>
        </w:tblPrEx>
        <w:trPr>
          <w:trHeight w:val="248" w:hRule="atLeast"/>
        </w:trPr>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05113B8">
            <w:r>
              <w:t>2</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24DC913">
            <w:r>
              <w:t>床头柜</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309CE2E">
            <w:r>
              <w:rPr>
                <w:rFonts w:hint="eastAsia"/>
                <w:lang w:val="en-US" w:eastAsia="zh-CN"/>
              </w:rPr>
              <w:t>详见后附参数</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6CD2963">
            <w:r>
              <w:t>个</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51D18C2">
            <w:r>
              <w:t>100</w:t>
            </w:r>
          </w:p>
        </w:tc>
      </w:tr>
      <w:tr w14:paraId="5A8F9E67">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3784B69">
            <w:r>
              <w:t>3</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F6AE509">
            <w:r>
              <w:t>床垫</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CB82CFD">
            <w:r>
              <w:rPr>
                <w:rFonts w:hint="eastAsia"/>
                <w:lang w:val="en-US" w:eastAsia="zh-CN"/>
              </w:rPr>
              <w:t>详见后附参数</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0187C6">
            <w:r>
              <w:t>个</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D8790CE">
            <w:r>
              <w:t>100</w:t>
            </w:r>
          </w:p>
        </w:tc>
      </w:tr>
      <w:tr w14:paraId="13FAD4B4">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F5B983E">
            <w:r>
              <w:t>4</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FE4EA99">
            <w:r>
              <w:t>餐桌板</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091F5E6">
            <w:r>
              <w:rPr>
                <w:rFonts w:hint="eastAsia"/>
                <w:lang w:val="en-US" w:eastAsia="zh-CN"/>
              </w:rPr>
              <w:t>详见后附参数</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FC2B0FE">
            <w:r>
              <w:t>个</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1CCDC57">
            <w:r>
              <w:t>100</w:t>
            </w:r>
          </w:p>
        </w:tc>
      </w:tr>
      <w:tr w14:paraId="372FE72B">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24F4D0">
            <w:r>
              <w:t>5</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357A563">
            <w:r>
              <w:t>输液架（可移动）</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71C9A9B">
            <w:r>
              <w:rPr>
                <w:rFonts w:hint="eastAsia"/>
                <w:lang w:val="en-US" w:eastAsia="zh-CN"/>
              </w:rPr>
              <w:t>详见后附参数</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ECB7746">
            <w:r>
              <w:t>个</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E1AB798">
            <w:r>
              <w:t>100</w:t>
            </w:r>
          </w:p>
        </w:tc>
      </w:tr>
      <w:tr w14:paraId="0EE33B58">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8D6E9E7">
            <w:r>
              <w:t>6</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5913390">
            <w:r>
              <w:t>床上用品三件套</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B7F54C">
            <w:r>
              <w:rPr>
                <w:rFonts w:hint="eastAsia"/>
                <w:lang w:val="en-US" w:eastAsia="zh-CN"/>
              </w:rPr>
              <w:t>详见后附参数</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0625CEC">
            <w:r>
              <w:t>套</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223142">
            <w:r>
              <w:t>200</w:t>
            </w:r>
          </w:p>
        </w:tc>
      </w:tr>
      <w:tr w14:paraId="189FCFC9">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10968AB">
            <w:r>
              <w:t>7</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82FA6F0">
            <w:r>
              <w:t>被芯</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AADE6A5">
            <w:r>
              <w:rPr>
                <w:rFonts w:hint="eastAsia"/>
                <w:lang w:val="en-US" w:eastAsia="zh-CN"/>
              </w:rPr>
              <w:t>详见后附参数</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F068D6A">
            <w:r>
              <w:t>个</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89F7FA5">
            <w:r>
              <w:t>100</w:t>
            </w:r>
          </w:p>
        </w:tc>
      </w:tr>
      <w:tr w14:paraId="5347A0ED">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8E2A2D9">
            <w:r>
              <w:t>8</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4AC718C">
            <w:r>
              <w:t>枕芯</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0334375">
            <w:r>
              <w:rPr>
                <w:rFonts w:hint="eastAsia"/>
                <w:lang w:val="en-US" w:eastAsia="zh-CN"/>
              </w:rPr>
              <w:t>详见后附参数</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2D97738">
            <w:r>
              <w:t>个</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A1510F7">
            <w:r>
              <w:t>100</w:t>
            </w:r>
          </w:p>
        </w:tc>
      </w:tr>
      <w:tr w14:paraId="2662B8E2">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525F7F8">
            <w:r>
              <w:t>9</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48C8453">
            <w:r>
              <w:t>褥子</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59BC6F8">
            <w:r>
              <w:rPr>
                <w:rFonts w:hint="eastAsia"/>
                <w:lang w:val="en-US" w:eastAsia="zh-CN"/>
              </w:rPr>
              <w:t>详见后附参数</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848C453">
            <w:r>
              <w:t>个</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469694">
            <w:r>
              <w:t>100</w:t>
            </w:r>
          </w:p>
        </w:tc>
      </w:tr>
      <w:tr w14:paraId="34C7FC50">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1BC3CE2">
            <w:r>
              <w:t>10</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5B4561E">
            <w:r>
              <w:t>窗帘</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D1A141A">
            <w:r>
              <w:t>3.5米，对开</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85E852E">
            <w:r>
              <w:t>副</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ED4746">
            <w:r>
              <w:t>50</w:t>
            </w:r>
          </w:p>
        </w:tc>
      </w:tr>
      <w:tr w14:paraId="15A88C5E">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CAA0F33">
            <w:r>
              <w:t>11</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7B5780D">
            <w:r>
              <w:t>隔断帘</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E2B1A5D">
            <w:r>
              <w:t>3.2米</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DF56042">
            <w:r>
              <w:t>个</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62CE257">
            <w:r>
              <w:t>200</w:t>
            </w:r>
          </w:p>
        </w:tc>
      </w:tr>
      <w:tr w14:paraId="5BE6F794">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E9862AC">
            <w:r>
              <w:t>12</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61BB10B">
            <w:r>
              <w:t>电视机</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C81156C">
            <w:r>
              <w:t>43英寸</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367DE2B">
            <w:r>
              <w:t>台</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B3AF9C7">
            <w:r>
              <w:t>50</w:t>
            </w:r>
          </w:p>
        </w:tc>
      </w:tr>
      <w:tr w14:paraId="23D449B7">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6C68CC6">
            <w:r>
              <w:t>13</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4CB31C">
            <w:r>
              <w:t>饮水机</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A3999FE">
            <w:r>
              <w:rPr>
                <w:rFonts w:hint="eastAsia"/>
              </w:rPr>
              <w:t>详见后附参数</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281FA699">
            <w:r>
              <w:t>台</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3FD95D7">
            <w:r>
              <w:t>50</w:t>
            </w:r>
          </w:p>
        </w:tc>
      </w:tr>
      <w:tr w14:paraId="036C26DB">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B72D665">
            <w:r>
              <w:t>14</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8259224">
            <w:pPr>
              <w:rPr>
                <w:rFonts w:hint="eastAsia" w:eastAsiaTheme="minorEastAsia"/>
                <w:lang w:eastAsia="zh-CN"/>
              </w:rPr>
            </w:pPr>
            <w:r>
              <w:rPr>
                <w:rFonts w:hint="eastAsia"/>
                <w:lang w:eastAsia="zh-CN"/>
              </w:rPr>
              <w:t>大白粉</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F083163">
            <w:pPr>
              <w:rPr>
                <w:rFonts w:hint="default" w:eastAsiaTheme="minorEastAsia"/>
                <w:lang w:val="en-US" w:eastAsia="zh-CN"/>
              </w:rPr>
            </w:pPr>
            <w:r>
              <w:rPr>
                <w:rFonts w:hint="eastAsia"/>
                <w:lang w:val="en-US" w:eastAsia="zh-CN"/>
              </w:rPr>
              <w:t>含人工</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7410DBA">
            <w:pPr>
              <w:rPr>
                <w:rFonts w:hint="default" w:eastAsiaTheme="minorEastAsia"/>
                <w:lang w:val="en-US" w:eastAsia="zh-CN"/>
              </w:rPr>
            </w:pPr>
            <w:r>
              <w:rPr>
                <w:rFonts w:hint="eastAsia"/>
                <w:lang w:val="en-US" w:eastAsia="zh-CN"/>
              </w:rPr>
              <w:t>平方米</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0EC9CE6">
            <w:pPr>
              <w:rPr>
                <w:rFonts w:hint="default" w:eastAsiaTheme="minorEastAsia"/>
                <w:lang w:val="en-US" w:eastAsia="zh-CN"/>
              </w:rPr>
            </w:pPr>
            <w:r>
              <w:rPr>
                <w:rFonts w:hint="eastAsia"/>
                <w:lang w:val="en-US" w:eastAsia="zh-CN"/>
              </w:rPr>
              <w:t>4850</w:t>
            </w:r>
          </w:p>
        </w:tc>
      </w:tr>
      <w:tr w14:paraId="1F0B0797">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82FDC3E">
            <w:r>
              <w:t>15</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8C512BD">
            <w:r>
              <w:t>病房标识牌</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67B131B">
            <w:r>
              <w:rPr>
                <w:rFonts w:hint="eastAsia"/>
              </w:rPr>
              <w:t>详见后附参数</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68F118C">
            <w:r>
              <w:t>个</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65C17D0">
            <w:r>
              <w:t>50</w:t>
            </w:r>
          </w:p>
        </w:tc>
      </w:tr>
      <w:tr w14:paraId="57C5A139">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F2C182D">
            <w:r>
              <w:t>16</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628BD4E4">
            <w:r>
              <w:t>卫生间扶手</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151E602B">
            <w:r>
              <w:rPr>
                <w:rFonts w:hint="eastAsia"/>
              </w:rPr>
              <w:t>详见后附参数</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856A131">
            <w:r>
              <w:t>个</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74C94DE6">
            <w:r>
              <w:t>50</w:t>
            </w:r>
          </w:p>
        </w:tc>
      </w:tr>
      <w:tr w14:paraId="7B27AA3C">
        <w:tblPrEx>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00360CE">
            <w:r>
              <w:t>17</w:t>
            </w:r>
          </w:p>
        </w:tc>
        <w:tc>
          <w:tcPr>
            <w:tcW w:w="1328"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553A3C84">
            <w:r>
              <w:t>门窗密封条</w:t>
            </w:r>
          </w:p>
        </w:tc>
        <w:tc>
          <w:tcPr>
            <w:tcW w:w="1556"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0D2CF8F2">
            <w:r>
              <w:rPr>
                <w:rFonts w:hint="eastAsia"/>
              </w:rPr>
              <w:t>详见后附参数</w:t>
            </w:r>
          </w:p>
        </w:tc>
        <w:tc>
          <w:tcPr>
            <w:tcW w:w="750"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34AD24F5">
            <w:r>
              <w:t>米</w:t>
            </w:r>
          </w:p>
        </w:tc>
        <w:tc>
          <w:tcPr>
            <w:tcW w:w="1047" w:type="pc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14:paraId="417199BA">
            <w:r>
              <w:t>1500</w:t>
            </w:r>
          </w:p>
        </w:tc>
      </w:tr>
    </w:tbl>
    <w:p w14:paraId="20D40C1A">
      <w:pPr>
        <w:jc w:val="left"/>
      </w:pPr>
      <w:r>
        <w:t>备注：报价</w:t>
      </w:r>
      <w:r>
        <w:rPr>
          <w:rFonts w:hint="eastAsia"/>
          <w:lang w:eastAsia="zh-CN"/>
        </w:rPr>
        <w:t>应</w:t>
      </w:r>
      <w:r>
        <w:t>包含成本、运费、包装费、装卸费、</w:t>
      </w:r>
      <w:r>
        <w:rPr>
          <w:rFonts w:hint="eastAsia"/>
          <w:lang w:eastAsia="zh-CN"/>
        </w:rPr>
        <w:t>人工费、</w:t>
      </w:r>
      <w:r>
        <w:t>税金等</w:t>
      </w:r>
      <w:r>
        <w:rPr>
          <w:rFonts w:hint="eastAsia"/>
          <w:lang w:eastAsia="zh-CN"/>
        </w:rPr>
        <w:t>全部</w:t>
      </w:r>
      <w:r>
        <w:t>费用。</w:t>
      </w:r>
    </w:p>
    <w:p w14:paraId="5A3B387F">
      <w:pPr>
        <w:jc w:val="both"/>
        <w:rPr>
          <w:rFonts w:hint="eastAsia"/>
          <w:lang w:val="en-US" w:eastAsia="zh-CN"/>
        </w:rPr>
      </w:pPr>
    </w:p>
    <w:p w14:paraId="7A1D7423">
      <w:pPr>
        <w:keepNext w:val="0"/>
        <w:keepLines w:val="0"/>
        <w:widowControl/>
        <w:numPr>
          <w:ilvl w:val="0"/>
          <w:numId w:val="0"/>
        </w:numPr>
        <w:suppressLineNumbers w:val="0"/>
        <w:ind w:leftChars="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一、医用病床</w:t>
      </w:r>
    </w:p>
    <w:p w14:paraId="112D1273">
      <w:pPr>
        <w:keepNext w:val="0"/>
        <w:keepLines w:val="0"/>
        <w:widowControl/>
        <w:numPr>
          <w:ilvl w:val="0"/>
          <w:numId w:val="0"/>
        </w:numPr>
        <w:suppressLineNumbers w:val="0"/>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1、产品尺寸：2150mm*1050mm,±10mm。</w:t>
      </w:r>
    </w:p>
    <w:p w14:paraId="7988DFC9">
      <w:pPr>
        <w:keepNext w:val="0"/>
        <w:keepLines w:val="0"/>
        <w:widowControl/>
        <w:numPr>
          <w:ilvl w:val="0"/>
          <w:numId w:val="0"/>
        </w:numPr>
        <w:suppressLineNumbers w:val="0"/>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2、斜度：0°-45°（±5°）;整体升降最高度：800mm±10mm;整体升降最低度：430mm±10mm,床头床尾可以方便拆卸。</w:t>
      </w:r>
    </w:p>
    <w:p w14:paraId="7D394D1A">
      <w:pPr>
        <w:keepNext w:val="0"/>
        <w:keepLines w:val="0"/>
        <w:widowControl/>
        <w:numPr>
          <w:ilvl w:val="0"/>
          <w:numId w:val="0"/>
        </w:numPr>
        <w:suppressLineNumbers w:val="0"/>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3、高档三摇式护理床由医用病床车体(冷轧板主架组成)、静音轮、可拆卸ABS护栏和床头/尾等主要部分及配套件(中控刹车、升降点滴架孔)组成。</w:t>
      </w:r>
    </w:p>
    <w:p w14:paraId="3C234A0A">
      <w:pPr>
        <w:keepNext w:val="0"/>
        <w:keepLines w:val="0"/>
        <w:widowControl/>
        <w:numPr>
          <w:ilvl w:val="0"/>
          <w:numId w:val="0"/>
        </w:numPr>
        <w:suppressLineNumbers w:val="0"/>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4、床体可载重量≥240kg。</w:t>
      </w:r>
    </w:p>
    <w:p w14:paraId="101A58A8">
      <w:pPr>
        <w:keepNext w:val="0"/>
        <w:keepLines w:val="0"/>
        <w:widowControl/>
        <w:numPr>
          <w:ilvl w:val="0"/>
          <w:numId w:val="0"/>
        </w:numPr>
        <w:suppressLineNumbers w:val="0"/>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5、床架由碳钢金属30*60*1.5mm，坚固耐用，不生锈，不变形，易擦洗消毒的目的。</w:t>
      </w:r>
    </w:p>
    <w:p w14:paraId="7D0791C4">
      <w:pPr>
        <w:keepNext w:val="0"/>
        <w:keepLines w:val="0"/>
        <w:widowControl/>
        <w:numPr>
          <w:ilvl w:val="0"/>
          <w:numId w:val="0"/>
        </w:numPr>
        <w:suppressLineNumbers w:val="0"/>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6、床面厚度不低于1.2mm。</w:t>
      </w:r>
    </w:p>
    <w:p w14:paraId="58D70CE2">
      <w:pPr>
        <w:keepNext w:val="0"/>
        <w:keepLines w:val="0"/>
        <w:widowControl/>
        <w:numPr>
          <w:ilvl w:val="0"/>
          <w:numId w:val="0"/>
        </w:numPr>
        <w:suppressLineNumbers w:val="0"/>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7、床断面采用滚圆工艺，表面光滑无毛刺，并有凹凸防滑功能，整体床面形成凹型面板结构，多孔设计，提升了床体透气性。</w:t>
      </w:r>
    </w:p>
    <w:p w14:paraId="7725CC95">
      <w:pPr>
        <w:keepNext w:val="0"/>
        <w:keepLines w:val="0"/>
        <w:widowControl/>
        <w:numPr>
          <w:ilvl w:val="0"/>
          <w:numId w:val="0"/>
        </w:numPr>
        <w:suppressLineNumbers w:val="0"/>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8、床头、床尾采用ABS高级工程塑料吹塑成型板锁扣式安装，易于拆卸和稳定，配有四个防撞角，保护床体及墙面缓冲；床尾配备医用病例卡夹，便登记患者信息。</w:t>
      </w:r>
    </w:p>
    <w:p w14:paraId="3539A2F1">
      <w:pPr>
        <w:keepNext w:val="0"/>
        <w:keepLines w:val="0"/>
        <w:widowControl/>
        <w:numPr>
          <w:ilvl w:val="0"/>
          <w:numId w:val="0"/>
        </w:numPr>
        <w:suppressLineNumbers w:val="0"/>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9、整床配置四片ABS升降护栏。</w:t>
      </w:r>
    </w:p>
    <w:p w14:paraId="30E88CC6">
      <w:pPr>
        <w:keepNext w:val="0"/>
        <w:keepLines w:val="0"/>
        <w:widowControl/>
        <w:numPr>
          <w:ilvl w:val="0"/>
          <w:numId w:val="0"/>
        </w:numPr>
        <w:suppressLineNumbers w:val="0"/>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10、具有角度指示器，床体升降时可显示角度。</w:t>
      </w:r>
    </w:p>
    <w:p w14:paraId="3135E017">
      <w:pPr>
        <w:keepNext w:val="0"/>
        <w:keepLines w:val="0"/>
        <w:widowControl/>
        <w:numPr>
          <w:ilvl w:val="0"/>
          <w:numId w:val="0"/>
        </w:numPr>
        <w:suppressLineNumbers w:val="0"/>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11、配备高强度、高耐磨≥125mm聚氨脂刹车静音轮，高耐磨，无噪音，四个脚轮带刹车装置。</w:t>
      </w:r>
    </w:p>
    <w:p w14:paraId="55DBB3E6">
      <w:pPr>
        <w:keepNext w:val="0"/>
        <w:keepLines w:val="0"/>
        <w:widowControl/>
        <w:numPr>
          <w:ilvl w:val="0"/>
          <w:numId w:val="0"/>
        </w:numPr>
        <w:suppressLineNumbers w:val="0"/>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12、配备四个点滴架插座。</w:t>
      </w:r>
    </w:p>
    <w:p w14:paraId="25732755">
      <w:pPr>
        <w:keepNext w:val="0"/>
        <w:keepLines w:val="0"/>
        <w:widowControl/>
        <w:numPr>
          <w:ilvl w:val="0"/>
          <w:numId w:val="0"/>
        </w:numPr>
        <w:suppressLineNumbers w:val="0"/>
        <w:ind w:leftChars="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二、病房床头柜基本参数</w:t>
      </w:r>
    </w:p>
    <w:p w14:paraId="2ACBF446">
      <w:pPr>
        <w:keepNext w:val="0"/>
        <w:keepLines w:val="0"/>
        <w:widowControl/>
        <w:numPr>
          <w:ilvl w:val="0"/>
          <w:numId w:val="0"/>
        </w:numPr>
        <w:suppressLineNumbers w:val="0"/>
        <w:ind w:leftChars="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规格：480*485*760±5mm  (正负公差按国家工差标准要求);</w:t>
      </w:r>
    </w:p>
    <w:p w14:paraId="5C1E7906">
      <w:pPr>
        <w:numPr>
          <w:ilvl w:val="0"/>
          <w:numId w:val="0"/>
        </w:numP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整体采用工程塑料ABS 材质注塑成型，表面易清洗、擦拭， 耐褪色，抗酸碱腐蚀；</w:t>
      </w:r>
    </w:p>
    <w:p w14:paraId="28407DFF">
      <w:pPr>
        <w:numPr>
          <w:ilvl w:val="0"/>
          <w:numId w:val="0"/>
        </w:numP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整体为三层：第一层配有多用抽板，设水杯凹槽、温度计 凹槽；第二层为抽屉，抽拉灵活，无噪音；下层为大容积储物柜，配有活动层板，贮物空间大，柜内设水壶位置，方便使用；</w:t>
      </w:r>
    </w:p>
    <w:p w14:paraId="0EFE7CFC">
      <w:pPr>
        <w:numPr>
          <w:ilvl w:val="0"/>
          <w:numId w:val="0"/>
        </w:numP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 xml:space="preserve"> 柜门内侧配有储物放置栏；</w:t>
      </w:r>
    </w:p>
    <w:p w14:paraId="169745CC">
      <w:pPr>
        <w:numPr>
          <w:ilvl w:val="0"/>
          <w:numId w:val="0"/>
        </w:numP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柜身左、右两侧设有隐藏毛巾架、杂物挂钩，外形美观，节省空间；</w:t>
      </w:r>
    </w:p>
    <w:p w14:paraId="5871116C">
      <w:pPr>
        <w:numPr>
          <w:ilvl w:val="0"/>
          <w:numId w:val="0"/>
        </w:numPr>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台面材质及款式：不锈钢内嵌台面、不锈钢全包台面；</w:t>
      </w:r>
    </w:p>
    <w:p w14:paraId="0BABE962">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三、床垫</w:t>
      </w:r>
    </w:p>
    <w:p w14:paraId="577739D5">
      <w:pPr>
        <w:numPr>
          <w:ilvl w:val="0"/>
          <w:numId w:val="0"/>
        </w:num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1、尺寸参数：厚度</w:t>
      </w:r>
      <w:r>
        <w:rPr>
          <w:rFonts w:hint="default" w:ascii="Arial" w:hAnsi="Arial" w:eastAsia="仿宋" w:cs="Arial"/>
          <w:b w:val="0"/>
          <w:bCs w:val="0"/>
          <w:sz w:val="28"/>
          <w:szCs w:val="28"/>
          <w:highlight w:val="none"/>
          <w:lang w:val="en-US" w:eastAsia="zh-CN"/>
        </w:rPr>
        <w:t>≥</w:t>
      </w:r>
      <w:r>
        <w:rPr>
          <w:rFonts w:hint="eastAsia" w:ascii="仿宋" w:hAnsi="仿宋" w:eastAsia="仿宋" w:cs="仿宋"/>
          <w:b w:val="0"/>
          <w:bCs w:val="0"/>
          <w:sz w:val="28"/>
          <w:szCs w:val="28"/>
          <w:highlight w:val="none"/>
          <w:lang w:val="en-US" w:eastAsia="zh-CN"/>
        </w:rPr>
        <w:t>60mm，适配护理床尺寸，方便患者使用。</w:t>
      </w:r>
    </w:p>
    <w:p w14:paraId="46253E5F">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2、材质参数：面料多为防水牛津布，防水易清洁，能有效防止液体渗透，保持床垫干净卫生。填充材料常采用海绵或棕垫，海绵柔软舒适，棕垫硬度较高，可根据患者需求选择，提供合适支撑。</w:t>
      </w:r>
    </w:p>
    <w:p w14:paraId="2860058B">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3、功能参数：床垫需适应床的起背和抬腿功能，一般手摇床起背角度为0-85°，抬腿角度为0-35°，床垫要在这些角度调节下不变形、不塌陷，持续提供稳定支撑，同时可配合防褥疮气垫使用，减少患者压疮风险。</w:t>
      </w:r>
    </w:p>
    <w:p w14:paraId="3A4F7CE0">
      <w:pPr>
        <w:numPr>
          <w:ilvl w:val="0"/>
          <w:numId w:val="0"/>
        </w:num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四、餐桌板</w:t>
      </w:r>
    </w:p>
    <w:p w14:paraId="4C20D96C">
      <w:pPr>
        <w:numPr>
          <w:ilvl w:val="0"/>
          <w:numId w:val="0"/>
        </w:numPr>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1、餐桌板：与采购护理床可配套。</w:t>
      </w:r>
    </w:p>
    <w:p w14:paraId="143EF76B">
      <w:pPr>
        <w:numPr>
          <w:ilvl w:val="0"/>
          <w:numId w:val="0"/>
        </w:num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五、输液架</w:t>
      </w:r>
    </w:p>
    <w:p w14:paraId="7BE410C5">
      <w:pPr>
        <w:keepNext w:val="0"/>
        <w:keepLines w:val="0"/>
        <w:widowControl/>
        <w:suppressLineNumbers w:val="0"/>
        <w:jc w:val="left"/>
        <w:rPr>
          <w:rFonts w:hint="eastAsia" w:ascii="仿宋" w:hAnsi="仿宋" w:eastAsia="仿宋" w:cs="仿宋"/>
          <w:b w:val="0"/>
          <w:bCs w:val="0"/>
          <w:color w:val="000000"/>
          <w:kern w:val="0"/>
          <w:sz w:val="28"/>
          <w:szCs w:val="28"/>
          <w:highlight w:val="none"/>
          <w:lang w:val="en-US" w:eastAsia="zh-CN" w:bidi="ar"/>
        </w:rPr>
      </w:pPr>
      <w:r>
        <w:rPr>
          <w:rFonts w:hint="eastAsia" w:ascii="仿宋" w:hAnsi="仿宋" w:eastAsia="仿宋" w:cs="仿宋"/>
          <w:b w:val="0"/>
          <w:bCs w:val="0"/>
          <w:color w:val="000000"/>
          <w:kern w:val="0"/>
          <w:sz w:val="28"/>
          <w:szCs w:val="28"/>
          <w:highlight w:val="none"/>
          <w:lang w:val="en-US" w:eastAsia="zh-CN" w:bidi="ar"/>
        </w:rPr>
        <w:t>1、采用手控伸缩双段设计，可调节高度1000㎜-2000㎜，操作灵活，不锈钢材料、轻巧、对称式回钩以满足临床需要。</w:t>
      </w:r>
    </w:p>
    <w:p w14:paraId="40C14A4E">
      <w:pPr>
        <w:keepNext w:val="0"/>
        <w:keepLines w:val="0"/>
        <w:widowControl/>
        <w:suppressLineNumbers w:val="0"/>
        <w:jc w:val="left"/>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六、床品参数</w:t>
      </w:r>
    </w:p>
    <w:p w14:paraId="339774C6">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1、纯棉深蓝色床单被罩枕套（100%纯棉）三件套 ：</w:t>
      </w:r>
    </w:p>
    <w:p w14:paraId="6C8FCBAC">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床单尺寸：260cm*160cm</w:t>
      </w:r>
    </w:p>
    <w:p w14:paraId="255D75B4">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被罩尺寸：225cm*158cm、</w:t>
      </w:r>
    </w:p>
    <w:p w14:paraId="103EF60D">
      <w:pPr>
        <w:keepNext w:val="0"/>
        <w:keepLines w:val="0"/>
        <w:widowControl/>
        <w:suppressLineNumbers w:val="0"/>
        <w:jc w:val="left"/>
        <w:rPr>
          <w:rFonts w:hint="eastAsia" w:ascii="仿宋" w:hAnsi="仿宋" w:eastAsia="仿宋" w:cs="仿宋"/>
          <w:b w:val="0"/>
          <w:bCs w:val="0"/>
          <w:sz w:val="28"/>
          <w:szCs w:val="28"/>
        </w:rPr>
      </w:pPr>
      <w:r>
        <w:rPr>
          <w:rFonts w:hint="eastAsia" w:ascii="仿宋" w:hAnsi="仿宋" w:eastAsia="仿宋" w:cs="仿宋"/>
          <w:b w:val="0"/>
          <w:bCs w:val="0"/>
          <w:color w:val="000000"/>
          <w:kern w:val="0"/>
          <w:sz w:val="28"/>
          <w:szCs w:val="28"/>
          <w:lang w:val="en-US" w:eastAsia="zh-CN" w:bidi="ar"/>
        </w:rPr>
        <w:t>枕套48cm*70cm。</w:t>
      </w:r>
    </w:p>
    <w:p w14:paraId="6C521755">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2、棉被、棉褥子白色纯棉花、透气性好，棉被（</w:t>
      </w:r>
      <w:r>
        <w:rPr>
          <w:rFonts w:hint="default" w:ascii="Arial" w:hAnsi="Arial" w:eastAsia="仿宋" w:cs="Arial"/>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4斤）、棉褥子（</w:t>
      </w:r>
      <w:r>
        <w:rPr>
          <w:rFonts w:hint="default" w:ascii="Arial" w:hAnsi="Arial" w:eastAsia="仿宋" w:cs="Arial"/>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3斤）。</w:t>
      </w:r>
    </w:p>
    <w:p w14:paraId="60D1D281">
      <w:pPr>
        <w:keepNext w:val="0"/>
        <w:keepLines w:val="0"/>
        <w:widowControl/>
        <w:numPr>
          <w:ilvl w:val="0"/>
          <w:numId w:val="0"/>
        </w:numPr>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4、枕芯荞麦壳、小米壳。</w:t>
      </w:r>
    </w:p>
    <w:p w14:paraId="6C63C604">
      <w:pPr>
        <w:keepNext w:val="0"/>
        <w:keepLines w:val="0"/>
        <w:widowControl/>
        <w:numPr>
          <w:ilvl w:val="0"/>
          <w:numId w:val="0"/>
        </w:numPr>
        <w:suppressLineNumbers w:val="0"/>
        <w:jc w:val="left"/>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七、医用窗帘参数</w:t>
      </w:r>
    </w:p>
    <w:p w14:paraId="052CECDD">
      <w:pPr>
        <w:keepNext w:val="0"/>
        <w:keepLines w:val="0"/>
        <w:widowControl/>
        <w:numPr>
          <w:ilvl w:val="0"/>
          <w:numId w:val="0"/>
        </w:numPr>
        <w:suppressLineNumbers w:val="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（一）材质参数</w:t>
      </w:r>
    </w:p>
    <w:p w14:paraId="1BE42051">
      <w:pPr>
        <w:keepNext w:val="0"/>
        <w:keepLines w:val="0"/>
        <w:widowControl/>
        <w:numPr>
          <w:ilvl w:val="0"/>
          <w:numId w:val="0"/>
        </w:numPr>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1、面料材质：多采用阻燃级涤纶（聚酯纤维），占比≥90%，部分含棉或麻混纺（提升透气性），需符合医用级无毒、无异味标准，避免刺激患者。</w:t>
      </w:r>
    </w:p>
    <w:p w14:paraId="3C1011AF">
      <w:pPr>
        <w:keepNext w:val="0"/>
        <w:keepLines w:val="0"/>
        <w:widowControl/>
        <w:numPr>
          <w:ilvl w:val="0"/>
          <w:numId w:val="0"/>
        </w:numPr>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2、面料密度：≥200g/㎡，织法紧密（如平纹、斜纹），防止透光过强，同时具备一定抗拉伸性，不易破损。</w:t>
      </w:r>
    </w:p>
    <w:p w14:paraId="2A2D1DD1">
      <w:pPr>
        <w:keepNext w:val="0"/>
        <w:keepLines w:val="0"/>
        <w:widowControl/>
        <w:numPr>
          <w:ilvl w:val="0"/>
          <w:numId w:val="0"/>
        </w:numPr>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3、特殊处理：需经过抗菌（抑菌率≥99%）、防霉处理，部分含防紫外线涂层（UPF≥30），且可耐受高温消毒（120℃以上）或医用消毒剂擦拭。</w:t>
      </w:r>
    </w:p>
    <w:p w14:paraId="5454FDB2">
      <w:pPr>
        <w:keepNext w:val="0"/>
        <w:keepLines w:val="0"/>
        <w:widowControl/>
        <w:numPr>
          <w:ilvl w:val="0"/>
          <w:numId w:val="0"/>
        </w:numPr>
        <w:suppressLineNumbers w:val="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（二）功能参数</w:t>
      </w:r>
    </w:p>
    <w:p w14:paraId="4E7950CD">
      <w:pPr>
        <w:keepNext w:val="0"/>
        <w:keepLines w:val="0"/>
        <w:widowControl/>
        <w:numPr>
          <w:ilvl w:val="0"/>
          <w:numId w:val="0"/>
        </w:numPr>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1、遮光率：病房主窗帘遮光率≥85%（保证患者休息），隔断帘遮光率50%-70%（兼顾隐私与光线）。</w:t>
      </w:r>
    </w:p>
    <w:p w14:paraId="28EDA8BF">
      <w:pPr>
        <w:keepNext w:val="0"/>
        <w:keepLines w:val="0"/>
        <w:widowControl/>
        <w:numPr>
          <w:ilvl w:val="0"/>
          <w:numId w:val="0"/>
        </w:numPr>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2、阻燃性：符合GB 50222《建筑内部装修设计防火规范》，达到B1级阻燃标准（难燃），遇火不滴落、不蔓延。</w:t>
      </w:r>
    </w:p>
    <w:p w14:paraId="708C2DDA">
      <w:pPr>
        <w:keepNext w:val="0"/>
        <w:keepLines w:val="0"/>
        <w:widowControl/>
        <w:numPr>
          <w:ilvl w:val="0"/>
          <w:numId w:val="0"/>
        </w:numPr>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3、透气性：透气率≥100L/㎡·s，确保空气流通，避免闷热，尤其适用于长期封闭的病房环境。</w:t>
      </w:r>
    </w:p>
    <w:p w14:paraId="097D783D">
      <w:pPr>
        <w:keepNext w:val="0"/>
        <w:keepLines w:val="0"/>
        <w:widowControl/>
        <w:suppressLineNumbers w:val="0"/>
        <w:jc w:val="left"/>
        <w:rPr>
          <w:rFonts w:hint="eastAsia" w:ascii="仿宋" w:hAnsi="仿宋" w:eastAsia="仿宋" w:cs="仿宋"/>
          <w:b/>
          <w:bCs/>
          <w:sz w:val="28"/>
          <w:szCs w:val="28"/>
          <w:highlight w:val="none"/>
        </w:rPr>
      </w:pPr>
      <w:r>
        <w:rPr>
          <w:rFonts w:hint="eastAsia" w:ascii="仿宋" w:hAnsi="仿宋" w:eastAsia="仿宋" w:cs="仿宋"/>
          <w:b/>
          <w:bCs/>
          <w:color w:val="000000"/>
          <w:kern w:val="0"/>
          <w:sz w:val="28"/>
          <w:szCs w:val="28"/>
          <w:highlight w:val="none"/>
          <w:lang w:val="en-US" w:eastAsia="zh-CN" w:bidi="ar"/>
        </w:rPr>
        <w:t xml:space="preserve">八、病床隔帘参数 </w:t>
      </w:r>
    </w:p>
    <w:p w14:paraId="64EFAEAD">
      <w:pPr>
        <w:keepNext w:val="0"/>
        <w:keepLines w:val="0"/>
        <w:widowControl/>
        <w:suppressLineNumbers w:val="0"/>
        <w:jc w:val="left"/>
        <w:rPr>
          <w:rFonts w:hint="eastAsia" w:ascii="仿宋" w:hAnsi="仿宋" w:eastAsia="仿宋" w:cs="仿宋"/>
          <w:b w:val="0"/>
          <w:bCs w:val="0"/>
          <w:sz w:val="28"/>
          <w:szCs w:val="28"/>
        </w:rPr>
      </w:pPr>
      <w:r>
        <w:rPr>
          <w:rFonts w:hint="eastAsia" w:ascii="仿宋" w:hAnsi="仿宋" w:eastAsia="仿宋" w:cs="仿宋"/>
          <w:b w:val="0"/>
          <w:bCs w:val="0"/>
          <w:color w:val="000000"/>
          <w:kern w:val="0"/>
          <w:sz w:val="28"/>
          <w:szCs w:val="28"/>
          <w:lang w:val="en-US" w:eastAsia="zh-CN" w:bidi="ar"/>
        </w:rPr>
        <w:t xml:space="preserve">1、防阻燃，透光不透人，柔韧坚固不勾丝。 </w:t>
      </w:r>
    </w:p>
    <w:p w14:paraId="1A5BA6E2">
      <w:pPr>
        <w:keepNext w:val="0"/>
        <w:keepLines w:val="0"/>
        <w:widowControl/>
        <w:suppressLineNumbers w:val="0"/>
        <w:jc w:val="left"/>
        <w:rPr>
          <w:rFonts w:hint="eastAsia" w:ascii="仿宋" w:hAnsi="仿宋" w:eastAsia="仿宋" w:cs="仿宋"/>
          <w:b w:val="0"/>
          <w:bCs w:val="0"/>
          <w:sz w:val="28"/>
          <w:szCs w:val="28"/>
        </w:rPr>
      </w:pPr>
      <w:r>
        <w:rPr>
          <w:rFonts w:hint="eastAsia" w:ascii="仿宋" w:hAnsi="仿宋" w:eastAsia="仿宋" w:cs="仿宋"/>
          <w:b w:val="0"/>
          <w:bCs w:val="0"/>
          <w:color w:val="000000"/>
          <w:kern w:val="0"/>
          <w:sz w:val="28"/>
          <w:szCs w:val="28"/>
          <w:lang w:val="en-US" w:eastAsia="zh-CN" w:bidi="ar"/>
        </w:rPr>
        <w:t xml:space="preserve">2、病床隔帘抗菌性能:对常见的金黄色葡萄球菌、大肠杆菌、白色念珠菌等细菌的抗菌率应不低于99%。 </w:t>
      </w:r>
    </w:p>
    <w:p w14:paraId="15BA7F6A">
      <w:pPr>
        <w:keepNext w:val="0"/>
        <w:keepLines w:val="0"/>
        <w:widowControl/>
        <w:suppressLineNumbers w:val="0"/>
        <w:jc w:val="left"/>
        <w:rPr>
          <w:rFonts w:hint="eastAsia" w:ascii="仿宋" w:hAnsi="仿宋" w:eastAsia="仿宋" w:cs="仿宋"/>
          <w:b w:val="0"/>
          <w:bCs w:val="0"/>
          <w:sz w:val="28"/>
          <w:szCs w:val="28"/>
        </w:rPr>
      </w:pPr>
      <w:r>
        <w:rPr>
          <w:rFonts w:hint="eastAsia" w:ascii="仿宋" w:hAnsi="仿宋" w:eastAsia="仿宋" w:cs="仿宋"/>
          <w:b w:val="0"/>
          <w:bCs w:val="0"/>
          <w:color w:val="000000"/>
          <w:kern w:val="0"/>
          <w:sz w:val="28"/>
          <w:szCs w:val="28"/>
          <w:lang w:val="en-US" w:eastAsia="zh-CN" w:bidi="ar"/>
        </w:rPr>
        <w:t xml:space="preserve">3、病床隔帘化学性能:采用紧密纺织工艺，布面光滑坚固，柔韧挺括。 </w:t>
      </w:r>
    </w:p>
    <w:p w14:paraId="20F4EA33">
      <w:pPr>
        <w:keepNext w:val="0"/>
        <w:keepLines w:val="0"/>
        <w:widowControl/>
        <w:suppressLineNumbers w:val="0"/>
        <w:jc w:val="left"/>
        <w:rPr>
          <w:rFonts w:hint="eastAsia" w:ascii="仿宋" w:hAnsi="仿宋" w:eastAsia="仿宋" w:cs="仿宋"/>
          <w:b w:val="0"/>
          <w:bCs w:val="0"/>
          <w:sz w:val="28"/>
          <w:szCs w:val="28"/>
        </w:rPr>
      </w:pPr>
      <w:r>
        <w:rPr>
          <w:rFonts w:hint="eastAsia" w:ascii="仿宋" w:hAnsi="仿宋" w:eastAsia="仿宋" w:cs="仿宋"/>
          <w:b w:val="0"/>
          <w:bCs w:val="0"/>
          <w:color w:val="000000"/>
          <w:kern w:val="0"/>
          <w:sz w:val="28"/>
          <w:szCs w:val="28"/>
          <w:lang w:val="en-US" w:eastAsia="zh-CN" w:bidi="ar"/>
        </w:rPr>
        <w:t xml:space="preserve">4、病床隔帘物理性能:具有一定的拉伸强度和撕裂强度，能承受日常使用中的拉扯，不易破损。 经向拉伸强度应不低于1000N/5cm，纬向拉伸强度不低于800N/5cm。保证良好的空气流 通，使患者感觉舒适，同时有助于减少细菌滋生的环境。透气率应不低于50mm/s。 </w:t>
      </w:r>
    </w:p>
    <w:p w14:paraId="7F5FD652">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5、权威检测环保无甲醛，无异味</w:t>
      </w:r>
    </w:p>
    <w:p w14:paraId="71CDEE6C">
      <w:pPr>
        <w:keepNext w:val="0"/>
        <w:keepLines w:val="0"/>
        <w:widowControl/>
        <w:suppressLineNumbers w:val="0"/>
        <w:jc w:val="left"/>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九、防滑扶手参数</w:t>
      </w:r>
    </w:p>
    <w:p w14:paraId="13D615E5">
      <w:pPr>
        <w:keepNext w:val="0"/>
        <w:keepLines w:val="0"/>
        <w:widowControl/>
        <w:suppressLineNumbers w:val="0"/>
        <w:jc w:val="left"/>
        <w:rPr>
          <w:rFonts w:hint="eastAsia" w:ascii="仿宋" w:hAnsi="仿宋" w:eastAsia="仿宋" w:cs="仿宋"/>
          <w:b w:val="0"/>
          <w:bCs w:val="0"/>
          <w:sz w:val="28"/>
          <w:szCs w:val="28"/>
        </w:rPr>
      </w:pPr>
      <w:r>
        <w:rPr>
          <w:rFonts w:hint="eastAsia" w:ascii="仿宋" w:hAnsi="仿宋" w:eastAsia="仿宋" w:cs="仿宋"/>
          <w:b w:val="0"/>
          <w:bCs w:val="0"/>
          <w:color w:val="000000"/>
          <w:kern w:val="0"/>
          <w:sz w:val="28"/>
          <w:szCs w:val="28"/>
          <w:lang w:val="en-US" w:eastAsia="zh-CN" w:bidi="ar"/>
        </w:rPr>
        <w:t xml:space="preserve">尺寸：单U型带腿（600*700mm长） </w:t>
      </w:r>
    </w:p>
    <w:p w14:paraId="33D73C04">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 xml:space="preserve">材质：  1.高抗不锈钢管 </w:t>
      </w:r>
    </w:p>
    <w:p w14:paraId="219F5E62">
      <w:pPr>
        <w:keepNext w:val="0"/>
        <w:keepLines w:val="0"/>
        <w:widowControl/>
        <w:numPr>
          <w:ilvl w:val="0"/>
          <w:numId w:val="1"/>
        </w:numPr>
        <w:suppressLineNumbers w:val="0"/>
        <w:ind w:firstLine="1120" w:firstLineChars="40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防爆尼龙抗菌面材</w:t>
      </w:r>
    </w:p>
    <w:p w14:paraId="66E4A739">
      <w:pPr>
        <w:keepNext w:val="0"/>
        <w:keepLines w:val="0"/>
        <w:widowControl/>
        <w:numPr>
          <w:ilvl w:val="0"/>
          <w:numId w:val="0"/>
        </w:numPr>
        <w:suppressLineNumbers w:val="0"/>
        <w:ind w:firstLine="1120" w:firstLineChars="400"/>
        <w:jc w:val="left"/>
        <w:rPr>
          <w:rFonts w:hint="eastAsia" w:ascii="仿宋" w:hAnsi="仿宋" w:eastAsia="仿宋" w:cs="仿宋"/>
          <w:b w:val="0"/>
          <w:bCs w:val="0"/>
          <w:sz w:val="28"/>
          <w:szCs w:val="28"/>
        </w:rPr>
      </w:pPr>
      <w:r>
        <w:rPr>
          <w:rFonts w:hint="eastAsia" w:ascii="仿宋" w:hAnsi="仿宋" w:eastAsia="仿宋" w:cs="仿宋"/>
          <w:b w:val="0"/>
          <w:bCs w:val="0"/>
          <w:color w:val="000000"/>
          <w:kern w:val="0"/>
          <w:sz w:val="28"/>
          <w:szCs w:val="28"/>
          <w:lang w:val="en-US" w:eastAsia="zh-CN" w:bidi="ar"/>
        </w:rPr>
        <w:t>3.一体熔固工艺</w:t>
      </w:r>
    </w:p>
    <w:p w14:paraId="69E6B2CA">
      <w:pPr>
        <w:keepNext w:val="0"/>
        <w:keepLines w:val="0"/>
        <w:widowControl/>
        <w:numPr>
          <w:ilvl w:val="0"/>
          <w:numId w:val="0"/>
        </w:numPr>
        <w:suppressLineNumbers w:val="0"/>
        <w:jc w:val="left"/>
        <w:rPr>
          <w:rFonts w:hint="eastAsia" w:ascii="仿宋" w:hAnsi="仿宋" w:eastAsia="仿宋" w:cs="仿宋"/>
          <w:b w:val="0"/>
          <w:bCs w:val="0"/>
          <w:sz w:val="28"/>
          <w:szCs w:val="28"/>
        </w:rPr>
      </w:pPr>
      <w:r>
        <w:rPr>
          <w:rFonts w:hint="eastAsia" w:ascii="仿宋" w:hAnsi="仿宋" w:eastAsia="仿宋" w:cs="仿宋"/>
          <w:b w:val="0"/>
          <w:bCs w:val="0"/>
          <w:color w:val="000000"/>
          <w:kern w:val="0"/>
          <w:sz w:val="28"/>
          <w:szCs w:val="28"/>
          <w:lang w:val="en-US" w:eastAsia="zh-CN" w:bidi="ar"/>
        </w:rPr>
        <w:t xml:space="preserve">        4.固定底</w:t>
      </w:r>
    </w:p>
    <w:p w14:paraId="6C1D5372">
      <w:pPr>
        <w:keepNext w:val="0"/>
        <w:keepLines w:val="0"/>
        <w:widowControl/>
        <w:suppressLineNumbers w:val="0"/>
        <w:ind w:firstLine="1120" w:firstLineChars="400"/>
        <w:jc w:val="left"/>
        <w:rPr>
          <w:rFonts w:hint="eastAsia" w:ascii="仿宋" w:hAnsi="仿宋" w:eastAsia="仿宋" w:cs="仿宋"/>
          <w:b w:val="0"/>
          <w:bCs w:val="0"/>
          <w:sz w:val="28"/>
          <w:szCs w:val="28"/>
          <w:highlight w:val="none"/>
        </w:rPr>
      </w:pPr>
      <w:r>
        <w:rPr>
          <w:rFonts w:hint="eastAsia" w:ascii="仿宋" w:hAnsi="仿宋" w:eastAsia="仿宋" w:cs="仿宋"/>
          <w:b w:val="0"/>
          <w:bCs w:val="0"/>
          <w:color w:val="000000"/>
          <w:kern w:val="0"/>
          <w:sz w:val="28"/>
          <w:szCs w:val="28"/>
          <w:highlight w:val="none"/>
          <w:lang w:val="en-US" w:eastAsia="zh-CN" w:bidi="ar"/>
        </w:rPr>
        <w:t>5.固定螺丝部件</w:t>
      </w:r>
    </w:p>
    <w:p w14:paraId="4A3975D4">
      <w:pPr>
        <w:keepNext w:val="0"/>
        <w:keepLines w:val="0"/>
        <w:widowControl/>
        <w:suppressLineNumbers w:val="0"/>
        <w:jc w:val="left"/>
        <w:rPr>
          <w:rFonts w:hint="default"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十、刮大白：4850平方米</w:t>
      </w:r>
    </w:p>
    <w:p w14:paraId="12248BC4">
      <w:pPr>
        <w:keepNext w:val="0"/>
        <w:keepLines w:val="0"/>
        <w:widowControl/>
        <w:suppressLineNumbers w:val="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十一、电视机参数（50台）</w:t>
      </w:r>
    </w:p>
    <w:p w14:paraId="2F2AE5A6">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尺寸 ：</w:t>
      </w:r>
      <w:r>
        <w:rPr>
          <w:rFonts w:hint="default" w:ascii="Arial" w:hAnsi="Arial" w:eastAsia="仿宋" w:cs="Arial"/>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43英寸</w:t>
      </w:r>
    </w:p>
    <w:p w14:paraId="65193B8E">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分辨率：</w:t>
      </w:r>
      <w:r>
        <w:rPr>
          <w:rFonts w:hint="default" w:ascii="Arial" w:hAnsi="Arial" w:eastAsia="仿宋" w:cs="Arial"/>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1920*1080</w:t>
      </w:r>
    </w:p>
    <w:p w14:paraId="689CA6FE">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能效等级：不低于2级</w:t>
      </w:r>
    </w:p>
    <w:p w14:paraId="13DECBE4">
      <w:pPr>
        <w:keepNext w:val="0"/>
        <w:keepLines w:val="0"/>
        <w:widowControl/>
        <w:suppressLineNumbers w:val="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含电视挂架</w:t>
      </w:r>
    </w:p>
    <w:p w14:paraId="508CA3DE">
      <w:pPr>
        <w:keepNext w:val="0"/>
        <w:keepLines w:val="0"/>
        <w:widowControl/>
        <w:suppressLineNumbers w:val="0"/>
        <w:jc w:val="left"/>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十二、饮水机参数</w:t>
      </w:r>
    </w:p>
    <w:p w14:paraId="08E65F8D">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1、过滤层级：多采用不少于五级过滤系统，如依次为PP棉、颗粒活性炭、PP棉、反渗透膜、后置炭，可有效过滤铁锈、泥沙、虫卵、余氯、重金属等杂质。</w:t>
      </w:r>
    </w:p>
    <w:p w14:paraId="18DD41EC">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2、过滤精度：反渗透膜的过滤精度可达0.0001微米，能截留水中的细菌、病毒、有机物等微小颗粒。</w:t>
      </w:r>
    </w:p>
    <w:p w14:paraId="621E5BE0">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3、加热方式：常为步进式加热，能避免千滚水，保持水质，如3100W功率的饮水机，制热能力可达30L/H。</w:t>
      </w:r>
    </w:p>
    <w:p w14:paraId="7CA0C6EF">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4、制冷方式：若有制冷功能，多采用电子制冷或压缩机制冷，电子制冷温度一般在5-15℃。</w:t>
      </w:r>
    </w:p>
    <w:p w14:paraId="688A5D94">
      <w:pPr>
        <w:keepNext w:val="0"/>
        <w:keepLines w:val="0"/>
        <w:widowControl/>
        <w:suppressLineNumbers w:val="0"/>
        <w:jc w:val="left"/>
        <w:rPr>
          <w:rFonts w:hint="eastAsia" w:ascii="仿宋" w:hAnsi="仿宋" w:eastAsia="仿宋" w:cs="仿宋"/>
          <w:b/>
          <w:bCs/>
          <w:color w:val="000000"/>
          <w:kern w:val="0"/>
          <w:sz w:val="28"/>
          <w:szCs w:val="28"/>
          <w:highlight w:val="none"/>
          <w:lang w:val="en-US" w:eastAsia="zh-CN" w:bidi="ar"/>
        </w:rPr>
      </w:pPr>
      <w:r>
        <w:rPr>
          <w:rFonts w:hint="eastAsia" w:ascii="仿宋" w:hAnsi="仿宋" w:eastAsia="仿宋" w:cs="仿宋"/>
          <w:b/>
          <w:bCs/>
          <w:color w:val="000000"/>
          <w:kern w:val="0"/>
          <w:sz w:val="28"/>
          <w:szCs w:val="28"/>
          <w:highlight w:val="none"/>
          <w:lang w:val="en-US" w:eastAsia="zh-CN" w:bidi="ar"/>
        </w:rPr>
        <w:t>十三、门窗防寒密封材质：</w:t>
      </w:r>
    </w:p>
    <w:p w14:paraId="0F2F202B">
      <w:pPr>
        <w:keepNext w:val="0"/>
        <w:keepLines w:val="0"/>
        <w:widowControl/>
        <w:suppressLineNumbers w:val="0"/>
        <w:jc w:val="left"/>
        <w:rPr>
          <w:rFonts w:hint="default" w:ascii="仿宋" w:hAnsi="仿宋" w:eastAsia="仿宋" w:cs="仿宋"/>
          <w:b/>
          <w:bCs/>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1、橡胶（塑钢窗专用密封条）</w:t>
      </w:r>
    </w:p>
    <w:p w14:paraId="518029F7">
      <w:pPr>
        <w:keepNext w:val="0"/>
        <w:keepLines w:val="0"/>
        <w:widowControl/>
        <w:suppressLineNumbers w:val="0"/>
        <w:jc w:val="left"/>
        <w:rPr>
          <w:rFonts w:hint="eastAsia"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2、数量：1500米</w:t>
      </w:r>
    </w:p>
    <w:p w14:paraId="01E92FEC">
      <w:pPr>
        <w:keepNext w:val="0"/>
        <w:keepLines w:val="0"/>
        <w:widowControl/>
        <w:suppressLineNumbers w:val="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3、50间病房</w:t>
      </w:r>
    </w:p>
    <w:p w14:paraId="15C90A5F">
      <w:pPr>
        <w:keepNext w:val="0"/>
        <w:keepLines w:val="0"/>
        <w:widowControl/>
        <w:suppressLineNumbers w:val="0"/>
        <w:jc w:val="left"/>
        <w:rPr>
          <w:rFonts w:hint="eastAsia" w:ascii="仿宋" w:hAnsi="仿宋" w:eastAsia="仿宋" w:cs="仿宋"/>
          <w:sz w:val="28"/>
          <w:szCs w:val="28"/>
          <w:highlight w:val="none"/>
        </w:rPr>
      </w:pPr>
      <w:r>
        <w:rPr>
          <w:rFonts w:hint="eastAsia" w:ascii="仿宋" w:hAnsi="仿宋" w:eastAsia="仿宋" w:cs="仿宋"/>
          <w:b/>
          <w:bCs/>
          <w:color w:val="000000"/>
          <w:kern w:val="0"/>
          <w:sz w:val="28"/>
          <w:szCs w:val="28"/>
          <w:highlight w:val="none"/>
          <w:lang w:val="en-US" w:eastAsia="zh-CN" w:bidi="ar"/>
        </w:rPr>
        <w:t xml:space="preserve">十四、病床轨道参数 </w:t>
      </w:r>
    </w:p>
    <w:p w14:paraId="3D03A9FD">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1、隔帘轨道材质:单轨铝合金轨道 </w:t>
      </w:r>
    </w:p>
    <w:p w14:paraId="0365DE8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2、隔帘轨道结构:槽型结构，槽口向下，便于滑轮在轨道内顺畅滑动，轨道接口处设计精密， 与转角件连接紧密，可灵活改变滑轨转向 </w:t>
      </w:r>
    </w:p>
    <w:p w14:paraId="70B60B58">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3、连接方式:不锈钢吊筋固定轨道，一端连接轨道吊件，另一端与天棚结构层相连，使轨道保持水平并于吊顶齐平。</w:t>
      </w:r>
    </w:p>
    <w:p w14:paraId="3F01B2C3">
      <w:pPr>
        <w:keepNext w:val="0"/>
        <w:keepLines w:val="0"/>
        <w:widowControl/>
        <w:suppressLineNumbers w:val="0"/>
        <w:jc w:val="left"/>
        <w:rPr>
          <w:rFonts w:hint="eastAsia"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4、配件:含滑车、转交件、封头。</w:t>
      </w:r>
    </w:p>
    <w:p w14:paraId="04A792A3">
      <w:pPr>
        <w:keepNext w:val="0"/>
        <w:keepLines w:val="0"/>
        <w:widowControl/>
        <w:numPr>
          <w:ilvl w:val="0"/>
          <w:numId w:val="0"/>
        </w:numPr>
        <w:suppressLineNumbers w:val="0"/>
        <w:jc w:val="left"/>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十五、病房标识牌</w:t>
      </w:r>
    </w:p>
    <w:p w14:paraId="57DD00F8">
      <w:pPr>
        <w:keepNext w:val="0"/>
        <w:keepLines w:val="0"/>
        <w:widowControl/>
        <w:numPr>
          <w:ilvl w:val="0"/>
          <w:numId w:val="0"/>
        </w:numPr>
        <w:suppressLineNumbers w:val="0"/>
        <w:jc w:val="left"/>
        <w:rPr>
          <w:rFonts w:hint="default" w:ascii="仿宋" w:hAnsi="仿宋" w:eastAsia="仿宋" w:cs="仿宋"/>
          <w:b w:val="0"/>
          <w:bCs w:val="0"/>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雪弗板敷亚格力背喷</w:t>
      </w:r>
      <w:r>
        <w:rPr>
          <w:rFonts w:hint="default" w:ascii="Arial" w:hAnsi="Arial" w:eastAsia="仿宋" w:cs="Arial"/>
          <w:b w:val="0"/>
          <w:bCs w:val="0"/>
          <w:color w:val="000000"/>
          <w:kern w:val="0"/>
          <w:sz w:val="28"/>
          <w:szCs w:val="28"/>
          <w:lang w:val="en-US" w:eastAsia="zh-CN" w:bidi="ar"/>
        </w:rPr>
        <w:t>≥</w:t>
      </w:r>
      <w:r>
        <w:rPr>
          <w:rFonts w:hint="eastAsia" w:ascii="仿宋" w:hAnsi="仿宋" w:eastAsia="仿宋" w:cs="仿宋"/>
          <w:b w:val="0"/>
          <w:bCs w:val="0"/>
          <w:color w:val="000000"/>
          <w:kern w:val="0"/>
          <w:sz w:val="28"/>
          <w:szCs w:val="28"/>
          <w:lang w:val="en-US" w:eastAsia="zh-CN" w:bidi="ar"/>
        </w:rPr>
        <w:t>9mm,尺寸约20cm*30cm（具体尺寸以采购单位选定为准）,投标单位出设计图由采购单位选择。</w:t>
      </w:r>
    </w:p>
    <w:p w14:paraId="4EA539FD">
      <w:pPr>
        <w:numPr>
          <w:ilvl w:val="0"/>
          <w:numId w:val="0"/>
        </w:numPr>
        <w:rPr>
          <w:rFonts w:hint="eastAsia" w:ascii="仿宋" w:hAnsi="仿宋" w:eastAsia="仿宋" w:cs="仿宋"/>
          <w:sz w:val="28"/>
          <w:szCs w:val="28"/>
          <w:lang w:val="en-US" w:eastAsia="zh-CN"/>
        </w:rPr>
      </w:pPr>
    </w:p>
    <w:p w14:paraId="391F5736">
      <w:pPr>
        <w:keepNext w:val="0"/>
        <w:keepLines w:val="0"/>
        <w:widowControl/>
        <w:numPr>
          <w:ilvl w:val="0"/>
          <w:numId w:val="0"/>
        </w:numPr>
        <w:suppressLineNumbers w:val="0"/>
        <w:jc w:val="left"/>
        <w:rPr>
          <w:rFonts w:hint="eastAsia" w:ascii="仿宋" w:hAnsi="仿宋" w:eastAsia="仿宋" w:cs="仿宋"/>
          <w:b w:val="0"/>
          <w:bCs w:val="0"/>
          <w:color w:val="000000"/>
          <w:kern w:val="0"/>
          <w:sz w:val="28"/>
          <w:szCs w:val="28"/>
          <w:lang w:val="en-US" w:eastAsia="zh-CN" w:bidi="ar"/>
        </w:rPr>
      </w:pPr>
    </w:p>
    <w:p w14:paraId="30434B18">
      <w:pPr>
        <w:numPr>
          <w:ilvl w:val="0"/>
          <w:numId w:val="0"/>
        </w:numPr>
        <w:rPr>
          <w:rFonts w:hint="eastAsia" w:ascii="仿宋" w:hAnsi="仿宋" w:eastAsia="仿宋" w:cs="仿宋"/>
          <w:sz w:val="28"/>
          <w:szCs w:val="28"/>
          <w:lang w:val="en-US" w:eastAsia="zh-CN"/>
        </w:rPr>
      </w:pPr>
    </w:p>
    <w:p w14:paraId="5705BE6C">
      <w:pPr>
        <w:spacing w:before="32"/>
        <w:rPr>
          <w:rFonts w:hint="eastAsia" w:ascii="宋体" w:hAnsi="宋体" w:eastAsia="宋体" w:cs="宋体"/>
          <w:color w:val="auto"/>
          <w:highlight w:val="none"/>
          <w:lang w:val="en-US" w:eastAsia="zh-CN"/>
        </w:rPr>
      </w:pPr>
    </w:p>
    <w:p w14:paraId="609BDFC9">
      <w:pPr>
        <w:spacing w:before="32"/>
        <w:rPr>
          <w:rFonts w:hint="eastAsia" w:ascii="宋体" w:hAnsi="宋体" w:eastAsia="宋体" w:cs="宋体"/>
          <w:color w:val="auto"/>
          <w:highlight w:val="none"/>
          <w:lang w:val="en-US" w:eastAsia="zh-CN"/>
        </w:rPr>
      </w:pPr>
    </w:p>
    <w:p w14:paraId="23FE5DA6">
      <w:pPr>
        <w:spacing w:before="32"/>
        <w:rPr>
          <w:rFonts w:hint="eastAsia" w:ascii="宋体" w:hAnsi="宋体" w:eastAsia="宋体" w:cs="宋体"/>
          <w:color w:val="auto"/>
          <w:highlight w:val="none"/>
          <w:lang w:val="en-US" w:eastAsia="zh-CN"/>
        </w:rPr>
      </w:pPr>
    </w:p>
    <w:p w14:paraId="45CB6A7D">
      <w:pPr>
        <w:spacing w:before="32"/>
        <w:rPr>
          <w:rFonts w:hint="eastAsia" w:ascii="宋体" w:hAnsi="宋体" w:eastAsia="宋体" w:cs="宋体"/>
          <w:color w:val="auto"/>
          <w:highlight w:val="none"/>
          <w:lang w:val="en-US" w:eastAsia="zh-CN"/>
        </w:rPr>
      </w:pPr>
    </w:p>
    <w:p w14:paraId="18BA48EC">
      <w:pPr>
        <w:spacing w:before="32"/>
        <w:rPr>
          <w:rFonts w:hint="eastAsia" w:ascii="宋体" w:hAnsi="宋体" w:eastAsia="宋体" w:cs="宋体"/>
          <w:color w:val="auto"/>
          <w:highlight w:val="none"/>
          <w:lang w:val="en-US" w:eastAsia="zh-CN"/>
        </w:rPr>
      </w:pPr>
    </w:p>
    <w:p w14:paraId="3DAEDBED">
      <w:pPr>
        <w:spacing w:before="32"/>
        <w:rPr>
          <w:rFonts w:hint="eastAsia" w:ascii="宋体" w:hAnsi="宋体" w:eastAsia="宋体" w:cs="宋体"/>
          <w:color w:val="auto"/>
          <w:highlight w:val="none"/>
          <w:lang w:val="en-US" w:eastAsia="zh-CN"/>
        </w:rPr>
      </w:pPr>
    </w:p>
    <w:p w14:paraId="45241BB5">
      <w:pPr>
        <w:spacing w:before="32"/>
        <w:rPr>
          <w:rFonts w:hint="eastAsia" w:ascii="宋体" w:hAnsi="宋体" w:eastAsia="宋体" w:cs="宋体"/>
          <w:color w:val="auto"/>
          <w:highlight w:val="none"/>
          <w:lang w:val="en-US" w:eastAsia="zh-CN"/>
        </w:rPr>
      </w:pPr>
    </w:p>
    <w:p w14:paraId="527AEFDD">
      <w:pPr>
        <w:spacing w:before="32"/>
        <w:rPr>
          <w:rFonts w:hint="eastAsia" w:ascii="宋体" w:hAnsi="宋体" w:eastAsia="宋体" w:cs="宋体"/>
          <w:color w:val="auto"/>
          <w:highlight w:val="none"/>
          <w:lang w:val="en-US" w:eastAsia="zh-CN"/>
        </w:rPr>
      </w:pPr>
    </w:p>
    <w:p w14:paraId="51B2C861">
      <w:pPr>
        <w:spacing w:before="32"/>
        <w:rPr>
          <w:rFonts w:hint="eastAsia" w:ascii="宋体" w:hAnsi="宋体" w:eastAsia="宋体" w:cs="宋体"/>
          <w:color w:val="auto"/>
          <w:highlight w:val="none"/>
          <w:lang w:val="en-US" w:eastAsia="zh-CN"/>
        </w:rPr>
      </w:pPr>
    </w:p>
    <w:p w14:paraId="0D66BCB2">
      <w:pPr>
        <w:spacing w:before="32"/>
        <w:rPr>
          <w:rFonts w:hint="eastAsia" w:ascii="宋体" w:hAnsi="宋体" w:eastAsia="宋体" w:cs="宋体"/>
          <w:color w:val="auto"/>
          <w:highlight w:val="none"/>
          <w:lang w:val="en-US" w:eastAsia="zh-CN"/>
        </w:rPr>
      </w:pPr>
    </w:p>
    <w:p w14:paraId="7503D3F5">
      <w:pPr>
        <w:spacing w:before="309" w:line="223" w:lineRule="auto"/>
        <w:ind w:left="2569"/>
        <w:outlineLvl w:val="0"/>
        <w:rPr>
          <w:rFonts w:hint="eastAsia" w:ascii="宋体" w:hAnsi="宋体" w:eastAsia="宋体" w:cs="宋体"/>
          <w:color w:val="auto"/>
          <w:sz w:val="43"/>
          <w:szCs w:val="43"/>
        </w:rPr>
      </w:pPr>
      <w:bookmarkStart w:id="15" w:name="bookmark9"/>
      <w:bookmarkEnd w:id="15"/>
      <w:bookmarkStart w:id="16" w:name="_Toc19741"/>
      <w:r>
        <w:rPr>
          <w:rFonts w:hint="eastAsia" w:ascii="宋体" w:hAnsi="宋体" w:eastAsia="宋体" w:cs="宋体"/>
          <w:b/>
          <w:bCs/>
          <w:color w:val="auto"/>
          <w:spacing w:val="4"/>
          <w:sz w:val="43"/>
          <w:szCs w:val="43"/>
        </w:rPr>
        <w:t>第五部分</w:t>
      </w:r>
      <w:r>
        <w:rPr>
          <w:rFonts w:hint="eastAsia" w:ascii="宋体" w:hAnsi="宋体" w:eastAsia="宋体" w:cs="宋体"/>
          <w:color w:val="auto"/>
          <w:spacing w:val="4"/>
          <w:sz w:val="43"/>
          <w:szCs w:val="43"/>
        </w:rPr>
        <w:t xml:space="preserve">  </w:t>
      </w:r>
      <w:r>
        <w:rPr>
          <w:rFonts w:hint="eastAsia" w:ascii="宋体" w:hAnsi="宋体" w:eastAsia="宋体" w:cs="宋体"/>
          <w:b/>
          <w:bCs/>
          <w:color w:val="auto"/>
          <w:spacing w:val="4"/>
          <w:sz w:val="43"/>
          <w:szCs w:val="43"/>
        </w:rPr>
        <w:t>合同条款</w:t>
      </w:r>
      <w:bookmarkEnd w:id="16"/>
    </w:p>
    <w:p w14:paraId="5F1F48D8">
      <w:pPr>
        <w:pStyle w:val="3"/>
        <w:spacing w:after="0"/>
        <w:jc w:val="center"/>
        <w:rPr>
          <w:rFonts w:ascii="宋体" w:hAnsi="宋体" w:cs="宋体"/>
          <w:b/>
          <w:bCs/>
          <w:spacing w:val="-20"/>
          <w:kern w:val="44"/>
          <w:sz w:val="48"/>
          <w:szCs w:val="48"/>
        </w:rPr>
      </w:pPr>
      <w:bookmarkStart w:id="17" w:name="_Toc3995"/>
    </w:p>
    <w:p w14:paraId="38B95C5D">
      <w:pPr>
        <w:pStyle w:val="3"/>
        <w:spacing w:after="0"/>
        <w:jc w:val="center"/>
        <w:rPr>
          <w:rFonts w:ascii="宋体" w:hAnsi="宋体" w:cs="宋体"/>
          <w:b/>
          <w:bCs/>
          <w:spacing w:val="-20"/>
          <w:kern w:val="44"/>
          <w:sz w:val="48"/>
          <w:szCs w:val="48"/>
        </w:rPr>
      </w:pPr>
    </w:p>
    <w:p w14:paraId="611D6432">
      <w:pPr>
        <w:pStyle w:val="3"/>
        <w:spacing w:after="0"/>
        <w:jc w:val="center"/>
        <w:rPr>
          <w:rFonts w:ascii="宋体" w:hAnsi="宋体" w:cs="宋体"/>
          <w:b/>
          <w:bCs/>
          <w:spacing w:val="-20"/>
          <w:kern w:val="44"/>
          <w:sz w:val="48"/>
          <w:szCs w:val="48"/>
        </w:rPr>
      </w:pPr>
    </w:p>
    <w:p w14:paraId="176CB6C2">
      <w:pPr>
        <w:pStyle w:val="3"/>
        <w:spacing w:after="0"/>
        <w:jc w:val="center"/>
        <w:rPr>
          <w:rFonts w:ascii="宋体" w:hAnsi="宋体" w:cs="宋体"/>
          <w:b/>
          <w:bCs/>
          <w:spacing w:val="-20"/>
          <w:kern w:val="44"/>
          <w:sz w:val="48"/>
          <w:szCs w:val="48"/>
        </w:rPr>
      </w:pPr>
    </w:p>
    <w:p w14:paraId="6AB4915D">
      <w:pPr>
        <w:pStyle w:val="3"/>
        <w:spacing w:after="0"/>
        <w:jc w:val="center"/>
        <w:rPr>
          <w:rFonts w:ascii="宋体" w:hAnsi="宋体" w:cs="宋体"/>
          <w:b/>
          <w:bCs/>
          <w:spacing w:val="-20"/>
          <w:kern w:val="44"/>
          <w:sz w:val="48"/>
          <w:szCs w:val="48"/>
        </w:rPr>
      </w:pPr>
    </w:p>
    <w:p w14:paraId="61F8B4B7">
      <w:pPr>
        <w:pStyle w:val="3"/>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FC86EF5">
      <w:pPr>
        <w:pStyle w:val="3"/>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1FC0854C">
      <w:pPr>
        <w:rPr>
          <w:rFonts w:ascii="宋体" w:hAnsi="宋体" w:cs="宋体"/>
          <w:b/>
          <w:bCs/>
          <w:spacing w:val="-20"/>
          <w:kern w:val="44"/>
          <w:sz w:val="40"/>
          <w:szCs w:val="40"/>
        </w:rPr>
      </w:pPr>
    </w:p>
    <w:p w14:paraId="59EA6B16">
      <w:pPr>
        <w:rPr>
          <w:rFonts w:ascii="宋体" w:hAnsi="宋体" w:cs="宋体"/>
          <w:b/>
          <w:bCs/>
          <w:spacing w:val="-20"/>
          <w:kern w:val="44"/>
          <w:sz w:val="40"/>
          <w:szCs w:val="40"/>
        </w:rPr>
      </w:pPr>
    </w:p>
    <w:p w14:paraId="7334C865">
      <w:pPr>
        <w:rPr>
          <w:rFonts w:ascii="宋体" w:hAnsi="宋体" w:cs="宋体"/>
          <w:b/>
          <w:bCs/>
          <w:spacing w:val="-20"/>
          <w:kern w:val="44"/>
          <w:sz w:val="40"/>
          <w:szCs w:val="40"/>
        </w:rPr>
      </w:pPr>
    </w:p>
    <w:p w14:paraId="391DA568">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6909907">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56807971">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6172BE4C">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0EF0695">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8CE74AF"/>
    <w:p w14:paraId="3D630822">
      <w:pPr>
        <w:rPr>
          <w:rFonts w:eastAsia="黑体"/>
          <w:sz w:val="44"/>
          <w:szCs w:val="44"/>
        </w:rPr>
      </w:pPr>
      <w:r>
        <w:rPr>
          <w:rFonts w:eastAsia="黑体"/>
          <w:sz w:val="44"/>
          <w:szCs w:val="44"/>
        </w:rPr>
        <w:br w:type="page"/>
      </w:r>
    </w:p>
    <w:p w14:paraId="0ABEB9BC">
      <w:pPr>
        <w:rPr>
          <w:rFonts w:eastAsia="黑体"/>
          <w:sz w:val="44"/>
          <w:szCs w:val="44"/>
        </w:rPr>
      </w:pPr>
    </w:p>
    <w:p w14:paraId="5ED96F3F">
      <w:pPr>
        <w:rPr>
          <w:rFonts w:eastAsia="黑体"/>
          <w:sz w:val="44"/>
          <w:szCs w:val="44"/>
        </w:rPr>
      </w:pPr>
    </w:p>
    <w:p w14:paraId="5CFD5B37">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E5C98DD">
      <w:pPr>
        <w:ind w:firstLine="640" w:firstLineChars="200"/>
        <w:rPr>
          <w:rFonts w:hint="eastAsia" w:ascii="仿宋_GB2312" w:hAnsi="仿宋_GB2312" w:eastAsia="仿宋_GB2312" w:cs="仿宋_GB2312"/>
          <w:sz w:val="32"/>
          <w:szCs w:val="32"/>
          <w:lang w:val="en-US" w:eastAsia="zh-CN"/>
        </w:rPr>
      </w:pPr>
    </w:p>
    <w:p w14:paraId="0BA40B7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344369D8">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448D7F7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BFCAC4B">
      <w:pPr>
        <w:ind w:firstLine="880" w:firstLineChars="200"/>
        <w:jc w:val="both"/>
        <w:rPr>
          <w:rFonts w:eastAsia="黑体"/>
          <w:sz w:val="44"/>
          <w:szCs w:val="44"/>
        </w:rPr>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17"/>
    <w:p w14:paraId="468BB6D3">
      <w:pPr>
        <w:pStyle w:val="2"/>
        <w:adjustRightInd w:val="0"/>
        <w:snapToGrid w:val="0"/>
        <w:spacing w:beforeLines="0" w:line="400" w:lineRule="exact"/>
        <w:jc w:val="center"/>
        <w:rPr>
          <w:rFonts w:hint="eastAsia" w:ascii="黑体" w:hAnsi="黑体" w:eastAsia="黑体"/>
          <w:sz w:val="28"/>
          <w:szCs w:val="28"/>
        </w:rPr>
      </w:pPr>
      <w:bookmarkStart w:id="18" w:name="_Toc22209"/>
    </w:p>
    <w:p w14:paraId="7679372B">
      <w:pPr>
        <w:pStyle w:val="2"/>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8"/>
    </w:p>
    <w:p w14:paraId="40E06B32">
      <w:pPr>
        <w:pStyle w:val="2"/>
        <w:adjustRightInd w:val="0"/>
        <w:snapToGrid w:val="0"/>
        <w:spacing w:beforeLines="0" w:line="400" w:lineRule="exact"/>
        <w:jc w:val="center"/>
        <w:rPr>
          <w:rFonts w:hint="eastAsia" w:ascii="黑体" w:hAnsi="华文中宋" w:eastAsia="黑体"/>
          <w:b w:val="0"/>
          <w:bCs w:val="0"/>
          <w:sz w:val="28"/>
          <w:szCs w:val="28"/>
        </w:rPr>
      </w:pPr>
    </w:p>
    <w:p w14:paraId="69CA9B56">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62967D54">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44C48F36">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A29F599">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FCDD1A2">
      <w:pPr>
        <w:spacing w:beforeLines="0" w:line="400" w:lineRule="exact"/>
        <w:rPr>
          <w:rFonts w:hint="default" w:eastAsia="宋体"/>
          <w:lang w:val="en-US" w:eastAsia="zh-CN"/>
        </w:rPr>
      </w:pPr>
    </w:p>
    <w:p w14:paraId="10B2C6BF">
      <w:pPr>
        <w:pStyle w:val="4"/>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5A6B0CBE">
      <w:pPr>
        <w:numPr>
          <w:ilvl w:val="0"/>
          <w:numId w:val="2"/>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项目信息</w:t>
      </w:r>
    </w:p>
    <w:p w14:paraId="482FA83D">
      <w:pPr>
        <w:pStyle w:val="4"/>
        <w:numPr>
          <w:ilvl w:val="0"/>
          <w:numId w:val="3"/>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6207D3AE">
      <w:pPr>
        <w:pStyle w:val="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0116E908">
      <w:pPr>
        <w:pStyle w:val="4"/>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7B1C14DD">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3A3BFBD">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68910281">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4EB3953B">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4BBF3D26">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6F6C3F6E">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168805F9">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0D26EB79">
      <w:pPr>
        <w:pStyle w:val="1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3F191696">
      <w:pPr>
        <w:pStyle w:val="1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4477250">
      <w:pPr>
        <w:pStyle w:val="15"/>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0D048C3">
      <w:pPr>
        <w:pStyle w:val="15"/>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55A481E">
      <w:pPr>
        <w:pStyle w:val="1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D38956B">
      <w:pPr>
        <w:pStyle w:val="15"/>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649AF78D">
      <w:pPr>
        <w:pStyle w:val="15"/>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7F741A55">
      <w:pPr>
        <w:pStyle w:val="15"/>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065605B4">
      <w:pPr>
        <w:pStyle w:val="15"/>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6E2F29F4">
      <w:pPr>
        <w:pStyle w:val="15"/>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04E76D4">
      <w:pPr>
        <w:pStyle w:val="15"/>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7FEB607">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706B2ED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35915D6">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2FCA431">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D3CA62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9536CDE">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EF03B7B">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04BA1426">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0343153D">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3D030095">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138CDD6D">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0485CD88">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7FD2412C">
      <w:pPr>
        <w:pStyle w:val="15"/>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26B01DB9">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7C382655">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1753AF4">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747DBFED">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013972A9">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2193E70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5682692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27D52A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E51CFC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397361F1">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7CE157B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5276C1C">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B714F35">
      <w:pPr>
        <w:pStyle w:val="15"/>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46601919">
      <w:pPr>
        <w:pStyle w:val="15"/>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6133DF0C">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BA6D050">
      <w:pPr>
        <w:pStyle w:val="15"/>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70F0CF88">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BE07B86">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56752D9D">
      <w:pPr>
        <w:numPr>
          <w:ilvl w:val="0"/>
          <w:numId w:val="2"/>
        </w:numPr>
        <w:adjustRightInd w:val="0"/>
        <w:snapToGrid w:val="0"/>
        <w:spacing w:before="0" w:beforeLines="0" w:line="400" w:lineRule="exact"/>
        <w:ind w:firstLine="420" w:firstLineChars="200"/>
        <w:rPr>
          <w:rFonts w:ascii="宋体" w:hAnsi="宋体"/>
          <w:b/>
          <w:szCs w:val="21"/>
          <w:highlight w:val="none"/>
        </w:rPr>
      </w:pPr>
      <w:r>
        <w:rPr>
          <w:rFonts w:hint="eastAsia" w:ascii="宋体" w:hAnsi="宋体"/>
          <w:b/>
          <w:szCs w:val="21"/>
          <w:highlight w:val="none"/>
        </w:rPr>
        <w:t>合同金额</w:t>
      </w:r>
    </w:p>
    <w:p w14:paraId="634D8528">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D19920F">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6E4131A">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1A31CB46">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A190898">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FE602B1">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1D902B3F">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6765034C">
      <w:pPr>
        <w:pStyle w:val="19"/>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1BD8C57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15C668A">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6BE6BD9B">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05A3A106">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17318EB2">
      <w:pPr>
        <w:numPr>
          <w:ilvl w:val="0"/>
          <w:numId w:val="2"/>
        </w:numPr>
        <w:adjustRightInd w:val="0"/>
        <w:snapToGrid w:val="0"/>
        <w:spacing w:before="0" w:beforeLines="0" w:line="400" w:lineRule="exact"/>
        <w:ind w:firstLine="420" w:firstLineChars="200"/>
        <w:rPr>
          <w:rFonts w:ascii="宋体" w:hAnsi="宋体"/>
          <w:b/>
          <w:bCs w:val="0"/>
          <w:szCs w:val="21"/>
          <w:u w:val="single"/>
        </w:rPr>
      </w:pPr>
      <w:r>
        <w:rPr>
          <w:rFonts w:hint="eastAsia" w:ascii="宋体" w:hAnsi="宋体"/>
          <w:b/>
          <w:bCs w:val="0"/>
          <w:szCs w:val="21"/>
        </w:rPr>
        <w:t>合同履行</w:t>
      </w:r>
    </w:p>
    <w:p w14:paraId="45012D24">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1D1BE4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0C5CC227">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223744D7">
      <w:pPr>
        <w:pStyle w:val="15"/>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E930B97">
      <w:pPr>
        <w:pStyle w:val="15"/>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7FCC63AA">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5453D5EA">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2746B72C">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5F659557">
      <w:pPr>
        <w:numPr>
          <w:ilvl w:val="0"/>
          <w:numId w:val="2"/>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合同验收</w:t>
      </w:r>
    </w:p>
    <w:p w14:paraId="19302740">
      <w:pPr>
        <w:numPr>
          <w:ilvl w:val="0"/>
          <w:numId w:val="4"/>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4E6C02B0">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366E0580">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6920334">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DC19F47">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6BFF4C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31C5C12">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08B25F70">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640CCE45">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3FE7F5E6">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0C32E5B8">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3BDB55C0">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5B78C293">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526BEC44">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73F3601F">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57E98383">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6842971C">
      <w:pPr>
        <w:pStyle w:val="15"/>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6D2611B5">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012386A">
      <w:pPr>
        <w:numPr>
          <w:ilvl w:val="0"/>
          <w:numId w:val="2"/>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组成合同的文件</w:t>
      </w:r>
    </w:p>
    <w:p w14:paraId="324BB6B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45A3732">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0A830962">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031C90F6">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7B02615B">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6E7B57CC">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75E557A">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51065BD">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4E939BAC">
      <w:pPr>
        <w:pStyle w:val="15"/>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6ED63C00">
      <w:pPr>
        <w:numPr>
          <w:ilvl w:val="0"/>
          <w:numId w:val="2"/>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合同生效</w:t>
      </w:r>
    </w:p>
    <w:p w14:paraId="5FD8A560">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5DA7DC5">
      <w:pPr>
        <w:numPr>
          <w:ilvl w:val="0"/>
          <w:numId w:val="2"/>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合同份数</w:t>
      </w:r>
    </w:p>
    <w:p w14:paraId="7BA31F28">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1326EC8">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CF77553">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BF90B03">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7C742CAF">
      <w:pPr>
        <w:pStyle w:val="19"/>
        <w:spacing w:beforeLines="0" w:line="400" w:lineRule="exact"/>
      </w:pPr>
    </w:p>
    <w:p w14:paraId="194AF5D3">
      <w:pPr>
        <w:pStyle w:val="2"/>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59279DF5">
      <w:pPr>
        <w:rPr>
          <w:rFonts w:hint="eastAsia"/>
        </w:rPr>
      </w:pPr>
      <w:r>
        <w:rPr>
          <w:rFonts w:hint="eastAsia"/>
        </w:rPr>
        <w:br w:type="page"/>
      </w:r>
    </w:p>
    <w:p w14:paraId="6AD34F3B">
      <w:pPr>
        <w:pStyle w:val="19"/>
        <w:rPr>
          <w:rFonts w:hint="eastAsia"/>
        </w:rPr>
      </w:pPr>
    </w:p>
    <w:tbl>
      <w:tblPr>
        <w:tblStyle w:val="1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7"/>
      </w:tblGrid>
      <w:tr w14:paraId="36D110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168C68B">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2F82375E">
            <w:pPr>
              <w:adjustRightInd w:val="0"/>
              <w:snapToGrid w:val="0"/>
              <w:spacing w:line="300" w:lineRule="exact"/>
              <w:jc w:val="center"/>
            </w:pPr>
            <w:r>
              <w:rPr>
                <w:szCs w:val="21"/>
              </w:rPr>
              <w:t>乙方</w:t>
            </w:r>
            <w:r>
              <w:rPr>
                <w:rFonts w:hint="eastAsia"/>
                <w:szCs w:val="21"/>
              </w:rPr>
              <w:t>（供应商）</w:t>
            </w:r>
          </w:p>
        </w:tc>
      </w:tr>
      <w:tr w14:paraId="4F5E04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8AC653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6EEF027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B8F67E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302D28FF">
            <w:pPr>
              <w:adjustRightInd w:val="0"/>
              <w:snapToGrid w:val="0"/>
              <w:spacing w:line="300" w:lineRule="exact"/>
              <w:jc w:val="center"/>
              <w:rPr>
                <w:spacing w:val="20"/>
                <w:szCs w:val="21"/>
              </w:rPr>
            </w:pPr>
          </w:p>
        </w:tc>
      </w:tr>
      <w:tr w14:paraId="0C7BBC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A309DBD">
            <w:pPr>
              <w:adjustRightInd w:val="0"/>
              <w:snapToGrid w:val="0"/>
              <w:spacing w:line="300" w:lineRule="exact"/>
              <w:jc w:val="center"/>
              <w:rPr>
                <w:szCs w:val="21"/>
              </w:rPr>
            </w:pPr>
            <w:r>
              <w:rPr>
                <w:szCs w:val="21"/>
              </w:rPr>
              <w:t>法定代表人</w:t>
            </w:r>
          </w:p>
          <w:p w14:paraId="44EAE1C3">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298BE89">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5ABCACF7">
            <w:pPr>
              <w:adjustRightInd w:val="0"/>
              <w:snapToGrid w:val="0"/>
              <w:spacing w:line="300" w:lineRule="exact"/>
              <w:jc w:val="center"/>
              <w:rPr>
                <w:szCs w:val="21"/>
              </w:rPr>
            </w:pPr>
            <w:r>
              <w:rPr>
                <w:szCs w:val="21"/>
              </w:rPr>
              <w:t>法定代表人</w:t>
            </w:r>
          </w:p>
          <w:p w14:paraId="57F8FE88">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03D295BA">
            <w:pPr>
              <w:adjustRightInd w:val="0"/>
              <w:snapToGrid w:val="0"/>
              <w:spacing w:line="300" w:lineRule="exact"/>
              <w:jc w:val="center"/>
              <w:rPr>
                <w:szCs w:val="21"/>
              </w:rPr>
            </w:pPr>
          </w:p>
        </w:tc>
      </w:tr>
      <w:tr w14:paraId="1E2F70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7C0A347">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7D6B782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6166F1A">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0097C132">
            <w:pPr>
              <w:adjustRightInd w:val="0"/>
              <w:snapToGrid w:val="0"/>
              <w:spacing w:line="300" w:lineRule="exact"/>
              <w:jc w:val="center"/>
              <w:rPr>
                <w:spacing w:val="20"/>
                <w:szCs w:val="21"/>
              </w:rPr>
            </w:pPr>
          </w:p>
        </w:tc>
      </w:tr>
      <w:tr w14:paraId="722F94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C0F75AD">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2C31EB7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521D07C">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2FB998A7">
            <w:pPr>
              <w:adjustRightInd w:val="0"/>
              <w:snapToGrid w:val="0"/>
              <w:spacing w:line="300" w:lineRule="exact"/>
              <w:jc w:val="center"/>
              <w:rPr>
                <w:spacing w:val="20"/>
                <w:szCs w:val="21"/>
              </w:rPr>
            </w:pPr>
          </w:p>
        </w:tc>
      </w:tr>
      <w:tr w14:paraId="4D832E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56CD4AF">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02FD4A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45AE92">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20BF1102">
            <w:pPr>
              <w:adjustRightInd w:val="0"/>
              <w:snapToGrid w:val="0"/>
              <w:spacing w:line="300" w:lineRule="exact"/>
              <w:jc w:val="center"/>
              <w:rPr>
                <w:spacing w:val="20"/>
                <w:szCs w:val="21"/>
              </w:rPr>
            </w:pPr>
          </w:p>
        </w:tc>
      </w:tr>
      <w:tr w14:paraId="70B5CC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7FC63B5">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26CDBA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1AE15AA">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4B749785">
            <w:pPr>
              <w:adjustRightInd w:val="0"/>
              <w:snapToGrid w:val="0"/>
              <w:spacing w:line="300" w:lineRule="exact"/>
              <w:jc w:val="center"/>
              <w:rPr>
                <w:spacing w:val="20"/>
                <w:szCs w:val="21"/>
              </w:rPr>
            </w:pPr>
          </w:p>
        </w:tc>
      </w:tr>
      <w:tr w14:paraId="7988C0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539DEC7">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0F3677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2A9EBB4">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0525773A">
            <w:pPr>
              <w:adjustRightInd w:val="0"/>
              <w:snapToGrid w:val="0"/>
              <w:spacing w:line="300" w:lineRule="exact"/>
              <w:jc w:val="center"/>
              <w:rPr>
                <w:spacing w:val="20"/>
                <w:szCs w:val="21"/>
              </w:rPr>
            </w:pPr>
          </w:p>
        </w:tc>
      </w:tr>
      <w:tr w14:paraId="75E30D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94C184">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6B1954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40B48DE">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3F46AE3C">
            <w:pPr>
              <w:adjustRightInd w:val="0"/>
              <w:snapToGrid w:val="0"/>
              <w:spacing w:line="300" w:lineRule="exact"/>
              <w:jc w:val="center"/>
              <w:rPr>
                <w:spacing w:val="20"/>
                <w:szCs w:val="21"/>
              </w:rPr>
            </w:pPr>
          </w:p>
        </w:tc>
      </w:tr>
      <w:tr w14:paraId="797933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9566D3">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453AD0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2021E44">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0C112C0A">
            <w:pPr>
              <w:adjustRightInd w:val="0"/>
              <w:snapToGrid w:val="0"/>
              <w:spacing w:line="300" w:lineRule="exact"/>
              <w:jc w:val="center"/>
              <w:rPr>
                <w:spacing w:val="20"/>
                <w:szCs w:val="21"/>
              </w:rPr>
            </w:pPr>
          </w:p>
        </w:tc>
      </w:tr>
      <w:tr w14:paraId="616565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25CA67">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C6E40C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F0C8BD2">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0F1014D7">
            <w:pPr>
              <w:adjustRightInd w:val="0"/>
              <w:snapToGrid w:val="0"/>
              <w:spacing w:line="300" w:lineRule="exact"/>
              <w:jc w:val="center"/>
              <w:rPr>
                <w:spacing w:val="20"/>
                <w:szCs w:val="21"/>
              </w:rPr>
            </w:pPr>
          </w:p>
        </w:tc>
      </w:tr>
      <w:tr w14:paraId="794545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1788BA3">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3F4F412">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F711AF9">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5F818501">
            <w:pPr>
              <w:adjustRightInd w:val="0"/>
              <w:snapToGrid w:val="0"/>
              <w:spacing w:line="300" w:lineRule="exact"/>
              <w:jc w:val="center"/>
              <w:rPr>
                <w:spacing w:val="20"/>
                <w:szCs w:val="21"/>
              </w:rPr>
            </w:pPr>
          </w:p>
        </w:tc>
      </w:tr>
      <w:tr w14:paraId="6D7F70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BFCB6F">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01CEEE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3F9161">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1C5EE79B">
            <w:pPr>
              <w:adjustRightInd w:val="0"/>
              <w:snapToGrid w:val="0"/>
              <w:spacing w:line="300" w:lineRule="exact"/>
              <w:jc w:val="center"/>
              <w:rPr>
                <w:spacing w:val="20"/>
                <w:szCs w:val="21"/>
              </w:rPr>
            </w:pPr>
          </w:p>
        </w:tc>
      </w:tr>
      <w:tr w14:paraId="2EB006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395F3CC">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02A5C3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DCEA2BB">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16A1035E">
            <w:pPr>
              <w:adjustRightInd w:val="0"/>
              <w:snapToGrid w:val="0"/>
              <w:spacing w:line="300" w:lineRule="exact"/>
              <w:jc w:val="center"/>
              <w:rPr>
                <w:spacing w:val="20"/>
                <w:szCs w:val="21"/>
              </w:rPr>
            </w:pPr>
          </w:p>
        </w:tc>
      </w:tr>
      <w:tr w14:paraId="385D6F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23DA7DB">
            <w:pPr>
              <w:pStyle w:val="4"/>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1C2353B6">
      <w:pPr>
        <w:pStyle w:val="2"/>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9" w:name="_Toc27624"/>
      <w:r>
        <w:rPr>
          <w:rFonts w:hint="eastAsia" w:ascii="黑体" w:hAnsi="黑体" w:eastAsia="黑体"/>
          <w:b w:val="0"/>
          <w:bCs w:val="0"/>
          <w:sz w:val="28"/>
          <w:szCs w:val="28"/>
        </w:rPr>
        <w:t>第二节 政府采购合同通用条款</w:t>
      </w:r>
      <w:bookmarkEnd w:id="19"/>
    </w:p>
    <w:p w14:paraId="782F8033">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507FE81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6297457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D6C0E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33D77D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CDF8A3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FA9A106">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7B9B048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72A805C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62E2AED4">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5CF516DE">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FFF180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C246297">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B23ABE8">
      <w:pPr>
        <w:numPr>
          <w:ilvl w:val="0"/>
          <w:numId w:val="5"/>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3F11C4D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3F7ED34">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3801408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0152B87C">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3507430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6FAC814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5226DEB9">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758816FE">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58A294D">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40B412E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ED572F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7AEF300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3D11729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6CCC853B">
      <w:pPr>
        <w:pStyle w:val="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BFC66F4">
      <w:pPr>
        <w:pStyle w:val="3"/>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8DA4BE7">
      <w:pPr>
        <w:numPr>
          <w:ilvl w:val="0"/>
          <w:numId w:val="6"/>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5D5B49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1C3D3566">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26EDCE6E">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3308906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757D6762">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06EAAF9F">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0FE7CD2">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54A04AC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7C032EEB">
      <w:pPr>
        <w:pStyle w:val="15"/>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715DD23E">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402DE4E0">
      <w:pPr>
        <w:pStyle w:val="5"/>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3AC677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E1D8242">
      <w:pPr>
        <w:pStyle w:val="5"/>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D9600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CCC60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BA0340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FE824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58E2E6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6A9F9D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30C5C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70231DB">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0383CF8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91D396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121FF24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29F39C0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2271285A">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2C62E49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0"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0"/>
      <w:r>
        <w:rPr>
          <w:rFonts w:hint="eastAsia" w:ascii="宋体" w:hAnsi="宋体"/>
          <w:color w:val="auto"/>
          <w:szCs w:val="21"/>
          <w:highlight w:val="none"/>
        </w:rPr>
        <w:t>。</w:t>
      </w:r>
    </w:p>
    <w:p w14:paraId="792D24D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43C10AB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2DEFBAC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B47344C">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410EF2E1">
      <w:pPr>
        <w:pStyle w:val="2"/>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42901BC9">
      <w:pPr>
        <w:pStyle w:val="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3F0024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45C32E3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4718772">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FA6048A">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3BEBA1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1A29BF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488A7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9F5CF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0325C7C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18FF2E56">
      <w:pPr>
        <w:pStyle w:val="15"/>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E5815B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AAA3DD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26F70E2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D1887C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694914C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6A147C9F">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72D556F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63B8CE00">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111DB2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5CF5A35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01F38D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7297C56">
      <w:pPr>
        <w:numPr>
          <w:ilvl w:val="0"/>
          <w:numId w:val="7"/>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0301CC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6F071C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7F0150F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2231FE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34031134">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03658862">
      <w:pPr>
        <w:pStyle w:val="15"/>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BC206A0">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3A8544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1FABD1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585F291">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442AEFCE">
      <w:pPr>
        <w:pStyle w:val="15"/>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6202091">
      <w:pPr>
        <w:pStyle w:val="15"/>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293D39F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0AA72EF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D23939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B19884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361FF1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6498F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199A7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F0D6A1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200C0C4C">
      <w:pPr>
        <w:pStyle w:val="1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01B88DFD">
      <w:pPr>
        <w:pStyle w:val="1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130F4CA">
      <w:pPr>
        <w:pStyle w:val="1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6E8B0628">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24A66D4">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081EA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E2C901B">
      <w:pPr>
        <w:pStyle w:val="3"/>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B64CC92">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4C43BDA">
      <w:pPr>
        <w:pStyle w:val="1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7D123712">
      <w:pPr>
        <w:pStyle w:val="1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E829797">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48052DA">
      <w:pPr>
        <w:pStyle w:val="1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1EE227E">
      <w:pPr>
        <w:pStyle w:val="15"/>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42562D9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02872EA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A23BE8D">
      <w:pPr>
        <w:numPr>
          <w:ilvl w:val="0"/>
          <w:numId w:val="8"/>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2E7120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3CAAAA7">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1" w:name="_Toc20313"/>
    </w:p>
    <w:p w14:paraId="1CA99E2C">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E1D0BAD">
      <w:pPr>
        <w:pStyle w:val="2"/>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21"/>
    </w:p>
    <w:tbl>
      <w:tblPr>
        <w:tblStyle w:val="1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95C88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26A01C">
            <w:pPr>
              <w:adjustRightInd w:val="0"/>
              <w:snapToGrid w:val="0"/>
              <w:jc w:val="center"/>
              <w:rPr>
                <w:rFonts w:ascii="宋体" w:hAnsi="宋体"/>
                <w:szCs w:val="21"/>
              </w:rPr>
            </w:pPr>
            <w:r>
              <w:rPr>
                <w:rFonts w:hint="eastAsia" w:ascii="宋体" w:hAnsi="宋体"/>
                <w:szCs w:val="21"/>
              </w:rPr>
              <w:t>第二节</w:t>
            </w:r>
          </w:p>
          <w:p w14:paraId="3423BD46">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5184F077">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5F81E103">
            <w:pPr>
              <w:adjustRightInd w:val="0"/>
              <w:snapToGrid w:val="0"/>
              <w:jc w:val="left"/>
              <w:rPr>
                <w:rFonts w:ascii="宋体" w:hAnsi="宋体"/>
                <w:szCs w:val="21"/>
              </w:rPr>
            </w:pPr>
          </w:p>
        </w:tc>
      </w:tr>
      <w:tr w14:paraId="36008E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020EFFD">
            <w:pPr>
              <w:adjustRightInd w:val="0"/>
              <w:snapToGrid w:val="0"/>
              <w:jc w:val="center"/>
              <w:rPr>
                <w:rFonts w:ascii="宋体" w:hAnsi="宋体"/>
                <w:szCs w:val="21"/>
              </w:rPr>
            </w:pPr>
            <w:r>
              <w:rPr>
                <w:rFonts w:hint="eastAsia" w:ascii="宋体" w:hAnsi="宋体"/>
                <w:szCs w:val="21"/>
              </w:rPr>
              <w:t>第二节</w:t>
            </w:r>
          </w:p>
          <w:p w14:paraId="561478BA">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05A9D763">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5F960E0C">
            <w:pPr>
              <w:adjustRightInd w:val="0"/>
              <w:snapToGrid w:val="0"/>
              <w:jc w:val="left"/>
              <w:rPr>
                <w:rFonts w:ascii="宋体" w:hAnsi="宋体" w:eastAsia="宋体" w:cs="Times New Roman"/>
                <w:kern w:val="2"/>
                <w:sz w:val="21"/>
                <w:szCs w:val="21"/>
                <w:lang w:val="en-US" w:eastAsia="zh-CN" w:bidi="ar-SA"/>
              </w:rPr>
            </w:pPr>
          </w:p>
        </w:tc>
      </w:tr>
      <w:tr w14:paraId="5B960A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1E1179A">
            <w:pPr>
              <w:adjustRightInd w:val="0"/>
              <w:snapToGrid w:val="0"/>
              <w:jc w:val="center"/>
              <w:rPr>
                <w:rFonts w:ascii="宋体" w:hAnsi="宋体"/>
                <w:szCs w:val="21"/>
              </w:rPr>
            </w:pPr>
            <w:r>
              <w:rPr>
                <w:rFonts w:hint="eastAsia" w:ascii="宋体" w:hAnsi="宋体"/>
                <w:szCs w:val="21"/>
              </w:rPr>
              <w:t>第二节</w:t>
            </w:r>
          </w:p>
          <w:p w14:paraId="66D78B2E">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652E201F">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732C40F2">
            <w:pPr>
              <w:adjustRightInd w:val="0"/>
              <w:snapToGrid w:val="0"/>
              <w:jc w:val="left"/>
              <w:rPr>
                <w:rFonts w:ascii="宋体" w:hAnsi="宋体" w:eastAsia="宋体" w:cs="Times New Roman"/>
                <w:kern w:val="2"/>
                <w:sz w:val="21"/>
                <w:szCs w:val="21"/>
                <w:lang w:val="en-US" w:eastAsia="zh-CN" w:bidi="ar-SA"/>
              </w:rPr>
            </w:pPr>
          </w:p>
        </w:tc>
      </w:tr>
      <w:tr w14:paraId="64C0B8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1FC218">
            <w:pPr>
              <w:adjustRightInd w:val="0"/>
              <w:snapToGrid w:val="0"/>
              <w:jc w:val="center"/>
              <w:rPr>
                <w:rFonts w:ascii="宋体" w:hAnsi="宋体"/>
                <w:szCs w:val="21"/>
              </w:rPr>
            </w:pPr>
            <w:r>
              <w:rPr>
                <w:rFonts w:hint="eastAsia" w:ascii="宋体" w:hAnsi="宋体"/>
                <w:szCs w:val="21"/>
              </w:rPr>
              <w:t>第二节</w:t>
            </w:r>
          </w:p>
          <w:p w14:paraId="3CCD876E">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629A1ED1">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6D5130D">
            <w:pPr>
              <w:adjustRightInd w:val="0"/>
              <w:snapToGrid w:val="0"/>
              <w:jc w:val="left"/>
              <w:rPr>
                <w:rFonts w:ascii="宋体" w:hAnsi="宋体" w:eastAsia="宋体" w:cs="Times New Roman"/>
                <w:kern w:val="2"/>
                <w:sz w:val="21"/>
                <w:szCs w:val="21"/>
                <w:lang w:val="en-US" w:eastAsia="zh-CN" w:bidi="ar-SA"/>
              </w:rPr>
            </w:pPr>
          </w:p>
        </w:tc>
      </w:tr>
      <w:tr w14:paraId="0DA1CA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1A0C9F">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32645762">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48C40B2E">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60B69662">
            <w:pPr>
              <w:adjustRightInd w:val="0"/>
              <w:snapToGrid w:val="0"/>
              <w:jc w:val="left"/>
              <w:rPr>
                <w:rFonts w:ascii="宋体" w:hAnsi="宋体" w:eastAsia="宋体" w:cs="Times New Roman"/>
                <w:kern w:val="2"/>
                <w:sz w:val="21"/>
                <w:szCs w:val="21"/>
                <w:lang w:val="en-US" w:eastAsia="zh-CN" w:bidi="ar-SA"/>
              </w:rPr>
            </w:pPr>
          </w:p>
        </w:tc>
      </w:tr>
      <w:tr w14:paraId="2F94D0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C4DF9B">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2B5BB712">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0C61A15">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BC4D7FA">
            <w:pPr>
              <w:adjustRightInd w:val="0"/>
              <w:snapToGrid w:val="0"/>
              <w:jc w:val="left"/>
              <w:rPr>
                <w:rFonts w:ascii="宋体" w:hAnsi="宋体" w:eastAsia="宋体" w:cs="Times New Roman"/>
                <w:kern w:val="2"/>
                <w:sz w:val="21"/>
                <w:szCs w:val="21"/>
                <w:lang w:val="en-US" w:eastAsia="zh-CN" w:bidi="ar-SA"/>
              </w:rPr>
            </w:pPr>
          </w:p>
        </w:tc>
      </w:tr>
      <w:tr w14:paraId="0B73AB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19B5E56">
            <w:pPr>
              <w:adjustRightInd w:val="0"/>
              <w:snapToGrid w:val="0"/>
              <w:jc w:val="center"/>
              <w:rPr>
                <w:rFonts w:ascii="宋体" w:hAnsi="宋体"/>
                <w:szCs w:val="21"/>
              </w:rPr>
            </w:pPr>
            <w:r>
              <w:rPr>
                <w:rFonts w:hint="eastAsia" w:ascii="宋体" w:hAnsi="宋体"/>
                <w:szCs w:val="21"/>
              </w:rPr>
              <w:t>第二节</w:t>
            </w:r>
          </w:p>
          <w:p w14:paraId="1484C40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6BF31662">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3A028C0"/>
        </w:tc>
      </w:tr>
      <w:tr w14:paraId="632E7B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8638EB4">
            <w:pPr>
              <w:adjustRightInd w:val="0"/>
              <w:snapToGrid w:val="0"/>
              <w:jc w:val="center"/>
              <w:rPr>
                <w:rFonts w:hint="eastAsia" w:ascii="宋体" w:hAnsi="宋体"/>
                <w:szCs w:val="21"/>
              </w:rPr>
            </w:pPr>
          </w:p>
        </w:tc>
        <w:tc>
          <w:tcPr>
            <w:tcW w:w="1742" w:type="dxa"/>
            <w:vAlign w:val="center"/>
          </w:tcPr>
          <w:p w14:paraId="2A88BC8A">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0260A0FA">
            <w:pPr>
              <w:rPr>
                <w:rFonts w:hint="eastAsia"/>
              </w:rPr>
            </w:pPr>
          </w:p>
        </w:tc>
      </w:tr>
      <w:tr w14:paraId="6FCCB3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D26C054">
            <w:pPr>
              <w:adjustRightInd w:val="0"/>
              <w:snapToGrid w:val="0"/>
              <w:jc w:val="center"/>
              <w:rPr>
                <w:rFonts w:ascii="宋体" w:hAnsi="宋体"/>
                <w:szCs w:val="21"/>
              </w:rPr>
            </w:pPr>
            <w:r>
              <w:rPr>
                <w:rFonts w:hint="eastAsia" w:ascii="宋体" w:hAnsi="宋体"/>
                <w:szCs w:val="21"/>
              </w:rPr>
              <w:t>第二节</w:t>
            </w:r>
          </w:p>
          <w:p w14:paraId="32796D30">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60DACBBE">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12372C0C">
            <w:pPr>
              <w:rPr>
                <w:rFonts w:hint="eastAsia"/>
              </w:rPr>
            </w:pPr>
          </w:p>
        </w:tc>
      </w:tr>
      <w:tr w14:paraId="58EC10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CE31443">
            <w:pPr>
              <w:adjustRightInd w:val="0"/>
              <w:snapToGrid w:val="0"/>
              <w:jc w:val="center"/>
              <w:rPr>
                <w:rFonts w:ascii="宋体" w:hAnsi="宋体"/>
                <w:szCs w:val="21"/>
              </w:rPr>
            </w:pPr>
            <w:r>
              <w:rPr>
                <w:rFonts w:hint="eastAsia" w:ascii="宋体" w:hAnsi="宋体"/>
                <w:szCs w:val="21"/>
              </w:rPr>
              <w:t>第二节</w:t>
            </w:r>
          </w:p>
          <w:p w14:paraId="5F730961">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2662DB26">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0D45E8E7">
            <w:pPr>
              <w:rPr>
                <w:rFonts w:hint="eastAsia"/>
              </w:rPr>
            </w:pPr>
          </w:p>
        </w:tc>
      </w:tr>
      <w:tr w14:paraId="7C038B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CA6F7B">
            <w:pPr>
              <w:adjustRightInd w:val="0"/>
              <w:snapToGrid w:val="0"/>
              <w:jc w:val="center"/>
              <w:rPr>
                <w:rFonts w:ascii="宋体" w:hAnsi="宋体"/>
                <w:szCs w:val="21"/>
              </w:rPr>
            </w:pPr>
            <w:r>
              <w:rPr>
                <w:rFonts w:hint="eastAsia" w:ascii="宋体" w:hAnsi="宋体"/>
                <w:szCs w:val="21"/>
              </w:rPr>
              <w:t>第二节</w:t>
            </w:r>
          </w:p>
          <w:p w14:paraId="23348C10">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749D0B95">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047A6D65">
            <w:pPr>
              <w:autoSpaceDE w:val="0"/>
              <w:autoSpaceDN w:val="0"/>
              <w:adjustRightInd w:val="0"/>
              <w:snapToGrid w:val="0"/>
              <w:ind w:firstLine="420" w:firstLineChars="200"/>
              <w:jc w:val="left"/>
              <w:rPr>
                <w:rFonts w:ascii="宋体" w:hAnsi="宋体"/>
                <w:szCs w:val="21"/>
              </w:rPr>
            </w:pPr>
          </w:p>
        </w:tc>
      </w:tr>
      <w:tr w14:paraId="33A674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3B3E710">
            <w:pPr>
              <w:adjustRightInd w:val="0"/>
              <w:snapToGrid w:val="0"/>
              <w:jc w:val="center"/>
              <w:rPr>
                <w:rFonts w:ascii="宋体" w:hAnsi="宋体"/>
                <w:szCs w:val="21"/>
              </w:rPr>
            </w:pPr>
            <w:r>
              <w:rPr>
                <w:rFonts w:hint="eastAsia" w:ascii="宋体" w:hAnsi="宋体"/>
                <w:szCs w:val="21"/>
              </w:rPr>
              <w:t>第二节</w:t>
            </w:r>
          </w:p>
          <w:p w14:paraId="693270FF">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27FAFAC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3A97467F">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B46CC00">
            <w:pPr>
              <w:adjustRightInd w:val="0"/>
              <w:snapToGrid w:val="0"/>
              <w:jc w:val="left"/>
              <w:rPr>
                <w:rFonts w:ascii="宋体" w:hAnsi="宋体"/>
                <w:szCs w:val="21"/>
              </w:rPr>
            </w:pPr>
          </w:p>
        </w:tc>
      </w:tr>
      <w:tr w14:paraId="42B369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7B2F3C">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28A05129">
            <w:pPr>
              <w:pStyle w:val="15"/>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34E715E9">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43DF6806">
            <w:pPr>
              <w:adjustRightInd w:val="0"/>
              <w:snapToGrid w:val="0"/>
              <w:jc w:val="left"/>
              <w:rPr>
                <w:rFonts w:ascii="宋体" w:hAnsi="宋体"/>
                <w:szCs w:val="21"/>
              </w:rPr>
            </w:pPr>
          </w:p>
        </w:tc>
      </w:tr>
      <w:tr w14:paraId="42498E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0C99859">
            <w:pPr>
              <w:adjustRightInd w:val="0"/>
              <w:snapToGrid w:val="0"/>
              <w:jc w:val="center"/>
              <w:rPr>
                <w:rFonts w:ascii="宋体" w:hAnsi="宋体"/>
                <w:szCs w:val="21"/>
              </w:rPr>
            </w:pPr>
            <w:r>
              <w:rPr>
                <w:rFonts w:hint="eastAsia" w:ascii="宋体" w:hAnsi="宋体"/>
                <w:szCs w:val="21"/>
              </w:rPr>
              <w:t>第二节</w:t>
            </w:r>
          </w:p>
          <w:p w14:paraId="7113520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50252F0B">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7C61FE2C">
            <w:pPr>
              <w:adjustRightInd w:val="0"/>
              <w:snapToGrid w:val="0"/>
              <w:jc w:val="left"/>
              <w:rPr>
                <w:rFonts w:ascii="宋体" w:hAnsi="宋体"/>
                <w:szCs w:val="21"/>
              </w:rPr>
            </w:pPr>
          </w:p>
        </w:tc>
      </w:tr>
      <w:tr w14:paraId="0FB2C4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C1465C6">
            <w:pPr>
              <w:adjustRightInd w:val="0"/>
              <w:snapToGrid w:val="0"/>
              <w:jc w:val="center"/>
              <w:rPr>
                <w:rFonts w:hint="eastAsia" w:ascii="宋体" w:hAnsi="宋体"/>
                <w:szCs w:val="21"/>
              </w:rPr>
            </w:pPr>
            <w:r>
              <w:rPr>
                <w:rFonts w:hint="eastAsia" w:ascii="宋体" w:hAnsi="宋体"/>
                <w:szCs w:val="21"/>
              </w:rPr>
              <w:t>第二节</w:t>
            </w:r>
          </w:p>
          <w:p w14:paraId="3755F87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EBF647F">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477D9284">
            <w:pPr>
              <w:adjustRightInd w:val="0"/>
              <w:snapToGrid w:val="0"/>
              <w:jc w:val="left"/>
              <w:rPr>
                <w:rFonts w:ascii="宋体" w:hAnsi="宋体"/>
                <w:szCs w:val="21"/>
              </w:rPr>
            </w:pPr>
          </w:p>
        </w:tc>
      </w:tr>
      <w:tr w14:paraId="21216A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E409D1">
            <w:pPr>
              <w:adjustRightInd w:val="0"/>
              <w:snapToGrid w:val="0"/>
              <w:jc w:val="center"/>
              <w:rPr>
                <w:rFonts w:hint="eastAsia" w:ascii="宋体" w:hAnsi="宋体"/>
                <w:szCs w:val="21"/>
              </w:rPr>
            </w:pPr>
            <w:r>
              <w:rPr>
                <w:rFonts w:hint="eastAsia" w:ascii="宋体" w:hAnsi="宋体"/>
                <w:szCs w:val="21"/>
              </w:rPr>
              <w:t>第二节</w:t>
            </w:r>
          </w:p>
          <w:p w14:paraId="28AA30D2">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07BFF27E">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3F31B9B9">
            <w:pPr>
              <w:adjustRightInd w:val="0"/>
              <w:snapToGrid w:val="0"/>
              <w:jc w:val="left"/>
              <w:rPr>
                <w:rFonts w:ascii="宋体" w:hAnsi="宋体"/>
                <w:szCs w:val="21"/>
              </w:rPr>
            </w:pPr>
          </w:p>
        </w:tc>
      </w:tr>
      <w:tr w14:paraId="7F966D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791DFC6">
            <w:pPr>
              <w:adjustRightInd w:val="0"/>
              <w:snapToGrid w:val="0"/>
              <w:jc w:val="center"/>
              <w:rPr>
                <w:rFonts w:ascii="宋体" w:hAnsi="宋体"/>
                <w:szCs w:val="21"/>
              </w:rPr>
            </w:pPr>
            <w:r>
              <w:rPr>
                <w:rFonts w:hint="eastAsia" w:ascii="宋体" w:hAnsi="宋体"/>
                <w:szCs w:val="21"/>
              </w:rPr>
              <w:t>第二节</w:t>
            </w:r>
          </w:p>
          <w:p w14:paraId="4FBFBB5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2E14A45F">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0DBFCC8C">
            <w:pPr>
              <w:adjustRightInd w:val="0"/>
              <w:snapToGrid w:val="0"/>
              <w:jc w:val="left"/>
              <w:rPr>
                <w:rFonts w:ascii="宋体" w:hAnsi="宋体"/>
                <w:szCs w:val="21"/>
              </w:rPr>
            </w:pPr>
          </w:p>
        </w:tc>
      </w:tr>
      <w:tr w14:paraId="667972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D57AC88">
            <w:pPr>
              <w:adjustRightInd w:val="0"/>
              <w:snapToGrid w:val="0"/>
              <w:jc w:val="center"/>
              <w:rPr>
                <w:rFonts w:ascii="宋体" w:hAnsi="宋体"/>
                <w:szCs w:val="21"/>
              </w:rPr>
            </w:pPr>
            <w:r>
              <w:rPr>
                <w:rFonts w:hint="eastAsia" w:ascii="宋体" w:hAnsi="宋体"/>
                <w:szCs w:val="21"/>
              </w:rPr>
              <w:t>第二节</w:t>
            </w:r>
          </w:p>
          <w:p w14:paraId="710622D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072D171">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5F8B52C7">
            <w:pPr>
              <w:adjustRightInd w:val="0"/>
              <w:snapToGrid w:val="0"/>
              <w:jc w:val="left"/>
              <w:rPr>
                <w:rFonts w:ascii="宋体" w:hAnsi="宋体"/>
                <w:szCs w:val="21"/>
              </w:rPr>
            </w:pPr>
          </w:p>
        </w:tc>
      </w:tr>
      <w:tr w14:paraId="2E54BB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75CAE1">
            <w:pPr>
              <w:adjustRightInd w:val="0"/>
              <w:snapToGrid w:val="0"/>
              <w:jc w:val="center"/>
              <w:rPr>
                <w:rFonts w:ascii="宋体" w:hAnsi="宋体"/>
                <w:szCs w:val="21"/>
              </w:rPr>
            </w:pPr>
            <w:r>
              <w:rPr>
                <w:rFonts w:hint="eastAsia" w:ascii="宋体" w:hAnsi="宋体"/>
                <w:szCs w:val="21"/>
              </w:rPr>
              <w:t>第二节</w:t>
            </w:r>
          </w:p>
          <w:p w14:paraId="4116F99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31B9440">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079F6228">
            <w:pPr>
              <w:adjustRightInd w:val="0"/>
              <w:snapToGrid w:val="0"/>
              <w:jc w:val="left"/>
              <w:rPr>
                <w:rFonts w:ascii="宋体" w:hAnsi="宋体"/>
                <w:szCs w:val="21"/>
              </w:rPr>
            </w:pPr>
          </w:p>
        </w:tc>
      </w:tr>
      <w:tr w14:paraId="4ABCC3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695077">
            <w:pPr>
              <w:adjustRightInd w:val="0"/>
              <w:snapToGrid w:val="0"/>
              <w:jc w:val="center"/>
              <w:rPr>
                <w:rFonts w:ascii="宋体" w:hAnsi="宋体"/>
                <w:szCs w:val="21"/>
              </w:rPr>
            </w:pPr>
            <w:r>
              <w:rPr>
                <w:rFonts w:hint="eastAsia" w:ascii="宋体" w:hAnsi="宋体"/>
                <w:szCs w:val="21"/>
              </w:rPr>
              <w:t>第二节</w:t>
            </w:r>
          </w:p>
          <w:p w14:paraId="06271A70">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2CAB0BD3">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F030C35">
            <w:pPr>
              <w:adjustRightInd w:val="0"/>
              <w:snapToGrid w:val="0"/>
              <w:jc w:val="left"/>
              <w:rPr>
                <w:rFonts w:ascii="宋体" w:hAnsi="宋体"/>
                <w:szCs w:val="21"/>
              </w:rPr>
            </w:pPr>
          </w:p>
        </w:tc>
      </w:tr>
      <w:tr w14:paraId="0A5853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18B012">
            <w:pPr>
              <w:adjustRightInd w:val="0"/>
              <w:snapToGrid w:val="0"/>
              <w:jc w:val="center"/>
              <w:rPr>
                <w:rFonts w:ascii="宋体" w:hAnsi="宋体"/>
                <w:szCs w:val="21"/>
              </w:rPr>
            </w:pPr>
            <w:r>
              <w:rPr>
                <w:rFonts w:hint="eastAsia" w:ascii="宋体" w:hAnsi="宋体"/>
                <w:szCs w:val="21"/>
              </w:rPr>
              <w:t>第二节</w:t>
            </w:r>
          </w:p>
          <w:p w14:paraId="05FD7ED0">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1C5A3CD7">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DBE19C2">
            <w:pPr>
              <w:adjustRightInd w:val="0"/>
              <w:snapToGrid w:val="0"/>
              <w:jc w:val="left"/>
              <w:rPr>
                <w:rFonts w:ascii="宋体" w:hAnsi="宋体"/>
                <w:szCs w:val="21"/>
                <w:u w:val="single"/>
              </w:rPr>
            </w:pPr>
          </w:p>
        </w:tc>
      </w:tr>
      <w:tr w14:paraId="17519D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1C5146">
            <w:pPr>
              <w:adjustRightInd w:val="0"/>
              <w:snapToGrid w:val="0"/>
              <w:jc w:val="center"/>
              <w:rPr>
                <w:rFonts w:ascii="宋体" w:hAnsi="宋体"/>
                <w:szCs w:val="21"/>
              </w:rPr>
            </w:pPr>
            <w:r>
              <w:rPr>
                <w:rFonts w:hint="eastAsia" w:ascii="宋体" w:hAnsi="宋体"/>
                <w:szCs w:val="21"/>
              </w:rPr>
              <w:t>第二节</w:t>
            </w:r>
          </w:p>
          <w:p w14:paraId="0293DE5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608F3FBF">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7DEF2AB7">
            <w:pPr>
              <w:adjustRightInd w:val="0"/>
              <w:snapToGrid w:val="0"/>
              <w:jc w:val="left"/>
              <w:rPr>
                <w:rFonts w:ascii="宋体" w:hAnsi="宋体"/>
                <w:szCs w:val="21"/>
                <w:u w:val="single"/>
              </w:rPr>
            </w:pPr>
          </w:p>
        </w:tc>
      </w:tr>
      <w:tr w14:paraId="430BAF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ADED0F7">
            <w:pPr>
              <w:adjustRightInd w:val="0"/>
              <w:snapToGrid w:val="0"/>
              <w:jc w:val="center"/>
              <w:rPr>
                <w:rFonts w:ascii="宋体" w:hAnsi="宋体"/>
                <w:szCs w:val="21"/>
              </w:rPr>
            </w:pPr>
            <w:r>
              <w:rPr>
                <w:rFonts w:hint="eastAsia" w:ascii="宋体" w:hAnsi="宋体"/>
                <w:szCs w:val="21"/>
              </w:rPr>
              <w:t>第二节</w:t>
            </w:r>
          </w:p>
          <w:p w14:paraId="3C97097A">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AD7CD85">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9239513">
            <w:pPr>
              <w:adjustRightInd w:val="0"/>
              <w:snapToGrid w:val="0"/>
              <w:jc w:val="left"/>
              <w:rPr>
                <w:rFonts w:ascii="宋体" w:hAnsi="宋体"/>
                <w:szCs w:val="21"/>
                <w:u w:val="single"/>
              </w:rPr>
            </w:pPr>
          </w:p>
        </w:tc>
      </w:tr>
      <w:tr w14:paraId="546B4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8AD5FCF">
            <w:pPr>
              <w:adjustRightInd w:val="0"/>
              <w:snapToGrid w:val="0"/>
              <w:jc w:val="center"/>
              <w:rPr>
                <w:rFonts w:ascii="宋体" w:hAnsi="宋体"/>
                <w:szCs w:val="21"/>
              </w:rPr>
            </w:pPr>
            <w:r>
              <w:rPr>
                <w:rFonts w:hint="eastAsia" w:ascii="宋体" w:hAnsi="宋体"/>
                <w:szCs w:val="21"/>
              </w:rPr>
              <w:t>第二节</w:t>
            </w:r>
          </w:p>
          <w:p w14:paraId="02CC499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2BE61629">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05D1B06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043F28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5AB97F0E">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7CB8BB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744F8E9">
            <w:pPr>
              <w:adjustRightInd w:val="0"/>
              <w:snapToGrid w:val="0"/>
              <w:jc w:val="center"/>
              <w:rPr>
                <w:rFonts w:ascii="宋体" w:hAnsi="宋体"/>
                <w:szCs w:val="21"/>
              </w:rPr>
            </w:pPr>
            <w:r>
              <w:rPr>
                <w:rFonts w:hint="eastAsia" w:ascii="宋体" w:hAnsi="宋体"/>
                <w:szCs w:val="21"/>
              </w:rPr>
              <w:t>第二节</w:t>
            </w:r>
          </w:p>
          <w:p w14:paraId="1B6466CC">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1C480B33">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16CD57B6">
            <w:pPr>
              <w:adjustRightInd w:val="0"/>
              <w:snapToGrid w:val="0"/>
              <w:jc w:val="left"/>
              <w:rPr>
                <w:rFonts w:hint="default" w:ascii="宋体" w:hAnsi="宋体" w:eastAsia="宋体"/>
                <w:szCs w:val="21"/>
                <w:lang w:val="en-US" w:eastAsia="zh-CN"/>
              </w:rPr>
            </w:pPr>
          </w:p>
        </w:tc>
      </w:tr>
    </w:tbl>
    <w:p w14:paraId="065A0E9D"/>
    <w:p w14:paraId="4AAA00F0"/>
    <w:p w14:paraId="7968E274">
      <w:pPr>
        <w:spacing w:before="86" w:line="220" w:lineRule="auto"/>
        <w:ind w:left="259"/>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4"/>
          <w:sz w:val="24"/>
          <w:szCs w:val="24"/>
        </w:rPr>
        <w:t xml:space="preserve">       </w:t>
      </w:r>
    </w:p>
    <w:p w14:paraId="4CD881FC">
      <w:pPr>
        <w:pStyle w:val="3"/>
        <w:spacing w:line="317" w:lineRule="auto"/>
        <w:rPr>
          <w:rFonts w:hint="eastAsia" w:ascii="宋体" w:hAnsi="宋体" w:eastAsia="宋体" w:cs="宋体"/>
          <w:color w:val="auto"/>
        </w:rPr>
      </w:pPr>
    </w:p>
    <w:p w14:paraId="7C999F78">
      <w:pPr>
        <w:spacing w:before="79" w:line="219" w:lineRule="auto"/>
        <w:ind w:left="10"/>
        <w:rPr>
          <w:rFonts w:hint="eastAsia" w:ascii="宋体" w:hAnsi="宋体" w:eastAsia="宋体" w:cs="宋体"/>
          <w:color w:val="auto"/>
          <w:sz w:val="24"/>
          <w:szCs w:val="24"/>
        </w:rPr>
      </w:pPr>
      <w:r>
        <w:rPr>
          <w:rFonts w:hint="eastAsia" w:ascii="宋体" w:hAnsi="宋体" w:eastAsia="宋体" w:cs="宋体"/>
          <w:b/>
          <w:bCs/>
          <w:color w:val="auto"/>
          <w:spacing w:val="-2"/>
          <w:sz w:val="24"/>
          <w:szCs w:val="24"/>
        </w:rPr>
        <w:t>注：此合同为参考模板，具体以双方实际签</w:t>
      </w:r>
      <w:r>
        <w:rPr>
          <w:rFonts w:hint="eastAsia" w:ascii="宋体" w:hAnsi="宋体" w:eastAsia="宋体" w:cs="宋体"/>
          <w:b/>
          <w:bCs/>
          <w:color w:val="auto"/>
          <w:spacing w:val="-3"/>
          <w:sz w:val="24"/>
          <w:szCs w:val="24"/>
        </w:rPr>
        <w:t>订为准。</w:t>
      </w:r>
    </w:p>
    <w:p w14:paraId="4D8DB8D5">
      <w:pPr>
        <w:spacing w:line="219" w:lineRule="auto"/>
        <w:rPr>
          <w:rFonts w:hint="eastAsia" w:ascii="宋体" w:hAnsi="宋体" w:eastAsia="宋体" w:cs="宋体"/>
          <w:color w:val="auto"/>
          <w:sz w:val="24"/>
          <w:szCs w:val="24"/>
        </w:rPr>
        <w:sectPr>
          <w:headerReference r:id="rId22" w:type="default"/>
          <w:footerReference r:id="rId23" w:type="default"/>
          <w:pgSz w:w="11906" w:h="16839"/>
          <w:pgMar w:top="1174" w:right="1246" w:bottom="1151" w:left="1588" w:header="862" w:footer="989" w:gutter="0"/>
          <w:pgNumType w:fmt="decimal"/>
          <w:cols w:space="720" w:num="1"/>
        </w:sectPr>
      </w:pPr>
    </w:p>
    <w:p w14:paraId="15230857">
      <w:pPr>
        <w:spacing w:before="309" w:line="223" w:lineRule="auto"/>
        <w:ind w:left="2125"/>
        <w:outlineLvl w:val="0"/>
        <w:rPr>
          <w:rFonts w:hint="eastAsia" w:ascii="宋体" w:hAnsi="宋体" w:eastAsia="宋体" w:cs="宋体"/>
          <w:color w:val="auto"/>
          <w:sz w:val="43"/>
          <w:szCs w:val="43"/>
        </w:rPr>
      </w:pPr>
      <w:bookmarkStart w:id="22" w:name="bookmark11"/>
      <w:bookmarkEnd w:id="22"/>
      <w:bookmarkStart w:id="23" w:name="_Toc15342"/>
      <w:r>
        <w:rPr>
          <w:rFonts w:hint="eastAsia" w:ascii="宋体" w:hAnsi="宋体" w:eastAsia="宋体" w:cs="宋体"/>
          <w:b/>
          <w:bCs/>
          <w:color w:val="auto"/>
          <w:spacing w:val="5"/>
          <w:sz w:val="43"/>
          <w:szCs w:val="43"/>
        </w:rPr>
        <w:t>第六部分</w:t>
      </w:r>
      <w:r>
        <w:rPr>
          <w:rFonts w:hint="eastAsia" w:ascii="宋体" w:hAnsi="宋体" w:eastAsia="宋体" w:cs="宋体"/>
          <w:color w:val="auto"/>
          <w:spacing w:val="5"/>
          <w:sz w:val="43"/>
          <w:szCs w:val="43"/>
        </w:rPr>
        <w:t xml:space="preserve">  </w:t>
      </w:r>
      <w:r>
        <w:rPr>
          <w:rFonts w:hint="eastAsia" w:ascii="宋体" w:hAnsi="宋体" w:eastAsia="宋体" w:cs="宋体"/>
          <w:b/>
          <w:bCs/>
          <w:color w:val="auto"/>
          <w:spacing w:val="5"/>
          <w:sz w:val="43"/>
          <w:szCs w:val="43"/>
        </w:rPr>
        <w:t>投标文件格式</w:t>
      </w:r>
      <w:bookmarkEnd w:id="23"/>
    </w:p>
    <w:p w14:paraId="6848F8F0">
      <w:pPr>
        <w:spacing w:line="223" w:lineRule="auto"/>
        <w:rPr>
          <w:rFonts w:hint="eastAsia" w:ascii="宋体" w:hAnsi="宋体" w:eastAsia="宋体" w:cs="宋体"/>
          <w:color w:val="auto"/>
          <w:sz w:val="43"/>
          <w:szCs w:val="43"/>
        </w:rPr>
        <w:sectPr>
          <w:footerReference r:id="rId24" w:type="default"/>
          <w:pgSz w:w="11906" w:h="16839"/>
          <w:pgMar w:top="1174" w:right="1246" w:bottom="1151" w:left="1588" w:header="862" w:footer="989" w:gutter="0"/>
          <w:pgNumType w:fmt="decimal"/>
          <w:cols w:space="720" w:num="1"/>
        </w:sectPr>
      </w:pPr>
    </w:p>
    <w:p w14:paraId="01C6415F">
      <w:pPr>
        <w:pStyle w:val="3"/>
        <w:spacing w:line="249" w:lineRule="auto"/>
        <w:rPr>
          <w:rFonts w:hint="eastAsia" w:ascii="宋体" w:hAnsi="宋体" w:eastAsia="宋体" w:cs="宋体"/>
          <w:color w:val="auto"/>
        </w:rPr>
      </w:pPr>
    </w:p>
    <w:p w14:paraId="3A0EE8F4">
      <w:pPr>
        <w:pStyle w:val="3"/>
        <w:spacing w:line="249" w:lineRule="auto"/>
        <w:jc w:val="right"/>
        <w:rPr>
          <w:rFonts w:hint="eastAsia" w:ascii="宋体" w:hAnsi="宋体" w:eastAsia="宋体" w:cs="宋体"/>
          <w:color w:val="auto"/>
        </w:rPr>
      </w:pPr>
      <w:r>
        <w:rPr>
          <w:rFonts w:hint="eastAsia" w:ascii="宋体" w:hAnsi="宋体" w:eastAsia="宋体" w:cs="宋体"/>
          <w:color w:val="auto"/>
          <w:spacing w:val="-5"/>
          <w:sz w:val="40"/>
          <w:szCs w:val="40"/>
        </w:rPr>
        <w:t>正/副本</w:t>
      </w:r>
    </w:p>
    <w:p w14:paraId="34E70744">
      <w:pPr>
        <w:pStyle w:val="3"/>
        <w:spacing w:line="250" w:lineRule="auto"/>
        <w:rPr>
          <w:rFonts w:hint="eastAsia" w:ascii="宋体" w:hAnsi="宋体" w:eastAsia="宋体" w:cs="宋体"/>
          <w:color w:val="auto"/>
        </w:rPr>
      </w:pPr>
    </w:p>
    <w:p w14:paraId="7290B47D">
      <w:pPr>
        <w:pStyle w:val="3"/>
        <w:spacing w:line="250" w:lineRule="auto"/>
        <w:rPr>
          <w:rFonts w:hint="eastAsia" w:ascii="宋体" w:hAnsi="宋体" w:eastAsia="宋体" w:cs="宋体"/>
          <w:color w:val="auto"/>
        </w:rPr>
      </w:pPr>
    </w:p>
    <w:p w14:paraId="79D5A35B">
      <w:pPr>
        <w:pStyle w:val="3"/>
        <w:spacing w:line="250" w:lineRule="auto"/>
        <w:rPr>
          <w:rFonts w:hint="eastAsia" w:ascii="宋体" w:hAnsi="宋体" w:eastAsia="宋体" w:cs="宋体"/>
          <w:color w:val="auto"/>
        </w:rPr>
      </w:pPr>
    </w:p>
    <w:p w14:paraId="0A1ADF49">
      <w:pPr>
        <w:spacing w:before="32" w:line="224" w:lineRule="auto"/>
        <w:jc w:val="center"/>
        <w:rPr>
          <w:rFonts w:hint="eastAsia" w:ascii="宋体" w:hAnsi="宋体" w:eastAsia="宋体" w:cs="宋体"/>
          <w:color w:val="auto"/>
          <w:sz w:val="40"/>
          <w:szCs w:val="40"/>
          <w:u w:val="single" w:color="auto"/>
          <w:lang w:val="en-US" w:eastAsia="zh-CN"/>
        </w:rPr>
      </w:pPr>
      <w:r>
        <w:rPr>
          <w:rFonts w:hint="eastAsia" w:ascii="宋体" w:hAnsi="宋体" w:eastAsia="宋体" w:cs="宋体"/>
          <w:color w:val="auto"/>
          <w:sz w:val="40"/>
          <w:szCs w:val="40"/>
          <w:u w:val="single" w:color="auto"/>
          <w:lang w:val="en-US" w:eastAsia="zh-CN"/>
        </w:rPr>
        <w:t xml:space="preserve">   </w:t>
      </w:r>
      <w:r>
        <w:rPr>
          <w:rFonts w:hint="eastAsia" w:ascii="宋体" w:hAnsi="宋体" w:eastAsia="宋体" w:cs="宋体"/>
          <w:color w:val="auto"/>
          <w:sz w:val="40"/>
          <w:szCs w:val="40"/>
          <w:u w:val="single" w:color="auto"/>
        </w:rPr>
        <w:t>（项目名称）</w:t>
      </w:r>
      <w:r>
        <w:rPr>
          <w:rFonts w:hint="eastAsia" w:ascii="宋体" w:hAnsi="宋体" w:eastAsia="宋体" w:cs="宋体"/>
          <w:color w:val="auto"/>
          <w:sz w:val="40"/>
          <w:szCs w:val="40"/>
          <w:u w:val="single" w:color="auto"/>
          <w:lang w:val="en-US" w:eastAsia="zh-CN"/>
        </w:rPr>
        <w:t xml:space="preserve">    </w:t>
      </w:r>
    </w:p>
    <w:p w14:paraId="6FAFCD24">
      <w:pPr>
        <w:spacing w:before="32" w:line="224" w:lineRule="auto"/>
        <w:jc w:val="right"/>
        <w:rPr>
          <w:rFonts w:hint="eastAsia" w:ascii="宋体" w:hAnsi="宋体" w:eastAsia="宋体" w:cs="宋体"/>
          <w:color w:val="auto"/>
          <w:sz w:val="40"/>
          <w:szCs w:val="40"/>
        </w:rPr>
      </w:pPr>
    </w:p>
    <w:p w14:paraId="087CE959">
      <w:pPr>
        <w:pStyle w:val="3"/>
        <w:spacing w:line="25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p>
    <w:p w14:paraId="1E0C407D">
      <w:pPr>
        <w:spacing w:before="465" w:line="219" w:lineRule="auto"/>
        <w:jc w:val="center"/>
        <w:rPr>
          <w:rFonts w:hint="eastAsia" w:ascii="宋体" w:hAnsi="宋体" w:eastAsia="宋体" w:cs="宋体"/>
          <w:color w:val="auto"/>
          <w:sz w:val="112"/>
          <w:szCs w:val="112"/>
        </w:rPr>
      </w:pPr>
      <w:r>
        <w:rPr>
          <w:rFonts w:hint="eastAsia" w:ascii="宋体" w:hAnsi="宋体" w:eastAsia="宋体" w:cs="宋体"/>
          <w:color w:val="auto"/>
          <w:spacing w:val="-9"/>
          <w:sz w:val="112"/>
          <w:szCs w:val="112"/>
        </w:rPr>
        <w:t>投标文件</w:t>
      </w:r>
    </w:p>
    <w:p w14:paraId="27768C6F">
      <w:pPr>
        <w:spacing w:line="218" w:lineRule="auto"/>
        <w:ind w:left="1660"/>
        <w:jc w:val="center"/>
        <w:rPr>
          <w:rFonts w:hint="eastAsia" w:ascii="宋体" w:hAnsi="宋体" w:eastAsia="宋体" w:cs="宋体"/>
          <w:b/>
          <w:bCs/>
          <w:color w:val="auto"/>
          <w:spacing w:val="-2"/>
          <w:sz w:val="28"/>
          <w:szCs w:val="28"/>
        </w:rPr>
      </w:pPr>
    </w:p>
    <w:p w14:paraId="3F53A69A">
      <w:pPr>
        <w:spacing w:line="218" w:lineRule="auto"/>
        <w:ind w:left="1660"/>
        <w:jc w:val="center"/>
        <w:rPr>
          <w:rFonts w:hint="eastAsia" w:ascii="宋体" w:hAnsi="宋体" w:eastAsia="宋体" w:cs="宋体"/>
          <w:b/>
          <w:bCs/>
          <w:color w:val="auto"/>
          <w:spacing w:val="-2"/>
          <w:sz w:val="28"/>
          <w:szCs w:val="28"/>
        </w:rPr>
      </w:pPr>
    </w:p>
    <w:p w14:paraId="34BD8383">
      <w:pPr>
        <w:spacing w:line="218" w:lineRule="auto"/>
        <w:jc w:val="center"/>
        <w:rPr>
          <w:rFonts w:hint="eastAsia" w:ascii="宋体" w:hAnsi="宋体" w:eastAsia="宋体" w:cs="宋体"/>
          <w:color w:val="auto"/>
          <w:sz w:val="28"/>
          <w:szCs w:val="28"/>
        </w:rPr>
      </w:pPr>
      <w:r>
        <w:rPr>
          <w:rFonts w:hint="eastAsia" w:ascii="宋体" w:hAnsi="宋体" w:eastAsia="宋体" w:cs="宋体"/>
          <w:b/>
          <w:bCs/>
          <w:color w:val="auto"/>
          <w:spacing w:val="-2"/>
          <w:sz w:val="28"/>
          <w:szCs w:val="28"/>
        </w:rPr>
        <w:t>项目编号：</w:t>
      </w:r>
    </w:p>
    <w:p w14:paraId="460B9454">
      <w:pPr>
        <w:pStyle w:val="3"/>
        <w:spacing w:line="250" w:lineRule="auto"/>
        <w:rPr>
          <w:rFonts w:hint="eastAsia" w:ascii="宋体" w:hAnsi="宋体" w:eastAsia="宋体" w:cs="宋体"/>
          <w:color w:val="auto"/>
        </w:rPr>
      </w:pPr>
    </w:p>
    <w:p w14:paraId="084A6E58">
      <w:pPr>
        <w:pStyle w:val="3"/>
        <w:spacing w:line="250" w:lineRule="auto"/>
        <w:rPr>
          <w:rFonts w:hint="eastAsia" w:ascii="宋体" w:hAnsi="宋体" w:eastAsia="宋体" w:cs="宋体"/>
          <w:color w:val="auto"/>
        </w:rPr>
      </w:pPr>
    </w:p>
    <w:p w14:paraId="2BEFCD16">
      <w:pPr>
        <w:pStyle w:val="3"/>
        <w:spacing w:line="250" w:lineRule="auto"/>
        <w:rPr>
          <w:rFonts w:hint="eastAsia" w:ascii="宋体" w:hAnsi="宋体" w:eastAsia="宋体" w:cs="宋体"/>
          <w:color w:val="auto"/>
        </w:rPr>
      </w:pPr>
    </w:p>
    <w:p w14:paraId="42B37E21">
      <w:pPr>
        <w:pStyle w:val="3"/>
        <w:spacing w:line="250" w:lineRule="auto"/>
        <w:rPr>
          <w:rFonts w:hint="eastAsia" w:ascii="宋体" w:hAnsi="宋体" w:eastAsia="宋体" w:cs="宋体"/>
          <w:color w:val="auto"/>
        </w:rPr>
      </w:pPr>
    </w:p>
    <w:p w14:paraId="19D25E87">
      <w:pPr>
        <w:pStyle w:val="3"/>
        <w:spacing w:line="250" w:lineRule="auto"/>
        <w:rPr>
          <w:rFonts w:hint="eastAsia" w:ascii="宋体" w:hAnsi="宋体" w:eastAsia="宋体" w:cs="宋体"/>
          <w:color w:val="auto"/>
        </w:rPr>
      </w:pPr>
    </w:p>
    <w:p w14:paraId="1F5F5083">
      <w:pPr>
        <w:pStyle w:val="3"/>
        <w:spacing w:line="250" w:lineRule="auto"/>
        <w:rPr>
          <w:rFonts w:hint="eastAsia" w:ascii="宋体" w:hAnsi="宋体" w:eastAsia="宋体" w:cs="宋体"/>
          <w:color w:val="auto"/>
        </w:rPr>
      </w:pPr>
    </w:p>
    <w:p w14:paraId="4A3C40FB">
      <w:pPr>
        <w:pStyle w:val="3"/>
        <w:spacing w:line="250" w:lineRule="auto"/>
        <w:rPr>
          <w:rFonts w:hint="eastAsia" w:ascii="宋体" w:hAnsi="宋体" w:eastAsia="宋体" w:cs="宋体"/>
          <w:color w:val="auto"/>
        </w:rPr>
      </w:pPr>
    </w:p>
    <w:p w14:paraId="0E147E98">
      <w:pPr>
        <w:pStyle w:val="3"/>
        <w:spacing w:line="250" w:lineRule="auto"/>
        <w:rPr>
          <w:rFonts w:hint="eastAsia" w:ascii="宋体" w:hAnsi="宋体" w:eastAsia="宋体" w:cs="宋体"/>
          <w:color w:val="auto"/>
        </w:rPr>
      </w:pPr>
    </w:p>
    <w:p w14:paraId="2EA6B857">
      <w:pPr>
        <w:pStyle w:val="3"/>
        <w:spacing w:line="250" w:lineRule="auto"/>
        <w:rPr>
          <w:rFonts w:hint="eastAsia" w:ascii="宋体" w:hAnsi="宋体" w:eastAsia="宋体" w:cs="宋体"/>
          <w:color w:val="auto"/>
        </w:rPr>
      </w:pPr>
    </w:p>
    <w:p w14:paraId="0F5608CC">
      <w:pPr>
        <w:pStyle w:val="3"/>
        <w:spacing w:line="250" w:lineRule="auto"/>
        <w:rPr>
          <w:rFonts w:hint="eastAsia" w:ascii="宋体" w:hAnsi="宋体" w:eastAsia="宋体" w:cs="宋体"/>
          <w:color w:val="auto"/>
        </w:rPr>
      </w:pPr>
    </w:p>
    <w:p w14:paraId="39D82240">
      <w:pPr>
        <w:pStyle w:val="3"/>
        <w:spacing w:line="250" w:lineRule="auto"/>
        <w:rPr>
          <w:rFonts w:hint="eastAsia" w:ascii="宋体" w:hAnsi="宋体" w:eastAsia="宋体" w:cs="宋体"/>
          <w:color w:val="auto"/>
        </w:rPr>
      </w:pPr>
    </w:p>
    <w:p w14:paraId="6AD1C120">
      <w:pPr>
        <w:pStyle w:val="3"/>
        <w:spacing w:line="250" w:lineRule="auto"/>
        <w:rPr>
          <w:rFonts w:hint="eastAsia" w:ascii="宋体" w:hAnsi="宋体" w:eastAsia="宋体" w:cs="宋体"/>
          <w:color w:val="auto"/>
        </w:rPr>
      </w:pPr>
    </w:p>
    <w:p w14:paraId="6B0AB75D">
      <w:pPr>
        <w:pStyle w:val="3"/>
        <w:spacing w:line="250" w:lineRule="auto"/>
        <w:rPr>
          <w:rFonts w:hint="eastAsia" w:ascii="宋体" w:hAnsi="宋体" w:eastAsia="宋体" w:cs="宋体"/>
          <w:color w:val="auto"/>
        </w:rPr>
      </w:pPr>
    </w:p>
    <w:p w14:paraId="2977FBF6">
      <w:pPr>
        <w:pStyle w:val="3"/>
        <w:spacing w:line="250" w:lineRule="auto"/>
        <w:rPr>
          <w:rFonts w:hint="eastAsia" w:ascii="宋体" w:hAnsi="宋体" w:eastAsia="宋体" w:cs="宋体"/>
          <w:color w:val="auto"/>
        </w:rPr>
      </w:pPr>
    </w:p>
    <w:p w14:paraId="1CD58E5B">
      <w:pPr>
        <w:pStyle w:val="3"/>
        <w:spacing w:line="251" w:lineRule="auto"/>
        <w:rPr>
          <w:rFonts w:hint="eastAsia" w:ascii="宋体" w:hAnsi="宋体" w:eastAsia="宋体" w:cs="宋体"/>
          <w:color w:val="auto"/>
        </w:rPr>
      </w:pPr>
    </w:p>
    <w:p w14:paraId="1F712A08">
      <w:pPr>
        <w:pStyle w:val="3"/>
        <w:spacing w:line="251" w:lineRule="auto"/>
        <w:rPr>
          <w:rFonts w:hint="eastAsia" w:ascii="宋体" w:hAnsi="宋体" w:eastAsia="宋体" w:cs="宋体"/>
          <w:color w:val="auto"/>
        </w:rPr>
      </w:pPr>
    </w:p>
    <w:p w14:paraId="1596C7A7">
      <w:pPr>
        <w:spacing w:before="91" w:line="222" w:lineRule="auto"/>
        <w:ind w:left="904"/>
        <w:rPr>
          <w:rFonts w:hint="eastAsia" w:ascii="宋体" w:hAnsi="宋体" w:eastAsia="宋体" w:cs="宋体"/>
          <w:color w:val="auto"/>
          <w:sz w:val="28"/>
          <w:szCs w:val="28"/>
        </w:rPr>
      </w:pPr>
      <w:r>
        <w:rPr>
          <w:rFonts w:hint="eastAsia" w:ascii="宋体" w:hAnsi="宋体" w:eastAsia="宋体" w:cs="宋体"/>
          <w:color w:val="auto"/>
          <w:spacing w:val="2"/>
          <w:sz w:val="28"/>
          <w:szCs w:val="28"/>
        </w:rPr>
        <w:t>投标单位</w:t>
      </w:r>
      <w:r>
        <w:rPr>
          <w:rFonts w:hint="eastAsia" w:ascii="宋体" w:hAnsi="宋体" w:eastAsia="宋体" w:cs="宋体"/>
          <w:color w:val="auto"/>
          <w:spacing w:val="-14"/>
          <w:sz w:val="28"/>
          <w:szCs w:val="28"/>
        </w:rPr>
        <w:t>：</w:t>
      </w:r>
      <w:r>
        <w:rPr>
          <w:rFonts w:hint="eastAsia" w:ascii="宋体" w:hAnsi="宋体" w:eastAsia="宋体" w:cs="宋体"/>
          <w:color w:val="auto"/>
          <w:spacing w:val="5"/>
          <w:sz w:val="28"/>
          <w:szCs w:val="28"/>
          <w:u w:val="single" w:color="auto"/>
        </w:rPr>
        <w:t xml:space="preserve">                        </w:t>
      </w:r>
      <w:r>
        <w:rPr>
          <w:rFonts w:hint="eastAsia" w:ascii="宋体" w:hAnsi="宋体" w:eastAsia="宋体" w:cs="宋体"/>
          <w:color w:val="auto"/>
          <w:spacing w:val="4"/>
          <w:sz w:val="28"/>
          <w:szCs w:val="28"/>
          <w:u w:val="single" w:color="auto"/>
        </w:rPr>
        <w:t xml:space="preserve">     </w:t>
      </w:r>
      <w:r>
        <w:rPr>
          <w:rFonts w:hint="eastAsia" w:ascii="宋体" w:hAnsi="宋体" w:eastAsia="宋体" w:cs="宋体"/>
          <w:color w:val="auto"/>
          <w:spacing w:val="-14"/>
          <w:sz w:val="28"/>
          <w:szCs w:val="28"/>
        </w:rPr>
        <w:t>（</w:t>
      </w:r>
      <w:r>
        <w:rPr>
          <w:rFonts w:hint="eastAsia" w:ascii="宋体" w:hAnsi="宋体" w:eastAsia="宋体" w:cs="宋体"/>
          <w:color w:val="auto"/>
          <w:spacing w:val="2"/>
          <w:sz w:val="28"/>
          <w:szCs w:val="28"/>
        </w:rPr>
        <w:t>盖单位章）</w:t>
      </w:r>
    </w:p>
    <w:p w14:paraId="5343D157">
      <w:pPr>
        <w:pStyle w:val="3"/>
        <w:spacing w:line="297" w:lineRule="auto"/>
        <w:rPr>
          <w:rFonts w:hint="eastAsia" w:ascii="宋体" w:hAnsi="宋体" w:eastAsia="宋体" w:cs="宋体"/>
          <w:color w:val="auto"/>
        </w:rPr>
      </w:pPr>
    </w:p>
    <w:p w14:paraId="237EEF6B">
      <w:pPr>
        <w:pStyle w:val="3"/>
        <w:spacing w:line="297" w:lineRule="auto"/>
        <w:rPr>
          <w:rFonts w:hint="eastAsia" w:ascii="宋体" w:hAnsi="宋体" w:eastAsia="宋体" w:cs="宋体"/>
          <w:color w:val="auto"/>
        </w:rPr>
      </w:pPr>
    </w:p>
    <w:p w14:paraId="04B970A3">
      <w:pPr>
        <w:tabs>
          <w:tab w:val="left" w:pos="3553"/>
        </w:tabs>
        <w:spacing w:before="92" w:line="346" w:lineRule="auto"/>
        <w:ind w:left="2433" w:right="994" w:hanging="1455"/>
        <w:rPr>
          <w:rFonts w:hint="eastAsia" w:ascii="宋体" w:hAnsi="宋体" w:eastAsia="宋体" w:cs="宋体"/>
          <w:color w:val="auto"/>
          <w:spacing w:val="1"/>
          <w:sz w:val="28"/>
          <w:szCs w:val="28"/>
        </w:rPr>
      </w:pPr>
      <w:r>
        <w:rPr>
          <w:rFonts w:hint="eastAsia" w:ascii="宋体" w:hAnsi="宋体" w:eastAsia="宋体" w:cs="宋体"/>
          <w:color w:val="auto"/>
          <w:spacing w:val="-1"/>
          <w:sz w:val="28"/>
          <w:szCs w:val="28"/>
        </w:rPr>
        <w:t>法定代表人或其委托代理人</w:t>
      </w:r>
      <w:r>
        <w:rPr>
          <w:rFonts w:hint="eastAsia" w:ascii="宋体" w:hAnsi="宋体" w:eastAsia="宋体" w:cs="宋体"/>
          <w:color w:val="auto"/>
          <w:spacing w:val="-15"/>
          <w:sz w:val="28"/>
          <w:szCs w:val="28"/>
        </w:rPr>
        <w:t>：</w:t>
      </w:r>
      <w:r>
        <w:rPr>
          <w:rFonts w:hint="eastAsia" w:ascii="宋体" w:hAnsi="宋体" w:eastAsia="宋体" w:cs="宋体"/>
          <w:color w:val="auto"/>
          <w:sz w:val="28"/>
          <w:szCs w:val="28"/>
          <w:u w:val="single" w:color="auto"/>
        </w:rPr>
        <w:t xml:space="preserve">                 </w:t>
      </w:r>
      <w:r>
        <w:rPr>
          <w:rFonts w:hint="eastAsia" w:ascii="宋体" w:hAnsi="宋体" w:eastAsia="宋体" w:cs="宋体"/>
          <w:color w:val="auto"/>
          <w:spacing w:val="-15"/>
          <w:sz w:val="28"/>
          <w:szCs w:val="28"/>
        </w:rPr>
        <w:t>（</w:t>
      </w:r>
      <w:r>
        <w:rPr>
          <w:rFonts w:hint="eastAsia" w:ascii="宋体" w:hAnsi="宋体" w:eastAsia="宋体" w:cs="宋体"/>
          <w:color w:val="auto"/>
          <w:spacing w:val="-1"/>
          <w:sz w:val="28"/>
          <w:szCs w:val="28"/>
        </w:rPr>
        <w:t>签字）</w:t>
      </w:r>
      <w:r>
        <w:rPr>
          <w:rFonts w:hint="eastAsia" w:ascii="宋体" w:hAnsi="宋体" w:eastAsia="宋体" w:cs="宋体"/>
          <w:color w:val="auto"/>
          <w:spacing w:val="1"/>
          <w:sz w:val="28"/>
          <w:szCs w:val="28"/>
        </w:rPr>
        <w:t xml:space="preserve"> </w:t>
      </w:r>
    </w:p>
    <w:p w14:paraId="539D9385">
      <w:pPr>
        <w:tabs>
          <w:tab w:val="left" w:pos="3553"/>
        </w:tabs>
        <w:spacing w:before="92" w:line="346" w:lineRule="auto"/>
        <w:ind w:left="2433" w:right="994" w:hanging="1455"/>
        <w:rPr>
          <w:rFonts w:hint="eastAsia" w:ascii="宋体" w:hAnsi="宋体" w:eastAsia="宋体" w:cs="宋体"/>
          <w:color w:val="auto"/>
          <w:spacing w:val="1"/>
          <w:sz w:val="28"/>
          <w:szCs w:val="28"/>
        </w:rPr>
      </w:pPr>
    </w:p>
    <w:p w14:paraId="111E1A5F">
      <w:pPr>
        <w:tabs>
          <w:tab w:val="left" w:pos="3553"/>
        </w:tabs>
        <w:spacing w:before="92" w:line="346" w:lineRule="auto"/>
        <w:ind w:left="2433" w:right="994" w:hanging="1455"/>
        <w:jc w:val="center"/>
        <w:rPr>
          <w:rFonts w:hint="eastAsia" w:ascii="宋体" w:hAnsi="宋体" w:eastAsia="宋体" w:cs="宋体"/>
          <w:color w:val="auto"/>
          <w:sz w:val="28"/>
          <w:szCs w:val="28"/>
        </w:rPr>
      </w:pPr>
      <w:r>
        <w:rPr>
          <w:rFonts w:hint="eastAsia" w:ascii="宋体" w:hAnsi="宋体" w:eastAsia="宋体" w:cs="宋体"/>
          <w:color w:val="auto"/>
          <w:spacing w:val="-10"/>
          <w:sz w:val="28"/>
          <w:szCs w:val="28"/>
          <w:u w:val="single"/>
          <w:lang w:val="en-US" w:eastAsia="zh-CN"/>
        </w:rPr>
        <w:t xml:space="preserve">      </w:t>
      </w:r>
      <w:r>
        <w:rPr>
          <w:rFonts w:hint="eastAsia" w:ascii="宋体" w:hAnsi="宋体" w:eastAsia="宋体" w:cs="宋体"/>
          <w:color w:val="auto"/>
          <w:spacing w:val="-10"/>
          <w:sz w:val="28"/>
          <w:szCs w:val="28"/>
        </w:rPr>
        <w:t>年</w:t>
      </w:r>
      <w:r>
        <w:rPr>
          <w:rFonts w:hint="eastAsia" w:ascii="宋体" w:hAnsi="宋体" w:eastAsia="宋体" w:cs="宋体"/>
          <w:color w:val="auto"/>
          <w:spacing w:val="19"/>
          <w:sz w:val="28"/>
          <w:szCs w:val="28"/>
          <w:u w:val="single" w:color="auto"/>
        </w:rPr>
        <w:t xml:space="preserve">    </w:t>
      </w:r>
      <w:r>
        <w:rPr>
          <w:rFonts w:hint="eastAsia" w:ascii="宋体" w:hAnsi="宋体" w:eastAsia="宋体" w:cs="宋体"/>
          <w:color w:val="auto"/>
          <w:spacing w:val="-117"/>
          <w:sz w:val="28"/>
          <w:szCs w:val="28"/>
        </w:rPr>
        <w:t xml:space="preserve"> </w:t>
      </w:r>
      <w:r>
        <w:rPr>
          <w:rFonts w:hint="eastAsia" w:ascii="宋体" w:hAnsi="宋体" w:eastAsia="宋体" w:cs="宋体"/>
          <w:color w:val="auto"/>
          <w:spacing w:val="-10"/>
          <w:sz w:val="28"/>
          <w:szCs w:val="28"/>
        </w:rPr>
        <w:t>月</w:t>
      </w:r>
      <w:r>
        <w:rPr>
          <w:rFonts w:hint="eastAsia" w:ascii="宋体" w:hAnsi="宋体" w:eastAsia="宋体" w:cs="宋体"/>
          <w:color w:val="auto"/>
          <w:sz w:val="28"/>
          <w:szCs w:val="28"/>
          <w:u w:val="single" w:color="auto"/>
        </w:rPr>
        <w:t xml:space="preserve">     </w:t>
      </w:r>
      <w:r>
        <w:rPr>
          <w:rFonts w:hint="eastAsia" w:ascii="宋体" w:hAnsi="宋体" w:eastAsia="宋体" w:cs="宋体"/>
          <w:color w:val="auto"/>
          <w:spacing w:val="-10"/>
          <w:sz w:val="28"/>
          <w:szCs w:val="28"/>
        </w:rPr>
        <w:t>日</w:t>
      </w:r>
    </w:p>
    <w:p w14:paraId="2B97234A">
      <w:pPr>
        <w:spacing w:line="346" w:lineRule="auto"/>
        <w:rPr>
          <w:rFonts w:hint="eastAsia" w:ascii="宋体" w:hAnsi="宋体" w:eastAsia="宋体" w:cs="宋体"/>
          <w:color w:val="auto"/>
          <w:sz w:val="28"/>
          <w:szCs w:val="28"/>
        </w:rPr>
        <w:sectPr>
          <w:footerReference r:id="rId25" w:type="default"/>
          <w:pgSz w:w="11906" w:h="16839"/>
          <w:pgMar w:top="1174" w:right="1246" w:bottom="1151" w:left="1588" w:header="862" w:footer="989" w:gutter="0"/>
          <w:pgNumType w:fmt="decimal"/>
          <w:cols w:space="720" w:num="1"/>
        </w:sectPr>
      </w:pPr>
    </w:p>
    <w:p w14:paraId="290F6358">
      <w:pPr>
        <w:pStyle w:val="3"/>
        <w:spacing w:line="301" w:lineRule="auto"/>
        <w:rPr>
          <w:rFonts w:hint="eastAsia" w:ascii="宋体" w:hAnsi="宋体" w:eastAsia="宋体" w:cs="宋体"/>
          <w:color w:val="auto"/>
        </w:rPr>
      </w:pPr>
    </w:p>
    <w:p w14:paraId="386E1AF1">
      <w:pPr>
        <w:pStyle w:val="3"/>
        <w:spacing w:line="301" w:lineRule="auto"/>
        <w:rPr>
          <w:rFonts w:hint="eastAsia" w:ascii="宋体" w:hAnsi="宋体" w:eastAsia="宋体" w:cs="宋体"/>
          <w:color w:val="auto"/>
        </w:rPr>
      </w:pPr>
    </w:p>
    <w:p w14:paraId="72834D2D">
      <w:pPr>
        <w:spacing w:before="101" w:line="227" w:lineRule="auto"/>
        <w:ind w:left="4125"/>
        <w:rPr>
          <w:rFonts w:hint="eastAsia" w:ascii="宋体" w:hAnsi="宋体" w:eastAsia="宋体" w:cs="宋体"/>
          <w:color w:val="auto"/>
          <w:sz w:val="31"/>
          <w:szCs w:val="31"/>
        </w:rPr>
      </w:pPr>
      <w:r>
        <w:rPr>
          <w:rFonts w:hint="eastAsia" w:ascii="宋体" w:hAnsi="宋体" w:eastAsia="宋体" w:cs="宋体"/>
          <w:b/>
          <w:bCs/>
          <w:color w:val="auto"/>
          <w:spacing w:val="-36"/>
          <w:sz w:val="31"/>
          <w:szCs w:val="31"/>
        </w:rPr>
        <w:t>目</w:t>
      </w:r>
      <w:r>
        <w:rPr>
          <w:rFonts w:hint="eastAsia" w:ascii="宋体" w:hAnsi="宋体" w:eastAsia="宋体" w:cs="宋体"/>
          <w:color w:val="auto"/>
          <w:spacing w:val="14"/>
          <w:sz w:val="31"/>
          <w:szCs w:val="31"/>
        </w:rPr>
        <w:t xml:space="preserve">  </w:t>
      </w:r>
      <w:r>
        <w:rPr>
          <w:rFonts w:hint="eastAsia" w:ascii="宋体" w:hAnsi="宋体" w:eastAsia="宋体" w:cs="宋体"/>
          <w:b/>
          <w:bCs/>
          <w:color w:val="auto"/>
          <w:spacing w:val="-36"/>
          <w:sz w:val="31"/>
          <w:szCs w:val="31"/>
        </w:rPr>
        <w:t>录</w:t>
      </w:r>
    </w:p>
    <w:p w14:paraId="19852CAC">
      <w:pPr>
        <w:pStyle w:val="3"/>
        <w:spacing w:line="282" w:lineRule="auto"/>
        <w:rPr>
          <w:rFonts w:hint="eastAsia" w:ascii="宋体" w:hAnsi="宋体" w:eastAsia="宋体" w:cs="宋体"/>
          <w:color w:val="auto"/>
        </w:rPr>
      </w:pPr>
    </w:p>
    <w:p w14:paraId="356DE074">
      <w:pPr>
        <w:pStyle w:val="3"/>
        <w:spacing w:line="282" w:lineRule="auto"/>
        <w:rPr>
          <w:rFonts w:hint="eastAsia" w:ascii="宋体" w:hAnsi="宋体" w:eastAsia="宋体" w:cs="宋体"/>
          <w:color w:val="auto"/>
        </w:rPr>
      </w:pPr>
    </w:p>
    <w:p w14:paraId="07E0800F">
      <w:pPr>
        <w:spacing w:before="65" w:line="228" w:lineRule="auto"/>
        <w:ind w:left="578"/>
        <w:rPr>
          <w:rFonts w:hint="eastAsia" w:ascii="宋体" w:hAnsi="宋体" w:eastAsia="宋体" w:cs="宋体"/>
          <w:color w:val="auto"/>
          <w:sz w:val="22"/>
          <w:szCs w:val="22"/>
        </w:rPr>
      </w:pPr>
      <w:r>
        <w:rPr>
          <w:rFonts w:hint="eastAsia" w:ascii="宋体" w:hAnsi="宋体" w:eastAsia="宋体" w:cs="宋体"/>
          <w:color w:val="auto"/>
          <w:spacing w:val="8"/>
          <w:sz w:val="22"/>
          <w:szCs w:val="22"/>
        </w:rPr>
        <w:t>一、开标一览表</w:t>
      </w:r>
    </w:p>
    <w:p w14:paraId="70346245">
      <w:pPr>
        <w:spacing w:before="160" w:line="226" w:lineRule="auto"/>
        <w:ind w:left="578"/>
        <w:rPr>
          <w:rFonts w:hint="eastAsia" w:ascii="宋体" w:hAnsi="宋体" w:eastAsia="宋体" w:cs="宋体"/>
          <w:color w:val="auto"/>
          <w:sz w:val="22"/>
          <w:szCs w:val="22"/>
        </w:rPr>
      </w:pPr>
      <w:r>
        <w:rPr>
          <w:rFonts w:hint="eastAsia" w:ascii="宋体" w:hAnsi="宋体" w:eastAsia="宋体" w:cs="宋体"/>
          <w:color w:val="auto"/>
          <w:spacing w:val="8"/>
          <w:sz w:val="22"/>
          <w:szCs w:val="22"/>
        </w:rPr>
        <w:t>二、详细报价表</w:t>
      </w:r>
    </w:p>
    <w:p w14:paraId="1460F115">
      <w:pPr>
        <w:spacing w:before="163" w:line="228" w:lineRule="auto"/>
        <w:ind w:left="575"/>
        <w:rPr>
          <w:rFonts w:hint="eastAsia" w:ascii="宋体" w:hAnsi="宋体" w:eastAsia="宋体" w:cs="宋体"/>
          <w:color w:val="auto"/>
          <w:sz w:val="22"/>
          <w:szCs w:val="22"/>
        </w:rPr>
      </w:pPr>
      <w:r>
        <w:rPr>
          <w:rFonts w:hint="eastAsia" w:ascii="宋体" w:hAnsi="宋体" w:eastAsia="宋体" w:cs="宋体"/>
          <w:color w:val="auto"/>
          <w:spacing w:val="8"/>
          <w:sz w:val="22"/>
          <w:szCs w:val="22"/>
        </w:rPr>
        <w:t>三、投标函</w:t>
      </w:r>
    </w:p>
    <w:p w14:paraId="6E68D82D">
      <w:pPr>
        <w:spacing w:before="160" w:line="228" w:lineRule="auto"/>
        <w:ind w:left="594"/>
        <w:rPr>
          <w:rFonts w:hint="eastAsia" w:ascii="宋体" w:hAnsi="宋体" w:eastAsia="宋体" w:cs="宋体"/>
          <w:color w:val="auto"/>
          <w:sz w:val="22"/>
          <w:szCs w:val="22"/>
        </w:rPr>
      </w:pPr>
      <w:r>
        <w:rPr>
          <w:rFonts w:hint="eastAsia" w:ascii="宋体" w:hAnsi="宋体" w:eastAsia="宋体" w:cs="宋体"/>
          <w:color w:val="auto"/>
          <w:spacing w:val="7"/>
          <w:sz w:val="22"/>
          <w:szCs w:val="22"/>
        </w:rPr>
        <w:t>四、法定代表人资格证明</w:t>
      </w:r>
    </w:p>
    <w:p w14:paraId="189827DF">
      <w:pPr>
        <w:spacing w:before="164" w:line="227" w:lineRule="auto"/>
        <w:ind w:left="578"/>
        <w:rPr>
          <w:rFonts w:hint="eastAsia" w:ascii="宋体" w:hAnsi="宋体" w:eastAsia="宋体" w:cs="宋体"/>
          <w:color w:val="auto"/>
          <w:sz w:val="22"/>
          <w:szCs w:val="22"/>
        </w:rPr>
      </w:pPr>
      <w:r>
        <w:rPr>
          <w:rFonts w:hint="eastAsia" w:ascii="宋体" w:hAnsi="宋体" w:eastAsia="宋体" w:cs="宋体"/>
          <w:color w:val="auto"/>
          <w:spacing w:val="8"/>
          <w:sz w:val="22"/>
          <w:szCs w:val="22"/>
        </w:rPr>
        <w:t>五、法定代表人授权委托书</w:t>
      </w:r>
    </w:p>
    <w:p w14:paraId="3B453203">
      <w:pPr>
        <w:spacing w:before="161" w:line="228" w:lineRule="auto"/>
        <w:ind w:left="574"/>
        <w:rPr>
          <w:rFonts w:hint="eastAsia" w:ascii="宋体" w:hAnsi="宋体" w:eastAsia="宋体" w:cs="宋体"/>
          <w:color w:val="auto"/>
          <w:sz w:val="22"/>
          <w:szCs w:val="22"/>
        </w:rPr>
      </w:pPr>
      <w:r>
        <w:rPr>
          <w:rFonts w:hint="eastAsia" w:ascii="宋体" w:hAnsi="宋体" w:eastAsia="宋体" w:cs="宋体"/>
          <w:color w:val="auto"/>
          <w:spacing w:val="8"/>
          <w:sz w:val="22"/>
          <w:szCs w:val="22"/>
        </w:rPr>
        <w:t>六、资格审查资料</w:t>
      </w:r>
    </w:p>
    <w:p w14:paraId="1F7ED51F">
      <w:pPr>
        <w:spacing w:before="161" w:line="228" w:lineRule="auto"/>
        <w:ind w:left="578"/>
        <w:rPr>
          <w:rFonts w:hint="eastAsia" w:ascii="宋体" w:hAnsi="宋体" w:eastAsia="宋体" w:cs="宋体"/>
          <w:color w:val="auto"/>
          <w:sz w:val="22"/>
          <w:szCs w:val="22"/>
        </w:rPr>
      </w:pPr>
      <w:r>
        <w:rPr>
          <w:rFonts w:hint="eastAsia" w:ascii="宋体" w:hAnsi="宋体" w:eastAsia="宋体" w:cs="宋体"/>
          <w:color w:val="auto"/>
          <w:spacing w:val="8"/>
          <w:sz w:val="22"/>
          <w:szCs w:val="22"/>
          <w:lang w:eastAsia="zh-CN"/>
        </w:rPr>
        <w:t>七</w:t>
      </w:r>
      <w:r>
        <w:rPr>
          <w:rFonts w:hint="eastAsia" w:ascii="宋体" w:hAnsi="宋体" w:eastAsia="宋体" w:cs="宋体"/>
          <w:color w:val="auto"/>
          <w:spacing w:val="8"/>
          <w:sz w:val="22"/>
          <w:szCs w:val="22"/>
        </w:rPr>
        <w:t>、商务、技术偏离表</w:t>
      </w:r>
    </w:p>
    <w:p w14:paraId="5E317737">
      <w:pPr>
        <w:spacing w:before="161" w:line="228" w:lineRule="auto"/>
        <w:ind w:left="578"/>
        <w:rPr>
          <w:rFonts w:hint="eastAsia" w:ascii="宋体" w:hAnsi="宋体" w:eastAsia="宋体" w:cs="宋体"/>
          <w:color w:val="auto"/>
          <w:spacing w:val="8"/>
          <w:sz w:val="22"/>
          <w:szCs w:val="22"/>
        </w:rPr>
      </w:pPr>
      <w:r>
        <w:rPr>
          <w:rFonts w:hint="eastAsia" w:ascii="宋体" w:hAnsi="宋体" w:eastAsia="宋体" w:cs="宋体"/>
          <w:color w:val="auto"/>
          <w:spacing w:val="8"/>
          <w:sz w:val="22"/>
          <w:szCs w:val="22"/>
          <w:lang w:eastAsia="zh-CN"/>
        </w:rPr>
        <w:t>八</w:t>
      </w:r>
      <w:r>
        <w:rPr>
          <w:rFonts w:hint="eastAsia" w:ascii="宋体" w:hAnsi="宋体" w:eastAsia="宋体" w:cs="宋体"/>
          <w:color w:val="auto"/>
          <w:spacing w:val="8"/>
          <w:sz w:val="22"/>
          <w:szCs w:val="22"/>
        </w:rPr>
        <w:t>、实施方案</w:t>
      </w:r>
    </w:p>
    <w:p w14:paraId="699EF6DE">
      <w:pPr>
        <w:spacing w:before="161" w:line="228" w:lineRule="auto"/>
        <w:ind w:left="578"/>
        <w:rPr>
          <w:rFonts w:hint="eastAsia" w:ascii="宋体" w:hAnsi="宋体" w:eastAsia="宋体" w:cs="宋体"/>
          <w:color w:val="auto"/>
          <w:spacing w:val="8"/>
          <w:sz w:val="22"/>
          <w:szCs w:val="22"/>
        </w:rPr>
      </w:pPr>
      <w:r>
        <w:rPr>
          <w:rFonts w:hint="eastAsia" w:ascii="宋体" w:hAnsi="宋体" w:eastAsia="宋体" w:cs="宋体"/>
          <w:color w:val="auto"/>
          <w:spacing w:val="8"/>
          <w:sz w:val="22"/>
          <w:szCs w:val="22"/>
          <w:lang w:eastAsia="zh-CN"/>
        </w:rPr>
        <w:t>九</w:t>
      </w:r>
      <w:r>
        <w:rPr>
          <w:rFonts w:hint="eastAsia" w:ascii="宋体" w:hAnsi="宋体" w:eastAsia="宋体" w:cs="宋体"/>
          <w:color w:val="auto"/>
          <w:spacing w:val="8"/>
          <w:sz w:val="22"/>
          <w:szCs w:val="22"/>
        </w:rPr>
        <w:t>、售后服务承诺书</w:t>
      </w:r>
    </w:p>
    <w:p w14:paraId="55041406">
      <w:pPr>
        <w:spacing w:before="161" w:line="228" w:lineRule="auto"/>
        <w:ind w:left="578"/>
        <w:rPr>
          <w:rFonts w:hint="eastAsia" w:ascii="宋体" w:hAnsi="宋体" w:eastAsia="宋体" w:cs="宋体"/>
          <w:color w:val="auto"/>
          <w:spacing w:val="8"/>
          <w:sz w:val="22"/>
          <w:szCs w:val="22"/>
          <w:lang w:eastAsia="zh-CN"/>
        </w:rPr>
      </w:pPr>
      <w:r>
        <w:rPr>
          <w:rFonts w:hint="eastAsia" w:ascii="宋体" w:hAnsi="宋体" w:eastAsia="宋体" w:cs="宋体"/>
          <w:color w:val="auto"/>
          <w:spacing w:val="8"/>
          <w:sz w:val="22"/>
          <w:szCs w:val="22"/>
          <w:lang w:val="en-US" w:eastAsia="zh-CN"/>
        </w:rPr>
        <w:t>十、</w:t>
      </w:r>
      <w:r>
        <w:rPr>
          <w:rFonts w:hint="eastAsia" w:ascii="宋体" w:hAnsi="宋体" w:eastAsia="宋体" w:cs="宋体"/>
          <w:color w:val="auto"/>
          <w:spacing w:val="8"/>
          <w:sz w:val="22"/>
          <w:szCs w:val="22"/>
        </w:rPr>
        <w:t>中小企业声明函</w:t>
      </w:r>
      <w:r>
        <w:rPr>
          <w:rFonts w:hint="eastAsia" w:ascii="宋体" w:hAnsi="宋体" w:eastAsia="宋体" w:cs="宋体"/>
          <w:color w:val="auto"/>
          <w:spacing w:val="8"/>
          <w:sz w:val="22"/>
          <w:szCs w:val="22"/>
          <w:lang w:eastAsia="zh-CN"/>
        </w:rPr>
        <w:t>（</w:t>
      </w:r>
      <w:r>
        <w:rPr>
          <w:rFonts w:hint="eastAsia" w:ascii="宋体" w:hAnsi="宋体" w:eastAsia="宋体" w:cs="宋体"/>
          <w:color w:val="auto"/>
          <w:spacing w:val="8"/>
          <w:sz w:val="22"/>
          <w:szCs w:val="22"/>
          <w:lang w:val="en-US" w:eastAsia="zh-CN"/>
        </w:rPr>
        <w:t>货物</w:t>
      </w:r>
      <w:r>
        <w:rPr>
          <w:rFonts w:hint="eastAsia" w:ascii="宋体" w:hAnsi="宋体" w:eastAsia="宋体" w:cs="宋体"/>
          <w:color w:val="auto"/>
          <w:spacing w:val="8"/>
          <w:sz w:val="22"/>
          <w:szCs w:val="22"/>
          <w:lang w:eastAsia="zh-CN"/>
        </w:rPr>
        <w:t>）</w:t>
      </w:r>
    </w:p>
    <w:p w14:paraId="144DCE8D">
      <w:pPr>
        <w:spacing w:before="161" w:line="228" w:lineRule="auto"/>
        <w:ind w:left="578"/>
        <w:rPr>
          <w:rFonts w:hint="eastAsia" w:ascii="宋体" w:hAnsi="宋体" w:eastAsia="宋体" w:cs="宋体"/>
          <w:color w:val="auto"/>
          <w:spacing w:val="8"/>
          <w:sz w:val="22"/>
          <w:szCs w:val="22"/>
        </w:rPr>
      </w:pPr>
      <w:r>
        <w:rPr>
          <w:rFonts w:hint="eastAsia" w:ascii="宋体" w:hAnsi="宋体" w:eastAsia="宋体" w:cs="宋体"/>
          <w:color w:val="auto"/>
          <w:spacing w:val="8"/>
          <w:sz w:val="22"/>
          <w:szCs w:val="22"/>
          <w:lang w:val="en-US" w:eastAsia="zh-CN"/>
        </w:rPr>
        <w:t>十一、</w:t>
      </w:r>
      <w:r>
        <w:rPr>
          <w:rFonts w:hint="eastAsia" w:ascii="宋体" w:hAnsi="宋体" w:eastAsia="宋体" w:cs="宋体"/>
          <w:color w:val="auto"/>
          <w:spacing w:val="8"/>
          <w:sz w:val="22"/>
          <w:szCs w:val="22"/>
        </w:rPr>
        <w:t>其他资料</w:t>
      </w:r>
    </w:p>
    <w:p w14:paraId="34251441">
      <w:pPr>
        <w:spacing w:line="228" w:lineRule="auto"/>
        <w:rPr>
          <w:rFonts w:hint="eastAsia" w:ascii="宋体" w:hAnsi="宋体" w:eastAsia="宋体" w:cs="宋体"/>
          <w:color w:val="auto"/>
          <w:sz w:val="20"/>
          <w:szCs w:val="20"/>
        </w:rPr>
        <w:sectPr>
          <w:footerReference r:id="rId26" w:type="default"/>
          <w:pgSz w:w="11906" w:h="16839"/>
          <w:pgMar w:top="1174" w:right="1246" w:bottom="1151" w:left="1588" w:header="862" w:footer="989" w:gutter="0"/>
          <w:pgNumType w:fmt="decimal"/>
          <w:cols w:space="720" w:num="1"/>
        </w:sectPr>
      </w:pPr>
    </w:p>
    <w:p w14:paraId="7BD3063C">
      <w:pPr>
        <w:spacing w:before="101" w:line="225" w:lineRule="auto"/>
        <w:ind w:left="3626"/>
        <w:rPr>
          <w:rFonts w:hint="eastAsia" w:ascii="宋体" w:hAnsi="宋体" w:eastAsia="宋体" w:cs="宋体"/>
          <w:color w:val="auto"/>
          <w:sz w:val="31"/>
          <w:szCs w:val="31"/>
        </w:rPr>
      </w:pPr>
      <w:r>
        <w:rPr>
          <w:rFonts w:hint="eastAsia" w:ascii="宋体" w:hAnsi="宋体" w:eastAsia="宋体" w:cs="宋体"/>
          <w:b/>
          <w:bCs/>
          <w:color w:val="auto"/>
          <w:spacing w:val="2"/>
          <w:sz w:val="28"/>
          <w:szCs w:val="28"/>
        </w:rPr>
        <w:t>一、</w:t>
      </w:r>
      <w:r>
        <w:rPr>
          <w:rFonts w:hint="eastAsia" w:ascii="宋体" w:hAnsi="宋体" w:eastAsia="宋体" w:cs="宋体"/>
          <w:b/>
          <w:bCs/>
          <w:color w:val="auto"/>
          <w:spacing w:val="2"/>
          <w:sz w:val="31"/>
          <w:szCs w:val="31"/>
        </w:rPr>
        <w:t>开标一览表</w:t>
      </w:r>
    </w:p>
    <w:p w14:paraId="0AD3D90F">
      <w:pPr>
        <w:pStyle w:val="3"/>
        <w:spacing w:line="309" w:lineRule="auto"/>
        <w:rPr>
          <w:rFonts w:hint="eastAsia" w:ascii="宋体" w:hAnsi="宋体" w:eastAsia="宋体" w:cs="宋体"/>
          <w:color w:val="auto"/>
        </w:rPr>
      </w:pPr>
    </w:p>
    <w:p w14:paraId="15060305">
      <w:pPr>
        <w:pStyle w:val="3"/>
        <w:spacing w:line="309" w:lineRule="auto"/>
        <w:rPr>
          <w:rFonts w:hint="eastAsia" w:ascii="宋体" w:hAnsi="宋体" w:eastAsia="宋体" w:cs="宋体"/>
          <w:color w:val="auto"/>
        </w:rPr>
      </w:pPr>
    </w:p>
    <w:p w14:paraId="190CE25E">
      <w:pPr>
        <w:spacing w:before="65" w:line="360" w:lineRule="auto"/>
        <w:ind w:left="171"/>
        <w:rPr>
          <w:rFonts w:hint="eastAsia" w:ascii="宋体" w:hAnsi="宋体" w:eastAsia="宋体" w:cs="宋体"/>
          <w:color w:val="auto"/>
          <w:spacing w:val="3"/>
          <w:sz w:val="22"/>
          <w:szCs w:val="22"/>
          <w:lang w:val="en-US" w:eastAsia="zh-CN"/>
        </w:rPr>
      </w:pPr>
      <w:r>
        <w:rPr>
          <w:rFonts w:hint="eastAsia" w:ascii="宋体" w:hAnsi="宋体" w:eastAsia="宋体" w:cs="宋体"/>
          <w:color w:val="auto"/>
          <w:spacing w:val="3"/>
          <w:sz w:val="22"/>
          <w:szCs w:val="22"/>
        </w:rPr>
        <w:t xml:space="preserve">项目名称：                                       </w:t>
      </w:r>
      <w:r>
        <w:rPr>
          <w:rFonts w:hint="eastAsia" w:ascii="宋体" w:hAnsi="宋体" w:eastAsia="宋体" w:cs="宋体"/>
          <w:color w:val="auto"/>
          <w:spacing w:val="3"/>
          <w:sz w:val="22"/>
          <w:szCs w:val="22"/>
          <w:lang w:val="en-US" w:eastAsia="zh-CN"/>
        </w:rPr>
        <w:t xml:space="preserve">          </w:t>
      </w:r>
    </w:p>
    <w:p w14:paraId="0DD8B176">
      <w:pPr>
        <w:spacing w:before="65" w:line="360" w:lineRule="auto"/>
        <w:ind w:left="171"/>
        <w:rPr>
          <w:rFonts w:hint="eastAsia" w:ascii="宋体" w:hAnsi="宋体" w:eastAsia="宋体" w:cs="宋体"/>
          <w:color w:val="auto"/>
          <w:sz w:val="22"/>
          <w:szCs w:val="22"/>
        </w:rPr>
      </w:pPr>
      <w:r>
        <w:rPr>
          <w:rFonts w:hint="eastAsia" w:ascii="宋体" w:hAnsi="宋体" w:eastAsia="宋体" w:cs="宋体"/>
          <w:color w:val="auto"/>
          <w:spacing w:val="3"/>
          <w:sz w:val="22"/>
          <w:szCs w:val="22"/>
        </w:rPr>
        <w:t>项目编号：</w:t>
      </w:r>
    </w:p>
    <w:tbl>
      <w:tblPr>
        <w:tblStyle w:val="16"/>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8"/>
        <w:gridCol w:w="1837"/>
        <w:gridCol w:w="1407"/>
        <w:gridCol w:w="1958"/>
        <w:gridCol w:w="1712"/>
      </w:tblGrid>
      <w:tr w14:paraId="28511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0" w:hRule="atLeast"/>
        </w:trPr>
        <w:tc>
          <w:tcPr>
            <w:tcW w:w="2468" w:type="dxa"/>
            <w:vAlign w:val="center"/>
          </w:tcPr>
          <w:p w14:paraId="4CC49D80">
            <w:pPr>
              <w:pStyle w:val="17"/>
              <w:spacing w:before="65" w:line="228"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投标单位</w:t>
            </w:r>
          </w:p>
        </w:tc>
        <w:tc>
          <w:tcPr>
            <w:tcW w:w="1837" w:type="dxa"/>
            <w:vAlign w:val="center"/>
          </w:tcPr>
          <w:p w14:paraId="7B186B90">
            <w:pPr>
              <w:pStyle w:val="17"/>
              <w:spacing w:before="65" w:line="226" w:lineRule="auto"/>
              <w:jc w:val="center"/>
              <w:rPr>
                <w:rFonts w:hint="eastAsia" w:ascii="宋体" w:hAnsi="宋体" w:eastAsia="宋体" w:cs="宋体"/>
                <w:color w:val="auto"/>
                <w:spacing w:val="7"/>
                <w:sz w:val="22"/>
                <w:szCs w:val="22"/>
                <w:highlight w:val="none"/>
              </w:rPr>
            </w:pPr>
            <w:r>
              <w:rPr>
                <w:rFonts w:hint="eastAsia" w:ascii="宋体" w:hAnsi="宋体" w:eastAsia="宋体" w:cs="宋体"/>
                <w:color w:val="auto"/>
                <w:spacing w:val="7"/>
                <w:sz w:val="22"/>
                <w:szCs w:val="22"/>
                <w:highlight w:val="none"/>
              </w:rPr>
              <w:t>投标总报价</w:t>
            </w:r>
          </w:p>
          <w:p w14:paraId="1AC727A4">
            <w:pPr>
              <w:pStyle w:val="17"/>
              <w:spacing w:before="65" w:line="22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7"/>
                <w:sz w:val="22"/>
                <w:szCs w:val="22"/>
                <w:highlight w:val="none"/>
                <w:lang w:eastAsia="zh-CN"/>
              </w:rPr>
              <w:t>（</w:t>
            </w:r>
            <w:r>
              <w:rPr>
                <w:rFonts w:hint="eastAsia" w:ascii="宋体" w:hAnsi="宋体" w:eastAsia="宋体" w:cs="宋体"/>
                <w:color w:val="auto"/>
                <w:sz w:val="22"/>
                <w:szCs w:val="22"/>
                <w:highlight w:val="none"/>
                <w:u w:val="none" w:color="auto"/>
                <w:lang w:val="en-US" w:eastAsia="zh-CN"/>
              </w:rPr>
              <w:t>万</w:t>
            </w:r>
            <w:r>
              <w:rPr>
                <w:rFonts w:hint="eastAsia" w:ascii="宋体" w:hAnsi="宋体" w:eastAsia="宋体" w:cs="宋体"/>
                <w:color w:val="auto"/>
                <w:spacing w:val="-89"/>
                <w:sz w:val="22"/>
                <w:szCs w:val="22"/>
                <w:highlight w:val="none"/>
              </w:rPr>
              <w:t xml:space="preserve"> </w:t>
            </w:r>
            <w:r>
              <w:rPr>
                <w:rFonts w:hint="eastAsia" w:ascii="宋体" w:hAnsi="宋体" w:eastAsia="宋体" w:cs="宋体"/>
                <w:color w:val="auto"/>
                <w:sz w:val="22"/>
                <w:szCs w:val="22"/>
                <w:highlight w:val="none"/>
              </w:rPr>
              <w:t>元</w:t>
            </w:r>
            <w:r>
              <w:rPr>
                <w:rFonts w:hint="eastAsia" w:ascii="宋体" w:hAnsi="宋体" w:eastAsia="宋体" w:cs="宋体"/>
                <w:color w:val="auto"/>
                <w:sz w:val="22"/>
                <w:szCs w:val="22"/>
                <w:highlight w:val="none"/>
                <w:lang w:eastAsia="zh-CN"/>
              </w:rPr>
              <w:t>）</w:t>
            </w:r>
          </w:p>
        </w:tc>
        <w:tc>
          <w:tcPr>
            <w:tcW w:w="1407" w:type="dxa"/>
            <w:vAlign w:val="center"/>
          </w:tcPr>
          <w:p w14:paraId="2B296139">
            <w:pPr>
              <w:pStyle w:val="17"/>
              <w:spacing w:before="65" w:line="228" w:lineRule="auto"/>
              <w:ind w:left="317"/>
              <w:jc w:val="both"/>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质量标准</w:t>
            </w:r>
          </w:p>
        </w:tc>
        <w:tc>
          <w:tcPr>
            <w:tcW w:w="1958" w:type="dxa"/>
            <w:vAlign w:val="center"/>
          </w:tcPr>
          <w:p w14:paraId="1493952C">
            <w:pPr>
              <w:pStyle w:val="17"/>
              <w:spacing w:before="65" w:line="226" w:lineRule="auto"/>
              <w:jc w:val="center"/>
              <w:rPr>
                <w:rFonts w:hint="eastAsia" w:ascii="宋体" w:hAnsi="宋体" w:eastAsia="宋体" w:cs="宋体"/>
                <w:color w:val="auto"/>
                <w:spacing w:val="7"/>
                <w:sz w:val="22"/>
                <w:szCs w:val="22"/>
                <w:highlight w:val="none"/>
              </w:rPr>
            </w:pPr>
            <w:r>
              <w:rPr>
                <w:rFonts w:hint="eastAsia" w:ascii="宋体" w:hAnsi="宋体" w:eastAsia="宋体" w:cs="宋体"/>
                <w:color w:val="auto"/>
                <w:spacing w:val="7"/>
                <w:sz w:val="22"/>
                <w:szCs w:val="22"/>
                <w:highlight w:val="none"/>
              </w:rPr>
              <w:t xml:space="preserve">合同履行期限 </w:t>
            </w:r>
          </w:p>
          <w:p w14:paraId="4BFA1E1C">
            <w:pPr>
              <w:pStyle w:val="17"/>
              <w:spacing w:before="65" w:line="226" w:lineRule="auto"/>
              <w:jc w:val="center"/>
              <w:rPr>
                <w:rFonts w:hint="eastAsia" w:ascii="宋体" w:hAnsi="宋体" w:eastAsia="宋体" w:cs="宋体"/>
                <w:color w:val="auto"/>
              </w:rPr>
            </w:pPr>
            <w:r>
              <w:rPr>
                <w:rFonts w:hint="eastAsia" w:ascii="宋体" w:hAnsi="宋体" w:eastAsia="宋体" w:cs="宋体"/>
                <w:color w:val="auto"/>
                <w:spacing w:val="7"/>
                <w:sz w:val="22"/>
                <w:szCs w:val="22"/>
                <w:highlight w:val="none"/>
              </w:rPr>
              <w:t>（交货期）</w:t>
            </w:r>
          </w:p>
        </w:tc>
        <w:tc>
          <w:tcPr>
            <w:tcW w:w="1712" w:type="dxa"/>
            <w:vAlign w:val="center"/>
          </w:tcPr>
          <w:p w14:paraId="1DFCCFBA">
            <w:pPr>
              <w:pStyle w:val="17"/>
              <w:spacing w:before="65" w:line="228" w:lineRule="auto"/>
              <w:ind w:left="441"/>
              <w:jc w:val="both"/>
              <w:rPr>
                <w:rFonts w:hint="eastAsia" w:ascii="宋体" w:hAnsi="宋体" w:eastAsia="宋体" w:cs="宋体"/>
                <w:color w:val="auto"/>
                <w:sz w:val="22"/>
                <w:szCs w:val="22"/>
              </w:rPr>
            </w:pPr>
            <w:r>
              <w:rPr>
                <w:rFonts w:hint="eastAsia" w:ascii="宋体" w:hAnsi="宋体" w:eastAsia="宋体" w:cs="宋体"/>
                <w:color w:val="auto"/>
                <w:spacing w:val="7"/>
                <w:sz w:val="22"/>
                <w:szCs w:val="22"/>
              </w:rPr>
              <w:t>服务承诺</w:t>
            </w:r>
          </w:p>
        </w:tc>
      </w:tr>
      <w:tr w14:paraId="0717D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2468" w:type="dxa"/>
            <w:vAlign w:val="top"/>
          </w:tcPr>
          <w:p w14:paraId="661CF94D">
            <w:pPr>
              <w:rPr>
                <w:rFonts w:hint="eastAsia" w:ascii="宋体" w:hAnsi="宋体" w:eastAsia="宋体" w:cs="宋体"/>
                <w:color w:val="auto"/>
                <w:sz w:val="22"/>
                <w:szCs w:val="22"/>
              </w:rPr>
            </w:pPr>
          </w:p>
        </w:tc>
        <w:tc>
          <w:tcPr>
            <w:tcW w:w="1837" w:type="dxa"/>
            <w:vAlign w:val="top"/>
          </w:tcPr>
          <w:p w14:paraId="5CA8A211">
            <w:pPr>
              <w:spacing w:line="358" w:lineRule="auto"/>
              <w:rPr>
                <w:rFonts w:hint="eastAsia" w:ascii="宋体" w:hAnsi="宋体" w:eastAsia="宋体" w:cs="宋体"/>
                <w:color w:val="auto"/>
                <w:sz w:val="22"/>
                <w:szCs w:val="22"/>
              </w:rPr>
            </w:pPr>
          </w:p>
          <w:p w14:paraId="5A67D1AD">
            <w:pPr>
              <w:spacing w:line="358" w:lineRule="auto"/>
              <w:rPr>
                <w:rFonts w:hint="eastAsia" w:ascii="宋体" w:hAnsi="宋体" w:eastAsia="宋体" w:cs="宋体"/>
                <w:color w:val="auto"/>
                <w:sz w:val="22"/>
                <w:szCs w:val="22"/>
              </w:rPr>
            </w:pPr>
          </w:p>
          <w:p w14:paraId="3B098C1A">
            <w:pPr>
              <w:bidi w:val="0"/>
              <w:jc w:val="center"/>
              <w:rPr>
                <w:rFonts w:hint="eastAsia" w:ascii="宋体" w:hAnsi="宋体" w:eastAsia="宋体" w:cs="宋体"/>
                <w:color w:val="auto"/>
                <w:sz w:val="22"/>
                <w:szCs w:val="22"/>
              </w:rPr>
            </w:pPr>
          </w:p>
        </w:tc>
        <w:tc>
          <w:tcPr>
            <w:tcW w:w="1407" w:type="dxa"/>
            <w:vAlign w:val="top"/>
          </w:tcPr>
          <w:p w14:paraId="09A3669A">
            <w:pPr>
              <w:rPr>
                <w:rFonts w:hint="eastAsia" w:ascii="宋体" w:hAnsi="宋体" w:eastAsia="宋体" w:cs="宋体"/>
                <w:color w:val="auto"/>
                <w:sz w:val="22"/>
                <w:szCs w:val="22"/>
              </w:rPr>
            </w:pPr>
          </w:p>
        </w:tc>
        <w:tc>
          <w:tcPr>
            <w:tcW w:w="1958" w:type="dxa"/>
            <w:vAlign w:val="top"/>
          </w:tcPr>
          <w:p w14:paraId="45DD2706">
            <w:pPr>
              <w:rPr>
                <w:rFonts w:hint="eastAsia" w:ascii="宋体" w:hAnsi="宋体" w:eastAsia="宋体" w:cs="宋体"/>
                <w:color w:val="auto"/>
                <w:sz w:val="22"/>
                <w:szCs w:val="22"/>
              </w:rPr>
            </w:pPr>
          </w:p>
        </w:tc>
        <w:tc>
          <w:tcPr>
            <w:tcW w:w="1712" w:type="dxa"/>
            <w:vAlign w:val="top"/>
          </w:tcPr>
          <w:p w14:paraId="05CD4372">
            <w:pPr>
              <w:spacing w:line="358" w:lineRule="auto"/>
              <w:rPr>
                <w:rFonts w:hint="eastAsia" w:ascii="宋体" w:hAnsi="宋体" w:eastAsia="宋体" w:cs="宋体"/>
                <w:color w:val="auto"/>
                <w:sz w:val="22"/>
                <w:szCs w:val="22"/>
              </w:rPr>
            </w:pPr>
          </w:p>
          <w:p w14:paraId="056A831B">
            <w:pPr>
              <w:spacing w:line="358" w:lineRule="auto"/>
              <w:rPr>
                <w:rFonts w:hint="eastAsia" w:ascii="宋体" w:hAnsi="宋体" w:eastAsia="宋体" w:cs="宋体"/>
                <w:color w:val="auto"/>
                <w:sz w:val="22"/>
                <w:szCs w:val="22"/>
              </w:rPr>
            </w:pPr>
          </w:p>
          <w:p w14:paraId="38FDEE7D">
            <w:pPr>
              <w:pStyle w:val="17"/>
              <w:spacing w:before="65" w:line="228" w:lineRule="auto"/>
              <w:ind w:left="398"/>
              <w:rPr>
                <w:rFonts w:hint="eastAsia" w:ascii="宋体" w:hAnsi="宋体" w:eastAsia="宋体" w:cs="宋体"/>
                <w:color w:val="auto"/>
                <w:sz w:val="22"/>
                <w:szCs w:val="22"/>
              </w:rPr>
            </w:pPr>
            <w:r>
              <w:rPr>
                <w:rFonts w:hint="eastAsia" w:ascii="宋体" w:hAnsi="宋体" w:eastAsia="宋体" w:cs="宋体"/>
                <w:color w:val="auto"/>
                <w:spacing w:val="3"/>
                <w:sz w:val="22"/>
                <w:szCs w:val="22"/>
              </w:rPr>
              <w:t>（有/无）</w:t>
            </w:r>
          </w:p>
        </w:tc>
      </w:tr>
    </w:tbl>
    <w:p w14:paraId="02ED0195">
      <w:pPr>
        <w:spacing w:before="31" w:line="227" w:lineRule="auto"/>
        <w:rPr>
          <w:rFonts w:hint="eastAsia" w:ascii="宋体" w:hAnsi="宋体" w:eastAsia="宋体" w:cs="宋体"/>
          <w:color w:val="auto"/>
          <w:sz w:val="22"/>
          <w:szCs w:val="22"/>
        </w:rPr>
      </w:pPr>
      <w:r>
        <w:rPr>
          <w:rFonts w:hint="eastAsia" w:ascii="宋体" w:hAnsi="宋体" w:eastAsia="宋体" w:cs="宋体"/>
          <w:b/>
          <w:bCs/>
          <w:color w:val="auto"/>
          <w:spacing w:val="8"/>
          <w:sz w:val="22"/>
          <w:szCs w:val="22"/>
        </w:rPr>
        <w:t>注：1、本表只作唱标用，但本表的一切内容均具有法律效力，不得更改；</w:t>
      </w:r>
    </w:p>
    <w:p w14:paraId="5B5E68CD">
      <w:pPr>
        <w:spacing w:before="154" w:line="363" w:lineRule="auto"/>
        <w:ind w:right="161"/>
        <w:rPr>
          <w:rFonts w:hint="eastAsia" w:ascii="宋体" w:hAnsi="宋体" w:eastAsia="宋体" w:cs="宋体"/>
          <w:color w:val="auto"/>
          <w:sz w:val="22"/>
          <w:szCs w:val="22"/>
        </w:rPr>
      </w:pPr>
      <w:r>
        <w:rPr>
          <w:rFonts w:hint="eastAsia" w:ascii="宋体" w:hAnsi="宋体" w:eastAsia="宋体" w:cs="宋体"/>
          <w:b/>
          <w:bCs/>
          <w:color w:val="auto"/>
          <w:spacing w:val="7"/>
          <w:sz w:val="22"/>
          <w:szCs w:val="22"/>
        </w:rPr>
        <w:t>2、投标报价不超过预算金额（最高限价</w:t>
      </w:r>
      <w:r>
        <w:rPr>
          <w:rFonts w:hint="eastAsia" w:ascii="宋体" w:hAnsi="宋体" w:eastAsia="宋体" w:cs="宋体"/>
          <w:b/>
          <w:bCs/>
          <w:color w:val="auto"/>
          <w:spacing w:val="1"/>
          <w:sz w:val="22"/>
          <w:szCs w:val="22"/>
        </w:rPr>
        <w:t>），</w:t>
      </w:r>
      <w:r>
        <w:rPr>
          <w:rFonts w:hint="eastAsia" w:ascii="宋体" w:hAnsi="宋体" w:eastAsia="宋体" w:cs="宋体"/>
          <w:b/>
          <w:bCs/>
          <w:color w:val="auto"/>
          <w:spacing w:val="7"/>
          <w:sz w:val="22"/>
          <w:szCs w:val="22"/>
        </w:rPr>
        <w:t>超过为无效报价。本表中填写的投标报价应与投</w:t>
      </w:r>
      <w:r>
        <w:rPr>
          <w:rFonts w:hint="eastAsia" w:ascii="宋体" w:hAnsi="宋体" w:eastAsia="宋体" w:cs="宋体"/>
          <w:color w:val="auto"/>
          <w:sz w:val="22"/>
          <w:szCs w:val="22"/>
        </w:rPr>
        <w:t xml:space="preserve"> </w:t>
      </w:r>
      <w:r>
        <w:rPr>
          <w:rFonts w:hint="eastAsia" w:ascii="宋体" w:hAnsi="宋体" w:eastAsia="宋体" w:cs="宋体"/>
          <w:b/>
          <w:bCs/>
          <w:color w:val="auto"/>
          <w:spacing w:val="8"/>
          <w:sz w:val="22"/>
          <w:szCs w:val="22"/>
        </w:rPr>
        <w:t>标文件中正本内容，如果不一致以开标一览表内</w:t>
      </w:r>
      <w:r>
        <w:rPr>
          <w:rFonts w:hint="eastAsia" w:ascii="宋体" w:hAnsi="宋体" w:eastAsia="宋体" w:cs="宋体"/>
          <w:b/>
          <w:bCs/>
          <w:color w:val="auto"/>
          <w:spacing w:val="7"/>
          <w:sz w:val="22"/>
          <w:szCs w:val="22"/>
        </w:rPr>
        <w:t>容为准；</w:t>
      </w:r>
    </w:p>
    <w:p w14:paraId="78F6EC58">
      <w:pPr>
        <w:spacing w:before="31" w:line="363" w:lineRule="auto"/>
        <w:ind w:right="158"/>
        <w:rPr>
          <w:rFonts w:hint="eastAsia" w:ascii="宋体" w:hAnsi="宋体" w:eastAsia="宋体" w:cs="宋体"/>
          <w:color w:val="auto"/>
          <w:sz w:val="22"/>
          <w:szCs w:val="22"/>
        </w:rPr>
      </w:pPr>
      <w:r>
        <w:rPr>
          <w:rFonts w:hint="eastAsia" w:ascii="宋体" w:hAnsi="宋体" w:eastAsia="宋体" w:cs="宋体"/>
          <w:b/>
          <w:bCs/>
          <w:color w:val="auto"/>
          <w:spacing w:val="8"/>
          <w:sz w:val="22"/>
          <w:szCs w:val="22"/>
        </w:rPr>
        <w:t>3、本开表一览表须装订在投标文件内，然后再单独打印一份签字和加盖印章后，单独密封在</w:t>
      </w:r>
      <w:r>
        <w:rPr>
          <w:rFonts w:hint="eastAsia" w:ascii="宋体" w:hAnsi="宋体" w:eastAsia="宋体" w:cs="宋体"/>
          <w:b/>
          <w:bCs/>
          <w:color w:val="auto"/>
          <w:spacing w:val="7"/>
          <w:sz w:val="22"/>
          <w:szCs w:val="22"/>
        </w:rPr>
        <w:t>一个小信封内，随投标文件一同递交。</w:t>
      </w:r>
    </w:p>
    <w:p w14:paraId="70A8CF04">
      <w:pPr>
        <w:pStyle w:val="3"/>
        <w:spacing w:line="271" w:lineRule="auto"/>
        <w:rPr>
          <w:rFonts w:hint="eastAsia" w:ascii="宋体" w:hAnsi="宋体" w:eastAsia="宋体" w:cs="宋体"/>
          <w:color w:val="auto"/>
          <w:sz w:val="22"/>
          <w:szCs w:val="22"/>
        </w:rPr>
      </w:pPr>
    </w:p>
    <w:p w14:paraId="098BFC49">
      <w:pPr>
        <w:pStyle w:val="3"/>
        <w:spacing w:line="272" w:lineRule="auto"/>
        <w:rPr>
          <w:rFonts w:hint="eastAsia" w:ascii="宋体" w:hAnsi="宋体" w:eastAsia="宋体" w:cs="宋体"/>
          <w:color w:val="auto"/>
          <w:sz w:val="22"/>
          <w:szCs w:val="22"/>
        </w:rPr>
      </w:pPr>
    </w:p>
    <w:p w14:paraId="111D5F34">
      <w:pPr>
        <w:pStyle w:val="3"/>
        <w:spacing w:line="272" w:lineRule="auto"/>
        <w:rPr>
          <w:rFonts w:hint="eastAsia" w:ascii="宋体" w:hAnsi="宋体" w:eastAsia="宋体" w:cs="宋体"/>
          <w:color w:val="auto"/>
          <w:sz w:val="22"/>
          <w:szCs w:val="22"/>
        </w:rPr>
      </w:pPr>
    </w:p>
    <w:p w14:paraId="6E2D90F0">
      <w:pPr>
        <w:pStyle w:val="3"/>
        <w:spacing w:line="272" w:lineRule="auto"/>
        <w:rPr>
          <w:rFonts w:hint="eastAsia" w:ascii="宋体" w:hAnsi="宋体" w:eastAsia="宋体" w:cs="宋体"/>
          <w:color w:val="auto"/>
          <w:sz w:val="22"/>
          <w:szCs w:val="22"/>
        </w:rPr>
      </w:pPr>
    </w:p>
    <w:p w14:paraId="6A09788E">
      <w:pPr>
        <w:pStyle w:val="3"/>
        <w:spacing w:line="272" w:lineRule="auto"/>
        <w:rPr>
          <w:rFonts w:hint="eastAsia" w:ascii="宋体" w:hAnsi="宋体" w:eastAsia="宋体" w:cs="宋体"/>
          <w:color w:val="auto"/>
          <w:sz w:val="22"/>
          <w:szCs w:val="22"/>
        </w:rPr>
      </w:pPr>
    </w:p>
    <w:p w14:paraId="1F98C5F9">
      <w:pPr>
        <w:spacing w:before="65" w:line="227" w:lineRule="auto"/>
        <w:ind w:left="461"/>
        <w:rPr>
          <w:rFonts w:hint="eastAsia" w:ascii="宋体" w:hAnsi="宋体" w:eastAsia="宋体" w:cs="宋体"/>
          <w:color w:val="auto"/>
          <w:sz w:val="22"/>
          <w:szCs w:val="22"/>
        </w:rPr>
      </w:pPr>
      <w:r>
        <w:rPr>
          <w:rFonts w:hint="eastAsia" w:ascii="宋体" w:hAnsi="宋体" w:eastAsia="宋体" w:cs="宋体"/>
          <w:color w:val="auto"/>
          <w:spacing w:val="11"/>
          <w:sz w:val="22"/>
          <w:szCs w:val="22"/>
        </w:rPr>
        <w:t>供应商名称</w:t>
      </w:r>
      <w:r>
        <w:rPr>
          <w:rFonts w:hint="eastAsia" w:ascii="宋体" w:hAnsi="宋体" w:eastAsia="宋体" w:cs="宋体"/>
          <w:color w:val="auto"/>
          <w:spacing w:val="-5"/>
          <w:sz w:val="22"/>
          <w:szCs w:val="22"/>
        </w:rPr>
        <w:t>：</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5"/>
          <w:sz w:val="22"/>
          <w:szCs w:val="22"/>
        </w:rPr>
        <w:t>（</w:t>
      </w:r>
      <w:r>
        <w:rPr>
          <w:rFonts w:hint="eastAsia" w:ascii="宋体" w:hAnsi="宋体" w:eastAsia="宋体" w:cs="宋体"/>
          <w:color w:val="auto"/>
          <w:spacing w:val="11"/>
          <w:sz w:val="22"/>
          <w:szCs w:val="22"/>
        </w:rPr>
        <w:t>公章）</w:t>
      </w:r>
    </w:p>
    <w:p w14:paraId="10C0B986">
      <w:pPr>
        <w:pStyle w:val="3"/>
        <w:spacing w:line="252" w:lineRule="auto"/>
        <w:rPr>
          <w:rFonts w:hint="eastAsia" w:ascii="宋体" w:hAnsi="宋体" w:eastAsia="宋体" w:cs="宋体"/>
          <w:color w:val="auto"/>
          <w:sz w:val="22"/>
          <w:szCs w:val="22"/>
        </w:rPr>
      </w:pPr>
    </w:p>
    <w:p w14:paraId="023A494E">
      <w:pPr>
        <w:pStyle w:val="3"/>
        <w:spacing w:line="252" w:lineRule="auto"/>
        <w:rPr>
          <w:rFonts w:hint="eastAsia" w:ascii="宋体" w:hAnsi="宋体" w:eastAsia="宋体" w:cs="宋体"/>
          <w:color w:val="auto"/>
          <w:sz w:val="22"/>
          <w:szCs w:val="22"/>
        </w:rPr>
      </w:pPr>
    </w:p>
    <w:p w14:paraId="5ED0957C">
      <w:pPr>
        <w:spacing w:before="65" w:line="228" w:lineRule="auto"/>
        <w:ind w:left="462"/>
        <w:rPr>
          <w:rFonts w:hint="eastAsia" w:ascii="宋体" w:hAnsi="宋体" w:eastAsia="宋体" w:cs="宋体"/>
          <w:color w:val="auto"/>
          <w:sz w:val="22"/>
          <w:szCs w:val="22"/>
        </w:rPr>
      </w:pPr>
      <w:r>
        <w:rPr>
          <w:rFonts w:hint="eastAsia" w:ascii="宋体" w:hAnsi="宋体" w:eastAsia="宋体" w:cs="宋体"/>
          <w:color w:val="auto"/>
          <w:spacing w:val="11"/>
          <w:sz w:val="22"/>
          <w:szCs w:val="22"/>
        </w:rPr>
        <w:t>法定代表人</w:t>
      </w:r>
      <w:r>
        <w:rPr>
          <w:rFonts w:hint="eastAsia" w:ascii="宋体" w:hAnsi="宋体" w:eastAsia="宋体" w:cs="宋体"/>
          <w:color w:val="auto"/>
          <w:spacing w:val="-5"/>
          <w:sz w:val="22"/>
          <w:szCs w:val="22"/>
        </w:rPr>
        <w:t>：</w:t>
      </w:r>
      <w:r>
        <w:rPr>
          <w:rFonts w:hint="eastAsia" w:ascii="宋体" w:hAnsi="宋体" w:eastAsia="宋体" w:cs="宋体"/>
          <w:color w:val="auto"/>
          <w:spacing w:val="4"/>
          <w:sz w:val="22"/>
          <w:szCs w:val="22"/>
          <w:u w:val="single" w:color="auto"/>
        </w:rPr>
        <w:t xml:space="preserve">                 </w:t>
      </w:r>
      <w:r>
        <w:rPr>
          <w:rFonts w:hint="eastAsia" w:ascii="宋体" w:hAnsi="宋体" w:eastAsia="宋体" w:cs="宋体"/>
          <w:color w:val="auto"/>
          <w:spacing w:val="-5"/>
          <w:sz w:val="22"/>
          <w:szCs w:val="22"/>
        </w:rPr>
        <w:t>（</w:t>
      </w:r>
      <w:r>
        <w:rPr>
          <w:rFonts w:hint="eastAsia" w:ascii="宋体" w:hAnsi="宋体" w:eastAsia="宋体" w:cs="宋体"/>
          <w:color w:val="auto"/>
          <w:spacing w:val="11"/>
          <w:sz w:val="22"/>
          <w:szCs w:val="22"/>
        </w:rPr>
        <w:t>签字）</w:t>
      </w:r>
    </w:p>
    <w:p w14:paraId="39E717FF">
      <w:pPr>
        <w:pStyle w:val="3"/>
        <w:spacing w:line="250" w:lineRule="auto"/>
        <w:rPr>
          <w:rFonts w:hint="eastAsia" w:ascii="宋体" w:hAnsi="宋体" w:eastAsia="宋体" w:cs="宋体"/>
          <w:color w:val="auto"/>
          <w:sz w:val="22"/>
          <w:szCs w:val="22"/>
        </w:rPr>
      </w:pPr>
    </w:p>
    <w:p w14:paraId="7E6450EB">
      <w:pPr>
        <w:pStyle w:val="3"/>
        <w:spacing w:line="250" w:lineRule="auto"/>
        <w:rPr>
          <w:rFonts w:hint="eastAsia" w:ascii="宋体" w:hAnsi="宋体" w:eastAsia="宋体" w:cs="宋体"/>
          <w:color w:val="auto"/>
          <w:sz w:val="22"/>
          <w:szCs w:val="22"/>
        </w:rPr>
      </w:pPr>
    </w:p>
    <w:p w14:paraId="157342F4">
      <w:pPr>
        <w:spacing w:before="65" w:line="228" w:lineRule="auto"/>
        <w:ind w:left="460"/>
        <w:rPr>
          <w:rFonts w:hint="eastAsia" w:ascii="宋体" w:hAnsi="宋体" w:eastAsia="宋体" w:cs="宋体"/>
          <w:color w:val="auto"/>
          <w:sz w:val="22"/>
          <w:szCs w:val="22"/>
        </w:rPr>
      </w:pPr>
      <w:r>
        <w:rPr>
          <w:rFonts w:hint="eastAsia" w:ascii="宋体" w:hAnsi="宋体" w:eastAsia="宋体" w:cs="宋体"/>
          <w:color w:val="auto"/>
          <w:spacing w:val="11"/>
          <w:sz w:val="22"/>
          <w:szCs w:val="22"/>
        </w:rPr>
        <w:t>委托代理人</w:t>
      </w:r>
      <w:r>
        <w:rPr>
          <w:rFonts w:hint="eastAsia" w:ascii="宋体" w:hAnsi="宋体" w:eastAsia="宋体" w:cs="宋体"/>
          <w:color w:val="auto"/>
          <w:spacing w:val="-7"/>
          <w:sz w:val="22"/>
          <w:szCs w:val="22"/>
        </w:rPr>
        <w:t>：</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9"/>
          <w:sz w:val="22"/>
          <w:szCs w:val="22"/>
        </w:rPr>
        <w:t xml:space="preserve"> </w:t>
      </w:r>
      <w:r>
        <w:rPr>
          <w:rFonts w:hint="eastAsia" w:ascii="宋体" w:hAnsi="宋体" w:eastAsia="宋体" w:cs="宋体"/>
          <w:color w:val="auto"/>
          <w:spacing w:val="-7"/>
          <w:sz w:val="22"/>
          <w:szCs w:val="22"/>
        </w:rPr>
        <w:t>（</w:t>
      </w:r>
      <w:r>
        <w:rPr>
          <w:rFonts w:hint="eastAsia" w:ascii="宋体" w:hAnsi="宋体" w:eastAsia="宋体" w:cs="宋体"/>
          <w:color w:val="auto"/>
          <w:spacing w:val="11"/>
          <w:sz w:val="22"/>
          <w:szCs w:val="22"/>
        </w:rPr>
        <w:t>签字）</w:t>
      </w:r>
    </w:p>
    <w:p w14:paraId="58F6A5C1">
      <w:pPr>
        <w:pStyle w:val="3"/>
        <w:spacing w:line="245" w:lineRule="auto"/>
        <w:rPr>
          <w:rFonts w:hint="eastAsia" w:ascii="宋体" w:hAnsi="宋体" w:eastAsia="宋体" w:cs="宋体"/>
          <w:color w:val="auto"/>
          <w:sz w:val="22"/>
          <w:szCs w:val="22"/>
        </w:rPr>
      </w:pPr>
    </w:p>
    <w:p w14:paraId="0DADE6D8">
      <w:pPr>
        <w:pStyle w:val="3"/>
        <w:spacing w:line="246" w:lineRule="auto"/>
        <w:rPr>
          <w:rFonts w:hint="eastAsia" w:ascii="宋体" w:hAnsi="宋体" w:eastAsia="宋体" w:cs="宋体"/>
          <w:color w:val="auto"/>
          <w:sz w:val="22"/>
          <w:szCs w:val="22"/>
        </w:rPr>
      </w:pPr>
    </w:p>
    <w:p w14:paraId="39788C00">
      <w:pPr>
        <w:spacing w:before="66" w:line="228" w:lineRule="auto"/>
        <w:ind w:left="497"/>
        <w:rPr>
          <w:rFonts w:hint="eastAsia" w:ascii="宋体" w:hAnsi="宋体" w:eastAsia="宋体" w:cs="宋体"/>
          <w:color w:val="auto"/>
          <w:sz w:val="22"/>
          <w:szCs w:val="22"/>
        </w:rPr>
      </w:pPr>
      <w:r>
        <w:rPr>
          <w:rFonts w:hint="eastAsia" w:ascii="宋体" w:hAnsi="宋体" w:eastAsia="宋体" w:cs="宋体"/>
          <w:color w:val="auto"/>
          <w:spacing w:val="-7"/>
          <w:sz w:val="22"/>
          <w:szCs w:val="22"/>
        </w:rPr>
        <w:t>日</w:t>
      </w:r>
      <w:r>
        <w:rPr>
          <w:rFonts w:hint="eastAsia" w:ascii="宋体" w:hAnsi="宋体" w:eastAsia="宋体" w:cs="宋体"/>
          <w:color w:val="auto"/>
          <w:spacing w:val="7"/>
          <w:sz w:val="22"/>
          <w:szCs w:val="22"/>
        </w:rPr>
        <w:t xml:space="preserve">      </w:t>
      </w:r>
      <w:r>
        <w:rPr>
          <w:rFonts w:hint="eastAsia" w:ascii="宋体" w:hAnsi="宋体" w:eastAsia="宋体" w:cs="宋体"/>
          <w:color w:val="auto"/>
          <w:spacing w:val="-7"/>
          <w:sz w:val="22"/>
          <w:szCs w:val="22"/>
        </w:rPr>
        <w:t>期：</w:t>
      </w:r>
      <w:r>
        <w:rPr>
          <w:rFonts w:hint="eastAsia" w:ascii="宋体" w:hAnsi="宋体" w:eastAsia="宋体" w:cs="宋体"/>
          <w:color w:val="auto"/>
          <w:spacing w:val="13"/>
          <w:sz w:val="22"/>
          <w:szCs w:val="22"/>
        </w:rPr>
        <w:t xml:space="preserve"> </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89"/>
          <w:sz w:val="22"/>
          <w:szCs w:val="22"/>
        </w:rPr>
        <w:t xml:space="preserve"> </w:t>
      </w:r>
      <w:r>
        <w:rPr>
          <w:rFonts w:hint="eastAsia" w:ascii="宋体" w:hAnsi="宋体" w:eastAsia="宋体" w:cs="宋体"/>
          <w:color w:val="auto"/>
          <w:spacing w:val="-7"/>
          <w:sz w:val="22"/>
          <w:szCs w:val="22"/>
        </w:rPr>
        <w:t>年</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86"/>
          <w:sz w:val="22"/>
          <w:szCs w:val="22"/>
        </w:rPr>
        <w:t xml:space="preserve"> </w:t>
      </w:r>
      <w:r>
        <w:rPr>
          <w:rFonts w:hint="eastAsia" w:ascii="宋体" w:hAnsi="宋体" w:eastAsia="宋体" w:cs="宋体"/>
          <w:color w:val="auto"/>
          <w:spacing w:val="-7"/>
          <w:sz w:val="22"/>
          <w:szCs w:val="22"/>
        </w:rPr>
        <w:t>月</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54"/>
          <w:sz w:val="22"/>
          <w:szCs w:val="22"/>
        </w:rPr>
        <w:t xml:space="preserve"> </w:t>
      </w:r>
      <w:r>
        <w:rPr>
          <w:rFonts w:hint="eastAsia" w:ascii="宋体" w:hAnsi="宋体" w:eastAsia="宋体" w:cs="宋体"/>
          <w:color w:val="auto"/>
          <w:spacing w:val="-7"/>
          <w:sz w:val="22"/>
          <w:szCs w:val="22"/>
        </w:rPr>
        <w:t>日</w:t>
      </w:r>
    </w:p>
    <w:p w14:paraId="77F0165A">
      <w:pPr>
        <w:spacing w:line="677" w:lineRule="auto"/>
        <w:rPr>
          <w:rFonts w:hint="eastAsia" w:ascii="宋体" w:hAnsi="宋体" w:eastAsia="宋体" w:cs="宋体"/>
          <w:color w:val="auto"/>
          <w:sz w:val="20"/>
          <w:szCs w:val="20"/>
        </w:rPr>
        <w:sectPr>
          <w:headerReference r:id="rId27" w:type="default"/>
          <w:footerReference r:id="rId28" w:type="default"/>
          <w:pgSz w:w="11906" w:h="16839"/>
          <w:pgMar w:top="1174" w:right="1089" w:bottom="1151" w:left="1429" w:header="862" w:footer="989" w:gutter="0"/>
          <w:pgNumType w:fmt="decimal"/>
          <w:cols w:space="720" w:num="1"/>
        </w:sectPr>
      </w:pPr>
    </w:p>
    <w:p w14:paraId="0846F62A">
      <w:pPr>
        <w:spacing w:before="292" w:line="223" w:lineRule="auto"/>
        <w:ind w:left="3411"/>
        <w:rPr>
          <w:rFonts w:hint="eastAsia" w:ascii="宋体" w:hAnsi="宋体" w:eastAsia="宋体" w:cs="宋体"/>
          <w:color w:val="auto"/>
          <w:sz w:val="31"/>
          <w:szCs w:val="31"/>
        </w:rPr>
      </w:pPr>
      <w:r>
        <w:rPr>
          <w:rFonts w:hint="eastAsia" w:ascii="宋体" w:hAnsi="宋体" w:eastAsia="宋体" w:cs="宋体"/>
          <w:b/>
          <w:bCs/>
          <w:color w:val="auto"/>
          <w:spacing w:val="5"/>
          <w:sz w:val="31"/>
          <w:szCs w:val="31"/>
        </w:rPr>
        <w:t>二、详细报价表</w:t>
      </w:r>
    </w:p>
    <w:p w14:paraId="69566190">
      <w:pPr>
        <w:spacing w:before="164"/>
        <w:rPr>
          <w:rFonts w:hint="eastAsia" w:ascii="宋体" w:hAnsi="宋体" w:eastAsia="宋体" w:cs="宋体"/>
          <w:color w:val="auto"/>
        </w:rPr>
      </w:pPr>
    </w:p>
    <w:tbl>
      <w:tblPr>
        <w:tblStyle w:val="16"/>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2280"/>
        <w:gridCol w:w="1074"/>
        <w:gridCol w:w="1179"/>
        <w:gridCol w:w="1080"/>
        <w:gridCol w:w="542"/>
        <w:gridCol w:w="2090"/>
      </w:tblGrid>
      <w:tr w14:paraId="5D022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117" w:type="dxa"/>
            <w:gridSpan w:val="7"/>
            <w:vAlign w:val="top"/>
          </w:tcPr>
          <w:p w14:paraId="48C740A0">
            <w:pPr>
              <w:pStyle w:val="17"/>
              <w:spacing w:before="272" w:line="228" w:lineRule="auto"/>
              <w:ind w:left="119"/>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项目名称：</w:t>
            </w:r>
            <w:r>
              <w:rPr>
                <w:rFonts w:hint="eastAsia" w:ascii="宋体" w:hAnsi="宋体" w:eastAsia="宋体" w:cs="宋体"/>
                <w:color w:val="auto"/>
                <w:spacing w:val="4"/>
                <w:sz w:val="22"/>
                <w:szCs w:val="22"/>
              </w:rPr>
              <w:t xml:space="preserve">                                                  </w:t>
            </w:r>
            <w:r>
              <w:rPr>
                <w:rFonts w:hint="eastAsia" w:ascii="宋体" w:hAnsi="宋体" w:eastAsia="宋体" w:cs="宋体"/>
                <w:color w:val="auto"/>
                <w:spacing w:val="3"/>
                <w:sz w:val="22"/>
                <w:szCs w:val="22"/>
              </w:rPr>
              <w:t xml:space="preserve">   </w:t>
            </w:r>
            <w:r>
              <w:rPr>
                <w:rFonts w:hint="eastAsia" w:ascii="宋体" w:hAnsi="宋体" w:eastAsia="宋体" w:cs="宋体"/>
                <w:b/>
                <w:bCs/>
                <w:color w:val="auto"/>
                <w:spacing w:val="3"/>
                <w:sz w:val="22"/>
                <w:szCs w:val="22"/>
              </w:rPr>
              <w:t>项目编号：</w:t>
            </w:r>
          </w:p>
        </w:tc>
      </w:tr>
      <w:tr w14:paraId="13387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117" w:type="dxa"/>
            <w:gridSpan w:val="7"/>
            <w:vAlign w:val="top"/>
          </w:tcPr>
          <w:p w14:paraId="15B33461">
            <w:pPr>
              <w:pStyle w:val="17"/>
              <w:spacing w:before="230" w:line="227" w:lineRule="auto"/>
              <w:ind w:left="120"/>
              <w:rPr>
                <w:rFonts w:hint="eastAsia" w:ascii="宋体" w:hAnsi="宋体" w:eastAsia="宋体" w:cs="宋体"/>
                <w:color w:val="auto"/>
                <w:sz w:val="22"/>
                <w:szCs w:val="22"/>
              </w:rPr>
            </w:pPr>
            <w:r>
              <w:rPr>
                <w:rFonts w:hint="eastAsia" w:ascii="宋体" w:hAnsi="宋体" w:eastAsia="宋体" w:cs="宋体"/>
                <w:color w:val="auto"/>
                <w:spacing w:val="10"/>
                <w:sz w:val="22"/>
                <w:szCs w:val="22"/>
              </w:rPr>
              <w:t>货物明细表</w:t>
            </w:r>
            <w:r>
              <w:rPr>
                <w:rFonts w:hint="eastAsia" w:ascii="宋体" w:hAnsi="宋体" w:eastAsia="宋体" w:cs="宋体"/>
                <w:color w:val="auto"/>
                <w:spacing w:val="-3"/>
                <w:sz w:val="22"/>
                <w:szCs w:val="22"/>
              </w:rPr>
              <w:t>：（</w:t>
            </w:r>
            <w:r>
              <w:rPr>
                <w:rFonts w:hint="eastAsia" w:ascii="宋体" w:hAnsi="宋体" w:eastAsia="宋体" w:cs="宋体"/>
                <w:color w:val="auto"/>
                <w:spacing w:val="10"/>
                <w:sz w:val="22"/>
                <w:szCs w:val="22"/>
              </w:rPr>
              <w:t>单位：</w:t>
            </w:r>
            <w:r>
              <w:rPr>
                <w:rFonts w:hint="eastAsia" w:ascii="宋体" w:hAnsi="宋体" w:eastAsia="宋体" w:cs="宋体"/>
                <w:color w:val="auto"/>
                <w:spacing w:val="10"/>
                <w:sz w:val="22"/>
                <w:szCs w:val="22"/>
                <w:lang w:val="en-US" w:eastAsia="zh-CN"/>
              </w:rPr>
              <w:t>万</w:t>
            </w:r>
            <w:r>
              <w:rPr>
                <w:rFonts w:hint="eastAsia" w:ascii="宋体" w:hAnsi="宋体" w:eastAsia="宋体" w:cs="宋体"/>
                <w:color w:val="auto"/>
                <w:spacing w:val="10"/>
                <w:sz w:val="22"/>
                <w:szCs w:val="22"/>
              </w:rPr>
              <w:t>元）</w:t>
            </w:r>
          </w:p>
        </w:tc>
      </w:tr>
      <w:tr w14:paraId="7121F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2" w:type="dxa"/>
            <w:vAlign w:val="top"/>
          </w:tcPr>
          <w:p w14:paraId="3825C5B9">
            <w:pPr>
              <w:pStyle w:val="17"/>
              <w:spacing w:before="210" w:line="229" w:lineRule="auto"/>
              <w:ind w:left="230"/>
              <w:rPr>
                <w:rFonts w:hint="eastAsia" w:ascii="宋体" w:hAnsi="宋体" w:eastAsia="宋体" w:cs="宋体"/>
                <w:color w:val="auto"/>
                <w:sz w:val="22"/>
                <w:szCs w:val="22"/>
              </w:rPr>
            </w:pPr>
            <w:r>
              <w:rPr>
                <w:rFonts w:hint="eastAsia" w:ascii="宋体" w:hAnsi="宋体" w:eastAsia="宋体" w:cs="宋体"/>
                <w:color w:val="auto"/>
                <w:spacing w:val="5"/>
                <w:sz w:val="22"/>
                <w:szCs w:val="22"/>
              </w:rPr>
              <w:t>序号</w:t>
            </w:r>
          </w:p>
        </w:tc>
        <w:tc>
          <w:tcPr>
            <w:tcW w:w="2280" w:type="dxa"/>
            <w:vAlign w:val="top"/>
          </w:tcPr>
          <w:p w14:paraId="570F1EC1">
            <w:pPr>
              <w:pStyle w:val="17"/>
              <w:spacing w:before="210" w:line="227" w:lineRule="auto"/>
              <w:ind w:left="729"/>
              <w:rPr>
                <w:rFonts w:hint="eastAsia" w:ascii="宋体" w:hAnsi="宋体" w:eastAsia="宋体" w:cs="宋体"/>
                <w:color w:val="auto"/>
                <w:sz w:val="22"/>
                <w:szCs w:val="22"/>
              </w:rPr>
            </w:pPr>
            <w:r>
              <w:rPr>
                <w:rFonts w:hint="eastAsia" w:ascii="宋体" w:hAnsi="宋体" w:eastAsia="宋体" w:cs="宋体"/>
                <w:color w:val="auto"/>
                <w:spacing w:val="6"/>
                <w:sz w:val="22"/>
                <w:szCs w:val="22"/>
              </w:rPr>
              <w:t>货物名称</w:t>
            </w:r>
          </w:p>
        </w:tc>
        <w:tc>
          <w:tcPr>
            <w:tcW w:w="1074" w:type="dxa"/>
            <w:vAlign w:val="top"/>
          </w:tcPr>
          <w:p w14:paraId="58DFB732">
            <w:pPr>
              <w:pStyle w:val="17"/>
              <w:spacing w:before="210" w:line="228" w:lineRule="auto"/>
              <w:ind w:left="139"/>
              <w:rPr>
                <w:rFonts w:hint="eastAsia" w:ascii="宋体" w:hAnsi="宋体" w:eastAsia="宋体" w:cs="宋体"/>
                <w:color w:val="auto"/>
                <w:sz w:val="22"/>
                <w:szCs w:val="22"/>
              </w:rPr>
            </w:pPr>
            <w:r>
              <w:rPr>
                <w:rFonts w:hint="eastAsia" w:ascii="宋体" w:hAnsi="宋体" w:eastAsia="宋体" w:cs="宋体"/>
                <w:color w:val="auto"/>
                <w:spacing w:val="3"/>
                <w:sz w:val="22"/>
                <w:szCs w:val="22"/>
              </w:rPr>
              <w:t>品牌型号</w:t>
            </w:r>
          </w:p>
        </w:tc>
        <w:tc>
          <w:tcPr>
            <w:tcW w:w="1179" w:type="dxa"/>
            <w:vAlign w:val="top"/>
          </w:tcPr>
          <w:p w14:paraId="61E190BA">
            <w:pPr>
              <w:pStyle w:val="17"/>
              <w:spacing w:before="210" w:line="228" w:lineRule="auto"/>
              <w:ind w:left="386"/>
              <w:rPr>
                <w:rFonts w:hint="eastAsia" w:ascii="宋体" w:hAnsi="宋体" w:eastAsia="宋体" w:cs="宋体"/>
                <w:color w:val="auto"/>
                <w:sz w:val="22"/>
                <w:szCs w:val="22"/>
              </w:rPr>
            </w:pPr>
            <w:r>
              <w:rPr>
                <w:rFonts w:hint="eastAsia" w:ascii="宋体" w:hAnsi="宋体" w:eastAsia="宋体" w:cs="宋体"/>
                <w:color w:val="auto"/>
                <w:spacing w:val="3"/>
                <w:sz w:val="22"/>
                <w:szCs w:val="22"/>
              </w:rPr>
              <w:t>数量</w:t>
            </w:r>
          </w:p>
        </w:tc>
        <w:tc>
          <w:tcPr>
            <w:tcW w:w="1080" w:type="dxa"/>
            <w:vAlign w:val="top"/>
          </w:tcPr>
          <w:p w14:paraId="30FC9C06">
            <w:pPr>
              <w:pStyle w:val="17"/>
              <w:spacing w:before="210" w:line="226" w:lineRule="auto"/>
              <w:ind w:left="338"/>
              <w:rPr>
                <w:rFonts w:hint="eastAsia" w:ascii="宋体" w:hAnsi="宋体" w:eastAsia="宋体" w:cs="宋体"/>
                <w:color w:val="auto"/>
                <w:sz w:val="22"/>
                <w:szCs w:val="22"/>
              </w:rPr>
            </w:pPr>
            <w:r>
              <w:rPr>
                <w:rFonts w:hint="eastAsia" w:ascii="宋体" w:hAnsi="宋体" w:eastAsia="宋体" w:cs="宋体"/>
                <w:color w:val="auto"/>
                <w:spacing w:val="3"/>
                <w:sz w:val="22"/>
                <w:szCs w:val="22"/>
              </w:rPr>
              <w:t>单价</w:t>
            </w:r>
          </w:p>
        </w:tc>
        <w:tc>
          <w:tcPr>
            <w:tcW w:w="2632" w:type="dxa"/>
            <w:gridSpan w:val="2"/>
            <w:vAlign w:val="top"/>
          </w:tcPr>
          <w:p w14:paraId="431EAE1C">
            <w:pPr>
              <w:pStyle w:val="17"/>
              <w:spacing w:before="210" w:line="226" w:lineRule="auto"/>
              <w:ind w:left="905"/>
              <w:rPr>
                <w:rFonts w:hint="eastAsia" w:ascii="宋体" w:hAnsi="宋体" w:eastAsia="宋体" w:cs="宋体"/>
                <w:color w:val="auto"/>
                <w:sz w:val="22"/>
                <w:szCs w:val="22"/>
              </w:rPr>
            </w:pPr>
            <w:r>
              <w:rPr>
                <w:rFonts w:hint="eastAsia" w:ascii="宋体" w:hAnsi="宋体" w:eastAsia="宋体" w:cs="宋体"/>
                <w:color w:val="auto"/>
                <w:spacing w:val="6"/>
                <w:sz w:val="22"/>
                <w:szCs w:val="22"/>
              </w:rPr>
              <w:t>分项总价</w:t>
            </w:r>
          </w:p>
        </w:tc>
      </w:tr>
      <w:tr w14:paraId="2C107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5DB18BDD">
            <w:pPr>
              <w:rPr>
                <w:rFonts w:hint="eastAsia" w:ascii="宋体" w:hAnsi="宋体" w:eastAsia="宋体" w:cs="宋体"/>
                <w:color w:val="auto"/>
                <w:sz w:val="22"/>
                <w:szCs w:val="22"/>
              </w:rPr>
            </w:pPr>
          </w:p>
        </w:tc>
        <w:tc>
          <w:tcPr>
            <w:tcW w:w="2280" w:type="dxa"/>
            <w:vAlign w:val="top"/>
          </w:tcPr>
          <w:p w14:paraId="672DB56E">
            <w:pPr>
              <w:rPr>
                <w:rFonts w:hint="eastAsia" w:ascii="宋体" w:hAnsi="宋体" w:eastAsia="宋体" w:cs="宋体"/>
                <w:color w:val="auto"/>
                <w:sz w:val="22"/>
                <w:szCs w:val="22"/>
              </w:rPr>
            </w:pPr>
          </w:p>
        </w:tc>
        <w:tc>
          <w:tcPr>
            <w:tcW w:w="1074" w:type="dxa"/>
            <w:vAlign w:val="top"/>
          </w:tcPr>
          <w:p w14:paraId="063EF7D3">
            <w:pPr>
              <w:rPr>
                <w:rFonts w:hint="eastAsia" w:ascii="宋体" w:hAnsi="宋体" w:eastAsia="宋体" w:cs="宋体"/>
                <w:color w:val="auto"/>
                <w:sz w:val="22"/>
                <w:szCs w:val="22"/>
              </w:rPr>
            </w:pPr>
          </w:p>
        </w:tc>
        <w:tc>
          <w:tcPr>
            <w:tcW w:w="1179" w:type="dxa"/>
            <w:vAlign w:val="top"/>
          </w:tcPr>
          <w:p w14:paraId="15266B80">
            <w:pPr>
              <w:rPr>
                <w:rFonts w:hint="eastAsia" w:ascii="宋体" w:hAnsi="宋体" w:eastAsia="宋体" w:cs="宋体"/>
                <w:color w:val="auto"/>
                <w:sz w:val="22"/>
                <w:szCs w:val="22"/>
              </w:rPr>
            </w:pPr>
          </w:p>
        </w:tc>
        <w:tc>
          <w:tcPr>
            <w:tcW w:w="1080" w:type="dxa"/>
            <w:vAlign w:val="top"/>
          </w:tcPr>
          <w:p w14:paraId="0C813AD2">
            <w:pPr>
              <w:rPr>
                <w:rFonts w:hint="eastAsia" w:ascii="宋体" w:hAnsi="宋体" w:eastAsia="宋体" w:cs="宋体"/>
                <w:color w:val="auto"/>
                <w:sz w:val="22"/>
                <w:szCs w:val="22"/>
              </w:rPr>
            </w:pPr>
          </w:p>
        </w:tc>
        <w:tc>
          <w:tcPr>
            <w:tcW w:w="2632" w:type="dxa"/>
            <w:gridSpan w:val="2"/>
            <w:vAlign w:val="top"/>
          </w:tcPr>
          <w:p w14:paraId="25A09A4A">
            <w:pPr>
              <w:rPr>
                <w:rFonts w:hint="eastAsia" w:ascii="宋体" w:hAnsi="宋体" w:eastAsia="宋体" w:cs="宋体"/>
                <w:color w:val="auto"/>
                <w:sz w:val="22"/>
                <w:szCs w:val="22"/>
              </w:rPr>
            </w:pPr>
          </w:p>
        </w:tc>
      </w:tr>
      <w:tr w14:paraId="08474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2" w:type="dxa"/>
            <w:vAlign w:val="top"/>
          </w:tcPr>
          <w:p w14:paraId="7450C878">
            <w:pPr>
              <w:pStyle w:val="17"/>
              <w:spacing w:before="173" w:line="324" w:lineRule="exact"/>
              <w:ind w:left="349"/>
              <w:rPr>
                <w:rFonts w:hint="eastAsia" w:ascii="宋体" w:hAnsi="宋体" w:eastAsia="宋体" w:cs="宋体"/>
                <w:color w:val="auto"/>
                <w:sz w:val="22"/>
                <w:szCs w:val="22"/>
              </w:rPr>
            </w:pPr>
            <w:r>
              <w:rPr>
                <w:rFonts w:hint="eastAsia" w:ascii="宋体" w:hAnsi="宋体" w:eastAsia="宋体" w:cs="宋体"/>
                <w:color w:val="auto"/>
                <w:position w:val="2"/>
                <w:sz w:val="22"/>
                <w:szCs w:val="22"/>
              </w:rPr>
              <w:t>…</w:t>
            </w:r>
          </w:p>
        </w:tc>
        <w:tc>
          <w:tcPr>
            <w:tcW w:w="2280" w:type="dxa"/>
            <w:vAlign w:val="top"/>
          </w:tcPr>
          <w:p w14:paraId="0F4BE6DF">
            <w:pPr>
              <w:rPr>
                <w:rFonts w:hint="eastAsia" w:ascii="宋体" w:hAnsi="宋体" w:eastAsia="宋体" w:cs="宋体"/>
                <w:color w:val="auto"/>
                <w:sz w:val="22"/>
                <w:szCs w:val="22"/>
              </w:rPr>
            </w:pPr>
          </w:p>
        </w:tc>
        <w:tc>
          <w:tcPr>
            <w:tcW w:w="1074" w:type="dxa"/>
            <w:vAlign w:val="top"/>
          </w:tcPr>
          <w:p w14:paraId="78E8F9B4">
            <w:pPr>
              <w:rPr>
                <w:rFonts w:hint="eastAsia" w:ascii="宋体" w:hAnsi="宋体" w:eastAsia="宋体" w:cs="宋体"/>
                <w:color w:val="auto"/>
                <w:sz w:val="22"/>
                <w:szCs w:val="22"/>
              </w:rPr>
            </w:pPr>
          </w:p>
        </w:tc>
        <w:tc>
          <w:tcPr>
            <w:tcW w:w="1179" w:type="dxa"/>
            <w:vAlign w:val="top"/>
          </w:tcPr>
          <w:p w14:paraId="043222A2">
            <w:pPr>
              <w:rPr>
                <w:rFonts w:hint="eastAsia" w:ascii="宋体" w:hAnsi="宋体" w:eastAsia="宋体" w:cs="宋体"/>
                <w:color w:val="auto"/>
                <w:sz w:val="22"/>
                <w:szCs w:val="22"/>
              </w:rPr>
            </w:pPr>
          </w:p>
        </w:tc>
        <w:tc>
          <w:tcPr>
            <w:tcW w:w="1080" w:type="dxa"/>
            <w:vAlign w:val="top"/>
          </w:tcPr>
          <w:p w14:paraId="1268DDA6">
            <w:pPr>
              <w:rPr>
                <w:rFonts w:hint="eastAsia" w:ascii="宋体" w:hAnsi="宋体" w:eastAsia="宋体" w:cs="宋体"/>
                <w:color w:val="auto"/>
                <w:sz w:val="22"/>
                <w:szCs w:val="22"/>
              </w:rPr>
            </w:pPr>
          </w:p>
        </w:tc>
        <w:tc>
          <w:tcPr>
            <w:tcW w:w="2632" w:type="dxa"/>
            <w:gridSpan w:val="2"/>
            <w:vAlign w:val="top"/>
          </w:tcPr>
          <w:p w14:paraId="4B850645">
            <w:pPr>
              <w:rPr>
                <w:rFonts w:hint="eastAsia" w:ascii="宋体" w:hAnsi="宋体" w:eastAsia="宋体" w:cs="宋体"/>
                <w:color w:val="auto"/>
                <w:sz w:val="22"/>
                <w:szCs w:val="22"/>
              </w:rPr>
            </w:pPr>
          </w:p>
        </w:tc>
      </w:tr>
      <w:tr w14:paraId="4AAF2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6B4A31E2">
            <w:pPr>
              <w:rPr>
                <w:rFonts w:hint="eastAsia" w:ascii="宋体" w:hAnsi="宋体" w:eastAsia="宋体" w:cs="宋体"/>
                <w:color w:val="auto"/>
                <w:sz w:val="22"/>
                <w:szCs w:val="22"/>
              </w:rPr>
            </w:pPr>
          </w:p>
        </w:tc>
        <w:tc>
          <w:tcPr>
            <w:tcW w:w="2280" w:type="dxa"/>
            <w:vAlign w:val="top"/>
          </w:tcPr>
          <w:p w14:paraId="003CF8A1">
            <w:pPr>
              <w:pStyle w:val="17"/>
              <w:spacing w:before="172" w:line="229" w:lineRule="auto"/>
              <w:ind w:left="934"/>
              <w:rPr>
                <w:rFonts w:hint="eastAsia" w:ascii="宋体" w:hAnsi="宋体" w:eastAsia="宋体" w:cs="宋体"/>
                <w:color w:val="auto"/>
                <w:sz w:val="22"/>
                <w:szCs w:val="22"/>
              </w:rPr>
            </w:pPr>
            <w:r>
              <w:rPr>
                <w:rFonts w:hint="eastAsia" w:ascii="宋体" w:hAnsi="宋体" w:eastAsia="宋体" w:cs="宋体"/>
                <w:color w:val="auto"/>
                <w:spacing w:val="4"/>
                <w:sz w:val="22"/>
                <w:szCs w:val="22"/>
              </w:rPr>
              <w:t>合计</w:t>
            </w:r>
          </w:p>
        </w:tc>
        <w:tc>
          <w:tcPr>
            <w:tcW w:w="1074" w:type="dxa"/>
            <w:vAlign w:val="top"/>
          </w:tcPr>
          <w:p w14:paraId="0D00B3FD">
            <w:pPr>
              <w:rPr>
                <w:rFonts w:hint="eastAsia" w:ascii="宋体" w:hAnsi="宋体" w:eastAsia="宋体" w:cs="宋体"/>
                <w:color w:val="auto"/>
                <w:sz w:val="22"/>
                <w:szCs w:val="22"/>
              </w:rPr>
            </w:pPr>
          </w:p>
        </w:tc>
        <w:tc>
          <w:tcPr>
            <w:tcW w:w="1179" w:type="dxa"/>
            <w:vAlign w:val="top"/>
          </w:tcPr>
          <w:p w14:paraId="3562D8D9">
            <w:pPr>
              <w:rPr>
                <w:rFonts w:hint="eastAsia" w:ascii="宋体" w:hAnsi="宋体" w:eastAsia="宋体" w:cs="宋体"/>
                <w:color w:val="auto"/>
                <w:sz w:val="22"/>
                <w:szCs w:val="22"/>
              </w:rPr>
            </w:pPr>
          </w:p>
        </w:tc>
        <w:tc>
          <w:tcPr>
            <w:tcW w:w="1080" w:type="dxa"/>
            <w:vAlign w:val="top"/>
          </w:tcPr>
          <w:p w14:paraId="04F7E638">
            <w:pPr>
              <w:rPr>
                <w:rFonts w:hint="eastAsia" w:ascii="宋体" w:hAnsi="宋体" w:eastAsia="宋体" w:cs="宋体"/>
                <w:color w:val="auto"/>
                <w:sz w:val="22"/>
                <w:szCs w:val="22"/>
              </w:rPr>
            </w:pPr>
          </w:p>
        </w:tc>
        <w:tc>
          <w:tcPr>
            <w:tcW w:w="2632" w:type="dxa"/>
            <w:gridSpan w:val="2"/>
            <w:vAlign w:val="top"/>
          </w:tcPr>
          <w:p w14:paraId="2CEDF5D3">
            <w:pPr>
              <w:rPr>
                <w:rFonts w:hint="eastAsia" w:ascii="宋体" w:hAnsi="宋体" w:eastAsia="宋体" w:cs="宋体"/>
                <w:color w:val="auto"/>
                <w:sz w:val="22"/>
                <w:szCs w:val="22"/>
              </w:rPr>
            </w:pPr>
          </w:p>
        </w:tc>
      </w:tr>
      <w:tr w14:paraId="65280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117" w:type="dxa"/>
            <w:gridSpan w:val="7"/>
            <w:vAlign w:val="top"/>
          </w:tcPr>
          <w:p w14:paraId="70EF1F63">
            <w:pPr>
              <w:pStyle w:val="17"/>
              <w:spacing w:before="124" w:line="228" w:lineRule="auto"/>
              <w:ind w:left="116"/>
              <w:rPr>
                <w:rFonts w:hint="eastAsia" w:ascii="宋体" w:hAnsi="宋体" w:eastAsia="宋体" w:cs="宋体"/>
                <w:color w:val="auto"/>
                <w:sz w:val="22"/>
                <w:szCs w:val="22"/>
              </w:rPr>
            </w:pPr>
            <w:r>
              <w:rPr>
                <w:rFonts w:hint="eastAsia" w:ascii="宋体" w:hAnsi="宋体" w:eastAsia="宋体" w:cs="宋体"/>
                <w:color w:val="auto"/>
                <w:spacing w:val="7"/>
                <w:sz w:val="22"/>
                <w:szCs w:val="22"/>
              </w:rPr>
              <w:t>其他费用明细表：</w:t>
            </w:r>
          </w:p>
        </w:tc>
      </w:tr>
      <w:tr w14:paraId="660B3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72" w:type="dxa"/>
            <w:vAlign w:val="top"/>
          </w:tcPr>
          <w:p w14:paraId="155FFC65">
            <w:pPr>
              <w:pStyle w:val="17"/>
              <w:spacing w:before="158" w:line="229" w:lineRule="auto"/>
              <w:ind w:left="230"/>
              <w:rPr>
                <w:rFonts w:hint="eastAsia" w:ascii="宋体" w:hAnsi="宋体" w:eastAsia="宋体" w:cs="宋体"/>
                <w:color w:val="auto"/>
                <w:sz w:val="22"/>
                <w:szCs w:val="22"/>
              </w:rPr>
            </w:pPr>
            <w:r>
              <w:rPr>
                <w:rFonts w:hint="eastAsia" w:ascii="宋体" w:hAnsi="宋体" w:eastAsia="宋体" w:cs="宋体"/>
                <w:color w:val="auto"/>
                <w:spacing w:val="5"/>
                <w:sz w:val="22"/>
                <w:szCs w:val="22"/>
              </w:rPr>
              <w:t>序号</w:t>
            </w:r>
          </w:p>
        </w:tc>
        <w:tc>
          <w:tcPr>
            <w:tcW w:w="2280" w:type="dxa"/>
            <w:vAlign w:val="top"/>
          </w:tcPr>
          <w:p w14:paraId="6D30E07E">
            <w:pPr>
              <w:pStyle w:val="17"/>
              <w:spacing w:before="158" w:line="228" w:lineRule="auto"/>
              <w:ind w:left="936"/>
              <w:rPr>
                <w:rFonts w:hint="eastAsia" w:ascii="宋体" w:hAnsi="宋体" w:eastAsia="宋体" w:cs="宋体"/>
                <w:color w:val="auto"/>
                <w:sz w:val="22"/>
                <w:szCs w:val="22"/>
              </w:rPr>
            </w:pPr>
            <w:r>
              <w:rPr>
                <w:rFonts w:hint="eastAsia" w:ascii="宋体" w:hAnsi="宋体" w:eastAsia="宋体" w:cs="宋体"/>
                <w:color w:val="auto"/>
                <w:spacing w:val="3"/>
                <w:sz w:val="22"/>
                <w:szCs w:val="22"/>
              </w:rPr>
              <w:t>项目</w:t>
            </w:r>
          </w:p>
        </w:tc>
        <w:tc>
          <w:tcPr>
            <w:tcW w:w="2253" w:type="dxa"/>
            <w:gridSpan w:val="2"/>
            <w:vAlign w:val="top"/>
          </w:tcPr>
          <w:p w14:paraId="3DDE41AD">
            <w:pPr>
              <w:pStyle w:val="17"/>
              <w:spacing w:before="157" w:line="228" w:lineRule="auto"/>
              <w:ind w:left="632"/>
              <w:rPr>
                <w:rFonts w:hint="eastAsia" w:ascii="宋体" w:hAnsi="宋体" w:eastAsia="宋体" w:cs="宋体"/>
                <w:color w:val="auto"/>
                <w:sz w:val="22"/>
                <w:szCs w:val="22"/>
              </w:rPr>
            </w:pPr>
            <w:r>
              <w:rPr>
                <w:rFonts w:hint="eastAsia" w:ascii="宋体" w:hAnsi="宋体" w:eastAsia="宋体" w:cs="宋体"/>
                <w:color w:val="auto"/>
                <w:spacing w:val="3"/>
                <w:sz w:val="22"/>
                <w:szCs w:val="22"/>
              </w:rPr>
              <w:t>内容和标准</w:t>
            </w:r>
          </w:p>
        </w:tc>
        <w:tc>
          <w:tcPr>
            <w:tcW w:w="1622" w:type="dxa"/>
            <w:gridSpan w:val="2"/>
            <w:vAlign w:val="top"/>
          </w:tcPr>
          <w:p w14:paraId="30595EB9">
            <w:pPr>
              <w:pStyle w:val="17"/>
              <w:spacing w:before="158" w:line="226" w:lineRule="auto"/>
              <w:ind w:left="606"/>
              <w:rPr>
                <w:rFonts w:hint="eastAsia" w:ascii="宋体" w:hAnsi="宋体" w:eastAsia="宋体" w:cs="宋体"/>
                <w:color w:val="auto"/>
                <w:sz w:val="22"/>
                <w:szCs w:val="22"/>
              </w:rPr>
            </w:pPr>
            <w:r>
              <w:rPr>
                <w:rFonts w:hint="eastAsia" w:ascii="宋体" w:hAnsi="宋体" w:eastAsia="宋体" w:cs="宋体"/>
                <w:color w:val="auto"/>
                <w:spacing w:val="5"/>
                <w:sz w:val="22"/>
                <w:szCs w:val="22"/>
              </w:rPr>
              <w:t>报价</w:t>
            </w:r>
          </w:p>
        </w:tc>
        <w:tc>
          <w:tcPr>
            <w:tcW w:w="2090" w:type="dxa"/>
            <w:vAlign w:val="top"/>
          </w:tcPr>
          <w:p w14:paraId="6396E52A">
            <w:pPr>
              <w:pStyle w:val="17"/>
              <w:spacing w:before="158" w:line="229" w:lineRule="auto"/>
              <w:ind w:left="843"/>
              <w:rPr>
                <w:rFonts w:hint="eastAsia" w:ascii="宋体" w:hAnsi="宋体" w:eastAsia="宋体" w:cs="宋体"/>
                <w:color w:val="auto"/>
                <w:sz w:val="22"/>
                <w:szCs w:val="22"/>
              </w:rPr>
            </w:pPr>
            <w:r>
              <w:rPr>
                <w:rFonts w:hint="eastAsia" w:ascii="宋体" w:hAnsi="宋体" w:eastAsia="宋体" w:cs="宋体"/>
                <w:color w:val="auto"/>
                <w:spacing w:val="3"/>
                <w:sz w:val="22"/>
                <w:szCs w:val="22"/>
              </w:rPr>
              <w:t>备注</w:t>
            </w:r>
          </w:p>
        </w:tc>
      </w:tr>
      <w:tr w14:paraId="62C16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2" w:type="dxa"/>
            <w:vAlign w:val="top"/>
          </w:tcPr>
          <w:p w14:paraId="67A485DB">
            <w:pPr>
              <w:rPr>
                <w:rFonts w:hint="eastAsia" w:ascii="宋体" w:hAnsi="宋体" w:eastAsia="宋体" w:cs="宋体"/>
                <w:color w:val="auto"/>
                <w:sz w:val="22"/>
                <w:szCs w:val="22"/>
              </w:rPr>
            </w:pPr>
          </w:p>
        </w:tc>
        <w:tc>
          <w:tcPr>
            <w:tcW w:w="2280" w:type="dxa"/>
            <w:vAlign w:val="top"/>
          </w:tcPr>
          <w:p w14:paraId="3B67A105">
            <w:pPr>
              <w:rPr>
                <w:rFonts w:hint="eastAsia" w:ascii="宋体" w:hAnsi="宋体" w:eastAsia="宋体" w:cs="宋体"/>
                <w:color w:val="auto"/>
                <w:sz w:val="22"/>
                <w:szCs w:val="22"/>
              </w:rPr>
            </w:pPr>
          </w:p>
        </w:tc>
        <w:tc>
          <w:tcPr>
            <w:tcW w:w="2253" w:type="dxa"/>
            <w:gridSpan w:val="2"/>
            <w:vAlign w:val="top"/>
          </w:tcPr>
          <w:p w14:paraId="73C306B7">
            <w:pPr>
              <w:rPr>
                <w:rFonts w:hint="eastAsia" w:ascii="宋体" w:hAnsi="宋体" w:eastAsia="宋体" w:cs="宋体"/>
                <w:color w:val="auto"/>
                <w:sz w:val="22"/>
                <w:szCs w:val="22"/>
              </w:rPr>
            </w:pPr>
          </w:p>
        </w:tc>
        <w:tc>
          <w:tcPr>
            <w:tcW w:w="1622" w:type="dxa"/>
            <w:gridSpan w:val="2"/>
            <w:vAlign w:val="top"/>
          </w:tcPr>
          <w:p w14:paraId="2AE9BC2E">
            <w:pPr>
              <w:rPr>
                <w:rFonts w:hint="eastAsia" w:ascii="宋体" w:hAnsi="宋体" w:eastAsia="宋体" w:cs="宋体"/>
                <w:color w:val="auto"/>
                <w:sz w:val="22"/>
                <w:szCs w:val="22"/>
              </w:rPr>
            </w:pPr>
          </w:p>
        </w:tc>
        <w:tc>
          <w:tcPr>
            <w:tcW w:w="2090" w:type="dxa"/>
            <w:vAlign w:val="top"/>
          </w:tcPr>
          <w:p w14:paraId="1E8E2052">
            <w:pPr>
              <w:rPr>
                <w:rFonts w:hint="eastAsia" w:ascii="宋体" w:hAnsi="宋体" w:eastAsia="宋体" w:cs="宋体"/>
                <w:color w:val="auto"/>
                <w:sz w:val="22"/>
                <w:szCs w:val="22"/>
              </w:rPr>
            </w:pPr>
          </w:p>
        </w:tc>
      </w:tr>
      <w:tr w14:paraId="086CB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2DF2853F">
            <w:pPr>
              <w:pStyle w:val="17"/>
              <w:spacing w:before="175" w:line="324" w:lineRule="exact"/>
              <w:ind w:left="349"/>
              <w:rPr>
                <w:rFonts w:hint="eastAsia" w:ascii="宋体" w:hAnsi="宋体" w:eastAsia="宋体" w:cs="宋体"/>
                <w:color w:val="auto"/>
                <w:sz w:val="22"/>
                <w:szCs w:val="22"/>
              </w:rPr>
            </w:pPr>
            <w:r>
              <w:rPr>
                <w:rFonts w:hint="eastAsia" w:ascii="宋体" w:hAnsi="宋体" w:eastAsia="宋体" w:cs="宋体"/>
                <w:color w:val="auto"/>
                <w:position w:val="2"/>
                <w:sz w:val="22"/>
                <w:szCs w:val="22"/>
              </w:rPr>
              <w:t>…</w:t>
            </w:r>
          </w:p>
        </w:tc>
        <w:tc>
          <w:tcPr>
            <w:tcW w:w="2280" w:type="dxa"/>
            <w:vAlign w:val="top"/>
          </w:tcPr>
          <w:p w14:paraId="38C41EA7">
            <w:pPr>
              <w:rPr>
                <w:rFonts w:hint="eastAsia" w:ascii="宋体" w:hAnsi="宋体" w:eastAsia="宋体" w:cs="宋体"/>
                <w:color w:val="auto"/>
                <w:sz w:val="22"/>
                <w:szCs w:val="22"/>
              </w:rPr>
            </w:pPr>
          </w:p>
        </w:tc>
        <w:tc>
          <w:tcPr>
            <w:tcW w:w="2253" w:type="dxa"/>
            <w:gridSpan w:val="2"/>
            <w:vAlign w:val="top"/>
          </w:tcPr>
          <w:p w14:paraId="3B49FF3F">
            <w:pPr>
              <w:rPr>
                <w:rFonts w:hint="eastAsia" w:ascii="宋体" w:hAnsi="宋体" w:eastAsia="宋体" w:cs="宋体"/>
                <w:color w:val="auto"/>
                <w:sz w:val="22"/>
                <w:szCs w:val="22"/>
              </w:rPr>
            </w:pPr>
          </w:p>
        </w:tc>
        <w:tc>
          <w:tcPr>
            <w:tcW w:w="1622" w:type="dxa"/>
            <w:gridSpan w:val="2"/>
            <w:vAlign w:val="top"/>
          </w:tcPr>
          <w:p w14:paraId="7E3D007E">
            <w:pPr>
              <w:rPr>
                <w:rFonts w:hint="eastAsia" w:ascii="宋体" w:hAnsi="宋体" w:eastAsia="宋体" w:cs="宋体"/>
                <w:color w:val="auto"/>
                <w:sz w:val="22"/>
                <w:szCs w:val="22"/>
              </w:rPr>
            </w:pPr>
          </w:p>
        </w:tc>
        <w:tc>
          <w:tcPr>
            <w:tcW w:w="2090" w:type="dxa"/>
            <w:vAlign w:val="top"/>
          </w:tcPr>
          <w:p w14:paraId="54E1D03B">
            <w:pPr>
              <w:rPr>
                <w:rFonts w:hint="eastAsia" w:ascii="宋体" w:hAnsi="宋体" w:eastAsia="宋体" w:cs="宋体"/>
                <w:color w:val="auto"/>
                <w:sz w:val="22"/>
                <w:szCs w:val="22"/>
              </w:rPr>
            </w:pPr>
          </w:p>
        </w:tc>
      </w:tr>
      <w:tr w14:paraId="36C97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117" w:type="dxa"/>
            <w:gridSpan w:val="7"/>
            <w:vAlign w:val="top"/>
          </w:tcPr>
          <w:p w14:paraId="50EF79B2">
            <w:pPr>
              <w:pStyle w:val="17"/>
              <w:spacing w:before="173" w:line="226" w:lineRule="auto"/>
              <w:ind w:left="135"/>
              <w:rPr>
                <w:rFonts w:hint="eastAsia" w:ascii="宋体" w:hAnsi="宋体" w:eastAsia="宋体" w:cs="宋体"/>
                <w:color w:val="auto"/>
                <w:sz w:val="22"/>
                <w:szCs w:val="22"/>
              </w:rPr>
            </w:pPr>
            <w:r>
              <w:rPr>
                <w:rFonts w:hint="eastAsia" w:ascii="宋体" w:hAnsi="宋体" w:eastAsia="宋体" w:cs="宋体"/>
                <w:color w:val="auto"/>
                <w:spacing w:val="5"/>
                <w:sz w:val="22"/>
                <w:szCs w:val="22"/>
              </w:rPr>
              <w:t>明细报价汇总表：</w:t>
            </w:r>
          </w:p>
        </w:tc>
      </w:tr>
      <w:tr w14:paraId="12060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5405" w:type="dxa"/>
            <w:gridSpan w:val="4"/>
            <w:vAlign w:val="top"/>
          </w:tcPr>
          <w:p w14:paraId="7B8323AB">
            <w:pPr>
              <w:spacing w:line="313" w:lineRule="auto"/>
              <w:rPr>
                <w:rFonts w:hint="eastAsia" w:ascii="宋体" w:hAnsi="宋体" w:eastAsia="宋体" w:cs="宋体"/>
                <w:color w:val="auto"/>
                <w:sz w:val="22"/>
                <w:szCs w:val="22"/>
              </w:rPr>
            </w:pPr>
          </w:p>
          <w:p w14:paraId="6E3C8315">
            <w:pPr>
              <w:pStyle w:val="17"/>
              <w:spacing w:before="65" w:line="226" w:lineRule="auto"/>
              <w:ind w:left="768"/>
              <w:rPr>
                <w:rFonts w:hint="eastAsia" w:ascii="宋体" w:hAnsi="宋体" w:eastAsia="宋体" w:cs="宋体"/>
                <w:color w:val="auto"/>
                <w:sz w:val="22"/>
                <w:szCs w:val="22"/>
              </w:rPr>
            </w:pPr>
            <w:r>
              <w:rPr>
                <w:rFonts w:hint="eastAsia" w:ascii="宋体" w:hAnsi="宋体" w:eastAsia="宋体" w:cs="宋体"/>
                <w:color w:val="auto"/>
                <w:spacing w:val="8"/>
                <w:sz w:val="22"/>
                <w:szCs w:val="22"/>
              </w:rPr>
              <w:t>投标报价（货物报价合计+其他费用合计）</w:t>
            </w:r>
          </w:p>
        </w:tc>
        <w:tc>
          <w:tcPr>
            <w:tcW w:w="3712" w:type="dxa"/>
            <w:gridSpan w:val="3"/>
            <w:vAlign w:val="top"/>
          </w:tcPr>
          <w:p w14:paraId="746943A5">
            <w:pPr>
              <w:pStyle w:val="17"/>
              <w:spacing w:before="245" w:line="227" w:lineRule="auto"/>
              <w:ind w:left="118"/>
              <w:rPr>
                <w:rFonts w:hint="eastAsia" w:ascii="宋体" w:hAnsi="宋体" w:eastAsia="宋体" w:cs="宋体"/>
                <w:color w:val="auto"/>
                <w:sz w:val="22"/>
                <w:szCs w:val="22"/>
              </w:rPr>
            </w:pPr>
            <w:r>
              <w:rPr>
                <w:rFonts w:hint="eastAsia" w:ascii="宋体" w:hAnsi="宋体" w:eastAsia="宋体" w:cs="宋体"/>
                <w:color w:val="auto"/>
                <w:spacing w:val="6"/>
                <w:sz w:val="22"/>
                <w:szCs w:val="22"/>
              </w:rPr>
              <w:t>大写：人民币</w:t>
            </w:r>
            <w:r>
              <w:rPr>
                <w:rFonts w:hint="eastAsia" w:ascii="宋体" w:hAnsi="宋体" w:eastAsia="宋体" w:cs="宋体"/>
                <w:color w:val="auto"/>
                <w:spacing w:val="6"/>
                <w:sz w:val="22"/>
                <w:szCs w:val="22"/>
                <w:u w:val="single" w:color="auto"/>
              </w:rPr>
              <w:t xml:space="preserve">          </w:t>
            </w:r>
            <w:r>
              <w:rPr>
                <w:rFonts w:hint="eastAsia" w:ascii="宋体" w:hAnsi="宋体" w:eastAsia="宋体" w:cs="宋体"/>
                <w:color w:val="auto"/>
                <w:spacing w:val="6"/>
                <w:sz w:val="22"/>
                <w:szCs w:val="22"/>
                <w:u w:val="none" w:color="auto"/>
                <w:lang w:val="en-US" w:eastAsia="zh-CN"/>
              </w:rPr>
              <w:t>万</w:t>
            </w:r>
            <w:r>
              <w:rPr>
                <w:rFonts w:hint="eastAsia" w:ascii="宋体" w:hAnsi="宋体" w:eastAsia="宋体" w:cs="宋体"/>
                <w:color w:val="auto"/>
                <w:spacing w:val="6"/>
                <w:sz w:val="22"/>
                <w:szCs w:val="22"/>
                <w:u w:val="none" w:color="auto"/>
              </w:rPr>
              <w:t>元</w:t>
            </w:r>
          </w:p>
          <w:p w14:paraId="1107E701">
            <w:pPr>
              <w:pStyle w:val="17"/>
              <w:spacing w:before="25" w:line="228" w:lineRule="auto"/>
              <w:ind w:left="121"/>
              <w:rPr>
                <w:rFonts w:hint="eastAsia" w:ascii="宋体" w:hAnsi="宋体" w:eastAsia="宋体" w:cs="宋体"/>
                <w:color w:val="auto"/>
                <w:sz w:val="22"/>
                <w:szCs w:val="22"/>
              </w:rPr>
            </w:pPr>
            <w:r>
              <w:rPr>
                <w:rFonts w:hint="eastAsia" w:ascii="宋体" w:hAnsi="宋体" w:eastAsia="宋体" w:cs="宋体"/>
                <w:color w:val="auto"/>
                <w:spacing w:val="-3"/>
                <w:sz w:val="22"/>
                <w:szCs w:val="22"/>
              </w:rPr>
              <w:t>小写：</w:t>
            </w:r>
            <w:r>
              <w:rPr>
                <w:rFonts w:hint="eastAsia" w:ascii="宋体" w:hAnsi="宋体" w:eastAsia="宋体" w:cs="宋体"/>
                <w:color w:val="auto"/>
                <w:spacing w:val="-66"/>
                <w:sz w:val="22"/>
                <w:szCs w:val="22"/>
              </w:rPr>
              <w:t xml:space="preserve"> </w:t>
            </w:r>
            <w:r>
              <w:rPr>
                <w:rFonts w:hint="eastAsia" w:ascii="宋体" w:hAnsi="宋体" w:eastAsia="宋体" w:cs="宋体"/>
                <w:color w:val="auto"/>
                <w:spacing w:val="-3"/>
                <w:sz w:val="22"/>
                <w:szCs w:val="22"/>
              </w:rPr>
              <w:t>￥</w:t>
            </w:r>
            <w:r>
              <w:rPr>
                <w:rFonts w:hint="eastAsia" w:ascii="宋体" w:hAnsi="宋体" w:eastAsia="宋体" w:cs="宋体"/>
                <w:color w:val="auto"/>
                <w:spacing w:val="26"/>
                <w:sz w:val="22"/>
                <w:szCs w:val="22"/>
              </w:rPr>
              <w:t xml:space="preserve"> </w:t>
            </w:r>
            <w:r>
              <w:rPr>
                <w:rFonts w:hint="eastAsia" w:ascii="宋体" w:hAnsi="宋体" w:eastAsia="宋体" w:cs="宋体"/>
                <w:color w:val="auto"/>
                <w:spacing w:val="-3"/>
                <w:sz w:val="22"/>
                <w:szCs w:val="22"/>
                <w:u w:val="single" w:color="auto"/>
              </w:rPr>
              <w:t xml:space="preserve">              </w:t>
            </w:r>
            <w:r>
              <w:rPr>
                <w:rFonts w:hint="eastAsia" w:ascii="宋体" w:hAnsi="宋体" w:eastAsia="宋体" w:cs="宋体"/>
                <w:color w:val="auto"/>
                <w:spacing w:val="-3"/>
                <w:sz w:val="22"/>
                <w:szCs w:val="22"/>
                <w:u w:val="none" w:color="auto"/>
                <w:lang w:val="en-US" w:eastAsia="zh-CN"/>
              </w:rPr>
              <w:t>万</w:t>
            </w:r>
            <w:r>
              <w:rPr>
                <w:rFonts w:hint="eastAsia" w:ascii="宋体" w:hAnsi="宋体" w:eastAsia="宋体" w:cs="宋体"/>
                <w:color w:val="auto"/>
                <w:spacing w:val="-3"/>
                <w:sz w:val="22"/>
                <w:szCs w:val="22"/>
                <w:u w:val="none" w:color="auto"/>
              </w:rPr>
              <w:t>元</w:t>
            </w:r>
          </w:p>
        </w:tc>
      </w:tr>
    </w:tbl>
    <w:p w14:paraId="1238449C">
      <w:pPr>
        <w:pStyle w:val="3"/>
        <w:spacing w:line="291" w:lineRule="auto"/>
        <w:rPr>
          <w:rFonts w:hint="eastAsia" w:ascii="宋体" w:hAnsi="宋体" w:eastAsia="宋体" w:cs="宋体"/>
          <w:color w:val="auto"/>
        </w:rPr>
      </w:pPr>
    </w:p>
    <w:p w14:paraId="6BFE8530">
      <w:pPr>
        <w:pStyle w:val="3"/>
        <w:spacing w:line="291" w:lineRule="auto"/>
        <w:rPr>
          <w:rFonts w:hint="eastAsia" w:ascii="宋体" w:hAnsi="宋体" w:eastAsia="宋体" w:cs="宋体"/>
          <w:color w:val="auto"/>
        </w:rPr>
      </w:pPr>
    </w:p>
    <w:p w14:paraId="062FC5C5">
      <w:pPr>
        <w:pStyle w:val="3"/>
        <w:spacing w:line="291" w:lineRule="auto"/>
        <w:rPr>
          <w:rFonts w:hint="eastAsia" w:ascii="宋体" w:hAnsi="宋体" w:eastAsia="宋体" w:cs="宋体"/>
          <w:color w:val="auto"/>
        </w:rPr>
      </w:pPr>
    </w:p>
    <w:p w14:paraId="6F70FBDA">
      <w:pPr>
        <w:pStyle w:val="3"/>
        <w:spacing w:line="291" w:lineRule="auto"/>
        <w:rPr>
          <w:rFonts w:hint="eastAsia" w:ascii="宋体" w:hAnsi="宋体" w:eastAsia="宋体" w:cs="宋体"/>
          <w:color w:val="auto"/>
          <w:sz w:val="22"/>
          <w:szCs w:val="22"/>
        </w:rPr>
      </w:pPr>
    </w:p>
    <w:p w14:paraId="38F19D26">
      <w:pPr>
        <w:spacing w:before="65" w:line="227" w:lineRule="auto"/>
        <w:ind w:left="461"/>
        <w:rPr>
          <w:rFonts w:hint="eastAsia" w:ascii="宋体" w:hAnsi="宋体" w:eastAsia="宋体" w:cs="宋体"/>
          <w:color w:val="auto"/>
          <w:sz w:val="22"/>
          <w:szCs w:val="22"/>
        </w:rPr>
      </w:pPr>
      <w:r>
        <w:rPr>
          <w:rFonts w:hint="eastAsia" w:ascii="宋体" w:hAnsi="宋体" w:eastAsia="宋体" w:cs="宋体"/>
          <w:color w:val="auto"/>
          <w:spacing w:val="11"/>
          <w:sz w:val="22"/>
          <w:szCs w:val="22"/>
        </w:rPr>
        <w:t>供应商名称</w:t>
      </w:r>
      <w:r>
        <w:rPr>
          <w:rFonts w:hint="eastAsia" w:ascii="宋体" w:hAnsi="宋体" w:eastAsia="宋体" w:cs="宋体"/>
          <w:color w:val="auto"/>
          <w:spacing w:val="-5"/>
          <w:sz w:val="22"/>
          <w:szCs w:val="22"/>
        </w:rPr>
        <w:t>：</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5"/>
          <w:sz w:val="22"/>
          <w:szCs w:val="22"/>
        </w:rPr>
        <w:t>（</w:t>
      </w:r>
      <w:r>
        <w:rPr>
          <w:rFonts w:hint="eastAsia" w:ascii="宋体" w:hAnsi="宋体" w:eastAsia="宋体" w:cs="宋体"/>
          <w:color w:val="auto"/>
          <w:spacing w:val="11"/>
          <w:sz w:val="22"/>
          <w:szCs w:val="22"/>
        </w:rPr>
        <w:t>公章）</w:t>
      </w:r>
    </w:p>
    <w:p w14:paraId="4438522D">
      <w:pPr>
        <w:pStyle w:val="3"/>
        <w:spacing w:line="252" w:lineRule="auto"/>
        <w:rPr>
          <w:rFonts w:hint="eastAsia" w:ascii="宋体" w:hAnsi="宋体" w:eastAsia="宋体" w:cs="宋体"/>
          <w:color w:val="auto"/>
          <w:sz w:val="22"/>
          <w:szCs w:val="22"/>
        </w:rPr>
      </w:pPr>
    </w:p>
    <w:p w14:paraId="4BEA4EC1">
      <w:pPr>
        <w:pStyle w:val="3"/>
        <w:spacing w:line="252" w:lineRule="auto"/>
        <w:rPr>
          <w:rFonts w:hint="eastAsia" w:ascii="宋体" w:hAnsi="宋体" w:eastAsia="宋体" w:cs="宋体"/>
          <w:color w:val="auto"/>
          <w:sz w:val="22"/>
          <w:szCs w:val="22"/>
        </w:rPr>
      </w:pPr>
    </w:p>
    <w:p w14:paraId="3831E21A">
      <w:pPr>
        <w:spacing w:before="65" w:line="228" w:lineRule="auto"/>
        <w:ind w:left="462"/>
        <w:rPr>
          <w:rFonts w:hint="eastAsia" w:ascii="宋体" w:hAnsi="宋体" w:eastAsia="宋体" w:cs="宋体"/>
          <w:color w:val="auto"/>
          <w:sz w:val="22"/>
          <w:szCs w:val="22"/>
        </w:rPr>
      </w:pPr>
      <w:r>
        <w:rPr>
          <w:rFonts w:hint="eastAsia" w:ascii="宋体" w:hAnsi="宋体" w:eastAsia="宋体" w:cs="宋体"/>
          <w:color w:val="auto"/>
          <w:spacing w:val="11"/>
          <w:sz w:val="22"/>
          <w:szCs w:val="22"/>
        </w:rPr>
        <w:t>法定代表人</w:t>
      </w:r>
      <w:r>
        <w:rPr>
          <w:rFonts w:hint="eastAsia" w:ascii="宋体" w:hAnsi="宋体" w:eastAsia="宋体" w:cs="宋体"/>
          <w:color w:val="auto"/>
          <w:spacing w:val="-5"/>
          <w:sz w:val="22"/>
          <w:szCs w:val="22"/>
        </w:rPr>
        <w:t>：</w:t>
      </w:r>
      <w:r>
        <w:rPr>
          <w:rFonts w:hint="eastAsia" w:ascii="宋体" w:hAnsi="宋体" w:eastAsia="宋体" w:cs="宋体"/>
          <w:color w:val="auto"/>
          <w:spacing w:val="4"/>
          <w:sz w:val="22"/>
          <w:szCs w:val="22"/>
          <w:u w:val="single" w:color="auto"/>
        </w:rPr>
        <w:t xml:space="preserve">                 </w:t>
      </w:r>
      <w:r>
        <w:rPr>
          <w:rFonts w:hint="eastAsia" w:ascii="宋体" w:hAnsi="宋体" w:eastAsia="宋体" w:cs="宋体"/>
          <w:color w:val="auto"/>
          <w:spacing w:val="-5"/>
          <w:sz w:val="22"/>
          <w:szCs w:val="22"/>
        </w:rPr>
        <w:t>（</w:t>
      </w:r>
      <w:r>
        <w:rPr>
          <w:rFonts w:hint="eastAsia" w:ascii="宋体" w:hAnsi="宋体" w:eastAsia="宋体" w:cs="宋体"/>
          <w:color w:val="auto"/>
          <w:spacing w:val="11"/>
          <w:sz w:val="22"/>
          <w:szCs w:val="22"/>
        </w:rPr>
        <w:t>签字）</w:t>
      </w:r>
    </w:p>
    <w:p w14:paraId="66D915B7">
      <w:pPr>
        <w:pStyle w:val="3"/>
        <w:spacing w:line="250" w:lineRule="auto"/>
        <w:rPr>
          <w:rFonts w:hint="eastAsia" w:ascii="宋体" w:hAnsi="宋体" w:eastAsia="宋体" w:cs="宋体"/>
          <w:color w:val="auto"/>
          <w:sz w:val="22"/>
          <w:szCs w:val="22"/>
        </w:rPr>
      </w:pPr>
    </w:p>
    <w:p w14:paraId="2B6F1772">
      <w:pPr>
        <w:pStyle w:val="3"/>
        <w:spacing w:line="250" w:lineRule="auto"/>
        <w:rPr>
          <w:rFonts w:hint="eastAsia" w:ascii="宋体" w:hAnsi="宋体" w:eastAsia="宋体" w:cs="宋体"/>
          <w:color w:val="auto"/>
          <w:sz w:val="22"/>
          <w:szCs w:val="22"/>
        </w:rPr>
      </w:pPr>
    </w:p>
    <w:p w14:paraId="4B1799EB">
      <w:pPr>
        <w:spacing w:before="65" w:line="228" w:lineRule="auto"/>
        <w:ind w:left="460"/>
        <w:rPr>
          <w:rFonts w:hint="eastAsia" w:ascii="宋体" w:hAnsi="宋体" w:eastAsia="宋体" w:cs="宋体"/>
          <w:color w:val="auto"/>
          <w:sz w:val="22"/>
          <w:szCs w:val="22"/>
        </w:rPr>
      </w:pPr>
      <w:r>
        <w:rPr>
          <w:rFonts w:hint="eastAsia" w:ascii="宋体" w:hAnsi="宋体" w:eastAsia="宋体" w:cs="宋体"/>
          <w:color w:val="auto"/>
          <w:spacing w:val="11"/>
          <w:sz w:val="22"/>
          <w:szCs w:val="22"/>
        </w:rPr>
        <w:t>委托代理人</w:t>
      </w:r>
      <w:r>
        <w:rPr>
          <w:rFonts w:hint="eastAsia" w:ascii="宋体" w:hAnsi="宋体" w:eastAsia="宋体" w:cs="宋体"/>
          <w:color w:val="auto"/>
          <w:spacing w:val="-7"/>
          <w:sz w:val="22"/>
          <w:szCs w:val="22"/>
        </w:rPr>
        <w:t>：</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9"/>
          <w:sz w:val="22"/>
          <w:szCs w:val="22"/>
        </w:rPr>
        <w:t xml:space="preserve"> </w:t>
      </w:r>
      <w:r>
        <w:rPr>
          <w:rFonts w:hint="eastAsia" w:ascii="宋体" w:hAnsi="宋体" w:eastAsia="宋体" w:cs="宋体"/>
          <w:color w:val="auto"/>
          <w:spacing w:val="-7"/>
          <w:sz w:val="22"/>
          <w:szCs w:val="22"/>
        </w:rPr>
        <w:t>（</w:t>
      </w:r>
      <w:r>
        <w:rPr>
          <w:rFonts w:hint="eastAsia" w:ascii="宋体" w:hAnsi="宋体" w:eastAsia="宋体" w:cs="宋体"/>
          <w:color w:val="auto"/>
          <w:spacing w:val="11"/>
          <w:sz w:val="22"/>
          <w:szCs w:val="22"/>
        </w:rPr>
        <w:t>签字）</w:t>
      </w:r>
    </w:p>
    <w:p w14:paraId="1E5FB4A9">
      <w:pPr>
        <w:pStyle w:val="3"/>
        <w:spacing w:line="245" w:lineRule="auto"/>
        <w:rPr>
          <w:rFonts w:hint="eastAsia" w:ascii="宋体" w:hAnsi="宋体" w:eastAsia="宋体" w:cs="宋体"/>
          <w:color w:val="auto"/>
          <w:sz w:val="22"/>
          <w:szCs w:val="22"/>
        </w:rPr>
      </w:pPr>
    </w:p>
    <w:p w14:paraId="20676C0E">
      <w:pPr>
        <w:pStyle w:val="3"/>
        <w:spacing w:line="246" w:lineRule="auto"/>
        <w:rPr>
          <w:rFonts w:hint="eastAsia" w:ascii="宋体" w:hAnsi="宋体" w:eastAsia="宋体" w:cs="宋体"/>
          <w:color w:val="auto"/>
          <w:sz w:val="22"/>
          <w:szCs w:val="22"/>
        </w:rPr>
      </w:pPr>
    </w:p>
    <w:p w14:paraId="33EDE311">
      <w:pPr>
        <w:spacing w:before="66" w:line="228" w:lineRule="auto"/>
        <w:ind w:left="497"/>
        <w:rPr>
          <w:rFonts w:hint="eastAsia" w:ascii="宋体" w:hAnsi="宋体" w:eastAsia="宋体" w:cs="宋体"/>
          <w:color w:val="auto"/>
          <w:sz w:val="22"/>
          <w:szCs w:val="22"/>
        </w:rPr>
      </w:pPr>
      <w:r>
        <w:rPr>
          <w:rFonts w:hint="eastAsia" w:ascii="宋体" w:hAnsi="宋体" w:eastAsia="宋体" w:cs="宋体"/>
          <w:color w:val="auto"/>
          <w:spacing w:val="-7"/>
          <w:sz w:val="22"/>
          <w:szCs w:val="22"/>
        </w:rPr>
        <w:t>日</w:t>
      </w:r>
      <w:r>
        <w:rPr>
          <w:rFonts w:hint="eastAsia" w:ascii="宋体" w:hAnsi="宋体" w:eastAsia="宋体" w:cs="宋体"/>
          <w:color w:val="auto"/>
          <w:spacing w:val="7"/>
          <w:sz w:val="22"/>
          <w:szCs w:val="22"/>
        </w:rPr>
        <w:t xml:space="preserve">      </w:t>
      </w:r>
      <w:r>
        <w:rPr>
          <w:rFonts w:hint="eastAsia" w:ascii="宋体" w:hAnsi="宋体" w:eastAsia="宋体" w:cs="宋体"/>
          <w:color w:val="auto"/>
          <w:spacing w:val="-7"/>
          <w:sz w:val="22"/>
          <w:szCs w:val="22"/>
        </w:rPr>
        <w:t>期：</w:t>
      </w:r>
      <w:r>
        <w:rPr>
          <w:rFonts w:hint="eastAsia" w:ascii="宋体" w:hAnsi="宋体" w:eastAsia="宋体" w:cs="宋体"/>
          <w:color w:val="auto"/>
          <w:spacing w:val="13"/>
          <w:sz w:val="22"/>
          <w:szCs w:val="22"/>
        </w:rPr>
        <w:t xml:space="preserve"> </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89"/>
          <w:sz w:val="22"/>
          <w:szCs w:val="22"/>
        </w:rPr>
        <w:t xml:space="preserve"> </w:t>
      </w:r>
      <w:r>
        <w:rPr>
          <w:rFonts w:hint="eastAsia" w:ascii="宋体" w:hAnsi="宋体" w:eastAsia="宋体" w:cs="宋体"/>
          <w:color w:val="auto"/>
          <w:spacing w:val="-7"/>
          <w:sz w:val="22"/>
          <w:szCs w:val="22"/>
        </w:rPr>
        <w:t>年</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86"/>
          <w:sz w:val="22"/>
          <w:szCs w:val="22"/>
        </w:rPr>
        <w:t xml:space="preserve"> </w:t>
      </w:r>
      <w:r>
        <w:rPr>
          <w:rFonts w:hint="eastAsia" w:ascii="宋体" w:hAnsi="宋体" w:eastAsia="宋体" w:cs="宋体"/>
          <w:color w:val="auto"/>
          <w:spacing w:val="-7"/>
          <w:sz w:val="22"/>
          <w:szCs w:val="22"/>
        </w:rPr>
        <w:t>月</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54"/>
          <w:sz w:val="22"/>
          <w:szCs w:val="22"/>
        </w:rPr>
        <w:t xml:space="preserve"> </w:t>
      </w:r>
      <w:r>
        <w:rPr>
          <w:rFonts w:hint="eastAsia" w:ascii="宋体" w:hAnsi="宋体" w:eastAsia="宋体" w:cs="宋体"/>
          <w:color w:val="auto"/>
          <w:spacing w:val="-7"/>
          <w:sz w:val="22"/>
          <w:szCs w:val="22"/>
        </w:rPr>
        <w:t>日</w:t>
      </w:r>
    </w:p>
    <w:p w14:paraId="7F6981AA">
      <w:pPr>
        <w:spacing w:line="228" w:lineRule="auto"/>
        <w:rPr>
          <w:rFonts w:hint="eastAsia" w:ascii="宋体" w:hAnsi="宋体" w:eastAsia="宋体" w:cs="宋体"/>
          <w:color w:val="auto"/>
          <w:sz w:val="20"/>
          <w:szCs w:val="20"/>
        </w:rPr>
        <w:sectPr>
          <w:headerReference r:id="rId29" w:type="default"/>
          <w:footerReference r:id="rId30" w:type="default"/>
          <w:pgSz w:w="11906" w:h="16839"/>
          <w:pgMar w:top="1174" w:right="1228" w:bottom="1151" w:left="1555" w:header="862" w:footer="989" w:gutter="0"/>
          <w:pgNumType w:fmt="decimal"/>
          <w:cols w:space="720" w:num="1"/>
        </w:sectPr>
      </w:pPr>
    </w:p>
    <w:p w14:paraId="20929620">
      <w:pPr>
        <w:spacing w:before="292" w:line="225" w:lineRule="auto"/>
        <w:ind w:left="3745"/>
        <w:rPr>
          <w:rFonts w:hint="eastAsia" w:ascii="宋体" w:hAnsi="宋体" w:eastAsia="宋体" w:cs="宋体"/>
          <w:color w:val="auto"/>
          <w:sz w:val="31"/>
          <w:szCs w:val="31"/>
        </w:rPr>
      </w:pPr>
      <w:r>
        <w:rPr>
          <w:rFonts w:hint="eastAsia" w:ascii="宋体" w:hAnsi="宋体" w:eastAsia="宋体" w:cs="宋体"/>
          <w:b/>
          <w:bCs/>
          <w:color w:val="auto"/>
          <w:spacing w:val="4"/>
          <w:sz w:val="31"/>
          <w:szCs w:val="31"/>
        </w:rPr>
        <w:t>三、投标函</w:t>
      </w:r>
    </w:p>
    <w:p w14:paraId="2B4E2725">
      <w:pPr>
        <w:pStyle w:val="3"/>
        <w:spacing w:line="366" w:lineRule="auto"/>
        <w:rPr>
          <w:rFonts w:hint="eastAsia" w:ascii="宋体" w:hAnsi="宋体" w:eastAsia="宋体" w:cs="宋体"/>
          <w:color w:val="auto"/>
        </w:rPr>
      </w:pPr>
    </w:p>
    <w:p w14:paraId="47EDEB6F">
      <w:pPr>
        <w:spacing w:before="65" w:line="227" w:lineRule="auto"/>
        <w:ind w:left="8"/>
        <w:rPr>
          <w:rFonts w:hint="eastAsia" w:ascii="宋体" w:hAnsi="宋体" w:eastAsia="宋体" w:cs="宋体"/>
          <w:color w:val="auto"/>
          <w:sz w:val="22"/>
          <w:szCs w:val="22"/>
        </w:rPr>
      </w:pPr>
      <w:r>
        <w:rPr>
          <w:rFonts w:hint="eastAsia" w:ascii="宋体" w:hAnsi="宋体" w:eastAsia="宋体" w:cs="宋体"/>
          <w:color w:val="auto"/>
          <w:spacing w:val="15"/>
          <w:sz w:val="22"/>
          <w:szCs w:val="22"/>
        </w:rPr>
        <w:t>致</w:t>
      </w:r>
      <w:r>
        <w:rPr>
          <w:rFonts w:hint="eastAsia" w:ascii="宋体" w:hAnsi="宋体" w:eastAsia="宋体" w:cs="宋体"/>
          <w:color w:val="auto"/>
          <w:spacing w:val="-19"/>
          <w:sz w:val="22"/>
          <w:szCs w:val="22"/>
        </w:rPr>
        <w:t>：</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19"/>
          <w:sz w:val="22"/>
          <w:szCs w:val="22"/>
        </w:rPr>
        <w:t>（</w:t>
      </w:r>
      <w:r>
        <w:rPr>
          <w:rFonts w:hint="eastAsia" w:ascii="宋体" w:hAnsi="宋体" w:eastAsia="宋体" w:cs="宋体"/>
          <w:color w:val="auto"/>
          <w:spacing w:val="15"/>
          <w:sz w:val="22"/>
          <w:szCs w:val="22"/>
        </w:rPr>
        <w:t>采购人名称）</w:t>
      </w:r>
    </w:p>
    <w:p w14:paraId="11082C1F">
      <w:pPr>
        <w:tabs>
          <w:tab w:val="left" w:pos="9070"/>
        </w:tabs>
        <w:spacing w:before="161" w:line="317" w:lineRule="auto"/>
        <w:ind w:left="10" w:firstLine="433"/>
        <w:jc w:val="both"/>
        <w:rPr>
          <w:rFonts w:hint="eastAsia" w:ascii="宋体" w:hAnsi="宋体" w:eastAsia="宋体" w:cs="宋体"/>
          <w:color w:val="auto"/>
          <w:sz w:val="22"/>
          <w:szCs w:val="22"/>
        </w:rPr>
      </w:pPr>
      <w:r>
        <w:rPr>
          <w:rFonts w:hint="eastAsia" w:ascii="宋体" w:hAnsi="宋体" w:eastAsia="宋体" w:cs="宋体"/>
          <w:color w:val="auto"/>
          <w:spacing w:val="2"/>
          <w:sz w:val="22"/>
          <w:szCs w:val="22"/>
        </w:rPr>
        <w:t>1.我方已仔细研究了</w:t>
      </w:r>
      <w:r>
        <w:rPr>
          <w:rFonts w:hint="eastAsia" w:ascii="宋体" w:hAnsi="宋体" w:eastAsia="宋体" w:cs="宋体"/>
          <w:color w:val="auto"/>
          <w:spacing w:val="1"/>
          <w:sz w:val="22"/>
          <w:szCs w:val="22"/>
          <w:u w:val="single" w:color="auto"/>
        </w:rPr>
        <w:t xml:space="preserve">                   </w:t>
      </w:r>
      <w:r>
        <w:rPr>
          <w:rFonts w:hint="eastAsia" w:ascii="宋体" w:hAnsi="宋体" w:eastAsia="宋体" w:cs="宋体"/>
          <w:color w:val="auto"/>
          <w:spacing w:val="2"/>
          <w:sz w:val="22"/>
          <w:szCs w:val="22"/>
          <w:u w:val="single" w:color="auto"/>
        </w:rPr>
        <w:t>（</w:t>
      </w:r>
      <w:r>
        <w:rPr>
          <w:rFonts w:hint="eastAsia" w:ascii="宋体" w:hAnsi="宋体" w:eastAsia="宋体" w:cs="宋体"/>
          <w:color w:val="auto"/>
          <w:spacing w:val="-55"/>
          <w:sz w:val="22"/>
          <w:szCs w:val="22"/>
          <w:u w:val="single" w:color="auto"/>
        </w:rPr>
        <w:t xml:space="preserve"> </w:t>
      </w:r>
      <w:r>
        <w:rPr>
          <w:rFonts w:hint="eastAsia" w:ascii="宋体" w:hAnsi="宋体" w:eastAsia="宋体" w:cs="宋体"/>
          <w:color w:val="auto"/>
          <w:spacing w:val="2"/>
          <w:sz w:val="22"/>
          <w:szCs w:val="22"/>
        </w:rPr>
        <w:t>项目名称）项目招标文件的全部内容，愿意以人民币</w:t>
      </w:r>
      <w:r>
        <w:rPr>
          <w:rFonts w:hint="eastAsia" w:ascii="宋体" w:hAnsi="宋体" w:eastAsia="宋体" w:cs="宋体"/>
          <w:color w:val="auto"/>
          <w:sz w:val="22"/>
          <w:szCs w:val="22"/>
        </w:rPr>
        <w:t xml:space="preserve"> </w:t>
      </w:r>
      <w:r>
        <w:rPr>
          <w:rFonts w:hint="eastAsia" w:ascii="宋体" w:hAnsi="宋体" w:eastAsia="宋体" w:cs="宋体"/>
          <w:color w:val="auto"/>
          <w:spacing w:val="2"/>
          <w:sz w:val="22"/>
          <w:szCs w:val="22"/>
        </w:rPr>
        <w:t>（大写）</w:t>
      </w:r>
      <w:r>
        <w:rPr>
          <w:rFonts w:hint="eastAsia" w:ascii="宋体" w:hAnsi="宋体" w:eastAsia="宋体" w:cs="宋体"/>
          <w:color w:val="auto"/>
          <w:sz w:val="22"/>
          <w:szCs w:val="22"/>
          <w:u w:val="single" w:color="auto"/>
        </w:rPr>
        <w:t xml:space="preserve">                   </w:t>
      </w:r>
      <w:r>
        <w:rPr>
          <w:rFonts w:hint="eastAsia" w:ascii="宋体" w:hAnsi="宋体" w:eastAsia="宋体" w:cs="宋体"/>
          <w:color w:val="auto"/>
          <w:spacing w:val="2"/>
          <w:sz w:val="22"/>
          <w:szCs w:val="22"/>
        </w:rPr>
        <w:t xml:space="preserve"> (¥</w:t>
      </w:r>
      <w:r>
        <w:rPr>
          <w:rFonts w:hint="eastAsia" w:ascii="宋体" w:hAnsi="宋体" w:eastAsia="宋体" w:cs="宋体"/>
          <w:color w:val="auto"/>
          <w:spacing w:val="-97"/>
          <w:sz w:val="22"/>
          <w:szCs w:val="22"/>
        </w:rPr>
        <w:t xml:space="preserve"> </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64"/>
          <w:sz w:val="22"/>
          <w:szCs w:val="22"/>
        </w:rPr>
        <w:t xml:space="preserve"> </w:t>
      </w:r>
      <w:r>
        <w:rPr>
          <w:rFonts w:hint="eastAsia" w:ascii="宋体" w:hAnsi="宋体" w:eastAsia="宋体" w:cs="宋体"/>
          <w:color w:val="auto"/>
          <w:spacing w:val="2"/>
          <w:sz w:val="22"/>
          <w:szCs w:val="22"/>
        </w:rPr>
        <w:t>)</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2"/>
          <w:sz w:val="22"/>
          <w:szCs w:val="22"/>
        </w:rPr>
        <w:t>的投标总报价，合同履行期限（交货期</w:t>
      </w:r>
      <w:r>
        <w:rPr>
          <w:rFonts w:hint="eastAsia" w:ascii="宋体" w:hAnsi="宋体" w:eastAsia="宋体" w:cs="宋体"/>
          <w:color w:val="auto"/>
          <w:spacing w:val="19"/>
          <w:sz w:val="22"/>
          <w:szCs w:val="22"/>
        </w:rPr>
        <w:t>）：</w:t>
      </w:r>
      <w:r>
        <w:rPr>
          <w:rFonts w:hint="eastAsia" w:ascii="宋体" w:hAnsi="宋体" w:eastAsia="宋体" w:cs="宋体"/>
          <w:color w:val="auto"/>
          <w:sz w:val="22"/>
          <w:szCs w:val="22"/>
          <w:u w:val="single" w:color="auto"/>
        </w:rPr>
        <w:tab/>
      </w:r>
      <w:r>
        <w:rPr>
          <w:rFonts w:hint="eastAsia" w:ascii="宋体" w:hAnsi="宋体" w:eastAsia="宋体" w:cs="宋体"/>
          <w:color w:val="auto"/>
          <w:sz w:val="22"/>
          <w:szCs w:val="22"/>
        </w:rPr>
        <w:t xml:space="preserve"> </w:t>
      </w:r>
      <w:r>
        <w:rPr>
          <w:rFonts w:hint="eastAsia" w:ascii="宋体" w:hAnsi="宋体" w:eastAsia="宋体" w:cs="宋体"/>
          <w:color w:val="auto"/>
          <w:spacing w:val="6"/>
          <w:sz w:val="22"/>
          <w:szCs w:val="22"/>
        </w:rPr>
        <w:t>完成本项目工作，质量标准</w:t>
      </w:r>
      <w:r>
        <w:rPr>
          <w:rFonts w:hint="eastAsia" w:ascii="宋体" w:hAnsi="宋体" w:eastAsia="宋体" w:cs="宋体"/>
          <w:color w:val="auto"/>
          <w:spacing w:val="-80"/>
          <w:sz w:val="22"/>
          <w:szCs w:val="22"/>
        </w:rPr>
        <w:t xml:space="preserve"> </w:t>
      </w:r>
      <w:r>
        <w:rPr>
          <w:rFonts w:hint="eastAsia" w:ascii="宋体" w:hAnsi="宋体" w:eastAsia="宋体" w:cs="宋体"/>
          <w:color w:val="auto"/>
          <w:spacing w:val="6"/>
          <w:sz w:val="22"/>
          <w:szCs w:val="22"/>
          <w:u w:val="single" w:color="auto"/>
        </w:rPr>
        <w:t xml:space="preserve">         </w:t>
      </w:r>
      <w:r>
        <w:rPr>
          <w:rFonts w:hint="eastAsia" w:ascii="宋体" w:hAnsi="宋体" w:eastAsia="宋体" w:cs="宋体"/>
          <w:color w:val="auto"/>
          <w:spacing w:val="6"/>
          <w:sz w:val="22"/>
          <w:szCs w:val="22"/>
        </w:rPr>
        <w:t>。</w:t>
      </w:r>
    </w:p>
    <w:p w14:paraId="0038D909">
      <w:pPr>
        <w:spacing w:before="153" w:line="362" w:lineRule="auto"/>
        <w:ind w:left="12" w:right="50" w:firstLine="419"/>
        <w:rPr>
          <w:rFonts w:hint="eastAsia" w:ascii="宋体" w:hAnsi="宋体" w:eastAsia="宋体" w:cs="宋体"/>
          <w:color w:val="auto"/>
          <w:sz w:val="22"/>
          <w:szCs w:val="22"/>
        </w:rPr>
      </w:pPr>
      <w:r>
        <w:rPr>
          <w:rFonts w:hint="eastAsia" w:ascii="宋体" w:hAnsi="宋体" w:eastAsia="宋体" w:cs="宋体"/>
          <w:color w:val="auto"/>
          <w:spacing w:val="9"/>
          <w:sz w:val="22"/>
          <w:szCs w:val="22"/>
        </w:rPr>
        <w:t>2.一旦我方中标，我方保证按招标文件中所规定的范围和将签订的合同的内容完成任务，参与</w:t>
      </w:r>
      <w:r>
        <w:rPr>
          <w:rFonts w:hint="eastAsia" w:ascii="宋体" w:hAnsi="宋体" w:eastAsia="宋体" w:cs="宋体"/>
          <w:color w:val="auto"/>
          <w:spacing w:val="16"/>
          <w:sz w:val="22"/>
          <w:szCs w:val="22"/>
        </w:rPr>
        <w:t xml:space="preserve"> </w:t>
      </w:r>
      <w:r>
        <w:rPr>
          <w:rFonts w:hint="eastAsia" w:ascii="宋体" w:hAnsi="宋体" w:eastAsia="宋体" w:cs="宋体"/>
          <w:color w:val="auto"/>
          <w:spacing w:val="9"/>
          <w:sz w:val="22"/>
          <w:szCs w:val="22"/>
        </w:rPr>
        <w:t>项目全过程的服务。我方将接受并遵守招标文件所规定的全部条款。</w:t>
      </w:r>
    </w:p>
    <w:p w14:paraId="223FCDD7">
      <w:pPr>
        <w:spacing w:before="31" w:line="362" w:lineRule="auto"/>
        <w:ind w:left="26" w:right="50" w:firstLine="407"/>
        <w:rPr>
          <w:rFonts w:hint="eastAsia" w:ascii="宋体" w:hAnsi="宋体" w:eastAsia="宋体" w:cs="宋体"/>
          <w:color w:val="auto"/>
          <w:sz w:val="22"/>
          <w:szCs w:val="22"/>
        </w:rPr>
      </w:pPr>
      <w:r>
        <w:rPr>
          <w:rFonts w:hint="eastAsia" w:ascii="宋体" w:hAnsi="宋体" w:eastAsia="宋体" w:cs="宋体"/>
          <w:color w:val="auto"/>
          <w:spacing w:val="9"/>
          <w:sz w:val="22"/>
          <w:szCs w:val="22"/>
        </w:rPr>
        <w:t>3.我方同意本投标文件在投标人须知中规定的开标日期对我方有约束力，并在投标人须知规定</w:t>
      </w:r>
      <w:r>
        <w:rPr>
          <w:rFonts w:hint="eastAsia" w:ascii="宋体" w:hAnsi="宋体" w:eastAsia="宋体" w:cs="宋体"/>
          <w:color w:val="auto"/>
          <w:spacing w:val="9"/>
          <w:sz w:val="22"/>
          <w:szCs w:val="22"/>
          <w:lang w:val="en-US" w:eastAsia="zh-CN"/>
        </w:rPr>
        <w:t xml:space="preserve"> </w:t>
      </w:r>
      <w:r>
        <w:rPr>
          <w:rFonts w:hint="eastAsia" w:ascii="宋体" w:hAnsi="宋体" w:eastAsia="宋体" w:cs="宋体"/>
          <w:color w:val="auto"/>
          <w:spacing w:val="9"/>
          <w:sz w:val="22"/>
          <w:szCs w:val="22"/>
        </w:rPr>
        <w:t>的投标有限期截止之时为止，一直对我方有约束力且随时可能按此投标文件中</w:t>
      </w:r>
      <w:r>
        <w:rPr>
          <w:rFonts w:hint="eastAsia" w:ascii="宋体" w:hAnsi="宋体" w:eastAsia="宋体" w:cs="宋体"/>
          <w:color w:val="auto"/>
          <w:spacing w:val="8"/>
          <w:sz w:val="22"/>
          <w:szCs w:val="22"/>
        </w:rPr>
        <w:t>标。</w:t>
      </w:r>
    </w:p>
    <w:p w14:paraId="5CF2E7F7">
      <w:pPr>
        <w:tabs>
          <w:tab w:val="left" w:pos="8460"/>
        </w:tabs>
        <w:spacing w:before="32" w:line="364" w:lineRule="auto"/>
        <w:ind w:left="433" w:right="-2" w:rightChars="0" w:hanging="5"/>
        <w:rPr>
          <w:rFonts w:hint="eastAsia" w:ascii="宋体" w:hAnsi="宋体" w:eastAsia="宋体" w:cs="宋体"/>
          <w:color w:val="auto"/>
          <w:spacing w:val="18"/>
          <w:sz w:val="22"/>
          <w:szCs w:val="22"/>
        </w:rPr>
      </w:pPr>
      <w:r>
        <w:rPr>
          <w:rFonts w:hint="eastAsia" w:ascii="宋体" w:hAnsi="宋体" w:eastAsia="宋体" w:cs="宋体"/>
          <w:color w:val="auto"/>
          <w:spacing w:val="8"/>
          <w:sz w:val="22"/>
          <w:szCs w:val="22"/>
        </w:rPr>
        <w:t>4.在签署合同时，贵单位的中标通知书和本投标文件将构成约束我们双方的契约。</w:t>
      </w:r>
      <w:r>
        <w:rPr>
          <w:rFonts w:hint="eastAsia" w:ascii="宋体" w:hAnsi="宋体" w:eastAsia="宋体" w:cs="宋体"/>
          <w:color w:val="auto"/>
          <w:spacing w:val="18"/>
          <w:sz w:val="22"/>
          <w:szCs w:val="22"/>
        </w:rPr>
        <w:t xml:space="preserve"> </w:t>
      </w:r>
    </w:p>
    <w:p w14:paraId="628FBEDE">
      <w:pPr>
        <w:tabs>
          <w:tab w:val="left" w:pos="8460"/>
        </w:tabs>
        <w:spacing w:before="32" w:line="364" w:lineRule="auto"/>
        <w:ind w:left="433" w:right="1134" w:hanging="5"/>
        <w:rPr>
          <w:rFonts w:hint="eastAsia" w:ascii="宋体" w:hAnsi="宋体" w:eastAsia="宋体" w:cs="宋体"/>
          <w:color w:val="auto"/>
          <w:sz w:val="22"/>
          <w:szCs w:val="22"/>
        </w:rPr>
      </w:pPr>
      <w:r>
        <w:rPr>
          <w:rFonts w:hint="eastAsia" w:ascii="宋体" w:hAnsi="宋体" w:eastAsia="宋体" w:cs="宋体"/>
          <w:color w:val="auto"/>
          <w:spacing w:val="8"/>
          <w:sz w:val="22"/>
          <w:szCs w:val="22"/>
        </w:rPr>
        <w:t>5.我方承诺完全响应招标文件规定的投标有效期。</w:t>
      </w:r>
    </w:p>
    <w:p w14:paraId="2CB704EE">
      <w:pPr>
        <w:pStyle w:val="3"/>
        <w:spacing w:line="258" w:lineRule="auto"/>
        <w:rPr>
          <w:rFonts w:hint="eastAsia" w:ascii="宋体" w:hAnsi="宋体" w:eastAsia="宋体" w:cs="宋体"/>
          <w:color w:val="auto"/>
          <w:sz w:val="22"/>
          <w:szCs w:val="22"/>
        </w:rPr>
      </w:pPr>
    </w:p>
    <w:p w14:paraId="248D8889">
      <w:pPr>
        <w:pStyle w:val="3"/>
        <w:spacing w:line="258" w:lineRule="auto"/>
        <w:rPr>
          <w:rFonts w:hint="eastAsia" w:ascii="宋体" w:hAnsi="宋体" w:eastAsia="宋体" w:cs="宋体"/>
          <w:color w:val="auto"/>
          <w:sz w:val="22"/>
          <w:szCs w:val="22"/>
        </w:rPr>
      </w:pPr>
    </w:p>
    <w:p w14:paraId="3EBA4814">
      <w:pPr>
        <w:pStyle w:val="3"/>
        <w:spacing w:line="259" w:lineRule="auto"/>
        <w:rPr>
          <w:rFonts w:hint="eastAsia" w:ascii="宋体" w:hAnsi="宋体" w:eastAsia="宋体" w:cs="宋体"/>
          <w:color w:val="auto"/>
          <w:sz w:val="22"/>
          <w:szCs w:val="22"/>
        </w:rPr>
      </w:pPr>
    </w:p>
    <w:p w14:paraId="1C1D42E1">
      <w:pPr>
        <w:spacing w:before="66" w:line="227" w:lineRule="auto"/>
        <w:ind w:left="428"/>
        <w:rPr>
          <w:rFonts w:hint="eastAsia" w:ascii="宋体" w:hAnsi="宋体" w:eastAsia="宋体" w:cs="宋体"/>
          <w:color w:val="auto"/>
          <w:sz w:val="22"/>
          <w:szCs w:val="22"/>
        </w:rPr>
      </w:pPr>
      <w:r>
        <w:rPr>
          <w:rFonts w:hint="eastAsia" w:ascii="宋体" w:hAnsi="宋体" w:eastAsia="宋体" w:cs="宋体"/>
          <w:color w:val="auto"/>
          <w:spacing w:val="11"/>
          <w:sz w:val="22"/>
          <w:szCs w:val="22"/>
        </w:rPr>
        <w:t>供应商名称</w:t>
      </w:r>
      <w:r>
        <w:rPr>
          <w:rFonts w:hint="eastAsia" w:ascii="宋体" w:hAnsi="宋体" w:eastAsia="宋体" w:cs="宋体"/>
          <w:color w:val="auto"/>
          <w:spacing w:val="-5"/>
          <w:sz w:val="22"/>
          <w:szCs w:val="22"/>
        </w:rPr>
        <w:t>：</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5"/>
          <w:sz w:val="22"/>
          <w:szCs w:val="22"/>
        </w:rPr>
        <w:t>（</w:t>
      </w:r>
      <w:r>
        <w:rPr>
          <w:rFonts w:hint="eastAsia" w:ascii="宋体" w:hAnsi="宋体" w:eastAsia="宋体" w:cs="宋体"/>
          <w:color w:val="auto"/>
          <w:spacing w:val="11"/>
          <w:sz w:val="22"/>
          <w:szCs w:val="22"/>
        </w:rPr>
        <w:t>公章）</w:t>
      </w:r>
    </w:p>
    <w:p w14:paraId="63A401A4">
      <w:pPr>
        <w:pStyle w:val="3"/>
        <w:spacing w:line="368" w:lineRule="auto"/>
        <w:rPr>
          <w:rFonts w:hint="eastAsia" w:ascii="宋体" w:hAnsi="宋体" w:eastAsia="宋体" w:cs="宋体"/>
          <w:color w:val="auto"/>
          <w:sz w:val="22"/>
          <w:szCs w:val="22"/>
        </w:rPr>
      </w:pPr>
    </w:p>
    <w:p w14:paraId="0520A1DA">
      <w:pPr>
        <w:spacing w:before="65" w:line="227" w:lineRule="auto"/>
        <w:ind w:left="429"/>
        <w:rPr>
          <w:rFonts w:hint="eastAsia" w:ascii="宋体" w:hAnsi="宋体" w:eastAsia="宋体" w:cs="宋体"/>
          <w:color w:val="auto"/>
          <w:sz w:val="22"/>
          <w:szCs w:val="22"/>
        </w:rPr>
      </w:pPr>
      <w:r>
        <w:rPr>
          <w:rFonts w:hint="eastAsia" w:ascii="宋体" w:hAnsi="宋体" w:eastAsia="宋体" w:cs="宋体"/>
          <w:color w:val="auto"/>
          <w:spacing w:val="11"/>
          <w:sz w:val="22"/>
          <w:szCs w:val="22"/>
        </w:rPr>
        <w:t>法定代表人</w:t>
      </w:r>
      <w:r>
        <w:rPr>
          <w:rFonts w:hint="eastAsia" w:ascii="宋体" w:hAnsi="宋体" w:eastAsia="宋体" w:cs="宋体"/>
          <w:color w:val="auto"/>
          <w:spacing w:val="-5"/>
          <w:sz w:val="22"/>
          <w:szCs w:val="22"/>
        </w:rPr>
        <w:t>：</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5"/>
          <w:sz w:val="22"/>
          <w:szCs w:val="22"/>
        </w:rPr>
        <w:t>（</w:t>
      </w:r>
      <w:r>
        <w:rPr>
          <w:rFonts w:hint="eastAsia" w:ascii="宋体" w:hAnsi="宋体" w:eastAsia="宋体" w:cs="宋体"/>
          <w:color w:val="auto"/>
          <w:spacing w:val="11"/>
          <w:sz w:val="22"/>
          <w:szCs w:val="22"/>
        </w:rPr>
        <w:t>盖章）</w:t>
      </w:r>
    </w:p>
    <w:p w14:paraId="61EA78FE">
      <w:pPr>
        <w:pStyle w:val="3"/>
        <w:spacing w:line="368" w:lineRule="auto"/>
        <w:rPr>
          <w:rFonts w:hint="eastAsia" w:ascii="宋体" w:hAnsi="宋体" w:eastAsia="宋体" w:cs="宋体"/>
          <w:color w:val="auto"/>
          <w:sz w:val="22"/>
          <w:szCs w:val="22"/>
        </w:rPr>
      </w:pPr>
    </w:p>
    <w:p w14:paraId="74DF4183">
      <w:pPr>
        <w:spacing w:before="66" w:line="228" w:lineRule="auto"/>
        <w:ind w:left="428"/>
        <w:rPr>
          <w:rFonts w:hint="eastAsia" w:ascii="宋体" w:hAnsi="宋体" w:eastAsia="宋体" w:cs="宋体"/>
          <w:color w:val="auto"/>
          <w:sz w:val="22"/>
          <w:szCs w:val="22"/>
        </w:rPr>
      </w:pPr>
      <w:r>
        <w:rPr>
          <w:rFonts w:hint="eastAsia" w:ascii="宋体" w:hAnsi="宋体" w:eastAsia="宋体" w:cs="宋体"/>
          <w:color w:val="auto"/>
          <w:spacing w:val="11"/>
          <w:sz w:val="22"/>
          <w:szCs w:val="22"/>
        </w:rPr>
        <w:t>委托代理人</w:t>
      </w:r>
      <w:r>
        <w:rPr>
          <w:rFonts w:hint="eastAsia" w:ascii="宋体" w:hAnsi="宋体" w:eastAsia="宋体" w:cs="宋体"/>
          <w:color w:val="auto"/>
          <w:spacing w:val="-4"/>
          <w:sz w:val="22"/>
          <w:szCs w:val="22"/>
        </w:rPr>
        <w:t>：</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4"/>
          <w:sz w:val="22"/>
          <w:szCs w:val="22"/>
        </w:rPr>
        <w:t>（</w:t>
      </w:r>
      <w:r>
        <w:rPr>
          <w:rFonts w:hint="eastAsia" w:ascii="宋体" w:hAnsi="宋体" w:eastAsia="宋体" w:cs="宋体"/>
          <w:color w:val="auto"/>
          <w:spacing w:val="11"/>
          <w:sz w:val="22"/>
          <w:szCs w:val="22"/>
        </w:rPr>
        <w:t>签字）</w:t>
      </w:r>
    </w:p>
    <w:p w14:paraId="6DECA2C4">
      <w:pPr>
        <w:pStyle w:val="3"/>
        <w:spacing w:line="434" w:lineRule="auto"/>
        <w:rPr>
          <w:rFonts w:hint="eastAsia" w:ascii="宋体" w:hAnsi="宋体" w:eastAsia="宋体" w:cs="宋体"/>
          <w:color w:val="auto"/>
          <w:sz w:val="22"/>
          <w:szCs w:val="22"/>
        </w:rPr>
      </w:pPr>
    </w:p>
    <w:p w14:paraId="31B5A326">
      <w:pPr>
        <w:spacing w:before="65" w:line="228" w:lineRule="auto"/>
        <w:ind w:left="464"/>
        <w:rPr>
          <w:rFonts w:hint="eastAsia" w:ascii="宋体" w:hAnsi="宋体" w:eastAsia="宋体" w:cs="宋体"/>
          <w:color w:val="auto"/>
          <w:sz w:val="22"/>
          <w:szCs w:val="22"/>
        </w:rPr>
      </w:pPr>
      <w:r>
        <w:rPr>
          <w:rFonts w:hint="eastAsia" w:ascii="宋体" w:hAnsi="宋体" w:eastAsia="宋体" w:cs="宋体"/>
          <w:color w:val="auto"/>
          <w:spacing w:val="-18"/>
          <w:sz w:val="22"/>
          <w:szCs w:val="22"/>
        </w:rPr>
        <w:t>日</w:t>
      </w:r>
      <w:r>
        <w:rPr>
          <w:rFonts w:hint="eastAsia" w:ascii="宋体" w:hAnsi="宋体" w:eastAsia="宋体" w:cs="宋体"/>
          <w:color w:val="auto"/>
          <w:spacing w:val="7"/>
          <w:sz w:val="22"/>
          <w:szCs w:val="22"/>
        </w:rPr>
        <w:t xml:space="preserve">    </w:t>
      </w:r>
      <w:r>
        <w:rPr>
          <w:rFonts w:hint="eastAsia" w:ascii="宋体" w:hAnsi="宋体" w:eastAsia="宋体" w:cs="宋体"/>
          <w:color w:val="auto"/>
          <w:spacing w:val="-18"/>
          <w:sz w:val="22"/>
          <w:szCs w:val="22"/>
        </w:rPr>
        <w:t>期</w:t>
      </w:r>
      <w:r>
        <w:rPr>
          <w:rFonts w:hint="eastAsia" w:ascii="宋体" w:hAnsi="宋体" w:eastAsia="宋体" w:cs="宋体"/>
          <w:color w:val="auto"/>
          <w:spacing w:val="-71"/>
          <w:sz w:val="22"/>
          <w:szCs w:val="22"/>
        </w:rPr>
        <w:t xml:space="preserve"> </w:t>
      </w:r>
      <w:r>
        <w:rPr>
          <w:rFonts w:hint="eastAsia" w:ascii="宋体" w:hAnsi="宋体" w:eastAsia="宋体" w:cs="宋体"/>
          <w:color w:val="auto"/>
          <w:spacing w:val="-18"/>
          <w:sz w:val="22"/>
          <w:szCs w:val="22"/>
        </w:rPr>
        <w:t>：</w:t>
      </w:r>
      <w:r>
        <w:rPr>
          <w:rFonts w:hint="eastAsia" w:ascii="宋体" w:hAnsi="宋体" w:eastAsia="宋体" w:cs="宋体"/>
          <w:color w:val="auto"/>
          <w:sz w:val="22"/>
          <w:szCs w:val="22"/>
          <w:u w:val="single" w:color="auto"/>
        </w:rPr>
        <w:t xml:space="preserve">                 </w:t>
      </w:r>
    </w:p>
    <w:p w14:paraId="4F56DF4D">
      <w:pPr>
        <w:spacing w:line="228" w:lineRule="auto"/>
        <w:rPr>
          <w:rFonts w:hint="eastAsia" w:ascii="宋体" w:hAnsi="宋体" w:eastAsia="宋体" w:cs="宋体"/>
          <w:color w:val="auto"/>
          <w:sz w:val="20"/>
          <w:szCs w:val="20"/>
        </w:rPr>
        <w:sectPr>
          <w:headerReference r:id="rId31" w:type="default"/>
          <w:footerReference r:id="rId32" w:type="default"/>
          <w:pgSz w:w="11906" w:h="16839"/>
          <w:pgMar w:top="1174" w:right="1240" w:bottom="1151" w:left="1588" w:header="862" w:footer="989" w:gutter="0"/>
          <w:pgNumType w:fmt="decimal"/>
          <w:cols w:space="720" w:num="1"/>
        </w:sectPr>
      </w:pPr>
    </w:p>
    <w:p w14:paraId="04D95D05">
      <w:pPr>
        <w:spacing w:before="292" w:line="223" w:lineRule="auto"/>
        <w:ind w:left="3855"/>
        <w:outlineLvl w:val="1"/>
        <w:rPr>
          <w:rFonts w:hint="eastAsia" w:ascii="宋体" w:hAnsi="宋体" w:eastAsia="宋体" w:cs="宋体"/>
          <w:color w:val="auto"/>
          <w:sz w:val="31"/>
          <w:szCs w:val="31"/>
        </w:rPr>
      </w:pPr>
      <w:r>
        <w:rPr>
          <w:rFonts w:hint="eastAsia" w:ascii="宋体" w:hAnsi="宋体" w:eastAsia="宋体" w:cs="宋体"/>
          <w:b/>
          <w:bCs/>
          <w:color w:val="auto"/>
          <w:spacing w:val="5"/>
          <w:sz w:val="31"/>
          <w:szCs w:val="31"/>
        </w:rPr>
        <w:t>报价函附录</w:t>
      </w:r>
    </w:p>
    <w:p w14:paraId="03BBD6BD">
      <w:pPr>
        <w:spacing w:before="217"/>
        <w:rPr>
          <w:rFonts w:hint="eastAsia" w:ascii="宋体" w:hAnsi="宋体" w:eastAsia="宋体" w:cs="宋体"/>
          <w:color w:val="auto"/>
        </w:rPr>
      </w:pPr>
    </w:p>
    <w:tbl>
      <w:tblPr>
        <w:tblStyle w:val="16"/>
        <w:tblW w:w="91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269"/>
        <w:gridCol w:w="3830"/>
        <w:gridCol w:w="2235"/>
      </w:tblGrid>
      <w:tr w14:paraId="6B82C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50" w:type="dxa"/>
            <w:vAlign w:val="center"/>
          </w:tcPr>
          <w:p w14:paraId="5CB8CCB6">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2269" w:type="dxa"/>
            <w:vAlign w:val="center"/>
          </w:tcPr>
          <w:p w14:paraId="49DA08CE">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条款名称</w:t>
            </w:r>
          </w:p>
        </w:tc>
        <w:tc>
          <w:tcPr>
            <w:tcW w:w="3830" w:type="dxa"/>
            <w:vAlign w:val="center"/>
          </w:tcPr>
          <w:p w14:paraId="1EBCD42C">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约定内容</w:t>
            </w:r>
          </w:p>
        </w:tc>
        <w:tc>
          <w:tcPr>
            <w:tcW w:w="2235" w:type="dxa"/>
            <w:vAlign w:val="center"/>
          </w:tcPr>
          <w:p w14:paraId="72AAE0DA">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是否响应</w:t>
            </w:r>
          </w:p>
        </w:tc>
      </w:tr>
      <w:tr w14:paraId="70B3A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center"/>
          </w:tcPr>
          <w:p w14:paraId="547B2AC5">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2269" w:type="dxa"/>
            <w:vAlign w:val="center"/>
          </w:tcPr>
          <w:p w14:paraId="7D0DA94D">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合同履行期限</w:t>
            </w:r>
          </w:p>
          <w:p w14:paraId="3905A8A7">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（交货期）</w:t>
            </w:r>
          </w:p>
        </w:tc>
        <w:tc>
          <w:tcPr>
            <w:tcW w:w="3830" w:type="dxa"/>
            <w:vAlign w:val="center"/>
          </w:tcPr>
          <w:p w14:paraId="126C6984">
            <w:pPr>
              <w:bidi w:val="0"/>
              <w:jc w:val="left"/>
              <w:rPr>
                <w:rFonts w:hint="eastAsia" w:ascii="宋体" w:hAnsi="宋体" w:eastAsia="宋体" w:cs="宋体"/>
                <w:color w:val="auto"/>
                <w:sz w:val="22"/>
                <w:szCs w:val="22"/>
              </w:rPr>
            </w:pPr>
            <w:r>
              <w:rPr>
                <w:rFonts w:hint="eastAsia" w:ascii="宋体" w:hAnsi="宋体" w:eastAsia="宋体" w:cs="宋体"/>
                <w:color w:val="auto"/>
                <w:sz w:val="22"/>
                <w:szCs w:val="22"/>
              </w:rPr>
              <w:t>签订合同后 30 天交货</w:t>
            </w:r>
          </w:p>
        </w:tc>
        <w:tc>
          <w:tcPr>
            <w:tcW w:w="2235" w:type="dxa"/>
            <w:vAlign w:val="center"/>
          </w:tcPr>
          <w:p w14:paraId="5F9F1F68">
            <w:pPr>
              <w:bidi w:val="0"/>
              <w:jc w:val="center"/>
              <w:rPr>
                <w:rFonts w:hint="eastAsia" w:ascii="宋体" w:hAnsi="宋体" w:eastAsia="宋体" w:cs="宋体"/>
                <w:color w:val="auto"/>
                <w:sz w:val="22"/>
                <w:szCs w:val="22"/>
              </w:rPr>
            </w:pPr>
          </w:p>
        </w:tc>
      </w:tr>
      <w:tr w14:paraId="494EC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center"/>
          </w:tcPr>
          <w:p w14:paraId="69C10D2B">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2269" w:type="dxa"/>
            <w:vAlign w:val="center"/>
          </w:tcPr>
          <w:p w14:paraId="79C789C1">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投标有效期</w:t>
            </w:r>
          </w:p>
        </w:tc>
        <w:tc>
          <w:tcPr>
            <w:tcW w:w="3830" w:type="dxa"/>
            <w:vAlign w:val="center"/>
          </w:tcPr>
          <w:p w14:paraId="6E6321DB">
            <w:pPr>
              <w:bidi w:val="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 xml:space="preserve">90 </w:t>
            </w:r>
            <w:r>
              <w:rPr>
                <w:rFonts w:hint="eastAsia" w:ascii="宋体" w:hAnsi="宋体" w:eastAsia="宋体" w:cs="宋体"/>
                <w:color w:val="auto"/>
                <w:sz w:val="22"/>
                <w:szCs w:val="22"/>
                <w:lang w:val="en-US" w:eastAsia="zh-CN"/>
              </w:rPr>
              <w:t>日历天</w:t>
            </w:r>
          </w:p>
        </w:tc>
        <w:tc>
          <w:tcPr>
            <w:tcW w:w="2235" w:type="dxa"/>
            <w:vAlign w:val="center"/>
          </w:tcPr>
          <w:p w14:paraId="089D5345">
            <w:pPr>
              <w:bidi w:val="0"/>
              <w:jc w:val="center"/>
              <w:rPr>
                <w:rFonts w:hint="eastAsia" w:ascii="宋体" w:hAnsi="宋体" w:eastAsia="宋体" w:cs="宋体"/>
                <w:color w:val="auto"/>
                <w:sz w:val="22"/>
                <w:szCs w:val="22"/>
              </w:rPr>
            </w:pPr>
          </w:p>
        </w:tc>
      </w:tr>
      <w:tr w14:paraId="23B9B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center"/>
          </w:tcPr>
          <w:p w14:paraId="6D828FF0">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2269" w:type="dxa"/>
            <w:vAlign w:val="center"/>
          </w:tcPr>
          <w:p w14:paraId="19C8F2A4">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质量标准</w:t>
            </w:r>
          </w:p>
        </w:tc>
        <w:tc>
          <w:tcPr>
            <w:tcW w:w="3830" w:type="dxa"/>
            <w:vAlign w:val="center"/>
          </w:tcPr>
          <w:p w14:paraId="35C6F249">
            <w:pPr>
              <w:bidi w:val="0"/>
              <w:jc w:val="left"/>
              <w:rPr>
                <w:rFonts w:hint="eastAsia" w:ascii="宋体" w:hAnsi="宋体" w:eastAsia="宋体" w:cs="宋体"/>
                <w:color w:val="auto"/>
                <w:sz w:val="22"/>
                <w:szCs w:val="22"/>
              </w:rPr>
            </w:pPr>
            <w:r>
              <w:rPr>
                <w:rFonts w:hint="eastAsia" w:ascii="宋体" w:hAnsi="宋体" w:eastAsia="宋体" w:cs="宋体"/>
                <w:color w:val="auto"/>
                <w:sz w:val="22"/>
                <w:szCs w:val="22"/>
              </w:rPr>
              <w:t>符合国家及行业相关合格标准且满足招标人需求</w:t>
            </w:r>
          </w:p>
        </w:tc>
        <w:tc>
          <w:tcPr>
            <w:tcW w:w="2235" w:type="dxa"/>
            <w:vAlign w:val="center"/>
          </w:tcPr>
          <w:p w14:paraId="636F0795">
            <w:pPr>
              <w:bidi w:val="0"/>
              <w:jc w:val="center"/>
              <w:rPr>
                <w:rFonts w:hint="eastAsia" w:ascii="宋体" w:hAnsi="宋体" w:eastAsia="宋体" w:cs="宋体"/>
                <w:color w:val="auto"/>
                <w:sz w:val="22"/>
                <w:szCs w:val="22"/>
              </w:rPr>
            </w:pPr>
            <w:bookmarkStart w:id="30" w:name="_GoBack"/>
            <w:bookmarkEnd w:id="30"/>
          </w:p>
        </w:tc>
      </w:tr>
      <w:tr w14:paraId="55B75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center"/>
          </w:tcPr>
          <w:p w14:paraId="37D5ADF1">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4</w:t>
            </w:r>
          </w:p>
        </w:tc>
        <w:tc>
          <w:tcPr>
            <w:tcW w:w="2269" w:type="dxa"/>
            <w:vAlign w:val="center"/>
          </w:tcPr>
          <w:p w14:paraId="2E64E4F5">
            <w:pPr>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w:t>
            </w:r>
          </w:p>
        </w:tc>
        <w:tc>
          <w:tcPr>
            <w:tcW w:w="3830" w:type="dxa"/>
            <w:vAlign w:val="center"/>
          </w:tcPr>
          <w:p w14:paraId="6ED563B2">
            <w:pPr>
              <w:bidi w:val="0"/>
              <w:jc w:val="center"/>
              <w:rPr>
                <w:rFonts w:hint="eastAsia" w:ascii="宋体" w:hAnsi="宋体" w:eastAsia="宋体" w:cs="宋体"/>
                <w:color w:val="auto"/>
                <w:sz w:val="22"/>
                <w:szCs w:val="22"/>
              </w:rPr>
            </w:pPr>
          </w:p>
        </w:tc>
        <w:tc>
          <w:tcPr>
            <w:tcW w:w="2235" w:type="dxa"/>
            <w:vAlign w:val="center"/>
          </w:tcPr>
          <w:p w14:paraId="10F96D6F">
            <w:pPr>
              <w:bidi w:val="0"/>
              <w:jc w:val="center"/>
              <w:rPr>
                <w:rFonts w:hint="eastAsia" w:ascii="宋体" w:hAnsi="宋体" w:eastAsia="宋体" w:cs="宋体"/>
                <w:color w:val="auto"/>
                <w:sz w:val="22"/>
                <w:szCs w:val="22"/>
              </w:rPr>
            </w:pPr>
          </w:p>
        </w:tc>
      </w:tr>
      <w:tr w14:paraId="0910A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0" w:type="dxa"/>
            <w:vAlign w:val="top"/>
          </w:tcPr>
          <w:p w14:paraId="5B4381DC">
            <w:pPr>
              <w:bidi w:val="0"/>
              <w:rPr>
                <w:rFonts w:hint="eastAsia" w:ascii="宋体" w:hAnsi="宋体" w:eastAsia="宋体" w:cs="宋体"/>
                <w:color w:val="auto"/>
                <w:sz w:val="22"/>
                <w:szCs w:val="22"/>
              </w:rPr>
            </w:pPr>
          </w:p>
        </w:tc>
        <w:tc>
          <w:tcPr>
            <w:tcW w:w="2269" w:type="dxa"/>
            <w:vAlign w:val="top"/>
          </w:tcPr>
          <w:p w14:paraId="4CA441C0">
            <w:pPr>
              <w:bidi w:val="0"/>
              <w:rPr>
                <w:rFonts w:hint="eastAsia" w:ascii="宋体" w:hAnsi="宋体" w:eastAsia="宋体" w:cs="宋体"/>
                <w:color w:val="auto"/>
                <w:sz w:val="22"/>
                <w:szCs w:val="22"/>
              </w:rPr>
            </w:pPr>
          </w:p>
        </w:tc>
        <w:tc>
          <w:tcPr>
            <w:tcW w:w="3830" w:type="dxa"/>
            <w:vAlign w:val="top"/>
          </w:tcPr>
          <w:p w14:paraId="77C0E5D2">
            <w:pPr>
              <w:bidi w:val="0"/>
              <w:rPr>
                <w:rFonts w:hint="eastAsia" w:ascii="宋体" w:hAnsi="宋体" w:eastAsia="宋体" w:cs="宋体"/>
                <w:color w:val="auto"/>
                <w:sz w:val="22"/>
                <w:szCs w:val="22"/>
              </w:rPr>
            </w:pPr>
          </w:p>
        </w:tc>
        <w:tc>
          <w:tcPr>
            <w:tcW w:w="2235" w:type="dxa"/>
            <w:vAlign w:val="top"/>
          </w:tcPr>
          <w:p w14:paraId="447429EE">
            <w:pPr>
              <w:bidi w:val="0"/>
              <w:rPr>
                <w:rFonts w:hint="eastAsia" w:ascii="宋体" w:hAnsi="宋体" w:eastAsia="宋体" w:cs="宋体"/>
                <w:color w:val="auto"/>
                <w:sz w:val="22"/>
                <w:szCs w:val="22"/>
              </w:rPr>
            </w:pPr>
          </w:p>
        </w:tc>
      </w:tr>
      <w:tr w14:paraId="50E76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0" w:type="dxa"/>
            <w:vAlign w:val="top"/>
          </w:tcPr>
          <w:p w14:paraId="453457A3">
            <w:pPr>
              <w:bidi w:val="0"/>
              <w:rPr>
                <w:rFonts w:hint="eastAsia" w:ascii="宋体" w:hAnsi="宋体" w:eastAsia="宋体" w:cs="宋体"/>
                <w:color w:val="auto"/>
                <w:sz w:val="22"/>
                <w:szCs w:val="22"/>
              </w:rPr>
            </w:pPr>
          </w:p>
        </w:tc>
        <w:tc>
          <w:tcPr>
            <w:tcW w:w="2269" w:type="dxa"/>
            <w:vAlign w:val="top"/>
          </w:tcPr>
          <w:p w14:paraId="6B23D878">
            <w:pPr>
              <w:bidi w:val="0"/>
              <w:rPr>
                <w:rFonts w:hint="eastAsia" w:ascii="宋体" w:hAnsi="宋体" w:eastAsia="宋体" w:cs="宋体"/>
                <w:color w:val="auto"/>
                <w:sz w:val="22"/>
                <w:szCs w:val="22"/>
              </w:rPr>
            </w:pPr>
          </w:p>
        </w:tc>
        <w:tc>
          <w:tcPr>
            <w:tcW w:w="3830" w:type="dxa"/>
            <w:vAlign w:val="top"/>
          </w:tcPr>
          <w:p w14:paraId="654836D5">
            <w:pPr>
              <w:bidi w:val="0"/>
              <w:rPr>
                <w:rFonts w:hint="eastAsia" w:ascii="宋体" w:hAnsi="宋体" w:eastAsia="宋体" w:cs="宋体"/>
                <w:color w:val="auto"/>
                <w:sz w:val="22"/>
                <w:szCs w:val="22"/>
              </w:rPr>
            </w:pPr>
          </w:p>
        </w:tc>
        <w:tc>
          <w:tcPr>
            <w:tcW w:w="2235" w:type="dxa"/>
            <w:vAlign w:val="top"/>
          </w:tcPr>
          <w:p w14:paraId="7E5B84B6">
            <w:pPr>
              <w:bidi w:val="0"/>
              <w:rPr>
                <w:rFonts w:hint="eastAsia" w:ascii="宋体" w:hAnsi="宋体" w:eastAsia="宋体" w:cs="宋体"/>
                <w:color w:val="auto"/>
                <w:sz w:val="22"/>
                <w:szCs w:val="22"/>
              </w:rPr>
            </w:pPr>
          </w:p>
        </w:tc>
      </w:tr>
      <w:tr w14:paraId="421C0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184" w:type="dxa"/>
            <w:gridSpan w:val="4"/>
            <w:vAlign w:val="center"/>
          </w:tcPr>
          <w:p w14:paraId="228A8679">
            <w:pPr>
              <w:bidi w:val="0"/>
              <w:jc w:val="both"/>
              <w:rPr>
                <w:rFonts w:hint="eastAsia" w:ascii="宋体" w:hAnsi="宋体" w:eastAsia="宋体" w:cs="宋体"/>
                <w:color w:val="auto"/>
                <w:sz w:val="22"/>
                <w:szCs w:val="22"/>
              </w:rPr>
            </w:pPr>
            <w:r>
              <w:rPr>
                <w:rFonts w:hint="eastAsia" w:ascii="宋体" w:hAnsi="宋体" w:eastAsia="宋体" w:cs="宋体"/>
                <w:color w:val="auto"/>
                <w:sz w:val="22"/>
                <w:szCs w:val="22"/>
              </w:rPr>
              <w:t>备注：供应商在响应招标文件中规定的实质性要求和条件的基础上，可做出其他有利于采购人的承诺。此类承诺可在本表中予以补充填写。</w:t>
            </w:r>
          </w:p>
        </w:tc>
      </w:tr>
    </w:tbl>
    <w:p w14:paraId="15409B9F">
      <w:pPr>
        <w:pStyle w:val="3"/>
        <w:spacing w:line="256" w:lineRule="auto"/>
        <w:rPr>
          <w:rFonts w:hint="eastAsia" w:ascii="宋体" w:hAnsi="宋体" w:eastAsia="宋体" w:cs="宋体"/>
          <w:color w:val="auto"/>
        </w:rPr>
      </w:pPr>
    </w:p>
    <w:p w14:paraId="494817E9">
      <w:pPr>
        <w:pStyle w:val="3"/>
        <w:spacing w:line="256" w:lineRule="auto"/>
        <w:rPr>
          <w:rFonts w:hint="eastAsia" w:ascii="宋体" w:hAnsi="宋体" w:eastAsia="宋体" w:cs="宋体"/>
          <w:color w:val="auto"/>
        </w:rPr>
      </w:pPr>
    </w:p>
    <w:p w14:paraId="5805C1DA">
      <w:pPr>
        <w:pStyle w:val="3"/>
        <w:spacing w:line="256" w:lineRule="auto"/>
        <w:rPr>
          <w:rFonts w:hint="eastAsia" w:ascii="宋体" w:hAnsi="宋体" w:eastAsia="宋体" w:cs="宋体"/>
          <w:color w:val="auto"/>
        </w:rPr>
      </w:pPr>
    </w:p>
    <w:p w14:paraId="332ECE9A">
      <w:pPr>
        <w:pStyle w:val="3"/>
        <w:spacing w:line="256" w:lineRule="auto"/>
        <w:rPr>
          <w:rFonts w:hint="eastAsia" w:ascii="宋体" w:hAnsi="宋体" w:eastAsia="宋体" w:cs="宋体"/>
          <w:color w:val="auto"/>
        </w:rPr>
      </w:pPr>
    </w:p>
    <w:p w14:paraId="258CD595">
      <w:pPr>
        <w:pStyle w:val="3"/>
        <w:spacing w:line="257" w:lineRule="auto"/>
        <w:rPr>
          <w:rFonts w:hint="eastAsia" w:ascii="宋体" w:hAnsi="宋体" w:eastAsia="宋体" w:cs="宋体"/>
          <w:color w:val="auto"/>
        </w:rPr>
      </w:pPr>
    </w:p>
    <w:p w14:paraId="783FE9FD">
      <w:pPr>
        <w:pStyle w:val="3"/>
        <w:spacing w:line="257" w:lineRule="auto"/>
        <w:rPr>
          <w:rFonts w:hint="eastAsia" w:ascii="宋体" w:hAnsi="宋体" w:eastAsia="宋体" w:cs="宋体"/>
          <w:color w:val="auto"/>
        </w:rPr>
      </w:pPr>
    </w:p>
    <w:p w14:paraId="68C59184">
      <w:pPr>
        <w:pStyle w:val="3"/>
        <w:spacing w:line="257" w:lineRule="auto"/>
        <w:rPr>
          <w:rFonts w:hint="eastAsia" w:ascii="宋体" w:hAnsi="宋体" w:eastAsia="宋体" w:cs="宋体"/>
          <w:color w:val="auto"/>
          <w:sz w:val="22"/>
          <w:szCs w:val="22"/>
        </w:rPr>
      </w:pPr>
    </w:p>
    <w:p w14:paraId="7A999447">
      <w:pPr>
        <w:spacing w:before="65" w:line="227" w:lineRule="auto"/>
        <w:ind w:left="121"/>
        <w:rPr>
          <w:rFonts w:hint="eastAsia" w:ascii="宋体" w:hAnsi="宋体" w:eastAsia="宋体" w:cs="宋体"/>
          <w:color w:val="auto"/>
          <w:sz w:val="22"/>
          <w:szCs w:val="22"/>
        </w:rPr>
      </w:pPr>
      <w:r>
        <w:rPr>
          <w:rFonts w:hint="eastAsia" w:ascii="宋体" w:hAnsi="宋体" w:eastAsia="宋体" w:cs="宋体"/>
          <w:color w:val="auto"/>
          <w:spacing w:val="11"/>
          <w:sz w:val="22"/>
          <w:szCs w:val="22"/>
        </w:rPr>
        <w:t>供应商名称</w:t>
      </w:r>
      <w:r>
        <w:rPr>
          <w:rFonts w:hint="eastAsia" w:ascii="宋体" w:hAnsi="宋体" w:eastAsia="宋体" w:cs="宋体"/>
          <w:color w:val="auto"/>
          <w:spacing w:val="-6"/>
          <w:sz w:val="22"/>
          <w:szCs w:val="22"/>
        </w:rPr>
        <w:t>：</w:t>
      </w:r>
      <w:r>
        <w:rPr>
          <w:rFonts w:hint="eastAsia" w:ascii="宋体" w:hAnsi="宋体" w:eastAsia="宋体" w:cs="宋体"/>
          <w:color w:val="auto"/>
          <w:sz w:val="22"/>
          <w:szCs w:val="22"/>
          <w:u w:val="single" w:color="auto"/>
        </w:rPr>
        <w:t xml:space="preserve">                       </w:t>
      </w:r>
      <w:r>
        <w:rPr>
          <w:rFonts w:hint="eastAsia" w:ascii="宋体" w:hAnsi="宋体" w:eastAsia="宋体" w:cs="宋体"/>
          <w:color w:val="auto"/>
          <w:spacing w:val="-6"/>
          <w:sz w:val="22"/>
          <w:szCs w:val="22"/>
        </w:rPr>
        <w:t>（</w:t>
      </w:r>
      <w:r>
        <w:rPr>
          <w:rFonts w:hint="eastAsia" w:ascii="宋体" w:hAnsi="宋体" w:eastAsia="宋体" w:cs="宋体"/>
          <w:color w:val="auto"/>
          <w:spacing w:val="-6"/>
          <w:sz w:val="22"/>
          <w:szCs w:val="22"/>
          <w:lang w:val="en-US" w:eastAsia="zh-CN"/>
        </w:rPr>
        <w:t>公</w:t>
      </w:r>
      <w:r>
        <w:rPr>
          <w:rFonts w:hint="eastAsia" w:ascii="宋体" w:hAnsi="宋体" w:eastAsia="宋体" w:cs="宋体"/>
          <w:color w:val="auto"/>
          <w:spacing w:val="11"/>
          <w:sz w:val="22"/>
          <w:szCs w:val="22"/>
        </w:rPr>
        <w:t>章）</w:t>
      </w:r>
    </w:p>
    <w:p w14:paraId="464FB0FC">
      <w:pPr>
        <w:pStyle w:val="3"/>
        <w:spacing w:line="281" w:lineRule="auto"/>
        <w:rPr>
          <w:rFonts w:hint="eastAsia" w:ascii="宋体" w:hAnsi="宋体" w:eastAsia="宋体" w:cs="宋体"/>
          <w:color w:val="auto"/>
          <w:sz w:val="22"/>
          <w:szCs w:val="22"/>
        </w:rPr>
      </w:pPr>
    </w:p>
    <w:p w14:paraId="76E96720">
      <w:pPr>
        <w:pStyle w:val="3"/>
        <w:spacing w:line="282" w:lineRule="auto"/>
        <w:rPr>
          <w:rFonts w:hint="eastAsia" w:ascii="宋体" w:hAnsi="宋体" w:eastAsia="宋体" w:cs="宋体"/>
          <w:color w:val="auto"/>
          <w:sz w:val="22"/>
          <w:szCs w:val="22"/>
        </w:rPr>
      </w:pPr>
    </w:p>
    <w:p w14:paraId="66820DA5">
      <w:pPr>
        <w:spacing w:before="65" w:line="228" w:lineRule="auto"/>
        <w:ind w:left="122"/>
        <w:rPr>
          <w:rFonts w:hint="eastAsia" w:ascii="宋体" w:hAnsi="宋体" w:eastAsia="宋体" w:cs="宋体"/>
          <w:color w:val="auto"/>
          <w:sz w:val="22"/>
          <w:szCs w:val="22"/>
        </w:rPr>
      </w:pPr>
      <w:r>
        <w:rPr>
          <w:rFonts w:hint="eastAsia" w:ascii="宋体" w:hAnsi="宋体" w:eastAsia="宋体" w:cs="宋体"/>
          <w:color w:val="auto"/>
          <w:spacing w:val="10"/>
          <w:sz w:val="22"/>
          <w:szCs w:val="22"/>
        </w:rPr>
        <w:t>法定代表人或其委托代理人</w:t>
      </w:r>
      <w:r>
        <w:rPr>
          <w:rFonts w:hint="eastAsia" w:ascii="宋体" w:hAnsi="宋体" w:eastAsia="宋体" w:cs="宋体"/>
          <w:color w:val="auto"/>
          <w:spacing w:val="-2"/>
          <w:sz w:val="22"/>
          <w:szCs w:val="22"/>
        </w:rPr>
        <w:t>：</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2"/>
          <w:sz w:val="22"/>
          <w:szCs w:val="22"/>
        </w:rPr>
        <w:t>（</w:t>
      </w:r>
      <w:r>
        <w:rPr>
          <w:rFonts w:hint="eastAsia" w:ascii="宋体" w:hAnsi="宋体" w:eastAsia="宋体" w:cs="宋体"/>
          <w:color w:val="auto"/>
          <w:spacing w:val="10"/>
          <w:sz w:val="22"/>
          <w:szCs w:val="22"/>
        </w:rPr>
        <w:t>签字）</w:t>
      </w:r>
    </w:p>
    <w:p w14:paraId="18223B5D">
      <w:pPr>
        <w:pStyle w:val="3"/>
        <w:spacing w:line="250" w:lineRule="auto"/>
        <w:rPr>
          <w:rFonts w:hint="eastAsia" w:ascii="宋体" w:hAnsi="宋体" w:eastAsia="宋体" w:cs="宋体"/>
          <w:color w:val="auto"/>
          <w:sz w:val="22"/>
          <w:szCs w:val="22"/>
        </w:rPr>
      </w:pPr>
    </w:p>
    <w:p w14:paraId="6C7B43F7">
      <w:pPr>
        <w:pStyle w:val="3"/>
        <w:spacing w:line="250" w:lineRule="auto"/>
        <w:rPr>
          <w:rFonts w:hint="eastAsia" w:ascii="宋体" w:hAnsi="宋体" w:eastAsia="宋体" w:cs="宋体"/>
          <w:color w:val="auto"/>
          <w:sz w:val="22"/>
          <w:szCs w:val="22"/>
        </w:rPr>
      </w:pPr>
    </w:p>
    <w:p w14:paraId="4B9B6718">
      <w:pPr>
        <w:pStyle w:val="3"/>
        <w:spacing w:line="250" w:lineRule="auto"/>
        <w:rPr>
          <w:rFonts w:hint="eastAsia" w:ascii="宋体" w:hAnsi="宋体" w:eastAsia="宋体" w:cs="宋体"/>
          <w:color w:val="auto"/>
          <w:sz w:val="22"/>
          <w:szCs w:val="22"/>
        </w:rPr>
      </w:pPr>
    </w:p>
    <w:p w14:paraId="216A7A82">
      <w:pPr>
        <w:tabs>
          <w:tab w:val="left" w:pos="6872"/>
        </w:tabs>
        <w:spacing w:before="66" w:line="228" w:lineRule="auto"/>
        <w:ind w:firstLine="5244" w:firstLineChars="2300"/>
        <w:rPr>
          <w:rFonts w:hint="eastAsia" w:ascii="宋体" w:hAnsi="宋体" w:eastAsia="宋体" w:cs="宋体"/>
          <w:color w:val="auto"/>
          <w:sz w:val="22"/>
          <w:szCs w:val="22"/>
        </w:rPr>
      </w:pPr>
      <w:r>
        <w:rPr>
          <w:rFonts w:hint="eastAsia" w:ascii="宋体" w:hAnsi="宋体" w:eastAsia="宋体" w:cs="宋体"/>
          <w:color w:val="auto"/>
          <w:spacing w:val="4"/>
          <w:sz w:val="22"/>
          <w:szCs w:val="22"/>
          <w:u w:val="single" w:color="auto"/>
        </w:rPr>
        <w:t xml:space="preserve"> </w:t>
      </w:r>
      <w:r>
        <w:rPr>
          <w:rFonts w:hint="eastAsia" w:ascii="宋体" w:hAnsi="宋体" w:eastAsia="宋体" w:cs="宋体"/>
          <w:color w:val="auto"/>
          <w:spacing w:val="4"/>
          <w:sz w:val="22"/>
          <w:szCs w:val="22"/>
          <w:u w:val="single" w:color="auto"/>
          <w:lang w:val="en-US" w:eastAsia="zh-CN"/>
        </w:rPr>
        <w:t xml:space="preserve">      </w:t>
      </w:r>
      <w:r>
        <w:rPr>
          <w:rFonts w:hint="eastAsia" w:ascii="宋体" w:hAnsi="宋体" w:eastAsia="宋体" w:cs="宋体"/>
          <w:color w:val="auto"/>
          <w:spacing w:val="4"/>
          <w:sz w:val="22"/>
          <w:szCs w:val="22"/>
          <w:u w:val="single" w:color="auto"/>
        </w:rPr>
        <w:t xml:space="preserve">  </w:t>
      </w:r>
      <w:r>
        <w:rPr>
          <w:rFonts w:hint="eastAsia" w:ascii="宋体" w:hAnsi="宋体" w:eastAsia="宋体" w:cs="宋体"/>
          <w:color w:val="auto"/>
          <w:spacing w:val="-88"/>
          <w:sz w:val="22"/>
          <w:szCs w:val="22"/>
        </w:rPr>
        <w:t xml:space="preserve"> </w:t>
      </w:r>
      <w:r>
        <w:rPr>
          <w:rFonts w:hint="eastAsia" w:ascii="宋体" w:hAnsi="宋体" w:eastAsia="宋体" w:cs="宋体"/>
          <w:color w:val="auto"/>
          <w:spacing w:val="-14"/>
          <w:sz w:val="22"/>
          <w:szCs w:val="22"/>
        </w:rPr>
        <w:t>年</w:t>
      </w:r>
      <w:r>
        <w:rPr>
          <w:rFonts w:hint="eastAsia" w:ascii="宋体" w:hAnsi="宋体" w:eastAsia="宋体" w:cs="宋体"/>
          <w:color w:val="auto"/>
          <w:spacing w:val="4"/>
          <w:sz w:val="22"/>
          <w:szCs w:val="22"/>
          <w:u w:val="single" w:color="auto"/>
        </w:rPr>
        <w:t xml:space="preserve">        </w:t>
      </w:r>
      <w:r>
        <w:rPr>
          <w:rFonts w:hint="eastAsia" w:ascii="宋体" w:hAnsi="宋体" w:eastAsia="宋体" w:cs="宋体"/>
          <w:color w:val="auto"/>
          <w:spacing w:val="-79"/>
          <w:sz w:val="22"/>
          <w:szCs w:val="22"/>
        </w:rPr>
        <w:t xml:space="preserve"> </w:t>
      </w:r>
      <w:r>
        <w:rPr>
          <w:rFonts w:hint="eastAsia" w:ascii="宋体" w:hAnsi="宋体" w:eastAsia="宋体" w:cs="宋体"/>
          <w:color w:val="auto"/>
          <w:spacing w:val="-14"/>
          <w:sz w:val="22"/>
          <w:szCs w:val="22"/>
        </w:rPr>
        <w:t>月</w:t>
      </w:r>
      <w:r>
        <w:rPr>
          <w:rFonts w:hint="eastAsia" w:ascii="宋体" w:hAnsi="宋体" w:eastAsia="宋体" w:cs="宋体"/>
          <w:color w:val="auto"/>
          <w:spacing w:val="-99"/>
          <w:sz w:val="22"/>
          <w:szCs w:val="22"/>
        </w:rPr>
        <w:t xml:space="preserve"> </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55"/>
          <w:sz w:val="22"/>
          <w:szCs w:val="22"/>
        </w:rPr>
        <w:t xml:space="preserve"> </w:t>
      </w:r>
      <w:r>
        <w:rPr>
          <w:rFonts w:hint="eastAsia" w:ascii="宋体" w:hAnsi="宋体" w:eastAsia="宋体" w:cs="宋体"/>
          <w:color w:val="auto"/>
          <w:spacing w:val="-14"/>
          <w:sz w:val="22"/>
          <w:szCs w:val="22"/>
        </w:rPr>
        <w:t>日</w:t>
      </w:r>
    </w:p>
    <w:p w14:paraId="50CF2066">
      <w:pPr>
        <w:spacing w:line="228" w:lineRule="auto"/>
        <w:rPr>
          <w:rFonts w:hint="eastAsia" w:ascii="宋体" w:hAnsi="宋体" w:eastAsia="宋体" w:cs="宋体"/>
          <w:color w:val="auto"/>
          <w:sz w:val="20"/>
          <w:szCs w:val="20"/>
        </w:rPr>
        <w:sectPr>
          <w:headerReference r:id="rId33" w:type="default"/>
          <w:footerReference r:id="rId34" w:type="default"/>
          <w:pgSz w:w="11906" w:h="16839"/>
          <w:pgMar w:top="1174" w:right="1241" w:bottom="1151" w:left="1475" w:header="862" w:footer="989" w:gutter="0"/>
          <w:pgNumType w:fmt="decimal"/>
          <w:cols w:space="720" w:num="1"/>
        </w:sectPr>
      </w:pPr>
    </w:p>
    <w:p w14:paraId="6FB16F3B">
      <w:pPr>
        <w:spacing w:before="101" w:line="225" w:lineRule="auto"/>
        <w:ind w:left="3002"/>
        <w:rPr>
          <w:rFonts w:hint="eastAsia" w:ascii="宋体" w:hAnsi="宋体" w:eastAsia="宋体" w:cs="宋体"/>
          <w:color w:val="auto"/>
          <w:sz w:val="31"/>
          <w:szCs w:val="31"/>
        </w:rPr>
      </w:pPr>
      <w:r>
        <w:rPr>
          <w:rFonts w:hint="eastAsia" w:ascii="宋体" w:hAnsi="宋体" w:eastAsia="宋体" w:cs="宋体"/>
          <w:b/>
          <w:bCs/>
          <w:color w:val="auto"/>
          <w:spacing w:val="4"/>
          <w:sz w:val="31"/>
          <w:szCs w:val="31"/>
        </w:rPr>
        <w:t>四、法定代表人资格证明</w:t>
      </w:r>
    </w:p>
    <w:p w14:paraId="67AAF653">
      <w:pPr>
        <w:pStyle w:val="3"/>
        <w:spacing w:line="267" w:lineRule="auto"/>
        <w:rPr>
          <w:rFonts w:hint="eastAsia" w:ascii="宋体" w:hAnsi="宋体" w:eastAsia="宋体" w:cs="宋体"/>
          <w:color w:val="auto"/>
        </w:rPr>
      </w:pPr>
    </w:p>
    <w:p w14:paraId="7FA7B09E">
      <w:pPr>
        <w:pStyle w:val="3"/>
        <w:spacing w:line="267" w:lineRule="auto"/>
        <w:rPr>
          <w:rFonts w:hint="eastAsia" w:ascii="宋体" w:hAnsi="宋体" w:eastAsia="宋体" w:cs="宋体"/>
          <w:color w:val="auto"/>
        </w:rPr>
      </w:pPr>
    </w:p>
    <w:p w14:paraId="299590E5">
      <w:pPr>
        <w:pStyle w:val="3"/>
        <w:spacing w:line="267" w:lineRule="auto"/>
        <w:rPr>
          <w:rFonts w:hint="eastAsia" w:ascii="宋体" w:hAnsi="宋体" w:eastAsia="宋体" w:cs="宋体"/>
          <w:color w:val="auto"/>
        </w:rPr>
      </w:pPr>
    </w:p>
    <w:p w14:paraId="716E731D">
      <w:pPr>
        <w:pStyle w:val="3"/>
        <w:spacing w:line="268" w:lineRule="auto"/>
        <w:rPr>
          <w:rFonts w:hint="eastAsia" w:ascii="宋体" w:hAnsi="宋体" w:eastAsia="宋体" w:cs="宋体"/>
          <w:color w:val="auto"/>
          <w:sz w:val="22"/>
          <w:szCs w:val="22"/>
        </w:rPr>
      </w:pPr>
    </w:p>
    <w:p w14:paraId="5D064443">
      <w:pPr>
        <w:pStyle w:val="3"/>
        <w:spacing w:line="268" w:lineRule="auto"/>
        <w:rPr>
          <w:rFonts w:hint="eastAsia" w:ascii="宋体" w:hAnsi="宋体" w:eastAsia="宋体" w:cs="宋体"/>
          <w:color w:val="auto"/>
          <w:sz w:val="22"/>
          <w:szCs w:val="22"/>
        </w:rPr>
      </w:pPr>
    </w:p>
    <w:p w14:paraId="73C4AF91">
      <w:pPr>
        <w:spacing w:before="65" w:line="489" w:lineRule="auto"/>
        <w:ind w:left="437" w:right="4319" w:firstLine="27"/>
        <w:rPr>
          <w:rFonts w:hint="eastAsia" w:ascii="宋体" w:hAnsi="宋体" w:eastAsia="宋体" w:cs="宋体"/>
          <w:color w:val="auto"/>
          <w:sz w:val="22"/>
          <w:szCs w:val="22"/>
        </w:rPr>
      </w:pPr>
      <w:r>
        <w:rPr>
          <w:rFonts w:hint="eastAsia" w:ascii="宋体" w:hAnsi="宋体" w:eastAsia="宋体" w:cs="宋体"/>
          <w:color w:val="auto"/>
          <w:spacing w:val="5"/>
          <w:sz w:val="22"/>
          <w:szCs w:val="22"/>
        </w:rPr>
        <w:t>投标人名称：</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18"/>
          <w:sz w:val="22"/>
          <w:szCs w:val="22"/>
        </w:rPr>
        <w:t xml:space="preserve"> </w:t>
      </w:r>
      <w:r>
        <w:rPr>
          <w:rFonts w:hint="eastAsia" w:ascii="宋体" w:hAnsi="宋体" w:eastAsia="宋体" w:cs="宋体"/>
          <w:color w:val="auto"/>
          <w:spacing w:val="7"/>
          <w:sz w:val="22"/>
          <w:szCs w:val="22"/>
        </w:rPr>
        <w:t>单位性质：</w:t>
      </w:r>
      <w:r>
        <w:rPr>
          <w:rFonts w:hint="eastAsia" w:ascii="宋体" w:hAnsi="宋体" w:eastAsia="宋体" w:cs="宋体"/>
          <w:color w:val="auto"/>
          <w:sz w:val="22"/>
          <w:szCs w:val="22"/>
          <w:u w:val="single" w:color="auto"/>
        </w:rPr>
        <w:t xml:space="preserve">                                  </w:t>
      </w:r>
    </w:p>
    <w:p w14:paraId="2F4937F5">
      <w:pPr>
        <w:spacing w:before="31" w:line="237" w:lineRule="auto"/>
        <w:ind w:firstLine="468" w:firstLineChars="200"/>
        <w:rPr>
          <w:rFonts w:hint="eastAsia" w:ascii="宋体" w:hAnsi="宋体" w:eastAsia="宋体" w:cs="宋体"/>
          <w:color w:val="auto"/>
          <w:sz w:val="22"/>
          <w:szCs w:val="22"/>
        </w:rPr>
      </w:pPr>
      <w:r>
        <w:rPr>
          <w:rFonts w:hint="eastAsia" w:ascii="宋体" w:hAnsi="宋体" w:eastAsia="宋体" w:cs="宋体"/>
          <w:color w:val="auto"/>
          <w:spacing w:val="7"/>
          <w:sz w:val="22"/>
          <w:szCs w:val="22"/>
        </w:rPr>
        <w:t>地址：</w:t>
      </w:r>
      <w:r>
        <w:rPr>
          <w:rFonts w:hint="eastAsia" w:ascii="宋体" w:hAnsi="宋体" w:eastAsia="宋体" w:cs="宋体"/>
          <w:color w:val="auto"/>
          <w:sz w:val="22"/>
          <w:szCs w:val="22"/>
          <w:u w:val="single" w:color="auto"/>
        </w:rPr>
        <w:t xml:space="preserve">                                      </w:t>
      </w:r>
    </w:p>
    <w:p w14:paraId="57D5D6D0">
      <w:pPr>
        <w:spacing w:before="287" w:line="489" w:lineRule="auto"/>
        <w:ind w:left="437" w:right="4137"/>
        <w:rPr>
          <w:rFonts w:hint="eastAsia" w:ascii="宋体" w:hAnsi="宋体" w:eastAsia="宋体" w:cs="宋体"/>
          <w:color w:val="auto"/>
          <w:sz w:val="22"/>
          <w:szCs w:val="22"/>
        </w:rPr>
      </w:pPr>
      <w:r>
        <w:rPr>
          <w:rFonts w:hint="eastAsia" w:ascii="宋体" w:hAnsi="宋体" w:eastAsia="宋体" w:cs="宋体"/>
          <w:color w:val="auto"/>
          <w:spacing w:val="-2"/>
          <w:sz w:val="22"/>
          <w:szCs w:val="22"/>
        </w:rPr>
        <w:t>成立时间</w:t>
      </w:r>
      <w:r>
        <w:rPr>
          <w:rFonts w:hint="eastAsia" w:ascii="宋体" w:hAnsi="宋体" w:eastAsia="宋体" w:cs="宋体"/>
          <w:color w:val="auto"/>
          <w:spacing w:val="-2"/>
          <w:sz w:val="22"/>
          <w:szCs w:val="22"/>
          <w:u w:val="single" w:color="auto"/>
        </w:rPr>
        <w:t>：</w:t>
      </w:r>
      <w:r>
        <w:rPr>
          <w:rFonts w:hint="eastAsia" w:ascii="宋体" w:hAnsi="宋体" w:eastAsia="宋体" w:cs="宋体"/>
          <w:color w:val="auto"/>
          <w:spacing w:val="6"/>
          <w:sz w:val="22"/>
          <w:szCs w:val="22"/>
          <w:u w:val="single" w:color="auto"/>
        </w:rPr>
        <w:t xml:space="preserve">          </w:t>
      </w:r>
      <w:r>
        <w:rPr>
          <w:rFonts w:hint="eastAsia" w:ascii="宋体" w:hAnsi="宋体" w:eastAsia="宋体" w:cs="宋体"/>
          <w:color w:val="auto"/>
          <w:spacing w:val="-86"/>
          <w:sz w:val="22"/>
          <w:szCs w:val="22"/>
        </w:rPr>
        <w:t xml:space="preserve"> </w:t>
      </w:r>
      <w:r>
        <w:rPr>
          <w:rFonts w:hint="eastAsia" w:ascii="宋体" w:hAnsi="宋体" w:eastAsia="宋体" w:cs="宋体"/>
          <w:color w:val="auto"/>
          <w:spacing w:val="-2"/>
          <w:sz w:val="22"/>
          <w:szCs w:val="22"/>
        </w:rPr>
        <w:t>年</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85"/>
          <w:sz w:val="22"/>
          <w:szCs w:val="22"/>
        </w:rPr>
        <w:t xml:space="preserve"> </w:t>
      </w:r>
      <w:r>
        <w:rPr>
          <w:rFonts w:hint="eastAsia" w:ascii="宋体" w:hAnsi="宋体" w:eastAsia="宋体" w:cs="宋体"/>
          <w:color w:val="auto"/>
          <w:spacing w:val="-2"/>
          <w:sz w:val="22"/>
          <w:szCs w:val="22"/>
        </w:rPr>
        <w:t>月</w:t>
      </w:r>
      <w:r>
        <w:rPr>
          <w:rFonts w:hint="eastAsia" w:ascii="宋体" w:hAnsi="宋体" w:eastAsia="宋体" w:cs="宋体"/>
          <w:color w:val="auto"/>
          <w:spacing w:val="4"/>
          <w:sz w:val="22"/>
          <w:szCs w:val="22"/>
          <w:u w:val="single" w:color="auto"/>
        </w:rPr>
        <w:t xml:space="preserve">      </w:t>
      </w:r>
      <w:r>
        <w:rPr>
          <w:rFonts w:hint="eastAsia" w:ascii="宋体" w:hAnsi="宋体" w:eastAsia="宋体" w:cs="宋体"/>
          <w:color w:val="auto"/>
          <w:spacing w:val="4"/>
          <w:sz w:val="22"/>
          <w:szCs w:val="22"/>
          <w:u w:val="single" w:color="auto"/>
          <w:lang w:val="en-US" w:eastAsia="zh-CN"/>
        </w:rPr>
        <w:t xml:space="preserve">  </w:t>
      </w:r>
      <w:r>
        <w:rPr>
          <w:rFonts w:hint="eastAsia" w:ascii="宋体" w:hAnsi="宋体" w:eastAsia="宋体" w:cs="宋体"/>
          <w:color w:val="auto"/>
          <w:spacing w:val="-7"/>
          <w:sz w:val="22"/>
          <w:szCs w:val="22"/>
        </w:rPr>
        <w:t>日</w:t>
      </w:r>
      <w:r>
        <w:rPr>
          <w:rFonts w:hint="eastAsia" w:ascii="宋体" w:hAnsi="宋体" w:eastAsia="宋体" w:cs="宋体"/>
          <w:color w:val="auto"/>
          <w:spacing w:val="-45"/>
          <w:sz w:val="22"/>
          <w:szCs w:val="22"/>
        </w:rPr>
        <w:t xml:space="preserve"> </w:t>
      </w:r>
      <w:r>
        <w:rPr>
          <w:rFonts w:hint="eastAsia" w:ascii="宋体" w:hAnsi="宋体" w:eastAsia="宋体" w:cs="宋体"/>
          <w:color w:val="auto"/>
          <w:spacing w:val="7"/>
          <w:sz w:val="22"/>
          <w:szCs w:val="22"/>
        </w:rPr>
        <w:t>经营期限：</w:t>
      </w:r>
      <w:r>
        <w:rPr>
          <w:rFonts w:hint="eastAsia" w:ascii="宋体" w:hAnsi="宋体" w:eastAsia="宋体" w:cs="宋体"/>
          <w:color w:val="auto"/>
          <w:sz w:val="22"/>
          <w:szCs w:val="22"/>
          <w:u w:val="single" w:color="auto"/>
        </w:rPr>
        <w:t xml:space="preserve">                                  </w:t>
      </w:r>
    </w:p>
    <w:p w14:paraId="6607439A">
      <w:pPr>
        <w:spacing w:before="31" w:line="488" w:lineRule="auto"/>
        <w:ind w:left="440" w:right="1407" w:hanging="4"/>
        <w:rPr>
          <w:rFonts w:hint="eastAsia" w:ascii="宋体" w:hAnsi="宋体" w:eastAsia="宋体" w:cs="宋体"/>
          <w:color w:val="auto"/>
          <w:sz w:val="22"/>
          <w:szCs w:val="22"/>
        </w:rPr>
      </w:pPr>
      <w:r>
        <w:rPr>
          <w:rFonts w:hint="eastAsia" w:ascii="宋体" w:hAnsi="宋体" w:eastAsia="宋体" w:cs="宋体"/>
          <w:color w:val="auto"/>
          <w:spacing w:val="6"/>
          <w:sz w:val="22"/>
          <w:szCs w:val="22"/>
        </w:rPr>
        <w:t>姓名：</w:t>
      </w:r>
      <w:r>
        <w:rPr>
          <w:rFonts w:hint="eastAsia" w:ascii="宋体" w:hAnsi="宋体" w:eastAsia="宋体" w:cs="宋体"/>
          <w:color w:val="auto"/>
          <w:spacing w:val="6"/>
          <w:sz w:val="22"/>
          <w:szCs w:val="22"/>
          <w:u w:val="single" w:color="auto"/>
        </w:rPr>
        <w:t xml:space="preserve">         </w:t>
      </w:r>
      <w:r>
        <w:rPr>
          <w:rFonts w:hint="eastAsia" w:ascii="宋体" w:hAnsi="宋体" w:eastAsia="宋体" w:cs="宋体"/>
          <w:color w:val="auto"/>
          <w:spacing w:val="6"/>
          <w:sz w:val="22"/>
          <w:szCs w:val="22"/>
        </w:rPr>
        <w:t xml:space="preserve"> 性别：</w:t>
      </w:r>
      <w:r>
        <w:rPr>
          <w:rFonts w:hint="eastAsia" w:ascii="宋体" w:hAnsi="宋体" w:eastAsia="宋体" w:cs="宋体"/>
          <w:color w:val="auto"/>
          <w:spacing w:val="6"/>
          <w:sz w:val="22"/>
          <w:szCs w:val="22"/>
          <w:u w:val="single" w:color="auto"/>
        </w:rPr>
        <w:t xml:space="preserve">        </w:t>
      </w:r>
      <w:r>
        <w:rPr>
          <w:rFonts w:hint="eastAsia" w:ascii="宋体" w:hAnsi="宋体" w:eastAsia="宋体" w:cs="宋体"/>
          <w:color w:val="auto"/>
          <w:spacing w:val="17"/>
          <w:sz w:val="22"/>
          <w:szCs w:val="22"/>
        </w:rPr>
        <w:t xml:space="preserve"> </w:t>
      </w:r>
      <w:r>
        <w:rPr>
          <w:rFonts w:hint="eastAsia" w:ascii="宋体" w:hAnsi="宋体" w:eastAsia="宋体" w:cs="宋体"/>
          <w:color w:val="auto"/>
          <w:spacing w:val="6"/>
          <w:sz w:val="22"/>
          <w:szCs w:val="22"/>
        </w:rPr>
        <w:t>年龄：</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13"/>
          <w:sz w:val="22"/>
          <w:szCs w:val="22"/>
        </w:rPr>
        <w:t xml:space="preserve"> </w:t>
      </w:r>
      <w:r>
        <w:rPr>
          <w:rFonts w:hint="eastAsia" w:ascii="宋体" w:hAnsi="宋体" w:eastAsia="宋体" w:cs="宋体"/>
          <w:color w:val="auto"/>
          <w:spacing w:val="6"/>
          <w:sz w:val="22"/>
          <w:szCs w:val="22"/>
        </w:rPr>
        <w:t>职务：</w:t>
      </w:r>
      <w:r>
        <w:rPr>
          <w:rFonts w:hint="eastAsia" w:ascii="宋体" w:hAnsi="宋体" w:eastAsia="宋体" w:cs="宋体"/>
          <w:color w:val="auto"/>
          <w:spacing w:val="4"/>
          <w:sz w:val="22"/>
          <w:szCs w:val="22"/>
          <w:u w:val="single" w:color="auto"/>
        </w:rPr>
        <w:t xml:space="preserve">                  </w:t>
      </w:r>
      <w:r>
        <w:rPr>
          <w:rFonts w:hint="eastAsia" w:ascii="宋体" w:hAnsi="宋体" w:eastAsia="宋体" w:cs="宋体"/>
          <w:color w:val="auto"/>
          <w:spacing w:val="17"/>
          <w:sz w:val="22"/>
          <w:szCs w:val="22"/>
        </w:rPr>
        <w:t xml:space="preserve"> </w:t>
      </w:r>
      <w:r>
        <w:rPr>
          <w:rFonts w:hint="eastAsia" w:ascii="宋体" w:hAnsi="宋体" w:eastAsia="宋体" w:cs="宋体"/>
          <w:color w:val="auto"/>
          <w:spacing w:val="4"/>
          <w:sz w:val="22"/>
          <w:szCs w:val="22"/>
        </w:rPr>
        <w:t>系</w:t>
      </w:r>
      <w:r>
        <w:rPr>
          <w:rFonts w:hint="eastAsia" w:ascii="宋体" w:hAnsi="宋体" w:eastAsia="宋体" w:cs="宋体"/>
          <w:color w:val="auto"/>
          <w:sz w:val="22"/>
          <w:szCs w:val="22"/>
          <w:u w:val="single" w:color="auto"/>
        </w:rPr>
        <w:t xml:space="preserve">                       </w:t>
      </w:r>
      <w:r>
        <w:rPr>
          <w:rFonts w:hint="eastAsia" w:ascii="宋体" w:hAnsi="宋体" w:eastAsia="宋体" w:cs="宋体"/>
          <w:color w:val="auto"/>
          <w:spacing w:val="-36"/>
          <w:sz w:val="22"/>
          <w:szCs w:val="22"/>
        </w:rPr>
        <w:t xml:space="preserve"> </w:t>
      </w:r>
      <w:r>
        <w:rPr>
          <w:rFonts w:hint="eastAsia" w:ascii="宋体" w:hAnsi="宋体" w:eastAsia="宋体" w:cs="宋体"/>
          <w:color w:val="auto"/>
          <w:spacing w:val="4"/>
          <w:sz w:val="22"/>
          <w:szCs w:val="22"/>
        </w:rPr>
        <w:t>(投标人名称)的法定代表人。</w:t>
      </w:r>
    </w:p>
    <w:p w14:paraId="14F77CF0">
      <w:pPr>
        <w:pStyle w:val="3"/>
        <w:spacing w:line="246" w:lineRule="auto"/>
        <w:rPr>
          <w:rFonts w:hint="eastAsia" w:ascii="宋体" w:hAnsi="宋体" w:eastAsia="宋体" w:cs="宋体"/>
          <w:color w:val="auto"/>
          <w:sz w:val="22"/>
          <w:szCs w:val="22"/>
        </w:rPr>
      </w:pPr>
    </w:p>
    <w:p w14:paraId="1D912D28">
      <w:pPr>
        <w:pStyle w:val="3"/>
        <w:spacing w:line="246" w:lineRule="auto"/>
        <w:rPr>
          <w:rFonts w:hint="eastAsia" w:ascii="宋体" w:hAnsi="宋体" w:eastAsia="宋体" w:cs="宋体"/>
          <w:color w:val="auto"/>
          <w:sz w:val="22"/>
          <w:szCs w:val="22"/>
        </w:rPr>
      </w:pPr>
    </w:p>
    <w:p w14:paraId="71505EF0">
      <w:pPr>
        <w:pStyle w:val="3"/>
        <w:spacing w:line="247" w:lineRule="auto"/>
        <w:rPr>
          <w:rFonts w:hint="eastAsia" w:ascii="宋体" w:hAnsi="宋体" w:eastAsia="宋体" w:cs="宋体"/>
          <w:color w:val="auto"/>
          <w:sz w:val="22"/>
          <w:szCs w:val="22"/>
        </w:rPr>
      </w:pPr>
    </w:p>
    <w:p w14:paraId="337AA19A">
      <w:pPr>
        <w:spacing w:before="65" w:line="228" w:lineRule="auto"/>
        <w:ind w:firstLine="460" w:firstLineChars="200"/>
        <w:rPr>
          <w:rFonts w:hint="eastAsia" w:ascii="宋体" w:hAnsi="宋体" w:eastAsia="宋体" w:cs="宋体"/>
          <w:color w:val="auto"/>
          <w:spacing w:val="5"/>
          <w:sz w:val="22"/>
          <w:szCs w:val="22"/>
        </w:rPr>
      </w:pPr>
      <w:r>
        <w:rPr>
          <w:rFonts w:hint="eastAsia" w:ascii="宋体" w:hAnsi="宋体" w:eastAsia="宋体" w:cs="宋体"/>
          <w:color w:val="auto"/>
          <w:spacing w:val="5"/>
          <w:sz w:val="22"/>
          <w:szCs w:val="22"/>
        </w:rPr>
        <w:t>特此证明。</w:t>
      </w:r>
    </w:p>
    <w:p w14:paraId="4BF78804">
      <w:pPr>
        <w:spacing w:before="65" w:line="228" w:lineRule="auto"/>
        <w:ind w:firstLine="460" w:firstLineChars="200"/>
        <w:rPr>
          <w:rFonts w:hint="eastAsia" w:ascii="宋体" w:hAnsi="宋体" w:eastAsia="宋体" w:cs="宋体"/>
          <w:color w:val="auto"/>
          <w:spacing w:val="5"/>
          <w:sz w:val="22"/>
          <w:szCs w:val="22"/>
        </w:rPr>
      </w:pPr>
    </w:p>
    <w:p w14:paraId="63698879">
      <w:pPr>
        <w:spacing w:line="130" w:lineRule="exact"/>
        <w:rPr>
          <w:rFonts w:hint="eastAsia" w:ascii="宋体" w:hAnsi="宋体" w:eastAsia="宋体" w:cs="宋体"/>
          <w:color w:val="auto"/>
          <w:sz w:val="22"/>
          <w:szCs w:val="22"/>
        </w:rPr>
      </w:pPr>
    </w:p>
    <w:tbl>
      <w:tblPr>
        <w:tblStyle w:val="16"/>
        <w:tblW w:w="90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3"/>
      </w:tblGrid>
      <w:tr w14:paraId="0EE2AB55">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5" w:hRule="atLeast"/>
        </w:trPr>
        <w:tc>
          <w:tcPr>
            <w:tcW w:w="9043" w:type="dxa"/>
            <w:vAlign w:val="top"/>
          </w:tcPr>
          <w:p w14:paraId="5C2F15DA">
            <w:pPr>
              <w:pStyle w:val="17"/>
              <w:spacing w:before="35" w:line="227" w:lineRule="auto"/>
              <w:ind w:left="133"/>
              <w:rPr>
                <w:rFonts w:hint="eastAsia" w:ascii="宋体" w:hAnsi="宋体" w:eastAsia="宋体" w:cs="宋体"/>
                <w:color w:val="auto"/>
                <w:sz w:val="22"/>
                <w:szCs w:val="22"/>
              </w:rPr>
            </w:pPr>
            <w:r>
              <w:rPr>
                <w:rFonts w:hint="eastAsia" w:ascii="宋体" w:hAnsi="宋体" w:eastAsia="宋体" w:cs="宋体"/>
                <w:color w:val="auto"/>
                <w:spacing w:val="8"/>
                <w:sz w:val="22"/>
                <w:szCs w:val="22"/>
              </w:rPr>
              <w:t>附：法定代表人身份证复印件</w:t>
            </w:r>
          </w:p>
        </w:tc>
      </w:tr>
    </w:tbl>
    <w:p w14:paraId="503BA117">
      <w:pPr>
        <w:pStyle w:val="3"/>
        <w:spacing w:line="259" w:lineRule="auto"/>
        <w:rPr>
          <w:rFonts w:hint="eastAsia" w:ascii="宋体" w:hAnsi="宋体" w:eastAsia="宋体" w:cs="宋体"/>
          <w:color w:val="auto"/>
          <w:sz w:val="22"/>
          <w:szCs w:val="22"/>
        </w:rPr>
      </w:pPr>
    </w:p>
    <w:p w14:paraId="030BC903">
      <w:pPr>
        <w:pStyle w:val="3"/>
        <w:spacing w:line="259" w:lineRule="auto"/>
        <w:rPr>
          <w:rFonts w:hint="eastAsia" w:ascii="宋体" w:hAnsi="宋体" w:eastAsia="宋体" w:cs="宋体"/>
          <w:color w:val="auto"/>
          <w:sz w:val="22"/>
          <w:szCs w:val="22"/>
        </w:rPr>
      </w:pPr>
    </w:p>
    <w:p w14:paraId="7D48E819">
      <w:pPr>
        <w:pStyle w:val="3"/>
        <w:spacing w:line="260" w:lineRule="auto"/>
        <w:rPr>
          <w:rFonts w:hint="eastAsia" w:ascii="宋体" w:hAnsi="宋体" w:eastAsia="宋体" w:cs="宋体"/>
          <w:color w:val="auto"/>
          <w:sz w:val="22"/>
          <w:szCs w:val="22"/>
        </w:rPr>
      </w:pPr>
    </w:p>
    <w:p w14:paraId="0239D9B7">
      <w:pPr>
        <w:spacing w:before="65" w:line="227" w:lineRule="auto"/>
        <w:ind w:right="11"/>
        <w:jc w:val="right"/>
        <w:rPr>
          <w:rFonts w:hint="eastAsia" w:ascii="宋体" w:hAnsi="宋体" w:eastAsia="宋体" w:cs="宋体"/>
          <w:color w:val="auto"/>
          <w:sz w:val="22"/>
          <w:szCs w:val="22"/>
        </w:rPr>
      </w:pPr>
      <w:r>
        <w:rPr>
          <w:rFonts w:hint="eastAsia" w:ascii="宋体" w:hAnsi="宋体" w:eastAsia="宋体" w:cs="宋体"/>
          <w:color w:val="auto"/>
          <w:spacing w:val="11"/>
          <w:sz w:val="22"/>
          <w:szCs w:val="22"/>
        </w:rPr>
        <w:t>供应商名称</w:t>
      </w:r>
      <w:r>
        <w:rPr>
          <w:rFonts w:hint="eastAsia" w:ascii="宋体" w:hAnsi="宋体" w:eastAsia="宋体" w:cs="宋体"/>
          <w:color w:val="auto"/>
          <w:spacing w:val="-10"/>
          <w:sz w:val="22"/>
          <w:szCs w:val="22"/>
        </w:rPr>
        <w:t>：</w:t>
      </w:r>
      <w:r>
        <w:rPr>
          <w:rFonts w:hint="eastAsia" w:ascii="宋体" w:hAnsi="宋体" w:eastAsia="宋体" w:cs="宋体"/>
          <w:color w:val="auto"/>
          <w:spacing w:val="11"/>
          <w:sz w:val="22"/>
          <w:szCs w:val="22"/>
        </w:rPr>
        <w:t xml:space="preserve">  </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10"/>
          <w:sz w:val="22"/>
          <w:szCs w:val="22"/>
        </w:rPr>
        <w:t>（</w:t>
      </w:r>
      <w:r>
        <w:rPr>
          <w:rFonts w:hint="eastAsia" w:ascii="宋体" w:hAnsi="宋体" w:eastAsia="宋体" w:cs="宋体"/>
          <w:color w:val="auto"/>
          <w:spacing w:val="11"/>
          <w:sz w:val="22"/>
          <w:szCs w:val="22"/>
        </w:rPr>
        <w:t>公章）</w:t>
      </w:r>
    </w:p>
    <w:p w14:paraId="2C120E29">
      <w:pPr>
        <w:pStyle w:val="3"/>
        <w:spacing w:line="321" w:lineRule="auto"/>
        <w:rPr>
          <w:rFonts w:hint="eastAsia" w:ascii="宋体" w:hAnsi="宋体" w:eastAsia="宋体" w:cs="宋体"/>
          <w:color w:val="auto"/>
          <w:sz w:val="22"/>
          <w:szCs w:val="22"/>
        </w:rPr>
      </w:pPr>
    </w:p>
    <w:p w14:paraId="704DEF16">
      <w:pPr>
        <w:pStyle w:val="3"/>
        <w:spacing w:line="321" w:lineRule="auto"/>
        <w:rPr>
          <w:rFonts w:hint="eastAsia" w:ascii="宋体" w:hAnsi="宋体" w:eastAsia="宋体" w:cs="宋体"/>
          <w:color w:val="auto"/>
          <w:sz w:val="22"/>
          <w:szCs w:val="22"/>
        </w:rPr>
      </w:pPr>
    </w:p>
    <w:p w14:paraId="2664FD6D">
      <w:pPr>
        <w:spacing w:before="65" w:line="228" w:lineRule="auto"/>
        <w:jc w:val="right"/>
        <w:rPr>
          <w:rFonts w:hint="eastAsia" w:ascii="宋体" w:hAnsi="宋体" w:eastAsia="宋体" w:cs="宋体"/>
          <w:color w:val="auto"/>
          <w:sz w:val="22"/>
          <w:szCs w:val="22"/>
        </w:rPr>
      </w:pPr>
      <w:r>
        <w:rPr>
          <w:rFonts w:hint="eastAsia" w:ascii="宋体" w:hAnsi="宋体" w:eastAsia="宋体" w:cs="宋体"/>
          <w:color w:val="auto"/>
          <w:spacing w:val="-11"/>
          <w:sz w:val="22"/>
          <w:szCs w:val="22"/>
        </w:rPr>
        <w:t>日</w:t>
      </w:r>
      <w:r>
        <w:rPr>
          <w:rFonts w:hint="eastAsia" w:ascii="宋体" w:hAnsi="宋体" w:eastAsia="宋体" w:cs="宋体"/>
          <w:color w:val="auto"/>
          <w:spacing w:val="10"/>
          <w:sz w:val="22"/>
          <w:szCs w:val="22"/>
        </w:rPr>
        <w:t xml:space="preserve">  </w:t>
      </w:r>
      <w:r>
        <w:rPr>
          <w:rFonts w:hint="eastAsia" w:ascii="宋体" w:hAnsi="宋体" w:eastAsia="宋体" w:cs="宋体"/>
          <w:color w:val="auto"/>
          <w:spacing w:val="-11"/>
          <w:sz w:val="22"/>
          <w:szCs w:val="22"/>
        </w:rPr>
        <w:t>期：</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88"/>
          <w:sz w:val="22"/>
          <w:szCs w:val="22"/>
        </w:rPr>
        <w:t xml:space="preserve"> </w:t>
      </w:r>
      <w:r>
        <w:rPr>
          <w:rFonts w:hint="eastAsia" w:ascii="宋体" w:hAnsi="宋体" w:eastAsia="宋体" w:cs="宋体"/>
          <w:color w:val="auto"/>
          <w:spacing w:val="-11"/>
          <w:sz w:val="22"/>
          <w:szCs w:val="22"/>
        </w:rPr>
        <w:t>年</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86"/>
          <w:sz w:val="22"/>
          <w:szCs w:val="22"/>
        </w:rPr>
        <w:t xml:space="preserve"> </w:t>
      </w:r>
      <w:r>
        <w:rPr>
          <w:rFonts w:hint="eastAsia" w:ascii="宋体" w:hAnsi="宋体" w:eastAsia="宋体" w:cs="宋体"/>
          <w:color w:val="auto"/>
          <w:spacing w:val="-11"/>
          <w:sz w:val="22"/>
          <w:szCs w:val="22"/>
        </w:rPr>
        <w:t>月</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55"/>
          <w:sz w:val="22"/>
          <w:szCs w:val="22"/>
        </w:rPr>
        <w:t xml:space="preserve"> </w:t>
      </w:r>
      <w:r>
        <w:rPr>
          <w:rFonts w:hint="eastAsia" w:ascii="宋体" w:hAnsi="宋体" w:eastAsia="宋体" w:cs="宋体"/>
          <w:color w:val="auto"/>
          <w:spacing w:val="-11"/>
          <w:sz w:val="22"/>
          <w:szCs w:val="22"/>
        </w:rPr>
        <w:t>日</w:t>
      </w:r>
    </w:p>
    <w:p w14:paraId="36103917">
      <w:pPr>
        <w:spacing w:line="228" w:lineRule="auto"/>
        <w:rPr>
          <w:rFonts w:hint="eastAsia" w:ascii="宋体" w:hAnsi="宋体" w:eastAsia="宋体" w:cs="宋体"/>
          <w:color w:val="auto"/>
          <w:sz w:val="20"/>
          <w:szCs w:val="20"/>
        </w:rPr>
        <w:sectPr>
          <w:headerReference r:id="rId35" w:type="default"/>
          <w:footerReference r:id="rId36" w:type="default"/>
          <w:pgSz w:w="11906" w:h="16839"/>
          <w:pgMar w:top="1174" w:right="1246" w:bottom="1151" w:left="1475" w:header="862" w:footer="989" w:gutter="0"/>
          <w:pgNumType w:fmt="decimal"/>
          <w:cols w:space="720" w:num="1"/>
        </w:sectPr>
      </w:pPr>
    </w:p>
    <w:p w14:paraId="0E9CBD4A">
      <w:pPr>
        <w:spacing w:before="101" w:line="224" w:lineRule="auto"/>
        <w:ind w:left="2737"/>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五、法定代表人授权委托书</w:t>
      </w:r>
    </w:p>
    <w:p w14:paraId="565F5207">
      <w:pPr>
        <w:pStyle w:val="3"/>
        <w:spacing w:line="442" w:lineRule="auto"/>
        <w:rPr>
          <w:rFonts w:hint="eastAsia" w:ascii="宋体" w:hAnsi="宋体" w:eastAsia="宋体" w:cs="宋体"/>
          <w:color w:val="auto"/>
        </w:rPr>
      </w:pPr>
    </w:p>
    <w:p w14:paraId="22AD78B1">
      <w:pPr>
        <w:spacing w:before="65" w:line="227" w:lineRule="auto"/>
        <w:ind w:left="542"/>
        <w:rPr>
          <w:rFonts w:hint="eastAsia" w:ascii="宋体" w:hAnsi="宋体" w:eastAsia="宋体" w:cs="宋体"/>
          <w:color w:val="auto"/>
          <w:sz w:val="22"/>
          <w:szCs w:val="22"/>
        </w:rPr>
      </w:pPr>
      <w:r>
        <w:rPr>
          <w:rFonts w:hint="eastAsia" w:ascii="宋体" w:hAnsi="宋体" w:eastAsia="宋体" w:cs="宋体"/>
          <w:color w:val="auto"/>
          <w:spacing w:val="7"/>
          <w:sz w:val="22"/>
          <w:szCs w:val="22"/>
        </w:rPr>
        <w:t>本授权委托书声明：</w:t>
      </w:r>
    </w:p>
    <w:p w14:paraId="7C6747F9">
      <w:pPr>
        <w:spacing w:before="161" w:line="362" w:lineRule="auto"/>
        <w:ind w:left="124" w:right="115" w:firstLine="419"/>
        <w:rPr>
          <w:rFonts w:hint="eastAsia" w:ascii="宋体" w:hAnsi="宋体" w:eastAsia="宋体" w:cs="宋体"/>
          <w:color w:val="auto"/>
          <w:sz w:val="22"/>
          <w:szCs w:val="22"/>
        </w:rPr>
      </w:pPr>
      <w:r>
        <w:rPr>
          <w:rFonts w:hint="eastAsia" w:ascii="宋体" w:hAnsi="宋体" w:eastAsia="宋体" w:cs="宋体"/>
          <w:color w:val="auto"/>
          <w:spacing w:val="-9"/>
          <w:sz w:val="22"/>
          <w:szCs w:val="22"/>
        </w:rPr>
        <w:t>我</w:t>
      </w:r>
      <w:r>
        <w:rPr>
          <w:rFonts w:hint="eastAsia" w:ascii="宋体" w:hAnsi="宋体" w:eastAsia="宋体" w:cs="宋体"/>
          <w:color w:val="auto"/>
          <w:spacing w:val="4"/>
          <w:sz w:val="22"/>
          <w:szCs w:val="22"/>
          <w:u w:val="single" w:color="auto"/>
        </w:rPr>
        <w:t xml:space="preserve">        </w:t>
      </w:r>
      <w:r>
        <w:rPr>
          <w:rFonts w:hint="eastAsia" w:ascii="宋体" w:hAnsi="宋体" w:eastAsia="宋体" w:cs="宋体"/>
          <w:color w:val="auto"/>
          <w:spacing w:val="-9"/>
          <w:sz w:val="22"/>
          <w:szCs w:val="22"/>
        </w:rPr>
        <w:t>（姓名）系</w:t>
      </w:r>
      <w:r>
        <w:rPr>
          <w:rFonts w:hint="eastAsia" w:ascii="宋体" w:hAnsi="宋体" w:eastAsia="宋体" w:cs="宋体"/>
          <w:color w:val="auto"/>
          <w:spacing w:val="-92"/>
          <w:sz w:val="22"/>
          <w:szCs w:val="22"/>
        </w:rPr>
        <w:t xml:space="preserve"> </w:t>
      </w:r>
      <w:r>
        <w:rPr>
          <w:rFonts w:hint="eastAsia" w:ascii="宋体" w:hAnsi="宋体" w:eastAsia="宋体" w:cs="宋体"/>
          <w:color w:val="auto"/>
          <w:spacing w:val="-9"/>
          <w:sz w:val="22"/>
          <w:szCs w:val="22"/>
          <w:u w:val="single" w:color="auto"/>
        </w:rPr>
        <w:t xml:space="preserve">                    </w:t>
      </w:r>
      <w:r>
        <w:rPr>
          <w:rFonts w:hint="eastAsia" w:ascii="宋体" w:hAnsi="宋体" w:eastAsia="宋体" w:cs="宋体"/>
          <w:color w:val="auto"/>
          <w:spacing w:val="-9"/>
          <w:sz w:val="22"/>
          <w:szCs w:val="22"/>
        </w:rPr>
        <w:t>（投标人名称）的法定代表人，现授权委托</w:t>
      </w:r>
      <w:r>
        <w:rPr>
          <w:rFonts w:hint="eastAsia" w:ascii="宋体" w:hAnsi="宋体" w:eastAsia="宋体" w:cs="宋体"/>
          <w:color w:val="auto"/>
          <w:spacing w:val="-9"/>
          <w:sz w:val="22"/>
          <w:szCs w:val="22"/>
          <w:u w:val="single" w:color="auto"/>
        </w:rPr>
        <w:t xml:space="preserve">         </w:t>
      </w:r>
      <w:r>
        <w:rPr>
          <w:rFonts w:hint="eastAsia" w:ascii="宋体" w:hAnsi="宋体" w:eastAsia="宋体" w:cs="宋体"/>
          <w:color w:val="auto"/>
          <w:spacing w:val="-9"/>
          <w:sz w:val="22"/>
          <w:szCs w:val="22"/>
        </w:rPr>
        <w:t>（姓</w:t>
      </w:r>
      <w:r>
        <w:rPr>
          <w:rFonts w:hint="eastAsia" w:ascii="宋体" w:hAnsi="宋体" w:eastAsia="宋体" w:cs="宋体"/>
          <w:color w:val="auto"/>
          <w:sz w:val="22"/>
          <w:szCs w:val="22"/>
        </w:rPr>
        <w:t xml:space="preserve"> </w:t>
      </w:r>
      <w:r>
        <w:rPr>
          <w:rFonts w:hint="eastAsia" w:ascii="宋体" w:hAnsi="宋体" w:eastAsia="宋体" w:cs="宋体"/>
          <w:color w:val="auto"/>
          <w:spacing w:val="8"/>
          <w:sz w:val="22"/>
          <w:szCs w:val="22"/>
        </w:rPr>
        <w:t>名）为我公司代表，以</w:t>
      </w:r>
      <w:r>
        <w:rPr>
          <w:rFonts w:hint="eastAsia" w:ascii="宋体" w:hAnsi="宋体" w:eastAsia="宋体" w:cs="宋体"/>
          <w:color w:val="auto"/>
          <w:spacing w:val="-94"/>
          <w:sz w:val="22"/>
          <w:szCs w:val="22"/>
        </w:rPr>
        <w:t xml:space="preserve"> </w:t>
      </w:r>
      <w:r>
        <w:rPr>
          <w:rFonts w:hint="eastAsia" w:ascii="宋体" w:hAnsi="宋体" w:eastAsia="宋体" w:cs="宋体"/>
          <w:color w:val="auto"/>
          <w:spacing w:val="8"/>
          <w:sz w:val="22"/>
          <w:szCs w:val="22"/>
          <w:u w:val="single" w:color="auto"/>
        </w:rPr>
        <w:t xml:space="preserve">      </w:t>
      </w:r>
      <w:r>
        <w:rPr>
          <w:rFonts w:hint="eastAsia" w:ascii="宋体" w:hAnsi="宋体" w:eastAsia="宋体" w:cs="宋体"/>
          <w:color w:val="auto"/>
          <w:spacing w:val="8"/>
          <w:sz w:val="22"/>
          <w:szCs w:val="22"/>
        </w:rPr>
        <w:t>（投标人名称）的名义参加</w:t>
      </w:r>
      <w:r>
        <w:rPr>
          <w:rFonts w:hint="eastAsia" w:ascii="宋体" w:hAnsi="宋体" w:eastAsia="宋体" w:cs="宋体"/>
          <w:color w:val="auto"/>
          <w:spacing w:val="-98"/>
          <w:sz w:val="22"/>
          <w:szCs w:val="22"/>
        </w:rPr>
        <w:t xml:space="preserve"> </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91"/>
          <w:sz w:val="22"/>
          <w:szCs w:val="22"/>
        </w:rPr>
        <w:t xml:space="preserve"> </w:t>
      </w:r>
      <w:r>
        <w:rPr>
          <w:rFonts w:hint="eastAsia" w:ascii="宋体" w:hAnsi="宋体" w:eastAsia="宋体" w:cs="宋体"/>
          <w:color w:val="auto"/>
          <w:spacing w:val="8"/>
          <w:sz w:val="22"/>
          <w:szCs w:val="22"/>
        </w:rPr>
        <w:t>本项目投标活动。</w:t>
      </w:r>
    </w:p>
    <w:p w14:paraId="06C32CC0">
      <w:pPr>
        <w:spacing w:before="34" w:line="362" w:lineRule="auto"/>
        <w:ind w:left="128" w:right="154" w:firstLine="412"/>
        <w:rPr>
          <w:rFonts w:hint="eastAsia" w:ascii="宋体" w:hAnsi="宋体" w:eastAsia="宋体" w:cs="宋体"/>
          <w:color w:val="auto"/>
          <w:sz w:val="22"/>
          <w:szCs w:val="22"/>
        </w:rPr>
      </w:pPr>
      <w:r>
        <w:rPr>
          <w:rFonts w:hint="eastAsia" w:ascii="宋体" w:hAnsi="宋体" w:eastAsia="宋体" w:cs="宋体"/>
          <w:color w:val="auto"/>
          <w:spacing w:val="10"/>
          <w:sz w:val="22"/>
          <w:szCs w:val="22"/>
        </w:rPr>
        <w:t>委托代理人在开标、评标、合同谈判过程中签署的一切文件和处理与之</w:t>
      </w:r>
      <w:r>
        <w:rPr>
          <w:rFonts w:hint="eastAsia" w:ascii="宋体" w:hAnsi="宋体" w:eastAsia="宋体" w:cs="宋体"/>
          <w:color w:val="auto"/>
          <w:spacing w:val="9"/>
          <w:sz w:val="22"/>
          <w:szCs w:val="22"/>
        </w:rPr>
        <w:t>有关的一切事务，我均</w:t>
      </w:r>
      <w:r>
        <w:rPr>
          <w:rFonts w:hint="eastAsia" w:ascii="宋体" w:hAnsi="宋体" w:eastAsia="宋体" w:cs="宋体"/>
          <w:color w:val="auto"/>
          <w:spacing w:val="4"/>
          <w:sz w:val="22"/>
          <w:szCs w:val="22"/>
        </w:rPr>
        <w:t>予以承认。</w:t>
      </w:r>
    </w:p>
    <w:p w14:paraId="7F62D416">
      <w:pPr>
        <w:spacing w:before="31" w:line="228" w:lineRule="auto"/>
        <w:ind w:left="540"/>
        <w:rPr>
          <w:rFonts w:hint="eastAsia" w:ascii="宋体" w:hAnsi="宋体" w:eastAsia="宋体" w:cs="宋体"/>
          <w:color w:val="auto"/>
          <w:sz w:val="22"/>
          <w:szCs w:val="22"/>
        </w:rPr>
      </w:pPr>
      <w:r>
        <w:rPr>
          <w:rFonts w:hint="eastAsia" w:ascii="宋体" w:hAnsi="宋体" w:eastAsia="宋体" w:cs="宋体"/>
          <w:color w:val="auto"/>
          <w:spacing w:val="8"/>
          <w:sz w:val="22"/>
          <w:szCs w:val="22"/>
        </w:rPr>
        <w:t>委托代理人无转委托权。</w:t>
      </w:r>
    </w:p>
    <w:p w14:paraId="0B2ED53F">
      <w:pPr>
        <w:pStyle w:val="3"/>
        <w:spacing w:line="251" w:lineRule="auto"/>
        <w:rPr>
          <w:rFonts w:hint="eastAsia" w:ascii="宋体" w:hAnsi="宋体" w:eastAsia="宋体" w:cs="宋体"/>
          <w:color w:val="auto"/>
          <w:sz w:val="22"/>
          <w:szCs w:val="22"/>
        </w:rPr>
      </w:pPr>
    </w:p>
    <w:p w14:paraId="3F2ECECC">
      <w:pPr>
        <w:pStyle w:val="3"/>
        <w:spacing w:line="252" w:lineRule="auto"/>
        <w:rPr>
          <w:rFonts w:hint="eastAsia" w:ascii="宋体" w:hAnsi="宋体" w:eastAsia="宋体" w:cs="宋体"/>
          <w:color w:val="auto"/>
          <w:sz w:val="22"/>
          <w:szCs w:val="22"/>
        </w:rPr>
      </w:pPr>
    </w:p>
    <w:p w14:paraId="110ACD65">
      <w:pPr>
        <w:spacing w:before="66" w:line="228" w:lineRule="auto"/>
        <w:ind w:left="541"/>
        <w:rPr>
          <w:rFonts w:hint="eastAsia" w:ascii="宋体" w:hAnsi="宋体" w:eastAsia="宋体" w:cs="宋体"/>
          <w:color w:val="auto"/>
          <w:sz w:val="22"/>
          <w:szCs w:val="22"/>
        </w:rPr>
      </w:pPr>
      <w:r>
        <w:rPr>
          <w:rFonts w:hint="eastAsia" w:ascii="宋体" w:hAnsi="宋体" w:eastAsia="宋体" w:cs="宋体"/>
          <w:color w:val="auto"/>
          <w:spacing w:val="5"/>
          <w:sz w:val="22"/>
          <w:szCs w:val="22"/>
        </w:rPr>
        <w:t>特此委托。</w:t>
      </w:r>
    </w:p>
    <w:p w14:paraId="21987933">
      <w:pPr>
        <w:spacing w:line="130" w:lineRule="exact"/>
        <w:rPr>
          <w:rFonts w:hint="eastAsia" w:ascii="宋体" w:hAnsi="宋体" w:eastAsia="宋体" w:cs="宋体"/>
          <w:color w:val="auto"/>
          <w:sz w:val="22"/>
          <w:szCs w:val="22"/>
        </w:rPr>
      </w:pPr>
    </w:p>
    <w:tbl>
      <w:tblPr>
        <w:tblStyle w:val="16"/>
        <w:tblW w:w="929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1"/>
      </w:tblGrid>
      <w:tr w14:paraId="09DC07F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963" w:hRule="atLeast"/>
        </w:trPr>
        <w:tc>
          <w:tcPr>
            <w:tcW w:w="9291" w:type="dxa"/>
            <w:vAlign w:val="top"/>
          </w:tcPr>
          <w:p w14:paraId="3C04023D">
            <w:pPr>
              <w:pStyle w:val="17"/>
              <w:spacing w:before="35" w:line="227" w:lineRule="auto"/>
              <w:ind w:left="133"/>
              <w:rPr>
                <w:rFonts w:hint="eastAsia" w:ascii="宋体" w:hAnsi="宋体" w:eastAsia="宋体" w:cs="宋体"/>
                <w:color w:val="auto"/>
                <w:sz w:val="22"/>
                <w:szCs w:val="22"/>
              </w:rPr>
            </w:pPr>
            <w:r>
              <w:rPr>
                <w:rFonts w:hint="eastAsia" w:ascii="宋体" w:hAnsi="宋体" w:eastAsia="宋体" w:cs="宋体"/>
                <w:color w:val="auto"/>
                <w:spacing w:val="8"/>
                <w:sz w:val="22"/>
                <w:szCs w:val="22"/>
              </w:rPr>
              <w:t>附：委托代理人身份证复印件</w:t>
            </w:r>
          </w:p>
        </w:tc>
      </w:tr>
    </w:tbl>
    <w:p w14:paraId="7E24DFE5">
      <w:pPr>
        <w:pStyle w:val="3"/>
        <w:spacing w:line="281" w:lineRule="auto"/>
        <w:rPr>
          <w:rFonts w:hint="eastAsia" w:ascii="宋体" w:hAnsi="宋体" w:eastAsia="宋体" w:cs="宋体"/>
          <w:color w:val="auto"/>
          <w:sz w:val="22"/>
          <w:szCs w:val="22"/>
        </w:rPr>
      </w:pPr>
    </w:p>
    <w:p w14:paraId="668117FF">
      <w:pPr>
        <w:pStyle w:val="3"/>
        <w:spacing w:line="281" w:lineRule="auto"/>
        <w:rPr>
          <w:rFonts w:hint="eastAsia" w:ascii="宋体" w:hAnsi="宋体" w:eastAsia="宋体" w:cs="宋体"/>
          <w:color w:val="auto"/>
          <w:sz w:val="22"/>
          <w:szCs w:val="22"/>
        </w:rPr>
      </w:pPr>
    </w:p>
    <w:p w14:paraId="14645C00">
      <w:pPr>
        <w:pStyle w:val="3"/>
        <w:spacing w:line="281" w:lineRule="auto"/>
        <w:rPr>
          <w:rFonts w:hint="eastAsia" w:ascii="宋体" w:hAnsi="宋体" w:eastAsia="宋体" w:cs="宋体"/>
          <w:color w:val="auto"/>
          <w:sz w:val="22"/>
          <w:szCs w:val="22"/>
        </w:rPr>
      </w:pPr>
    </w:p>
    <w:p w14:paraId="6F0B0AF7">
      <w:pPr>
        <w:pStyle w:val="3"/>
        <w:spacing w:line="281" w:lineRule="auto"/>
        <w:rPr>
          <w:rFonts w:hint="eastAsia" w:ascii="宋体" w:hAnsi="宋体" w:eastAsia="宋体" w:cs="宋体"/>
          <w:color w:val="auto"/>
          <w:sz w:val="22"/>
          <w:szCs w:val="22"/>
        </w:rPr>
      </w:pPr>
    </w:p>
    <w:p w14:paraId="299AC35F">
      <w:pPr>
        <w:spacing w:before="66" w:line="227" w:lineRule="auto"/>
        <w:ind w:left="541"/>
        <w:rPr>
          <w:rFonts w:hint="eastAsia" w:ascii="宋体" w:hAnsi="宋体" w:eastAsia="宋体" w:cs="宋体"/>
          <w:color w:val="auto"/>
          <w:sz w:val="22"/>
          <w:szCs w:val="22"/>
        </w:rPr>
      </w:pPr>
      <w:r>
        <w:rPr>
          <w:rFonts w:hint="eastAsia" w:ascii="宋体" w:hAnsi="宋体" w:eastAsia="宋体" w:cs="宋体"/>
          <w:color w:val="auto"/>
          <w:spacing w:val="11"/>
          <w:sz w:val="22"/>
          <w:szCs w:val="22"/>
        </w:rPr>
        <w:t>供应商名称</w:t>
      </w:r>
      <w:r>
        <w:rPr>
          <w:rFonts w:hint="eastAsia" w:ascii="宋体" w:hAnsi="宋体" w:eastAsia="宋体" w:cs="宋体"/>
          <w:color w:val="auto"/>
          <w:spacing w:val="-5"/>
          <w:sz w:val="22"/>
          <w:szCs w:val="22"/>
        </w:rPr>
        <w:t>：</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5"/>
          <w:sz w:val="22"/>
          <w:szCs w:val="22"/>
        </w:rPr>
        <w:t>（</w:t>
      </w:r>
      <w:r>
        <w:rPr>
          <w:rFonts w:hint="eastAsia" w:ascii="宋体" w:hAnsi="宋体" w:eastAsia="宋体" w:cs="宋体"/>
          <w:color w:val="auto"/>
          <w:spacing w:val="11"/>
          <w:sz w:val="22"/>
          <w:szCs w:val="22"/>
        </w:rPr>
        <w:t>公章）</w:t>
      </w:r>
    </w:p>
    <w:p w14:paraId="6342FF70">
      <w:pPr>
        <w:pStyle w:val="3"/>
        <w:spacing w:line="252" w:lineRule="auto"/>
        <w:rPr>
          <w:rFonts w:hint="eastAsia" w:ascii="宋体" w:hAnsi="宋体" w:eastAsia="宋体" w:cs="宋体"/>
          <w:color w:val="auto"/>
          <w:sz w:val="22"/>
          <w:szCs w:val="22"/>
        </w:rPr>
      </w:pPr>
    </w:p>
    <w:p w14:paraId="2F6B532E">
      <w:pPr>
        <w:pStyle w:val="3"/>
        <w:spacing w:line="252" w:lineRule="auto"/>
        <w:rPr>
          <w:rFonts w:hint="eastAsia" w:ascii="宋体" w:hAnsi="宋体" w:eastAsia="宋体" w:cs="宋体"/>
          <w:color w:val="auto"/>
          <w:sz w:val="22"/>
          <w:szCs w:val="22"/>
        </w:rPr>
      </w:pPr>
    </w:p>
    <w:p w14:paraId="47F178B5">
      <w:pPr>
        <w:spacing w:before="65" w:line="228" w:lineRule="auto"/>
        <w:ind w:left="542"/>
        <w:rPr>
          <w:rFonts w:hint="eastAsia" w:ascii="宋体" w:hAnsi="宋体" w:eastAsia="宋体" w:cs="宋体"/>
          <w:color w:val="auto"/>
          <w:sz w:val="22"/>
          <w:szCs w:val="22"/>
        </w:rPr>
      </w:pPr>
      <w:r>
        <w:rPr>
          <w:rFonts w:hint="eastAsia" w:ascii="宋体" w:hAnsi="宋体" w:eastAsia="宋体" w:cs="宋体"/>
          <w:color w:val="auto"/>
          <w:spacing w:val="11"/>
          <w:sz w:val="22"/>
          <w:szCs w:val="22"/>
        </w:rPr>
        <w:t>法定代表人</w:t>
      </w:r>
      <w:r>
        <w:rPr>
          <w:rFonts w:hint="eastAsia" w:ascii="宋体" w:hAnsi="宋体" w:eastAsia="宋体" w:cs="宋体"/>
          <w:color w:val="auto"/>
          <w:spacing w:val="-5"/>
          <w:sz w:val="22"/>
          <w:szCs w:val="22"/>
        </w:rPr>
        <w:t>：</w:t>
      </w:r>
      <w:r>
        <w:rPr>
          <w:rFonts w:hint="eastAsia" w:ascii="宋体" w:hAnsi="宋体" w:eastAsia="宋体" w:cs="宋体"/>
          <w:color w:val="auto"/>
          <w:spacing w:val="4"/>
          <w:sz w:val="22"/>
          <w:szCs w:val="22"/>
          <w:u w:val="single" w:color="auto"/>
        </w:rPr>
        <w:t xml:space="preserve">                 </w:t>
      </w:r>
      <w:r>
        <w:rPr>
          <w:rFonts w:hint="eastAsia" w:ascii="宋体" w:hAnsi="宋体" w:eastAsia="宋体" w:cs="宋体"/>
          <w:color w:val="auto"/>
          <w:spacing w:val="-5"/>
          <w:sz w:val="22"/>
          <w:szCs w:val="22"/>
        </w:rPr>
        <w:t>（</w:t>
      </w:r>
      <w:r>
        <w:rPr>
          <w:rFonts w:hint="eastAsia" w:ascii="宋体" w:hAnsi="宋体" w:eastAsia="宋体" w:cs="宋体"/>
          <w:color w:val="auto"/>
          <w:spacing w:val="11"/>
          <w:sz w:val="22"/>
          <w:szCs w:val="22"/>
        </w:rPr>
        <w:t>签字）</w:t>
      </w:r>
    </w:p>
    <w:p w14:paraId="44E9529D">
      <w:pPr>
        <w:pStyle w:val="3"/>
        <w:spacing w:line="250" w:lineRule="auto"/>
        <w:rPr>
          <w:rFonts w:hint="eastAsia" w:ascii="宋体" w:hAnsi="宋体" w:eastAsia="宋体" w:cs="宋体"/>
          <w:color w:val="auto"/>
          <w:sz w:val="22"/>
          <w:szCs w:val="22"/>
        </w:rPr>
      </w:pPr>
    </w:p>
    <w:p w14:paraId="45FAED3A">
      <w:pPr>
        <w:pStyle w:val="3"/>
        <w:spacing w:line="250" w:lineRule="auto"/>
        <w:rPr>
          <w:rFonts w:hint="eastAsia" w:ascii="宋体" w:hAnsi="宋体" w:eastAsia="宋体" w:cs="宋体"/>
          <w:color w:val="auto"/>
          <w:sz w:val="22"/>
          <w:szCs w:val="22"/>
        </w:rPr>
      </w:pPr>
    </w:p>
    <w:p w14:paraId="2217CE7C">
      <w:pPr>
        <w:spacing w:before="66" w:line="228" w:lineRule="auto"/>
        <w:ind w:left="540"/>
        <w:rPr>
          <w:rFonts w:hint="eastAsia" w:ascii="宋体" w:hAnsi="宋体" w:eastAsia="宋体" w:cs="宋体"/>
          <w:color w:val="auto"/>
          <w:sz w:val="22"/>
          <w:szCs w:val="22"/>
        </w:rPr>
      </w:pPr>
      <w:r>
        <w:rPr>
          <w:rFonts w:hint="eastAsia" w:ascii="宋体" w:hAnsi="宋体" w:eastAsia="宋体" w:cs="宋体"/>
          <w:color w:val="auto"/>
          <w:spacing w:val="11"/>
          <w:sz w:val="22"/>
          <w:szCs w:val="22"/>
        </w:rPr>
        <w:t>委托代理人</w:t>
      </w:r>
      <w:r>
        <w:rPr>
          <w:rFonts w:hint="eastAsia" w:ascii="宋体" w:hAnsi="宋体" w:eastAsia="宋体" w:cs="宋体"/>
          <w:color w:val="auto"/>
          <w:spacing w:val="-7"/>
          <w:sz w:val="22"/>
          <w:szCs w:val="22"/>
        </w:rPr>
        <w:t>：</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9"/>
          <w:sz w:val="22"/>
          <w:szCs w:val="22"/>
        </w:rPr>
        <w:t xml:space="preserve"> </w:t>
      </w:r>
      <w:r>
        <w:rPr>
          <w:rFonts w:hint="eastAsia" w:ascii="宋体" w:hAnsi="宋体" w:eastAsia="宋体" w:cs="宋体"/>
          <w:color w:val="auto"/>
          <w:spacing w:val="-7"/>
          <w:sz w:val="22"/>
          <w:szCs w:val="22"/>
        </w:rPr>
        <w:t>（</w:t>
      </w:r>
      <w:r>
        <w:rPr>
          <w:rFonts w:hint="eastAsia" w:ascii="宋体" w:hAnsi="宋体" w:eastAsia="宋体" w:cs="宋体"/>
          <w:color w:val="auto"/>
          <w:spacing w:val="11"/>
          <w:sz w:val="22"/>
          <w:szCs w:val="22"/>
        </w:rPr>
        <w:t>签字）</w:t>
      </w:r>
    </w:p>
    <w:p w14:paraId="1E8A4EEC">
      <w:pPr>
        <w:pStyle w:val="3"/>
        <w:spacing w:line="245" w:lineRule="auto"/>
        <w:rPr>
          <w:rFonts w:hint="eastAsia" w:ascii="宋体" w:hAnsi="宋体" w:eastAsia="宋体" w:cs="宋体"/>
          <w:color w:val="auto"/>
          <w:sz w:val="22"/>
          <w:szCs w:val="22"/>
        </w:rPr>
      </w:pPr>
    </w:p>
    <w:p w14:paraId="05748049">
      <w:pPr>
        <w:pStyle w:val="3"/>
        <w:spacing w:line="246" w:lineRule="auto"/>
        <w:rPr>
          <w:rFonts w:hint="eastAsia" w:ascii="宋体" w:hAnsi="宋体" w:eastAsia="宋体" w:cs="宋体"/>
          <w:color w:val="auto"/>
          <w:sz w:val="22"/>
          <w:szCs w:val="22"/>
        </w:rPr>
      </w:pPr>
    </w:p>
    <w:p w14:paraId="7A0FC49B">
      <w:pPr>
        <w:spacing w:before="65" w:line="228" w:lineRule="auto"/>
        <w:ind w:left="577"/>
        <w:rPr>
          <w:rFonts w:hint="eastAsia" w:ascii="宋体" w:hAnsi="宋体" w:eastAsia="宋体" w:cs="宋体"/>
          <w:color w:val="auto"/>
          <w:sz w:val="22"/>
          <w:szCs w:val="22"/>
        </w:rPr>
      </w:pPr>
      <w:r>
        <w:rPr>
          <w:rFonts w:hint="eastAsia" w:ascii="宋体" w:hAnsi="宋体" w:eastAsia="宋体" w:cs="宋体"/>
          <w:color w:val="auto"/>
          <w:spacing w:val="-7"/>
          <w:sz w:val="22"/>
          <w:szCs w:val="22"/>
        </w:rPr>
        <w:t>日</w:t>
      </w:r>
      <w:r>
        <w:rPr>
          <w:rFonts w:hint="eastAsia" w:ascii="宋体" w:hAnsi="宋体" w:eastAsia="宋体" w:cs="宋体"/>
          <w:color w:val="auto"/>
          <w:spacing w:val="7"/>
          <w:sz w:val="22"/>
          <w:szCs w:val="22"/>
        </w:rPr>
        <w:t xml:space="preserve">      </w:t>
      </w:r>
      <w:r>
        <w:rPr>
          <w:rFonts w:hint="eastAsia" w:ascii="宋体" w:hAnsi="宋体" w:eastAsia="宋体" w:cs="宋体"/>
          <w:color w:val="auto"/>
          <w:spacing w:val="-7"/>
          <w:sz w:val="22"/>
          <w:szCs w:val="22"/>
        </w:rPr>
        <w:t>期：</w:t>
      </w:r>
      <w:r>
        <w:rPr>
          <w:rFonts w:hint="eastAsia" w:ascii="宋体" w:hAnsi="宋体" w:eastAsia="宋体" w:cs="宋体"/>
          <w:color w:val="auto"/>
          <w:spacing w:val="13"/>
          <w:sz w:val="22"/>
          <w:szCs w:val="22"/>
        </w:rPr>
        <w:t xml:space="preserve"> </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89"/>
          <w:sz w:val="22"/>
          <w:szCs w:val="22"/>
        </w:rPr>
        <w:t xml:space="preserve"> </w:t>
      </w:r>
      <w:r>
        <w:rPr>
          <w:rFonts w:hint="eastAsia" w:ascii="宋体" w:hAnsi="宋体" w:eastAsia="宋体" w:cs="宋体"/>
          <w:color w:val="auto"/>
          <w:spacing w:val="-7"/>
          <w:sz w:val="22"/>
          <w:szCs w:val="22"/>
        </w:rPr>
        <w:t>年</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86"/>
          <w:sz w:val="22"/>
          <w:szCs w:val="22"/>
        </w:rPr>
        <w:t xml:space="preserve"> </w:t>
      </w:r>
      <w:r>
        <w:rPr>
          <w:rFonts w:hint="eastAsia" w:ascii="宋体" w:hAnsi="宋体" w:eastAsia="宋体" w:cs="宋体"/>
          <w:color w:val="auto"/>
          <w:spacing w:val="-7"/>
          <w:sz w:val="22"/>
          <w:szCs w:val="22"/>
        </w:rPr>
        <w:t>月</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54"/>
          <w:sz w:val="22"/>
          <w:szCs w:val="22"/>
        </w:rPr>
        <w:t xml:space="preserve"> </w:t>
      </w:r>
      <w:r>
        <w:rPr>
          <w:rFonts w:hint="eastAsia" w:ascii="宋体" w:hAnsi="宋体" w:eastAsia="宋体" w:cs="宋体"/>
          <w:color w:val="auto"/>
          <w:spacing w:val="-7"/>
          <w:sz w:val="22"/>
          <w:szCs w:val="22"/>
        </w:rPr>
        <w:t>日</w:t>
      </w:r>
    </w:p>
    <w:p w14:paraId="15ABEE61">
      <w:pPr>
        <w:spacing w:line="228" w:lineRule="auto"/>
        <w:rPr>
          <w:rFonts w:hint="eastAsia" w:ascii="宋体" w:hAnsi="宋体" w:eastAsia="宋体" w:cs="宋体"/>
          <w:color w:val="auto"/>
          <w:sz w:val="22"/>
          <w:szCs w:val="22"/>
        </w:rPr>
        <w:sectPr>
          <w:headerReference r:id="rId37" w:type="default"/>
          <w:footerReference r:id="rId38" w:type="default"/>
          <w:pgSz w:w="11906" w:h="16839"/>
          <w:pgMar w:top="1174" w:right="1134" w:bottom="1151" w:left="1475" w:header="862" w:footer="989" w:gutter="0"/>
          <w:pgNumType w:fmt="decimal"/>
          <w:cols w:space="720" w:num="1"/>
        </w:sectPr>
      </w:pPr>
    </w:p>
    <w:p w14:paraId="321AE482">
      <w:pPr>
        <w:spacing w:before="100" w:line="225" w:lineRule="auto"/>
        <w:ind w:left="3261"/>
        <w:rPr>
          <w:rFonts w:hint="eastAsia" w:ascii="宋体" w:hAnsi="宋体" w:eastAsia="宋体" w:cs="宋体"/>
          <w:color w:val="auto"/>
          <w:sz w:val="31"/>
          <w:szCs w:val="31"/>
        </w:rPr>
      </w:pPr>
      <w:r>
        <w:rPr>
          <w:rFonts w:hint="eastAsia" w:ascii="宋体" w:hAnsi="宋体" w:eastAsia="宋体" w:cs="宋体"/>
          <w:b/>
          <w:bCs/>
          <w:color w:val="auto"/>
          <w:spacing w:val="6"/>
          <w:sz w:val="31"/>
          <w:szCs w:val="31"/>
          <w:lang w:eastAsia="zh-CN"/>
        </w:rPr>
        <w:t>六</w:t>
      </w:r>
      <w:r>
        <w:rPr>
          <w:rFonts w:hint="eastAsia" w:ascii="宋体" w:hAnsi="宋体" w:eastAsia="宋体" w:cs="宋体"/>
          <w:b/>
          <w:bCs/>
          <w:color w:val="auto"/>
          <w:spacing w:val="6"/>
          <w:sz w:val="31"/>
          <w:szCs w:val="31"/>
        </w:rPr>
        <w:t>、资格审查资料</w:t>
      </w:r>
    </w:p>
    <w:p w14:paraId="283AFE1F">
      <w:pPr>
        <w:spacing w:before="302" w:line="219" w:lineRule="auto"/>
        <w:ind w:left="3592"/>
        <w:outlineLvl w:val="0"/>
        <w:rPr>
          <w:rFonts w:hint="eastAsia" w:ascii="宋体" w:hAnsi="宋体" w:eastAsia="宋体" w:cs="宋体"/>
          <w:color w:val="auto"/>
          <w:sz w:val="24"/>
          <w:szCs w:val="24"/>
        </w:rPr>
      </w:pPr>
      <w:bookmarkStart w:id="24" w:name="_Toc24473"/>
      <w:r>
        <w:rPr>
          <w:rFonts w:hint="eastAsia" w:ascii="宋体" w:hAnsi="宋体" w:eastAsia="宋体" w:cs="宋体"/>
          <w:b/>
          <w:bCs/>
          <w:color w:val="auto"/>
          <w:spacing w:val="-5"/>
          <w:sz w:val="24"/>
          <w:szCs w:val="24"/>
        </w:rPr>
        <w:t>（一）基本情况表</w:t>
      </w:r>
      <w:bookmarkEnd w:id="24"/>
    </w:p>
    <w:p w14:paraId="23F17EA9">
      <w:pPr>
        <w:spacing w:line="70" w:lineRule="exact"/>
        <w:rPr>
          <w:rFonts w:hint="eastAsia" w:ascii="宋体" w:hAnsi="宋体" w:eastAsia="宋体" w:cs="宋体"/>
          <w:color w:val="auto"/>
        </w:rPr>
      </w:pPr>
    </w:p>
    <w:tbl>
      <w:tblPr>
        <w:tblStyle w:val="16"/>
        <w:tblW w:w="9004"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897"/>
        <w:gridCol w:w="1020"/>
        <w:gridCol w:w="1275"/>
        <w:gridCol w:w="195"/>
        <w:gridCol w:w="1245"/>
        <w:gridCol w:w="260"/>
        <w:gridCol w:w="2413"/>
      </w:tblGrid>
      <w:tr w14:paraId="7DAC0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vAlign w:val="top"/>
          </w:tcPr>
          <w:p w14:paraId="0028CE11">
            <w:pPr>
              <w:pStyle w:val="17"/>
              <w:spacing w:before="183" w:line="227" w:lineRule="auto"/>
              <w:ind w:left="328"/>
              <w:rPr>
                <w:rFonts w:hint="eastAsia" w:ascii="宋体" w:hAnsi="宋体" w:eastAsia="宋体" w:cs="宋体"/>
                <w:color w:val="auto"/>
                <w:sz w:val="22"/>
                <w:szCs w:val="22"/>
              </w:rPr>
            </w:pPr>
            <w:r>
              <w:rPr>
                <w:rFonts w:hint="eastAsia" w:ascii="宋体" w:hAnsi="宋体" w:eastAsia="宋体" w:cs="宋体"/>
                <w:color w:val="auto"/>
                <w:spacing w:val="8"/>
                <w:sz w:val="22"/>
                <w:szCs w:val="22"/>
              </w:rPr>
              <w:t>供应商名称</w:t>
            </w:r>
          </w:p>
        </w:tc>
        <w:tc>
          <w:tcPr>
            <w:tcW w:w="7305" w:type="dxa"/>
            <w:gridSpan w:val="7"/>
            <w:vAlign w:val="top"/>
          </w:tcPr>
          <w:p w14:paraId="7280FC64">
            <w:pPr>
              <w:rPr>
                <w:rFonts w:hint="eastAsia" w:ascii="宋体" w:hAnsi="宋体" w:eastAsia="宋体" w:cs="宋体"/>
                <w:color w:val="auto"/>
                <w:sz w:val="22"/>
                <w:szCs w:val="22"/>
              </w:rPr>
            </w:pPr>
          </w:p>
        </w:tc>
      </w:tr>
      <w:tr w14:paraId="70D8A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52FB197D">
            <w:pPr>
              <w:pStyle w:val="17"/>
              <w:spacing w:before="178" w:line="229" w:lineRule="auto"/>
              <w:ind w:left="434"/>
              <w:rPr>
                <w:rFonts w:hint="eastAsia" w:ascii="宋体" w:hAnsi="宋体" w:eastAsia="宋体" w:cs="宋体"/>
                <w:color w:val="auto"/>
                <w:sz w:val="22"/>
                <w:szCs w:val="22"/>
              </w:rPr>
            </w:pPr>
            <w:r>
              <w:rPr>
                <w:rFonts w:hint="eastAsia" w:ascii="宋体" w:hAnsi="宋体" w:eastAsia="宋体" w:cs="宋体"/>
                <w:color w:val="auto"/>
                <w:spacing w:val="7"/>
                <w:sz w:val="22"/>
                <w:szCs w:val="22"/>
              </w:rPr>
              <w:t>注册地址</w:t>
            </w:r>
          </w:p>
        </w:tc>
        <w:tc>
          <w:tcPr>
            <w:tcW w:w="3387" w:type="dxa"/>
            <w:gridSpan w:val="4"/>
            <w:vAlign w:val="top"/>
          </w:tcPr>
          <w:p w14:paraId="515E825F">
            <w:pPr>
              <w:rPr>
                <w:rFonts w:hint="eastAsia" w:ascii="宋体" w:hAnsi="宋体" w:eastAsia="宋体" w:cs="宋体"/>
                <w:color w:val="auto"/>
                <w:sz w:val="22"/>
                <w:szCs w:val="22"/>
              </w:rPr>
            </w:pPr>
          </w:p>
        </w:tc>
        <w:tc>
          <w:tcPr>
            <w:tcW w:w="1245" w:type="dxa"/>
            <w:vAlign w:val="top"/>
          </w:tcPr>
          <w:p w14:paraId="3D0FC994">
            <w:pPr>
              <w:pStyle w:val="17"/>
              <w:spacing w:before="177" w:line="228" w:lineRule="auto"/>
              <w:ind w:left="224"/>
              <w:rPr>
                <w:rFonts w:hint="eastAsia" w:ascii="宋体" w:hAnsi="宋体" w:eastAsia="宋体" w:cs="宋体"/>
                <w:color w:val="auto"/>
                <w:sz w:val="22"/>
                <w:szCs w:val="22"/>
              </w:rPr>
            </w:pPr>
            <w:r>
              <w:rPr>
                <w:rFonts w:hint="eastAsia" w:ascii="宋体" w:hAnsi="宋体" w:eastAsia="宋体" w:cs="宋体"/>
                <w:color w:val="auto"/>
                <w:spacing w:val="3"/>
                <w:sz w:val="22"/>
                <w:szCs w:val="22"/>
              </w:rPr>
              <w:t>邮政编码</w:t>
            </w:r>
          </w:p>
        </w:tc>
        <w:tc>
          <w:tcPr>
            <w:tcW w:w="2673" w:type="dxa"/>
            <w:gridSpan w:val="2"/>
            <w:vAlign w:val="top"/>
          </w:tcPr>
          <w:p w14:paraId="4A137474">
            <w:pPr>
              <w:rPr>
                <w:rFonts w:hint="eastAsia" w:ascii="宋体" w:hAnsi="宋体" w:eastAsia="宋体" w:cs="宋体"/>
                <w:color w:val="auto"/>
                <w:sz w:val="22"/>
                <w:szCs w:val="22"/>
              </w:rPr>
            </w:pPr>
          </w:p>
        </w:tc>
      </w:tr>
      <w:tr w14:paraId="7AE44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vMerge w:val="restart"/>
            <w:tcBorders>
              <w:bottom w:val="nil"/>
            </w:tcBorders>
            <w:vAlign w:val="top"/>
          </w:tcPr>
          <w:p w14:paraId="4D59BBFF">
            <w:pPr>
              <w:spacing w:line="400" w:lineRule="auto"/>
              <w:rPr>
                <w:rFonts w:hint="eastAsia" w:ascii="宋体" w:hAnsi="宋体" w:eastAsia="宋体" w:cs="宋体"/>
                <w:color w:val="auto"/>
                <w:sz w:val="22"/>
                <w:szCs w:val="22"/>
              </w:rPr>
            </w:pPr>
          </w:p>
          <w:p w14:paraId="66F28FCA">
            <w:pPr>
              <w:pStyle w:val="17"/>
              <w:spacing w:before="65" w:line="229" w:lineRule="auto"/>
              <w:ind w:left="435"/>
              <w:rPr>
                <w:rFonts w:hint="eastAsia" w:ascii="宋体" w:hAnsi="宋体" w:eastAsia="宋体" w:cs="宋体"/>
                <w:color w:val="auto"/>
                <w:sz w:val="22"/>
                <w:szCs w:val="22"/>
              </w:rPr>
            </w:pPr>
            <w:r>
              <w:rPr>
                <w:rFonts w:hint="eastAsia" w:ascii="宋体" w:hAnsi="宋体" w:eastAsia="宋体" w:cs="宋体"/>
                <w:color w:val="auto"/>
                <w:spacing w:val="7"/>
                <w:sz w:val="22"/>
                <w:szCs w:val="22"/>
              </w:rPr>
              <w:t>联系方式</w:t>
            </w:r>
          </w:p>
        </w:tc>
        <w:tc>
          <w:tcPr>
            <w:tcW w:w="897" w:type="dxa"/>
            <w:vAlign w:val="top"/>
          </w:tcPr>
          <w:p w14:paraId="1ED9CAE0">
            <w:pPr>
              <w:pStyle w:val="17"/>
              <w:spacing w:before="179" w:line="230" w:lineRule="auto"/>
              <w:ind w:left="137"/>
              <w:rPr>
                <w:rFonts w:hint="eastAsia" w:ascii="宋体" w:hAnsi="宋体" w:eastAsia="宋体" w:cs="宋体"/>
                <w:color w:val="auto"/>
                <w:sz w:val="22"/>
                <w:szCs w:val="22"/>
              </w:rPr>
            </w:pPr>
            <w:r>
              <w:rPr>
                <w:rFonts w:hint="eastAsia" w:ascii="宋体" w:hAnsi="宋体" w:eastAsia="宋体" w:cs="宋体"/>
                <w:color w:val="auto"/>
                <w:spacing w:val="6"/>
                <w:sz w:val="22"/>
                <w:szCs w:val="22"/>
              </w:rPr>
              <w:t>联系人</w:t>
            </w:r>
          </w:p>
        </w:tc>
        <w:tc>
          <w:tcPr>
            <w:tcW w:w="2490" w:type="dxa"/>
            <w:gridSpan w:val="3"/>
            <w:vAlign w:val="top"/>
          </w:tcPr>
          <w:p w14:paraId="310AB227">
            <w:pPr>
              <w:rPr>
                <w:rFonts w:hint="eastAsia" w:ascii="宋体" w:hAnsi="宋体" w:eastAsia="宋体" w:cs="宋体"/>
                <w:color w:val="auto"/>
                <w:sz w:val="22"/>
                <w:szCs w:val="22"/>
              </w:rPr>
            </w:pPr>
          </w:p>
        </w:tc>
        <w:tc>
          <w:tcPr>
            <w:tcW w:w="1245" w:type="dxa"/>
            <w:vAlign w:val="top"/>
          </w:tcPr>
          <w:p w14:paraId="0420D7ED">
            <w:pPr>
              <w:pStyle w:val="17"/>
              <w:spacing w:before="179" w:line="230" w:lineRule="auto"/>
              <w:ind w:left="338"/>
              <w:rPr>
                <w:rFonts w:hint="eastAsia" w:ascii="宋体" w:hAnsi="宋体" w:eastAsia="宋体" w:cs="宋体"/>
                <w:color w:val="auto"/>
                <w:sz w:val="22"/>
                <w:szCs w:val="22"/>
              </w:rPr>
            </w:pPr>
            <w:r>
              <w:rPr>
                <w:rFonts w:hint="eastAsia" w:ascii="宋体" w:hAnsi="宋体" w:eastAsia="宋体" w:cs="宋体"/>
                <w:color w:val="auto"/>
                <w:spacing w:val="-12"/>
                <w:sz w:val="22"/>
                <w:szCs w:val="22"/>
              </w:rPr>
              <w:t>电</w:t>
            </w:r>
            <w:r>
              <w:rPr>
                <w:rFonts w:hint="eastAsia" w:ascii="宋体" w:hAnsi="宋体" w:eastAsia="宋体" w:cs="宋体"/>
                <w:color w:val="auto"/>
                <w:spacing w:val="9"/>
                <w:sz w:val="22"/>
                <w:szCs w:val="22"/>
              </w:rPr>
              <w:t xml:space="preserve">  </w:t>
            </w:r>
            <w:r>
              <w:rPr>
                <w:rFonts w:hint="eastAsia" w:ascii="宋体" w:hAnsi="宋体" w:eastAsia="宋体" w:cs="宋体"/>
                <w:color w:val="auto"/>
                <w:spacing w:val="-12"/>
                <w:sz w:val="22"/>
                <w:szCs w:val="22"/>
              </w:rPr>
              <w:t>话</w:t>
            </w:r>
          </w:p>
        </w:tc>
        <w:tc>
          <w:tcPr>
            <w:tcW w:w="2673" w:type="dxa"/>
            <w:gridSpan w:val="2"/>
            <w:vAlign w:val="top"/>
          </w:tcPr>
          <w:p w14:paraId="680C71BA">
            <w:pPr>
              <w:rPr>
                <w:rFonts w:hint="eastAsia" w:ascii="宋体" w:hAnsi="宋体" w:eastAsia="宋体" w:cs="宋体"/>
                <w:color w:val="auto"/>
                <w:sz w:val="22"/>
                <w:szCs w:val="22"/>
              </w:rPr>
            </w:pPr>
          </w:p>
        </w:tc>
      </w:tr>
      <w:tr w14:paraId="7FCDB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vMerge w:val="continue"/>
            <w:tcBorders>
              <w:top w:val="nil"/>
            </w:tcBorders>
            <w:vAlign w:val="top"/>
          </w:tcPr>
          <w:p w14:paraId="4889F00A">
            <w:pPr>
              <w:rPr>
                <w:rFonts w:hint="eastAsia" w:ascii="宋体" w:hAnsi="宋体" w:eastAsia="宋体" w:cs="宋体"/>
                <w:color w:val="auto"/>
                <w:sz w:val="22"/>
                <w:szCs w:val="22"/>
              </w:rPr>
            </w:pPr>
          </w:p>
        </w:tc>
        <w:tc>
          <w:tcPr>
            <w:tcW w:w="897" w:type="dxa"/>
            <w:vAlign w:val="top"/>
          </w:tcPr>
          <w:p w14:paraId="7DB49484">
            <w:pPr>
              <w:pStyle w:val="17"/>
              <w:spacing w:before="179" w:line="227" w:lineRule="auto"/>
              <w:ind w:left="135"/>
              <w:rPr>
                <w:rFonts w:hint="eastAsia" w:ascii="宋体" w:hAnsi="宋体" w:eastAsia="宋体" w:cs="宋体"/>
                <w:color w:val="auto"/>
                <w:sz w:val="22"/>
                <w:szCs w:val="22"/>
              </w:rPr>
            </w:pPr>
            <w:r>
              <w:rPr>
                <w:rFonts w:hint="eastAsia" w:ascii="宋体" w:hAnsi="宋体" w:eastAsia="宋体" w:cs="宋体"/>
                <w:color w:val="auto"/>
                <w:spacing w:val="1"/>
                <w:sz w:val="22"/>
                <w:szCs w:val="22"/>
              </w:rPr>
              <w:t>传</w:t>
            </w:r>
            <w:r>
              <w:rPr>
                <w:rFonts w:hint="eastAsia" w:ascii="宋体" w:hAnsi="宋体" w:eastAsia="宋体" w:cs="宋体"/>
                <w:color w:val="auto"/>
                <w:spacing w:val="10"/>
                <w:sz w:val="22"/>
                <w:szCs w:val="22"/>
              </w:rPr>
              <w:t xml:space="preserve">  </w:t>
            </w:r>
            <w:r>
              <w:rPr>
                <w:rFonts w:hint="eastAsia" w:ascii="宋体" w:hAnsi="宋体" w:eastAsia="宋体" w:cs="宋体"/>
                <w:color w:val="auto"/>
                <w:spacing w:val="1"/>
                <w:sz w:val="22"/>
                <w:szCs w:val="22"/>
              </w:rPr>
              <w:t>真</w:t>
            </w:r>
          </w:p>
        </w:tc>
        <w:tc>
          <w:tcPr>
            <w:tcW w:w="2490" w:type="dxa"/>
            <w:gridSpan w:val="3"/>
            <w:vAlign w:val="top"/>
          </w:tcPr>
          <w:p w14:paraId="08AE1410">
            <w:pPr>
              <w:rPr>
                <w:rFonts w:hint="eastAsia" w:ascii="宋体" w:hAnsi="宋体" w:eastAsia="宋体" w:cs="宋体"/>
                <w:color w:val="auto"/>
                <w:sz w:val="22"/>
                <w:szCs w:val="22"/>
              </w:rPr>
            </w:pPr>
          </w:p>
        </w:tc>
        <w:tc>
          <w:tcPr>
            <w:tcW w:w="1245" w:type="dxa"/>
            <w:vAlign w:val="top"/>
          </w:tcPr>
          <w:p w14:paraId="4AE6711C">
            <w:pPr>
              <w:pStyle w:val="17"/>
              <w:spacing w:before="179" w:line="233" w:lineRule="auto"/>
              <w:ind w:left="330"/>
              <w:rPr>
                <w:rFonts w:hint="eastAsia" w:ascii="宋体" w:hAnsi="宋体" w:eastAsia="宋体" w:cs="宋体"/>
                <w:color w:val="auto"/>
                <w:sz w:val="22"/>
                <w:szCs w:val="22"/>
              </w:rPr>
            </w:pPr>
            <w:r>
              <w:rPr>
                <w:rFonts w:hint="eastAsia" w:ascii="宋体" w:hAnsi="宋体" w:eastAsia="宋体" w:cs="宋体"/>
                <w:color w:val="auto"/>
                <w:spacing w:val="-8"/>
                <w:sz w:val="22"/>
                <w:szCs w:val="22"/>
              </w:rPr>
              <w:t>网</w:t>
            </w:r>
            <w:r>
              <w:rPr>
                <w:rFonts w:hint="eastAsia" w:ascii="宋体" w:hAnsi="宋体" w:eastAsia="宋体" w:cs="宋体"/>
                <w:color w:val="auto"/>
                <w:spacing w:val="9"/>
                <w:sz w:val="22"/>
                <w:szCs w:val="22"/>
              </w:rPr>
              <w:t xml:space="preserve">  </w:t>
            </w:r>
            <w:r>
              <w:rPr>
                <w:rFonts w:hint="eastAsia" w:ascii="宋体" w:hAnsi="宋体" w:eastAsia="宋体" w:cs="宋体"/>
                <w:color w:val="auto"/>
                <w:spacing w:val="-8"/>
                <w:sz w:val="22"/>
                <w:szCs w:val="22"/>
              </w:rPr>
              <w:t>址</w:t>
            </w:r>
          </w:p>
        </w:tc>
        <w:tc>
          <w:tcPr>
            <w:tcW w:w="2673" w:type="dxa"/>
            <w:gridSpan w:val="2"/>
            <w:vAlign w:val="top"/>
          </w:tcPr>
          <w:p w14:paraId="18E840EB">
            <w:pPr>
              <w:rPr>
                <w:rFonts w:hint="eastAsia" w:ascii="宋体" w:hAnsi="宋体" w:eastAsia="宋体" w:cs="宋体"/>
                <w:color w:val="auto"/>
                <w:sz w:val="22"/>
                <w:szCs w:val="22"/>
              </w:rPr>
            </w:pPr>
          </w:p>
        </w:tc>
      </w:tr>
      <w:tr w14:paraId="3ACB8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2A6930F6">
            <w:pPr>
              <w:pStyle w:val="17"/>
              <w:spacing w:before="182" w:line="228" w:lineRule="auto"/>
              <w:ind w:left="437"/>
              <w:rPr>
                <w:rFonts w:hint="eastAsia" w:ascii="宋体" w:hAnsi="宋体" w:eastAsia="宋体" w:cs="宋体"/>
                <w:color w:val="auto"/>
                <w:sz w:val="22"/>
                <w:szCs w:val="22"/>
              </w:rPr>
            </w:pPr>
            <w:r>
              <w:rPr>
                <w:rFonts w:hint="eastAsia" w:ascii="宋体" w:hAnsi="宋体" w:eastAsia="宋体" w:cs="宋体"/>
                <w:color w:val="auto"/>
                <w:spacing w:val="6"/>
                <w:sz w:val="22"/>
                <w:szCs w:val="22"/>
              </w:rPr>
              <w:t>组织结构</w:t>
            </w:r>
          </w:p>
        </w:tc>
        <w:tc>
          <w:tcPr>
            <w:tcW w:w="7305" w:type="dxa"/>
            <w:gridSpan w:val="7"/>
            <w:vAlign w:val="top"/>
          </w:tcPr>
          <w:p w14:paraId="50EFE658">
            <w:pPr>
              <w:rPr>
                <w:rFonts w:hint="eastAsia" w:ascii="宋体" w:hAnsi="宋体" w:eastAsia="宋体" w:cs="宋体"/>
                <w:color w:val="auto"/>
                <w:sz w:val="22"/>
                <w:szCs w:val="22"/>
              </w:rPr>
            </w:pPr>
          </w:p>
        </w:tc>
      </w:tr>
      <w:tr w14:paraId="2CC5F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1059F256">
            <w:pPr>
              <w:pStyle w:val="17"/>
              <w:spacing w:before="180" w:line="228" w:lineRule="auto"/>
              <w:ind w:left="329"/>
              <w:rPr>
                <w:rFonts w:hint="eastAsia" w:ascii="宋体" w:hAnsi="宋体" w:eastAsia="宋体" w:cs="宋体"/>
                <w:color w:val="auto"/>
                <w:sz w:val="22"/>
                <w:szCs w:val="22"/>
              </w:rPr>
            </w:pPr>
            <w:r>
              <w:rPr>
                <w:rFonts w:hint="eastAsia" w:ascii="宋体" w:hAnsi="宋体" w:eastAsia="宋体" w:cs="宋体"/>
                <w:color w:val="auto"/>
                <w:spacing w:val="7"/>
                <w:sz w:val="22"/>
                <w:szCs w:val="22"/>
              </w:rPr>
              <w:t>法定代表人</w:t>
            </w:r>
          </w:p>
        </w:tc>
        <w:tc>
          <w:tcPr>
            <w:tcW w:w="897" w:type="dxa"/>
            <w:vAlign w:val="top"/>
          </w:tcPr>
          <w:p w14:paraId="3CAB3EA0">
            <w:pPr>
              <w:pStyle w:val="17"/>
              <w:spacing w:before="180" w:line="228" w:lineRule="auto"/>
              <w:ind w:left="242"/>
              <w:rPr>
                <w:rFonts w:hint="eastAsia" w:ascii="宋体" w:hAnsi="宋体" w:eastAsia="宋体" w:cs="宋体"/>
                <w:color w:val="auto"/>
                <w:sz w:val="22"/>
                <w:szCs w:val="22"/>
              </w:rPr>
            </w:pPr>
            <w:r>
              <w:rPr>
                <w:rFonts w:hint="eastAsia" w:ascii="宋体" w:hAnsi="宋体" w:eastAsia="宋体" w:cs="宋体"/>
                <w:color w:val="auto"/>
                <w:spacing w:val="4"/>
                <w:sz w:val="22"/>
                <w:szCs w:val="22"/>
              </w:rPr>
              <w:t>姓名</w:t>
            </w:r>
          </w:p>
        </w:tc>
        <w:tc>
          <w:tcPr>
            <w:tcW w:w="2295" w:type="dxa"/>
            <w:gridSpan w:val="2"/>
            <w:vAlign w:val="top"/>
          </w:tcPr>
          <w:p w14:paraId="65D48A39">
            <w:pPr>
              <w:rPr>
                <w:rFonts w:hint="eastAsia" w:ascii="宋体" w:hAnsi="宋体" w:eastAsia="宋体" w:cs="宋体"/>
                <w:color w:val="auto"/>
                <w:sz w:val="22"/>
                <w:szCs w:val="22"/>
              </w:rPr>
            </w:pPr>
          </w:p>
        </w:tc>
        <w:tc>
          <w:tcPr>
            <w:tcW w:w="1700" w:type="dxa"/>
            <w:gridSpan w:val="3"/>
            <w:vAlign w:val="top"/>
          </w:tcPr>
          <w:p w14:paraId="73B2935C">
            <w:pPr>
              <w:pStyle w:val="17"/>
              <w:spacing w:before="180" w:line="230" w:lineRule="auto"/>
              <w:ind w:left="670"/>
              <w:rPr>
                <w:rFonts w:hint="eastAsia" w:ascii="宋体" w:hAnsi="宋体" w:eastAsia="宋体" w:cs="宋体"/>
                <w:color w:val="auto"/>
                <w:sz w:val="22"/>
                <w:szCs w:val="22"/>
              </w:rPr>
            </w:pPr>
            <w:r>
              <w:rPr>
                <w:rFonts w:hint="eastAsia" w:ascii="宋体" w:hAnsi="宋体" w:eastAsia="宋体" w:cs="宋体"/>
                <w:color w:val="auto"/>
                <w:spacing w:val="-8"/>
                <w:sz w:val="22"/>
                <w:szCs w:val="22"/>
              </w:rPr>
              <w:t>电话</w:t>
            </w:r>
          </w:p>
        </w:tc>
        <w:tc>
          <w:tcPr>
            <w:tcW w:w="2413" w:type="dxa"/>
            <w:vAlign w:val="top"/>
          </w:tcPr>
          <w:p w14:paraId="3AD4F845">
            <w:pPr>
              <w:rPr>
                <w:rFonts w:hint="eastAsia" w:ascii="宋体" w:hAnsi="宋体" w:eastAsia="宋体" w:cs="宋体"/>
                <w:color w:val="auto"/>
                <w:sz w:val="22"/>
                <w:szCs w:val="22"/>
              </w:rPr>
            </w:pPr>
          </w:p>
        </w:tc>
      </w:tr>
      <w:tr w14:paraId="10019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1119D587">
            <w:pPr>
              <w:pStyle w:val="17"/>
              <w:spacing w:before="182" w:line="229" w:lineRule="auto"/>
              <w:ind w:left="436"/>
              <w:rPr>
                <w:rFonts w:hint="eastAsia" w:ascii="宋体" w:hAnsi="宋体" w:eastAsia="宋体" w:cs="宋体"/>
                <w:color w:val="auto"/>
                <w:sz w:val="22"/>
                <w:szCs w:val="22"/>
              </w:rPr>
            </w:pPr>
            <w:r>
              <w:rPr>
                <w:rFonts w:hint="eastAsia" w:ascii="宋体" w:hAnsi="宋体" w:eastAsia="宋体" w:cs="宋体"/>
                <w:color w:val="auto"/>
                <w:spacing w:val="6"/>
                <w:sz w:val="22"/>
                <w:szCs w:val="22"/>
              </w:rPr>
              <w:t>成立时间</w:t>
            </w:r>
          </w:p>
        </w:tc>
        <w:tc>
          <w:tcPr>
            <w:tcW w:w="1917" w:type="dxa"/>
            <w:gridSpan w:val="2"/>
            <w:vAlign w:val="top"/>
          </w:tcPr>
          <w:p w14:paraId="1BEAA57E">
            <w:pPr>
              <w:rPr>
                <w:rFonts w:hint="eastAsia" w:ascii="宋体" w:hAnsi="宋体" w:eastAsia="宋体" w:cs="宋体"/>
                <w:color w:val="auto"/>
                <w:sz w:val="22"/>
                <w:szCs w:val="22"/>
              </w:rPr>
            </w:pPr>
          </w:p>
        </w:tc>
        <w:tc>
          <w:tcPr>
            <w:tcW w:w="5388" w:type="dxa"/>
            <w:gridSpan w:val="5"/>
            <w:vAlign w:val="top"/>
          </w:tcPr>
          <w:p w14:paraId="0123E11E">
            <w:pPr>
              <w:pStyle w:val="17"/>
              <w:spacing w:before="182" w:line="228" w:lineRule="auto"/>
              <w:ind w:left="121"/>
              <w:rPr>
                <w:rFonts w:hint="eastAsia" w:ascii="宋体" w:hAnsi="宋体" w:eastAsia="宋体" w:cs="宋体"/>
                <w:color w:val="auto"/>
                <w:sz w:val="22"/>
                <w:szCs w:val="22"/>
              </w:rPr>
            </w:pPr>
            <w:r>
              <w:rPr>
                <w:rFonts w:hint="eastAsia" w:ascii="宋体" w:hAnsi="宋体" w:eastAsia="宋体" w:cs="宋体"/>
                <w:color w:val="auto"/>
                <w:spacing w:val="5"/>
                <w:sz w:val="22"/>
                <w:szCs w:val="22"/>
              </w:rPr>
              <w:t>员工总人数：</w:t>
            </w:r>
            <w:r>
              <w:rPr>
                <w:rFonts w:hint="eastAsia" w:ascii="宋体" w:hAnsi="宋体" w:eastAsia="宋体" w:cs="宋体"/>
                <w:color w:val="auto"/>
                <w:spacing w:val="6"/>
                <w:sz w:val="22"/>
                <w:szCs w:val="22"/>
              </w:rPr>
              <w:t xml:space="preserve">              </w:t>
            </w:r>
            <w:r>
              <w:rPr>
                <w:rFonts w:hint="eastAsia" w:ascii="宋体" w:hAnsi="宋体" w:eastAsia="宋体" w:cs="宋体"/>
                <w:color w:val="auto"/>
                <w:spacing w:val="5"/>
                <w:sz w:val="22"/>
                <w:szCs w:val="22"/>
              </w:rPr>
              <w:t>技术人员：</w:t>
            </w:r>
          </w:p>
        </w:tc>
      </w:tr>
      <w:tr w14:paraId="40419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61135F7D">
            <w:pPr>
              <w:pStyle w:val="17"/>
              <w:spacing w:before="181" w:line="228" w:lineRule="auto"/>
              <w:ind w:left="335"/>
              <w:rPr>
                <w:rFonts w:hint="eastAsia" w:ascii="宋体" w:hAnsi="宋体" w:eastAsia="宋体" w:cs="宋体"/>
                <w:color w:val="auto"/>
                <w:sz w:val="22"/>
                <w:szCs w:val="22"/>
              </w:rPr>
            </w:pPr>
            <w:r>
              <w:rPr>
                <w:rFonts w:hint="eastAsia" w:ascii="宋体" w:hAnsi="宋体" w:eastAsia="宋体" w:cs="宋体"/>
                <w:color w:val="auto"/>
                <w:spacing w:val="6"/>
                <w:sz w:val="22"/>
                <w:szCs w:val="22"/>
              </w:rPr>
              <w:t>营业执照号</w:t>
            </w:r>
          </w:p>
        </w:tc>
        <w:tc>
          <w:tcPr>
            <w:tcW w:w="7305" w:type="dxa"/>
            <w:gridSpan w:val="7"/>
            <w:vAlign w:val="top"/>
          </w:tcPr>
          <w:p w14:paraId="45187857">
            <w:pPr>
              <w:rPr>
                <w:rFonts w:hint="eastAsia" w:ascii="宋体" w:hAnsi="宋体" w:eastAsia="宋体" w:cs="宋体"/>
                <w:color w:val="auto"/>
                <w:sz w:val="22"/>
                <w:szCs w:val="22"/>
              </w:rPr>
            </w:pPr>
          </w:p>
        </w:tc>
      </w:tr>
      <w:tr w14:paraId="6191A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1CAC71D8">
            <w:pPr>
              <w:pStyle w:val="17"/>
              <w:spacing w:before="180" w:line="229" w:lineRule="auto"/>
              <w:ind w:left="434"/>
              <w:rPr>
                <w:rFonts w:hint="eastAsia" w:ascii="宋体" w:hAnsi="宋体" w:eastAsia="宋体" w:cs="宋体"/>
                <w:color w:val="auto"/>
                <w:sz w:val="22"/>
                <w:szCs w:val="22"/>
              </w:rPr>
            </w:pPr>
            <w:r>
              <w:rPr>
                <w:rFonts w:hint="eastAsia" w:ascii="宋体" w:hAnsi="宋体" w:eastAsia="宋体" w:cs="宋体"/>
                <w:color w:val="auto"/>
                <w:spacing w:val="7"/>
                <w:sz w:val="22"/>
                <w:szCs w:val="22"/>
              </w:rPr>
              <w:t>注册资金</w:t>
            </w:r>
          </w:p>
        </w:tc>
        <w:tc>
          <w:tcPr>
            <w:tcW w:w="7305" w:type="dxa"/>
            <w:gridSpan w:val="7"/>
            <w:vAlign w:val="top"/>
          </w:tcPr>
          <w:p w14:paraId="4A6FA316">
            <w:pPr>
              <w:rPr>
                <w:rFonts w:hint="eastAsia" w:ascii="宋体" w:hAnsi="宋体" w:eastAsia="宋体" w:cs="宋体"/>
                <w:color w:val="auto"/>
                <w:sz w:val="22"/>
                <w:szCs w:val="22"/>
              </w:rPr>
            </w:pPr>
          </w:p>
        </w:tc>
      </w:tr>
      <w:tr w14:paraId="3D8EF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09B47157">
            <w:pPr>
              <w:pStyle w:val="17"/>
              <w:spacing w:before="182" w:line="228" w:lineRule="auto"/>
              <w:ind w:left="435"/>
              <w:rPr>
                <w:rFonts w:hint="eastAsia" w:ascii="宋体" w:hAnsi="宋体" w:eastAsia="宋体" w:cs="宋体"/>
                <w:color w:val="auto"/>
                <w:sz w:val="22"/>
                <w:szCs w:val="22"/>
              </w:rPr>
            </w:pPr>
            <w:r>
              <w:rPr>
                <w:rFonts w:hint="eastAsia" w:ascii="宋体" w:hAnsi="宋体" w:eastAsia="宋体" w:cs="宋体"/>
                <w:color w:val="auto"/>
                <w:spacing w:val="7"/>
                <w:sz w:val="22"/>
                <w:szCs w:val="22"/>
              </w:rPr>
              <w:t>开户银行</w:t>
            </w:r>
          </w:p>
        </w:tc>
        <w:tc>
          <w:tcPr>
            <w:tcW w:w="7305" w:type="dxa"/>
            <w:gridSpan w:val="7"/>
            <w:vAlign w:val="top"/>
          </w:tcPr>
          <w:p w14:paraId="23205A27">
            <w:pPr>
              <w:rPr>
                <w:rFonts w:hint="eastAsia" w:ascii="宋体" w:hAnsi="宋体" w:eastAsia="宋体" w:cs="宋体"/>
                <w:color w:val="auto"/>
                <w:sz w:val="22"/>
                <w:szCs w:val="22"/>
              </w:rPr>
            </w:pPr>
          </w:p>
        </w:tc>
      </w:tr>
      <w:tr w14:paraId="1A677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6B89F514">
            <w:pPr>
              <w:pStyle w:val="17"/>
              <w:spacing w:before="180" w:line="229" w:lineRule="auto"/>
              <w:ind w:left="649"/>
              <w:rPr>
                <w:rFonts w:hint="eastAsia" w:ascii="宋体" w:hAnsi="宋体" w:eastAsia="宋体" w:cs="宋体"/>
                <w:color w:val="auto"/>
                <w:sz w:val="22"/>
                <w:szCs w:val="22"/>
              </w:rPr>
            </w:pPr>
            <w:r>
              <w:rPr>
                <w:rFonts w:hint="eastAsia" w:ascii="宋体" w:hAnsi="宋体" w:eastAsia="宋体" w:cs="宋体"/>
                <w:color w:val="auto"/>
                <w:spacing w:val="3"/>
                <w:sz w:val="22"/>
                <w:szCs w:val="22"/>
              </w:rPr>
              <w:t>账号</w:t>
            </w:r>
          </w:p>
        </w:tc>
        <w:tc>
          <w:tcPr>
            <w:tcW w:w="7305" w:type="dxa"/>
            <w:gridSpan w:val="7"/>
            <w:vAlign w:val="top"/>
          </w:tcPr>
          <w:p w14:paraId="2353E2D4">
            <w:pPr>
              <w:rPr>
                <w:rFonts w:hint="eastAsia" w:ascii="宋体" w:hAnsi="宋体" w:eastAsia="宋体" w:cs="宋体"/>
                <w:color w:val="auto"/>
                <w:sz w:val="22"/>
                <w:szCs w:val="22"/>
              </w:rPr>
            </w:pPr>
          </w:p>
        </w:tc>
      </w:tr>
      <w:tr w14:paraId="0E0A2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1699" w:type="dxa"/>
            <w:vAlign w:val="top"/>
          </w:tcPr>
          <w:p w14:paraId="7D3D4D5F">
            <w:pPr>
              <w:spacing w:line="275" w:lineRule="auto"/>
              <w:rPr>
                <w:rFonts w:hint="eastAsia" w:ascii="宋体" w:hAnsi="宋体" w:eastAsia="宋体" w:cs="宋体"/>
                <w:color w:val="auto"/>
                <w:sz w:val="22"/>
                <w:szCs w:val="22"/>
              </w:rPr>
            </w:pPr>
          </w:p>
          <w:p w14:paraId="2E83B02C">
            <w:pPr>
              <w:spacing w:line="275" w:lineRule="auto"/>
              <w:rPr>
                <w:rFonts w:hint="eastAsia" w:ascii="宋体" w:hAnsi="宋体" w:eastAsia="宋体" w:cs="宋体"/>
                <w:color w:val="auto"/>
                <w:sz w:val="22"/>
                <w:szCs w:val="22"/>
              </w:rPr>
            </w:pPr>
          </w:p>
          <w:p w14:paraId="6803F8ED">
            <w:pPr>
              <w:spacing w:line="276" w:lineRule="auto"/>
              <w:rPr>
                <w:rFonts w:hint="eastAsia" w:ascii="宋体" w:hAnsi="宋体" w:eastAsia="宋体" w:cs="宋体"/>
                <w:color w:val="auto"/>
                <w:sz w:val="22"/>
                <w:szCs w:val="22"/>
              </w:rPr>
            </w:pPr>
          </w:p>
          <w:p w14:paraId="7AB9AC4D">
            <w:pPr>
              <w:spacing w:line="276" w:lineRule="auto"/>
              <w:rPr>
                <w:rFonts w:hint="eastAsia" w:ascii="宋体" w:hAnsi="宋体" w:eastAsia="宋体" w:cs="宋体"/>
                <w:color w:val="auto"/>
                <w:sz w:val="22"/>
                <w:szCs w:val="22"/>
              </w:rPr>
            </w:pPr>
          </w:p>
          <w:p w14:paraId="406EBA74">
            <w:pPr>
              <w:pStyle w:val="17"/>
              <w:spacing w:before="65" w:line="228" w:lineRule="auto"/>
              <w:ind w:left="436"/>
              <w:rPr>
                <w:rFonts w:hint="eastAsia" w:ascii="宋体" w:hAnsi="宋体" w:eastAsia="宋体" w:cs="宋体"/>
                <w:color w:val="auto"/>
                <w:sz w:val="22"/>
                <w:szCs w:val="22"/>
              </w:rPr>
            </w:pPr>
            <w:r>
              <w:rPr>
                <w:rFonts w:hint="eastAsia" w:ascii="宋体" w:hAnsi="宋体" w:eastAsia="宋体" w:cs="宋体"/>
                <w:color w:val="auto"/>
                <w:spacing w:val="6"/>
                <w:sz w:val="22"/>
                <w:szCs w:val="22"/>
              </w:rPr>
              <w:t>经营范围</w:t>
            </w:r>
          </w:p>
        </w:tc>
        <w:tc>
          <w:tcPr>
            <w:tcW w:w="7305" w:type="dxa"/>
            <w:gridSpan w:val="7"/>
            <w:vAlign w:val="top"/>
          </w:tcPr>
          <w:p w14:paraId="730D1551">
            <w:pPr>
              <w:rPr>
                <w:rFonts w:hint="eastAsia" w:ascii="宋体" w:hAnsi="宋体" w:eastAsia="宋体" w:cs="宋体"/>
                <w:color w:val="auto"/>
                <w:sz w:val="22"/>
                <w:szCs w:val="22"/>
              </w:rPr>
            </w:pPr>
          </w:p>
        </w:tc>
      </w:tr>
      <w:tr w14:paraId="0AEDC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vAlign w:val="top"/>
          </w:tcPr>
          <w:p w14:paraId="49FE71C6">
            <w:pPr>
              <w:pStyle w:val="17"/>
              <w:spacing w:before="183" w:line="229" w:lineRule="auto"/>
              <w:ind w:left="648"/>
              <w:rPr>
                <w:rFonts w:hint="eastAsia" w:ascii="宋体" w:hAnsi="宋体" w:eastAsia="宋体" w:cs="宋体"/>
                <w:color w:val="auto"/>
                <w:sz w:val="22"/>
                <w:szCs w:val="22"/>
              </w:rPr>
            </w:pPr>
            <w:r>
              <w:rPr>
                <w:rFonts w:hint="eastAsia" w:ascii="宋体" w:hAnsi="宋体" w:eastAsia="宋体" w:cs="宋体"/>
                <w:color w:val="auto"/>
                <w:spacing w:val="3"/>
                <w:sz w:val="22"/>
                <w:szCs w:val="22"/>
              </w:rPr>
              <w:t>备注</w:t>
            </w:r>
          </w:p>
        </w:tc>
        <w:tc>
          <w:tcPr>
            <w:tcW w:w="7305" w:type="dxa"/>
            <w:gridSpan w:val="7"/>
            <w:vAlign w:val="top"/>
          </w:tcPr>
          <w:p w14:paraId="354E9973">
            <w:pPr>
              <w:rPr>
                <w:rFonts w:hint="eastAsia" w:ascii="宋体" w:hAnsi="宋体" w:eastAsia="宋体" w:cs="宋体"/>
                <w:color w:val="auto"/>
                <w:sz w:val="22"/>
                <w:szCs w:val="22"/>
              </w:rPr>
            </w:pPr>
          </w:p>
        </w:tc>
      </w:tr>
    </w:tbl>
    <w:p w14:paraId="5EAE977E">
      <w:pPr>
        <w:spacing w:before="104" w:line="227" w:lineRule="auto"/>
        <w:ind w:left="248"/>
        <w:outlineLvl w:val="0"/>
        <w:rPr>
          <w:rFonts w:hint="eastAsia" w:ascii="宋体" w:hAnsi="宋体" w:eastAsia="宋体" w:cs="宋体"/>
          <w:color w:val="auto"/>
          <w:sz w:val="22"/>
          <w:szCs w:val="22"/>
        </w:rPr>
      </w:pPr>
      <w:bookmarkStart w:id="25" w:name="_Toc21935"/>
      <w:r>
        <w:rPr>
          <w:rFonts w:hint="eastAsia" w:ascii="宋体" w:hAnsi="宋体" w:eastAsia="宋体" w:cs="宋体"/>
          <w:color w:val="auto"/>
          <w:sz w:val="22"/>
          <w:szCs w:val="22"/>
        </w:rPr>
        <w:t>注：后附营业执照、医疗器械相关证书或凭证等。</w:t>
      </w:r>
      <w:bookmarkEnd w:id="25"/>
    </w:p>
    <w:p w14:paraId="0FBCB63B">
      <w:pPr>
        <w:spacing w:line="227" w:lineRule="auto"/>
        <w:rPr>
          <w:rFonts w:hint="eastAsia" w:ascii="宋体" w:hAnsi="宋体" w:eastAsia="宋体" w:cs="宋体"/>
          <w:color w:val="auto"/>
          <w:sz w:val="19"/>
          <w:szCs w:val="19"/>
        </w:rPr>
        <w:sectPr>
          <w:headerReference r:id="rId39" w:type="default"/>
          <w:footerReference r:id="rId40" w:type="default"/>
          <w:pgSz w:w="11906" w:h="16839"/>
          <w:pgMar w:top="1174" w:right="1246" w:bottom="1151" w:left="1588" w:header="862" w:footer="989" w:gutter="0"/>
          <w:pgNumType w:fmt="decimal"/>
          <w:cols w:space="720" w:num="1"/>
        </w:sectPr>
      </w:pPr>
    </w:p>
    <w:p w14:paraId="018899A8">
      <w:pPr>
        <w:spacing w:before="291" w:line="225" w:lineRule="auto"/>
        <w:ind w:left="2954"/>
        <w:rPr>
          <w:rFonts w:hint="eastAsia" w:ascii="宋体" w:hAnsi="宋体" w:eastAsia="宋体" w:cs="宋体"/>
          <w:color w:val="auto"/>
          <w:sz w:val="31"/>
          <w:szCs w:val="31"/>
        </w:rPr>
      </w:pPr>
      <w:r>
        <w:rPr>
          <w:rFonts w:hint="eastAsia" w:ascii="宋体" w:hAnsi="宋体" w:eastAsia="宋体" w:cs="宋体"/>
          <w:b/>
          <w:bCs/>
          <w:color w:val="auto"/>
          <w:spacing w:val="5"/>
          <w:sz w:val="31"/>
          <w:szCs w:val="31"/>
        </w:rPr>
        <w:t>（二）资格条件承诺函</w:t>
      </w:r>
    </w:p>
    <w:p w14:paraId="4DB8B590">
      <w:pPr>
        <w:pStyle w:val="3"/>
        <w:spacing w:line="465" w:lineRule="auto"/>
        <w:rPr>
          <w:rFonts w:hint="eastAsia" w:ascii="宋体" w:hAnsi="宋体" w:eastAsia="宋体" w:cs="宋体"/>
          <w:color w:val="auto"/>
        </w:rPr>
      </w:pPr>
    </w:p>
    <w:p w14:paraId="0591673C">
      <w:pPr>
        <w:spacing w:before="65" w:line="227" w:lineRule="auto"/>
        <w:ind w:left="8"/>
        <w:rPr>
          <w:rFonts w:hint="eastAsia" w:ascii="宋体" w:hAnsi="宋体" w:eastAsia="宋体" w:cs="宋体"/>
          <w:color w:val="auto"/>
          <w:sz w:val="22"/>
          <w:szCs w:val="22"/>
        </w:rPr>
      </w:pPr>
      <w:r>
        <w:rPr>
          <w:rFonts w:hint="eastAsia" w:ascii="宋体" w:hAnsi="宋体" w:eastAsia="宋体" w:cs="宋体"/>
          <w:color w:val="auto"/>
          <w:spacing w:val="12"/>
          <w:sz w:val="22"/>
          <w:szCs w:val="22"/>
        </w:rPr>
        <w:t>致</w:t>
      </w:r>
      <w:r>
        <w:rPr>
          <w:rFonts w:hint="eastAsia" w:ascii="宋体" w:hAnsi="宋体" w:eastAsia="宋体" w:cs="宋体"/>
          <w:color w:val="auto"/>
          <w:spacing w:val="-19"/>
          <w:sz w:val="22"/>
          <w:szCs w:val="22"/>
        </w:rPr>
        <w:t>：</w:t>
      </w:r>
      <w:r>
        <w:rPr>
          <w:rFonts w:hint="eastAsia" w:ascii="宋体" w:hAnsi="宋体" w:eastAsia="宋体" w:cs="宋体"/>
          <w:color w:val="auto"/>
          <w:spacing w:val="-19"/>
          <w:sz w:val="22"/>
          <w:szCs w:val="22"/>
          <w:u w:val="single" w:color="auto"/>
        </w:rPr>
        <w:t>（</w:t>
      </w:r>
      <w:r>
        <w:rPr>
          <w:rFonts w:hint="eastAsia" w:ascii="宋体" w:hAnsi="宋体" w:eastAsia="宋体" w:cs="宋体"/>
          <w:color w:val="auto"/>
          <w:spacing w:val="12"/>
          <w:sz w:val="22"/>
          <w:szCs w:val="22"/>
          <w:u w:val="single" w:color="auto"/>
        </w:rPr>
        <w:t>采购人、</w:t>
      </w:r>
      <w:r>
        <w:rPr>
          <w:rFonts w:hint="eastAsia" w:ascii="宋体" w:hAnsi="宋体" w:eastAsia="宋体" w:cs="宋体"/>
          <w:color w:val="auto"/>
          <w:spacing w:val="12"/>
          <w:sz w:val="22"/>
          <w:szCs w:val="22"/>
          <w:u w:val="single" w:color="auto"/>
          <w:lang w:eastAsia="zh-CN"/>
        </w:rPr>
        <w:t>招标代理机构</w:t>
      </w:r>
      <w:r>
        <w:rPr>
          <w:rFonts w:hint="eastAsia" w:ascii="宋体" w:hAnsi="宋体" w:eastAsia="宋体" w:cs="宋体"/>
          <w:color w:val="auto"/>
          <w:spacing w:val="12"/>
          <w:sz w:val="22"/>
          <w:szCs w:val="22"/>
          <w:u w:val="single" w:color="auto"/>
        </w:rPr>
        <w:t>）</w:t>
      </w:r>
      <w:r>
        <w:rPr>
          <w:rFonts w:hint="eastAsia" w:ascii="宋体" w:hAnsi="宋体" w:eastAsia="宋体" w:cs="宋体"/>
          <w:color w:val="auto"/>
          <w:spacing w:val="-48"/>
          <w:sz w:val="22"/>
          <w:szCs w:val="22"/>
          <w:u w:val="single" w:color="auto"/>
        </w:rPr>
        <w:t xml:space="preserve"> </w:t>
      </w:r>
      <w:r>
        <w:rPr>
          <w:rFonts w:hint="eastAsia" w:ascii="宋体" w:hAnsi="宋体" w:eastAsia="宋体" w:cs="宋体"/>
          <w:color w:val="auto"/>
          <w:spacing w:val="12"/>
          <w:sz w:val="22"/>
          <w:szCs w:val="22"/>
        </w:rPr>
        <w:t>:</w:t>
      </w:r>
    </w:p>
    <w:p w14:paraId="77ED725E">
      <w:pPr>
        <w:spacing w:before="296" w:line="489" w:lineRule="auto"/>
        <w:ind w:left="15" w:right="2" w:firstLine="415"/>
        <w:rPr>
          <w:rFonts w:hint="eastAsia" w:ascii="宋体" w:hAnsi="宋体" w:eastAsia="宋体" w:cs="宋体"/>
          <w:color w:val="auto"/>
          <w:sz w:val="22"/>
          <w:szCs w:val="22"/>
        </w:rPr>
      </w:pPr>
      <w:r>
        <w:rPr>
          <w:rFonts w:hint="eastAsia" w:ascii="宋体" w:hAnsi="宋体" w:eastAsia="宋体" w:cs="宋体"/>
          <w:color w:val="auto"/>
          <w:spacing w:val="8"/>
          <w:sz w:val="22"/>
          <w:szCs w:val="22"/>
        </w:rPr>
        <w:t>我单位</w:t>
      </w:r>
      <w:r>
        <w:rPr>
          <w:rFonts w:hint="eastAsia" w:ascii="宋体" w:hAnsi="宋体" w:eastAsia="宋体" w:cs="宋体"/>
          <w:color w:val="auto"/>
          <w:spacing w:val="3"/>
          <w:sz w:val="22"/>
          <w:szCs w:val="22"/>
          <w:u w:val="single" w:color="auto"/>
        </w:rPr>
        <w:t xml:space="preserve">    </w:t>
      </w:r>
      <w:r>
        <w:rPr>
          <w:rFonts w:hint="eastAsia" w:ascii="宋体" w:hAnsi="宋体" w:eastAsia="宋体" w:cs="宋体"/>
          <w:color w:val="auto"/>
          <w:spacing w:val="8"/>
          <w:sz w:val="22"/>
          <w:szCs w:val="22"/>
          <w:u w:val="single" w:color="auto"/>
        </w:rPr>
        <w:t xml:space="preserve">（公司）   </w:t>
      </w:r>
      <w:r>
        <w:rPr>
          <w:rFonts w:hint="eastAsia" w:ascii="宋体" w:hAnsi="宋体" w:eastAsia="宋体" w:cs="宋体"/>
          <w:color w:val="auto"/>
          <w:spacing w:val="-89"/>
          <w:sz w:val="22"/>
          <w:szCs w:val="22"/>
        </w:rPr>
        <w:t xml:space="preserve"> </w:t>
      </w:r>
      <w:r>
        <w:rPr>
          <w:rFonts w:hint="eastAsia" w:ascii="宋体" w:hAnsi="宋体" w:eastAsia="宋体" w:cs="宋体"/>
          <w:color w:val="auto"/>
          <w:spacing w:val="8"/>
          <w:sz w:val="22"/>
          <w:szCs w:val="22"/>
        </w:rPr>
        <w:t>参与</w:t>
      </w:r>
      <w:r>
        <w:rPr>
          <w:rFonts w:hint="eastAsia" w:ascii="宋体" w:hAnsi="宋体" w:eastAsia="宋体" w:cs="宋体"/>
          <w:color w:val="auto"/>
          <w:spacing w:val="8"/>
          <w:sz w:val="22"/>
          <w:szCs w:val="22"/>
          <w:u w:val="single" w:color="auto"/>
        </w:rPr>
        <w:t>（采购项目名称</w:t>
      </w:r>
      <w:r>
        <w:rPr>
          <w:rFonts w:hint="eastAsia" w:ascii="宋体" w:hAnsi="宋体" w:eastAsia="宋体" w:cs="宋体"/>
          <w:color w:val="auto"/>
          <w:spacing w:val="7"/>
          <w:sz w:val="22"/>
          <w:szCs w:val="22"/>
          <w:u w:val="single" w:color="auto"/>
        </w:rPr>
        <w:t xml:space="preserve">  项目编号）</w:t>
      </w:r>
      <w:r>
        <w:rPr>
          <w:rFonts w:hint="eastAsia" w:ascii="宋体" w:hAnsi="宋体" w:eastAsia="宋体" w:cs="宋体"/>
          <w:color w:val="auto"/>
          <w:spacing w:val="7"/>
          <w:sz w:val="22"/>
          <w:szCs w:val="22"/>
        </w:rPr>
        <w:t>采购项目的政府采购活动，现承诺如</w:t>
      </w:r>
      <w:r>
        <w:rPr>
          <w:rFonts w:hint="eastAsia" w:ascii="宋体" w:hAnsi="宋体" w:eastAsia="宋体" w:cs="宋体"/>
          <w:color w:val="auto"/>
          <w:sz w:val="22"/>
          <w:szCs w:val="22"/>
        </w:rPr>
        <w:t xml:space="preserve"> </w:t>
      </w:r>
      <w:r>
        <w:rPr>
          <w:rFonts w:hint="eastAsia" w:ascii="宋体" w:hAnsi="宋体" w:eastAsia="宋体" w:cs="宋体"/>
          <w:color w:val="auto"/>
          <w:spacing w:val="-3"/>
          <w:sz w:val="22"/>
          <w:szCs w:val="22"/>
        </w:rPr>
        <w:t>下：</w:t>
      </w:r>
    </w:p>
    <w:p w14:paraId="63159F42">
      <w:pPr>
        <w:numPr>
          <w:ilvl w:val="0"/>
          <w:numId w:val="9"/>
        </w:numPr>
        <w:spacing w:before="29" w:line="488" w:lineRule="auto"/>
        <w:ind w:left="11" w:right="-8" w:rightChars="0" w:firstLine="13"/>
        <w:rPr>
          <w:rFonts w:hint="eastAsia" w:ascii="宋体" w:hAnsi="宋体" w:eastAsia="宋体" w:cs="宋体"/>
          <w:color w:val="auto"/>
          <w:spacing w:val="14"/>
          <w:sz w:val="22"/>
          <w:szCs w:val="22"/>
        </w:rPr>
      </w:pPr>
      <w:r>
        <w:rPr>
          <w:rFonts w:hint="eastAsia" w:ascii="宋体" w:hAnsi="宋体" w:eastAsia="宋体" w:cs="宋体"/>
          <w:color w:val="auto"/>
          <w:spacing w:val="5"/>
          <w:sz w:val="22"/>
          <w:szCs w:val="22"/>
        </w:rPr>
        <w:t>具有良好的商业信誉和健全的财务会计制度；</w:t>
      </w:r>
      <w:r>
        <w:rPr>
          <w:rFonts w:hint="eastAsia" w:ascii="宋体" w:hAnsi="宋体" w:eastAsia="宋体" w:cs="宋体"/>
          <w:color w:val="auto"/>
          <w:spacing w:val="14"/>
          <w:sz w:val="22"/>
          <w:szCs w:val="22"/>
        </w:rPr>
        <w:t xml:space="preserve"> </w:t>
      </w:r>
    </w:p>
    <w:p w14:paraId="457FDE16">
      <w:pPr>
        <w:numPr>
          <w:ilvl w:val="0"/>
          <w:numId w:val="9"/>
        </w:numPr>
        <w:spacing w:before="29" w:line="488" w:lineRule="auto"/>
        <w:ind w:left="11" w:right="4769" w:firstLine="13"/>
        <w:rPr>
          <w:rFonts w:hint="eastAsia" w:ascii="宋体" w:hAnsi="宋体" w:eastAsia="宋体" w:cs="宋体"/>
          <w:color w:val="auto"/>
          <w:sz w:val="22"/>
          <w:szCs w:val="22"/>
        </w:rPr>
      </w:pPr>
      <w:r>
        <w:rPr>
          <w:rFonts w:hint="eastAsia" w:ascii="宋体" w:hAnsi="宋体" w:eastAsia="宋体" w:cs="宋体"/>
          <w:color w:val="auto"/>
          <w:spacing w:val="7"/>
          <w:sz w:val="22"/>
          <w:szCs w:val="22"/>
        </w:rPr>
        <w:t>具有依法缴纳税收的良好记录；</w:t>
      </w:r>
    </w:p>
    <w:p w14:paraId="3DC24580">
      <w:pPr>
        <w:spacing w:before="32" w:line="227" w:lineRule="auto"/>
        <w:ind w:left="13"/>
        <w:rPr>
          <w:rFonts w:hint="eastAsia" w:ascii="宋体" w:hAnsi="宋体" w:eastAsia="宋体" w:cs="宋体"/>
          <w:color w:val="auto"/>
          <w:sz w:val="22"/>
          <w:szCs w:val="22"/>
        </w:rPr>
      </w:pPr>
      <w:r>
        <w:rPr>
          <w:rFonts w:hint="eastAsia" w:ascii="宋体" w:hAnsi="宋体" w:eastAsia="宋体" w:cs="宋体"/>
          <w:color w:val="auto"/>
          <w:spacing w:val="7"/>
          <w:sz w:val="22"/>
          <w:szCs w:val="22"/>
        </w:rPr>
        <w:t>3.具有依法缴纳社会保障金的良好记录。</w:t>
      </w:r>
    </w:p>
    <w:p w14:paraId="3E7F11F6">
      <w:pPr>
        <w:spacing w:before="299" w:line="488" w:lineRule="auto"/>
        <w:ind w:left="9" w:right="41" w:firstLine="420"/>
        <w:rPr>
          <w:rFonts w:hint="eastAsia" w:ascii="宋体" w:hAnsi="宋体" w:eastAsia="宋体" w:cs="宋体"/>
          <w:color w:val="auto"/>
          <w:sz w:val="22"/>
          <w:szCs w:val="22"/>
        </w:rPr>
      </w:pPr>
      <w:r>
        <w:rPr>
          <w:rFonts w:hint="eastAsia" w:ascii="宋体" w:hAnsi="宋体" w:eastAsia="宋体" w:cs="宋体"/>
          <w:color w:val="auto"/>
          <w:spacing w:val="10"/>
          <w:sz w:val="22"/>
          <w:szCs w:val="22"/>
        </w:rPr>
        <w:t>我方在采购项目评审（评标）环节结束后，随时接受采购人、</w:t>
      </w:r>
      <w:r>
        <w:rPr>
          <w:rFonts w:hint="eastAsia" w:ascii="宋体" w:hAnsi="宋体" w:eastAsia="宋体" w:cs="宋体"/>
          <w:color w:val="auto"/>
          <w:spacing w:val="10"/>
          <w:sz w:val="22"/>
          <w:szCs w:val="22"/>
          <w:lang w:eastAsia="zh-CN"/>
        </w:rPr>
        <w:t>招标代理机构</w:t>
      </w:r>
      <w:r>
        <w:rPr>
          <w:rFonts w:hint="eastAsia" w:ascii="宋体" w:hAnsi="宋体" w:eastAsia="宋体" w:cs="宋体"/>
          <w:color w:val="auto"/>
          <w:spacing w:val="9"/>
          <w:sz w:val="22"/>
          <w:szCs w:val="22"/>
        </w:rPr>
        <w:t>的检查验证，配合提供相关证明材料，证明符合《中华人民共和国政府采购法》规定的供应商基本资格条件。</w:t>
      </w:r>
    </w:p>
    <w:p w14:paraId="1A4C8D3B">
      <w:pPr>
        <w:spacing w:before="33" w:line="488" w:lineRule="auto"/>
        <w:ind w:left="428" w:right="-8" w:rightChars="0" w:firstLine="1"/>
        <w:rPr>
          <w:rFonts w:hint="eastAsia" w:ascii="宋体" w:hAnsi="宋体" w:eastAsia="宋体" w:cs="宋体"/>
          <w:color w:val="auto"/>
          <w:sz w:val="22"/>
          <w:szCs w:val="22"/>
        </w:rPr>
      </w:pPr>
      <w:r>
        <w:rPr>
          <w:rFonts w:hint="eastAsia" w:ascii="宋体" w:hAnsi="宋体" w:eastAsia="宋体" w:cs="宋体"/>
          <w:color w:val="auto"/>
          <w:spacing w:val="8"/>
          <w:sz w:val="22"/>
          <w:szCs w:val="22"/>
        </w:rPr>
        <w:t>我单位</w:t>
      </w:r>
      <w:r>
        <w:rPr>
          <w:rFonts w:hint="eastAsia" w:ascii="宋体" w:hAnsi="宋体" w:eastAsia="宋体" w:cs="宋体"/>
          <w:color w:val="auto"/>
          <w:spacing w:val="8"/>
          <w:sz w:val="22"/>
          <w:szCs w:val="22"/>
          <w:u w:val="single" w:color="auto"/>
        </w:rPr>
        <w:t xml:space="preserve">    （公司）    </w:t>
      </w:r>
      <w:r>
        <w:rPr>
          <w:rFonts w:hint="eastAsia" w:ascii="宋体" w:hAnsi="宋体" w:eastAsia="宋体" w:cs="宋体"/>
          <w:color w:val="auto"/>
          <w:spacing w:val="-93"/>
          <w:sz w:val="22"/>
          <w:szCs w:val="22"/>
        </w:rPr>
        <w:t xml:space="preserve"> </w:t>
      </w:r>
      <w:r>
        <w:rPr>
          <w:rFonts w:hint="eastAsia" w:ascii="宋体" w:hAnsi="宋体" w:eastAsia="宋体" w:cs="宋体"/>
          <w:color w:val="auto"/>
          <w:spacing w:val="8"/>
          <w:sz w:val="22"/>
          <w:szCs w:val="22"/>
        </w:rPr>
        <w:t>对上述承诺的真实性负责。如有虚</w:t>
      </w:r>
      <w:r>
        <w:rPr>
          <w:rFonts w:hint="eastAsia" w:ascii="宋体" w:hAnsi="宋体" w:eastAsia="宋体" w:cs="宋体"/>
          <w:color w:val="auto"/>
          <w:spacing w:val="7"/>
          <w:sz w:val="22"/>
          <w:szCs w:val="22"/>
        </w:rPr>
        <w:t>假，将依法承担相应责任</w:t>
      </w:r>
      <w:r>
        <w:rPr>
          <w:rFonts w:hint="eastAsia" w:ascii="宋体" w:hAnsi="宋体" w:eastAsia="宋体" w:cs="宋体"/>
          <w:color w:val="auto"/>
          <w:spacing w:val="7"/>
          <w:sz w:val="22"/>
          <w:szCs w:val="22"/>
          <w:lang w:eastAsia="zh-CN"/>
        </w:rPr>
        <w:t>。</w:t>
      </w:r>
      <w:r>
        <w:rPr>
          <w:rFonts w:hint="eastAsia" w:ascii="宋体" w:hAnsi="宋体" w:eastAsia="宋体" w:cs="宋体"/>
          <w:color w:val="auto"/>
          <w:sz w:val="22"/>
          <w:szCs w:val="22"/>
        </w:rPr>
        <w:t xml:space="preserve"> </w:t>
      </w:r>
      <w:r>
        <w:rPr>
          <w:rFonts w:hint="eastAsia" w:ascii="宋体" w:hAnsi="宋体" w:eastAsia="宋体" w:cs="宋体"/>
          <w:color w:val="auto"/>
          <w:spacing w:val="5"/>
          <w:sz w:val="22"/>
          <w:szCs w:val="22"/>
        </w:rPr>
        <w:t>特此承诺。</w:t>
      </w:r>
    </w:p>
    <w:p w14:paraId="3737F36B">
      <w:pPr>
        <w:pStyle w:val="3"/>
        <w:spacing w:line="253" w:lineRule="auto"/>
        <w:rPr>
          <w:rFonts w:hint="eastAsia" w:ascii="宋体" w:hAnsi="宋体" w:eastAsia="宋体" w:cs="宋体"/>
          <w:color w:val="auto"/>
          <w:sz w:val="22"/>
          <w:szCs w:val="22"/>
        </w:rPr>
      </w:pPr>
    </w:p>
    <w:p w14:paraId="64E2B4D0">
      <w:pPr>
        <w:pStyle w:val="3"/>
        <w:spacing w:line="253" w:lineRule="auto"/>
        <w:rPr>
          <w:rFonts w:hint="eastAsia" w:ascii="宋体" w:hAnsi="宋体" w:eastAsia="宋体" w:cs="宋体"/>
          <w:color w:val="auto"/>
          <w:sz w:val="22"/>
          <w:szCs w:val="22"/>
        </w:rPr>
      </w:pPr>
    </w:p>
    <w:p w14:paraId="49B6F69C">
      <w:pPr>
        <w:pStyle w:val="3"/>
        <w:spacing w:line="254" w:lineRule="auto"/>
        <w:rPr>
          <w:rFonts w:hint="eastAsia" w:ascii="宋体" w:hAnsi="宋体" w:eastAsia="宋体" w:cs="宋体"/>
          <w:color w:val="auto"/>
          <w:sz w:val="22"/>
          <w:szCs w:val="22"/>
        </w:rPr>
      </w:pPr>
    </w:p>
    <w:p w14:paraId="4C87D14B">
      <w:pPr>
        <w:pStyle w:val="3"/>
        <w:spacing w:line="254" w:lineRule="auto"/>
        <w:rPr>
          <w:rFonts w:hint="eastAsia" w:ascii="宋体" w:hAnsi="宋体" w:eastAsia="宋体" w:cs="宋体"/>
          <w:color w:val="auto"/>
          <w:sz w:val="22"/>
          <w:szCs w:val="22"/>
        </w:rPr>
      </w:pPr>
    </w:p>
    <w:p w14:paraId="6BD4B615">
      <w:pPr>
        <w:pStyle w:val="3"/>
        <w:spacing w:line="254" w:lineRule="auto"/>
        <w:rPr>
          <w:rFonts w:hint="eastAsia" w:ascii="宋体" w:hAnsi="宋体" w:eastAsia="宋体" w:cs="宋体"/>
          <w:color w:val="auto"/>
          <w:sz w:val="22"/>
          <w:szCs w:val="22"/>
        </w:rPr>
      </w:pPr>
    </w:p>
    <w:p w14:paraId="03728975">
      <w:pPr>
        <w:pStyle w:val="3"/>
        <w:spacing w:line="254" w:lineRule="auto"/>
        <w:rPr>
          <w:rFonts w:hint="eastAsia" w:ascii="宋体" w:hAnsi="宋体" w:eastAsia="宋体" w:cs="宋体"/>
          <w:color w:val="auto"/>
          <w:sz w:val="22"/>
          <w:szCs w:val="22"/>
        </w:rPr>
      </w:pPr>
    </w:p>
    <w:p w14:paraId="067665E4">
      <w:pPr>
        <w:pStyle w:val="3"/>
        <w:spacing w:line="254" w:lineRule="auto"/>
        <w:rPr>
          <w:rFonts w:hint="eastAsia" w:ascii="宋体" w:hAnsi="宋体" w:eastAsia="宋体" w:cs="宋体"/>
          <w:color w:val="auto"/>
          <w:sz w:val="22"/>
          <w:szCs w:val="22"/>
        </w:rPr>
      </w:pPr>
    </w:p>
    <w:p w14:paraId="302EE391">
      <w:pPr>
        <w:pStyle w:val="3"/>
        <w:spacing w:line="254" w:lineRule="auto"/>
        <w:rPr>
          <w:rFonts w:hint="eastAsia" w:ascii="宋体" w:hAnsi="宋体" w:eastAsia="宋体" w:cs="宋体"/>
          <w:color w:val="auto"/>
          <w:sz w:val="22"/>
          <w:szCs w:val="22"/>
        </w:rPr>
      </w:pPr>
    </w:p>
    <w:p w14:paraId="770B5AD5">
      <w:pPr>
        <w:pStyle w:val="3"/>
        <w:spacing w:line="254" w:lineRule="auto"/>
        <w:rPr>
          <w:rFonts w:hint="eastAsia" w:ascii="宋体" w:hAnsi="宋体" w:eastAsia="宋体" w:cs="宋体"/>
          <w:color w:val="auto"/>
          <w:sz w:val="22"/>
          <w:szCs w:val="22"/>
        </w:rPr>
      </w:pPr>
    </w:p>
    <w:p w14:paraId="618DEC7D">
      <w:pPr>
        <w:pStyle w:val="3"/>
        <w:spacing w:line="254" w:lineRule="auto"/>
        <w:rPr>
          <w:rFonts w:hint="eastAsia" w:ascii="宋体" w:hAnsi="宋体" w:eastAsia="宋体" w:cs="宋体"/>
          <w:color w:val="auto"/>
          <w:sz w:val="22"/>
          <w:szCs w:val="22"/>
        </w:rPr>
      </w:pPr>
    </w:p>
    <w:p w14:paraId="3F1A60A1">
      <w:pPr>
        <w:spacing w:before="66" w:line="367" w:lineRule="auto"/>
        <w:ind w:left="6133" w:right="2364" w:firstLine="5"/>
        <w:jc w:val="both"/>
        <w:rPr>
          <w:rFonts w:hint="eastAsia" w:ascii="宋体" w:hAnsi="宋体" w:eastAsia="宋体" w:cs="宋体"/>
          <w:color w:val="auto"/>
          <w:spacing w:val="-11"/>
          <w:sz w:val="22"/>
          <w:szCs w:val="22"/>
          <w:lang w:eastAsia="zh-CN"/>
        </w:rPr>
      </w:pPr>
      <w:r>
        <w:rPr>
          <w:rFonts w:hint="eastAsia" w:ascii="宋体" w:hAnsi="宋体" w:eastAsia="宋体" w:cs="宋体"/>
          <w:color w:val="auto"/>
          <w:spacing w:val="-11"/>
          <w:sz w:val="22"/>
          <w:szCs w:val="22"/>
        </w:rPr>
        <w:t>盖章</w:t>
      </w:r>
      <w:r>
        <w:rPr>
          <w:rFonts w:hint="eastAsia" w:ascii="宋体" w:hAnsi="宋体" w:eastAsia="宋体" w:cs="宋体"/>
          <w:color w:val="auto"/>
          <w:spacing w:val="-11"/>
          <w:sz w:val="22"/>
          <w:szCs w:val="22"/>
          <w:lang w:eastAsia="zh-CN"/>
        </w:rPr>
        <w:t>：</w:t>
      </w:r>
      <w:r>
        <w:rPr>
          <w:rFonts w:hint="eastAsia" w:ascii="宋体" w:hAnsi="宋体" w:eastAsia="宋体" w:cs="宋体"/>
          <w:color w:val="auto"/>
          <w:sz w:val="22"/>
          <w:szCs w:val="22"/>
        </w:rPr>
        <w:t xml:space="preserve"> </w:t>
      </w:r>
      <w:r>
        <w:rPr>
          <w:rFonts w:hint="eastAsia" w:ascii="宋体" w:hAnsi="宋体" w:eastAsia="宋体" w:cs="宋体"/>
          <w:color w:val="auto"/>
          <w:spacing w:val="-9"/>
          <w:sz w:val="22"/>
          <w:szCs w:val="22"/>
        </w:rPr>
        <w:t>签字</w:t>
      </w:r>
      <w:r>
        <w:rPr>
          <w:rFonts w:hint="eastAsia" w:ascii="宋体" w:hAnsi="宋体" w:eastAsia="宋体" w:cs="宋体"/>
          <w:color w:val="auto"/>
          <w:spacing w:val="-9"/>
          <w:sz w:val="22"/>
          <w:szCs w:val="22"/>
          <w:lang w:eastAsia="zh-CN"/>
        </w:rPr>
        <w:t>：</w:t>
      </w:r>
      <w:r>
        <w:rPr>
          <w:rFonts w:hint="eastAsia" w:ascii="宋体" w:hAnsi="宋体" w:eastAsia="宋体" w:cs="宋体"/>
          <w:color w:val="auto"/>
          <w:sz w:val="22"/>
          <w:szCs w:val="22"/>
        </w:rPr>
        <w:t xml:space="preserve"> </w:t>
      </w:r>
      <w:r>
        <w:rPr>
          <w:rFonts w:hint="eastAsia" w:ascii="宋体" w:hAnsi="宋体" w:eastAsia="宋体" w:cs="宋体"/>
          <w:color w:val="auto"/>
          <w:spacing w:val="-11"/>
          <w:sz w:val="22"/>
          <w:szCs w:val="22"/>
        </w:rPr>
        <w:t>日</w:t>
      </w:r>
      <w:r>
        <w:rPr>
          <w:rFonts w:hint="eastAsia" w:ascii="宋体" w:hAnsi="宋体" w:eastAsia="宋体" w:cs="宋体"/>
          <w:color w:val="auto"/>
          <w:spacing w:val="-11"/>
          <w:sz w:val="22"/>
          <w:szCs w:val="22"/>
          <w:lang w:val="en-US" w:eastAsia="zh-CN"/>
        </w:rPr>
        <w:t xml:space="preserve"> </w:t>
      </w:r>
      <w:r>
        <w:rPr>
          <w:rFonts w:hint="eastAsia" w:ascii="宋体" w:hAnsi="宋体" w:eastAsia="宋体" w:cs="宋体"/>
          <w:color w:val="auto"/>
          <w:spacing w:val="-11"/>
          <w:sz w:val="22"/>
          <w:szCs w:val="22"/>
        </w:rPr>
        <w:t>期</w:t>
      </w:r>
      <w:r>
        <w:rPr>
          <w:rFonts w:hint="eastAsia" w:ascii="宋体" w:hAnsi="宋体" w:eastAsia="宋体" w:cs="宋体"/>
          <w:color w:val="auto"/>
          <w:spacing w:val="-11"/>
          <w:sz w:val="22"/>
          <w:szCs w:val="22"/>
          <w:lang w:eastAsia="zh-CN"/>
        </w:rPr>
        <w:t>：</w:t>
      </w:r>
    </w:p>
    <w:p w14:paraId="57072C82">
      <w:pPr>
        <w:spacing w:line="367" w:lineRule="auto"/>
        <w:rPr>
          <w:rFonts w:hint="eastAsia" w:ascii="宋体" w:hAnsi="宋体" w:eastAsia="宋体" w:cs="宋体"/>
          <w:color w:val="auto"/>
          <w:sz w:val="22"/>
          <w:szCs w:val="22"/>
        </w:rPr>
        <w:sectPr>
          <w:footerReference r:id="rId41" w:type="default"/>
          <w:pgSz w:w="11906" w:h="16839"/>
          <w:pgMar w:top="1174" w:right="1246" w:bottom="1151" w:left="1588" w:header="862" w:footer="989" w:gutter="0"/>
          <w:pgNumType w:fmt="decimal"/>
          <w:cols w:space="720" w:num="1"/>
        </w:sectPr>
      </w:pPr>
    </w:p>
    <w:p w14:paraId="418D21D5">
      <w:pPr>
        <w:spacing w:before="291" w:line="225" w:lineRule="auto"/>
        <w:ind w:left="2155"/>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（三）近年完成的类似项目情况表</w:t>
      </w:r>
    </w:p>
    <w:p w14:paraId="50C8D5FB">
      <w:pPr>
        <w:spacing w:before="100"/>
        <w:rPr>
          <w:rFonts w:hint="eastAsia" w:ascii="宋体" w:hAnsi="宋体" w:eastAsia="宋体" w:cs="宋体"/>
          <w:color w:val="auto"/>
        </w:rPr>
      </w:pPr>
    </w:p>
    <w:p w14:paraId="5C66E180">
      <w:pPr>
        <w:spacing w:before="100"/>
        <w:rPr>
          <w:rFonts w:hint="eastAsia" w:ascii="宋体" w:hAnsi="宋体" w:eastAsia="宋体" w:cs="宋体"/>
          <w:color w:val="auto"/>
        </w:rPr>
      </w:pPr>
    </w:p>
    <w:tbl>
      <w:tblPr>
        <w:tblStyle w:val="16"/>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1"/>
        <w:gridCol w:w="6671"/>
      </w:tblGrid>
      <w:tr w14:paraId="28F7A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vAlign w:val="top"/>
          </w:tcPr>
          <w:p w14:paraId="3A4C2D7E">
            <w:pPr>
              <w:pStyle w:val="17"/>
              <w:spacing w:before="257" w:line="228" w:lineRule="auto"/>
              <w:ind w:left="799"/>
              <w:rPr>
                <w:rFonts w:hint="eastAsia" w:ascii="宋体" w:hAnsi="宋体" w:eastAsia="宋体" w:cs="宋体"/>
                <w:color w:val="auto"/>
                <w:sz w:val="22"/>
                <w:szCs w:val="22"/>
              </w:rPr>
            </w:pPr>
            <w:r>
              <w:rPr>
                <w:rFonts w:hint="eastAsia" w:ascii="宋体" w:hAnsi="宋体" w:eastAsia="宋体" w:cs="宋体"/>
                <w:color w:val="auto"/>
                <w:spacing w:val="6"/>
                <w:sz w:val="22"/>
                <w:szCs w:val="22"/>
              </w:rPr>
              <w:t>项目名称</w:t>
            </w:r>
          </w:p>
        </w:tc>
        <w:tc>
          <w:tcPr>
            <w:tcW w:w="6671" w:type="dxa"/>
            <w:vAlign w:val="top"/>
          </w:tcPr>
          <w:p w14:paraId="2606DC0E">
            <w:pPr>
              <w:rPr>
                <w:rFonts w:hint="eastAsia" w:ascii="宋体" w:hAnsi="宋体" w:eastAsia="宋体" w:cs="宋体"/>
                <w:color w:val="auto"/>
                <w:sz w:val="22"/>
                <w:szCs w:val="22"/>
              </w:rPr>
            </w:pPr>
          </w:p>
        </w:tc>
      </w:tr>
      <w:tr w14:paraId="4954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421" w:type="dxa"/>
            <w:vAlign w:val="top"/>
          </w:tcPr>
          <w:p w14:paraId="34B4B54A">
            <w:pPr>
              <w:pStyle w:val="17"/>
              <w:spacing w:before="253" w:line="228" w:lineRule="auto"/>
              <w:ind w:left="696"/>
              <w:rPr>
                <w:rFonts w:hint="eastAsia" w:ascii="宋体" w:hAnsi="宋体" w:eastAsia="宋体" w:cs="宋体"/>
                <w:color w:val="auto"/>
                <w:sz w:val="22"/>
                <w:szCs w:val="22"/>
              </w:rPr>
            </w:pPr>
            <w:r>
              <w:rPr>
                <w:rFonts w:hint="eastAsia" w:ascii="宋体" w:hAnsi="宋体" w:eastAsia="宋体" w:cs="宋体"/>
                <w:color w:val="auto"/>
                <w:spacing w:val="7"/>
                <w:sz w:val="22"/>
                <w:szCs w:val="22"/>
              </w:rPr>
              <w:t>项目所在地</w:t>
            </w:r>
          </w:p>
        </w:tc>
        <w:tc>
          <w:tcPr>
            <w:tcW w:w="6671" w:type="dxa"/>
            <w:vAlign w:val="top"/>
          </w:tcPr>
          <w:p w14:paraId="19F4B2AE">
            <w:pPr>
              <w:rPr>
                <w:rFonts w:hint="eastAsia" w:ascii="宋体" w:hAnsi="宋体" w:eastAsia="宋体" w:cs="宋体"/>
                <w:color w:val="auto"/>
                <w:sz w:val="22"/>
                <w:szCs w:val="22"/>
              </w:rPr>
            </w:pPr>
          </w:p>
        </w:tc>
      </w:tr>
      <w:tr w14:paraId="40032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6DF153CD">
            <w:pPr>
              <w:pStyle w:val="17"/>
              <w:spacing w:before="253" w:line="228" w:lineRule="auto"/>
              <w:ind w:left="696"/>
              <w:rPr>
                <w:rFonts w:hint="eastAsia" w:ascii="宋体" w:hAnsi="宋体" w:eastAsia="宋体" w:cs="宋体"/>
                <w:color w:val="auto"/>
                <w:sz w:val="22"/>
                <w:szCs w:val="22"/>
              </w:rPr>
            </w:pPr>
            <w:r>
              <w:rPr>
                <w:rFonts w:hint="eastAsia" w:ascii="宋体" w:hAnsi="宋体" w:eastAsia="宋体" w:cs="宋体"/>
                <w:color w:val="auto"/>
                <w:spacing w:val="7"/>
                <w:sz w:val="22"/>
                <w:szCs w:val="22"/>
              </w:rPr>
              <w:t>发包人名称</w:t>
            </w:r>
          </w:p>
        </w:tc>
        <w:tc>
          <w:tcPr>
            <w:tcW w:w="6671" w:type="dxa"/>
            <w:vAlign w:val="top"/>
          </w:tcPr>
          <w:p w14:paraId="76BE02EC">
            <w:pPr>
              <w:rPr>
                <w:rFonts w:hint="eastAsia" w:ascii="宋体" w:hAnsi="宋体" w:eastAsia="宋体" w:cs="宋体"/>
                <w:color w:val="auto"/>
                <w:sz w:val="22"/>
                <w:szCs w:val="22"/>
              </w:rPr>
            </w:pPr>
          </w:p>
        </w:tc>
      </w:tr>
      <w:tr w14:paraId="1AB74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21" w:type="dxa"/>
            <w:vAlign w:val="top"/>
          </w:tcPr>
          <w:p w14:paraId="4FD0C2A1">
            <w:pPr>
              <w:pStyle w:val="17"/>
              <w:spacing w:before="253" w:line="228" w:lineRule="auto"/>
              <w:ind w:left="696"/>
              <w:rPr>
                <w:rFonts w:hint="eastAsia" w:ascii="宋体" w:hAnsi="宋体" w:eastAsia="宋体" w:cs="宋体"/>
                <w:color w:val="auto"/>
                <w:sz w:val="22"/>
                <w:szCs w:val="22"/>
              </w:rPr>
            </w:pPr>
            <w:r>
              <w:rPr>
                <w:rFonts w:hint="eastAsia" w:ascii="宋体" w:hAnsi="宋体" w:eastAsia="宋体" w:cs="宋体"/>
                <w:color w:val="auto"/>
                <w:spacing w:val="7"/>
                <w:sz w:val="22"/>
                <w:szCs w:val="22"/>
              </w:rPr>
              <w:t>发包人地址</w:t>
            </w:r>
          </w:p>
        </w:tc>
        <w:tc>
          <w:tcPr>
            <w:tcW w:w="6671" w:type="dxa"/>
            <w:vAlign w:val="top"/>
          </w:tcPr>
          <w:p w14:paraId="3CDAD81F">
            <w:pPr>
              <w:rPr>
                <w:rFonts w:hint="eastAsia" w:ascii="宋体" w:hAnsi="宋体" w:eastAsia="宋体" w:cs="宋体"/>
                <w:color w:val="auto"/>
                <w:sz w:val="22"/>
                <w:szCs w:val="22"/>
              </w:rPr>
            </w:pPr>
          </w:p>
        </w:tc>
      </w:tr>
      <w:tr w14:paraId="6CB8B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vAlign w:val="top"/>
          </w:tcPr>
          <w:p w14:paraId="53AB9939">
            <w:pPr>
              <w:pStyle w:val="17"/>
              <w:spacing w:before="252" w:line="228" w:lineRule="auto"/>
              <w:ind w:left="696"/>
              <w:rPr>
                <w:rFonts w:hint="eastAsia" w:ascii="宋体" w:hAnsi="宋体" w:eastAsia="宋体" w:cs="宋体"/>
                <w:color w:val="auto"/>
                <w:sz w:val="22"/>
                <w:szCs w:val="22"/>
              </w:rPr>
            </w:pPr>
            <w:r>
              <w:rPr>
                <w:rFonts w:hint="eastAsia" w:ascii="宋体" w:hAnsi="宋体" w:eastAsia="宋体" w:cs="宋体"/>
                <w:color w:val="auto"/>
                <w:spacing w:val="7"/>
                <w:sz w:val="22"/>
                <w:szCs w:val="22"/>
              </w:rPr>
              <w:t>发包人电话</w:t>
            </w:r>
          </w:p>
        </w:tc>
        <w:tc>
          <w:tcPr>
            <w:tcW w:w="6671" w:type="dxa"/>
            <w:vAlign w:val="top"/>
          </w:tcPr>
          <w:p w14:paraId="75EF60DC">
            <w:pPr>
              <w:rPr>
                <w:rFonts w:hint="eastAsia" w:ascii="宋体" w:hAnsi="宋体" w:eastAsia="宋体" w:cs="宋体"/>
                <w:color w:val="auto"/>
                <w:sz w:val="22"/>
                <w:szCs w:val="22"/>
              </w:rPr>
            </w:pPr>
          </w:p>
        </w:tc>
      </w:tr>
      <w:tr w14:paraId="0DF79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4F256479">
            <w:pPr>
              <w:pStyle w:val="17"/>
              <w:spacing w:before="253" w:line="226" w:lineRule="auto"/>
              <w:ind w:left="796"/>
              <w:rPr>
                <w:rFonts w:hint="eastAsia" w:ascii="宋体" w:hAnsi="宋体" w:eastAsia="宋体" w:cs="宋体"/>
                <w:color w:val="auto"/>
                <w:sz w:val="22"/>
                <w:szCs w:val="22"/>
              </w:rPr>
            </w:pPr>
            <w:r>
              <w:rPr>
                <w:rFonts w:hint="eastAsia" w:ascii="宋体" w:hAnsi="宋体" w:eastAsia="宋体" w:cs="宋体"/>
                <w:color w:val="auto"/>
                <w:spacing w:val="7"/>
                <w:sz w:val="22"/>
                <w:szCs w:val="22"/>
              </w:rPr>
              <w:t>合同价格</w:t>
            </w:r>
          </w:p>
        </w:tc>
        <w:tc>
          <w:tcPr>
            <w:tcW w:w="6671" w:type="dxa"/>
            <w:vAlign w:val="top"/>
          </w:tcPr>
          <w:p w14:paraId="4D3B77B7">
            <w:pPr>
              <w:rPr>
                <w:rFonts w:hint="eastAsia" w:ascii="宋体" w:hAnsi="宋体" w:eastAsia="宋体" w:cs="宋体"/>
                <w:color w:val="auto"/>
                <w:sz w:val="22"/>
                <w:szCs w:val="22"/>
              </w:rPr>
            </w:pPr>
          </w:p>
        </w:tc>
      </w:tr>
      <w:tr w14:paraId="17B99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17D7E76B">
            <w:pPr>
              <w:pStyle w:val="17"/>
              <w:spacing w:before="253" w:line="228" w:lineRule="auto"/>
              <w:ind w:left="587"/>
              <w:rPr>
                <w:rFonts w:hint="eastAsia" w:ascii="宋体" w:hAnsi="宋体" w:eastAsia="宋体" w:cs="宋体"/>
                <w:color w:val="auto"/>
                <w:sz w:val="22"/>
                <w:szCs w:val="22"/>
              </w:rPr>
            </w:pPr>
            <w:r>
              <w:rPr>
                <w:rFonts w:hint="eastAsia" w:ascii="宋体" w:hAnsi="宋体" w:eastAsia="宋体" w:cs="宋体"/>
                <w:color w:val="auto"/>
                <w:spacing w:val="8"/>
                <w:sz w:val="22"/>
                <w:szCs w:val="22"/>
              </w:rPr>
              <w:t>合同履行期限</w:t>
            </w:r>
          </w:p>
        </w:tc>
        <w:tc>
          <w:tcPr>
            <w:tcW w:w="6671" w:type="dxa"/>
            <w:vAlign w:val="top"/>
          </w:tcPr>
          <w:p w14:paraId="522E16C3">
            <w:pPr>
              <w:rPr>
                <w:rFonts w:hint="eastAsia" w:ascii="宋体" w:hAnsi="宋体" w:eastAsia="宋体" w:cs="宋体"/>
                <w:color w:val="auto"/>
                <w:sz w:val="22"/>
                <w:szCs w:val="22"/>
              </w:rPr>
            </w:pPr>
          </w:p>
        </w:tc>
      </w:tr>
      <w:tr w14:paraId="6DD01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vAlign w:val="top"/>
          </w:tcPr>
          <w:p w14:paraId="02D273F1">
            <w:pPr>
              <w:pStyle w:val="17"/>
              <w:spacing w:before="253" w:line="228" w:lineRule="auto"/>
              <w:ind w:left="798"/>
              <w:rPr>
                <w:rFonts w:hint="eastAsia" w:ascii="宋体" w:hAnsi="宋体" w:eastAsia="宋体" w:cs="宋体"/>
                <w:color w:val="auto"/>
                <w:sz w:val="22"/>
                <w:szCs w:val="22"/>
              </w:rPr>
            </w:pPr>
            <w:r>
              <w:rPr>
                <w:rFonts w:hint="eastAsia" w:ascii="宋体" w:hAnsi="宋体" w:eastAsia="宋体" w:cs="宋体"/>
                <w:color w:val="auto"/>
                <w:spacing w:val="6"/>
                <w:sz w:val="22"/>
                <w:szCs w:val="22"/>
              </w:rPr>
              <w:t>工作内容</w:t>
            </w:r>
          </w:p>
        </w:tc>
        <w:tc>
          <w:tcPr>
            <w:tcW w:w="6671" w:type="dxa"/>
            <w:vAlign w:val="top"/>
          </w:tcPr>
          <w:p w14:paraId="3446D48B">
            <w:pPr>
              <w:rPr>
                <w:rFonts w:hint="eastAsia" w:ascii="宋体" w:hAnsi="宋体" w:eastAsia="宋体" w:cs="宋体"/>
                <w:color w:val="auto"/>
                <w:sz w:val="22"/>
                <w:szCs w:val="22"/>
              </w:rPr>
            </w:pPr>
          </w:p>
        </w:tc>
      </w:tr>
      <w:tr w14:paraId="0624D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421" w:type="dxa"/>
            <w:vAlign w:val="top"/>
          </w:tcPr>
          <w:p w14:paraId="4C85CFFE">
            <w:pPr>
              <w:spacing w:line="275" w:lineRule="auto"/>
              <w:rPr>
                <w:rFonts w:hint="eastAsia" w:ascii="宋体" w:hAnsi="宋体" w:eastAsia="宋体" w:cs="宋体"/>
                <w:color w:val="auto"/>
                <w:sz w:val="22"/>
                <w:szCs w:val="22"/>
              </w:rPr>
            </w:pPr>
          </w:p>
          <w:p w14:paraId="19EC09D8">
            <w:pPr>
              <w:spacing w:line="275" w:lineRule="auto"/>
              <w:rPr>
                <w:rFonts w:hint="eastAsia" w:ascii="宋体" w:hAnsi="宋体" w:eastAsia="宋体" w:cs="宋体"/>
                <w:color w:val="auto"/>
                <w:sz w:val="22"/>
                <w:szCs w:val="22"/>
              </w:rPr>
            </w:pPr>
          </w:p>
          <w:p w14:paraId="6D07FC0A">
            <w:pPr>
              <w:spacing w:line="275" w:lineRule="auto"/>
              <w:rPr>
                <w:rFonts w:hint="eastAsia" w:ascii="宋体" w:hAnsi="宋体" w:eastAsia="宋体" w:cs="宋体"/>
                <w:color w:val="auto"/>
                <w:sz w:val="22"/>
                <w:szCs w:val="22"/>
              </w:rPr>
            </w:pPr>
          </w:p>
          <w:p w14:paraId="0F368979">
            <w:pPr>
              <w:spacing w:line="275" w:lineRule="auto"/>
              <w:rPr>
                <w:rFonts w:hint="eastAsia" w:ascii="宋体" w:hAnsi="宋体" w:eastAsia="宋体" w:cs="宋体"/>
                <w:color w:val="auto"/>
                <w:sz w:val="22"/>
                <w:szCs w:val="22"/>
              </w:rPr>
            </w:pPr>
          </w:p>
          <w:p w14:paraId="6A9CF009">
            <w:pPr>
              <w:spacing w:line="276" w:lineRule="auto"/>
              <w:rPr>
                <w:rFonts w:hint="eastAsia" w:ascii="宋体" w:hAnsi="宋体" w:eastAsia="宋体" w:cs="宋体"/>
                <w:color w:val="auto"/>
                <w:sz w:val="22"/>
                <w:szCs w:val="22"/>
              </w:rPr>
            </w:pPr>
          </w:p>
          <w:p w14:paraId="56FFEA96">
            <w:pPr>
              <w:pStyle w:val="17"/>
              <w:spacing w:before="65" w:line="228" w:lineRule="auto"/>
              <w:ind w:left="799"/>
              <w:rPr>
                <w:rFonts w:hint="eastAsia" w:ascii="宋体" w:hAnsi="宋体" w:eastAsia="宋体" w:cs="宋体"/>
                <w:color w:val="auto"/>
                <w:sz w:val="22"/>
                <w:szCs w:val="22"/>
              </w:rPr>
            </w:pPr>
            <w:r>
              <w:rPr>
                <w:rFonts w:hint="eastAsia" w:ascii="宋体" w:hAnsi="宋体" w:eastAsia="宋体" w:cs="宋体"/>
                <w:color w:val="auto"/>
                <w:spacing w:val="6"/>
                <w:sz w:val="22"/>
                <w:szCs w:val="22"/>
              </w:rPr>
              <w:t>项目描述</w:t>
            </w:r>
          </w:p>
        </w:tc>
        <w:tc>
          <w:tcPr>
            <w:tcW w:w="6671" w:type="dxa"/>
            <w:vAlign w:val="top"/>
          </w:tcPr>
          <w:p w14:paraId="38CF0927">
            <w:pPr>
              <w:rPr>
                <w:rFonts w:hint="eastAsia" w:ascii="宋体" w:hAnsi="宋体" w:eastAsia="宋体" w:cs="宋体"/>
                <w:color w:val="auto"/>
                <w:sz w:val="22"/>
                <w:szCs w:val="22"/>
              </w:rPr>
            </w:pPr>
          </w:p>
        </w:tc>
      </w:tr>
      <w:tr w14:paraId="319DC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vAlign w:val="top"/>
          </w:tcPr>
          <w:p w14:paraId="675309E0">
            <w:pPr>
              <w:pStyle w:val="17"/>
              <w:spacing w:before="255" w:line="229" w:lineRule="auto"/>
              <w:ind w:left="1009"/>
              <w:rPr>
                <w:rFonts w:hint="eastAsia" w:ascii="宋体" w:hAnsi="宋体" w:eastAsia="宋体" w:cs="宋体"/>
                <w:color w:val="auto"/>
                <w:sz w:val="22"/>
                <w:szCs w:val="22"/>
              </w:rPr>
            </w:pPr>
            <w:r>
              <w:rPr>
                <w:rFonts w:hint="eastAsia" w:ascii="宋体" w:hAnsi="宋体" w:eastAsia="宋体" w:cs="宋体"/>
                <w:color w:val="auto"/>
                <w:spacing w:val="3"/>
                <w:sz w:val="22"/>
                <w:szCs w:val="22"/>
              </w:rPr>
              <w:t>备注</w:t>
            </w:r>
          </w:p>
        </w:tc>
        <w:tc>
          <w:tcPr>
            <w:tcW w:w="6671" w:type="dxa"/>
            <w:vAlign w:val="top"/>
          </w:tcPr>
          <w:p w14:paraId="7F61D6E0">
            <w:pPr>
              <w:rPr>
                <w:rFonts w:hint="eastAsia" w:ascii="宋体" w:hAnsi="宋体" w:eastAsia="宋体" w:cs="宋体"/>
                <w:color w:val="auto"/>
                <w:sz w:val="22"/>
                <w:szCs w:val="22"/>
              </w:rPr>
            </w:pPr>
          </w:p>
        </w:tc>
      </w:tr>
    </w:tbl>
    <w:p w14:paraId="0D6F2FD3">
      <w:pPr>
        <w:spacing w:before="67" w:line="227" w:lineRule="auto"/>
        <w:ind w:left="111"/>
        <w:rPr>
          <w:rFonts w:hint="eastAsia" w:ascii="宋体" w:hAnsi="宋体" w:eastAsia="宋体" w:cs="宋体"/>
          <w:color w:val="auto"/>
          <w:sz w:val="22"/>
          <w:szCs w:val="22"/>
        </w:rPr>
      </w:pPr>
      <w:r>
        <w:rPr>
          <w:rFonts w:hint="eastAsia" w:ascii="宋体" w:hAnsi="宋体" w:eastAsia="宋体" w:cs="宋体"/>
          <w:color w:val="auto"/>
          <w:spacing w:val="1"/>
          <w:sz w:val="22"/>
          <w:szCs w:val="22"/>
        </w:rPr>
        <w:t>注：需提供证明资料内容详见评标方法。</w:t>
      </w:r>
    </w:p>
    <w:p w14:paraId="37B86195">
      <w:pPr>
        <w:spacing w:line="227" w:lineRule="auto"/>
        <w:rPr>
          <w:rFonts w:hint="eastAsia" w:ascii="宋体" w:hAnsi="宋体" w:eastAsia="宋体" w:cs="宋体"/>
          <w:color w:val="auto"/>
          <w:sz w:val="19"/>
          <w:szCs w:val="19"/>
        </w:rPr>
        <w:sectPr>
          <w:headerReference r:id="rId42" w:type="default"/>
          <w:footerReference r:id="rId43" w:type="default"/>
          <w:pgSz w:w="11906" w:h="16839"/>
          <w:pgMar w:top="1174" w:right="1225" w:bottom="1151" w:left="1583" w:header="862" w:footer="989" w:gutter="0"/>
          <w:pgNumType w:fmt="decimal"/>
          <w:cols w:space="720" w:num="1"/>
        </w:sectPr>
      </w:pPr>
    </w:p>
    <w:p w14:paraId="7C20F1E1">
      <w:pPr>
        <w:pStyle w:val="3"/>
        <w:spacing w:line="416" w:lineRule="auto"/>
        <w:rPr>
          <w:rFonts w:hint="eastAsia" w:ascii="宋体" w:hAnsi="宋体" w:eastAsia="宋体" w:cs="宋体"/>
          <w:color w:val="auto"/>
        </w:rPr>
      </w:pPr>
    </w:p>
    <w:p w14:paraId="4BE04674">
      <w:pPr>
        <w:spacing w:before="101" w:line="225" w:lineRule="auto"/>
        <w:ind w:left="3059"/>
        <w:outlineLvl w:val="0"/>
        <w:rPr>
          <w:rFonts w:hint="eastAsia" w:ascii="宋体" w:hAnsi="宋体" w:eastAsia="宋体" w:cs="宋体"/>
          <w:color w:val="auto"/>
          <w:sz w:val="31"/>
          <w:szCs w:val="31"/>
        </w:rPr>
      </w:pPr>
      <w:bookmarkStart w:id="26" w:name="_Toc31704"/>
      <w:r>
        <w:rPr>
          <w:rFonts w:hint="eastAsia" w:ascii="宋体" w:hAnsi="宋体" w:eastAsia="宋体" w:cs="宋体"/>
          <w:b/>
          <w:bCs/>
          <w:color w:val="auto"/>
          <w:spacing w:val="6"/>
          <w:sz w:val="31"/>
          <w:szCs w:val="31"/>
          <w:lang w:eastAsia="zh-CN"/>
        </w:rPr>
        <w:t>七</w:t>
      </w:r>
      <w:r>
        <w:rPr>
          <w:rFonts w:hint="eastAsia" w:ascii="宋体" w:hAnsi="宋体" w:eastAsia="宋体" w:cs="宋体"/>
          <w:b/>
          <w:bCs/>
          <w:color w:val="auto"/>
          <w:spacing w:val="6"/>
          <w:sz w:val="31"/>
          <w:szCs w:val="31"/>
        </w:rPr>
        <w:t>、商务、技术偏离表</w:t>
      </w:r>
      <w:bookmarkEnd w:id="26"/>
    </w:p>
    <w:p w14:paraId="2BBF770F">
      <w:pPr>
        <w:pStyle w:val="3"/>
        <w:spacing w:line="334" w:lineRule="auto"/>
        <w:rPr>
          <w:rFonts w:hint="eastAsia" w:ascii="宋体" w:hAnsi="宋体" w:eastAsia="宋体" w:cs="宋体"/>
          <w:color w:val="auto"/>
        </w:rPr>
      </w:pPr>
    </w:p>
    <w:p w14:paraId="4A593329">
      <w:pPr>
        <w:pStyle w:val="3"/>
        <w:spacing w:line="335" w:lineRule="auto"/>
        <w:rPr>
          <w:rFonts w:hint="eastAsia" w:ascii="宋体" w:hAnsi="宋体" w:eastAsia="宋体" w:cs="宋体"/>
          <w:color w:val="auto"/>
        </w:rPr>
      </w:pPr>
    </w:p>
    <w:p w14:paraId="5BD1AD27">
      <w:pPr>
        <w:spacing w:before="101" w:line="225" w:lineRule="auto"/>
        <w:ind w:left="3720"/>
        <w:outlineLvl w:val="0"/>
        <w:rPr>
          <w:rFonts w:hint="eastAsia" w:ascii="宋体" w:hAnsi="宋体" w:eastAsia="宋体" w:cs="宋体"/>
          <w:color w:val="auto"/>
          <w:sz w:val="31"/>
          <w:szCs w:val="31"/>
        </w:rPr>
      </w:pPr>
      <w:bookmarkStart w:id="27" w:name="_Toc11533"/>
      <w:r>
        <w:rPr>
          <w:rFonts w:hint="eastAsia" w:ascii="宋体" w:hAnsi="宋体" w:eastAsia="宋体" w:cs="宋体"/>
          <w:b/>
          <w:bCs/>
          <w:color w:val="auto"/>
          <w:sz w:val="31"/>
          <w:szCs w:val="31"/>
        </w:rPr>
        <w:t>1.商务偏离表</w:t>
      </w:r>
      <w:bookmarkEnd w:id="27"/>
    </w:p>
    <w:p w14:paraId="48D8A764">
      <w:pPr>
        <w:spacing w:before="125" w:line="228" w:lineRule="auto"/>
        <w:ind w:left="125"/>
        <w:rPr>
          <w:rFonts w:hint="eastAsia" w:ascii="宋体" w:hAnsi="宋体" w:eastAsia="宋体" w:cs="宋体"/>
          <w:color w:val="auto"/>
          <w:sz w:val="22"/>
          <w:szCs w:val="22"/>
        </w:rPr>
      </w:pPr>
      <w:r>
        <w:rPr>
          <w:rFonts w:hint="eastAsia" w:ascii="宋体" w:hAnsi="宋体" w:eastAsia="宋体" w:cs="宋体"/>
          <w:color w:val="auto"/>
          <w:spacing w:val="5"/>
          <w:sz w:val="22"/>
          <w:szCs w:val="22"/>
        </w:rPr>
        <w:t>项目名称：</w:t>
      </w:r>
      <w:r>
        <w:rPr>
          <w:rFonts w:hint="eastAsia" w:ascii="宋体" w:hAnsi="宋体" w:eastAsia="宋体" w:cs="宋体"/>
          <w:color w:val="auto"/>
          <w:spacing w:val="16"/>
          <w:sz w:val="22"/>
          <w:szCs w:val="22"/>
        </w:rPr>
        <w:t xml:space="preserve"> </w:t>
      </w:r>
      <w:r>
        <w:rPr>
          <w:rFonts w:hint="eastAsia" w:ascii="宋体" w:hAnsi="宋体" w:eastAsia="宋体" w:cs="宋体"/>
          <w:color w:val="auto"/>
          <w:sz w:val="22"/>
          <w:szCs w:val="22"/>
          <w:u w:val="single" w:color="auto"/>
        </w:rPr>
        <w:t xml:space="preserve">                         </w:t>
      </w:r>
    </w:p>
    <w:p w14:paraId="5DF75B56">
      <w:pPr>
        <w:spacing w:before="93" w:line="228" w:lineRule="auto"/>
        <w:ind w:left="125"/>
        <w:rPr>
          <w:rFonts w:hint="eastAsia" w:ascii="宋体" w:hAnsi="宋体" w:eastAsia="宋体" w:cs="宋体"/>
          <w:color w:val="auto"/>
          <w:sz w:val="22"/>
          <w:szCs w:val="22"/>
        </w:rPr>
      </w:pPr>
      <w:r>
        <w:rPr>
          <w:rFonts w:hint="eastAsia" w:ascii="宋体" w:hAnsi="宋体" w:eastAsia="宋体" w:cs="宋体"/>
          <w:color w:val="auto"/>
          <w:spacing w:val="5"/>
          <w:sz w:val="22"/>
          <w:szCs w:val="22"/>
        </w:rPr>
        <w:t>项目编号：</w:t>
      </w:r>
      <w:r>
        <w:rPr>
          <w:rFonts w:hint="eastAsia" w:ascii="宋体" w:hAnsi="宋体" w:eastAsia="宋体" w:cs="宋体"/>
          <w:color w:val="auto"/>
          <w:spacing w:val="16"/>
          <w:sz w:val="22"/>
          <w:szCs w:val="22"/>
        </w:rPr>
        <w:t xml:space="preserve"> </w:t>
      </w:r>
      <w:r>
        <w:rPr>
          <w:rFonts w:hint="eastAsia" w:ascii="宋体" w:hAnsi="宋体" w:eastAsia="宋体" w:cs="宋体"/>
          <w:color w:val="auto"/>
          <w:sz w:val="22"/>
          <w:szCs w:val="22"/>
          <w:u w:val="single" w:color="auto"/>
        </w:rPr>
        <w:t xml:space="preserve">                         </w:t>
      </w:r>
    </w:p>
    <w:p w14:paraId="3F657315">
      <w:pPr>
        <w:spacing w:line="62" w:lineRule="exact"/>
        <w:rPr>
          <w:rFonts w:hint="eastAsia" w:ascii="宋体" w:hAnsi="宋体" w:eastAsia="宋体" w:cs="宋体"/>
          <w:color w:val="auto"/>
          <w:sz w:val="22"/>
          <w:szCs w:val="22"/>
        </w:rPr>
      </w:pPr>
    </w:p>
    <w:tbl>
      <w:tblPr>
        <w:tblStyle w:val="16"/>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2351"/>
        <w:gridCol w:w="2125"/>
        <w:gridCol w:w="1643"/>
        <w:gridCol w:w="2168"/>
      </w:tblGrid>
      <w:tr w14:paraId="18876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5B610F5A">
            <w:pPr>
              <w:pStyle w:val="17"/>
              <w:spacing w:before="226" w:line="229" w:lineRule="auto"/>
              <w:ind w:left="255"/>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序号</w:t>
            </w:r>
          </w:p>
        </w:tc>
        <w:tc>
          <w:tcPr>
            <w:tcW w:w="2351" w:type="dxa"/>
            <w:vAlign w:val="top"/>
          </w:tcPr>
          <w:p w14:paraId="61FF7F56">
            <w:pPr>
              <w:pStyle w:val="17"/>
              <w:spacing w:before="225" w:line="228" w:lineRule="auto"/>
              <w:ind w:left="547"/>
              <w:rPr>
                <w:rFonts w:hint="eastAsia" w:ascii="宋体" w:hAnsi="宋体" w:eastAsia="宋体" w:cs="宋体"/>
                <w:color w:val="auto"/>
                <w:sz w:val="22"/>
                <w:szCs w:val="22"/>
              </w:rPr>
            </w:pPr>
            <w:r>
              <w:rPr>
                <w:rFonts w:hint="eastAsia" w:ascii="宋体" w:hAnsi="宋体" w:eastAsia="宋体" w:cs="宋体"/>
                <w:b/>
                <w:bCs/>
                <w:color w:val="auto"/>
                <w:spacing w:val="6"/>
                <w:sz w:val="22"/>
                <w:szCs w:val="22"/>
              </w:rPr>
              <w:t>招标文件要求</w:t>
            </w:r>
          </w:p>
        </w:tc>
        <w:tc>
          <w:tcPr>
            <w:tcW w:w="2125" w:type="dxa"/>
            <w:vAlign w:val="top"/>
          </w:tcPr>
          <w:p w14:paraId="401139C0">
            <w:pPr>
              <w:pStyle w:val="17"/>
              <w:spacing w:before="225" w:line="228" w:lineRule="auto"/>
              <w:ind w:left="225"/>
              <w:rPr>
                <w:rFonts w:hint="eastAsia" w:ascii="宋体" w:hAnsi="宋体" w:eastAsia="宋体" w:cs="宋体"/>
                <w:color w:val="auto"/>
                <w:sz w:val="22"/>
                <w:szCs w:val="22"/>
              </w:rPr>
            </w:pPr>
            <w:r>
              <w:rPr>
                <w:rFonts w:hint="eastAsia" w:ascii="宋体" w:hAnsi="宋体" w:eastAsia="宋体" w:cs="宋体"/>
                <w:b/>
                <w:bCs/>
                <w:color w:val="auto"/>
                <w:spacing w:val="7"/>
                <w:sz w:val="22"/>
                <w:szCs w:val="22"/>
              </w:rPr>
              <w:t>投标文件响应内容</w:t>
            </w:r>
          </w:p>
        </w:tc>
        <w:tc>
          <w:tcPr>
            <w:tcW w:w="1643" w:type="dxa"/>
            <w:vAlign w:val="top"/>
          </w:tcPr>
          <w:p w14:paraId="7E968A74">
            <w:pPr>
              <w:pStyle w:val="17"/>
              <w:spacing w:before="225" w:line="228" w:lineRule="auto"/>
              <w:ind w:left="404"/>
              <w:rPr>
                <w:rFonts w:hint="eastAsia" w:ascii="宋体" w:hAnsi="宋体" w:eastAsia="宋体" w:cs="宋体"/>
                <w:color w:val="auto"/>
                <w:sz w:val="22"/>
                <w:szCs w:val="22"/>
              </w:rPr>
            </w:pPr>
            <w:r>
              <w:rPr>
                <w:rFonts w:hint="eastAsia" w:ascii="宋体" w:hAnsi="宋体" w:eastAsia="宋体" w:cs="宋体"/>
                <w:b/>
                <w:bCs/>
                <w:color w:val="auto"/>
                <w:spacing w:val="6"/>
                <w:sz w:val="22"/>
                <w:szCs w:val="22"/>
              </w:rPr>
              <w:t>偏离情况</w:t>
            </w:r>
          </w:p>
        </w:tc>
        <w:tc>
          <w:tcPr>
            <w:tcW w:w="2168" w:type="dxa"/>
            <w:vAlign w:val="top"/>
          </w:tcPr>
          <w:p w14:paraId="1431D34D">
            <w:pPr>
              <w:pStyle w:val="17"/>
              <w:spacing w:before="225" w:line="228" w:lineRule="auto"/>
              <w:ind w:left="881"/>
              <w:rPr>
                <w:rFonts w:hint="eastAsia" w:ascii="宋体" w:hAnsi="宋体" w:eastAsia="宋体" w:cs="宋体"/>
                <w:color w:val="auto"/>
                <w:sz w:val="22"/>
                <w:szCs w:val="22"/>
              </w:rPr>
            </w:pPr>
            <w:r>
              <w:rPr>
                <w:rFonts w:hint="eastAsia" w:ascii="宋体" w:hAnsi="宋体" w:eastAsia="宋体" w:cs="宋体"/>
                <w:b/>
                <w:bCs/>
                <w:color w:val="auto"/>
                <w:spacing w:val="2"/>
                <w:sz w:val="22"/>
                <w:szCs w:val="22"/>
              </w:rPr>
              <w:t>说明</w:t>
            </w:r>
          </w:p>
        </w:tc>
      </w:tr>
      <w:tr w14:paraId="783DE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24" w:type="dxa"/>
            <w:vAlign w:val="top"/>
          </w:tcPr>
          <w:p w14:paraId="6B76DE02">
            <w:pPr>
              <w:rPr>
                <w:rFonts w:hint="eastAsia" w:ascii="宋体" w:hAnsi="宋体" w:eastAsia="宋体" w:cs="宋体"/>
                <w:color w:val="auto"/>
                <w:sz w:val="22"/>
                <w:szCs w:val="22"/>
              </w:rPr>
            </w:pPr>
          </w:p>
        </w:tc>
        <w:tc>
          <w:tcPr>
            <w:tcW w:w="2351" w:type="dxa"/>
            <w:vAlign w:val="top"/>
          </w:tcPr>
          <w:p w14:paraId="1160835C">
            <w:pPr>
              <w:rPr>
                <w:rFonts w:hint="eastAsia" w:ascii="宋体" w:hAnsi="宋体" w:eastAsia="宋体" w:cs="宋体"/>
                <w:color w:val="auto"/>
                <w:sz w:val="22"/>
                <w:szCs w:val="22"/>
              </w:rPr>
            </w:pPr>
          </w:p>
        </w:tc>
        <w:tc>
          <w:tcPr>
            <w:tcW w:w="2125" w:type="dxa"/>
            <w:vAlign w:val="top"/>
          </w:tcPr>
          <w:p w14:paraId="213AC04D">
            <w:pPr>
              <w:rPr>
                <w:rFonts w:hint="eastAsia" w:ascii="宋体" w:hAnsi="宋体" w:eastAsia="宋体" w:cs="宋体"/>
                <w:color w:val="auto"/>
                <w:sz w:val="22"/>
                <w:szCs w:val="22"/>
              </w:rPr>
            </w:pPr>
          </w:p>
        </w:tc>
        <w:tc>
          <w:tcPr>
            <w:tcW w:w="1643" w:type="dxa"/>
            <w:vAlign w:val="top"/>
          </w:tcPr>
          <w:p w14:paraId="57CD8FCB">
            <w:pPr>
              <w:rPr>
                <w:rFonts w:hint="eastAsia" w:ascii="宋体" w:hAnsi="宋体" w:eastAsia="宋体" w:cs="宋体"/>
                <w:color w:val="auto"/>
                <w:sz w:val="22"/>
                <w:szCs w:val="22"/>
              </w:rPr>
            </w:pPr>
          </w:p>
        </w:tc>
        <w:tc>
          <w:tcPr>
            <w:tcW w:w="2168" w:type="dxa"/>
            <w:vAlign w:val="top"/>
          </w:tcPr>
          <w:p w14:paraId="67694C60">
            <w:pPr>
              <w:rPr>
                <w:rFonts w:hint="eastAsia" w:ascii="宋体" w:hAnsi="宋体" w:eastAsia="宋体" w:cs="宋体"/>
                <w:color w:val="auto"/>
                <w:sz w:val="22"/>
                <w:szCs w:val="22"/>
              </w:rPr>
            </w:pPr>
          </w:p>
        </w:tc>
      </w:tr>
      <w:tr w14:paraId="719B0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4" w:type="dxa"/>
            <w:vAlign w:val="top"/>
          </w:tcPr>
          <w:p w14:paraId="16FAB84B">
            <w:pPr>
              <w:rPr>
                <w:rFonts w:hint="eastAsia" w:ascii="宋体" w:hAnsi="宋体" w:eastAsia="宋体" w:cs="宋体"/>
                <w:color w:val="auto"/>
                <w:sz w:val="22"/>
                <w:szCs w:val="22"/>
              </w:rPr>
            </w:pPr>
          </w:p>
        </w:tc>
        <w:tc>
          <w:tcPr>
            <w:tcW w:w="2351" w:type="dxa"/>
            <w:vAlign w:val="top"/>
          </w:tcPr>
          <w:p w14:paraId="7A18E06B">
            <w:pPr>
              <w:rPr>
                <w:rFonts w:hint="eastAsia" w:ascii="宋体" w:hAnsi="宋体" w:eastAsia="宋体" w:cs="宋体"/>
                <w:color w:val="auto"/>
                <w:sz w:val="22"/>
                <w:szCs w:val="22"/>
              </w:rPr>
            </w:pPr>
          </w:p>
        </w:tc>
        <w:tc>
          <w:tcPr>
            <w:tcW w:w="2125" w:type="dxa"/>
            <w:vAlign w:val="top"/>
          </w:tcPr>
          <w:p w14:paraId="2FE03CEF">
            <w:pPr>
              <w:rPr>
                <w:rFonts w:hint="eastAsia" w:ascii="宋体" w:hAnsi="宋体" w:eastAsia="宋体" w:cs="宋体"/>
                <w:color w:val="auto"/>
                <w:sz w:val="22"/>
                <w:szCs w:val="22"/>
              </w:rPr>
            </w:pPr>
          </w:p>
        </w:tc>
        <w:tc>
          <w:tcPr>
            <w:tcW w:w="1643" w:type="dxa"/>
            <w:vAlign w:val="top"/>
          </w:tcPr>
          <w:p w14:paraId="4C569830">
            <w:pPr>
              <w:rPr>
                <w:rFonts w:hint="eastAsia" w:ascii="宋体" w:hAnsi="宋体" w:eastAsia="宋体" w:cs="宋体"/>
                <w:color w:val="auto"/>
                <w:sz w:val="22"/>
                <w:szCs w:val="22"/>
              </w:rPr>
            </w:pPr>
          </w:p>
        </w:tc>
        <w:tc>
          <w:tcPr>
            <w:tcW w:w="2168" w:type="dxa"/>
            <w:vAlign w:val="top"/>
          </w:tcPr>
          <w:p w14:paraId="303A25BF">
            <w:pPr>
              <w:rPr>
                <w:rFonts w:hint="eastAsia" w:ascii="宋体" w:hAnsi="宋体" w:eastAsia="宋体" w:cs="宋体"/>
                <w:color w:val="auto"/>
                <w:sz w:val="22"/>
                <w:szCs w:val="22"/>
              </w:rPr>
            </w:pPr>
          </w:p>
        </w:tc>
      </w:tr>
      <w:tr w14:paraId="2100E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4" w:type="dxa"/>
            <w:vAlign w:val="top"/>
          </w:tcPr>
          <w:p w14:paraId="0E5640F1">
            <w:pPr>
              <w:rPr>
                <w:rFonts w:hint="eastAsia" w:ascii="宋体" w:hAnsi="宋体" w:eastAsia="宋体" w:cs="宋体"/>
                <w:color w:val="auto"/>
                <w:sz w:val="22"/>
                <w:szCs w:val="22"/>
              </w:rPr>
            </w:pPr>
          </w:p>
        </w:tc>
        <w:tc>
          <w:tcPr>
            <w:tcW w:w="2351" w:type="dxa"/>
            <w:vAlign w:val="top"/>
          </w:tcPr>
          <w:p w14:paraId="53744E79">
            <w:pPr>
              <w:rPr>
                <w:rFonts w:hint="eastAsia" w:ascii="宋体" w:hAnsi="宋体" w:eastAsia="宋体" w:cs="宋体"/>
                <w:color w:val="auto"/>
                <w:sz w:val="22"/>
                <w:szCs w:val="22"/>
              </w:rPr>
            </w:pPr>
          </w:p>
        </w:tc>
        <w:tc>
          <w:tcPr>
            <w:tcW w:w="2125" w:type="dxa"/>
            <w:vAlign w:val="top"/>
          </w:tcPr>
          <w:p w14:paraId="266F7B14">
            <w:pPr>
              <w:rPr>
                <w:rFonts w:hint="eastAsia" w:ascii="宋体" w:hAnsi="宋体" w:eastAsia="宋体" w:cs="宋体"/>
                <w:color w:val="auto"/>
                <w:sz w:val="22"/>
                <w:szCs w:val="22"/>
              </w:rPr>
            </w:pPr>
          </w:p>
        </w:tc>
        <w:tc>
          <w:tcPr>
            <w:tcW w:w="1643" w:type="dxa"/>
            <w:vAlign w:val="top"/>
          </w:tcPr>
          <w:p w14:paraId="7E969981">
            <w:pPr>
              <w:rPr>
                <w:rFonts w:hint="eastAsia" w:ascii="宋体" w:hAnsi="宋体" w:eastAsia="宋体" w:cs="宋体"/>
                <w:color w:val="auto"/>
                <w:sz w:val="22"/>
                <w:szCs w:val="22"/>
              </w:rPr>
            </w:pPr>
          </w:p>
        </w:tc>
        <w:tc>
          <w:tcPr>
            <w:tcW w:w="2168" w:type="dxa"/>
            <w:vAlign w:val="top"/>
          </w:tcPr>
          <w:p w14:paraId="5008B334">
            <w:pPr>
              <w:rPr>
                <w:rFonts w:hint="eastAsia" w:ascii="宋体" w:hAnsi="宋体" w:eastAsia="宋体" w:cs="宋体"/>
                <w:color w:val="auto"/>
                <w:sz w:val="22"/>
                <w:szCs w:val="22"/>
              </w:rPr>
            </w:pPr>
          </w:p>
        </w:tc>
      </w:tr>
      <w:tr w14:paraId="511A4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4" w:type="dxa"/>
            <w:vAlign w:val="top"/>
          </w:tcPr>
          <w:p w14:paraId="40682AC9">
            <w:pPr>
              <w:rPr>
                <w:rFonts w:hint="eastAsia" w:ascii="宋体" w:hAnsi="宋体" w:eastAsia="宋体" w:cs="宋体"/>
                <w:color w:val="auto"/>
                <w:sz w:val="22"/>
                <w:szCs w:val="22"/>
              </w:rPr>
            </w:pPr>
          </w:p>
        </w:tc>
        <w:tc>
          <w:tcPr>
            <w:tcW w:w="2351" w:type="dxa"/>
            <w:vAlign w:val="top"/>
          </w:tcPr>
          <w:p w14:paraId="24B4D37D">
            <w:pPr>
              <w:rPr>
                <w:rFonts w:hint="eastAsia" w:ascii="宋体" w:hAnsi="宋体" w:eastAsia="宋体" w:cs="宋体"/>
                <w:color w:val="auto"/>
                <w:sz w:val="22"/>
                <w:szCs w:val="22"/>
              </w:rPr>
            </w:pPr>
          </w:p>
        </w:tc>
        <w:tc>
          <w:tcPr>
            <w:tcW w:w="2125" w:type="dxa"/>
            <w:vAlign w:val="top"/>
          </w:tcPr>
          <w:p w14:paraId="1F1ADC00">
            <w:pPr>
              <w:rPr>
                <w:rFonts w:hint="eastAsia" w:ascii="宋体" w:hAnsi="宋体" w:eastAsia="宋体" w:cs="宋体"/>
                <w:color w:val="auto"/>
                <w:sz w:val="22"/>
                <w:szCs w:val="22"/>
              </w:rPr>
            </w:pPr>
          </w:p>
        </w:tc>
        <w:tc>
          <w:tcPr>
            <w:tcW w:w="1643" w:type="dxa"/>
            <w:vAlign w:val="top"/>
          </w:tcPr>
          <w:p w14:paraId="575C275A">
            <w:pPr>
              <w:rPr>
                <w:rFonts w:hint="eastAsia" w:ascii="宋体" w:hAnsi="宋体" w:eastAsia="宋体" w:cs="宋体"/>
                <w:color w:val="auto"/>
                <w:sz w:val="22"/>
                <w:szCs w:val="22"/>
              </w:rPr>
            </w:pPr>
          </w:p>
        </w:tc>
        <w:tc>
          <w:tcPr>
            <w:tcW w:w="2168" w:type="dxa"/>
            <w:vAlign w:val="top"/>
          </w:tcPr>
          <w:p w14:paraId="2486A9E8">
            <w:pPr>
              <w:rPr>
                <w:rFonts w:hint="eastAsia" w:ascii="宋体" w:hAnsi="宋体" w:eastAsia="宋体" w:cs="宋体"/>
                <w:color w:val="auto"/>
                <w:sz w:val="22"/>
                <w:szCs w:val="22"/>
              </w:rPr>
            </w:pPr>
          </w:p>
        </w:tc>
      </w:tr>
      <w:tr w14:paraId="2E705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4" w:type="dxa"/>
            <w:vAlign w:val="top"/>
          </w:tcPr>
          <w:p w14:paraId="4F17E3FA">
            <w:pPr>
              <w:rPr>
                <w:rFonts w:hint="eastAsia" w:ascii="宋体" w:hAnsi="宋体" w:eastAsia="宋体" w:cs="宋体"/>
                <w:color w:val="auto"/>
                <w:sz w:val="22"/>
                <w:szCs w:val="22"/>
              </w:rPr>
            </w:pPr>
          </w:p>
        </w:tc>
        <w:tc>
          <w:tcPr>
            <w:tcW w:w="2351" w:type="dxa"/>
            <w:vAlign w:val="top"/>
          </w:tcPr>
          <w:p w14:paraId="1E4B0C50">
            <w:pPr>
              <w:rPr>
                <w:rFonts w:hint="eastAsia" w:ascii="宋体" w:hAnsi="宋体" w:eastAsia="宋体" w:cs="宋体"/>
                <w:color w:val="auto"/>
                <w:sz w:val="22"/>
                <w:szCs w:val="22"/>
              </w:rPr>
            </w:pPr>
          </w:p>
        </w:tc>
        <w:tc>
          <w:tcPr>
            <w:tcW w:w="2125" w:type="dxa"/>
            <w:vAlign w:val="top"/>
          </w:tcPr>
          <w:p w14:paraId="531ECABE">
            <w:pPr>
              <w:rPr>
                <w:rFonts w:hint="eastAsia" w:ascii="宋体" w:hAnsi="宋体" w:eastAsia="宋体" w:cs="宋体"/>
                <w:color w:val="auto"/>
                <w:sz w:val="22"/>
                <w:szCs w:val="22"/>
              </w:rPr>
            </w:pPr>
          </w:p>
        </w:tc>
        <w:tc>
          <w:tcPr>
            <w:tcW w:w="1643" w:type="dxa"/>
            <w:vAlign w:val="top"/>
          </w:tcPr>
          <w:p w14:paraId="0590E533">
            <w:pPr>
              <w:rPr>
                <w:rFonts w:hint="eastAsia" w:ascii="宋体" w:hAnsi="宋体" w:eastAsia="宋体" w:cs="宋体"/>
                <w:color w:val="auto"/>
                <w:sz w:val="22"/>
                <w:szCs w:val="22"/>
              </w:rPr>
            </w:pPr>
          </w:p>
        </w:tc>
        <w:tc>
          <w:tcPr>
            <w:tcW w:w="2168" w:type="dxa"/>
            <w:vAlign w:val="top"/>
          </w:tcPr>
          <w:p w14:paraId="5EF68235">
            <w:pPr>
              <w:rPr>
                <w:rFonts w:hint="eastAsia" w:ascii="宋体" w:hAnsi="宋体" w:eastAsia="宋体" w:cs="宋体"/>
                <w:color w:val="auto"/>
                <w:sz w:val="22"/>
                <w:szCs w:val="22"/>
              </w:rPr>
            </w:pPr>
          </w:p>
        </w:tc>
      </w:tr>
    </w:tbl>
    <w:p w14:paraId="57C911E9">
      <w:pPr>
        <w:spacing w:before="151" w:line="228" w:lineRule="auto"/>
        <w:ind w:left="121"/>
        <w:rPr>
          <w:rFonts w:hint="eastAsia" w:ascii="宋体" w:hAnsi="宋体" w:eastAsia="宋体" w:cs="宋体"/>
          <w:color w:val="auto"/>
          <w:sz w:val="22"/>
          <w:szCs w:val="22"/>
        </w:rPr>
      </w:pPr>
      <w:r>
        <w:rPr>
          <w:rFonts w:hint="eastAsia" w:ascii="宋体" w:hAnsi="宋体" w:eastAsia="宋体" w:cs="宋体"/>
          <w:color w:val="auto"/>
          <w:spacing w:val="3"/>
          <w:sz w:val="22"/>
          <w:szCs w:val="22"/>
        </w:rPr>
        <w:t>注明：</w:t>
      </w:r>
    </w:p>
    <w:p w14:paraId="71DBAE05">
      <w:pPr>
        <w:spacing w:before="79" w:line="228" w:lineRule="auto"/>
        <w:ind w:left="137"/>
        <w:rPr>
          <w:rFonts w:hint="eastAsia" w:ascii="宋体" w:hAnsi="宋体" w:eastAsia="宋体" w:cs="宋体"/>
          <w:color w:val="auto"/>
          <w:sz w:val="22"/>
          <w:szCs w:val="22"/>
        </w:rPr>
      </w:pPr>
      <w:r>
        <w:rPr>
          <w:rFonts w:hint="eastAsia" w:ascii="宋体" w:hAnsi="宋体" w:eastAsia="宋体" w:cs="宋体"/>
          <w:color w:val="auto"/>
          <w:spacing w:val="6"/>
          <w:sz w:val="22"/>
          <w:szCs w:val="22"/>
        </w:rPr>
        <w:t>1)  偏离情况项填写“正</w:t>
      </w:r>
      <w:r>
        <w:rPr>
          <w:rFonts w:hint="eastAsia" w:ascii="宋体" w:hAnsi="宋体" w:eastAsia="宋体" w:cs="宋体"/>
          <w:color w:val="auto"/>
          <w:spacing w:val="-72"/>
          <w:sz w:val="22"/>
          <w:szCs w:val="22"/>
        </w:rPr>
        <w:t xml:space="preserve"> </w:t>
      </w:r>
      <w:r>
        <w:rPr>
          <w:rFonts w:hint="eastAsia" w:ascii="宋体" w:hAnsi="宋体" w:eastAsia="宋体" w:cs="宋体"/>
          <w:color w:val="auto"/>
          <w:spacing w:val="6"/>
          <w:sz w:val="22"/>
          <w:szCs w:val="22"/>
        </w:rPr>
        <w:t>”、“负</w:t>
      </w:r>
      <w:r>
        <w:rPr>
          <w:rFonts w:hint="eastAsia" w:ascii="宋体" w:hAnsi="宋体" w:eastAsia="宋体" w:cs="宋体"/>
          <w:color w:val="auto"/>
          <w:spacing w:val="-73"/>
          <w:sz w:val="22"/>
          <w:szCs w:val="22"/>
        </w:rPr>
        <w:t xml:space="preserve"> </w:t>
      </w:r>
      <w:r>
        <w:rPr>
          <w:rFonts w:hint="eastAsia" w:ascii="宋体" w:hAnsi="宋体" w:eastAsia="宋体" w:cs="宋体"/>
          <w:color w:val="auto"/>
          <w:spacing w:val="6"/>
          <w:sz w:val="22"/>
          <w:szCs w:val="22"/>
        </w:rPr>
        <w:t>”或“无</w:t>
      </w:r>
      <w:r>
        <w:rPr>
          <w:rFonts w:hint="eastAsia" w:ascii="宋体" w:hAnsi="宋体" w:eastAsia="宋体" w:cs="宋体"/>
          <w:color w:val="auto"/>
          <w:spacing w:val="-72"/>
          <w:sz w:val="22"/>
          <w:szCs w:val="22"/>
        </w:rPr>
        <w:t xml:space="preserve"> </w:t>
      </w:r>
      <w:r>
        <w:rPr>
          <w:rFonts w:hint="eastAsia" w:ascii="宋体" w:hAnsi="宋体" w:eastAsia="宋体" w:cs="宋体"/>
          <w:color w:val="auto"/>
          <w:spacing w:val="5"/>
          <w:sz w:val="22"/>
          <w:szCs w:val="22"/>
        </w:rPr>
        <w:t>”，说明项中填写原因。</w:t>
      </w:r>
    </w:p>
    <w:p w14:paraId="4167CB18">
      <w:pPr>
        <w:spacing w:before="80" w:line="264" w:lineRule="auto"/>
        <w:ind w:left="541" w:right="33" w:hanging="417"/>
        <w:rPr>
          <w:rFonts w:hint="eastAsia" w:ascii="宋体" w:hAnsi="宋体" w:eastAsia="宋体" w:cs="宋体"/>
          <w:color w:val="auto"/>
          <w:sz w:val="22"/>
          <w:szCs w:val="22"/>
        </w:rPr>
      </w:pPr>
      <w:r>
        <w:rPr>
          <w:rFonts w:hint="eastAsia" w:ascii="宋体" w:hAnsi="宋体" w:eastAsia="宋体" w:cs="宋体"/>
          <w:color w:val="auto"/>
          <w:spacing w:val="10"/>
          <w:sz w:val="22"/>
          <w:szCs w:val="22"/>
        </w:rPr>
        <w:t>2)  供应商应按照招标文件要求，对响应有偏离的，则说明偏离的内容，若有要求提供相关证明资</w:t>
      </w:r>
      <w:r>
        <w:rPr>
          <w:rFonts w:hint="eastAsia" w:ascii="宋体" w:hAnsi="宋体" w:eastAsia="宋体" w:cs="宋体"/>
          <w:color w:val="auto"/>
          <w:spacing w:val="8"/>
          <w:sz w:val="22"/>
          <w:szCs w:val="22"/>
        </w:rPr>
        <w:t>料的，须按要求提供，否则视为负偏离。</w:t>
      </w:r>
    </w:p>
    <w:p w14:paraId="1963BC3D">
      <w:pPr>
        <w:pStyle w:val="3"/>
        <w:spacing w:line="263" w:lineRule="auto"/>
        <w:rPr>
          <w:rFonts w:hint="eastAsia" w:ascii="宋体" w:hAnsi="宋体" w:eastAsia="宋体" w:cs="宋体"/>
          <w:color w:val="auto"/>
          <w:sz w:val="22"/>
          <w:szCs w:val="22"/>
        </w:rPr>
      </w:pPr>
    </w:p>
    <w:p w14:paraId="231F6105">
      <w:pPr>
        <w:pStyle w:val="3"/>
        <w:spacing w:line="264" w:lineRule="auto"/>
        <w:rPr>
          <w:rFonts w:hint="eastAsia" w:ascii="宋体" w:hAnsi="宋体" w:eastAsia="宋体" w:cs="宋体"/>
          <w:color w:val="auto"/>
          <w:sz w:val="22"/>
          <w:szCs w:val="22"/>
        </w:rPr>
      </w:pPr>
    </w:p>
    <w:p w14:paraId="6D28F206">
      <w:pPr>
        <w:pStyle w:val="3"/>
        <w:spacing w:line="264" w:lineRule="auto"/>
        <w:rPr>
          <w:rFonts w:hint="eastAsia" w:ascii="宋体" w:hAnsi="宋体" w:eastAsia="宋体" w:cs="宋体"/>
          <w:color w:val="auto"/>
          <w:sz w:val="22"/>
          <w:szCs w:val="22"/>
        </w:rPr>
      </w:pPr>
    </w:p>
    <w:p w14:paraId="2B02D9EB">
      <w:pPr>
        <w:pStyle w:val="3"/>
        <w:spacing w:line="264" w:lineRule="auto"/>
        <w:rPr>
          <w:rFonts w:hint="eastAsia" w:ascii="宋体" w:hAnsi="宋体" w:eastAsia="宋体" w:cs="宋体"/>
          <w:color w:val="auto"/>
          <w:sz w:val="22"/>
          <w:szCs w:val="22"/>
        </w:rPr>
      </w:pPr>
    </w:p>
    <w:p w14:paraId="14EDB391">
      <w:pPr>
        <w:pStyle w:val="3"/>
        <w:spacing w:line="264" w:lineRule="auto"/>
        <w:rPr>
          <w:rFonts w:hint="eastAsia" w:ascii="宋体" w:hAnsi="宋体" w:eastAsia="宋体" w:cs="宋体"/>
          <w:color w:val="auto"/>
          <w:sz w:val="22"/>
          <w:szCs w:val="22"/>
        </w:rPr>
      </w:pPr>
    </w:p>
    <w:p w14:paraId="2C27BD09">
      <w:pPr>
        <w:pStyle w:val="3"/>
        <w:spacing w:line="264" w:lineRule="auto"/>
        <w:rPr>
          <w:rFonts w:hint="eastAsia" w:ascii="宋体" w:hAnsi="宋体" w:eastAsia="宋体" w:cs="宋体"/>
          <w:color w:val="auto"/>
          <w:sz w:val="22"/>
          <w:szCs w:val="22"/>
        </w:rPr>
      </w:pPr>
    </w:p>
    <w:p w14:paraId="41E280C4">
      <w:pPr>
        <w:pStyle w:val="3"/>
        <w:spacing w:line="264" w:lineRule="auto"/>
        <w:rPr>
          <w:rFonts w:hint="eastAsia" w:ascii="宋体" w:hAnsi="宋体" w:eastAsia="宋体" w:cs="宋体"/>
          <w:color w:val="auto"/>
          <w:sz w:val="22"/>
          <w:szCs w:val="22"/>
        </w:rPr>
      </w:pPr>
    </w:p>
    <w:p w14:paraId="037B244A">
      <w:pPr>
        <w:spacing w:before="65" w:line="227" w:lineRule="auto"/>
        <w:ind w:left="121"/>
        <w:rPr>
          <w:rFonts w:hint="eastAsia" w:ascii="宋体" w:hAnsi="宋体" w:eastAsia="宋体" w:cs="宋体"/>
          <w:color w:val="auto"/>
          <w:sz w:val="22"/>
          <w:szCs w:val="22"/>
        </w:rPr>
      </w:pPr>
      <w:r>
        <w:rPr>
          <w:rFonts w:hint="eastAsia" w:ascii="宋体" w:hAnsi="宋体" w:eastAsia="宋体" w:cs="宋体"/>
          <w:color w:val="auto"/>
          <w:spacing w:val="8"/>
          <w:sz w:val="22"/>
          <w:szCs w:val="22"/>
        </w:rPr>
        <w:t>供应商名称（加盖公章</w:t>
      </w:r>
      <w:r>
        <w:rPr>
          <w:rFonts w:hint="eastAsia" w:ascii="宋体" w:hAnsi="宋体" w:eastAsia="宋体" w:cs="宋体"/>
          <w:color w:val="auto"/>
          <w:spacing w:val="15"/>
          <w:sz w:val="22"/>
          <w:szCs w:val="22"/>
        </w:rPr>
        <w:t>）：</w:t>
      </w:r>
      <w:r>
        <w:rPr>
          <w:rFonts w:hint="eastAsia" w:ascii="宋体" w:hAnsi="宋体" w:eastAsia="宋体" w:cs="宋体"/>
          <w:color w:val="auto"/>
          <w:sz w:val="22"/>
          <w:szCs w:val="22"/>
          <w:u w:val="single" w:color="auto"/>
        </w:rPr>
        <w:t xml:space="preserve">                           </w:t>
      </w:r>
    </w:p>
    <w:p w14:paraId="13EFBBF2">
      <w:pPr>
        <w:pStyle w:val="3"/>
        <w:spacing w:line="365" w:lineRule="auto"/>
        <w:rPr>
          <w:rFonts w:hint="eastAsia" w:ascii="宋体" w:hAnsi="宋体" w:eastAsia="宋体" w:cs="宋体"/>
          <w:color w:val="auto"/>
          <w:sz w:val="22"/>
          <w:szCs w:val="22"/>
        </w:rPr>
      </w:pPr>
    </w:p>
    <w:p w14:paraId="765A9B02">
      <w:pPr>
        <w:spacing w:before="65" w:line="228" w:lineRule="auto"/>
        <w:ind w:left="122"/>
        <w:rPr>
          <w:rFonts w:hint="eastAsia" w:ascii="宋体" w:hAnsi="宋体" w:eastAsia="宋体" w:cs="宋体"/>
          <w:color w:val="auto"/>
          <w:sz w:val="22"/>
          <w:szCs w:val="22"/>
        </w:rPr>
      </w:pPr>
      <w:r>
        <w:rPr>
          <w:rFonts w:hint="eastAsia" w:ascii="宋体" w:hAnsi="宋体" w:eastAsia="宋体" w:cs="宋体"/>
          <w:color w:val="auto"/>
          <w:spacing w:val="9"/>
          <w:sz w:val="22"/>
          <w:szCs w:val="22"/>
        </w:rPr>
        <w:t>法定代表人或其委托代理人（签字</w:t>
      </w:r>
      <w:r>
        <w:rPr>
          <w:rFonts w:hint="eastAsia" w:ascii="宋体" w:hAnsi="宋体" w:eastAsia="宋体" w:cs="宋体"/>
          <w:color w:val="auto"/>
          <w:spacing w:val="8"/>
          <w:sz w:val="22"/>
          <w:szCs w:val="22"/>
        </w:rPr>
        <w:t>）：</w:t>
      </w:r>
      <w:r>
        <w:rPr>
          <w:rFonts w:hint="eastAsia" w:ascii="宋体" w:hAnsi="宋体" w:eastAsia="宋体" w:cs="宋体"/>
          <w:color w:val="auto"/>
          <w:spacing w:val="13"/>
          <w:sz w:val="22"/>
          <w:szCs w:val="22"/>
        </w:rPr>
        <w:t xml:space="preserve"> </w:t>
      </w:r>
      <w:r>
        <w:rPr>
          <w:rFonts w:hint="eastAsia" w:ascii="宋体" w:hAnsi="宋体" w:eastAsia="宋体" w:cs="宋体"/>
          <w:color w:val="auto"/>
          <w:sz w:val="22"/>
          <w:szCs w:val="22"/>
          <w:u w:val="single" w:color="auto"/>
        </w:rPr>
        <w:t xml:space="preserve">               </w:t>
      </w:r>
    </w:p>
    <w:p w14:paraId="7CCCD0E0">
      <w:pPr>
        <w:pStyle w:val="3"/>
        <w:spacing w:line="415" w:lineRule="auto"/>
        <w:rPr>
          <w:rFonts w:hint="eastAsia" w:ascii="宋体" w:hAnsi="宋体" w:eastAsia="宋体" w:cs="宋体"/>
          <w:color w:val="auto"/>
          <w:sz w:val="22"/>
          <w:szCs w:val="22"/>
        </w:rPr>
      </w:pPr>
    </w:p>
    <w:p w14:paraId="22198B44">
      <w:pPr>
        <w:spacing w:before="65" w:line="228" w:lineRule="auto"/>
        <w:ind w:left="157"/>
        <w:outlineLvl w:val="0"/>
        <w:rPr>
          <w:rFonts w:hint="eastAsia" w:ascii="宋体" w:hAnsi="宋体" w:eastAsia="宋体" w:cs="宋体"/>
          <w:color w:val="auto"/>
          <w:sz w:val="22"/>
          <w:szCs w:val="22"/>
        </w:rPr>
      </w:pPr>
      <w:bookmarkStart w:id="28" w:name="_Toc14221"/>
      <w:r>
        <w:rPr>
          <w:rFonts w:hint="eastAsia" w:ascii="宋体" w:hAnsi="宋体" w:eastAsia="宋体" w:cs="宋体"/>
          <w:color w:val="auto"/>
          <w:spacing w:val="-3"/>
          <w:sz w:val="22"/>
          <w:szCs w:val="22"/>
        </w:rPr>
        <w:t>日期：</w:t>
      </w:r>
      <w:r>
        <w:rPr>
          <w:rFonts w:hint="eastAsia" w:ascii="宋体" w:hAnsi="宋体" w:eastAsia="宋体" w:cs="宋体"/>
          <w:color w:val="auto"/>
          <w:spacing w:val="6"/>
          <w:sz w:val="22"/>
          <w:szCs w:val="22"/>
          <w:u w:val="single" w:color="auto"/>
        </w:rPr>
        <w:t xml:space="preserve">      </w:t>
      </w:r>
      <w:r>
        <w:rPr>
          <w:rFonts w:hint="eastAsia" w:ascii="宋体" w:hAnsi="宋体" w:eastAsia="宋体" w:cs="宋体"/>
          <w:color w:val="auto"/>
          <w:spacing w:val="-91"/>
          <w:sz w:val="22"/>
          <w:szCs w:val="22"/>
        </w:rPr>
        <w:t xml:space="preserve"> </w:t>
      </w:r>
      <w:r>
        <w:rPr>
          <w:rFonts w:hint="eastAsia" w:ascii="宋体" w:hAnsi="宋体" w:eastAsia="宋体" w:cs="宋体"/>
          <w:color w:val="auto"/>
          <w:spacing w:val="-3"/>
          <w:sz w:val="22"/>
          <w:szCs w:val="22"/>
        </w:rPr>
        <w:t>年</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85"/>
          <w:sz w:val="22"/>
          <w:szCs w:val="22"/>
        </w:rPr>
        <w:t xml:space="preserve"> </w:t>
      </w:r>
      <w:r>
        <w:rPr>
          <w:rFonts w:hint="eastAsia" w:ascii="宋体" w:hAnsi="宋体" w:eastAsia="宋体" w:cs="宋体"/>
          <w:color w:val="auto"/>
          <w:spacing w:val="-3"/>
          <w:sz w:val="22"/>
          <w:szCs w:val="22"/>
        </w:rPr>
        <w:t xml:space="preserve">月 </w:t>
      </w:r>
      <w:r>
        <w:rPr>
          <w:rFonts w:hint="eastAsia" w:ascii="宋体" w:hAnsi="宋体" w:eastAsia="宋体" w:cs="宋体"/>
          <w:color w:val="auto"/>
          <w:spacing w:val="4"/>
          <w:sz w:val="22"/>
          <w:szCs w:val="22"/>
          <w:u w:val="single" w:color="auto"/>
        </w:rPr>
        <w:t xml:space="preserve">      </w:t>
      </w:r>
      <w:r>
        <w:rPr>
          <w:rFonts w:hint="eastAsia" w:ascii="宋体" w:hAnsi="宋体" w:eastAsia="宋体" w:cs="宋体"/>
          <w:color w:val="auto"/>
          <w:spacing w:val="54"/>
          <w:sz w:val="22"/>
          <w:szCs w:val="22"/>
        </w:rPr>
        <w:t xml:space="preserve"> </w:t>
      </w:r>
      <w:r>
        <w:rPr>
          <w:rFonts w:hint="eastAsia" w:ascii="宋体" w:hAnsi="宋体" w:eastAsia="宋体" w:cs="宋体"/>
          <w:color w:val="auto"/>
          <w:spacing w:val="-3"/>
          <w:sz w:val="22"/>
          <w:szCs w:val="22"/>
        </w:rPr>
        <w:t>日</w:t>
      </w:r>
      <w:bookmarkEnd w:id="28"/>
    </w:p>
    <w:p w14:paraId="02248626">
      <w:pPr>
        <w:spacing w:line="228" w:lineRule="auto"/>
        <w:rPr>
          <w:rFonts w:hint="eastAsia" w:ascii="宋体" w:hAnsi="宋体" w:eastAsia="宋体" w:cs="宋体"/>
          <w:color w:val="auto"/>
          <w:sz w:val="20"/>
          <w:szCs w:val="20"/>
        </w:rPr>
        <w:sectPr>
          <w:headerReference r:id="rId44" w:type="default"/>
          <w:footerReference r:id="rId45" w:type="default"/>
          <w:pgSz w:w="11906" w:h="16839"/>
          <w:pgMar w:top="1174" w:right="1214" w:bottom="1151" w:left="1475" w:header="862" w:footer="989" w:gutter="0"/>
          <w:pgNumType w:fmt="decimal"/>
          <w:cols w:space="720" w:num="1"/>
        </w:sectPr>
      </w:pPr>
    </w:p>
    <w:p w14:paraId="00CB48B5">
      <w:pPr>
        <w:spacing w:before="291" w:line="225" w:lineRule="auto"/>
        <w:ind w:left="3379"/>
        <w:rPr>
          <w:rFonts w:hint="eastAsia" w:ascii="宋体" w:hAnsi="宋体" w:eastAsia="宋体" w:cs="宋体"/>
          <w:color w:val="auto"/>
          <w:sz w:val="31"/>
          <w:szCs w:val="31"/>
        </w:rPr>
      </w:pPr>
      <w:r>
        <w:rPr>
          <w:rFonts w:hint="eastAsia" w:ascii="宋体" w:hAnsi="宋体" w:eastAsia="宋体" w:cs="宋体"/>
          <w:b/>
          <w:bCs/>
          <w:color w:val="auto"/>
          <w:spacing w:val="4"/>
          <w:sz w:val="31"/>
          <w:szCs w:val="31"/>
        </w:rPr>
        <w:t>2.技术规格偏离表</w:t>
      </w:r>
    </w:p>
    <w:p w14:paraId="5C1578A9">
      <w:pPr>
        <w:pStyle w:val="3"/>
        <w:spacing w:line="245" w:lineRule="auto"/>
        <w:rPr>
          <w:rFonts w:hint="eastAsia" w:ascii="宋体" w:hAnsi="宋体" w:eastAsia="宋体" w:cs="宋体"/>
          <w:color w:val="auto"/>
        </w:rPr>
      </w:pPr>
    </w:p>
    <w:p w14:paraId="242DD40E">
      <w:pPr>
        <w:pStyle w:val="3"/>
        <w:spacing w:line="245" w:lineRule="auto"/>
        <w:rPr>
          <w:rFonts w:hint="eastAsia" w:ascii="宋体" w:hAnsi="宋体" w:eastAsia="宋体" w:cs="宋体"/>
          <w:color w:val="auto"/>
        </w:rPr>
      </w:pPr>
    </w:p>
    <w:p w14:paraId="33FFE28F">
      <w:pPr>
        <w:pStyle w:val="3"/>
        <w:spacing w:line="245" w:lineRule="auto"/>
        <w:rPr>
          <w:rFonts w:hint="eastAsia" w:ascii="宋体" w:hAnsi="宋体" w:eastAsia="宋体" w:cs="宋体"/>
          <w:color w:val="auto"/>
        </w:rPr>
      </w:pPr>
    </w:p>
    <w:p w14:paraId="10BB214A">
      <w:pPr>
        <w:spacing w:before="65" w:line="228" w:lineRule="auto"/>
        <w:ind w:left="125"/>
        <w:rPr>
          <w:rFonts w:hint="eastAsia" w:ascii="宋体" w:hAnsi="宋体" w:eastAsia="宋体" w:cs="宋体"/>
          <w:color w:val="auto"/>
          <w:sz w:val="22"/>
          <w:szCs w:val="22"/>
        </w:rPr>
      </w:pPr>
      <w:r>
        <w:rPr>
          <w:rFonts w:hint="eastAsia" w:ascii="宋体" w:hAnsi="宋体" w:eastAsia="宋体" w:cs="宋体"/>
          <w:color w:val="auto"/>
          <w:spacing w:val="5"/>
          <w:sz w:val="22"/>
          <w:szCs w:val="22"/>
        </w:rPr>
        <w:t>项目名称：</w:t>
      </w:r>
      <w:r>
        <w:rPr>
          <w:rFonts w:hint="eastAsia" w:ascii="宋体" w:hAnsi="宋体" w:eastAsia="宋体" w:cs="宋体"/>
          <w:color w:val="auto"/>
          <w:spacing w:val="16"/>
          <w:sz w:val="22"/>
          <w:szCs w:val="22"/>
        </w:rPr>
        <w:t xml:space="preserve"> </w:t>
      </w:r>
      <w:r>
        <w:rPr>
          <w:rFonts w:hint="eastAsia" w:ascii="宋体" w:hAnsi="宋体" w:eastAsia="宋体" w:cs="宋体"/>
          <w:color w:val="auto"/>
          <w:sz w:val="22"/>
          <w:szCs w:val="22"/>
          <w:u w:val="single" w:color="auto"/>
        </w:rPr>
        <w:t xml:space="preserve">                         </w:t>
      </w:r>
    </w:p>
    <w:p w14:paraId="0C60CE68">
      <w:pPr>
        <w:spacing w:before="93" w:line="228" w:lineRule="auto"/>
        <w:ind w:left="125"/>
        <w:rPr>
          <w:rFonts w:hint="eastAsia" w:ascii="宋体" w:hAnsi="宋体" w:eastAsia="宋体" w:cs="宋体"/>
          <w:color w:val="auto"/>
          <w:sz w:val="22"/>
          <w:szCs w:val="22"/>
        </w:rPr>
      </w:pPr>
      <w:r>
        <w:rPr>
          <w:rFonts w:hint="eastAsia" w:ascii="宋体" w:hAnsi="宋体" w:eastAsia="宋体" w:cs="宋体"/>
          <w:color w:val="auto"/>
          <w:spacing w:val="5"/>
          <w:sz w:val="22"/>
          <w:szCs w:val="22"/>
        </w:rPr>
        <w:t>项目编号：</w:t>
      </w:r>
      <w:r>
        <w:rPr>
          <w:rFonts w:hint="eastAsia" w:ascii="宋体" w:hAnsi="宋体" w:eastAsia="宋体" w:cs="宋体"/>
          <w:color w:val="auto"/>
          <w:spacing w:val="16"/>
          <w:sz w:val="22"/>
          <w:szCs w:val="22"/>
        </w:rPr>
        <w:t xml:space="preserve"> </w:t>
      </w:r>
      <w:r>
        <w:rPr>
          <w:rFonts w:hint="eastAsia" w:ascii="宋体" w:hAnsi="宋体" w:eastAsia="宋体" w:cs="宋体"/>
          <w:color w:val="auto"/>
          <w:sz w:val="22"/>
          <w:szCs w:val="22"/>
          <w:u w:val="single" w:color="auto"/>
        </w:rPr>
        <w:t xml:space="preserve">                         </w:t>
      </w:r>
    </w:p>
    <w:p w14:paraId="55C1F628">
      <w:pPr>
        <w:spacing w:line="61" w:lineRule="exact"/>
        <w:rPr>
          <w:rFonts w:hint="eastAsia" w:ascii="宋体" w:hAnsi="宋体" w:eastAsia="宋体" w:cs="宋体"/>
          <w:color w:val="auto"/>
          <w:sz w:val="22"/>
          <w:szCs w:val="22"/>
        </w:rPr>
      </w:pPr>
    </w:p>
    <w:tbl>
      <w:tblPr>
        <w:tblStyle w:val="16"/>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2351"/>
        <w:gridCol w:w="2125"/>
        <w:gridCol w:w="1643"/>
        <w:gridCol w:w="2168"/>
      </w:tblGrid>
      <w:tr w14:paraId="30C23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3D51600B">
            <w:pPr>
              <w:pStyle w:val="17"/>
              <w:spacing w:before="226" w:line="229" w:lineRule="auto"/>
              <w:ind w:left="255"/>
              <w:rPr>
                <w:rFonts w:hint="eastAsia" w:ascii="宋体" w:hAnsi="宋体" w:eastAsia="宋体" w:cs="宋体"/>
                <w:color w:val="auto"/>
                <w:sz w:val="22"/>
                <w:szCs w:val="22"/>
              </w:rPr>
            </w:pPr>
            <w:r>
              <w:rPr>
                <w:rFonts w:hint="eastAsia" w:ascii="宋体" w:hAnsi="宋体" w:eastAsia="宋体" w:cs="宋体"/>
                <w:b/>
                <w:bCs/>
                <w:color w:val="auto"/>
                <w:spacing w:val="4"/>
                <w:sz w:val="22"/>
                <w:szCs w:val="22"/>
              </w:rPr>
              <w:t>序号</w:t>
            </w:r>
          </w:p>
        </w:tc>
        <w:tc>
          <w:tcPr>
            <w:tcW w:w="2351" w:type="dxa"/>
            <w:vAlign w:val="top"/>
          </w:tcPr>
          <w:p w14:paraId="11257359">
            <w:pPr>
              <w:pStyle w:val="17"/>
              <w:spacing w:before="226" w:line="228" w:lineRule="auto"/>
              <w:ind w:left="547"/>
              <w:rPr>
                <w:rFonts w:hint="eastAsia" w:ascii="宋体" w:hAnsi="宋体" w:eastAsia="宋体" w:cs="宋体"/>
                <w:color w:val="auto"/>
                <w:sz w:val="22"/>
                <w:szCs w:val="22"/>
              </w:rPr>
            </w:pPr>
            <w:r>
              <w:rPr>
                <w:rFonts w:hint="eastAsia" w:ascii="宋体" w:hAnsi="宋体" w:eastAsia="宋体" w:cs="宋体"/>
                <w:b/>
                <w:bCs/>
                <w:color w:val="auto"/>
                <w:spacing w:val="6"/>
                <w:sz w:val="22"/>
                <w:szCs w:val="22"/>
              </w:rPr>
              <w:t>招标文件要求</w:t>
            </w:r>
          </w:p>
        </w:tc>
        <w:tc>
          <w:tcPr>
            <w:tcW w:w="2125" w:type="dxa"/>
            <w:vAlign w:val="top"/>
          </w:tcPr>
          <w:p w14:paraId="27A09F85">
            <w:pPr>
              <w:pStyle w:val="17"/>
              <w:spacing w:before="226" w:line="228" w:lineRule="auto"/>
              <w:ind w:left="225"/>
              <w:rPr>
                <w:rFonts w:hint="eastAsia" w:ascii="宋体" w:hAnsi="宋体" w:eastAsia="宋体" w:cs="宋体"/>
                <w:color w:val="auto"/>
                <w:sz w:val="22"/>
                <w:szCs w:val="22"/>
              </w:rPr>
            </w:pPr>
            <w:r>
              <w:rPr>
                <w:rFonts w:hint="eastAsia" w:ascii="宋体" w:hAnsi="宋体" w:eastAsia="宋体" w:cs="宋体"/>
                <w:b/>
                <w:bCs/>
                <w:color w:val="auto"/>
                <w:spacing w:val="7"/>
                <w:sz w:val="22"/>
                <w:szCs w:val="22"/>
              </w:rPr>
              <w:t>投标文件响应内容</w:t>
            </w:r>
          </w:p>
        </w:tc>
        <w:tc>
          <w:tcPr>
            <w:tcW w:w="1643" w:type="dxa"/>
            <w:vAlign w:val="top"/>
          </w:tcPr>
          <w:p w14:paraId="07BBB6E9">
            <w:pPr>
              <w:pStyle w:val="17"/>
              <w:spacing w:before="226" w:line="228" w:lineRule="auto"/>
              <w:ind w:left="404"/>
              <w:rPr>
                <w:rFonts w:hint="eastAsia" w:ascii="宋体" w:hAnsi="宋体" w:eastAsia="宋体" w:cs="宋体"/>
                <w:color w:val="auto"/>
                <w:sz w:val="22"/>
                <w:szCs w:val="22"/>
              </w:rPr>
            </w:pPr>
            <w:r>
              <w:rPr>
                <w:rFonts w:hint="eastAsia" w:ascii="宋体" w:hAnsi="宋体" w:eastAsia="宋体" w:cs="宋体"/>
                <w:b/>
                <w:bCs/>
                <w:color w:val="auto"/>
                <w:spacing w:val="6"/>
                <w:sz w:val="22"/>
                <w:szCs w:val="22"/>
              </w:rPr>
              <w:t>偏离情况</w:t>
            </w:r>
          </w:p>
        </w:tc>
        <w:tc>
          <w:tcPr>
            <w:tcW w:w="2168" w:type="dxa"/>
            <w:vAlign w:val="top"/>
          </w:tcPr>
          <w:p w14:paraId="3DEC370B">
            <w:pPr>
              <w:pStyle w:val="17"/>
              <w:spacing w:before="226" w:line="228" w:lineRule="auto"/>
              <w:ind w:left="881"/>
              <w:rPr>
                <w:rFonts w:hint="eastAsia" w:ascii="宋体" w:hAnsi="宋体" w:eastAsia="宋体" w:cs="宋体"/>
                <w:color w:val="auto"/>
                <w:sz w:val="22"/>
                <w:szCs w:val="22"/>
              </w:rPr>
            </w:pPr>
            <w:r>
              <w:rPr>
                <w:rFonts w:hint="eastAsia" w:ascii="宋体" w:hAnsi="宋体" w:eastAsia="宋体" w:cs="宋体"/>
                <w:b/>
                <w:bCs/>
                <w:color w:val="auto"/>
                <w:spacing w:val="2"/>
                <w:sz w:val="22"/>
                <w:szCs w:val="22"/>
              </w:rPr>
              <w:t>说明</w:t>
            </w:r>
          </w:p>
        </w:tc>
      </w:tr>
      <w:tr w14:paraId="19D58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24" w:type="dxa"/>
            <w:vAlign w:val="top"/>
          </w:tcPr>
          <w:p w14:paraId="7BDACB69">
            <w:pPr>
              <w:rPr>
                <w:rFonts w:hint="eastAsia" w:ascii="宋体" w:hAnsi="宋体" w:eastAsia="宋体" w:cs="宋体"/>
                <w:color w:val="auto"/>
                <w:sz w:val="22"/>
                <w:szCs w:val="22"/>
              </w:rPr>
            </w:pPr>
          </w:p>
        </w:tc>
        <w:tc>
          <w:tcPr>
            <w:tcW w:w="2351" w:type="dxa"/>
            <w:vAlign w:val="top"/>
          </w:tcPr>
          <w:p w14:paraId="78BCA8DD">
            <w:pPr>
              <w:rPr>
                <w:rFonts w:hint="eastAsia" w:ascii="宋体" w:hAnsi="宋体" w:eastAsia="宋体" w:cs="宋体"/>
                <w:color w:val="auto"/>
                <w:sz w:val="22"/>
                <w:szCs w:val="22"/>
              </w:rPr>
            </w:pPr>
          </w:p>
        </w:tc>
        <w:tc>
          <w:tcPr>
            <w:tcW w:w="2125" w:type="dxa"/>
            <w:vAlign w:val="top"/>
          </w:tcPr>
          <w:p w14:paraId="24E7513E">
            <w:pPr>
              <w:rPr>
                <w:rFonts w:hint="eastAsia" w:ascii="宋体" w:hAnsi="宋体" w:eastAsia="宋体" w:cs="宋体"/>
                <w:color w:val="auto"/>
                <w:sz w:val="22"/>
                <w:szCs w:val="22"/>
              </w:rPr>
            </w:pPr>
          </w:p>
        </w:tc>
        <w:tc>
          <w:tcPr>
            <w:tcW w:w="1643" w:type="dxa"/>
            <w:vAlign w:val="top"/>
          </w:tcPr>
          <w:p w14:paraId="30867258">
            <w:pPr>
              <w:rPr>
                <w:rFonts w:hint="eastAsia" w:ascii="宋体" w:hAnsi="宋体" w:eastAsia="宋体" w:cs="宋体"/>
                <w:color w:val="auto"/>
                <w:sz w:val="22"/>
                <w:szCs w:val="22"/>
              </w:rPr>
            </w:pPr>
          </w:p>
        </w:tc>
        <w:tc>
          <w:tcPr>
            <w:tcW w:w="2168" w:type="dxa"/>
            <w:vAlign w:val="top"/>
          </w:tcPr>
          <w:p w14:paraId="13AE810C">
            <w:pPr>
              <w:rPr>
                <w:rFonts w:hint="eastAsia" w:ascii="宋体" w:hAnsi="宋体" w:eastAsia="宋体" w:cs="宋体"/>
                <w:color w:val="auto"/>
                <w:sz w:val="22"/>
                <w:szCs w:val="22"/>
              </w:rPr>
            </w:pPr>
          </w:p>
        </w:tc>
      </w:tr>
      <w:tr w14:paraId="4A2FF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4" w:type="dxa"/>
            <w:vAlign w:val="top"/>
          </w:tcPr>
          <w:p w14:paraId="32437CE1">
            <w:pPr>
              <w:rPr>
                <w:rFonts w:hint="eastAsia" w:ascii="宋体" w:hAnsi="宋体" w:eastAsia="宋体" w:cs="宋体"/>
                <w:color w:val="auto"/>
                <w:sz w:val="22"/>
                <w:szCs w:val="22"/>
              </w:rPr>
            </w:pPr>
          </w:p>
        </w:tc>
        <w:tc>
          <w:tcPr>
            <w:tcW w:w="2351" w:type="dxa"/>
            <w:vAlign w:val="top"/>
          </w:tcPr>
          <w:p w14:paraId="6169C81B">
            <w:pPr>
              <w:rPr>
                <w:rFonts w:hint="eastAsia" w:ascii="宋体" w:hAnsi="宋体" w:eastAsia="宋体" w:cs="宋体"/>
                <w:color w:val="auto"/>
                <w:sz w:val="22"/>
                <w:szCs w:val="22"/>
              </w:rPr>
            </w:pPr>
          </w:p>
        </w:tc>
        <w:tc>
          <w:tcPr>
            <w:tcW w:w="2125" w:type="dxa"/>
            <w:vAlign w:val="top"/>
          </w:tcPr>
          <w:p w14:paraId="7B8AE0C0">
            <w:pPr>
              <w:rPr>
                <w:rFonts w:hint="eastAsia" w:ascii="宋体" w:hAnsi="宋体" w:eastAsia="宋体" w:cs="宋体"/>
                <w:color w:val="auto"/>
                <w:sz w:val="22"/>
                <w:szCs w:val="22"/>
              </w:rPr>
            </w:pPr>
          </w:p>
        </w:tc>
        <w:tc>
          <w:tcPr>
            <w:tcW w:w="1643" w:type="dxa"/>
            <w:vAlign w:val="top"/>
          </w:tcPr>
          <w:p w14:paraId="20F40A0A">
            <w:pPr>
              <w:rPr>
                <w:rFonts w:hint="eastAsia" w:ascii="宋体" w:hAnsi="宋体" w:eastAsia="宋体" w:cs="宋体"/>
                <w:color w:val="auto"/>
                <w:sz w:val="22"/>
                <w:szCs w:val="22"/>
              </w:rPr>
            </w:pPr>
          </w:p>
        </w:tc>
        <w:tc>
          <w:tcPr>
            <w:tcW w:w="2168" w:type="dxa"/>
            <w:vAlign w:val="top"/>
          </w:tcPr>
          <w:p w14:paraId="449ECC5D">
            <w:pPr>
              <w:rPr>
                <w:rFonts w:hint="eastAsia" w:ascii="宋体" w:hAnsi="宋体" w:eastAsia="宋体" w:cs="宋体"/>
                <w:color w:val="auto"/>
                <w:sz w:val="22"/>
                <w:szCs w:val="22"/>
              </w:rPr>
            </w:pPr>
          </w:p>
        </w:tc>
      </w:tr>
      <w:tr w14:paraId="70851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4" w:type="dxa"/>
            <w:vAlign w:val="top"/>
          </w:tcPr>
          <w:p w14:paraId="5A36C1CB">
            <w:pPr>
              <w:rPr>
                <w:rFonts w:hint="eastAsia" w:ascii="宋体" w:hAnsi="宋体" w:eastAsia="宋体" w:cs="宋体"/>
                <w:color w:val="auto"/>
                <w:sz w:val="22"/>
                <w:szCs w:val="22"/>
              </w:rPr>
            </w:pPr>
          </w:p>
        </w:tc>
        <w:tc>
          <w:tcPr>
            <w:tcW w:w="2351" w:type="dxa"/>
            <w:vAlign w:val="top"/>
          </w:tcPr>
          <w:p w14:paraId="0E43F595">
            <w:pPr>
              <w:rPr>
                <w:rFonts w:hint="eastAsia" w:ascii="宋体" w:hAnsi="宋体" w:eastAsia="宋体" w:cs="宋体"/>
                <w:color w:val="auto"/>
                <w:sz w:val="22"/>
                <w:szCs w:val="22"/>
              </w:rPr>
            </w:pPr>
          </w:p>
        </w:tc>
        <w:tc>
          <w:tcPr>
            <w:tcW w:w="2125" w:type="dxa"/>
            <w:vAlign w:val="top"/>
          </w:tcPr>
          <w:p w14:paraId="1BCE780A">
            <w:pPr>
              <w:rPr>
                <w:rFonts w:hint="eastAsia" w:ascii="宋体" w:hAnsi="宋体" w:eastAsia="宋体" w:cs="宋体"/>
                <w:color w:val="auto"/>
                <w:sz w:val="22"/>
                <w:szCs w:val="22"/>
              </w:rPr>
            </w:pPr>
          </w:p>
        </w:tc>
        <w:tc>
          <w:tcPr>
            <w:tcW w:w="1643" w:type="dxa"/>
            <w:vAlign w:val="top"/>
          </w:tcPr>
          <w:p w14:paraId="43B65DA0">
            <w:pPr>
              <w:rPr>
                <w:rFonts w:hint="eastAsia" w:ascii="宋体" w:hAnsi="宋体" w:eastAsia="宋体" w:cs="宋体"/>
                <w:color w:val="auto"/>
                <w:sz w:val="22"/>
                <w:szCs w:val="22"/>
              </w:rPr>
            </w:pPr>
          </w:p>
        </w:tc>
        <w:tc>
          <w:tcPr>
            <w:tcW w:w="2168" w:type="dxa"/>
            <w:vAlign w:val="top"/>
          </w:tcPr>
          <w:p w14:paraId="57B3E3B8">
            <w:pPr>
              <w:rPr>
                <w:rFonts w:hint="eastAsia" w:ascii="宋体" w:hAnsi="宋体" w:eastAsia="宋体" w:cs="宋体"/>
                <w:color w:val="auto"/>
                <w:sz w:val="22"/>
                <w:szCs w:val="22"/>
              </w:rPr>
            </w:pPr>
          </w:p>
        </w:tc>
      </w:tr>
      <w:tr w14:paraId="36302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4" w:type="dxa"/>
            <w:vAlign w:val="top"/>
          </w:tcPr>
          <w:p w14:paraId="0E3A6FA2">
            <w:pPr>
              <w:rPr>
                <w:rFonts w:hint="eastAsia" w:ascii="宋体" w:hAnsi="宋体" w:eastAsia="宋体" w:cs="宋体"/>
                <w:color w:val="auto"/>
                <w:sz w:val="22"/>
                <w:szCs w:val="22"/>
              </w:rPr>
            </w:pPr>
          </w:p>
        </w:tc>
        <w:tc>
          <w:tcPr>
            <w:tcW w:w="2351" w:type="dxa"/>
            <w:vAlign w:val="top"/>
          </w:tcPr>
          <w:p w14:paraId="5A647606">
            <w:pPr>
              <w:rPr>
                <w:rFonts w:hint="eastAsia" w:ascii="宋体" w:hAnsi="宋体" w:eastAsia="宋体" w:cs="宋体"/>
                <w:color w:val="auto"/>
                <w:sz w:val="22"/>
                <w:szCs w:val="22"/>
              </w:rPr>
            </w:pPr>
          </w:p>
        </w:tc>
        <w:tc>
          <w:tcPr>
            <w:tcW w:w="2125" w:type="dxa"/>
            <w:vAlign w:val="top"/>
          </w:tcPr>
          <w:p w14:paraId="79D2E01F">
            <w:pPr>
              <w:rPr>
                <w:rFonts w:hint="eastAsia" w:ascii="宋体" w:hAnsi="宋体" w:eastAsia="宋体" w:cs="宋体"/>
                <w:color w:val="auto"/>
                <w:sz w:val="22"/>
                <w:szCs w:val="22"/>
              </w:rPr>
            </w:pPr>
          </w:p>
        </w:tc>
        <w:tc>
          <w:tcPr>
            <w:tcW w:w="1643" w:type="dxa"/>
            <w:vAlign w:val="top"/>
          </w:tcPr>
          <w:p w14:paraId="48171451">
            <w:pPr>
              <w:rPr>
                <w:rFonts w:hint="eastAsia" w:ascii="宋体" w:hAnsi="宋体" w:eastAsia="宋体" w:cs="宋体"/>
                <w:color w:val="auto"/>
                <w:sz w:val="22"/>
                <w:szCs w:val="22"/>
              </w:rPr>
            </w:pPr>
          </w:p>
        </w:tc>
        <w:tc>
          <w:tcPr>
            <w:tcW w:w="2168" w:type="dxa"/>
            <w:vAlign w:val="top"/>
          </w:tcPr>
          <w:p w14:paraId="73A46195">
            <w:pPr>
              <w:rPr>
                <w:rFonts w:hint="eastAsia" w:ascii="宋体" w:hAnsi="宋体" w:eastAsia="宋体" w:cs="宋体"/>
                <w:color w:val="auto"/>
                <w:sz w:val="22"/>
                <w:szCs w:val="22"/>
              </w:rPr>
            </w:pPr>
          </w:p>
        </w:tc>
      </w:tr>
      <w:tr w14:paraId="724FE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4" w:type="dxa"/>
            <w:vAlign w:val="top"/>
          </w:tcPr>
          <w:p w14:paraId="2F881DB1">
            <w:pPr>
              <w:rPr>
                <w:rFonts w:hint="eastAsia" w:ascii="宋体" w:hAnsi="宋体" w:eastAsia="宋体" w:cs="宋体"/>
                <w:color w:val="auto"/>
                <w:sz w:val="22"/>
                <w:szCs w:val="22"/>
              </w:rPr>
            </w:pPr>
          </w:p>
        </w:tc>
        <w:tc>
          <w:tcPr>
            <w:tcW w:w="2351" w:type="dxa"/>
            <w:vAlign w:val="top"/>
          </w:tcPr>
          <w:p w14:paraId="3AB445AB">
            <w:pPr>
              <w:rPr>
                <w:rFonts w:hint="eastAsia" w:ascii="宋体" w:hAnsi="宋体" w:eastAsia="宋体" w:cs="宋体"/>
                <w:color w:val="auto"/>
                <w:sz w:val="22"/>
                <w:szCs w:val="22"/>
              </w:rPr>
            </w:pPr>
          </w:p>
        </w:tc>
        <w:tc>
          <w:tcPr>
            <w:tcW w:w="2125" w:type="dxa"/>
            <w:vAlign w:val="top"/>
          </w:tcPr>
          <w:p w14:paraId="5F16F8AD">
            <w:pPr>
              <w:rPr>
                <w:rFonts w:hint="eastAsia" w:ascii="宋体" w:hAnsi="宋体" w:eastAsia="宋体" w:cs="宋体"/>
                <w:color w:val="auto"/>
                <w:sz w:val="22"/>
                <w:szCs w:val="22"/>
              </w:rPr>
            </w:pPr>
          </w:p>
        </w:tc>
        <w:tc>
          <w:tcPr>
            <w:tcW w:w="1643" w:type="dxa"/>
            <w:vAlign w:val="top"/>
          </w:tcPr>
          <w:p w14:paraId="797AA871">
            <w:pPr>
              <w:rPr>
                <w:rFonts w:hint="eastAsia" w:ascii="宋体" w:hAnsi="宋体" w:eastAsia="宋体" w:cs="宋体"/>
                <w:color w:val="auto"/>
                <w:sz w:val="22"/>
                <w:szCs w:val="22"/>
              </w:rPr>
            </w:pPr>
          </w:p>
        </w:tc>
        <w:tc>
          <w:tcPr>
            <w:tcW w:w="2168" w:type="dxa"/>
            <w:vAlign w:val="top"/>
          </w:tcPr>
          <w:p w14:paraId="5F5E2D7A">
            <w:pPr>
              <w:rPr>
                <w:rFonts w:hint="eastAsia" w:ascii="宋体" w:hAnsi="宋体" w:eastAsia="宋体" w:cs="宋体"/>
                <w:color w:val="auto"/>
                <w:sz w:val="22"/>
                <w:szCs w:val="22"/>
              </w:rPr>
            </w:pPr>
          </w:p>
        </w:tc>
      </w:tr>
    </w:tbl>
    <w:p w14:paraId="3BD6FD30">
      <w:pPr>
        <w:spacing w:before="151" w:line="228" w:lineRule="auto"/>
        <w:ind w:left="121"/>
        <w:rPr>
          <w:rFonts w:hint="eastAsia" w:ascii="宋体" w:hAnsi="宋体" w:eastAsia="宋体" w:cs="宋体"/>
          <w:color w:val="auto"/>
          <w:sz w:val="22"/>
          <w:szCs w:val="22"/>
        </w:rPr>
      </w:pPr>
      <w:r>
        <w:rPr>
          <w:rFonts w:hint="eastAsia" w:ascii="宋体" w:hAnsi="宋体" w:eastAsia="宋体" w:cs="宋体"/>
          <w:color w:val="auto"/>
          <w:spacing w:val="3"/>
          <w:sz w:val="22"/>
          <w:szCs w:val="22"/>
        </w:rPr>
        <w:t>注明：</w:t>
      </w:r>
    </w:p>
    <w:p w14:paraId="56918871">
      <w:pPr>
        <w:spacing w:before="79" w:line="228" w:lineRule="auto"/>
        <w:ind w:left="137"/>
        <w:rPr>
          <w:rFonts w:hint="eastAsia" w:ascii="宋体" w:hAnsi="宋体" w:eastAsia="宋体" w:cs="宋体"/>
          <w:color w:val="auto"/>
          <w:sz w:val="22"/>
          <w:szCs w:val="22"/>
        </w:rPr>
      </w:pPr>
      <w:r>
        <w:rPr>
          <w:rFonts w:hint="eastAsia" w:ascii="宋体" w:hAnsi="宋体" w:eastAsia="宋体" w:cs="宋体"/>
          <w:color w:val="auto"/>
          <w:spacing w:val="5"/>
          <w:sz w:val="22"/>
          <w:szCs w:val="22"/>
        </w:rPr>
        <w:t>1)偏离情况项填写“正</w:t>
      </w:r>
      <w:r>
        <w:rPr>
          <w:rFonts w:hint="eastAsia" w:ascii="宋体" w:hAnsi="宋体" w:eastAsia="宋体" w:cs="宋体"/>
          <w:color w:val="auto"/>
          <w:spacing w:val="-57"/>
          <w:sz w:val="22"/>
          <w:szCs w:val="22"/>
        </w:rPr>
        <w:t xml:space="preserve"> </w:t>
      </w:r>
      <w:r>
        <w:rPr>
          <w:rFonts w:hint="eastAsia" w:ascii="宋体" w:hAnsi="宋体" w:eastAsia="宋体" w:cs="宋体"/>
          <w:color w:val="auto"/>
          <w:spacing w:val="5"/>
          <w:sz w:val="22"/>
          <w:szCs w:val="22"/>
        </w:rPr>
        <w:t>”、“负</w:t>
      </w:r>
      <w:r>
        <w:rPr>
          <w:rFonts w:hint="eastAsia" w:ascii="宋体" w:hAnsi="宋体" w:eastAsia="宋体" w:cs="宋体"/>
          <w:color w:val="auto"/>
          <w:spacing w:val="-70"/>
          <w:sz w:val="22"/>
          <w:szCs w:val="22"/>
        </w:rPr>
        <w:t xml:space="preserve"> </w:t>
      </w:r>
      <w:r>
        <w:rPr>
          <w:rFonts w:hint="eastAsia" w:ascii="宋体" w:hAnsi="宋体" w:eastAsia="宋体" w:cs="宋体"/>
          <w:color w:val="auto"/>
          <w:spacing w:val="5"/>
          <w:sz w:val="22"/>
          <w:szCs w:val="22"/>
        </w:rPr>
        <w:t>”或“无</w:t>
      </w:r>
      <w:r>
        <w:rPr>
          <w:rFonts w:hint="eastAsia" w:ascii="宋体" w:hAnsi="宋体" w:eastAsia="宋体" w:cs="宋体"/>
          <w:color w:val="auto"/>
          <w:spacing w:val="-70"/>
          <w:sz w:val="22"/>
          <w:szCs w:val="22"/>
        </w:rPr>
        <w:t xml:space="preserve"> </w:t>
      </w:r>
      <w:r>
        <w:rPr>
          <w:rFonts w:hint="eastAsia" w:ascii="宋体" w:hAnsi="宋体" w:eastAsia="宋体" w:cs="宋体"/>
          <w:color w:val="auto"/>
          <w:spacing w:val="5"/>
          <w:sz w:val="22"/>
          <w:szCs w:val="22"/>
        </w:rPr>
        <w:t>”，说明项中填写原因。</w:t>
      </w:r>
    </w:p>
    <w:p w14:paraId="691A07AC">
      <w:pPr>
        <w:spacing w:before="80" w:line="264" w:lineRule="auto"/>
        <w:ind w:left="122" w:right="36" w:firstLine="1"/>
        <w:rPr>
          <w:rFonts w:hint="eastAsia" w:ascii="宋体" w:hAnsi="宋体" w:eastAsia="宋体" w:cs="宋体"/>
          <w:color w:val="auto"/>
          <w:sz w:val="22"/>
          <w:szCs w:val="22"/>
        </w:rPr>
      </w:pPr>
      <w:r>
        <w:rPr>
          <w:rFonts w:hint="eastAsia" w:ascii="宋体" w:hAnsi="宋体" w:eastAsia="宋体" w:cs="宋体"/>
          <w:color w:val="auto"/>
          <w:spacing w:val="10"/>
          <w:sz w:val="22"/>
          <w:szCs w:val="22"/>
        </w:rPr>
        <w:t>2)供应商应按照招标文件要求逐条填写响应情况，对响应有偏离的，则说明偏离的内容，若有要求</w:t>
      </w:r>
      <w:r>
        <w:rPr>
          <w:rFonts w:hint="eastAsia" w:ascii="宋体" w:hAnsi="宋体" w:eastAsia="宋体" w:cs="宋体"/>
          <w:color w:val="auto"/>
          <w:spacing w:val="15"/>
          <w:sz w:val="22"/>
          <w:szCs w:val="22"/>
        </w:rPr>
        <w:t xml:space="preserve"> </w:t>
      </w:r>
      <w:r>
        <w:rPr>
          <w:rFonts w:hint="eastAsia" w:ascii="宋体" w:hAnsi="宋体" w:eastAsia="宋体" w:cs="宋体"/>
          <w:color w:val="auto"/>
          <w:spacing w:val="9"/>
          <w:sz w:val="22"/>
          <w:szCs w:val="22"/>
        </w:rPr>
        <w:t>提供相关证明资料的，须按要求提供，否则视为负偏离。</w:t>
      </w:r>
    </w:p>
    <w:p w14:paraId="4048BA7F">
      <w:pPr>
        <w:pStyle w:val="3"/>
        <w:spacing w:line="263" w:lineRule="auto"/>
        <w:rPr>
          <w:rFonts w:hint="eastAsia" w:ascii="宋体" w:hAnsi="宋体" w:eastAsia="宋体" w:cs="宋体"/>
          <w:color w:val="auto"/>
          <w:sz w:val="22"/>
          <w:szCs w:val="22"/>
        </w:rPr>
      </w:pPr>
    </w:p>
    <w:p w14:paraId="1285C5FC">
      <w:pPr>
        <w:pStyle w:val="3"/>
        <w:spacing w:line="264" w:lineRule="auto"/>
        <w:rPr>
          <w:rFonts w:hint="eastAsia" w:ascii="宋体" w:hAnsi="宋体" w:eastAsia="宋体" w:cs="宋体"/>
          <w:color w:val="auto"/>
          <w:sz w:val="22"/>
          <w:szCs w:val="22"/>
        </w:rPr>
      </w:pPr>
    </w:p>
    <w:p w14:paraId="2821EF96">
      <w:pPr>
        <w:pStyle w:val="3"/>
        <w:spacing w:line="264" w:lineRule="auto"/>
        <w:rPr>
          <w:rFonts w:hint="eastAsia" w:ascii="宋体" w:hAnsi="宋体" w:eastAsia="宋体" w:cs="宋体"/>
          <w:color w:val="auto"/>
          <w:sz w:val="22"/>
          <w:szCs w:val="22"/>
        </w:rPr>
      </w:pPr>
    </w:p>
    <w:p w14:paraId="4AF9946E">
      <w:pPr>
        <w:pStyle w:val="3"/>
        <w:spacing w:line="264" w:lineRule="auto"/>
        <w:rPr>
          <w:rFonts w:hint="eastAsia" w:ascii="宋体" w:hAnsi="宋体" w:eastAsia="宋体" w:cs="宋体"/>
          <w:color w:val="auto"/>
          <w:sz w:val="22"/>
          <w:szCs w:val="22"/>
        </w:rPr>
      </w:pPr>
    </w:p>
    <w:p w14:paraId="3773F87D">
      <w:pPr>
        <w:pStyle w:val="3"/>
        <w:spacing w:line="264" w:lineRule="auto"/>
        <w:rPr>
          <w:rFonts w:hint="eastAsia" w:ascii="宋体" w:hAnsi="宋体" w:eastAsia="宋体" w:cs="宋体"/>
          <w:color w:val="auto"/>
          <w:sz w:val="22"/>
          <w:szCs w:val="22"/>
        </w:rPr>
      </w:pPr>
    </w:p>
    <w:p w14:paraId="70512BA4">
      <w:pPr>
        <w:pStyle w:val="3"/>
        <w:spacing w:line="264" w:lineRule="auto"/>
        <w:rPr>
          <w:rFonts w:hint="eastAsia" w:ascii="宋体" w:hAnsi="宋体" w:eastAsia="宋体" w:cs="宋体"/>
          <w:color w:val="auto"/>
          <w:sz w:val="22"/>
          <w:szCs w:val="22"/>
        </w:rPr>
      </w:pPr>
    </w:p>
    <w:p w14:paraId="55C0F49F">
      <w:pPr>
        <w:spacing w:before="66" w:line="227" w:lineRule="auto"/>
        <w:ind w:left="121"/>
        <w:rPr>
          <w:rFonts w:hint="eastAsia" w:ascii="宋体" w:hAnsi="宋体" w:eastAsia="宋体" w:cs="宋体"/>
          <w:color w:val="auto"/>
          <w:sz w:val="22"/>
          <w:szCs w:val="22"/>
        </w:rPr>
      </w:pPr>
      <w:r>
        <w:rPr>
          <w:rFonts w:hint="eastAsia" w:ascii="宋体" w:hAnsi="宋体" w:eastAsia="宋体" w:cs="宋体"/>
          <w:color w:val="auto"/>
          <w:spacing w:val="8"/>
          <w:sz w:val="22"/>
          <w:szCs w:val="22"/>
        </w:rPr>
        <w:t>供应商名称（加盖公章</w:t>
      </w:r>
      <w:r>
        <w:rPr>
          <w:rFonts w:hint="eastAsia" w:ascii="宋体" w:hAnsi="宋体" w:eastAsia="宋体" w:cs="宋体"/>
          <w:color w:val="auto"/>
          <w:spacing w:val="15"/>
          <w:sz w:val="22"/>
          <w:szCs w:val="22"/>
        </w:rPr>
        <w:t>）：</w:t>
      </w:r>
      <w:r>
        <w:rPr>
          <w:rFonts w:hint="eastAsia" w:ascii="宋体" w:hAnsi="宋体" w:eastAsia="宋体" w:cs="宋体"/>
          <w:color w:val="auto"/>
          <w:sz w:val="22"/>
          <w:szCs w:val="22"/>
          <w:u w:val="single" w:color="auto"/>
        </w:rPr>
        <w:t xml:space="preserve">                           </w:t>
      </w:r>
    </w:p>
    <w:p w14:paraId="5DBEEF52">
      <w:pPr>
        <w:pStyle w:val="3"/>
        <w:spacing w:line="365" w:lineRule="auto"/>
        <w:rPr>
          <w:rFonts w:hint="eastAsia" w:ascii="宋体" w:hAnsi="宋体" w:eastAsia="宋体" w:cs="宋体"/>
          <w:color w:val="auto"/>
          <w:sz w:val="22"/>
          <w:szCs w:val="22"/>
        </w:rPr>
      </w:pPr>
    </w:p>
    <w:p w14:paraId="73C6E258">
      <w:pPr>
        <w:spacing w:before="65" w:line="228" w:lineRule="auto"/>
        <w:ind w:left="122"/>
        <w:rPr>
          <w:rFonts w:hint="eastAsia" w:ascii="宋体" w:hAnsi="宋体" w:eastAsia="宋体" w:cs="宋体"/>
          <w:color w:val="auto"/>
          <w:sz w:val="22"/>
          <w:szCs w:val="22"/>
        </w:rPr>
      </w:pPr>
      <w:r>
        <w:rPr>
          <w:rFonts w:hint="eastAsia" w:ascii="宋体" w:hAnsi="宋体" w:eastAsia="宋体" w:cs="宋体"/>
          <w:color w:val="auto"/>
          <w:spacing w:val="9"/>
          <w:sz w:val="22"/>
          <w:szCs w:val="22"/>
        </w:rPr>
        <w:t>法定代表人或其委托代理人（签字</w:t>
      </w:r>
      <w:r>
        <w:rPr>
          <w:rFonts w:hint="eastAsia" w:ascii="宋体" w:hAnsi="宋体" w:eastAsia="宋体" w:cs="宋体"/>
          <w:color w:val="auto"/>
          <w:spacing w:val="8"/>
          <w:sz w:val="22"/>
          <w:szCs w:val="22"/>
        </w:rPr>
        <w:t>）：</w:t>
      </w:r>
      <w:r>
        <w:rPr>
          <w:rFonts w:hint="eastAsia" w:ascii="宋体" w:hAnsi="宋体" w:eastAsia="宋体" w:cs="宋体"/>
          <w:color w:val="auto"/>
          <w:spacing w:val="13"/>
          <w:sz w:val="22"/>
          <w:szCs w:val="22"/>
        </w:rPr>
        <w:t xml:space="preserve"> </w:t>
      </w:r>
      <w:r>
        <w:rPr>
          <w:rFonts w:hint="eastAsia" w:ascii="宋体" w:hAnsi="宋体" w:eastAsia="宋体" w:cs="宋体"/>
          <w:color w:val="auto"/>
          <w:sz w:val="22"/>
          <w:szCs w:val="22"/>
          <w:u w:val="single" w:color="auto"/>
        </w:rPr>
        <w:t xml:space="preserve">               </w:t>
      </w:r>
    </w:p>
    <w:p w14:paraId="5EB4417E">
      <w:pPr>
        <w:pStyle w:val="3"/>
        <w:spacing w:line="367" w:lineRule="auto"/>
        <w:rPr>
          <w:rFonts w:hint="eastAsia" w:ascii="宋体" w:hAnsi="宋体" w:eastAsia="宋体" w:cs="宋体"/>
          <w:color w:val="auto"/>
          <w:sz w:val="22"/>
          <w:szCs w:val="22"/>
        </w:rPr>
      </w:pPr>
    </w:p>
    <w:p w14:paraId="5E74B7EE">
      <w:pPr>
        <w:spacing w:before="66" w:line="228" w:lineRule="auto"/>
        <w:ind w:left="157"/>
        <w:rPr>
          <w:rFonts w:hint="eastAsia" w:ascii="宋体" w:hAnsi="宋体" w:eastAsia="宋体" w:cs="宋体"/>
          <w:color w:val="auto"/>
          <w:sz w:val="22"/>
          <w:szCs w:val="22"/>
        </w:rPr>
      </w:pPr>
      <w:r>
        <w:rPr>
          <w:rFonts w:hint="eastAsia" w:ascii="宋体" w:hAnsi="宋体" w:eastAsia="宋体" w:cs="宋体"/>
          <w:color w:val="auto"/>
          <w:spacing w:val="-3"/>
          <w:sz w:val="22"/>
          <w:szCs w:val="22"/>
        </w:rPr>
        <w:t>日期：</w:t>
      </w:r>
      <w:r>
        <w:rPr>
          <w:rFonts w:hint="eastAsia" w:ascii="宋体" w:hAnsi="宋体" w:eastAsia="宋体" w:cs="宋体"/>
          <w:color w:val="auto"/>
          <w:spacing w:val="6"/>
          <w:sz w:val="22"/>
          <w:szCs w:val="22"/>
          <w:u w:val="single" w:color="auto"/>
        </w:rPr>
        <w:t xml:space="preserve">      </w:t>
      </w:r>
      <w:r>
        <w:rPr>
          <w:rFonts w:hint="eastAsia" w:ascii="宋体" w:hAnsi="宋体" w:eastAsia="宋体" w:cs="宋体"/>
          <w:color w:val="auto"/>
          <w:spacing w:val="-91"/>
          <w:sz w:val="22"/>
          <w:szCs w:val="22"/>
        </w:rPr>
        <w:t xml:space="preserve"> </w:t>
      </w:r>
      <w:r>
        <w:rPr>
          <w:rFonts w:hint="eastAsia" w:ascii="宋体" w:hAnsi="宋体" w:eastAsia="宋体" w:cs="宋体"/>
          <w:color w:val="auto"/>
          <w:spacing w:val="-3"/>
          <w:sz w:val="22"/>
          <w:szCs w:val="22"/>
        </w:rPr>
        <w:t>年</w:t>
      </w:r>
      <w:r>
        <w:rPr>
          <w:rFonts w:hint="eastAsia" w:ascii="宋体" w:hAnsi="宋体" w:eastAsia="宋体" w:cs="宋体"/>
          <w:color w:val="auto"/>
          <w:spacing w:val="5"/>
          <w:sz w:val="22"/>
          <w:szCs w:val="22"/>
          <w:u w:val="single" w:color="auto"/>
        </w:rPr>
        <w:t xml:space="preserve">      </w:t>
      </w:r>
      <w:r>
        <w:rPr>
          <w:rFonts w:hint="eastAsia" w:ascii="宋体" w:hAnsi="宋体" w:eastAsia="宋体" w:cs="宋体"/>
          <w:color w:val="auto"/>
          <w:spacing w:val="-85"/>
          <w:sz w:val="22"/>
          <w:szCs w:val="22"/>
        </w:rPr>
        <w:t xml:space="preserve"> </w:t>
      </w:r>
      <w:r>
        <w:rPr>
          <w:rFonts w:hint="eastAsia" w:ascii="宋体" w:hAnsi="宋体" w:eastAsia="宋体" w:cs="宋体"/>
          <w:color w:val="auto"/>
          <w:spacing w:val="-3"/>
          <w:sz w:val="22"/>
          <w:szCs w:val="22"/>
        </w:rPr>
        <w:t xml:space="preserve">月 </w:t>
      </w:r>
      <w:r>
        <w:rPr>
          <w:rFonts w:hint="eastAsia" w:ascii="宋体" w:hAnsi="宋体" w:eastAsia="宋体" w:cs="宋体"/>
          <w:color w:val="auto"/>
          <w:spacing w:val="4"/>
          <w:sz w:val="22"/>
          <w:szCs w:val="22"/>
          <w:u w:val="single" w:color="auto"/>
        </w:rPr>
        <w:t xml:space="preserve">      </w:t>
      </w:r>
      <w:r>
        <w:rPr>
          <w:rFonts w:hint="eastAsia" w:ascii="宋体" w:hAnsi="宋体" w:eastAsia="宋体" w:cs="宋体"/>
          <w:color w:val="auto"/>
          <w:spacing w:val="54"/>
          <w:sz w:val="22"/>
          <w:szCs w:val="22"/>
        </w:rPr>
        <w:t xml:space="preserve"> </w:t>
      </w:r>
      <w:r>
        <w:rPr>
          <w:rFonts w:hint="eastAsia" w:ascii="宋体" w:hAnsi="宋体" w:eastAsia="宋体" w:cs="宋体"/>
          <w:color w:val="auto"/>
          <w:spacing w:val="-3"/>
          <w:sz w:val="22"/>
          <w:szCs w:val="22"/>
        </w:rPr>
        <w:t>日</w:t>
      </w:r>
    </w:p>
    <w:p w14:paraId="0DB6D672">
      <w:pPr>
        <w:pStyle w:val="3"/>
        <w:spacing w:line="256" w:lineRule="auto"/>
        <w:rPr>
          <w:rFonts w:hint="eastAsia" w:ascii="宋体" w:hAnsi="宋体" w:eastAsia="宋体" w:cs="宋体"/>
          <w:color w:val="auto"/>
          <w:sz w:val="22"/>
          <w:szCs w:val="22"/>
        </w:rPr>
      </w:pPr>
    </w:p>
    <w:p w14:paraId="2BECAD2F">
      <w:pPr>
        <w:pStyle w:val="3"/>
        <w:spacing w:line="256" w:lineRule="auto"/>
        <w:rPr>
          <w:rFonts w:hint="eastAsia" w:ascii="宋体" w:hAnsi="宋体" w:eastAsia="宋体" w:cs="宋体"/>
          <w:color w:val="auto"/>
          <w:sz w:val="22"/>
          <w:szCs w:val="22"/>
        </w:rPr>
      </w:pPr>
    </w:p>
    <w:p w14:paraId="53818469">
      <w:pPr>
        <w:pStyle w:val="3"/>
        <w:spacing w:line="257" w:lineRule="auto"/>
        <w:rPr>
          <w:rFonts w:hint="eastAsia" w:ascii="宋体" w:hAnsi="宋体" w:eastAsia="宋体" w:cs="宋体"/>
          <w:color w:val="auto"/>
          <w:sz w:val="22"/>
          <w:szCs w:val="22"/>
        </w:rPr>
      </w:pPr>
    </w:p>
    <w:p w14:paraId="3F49FF4F">
      <w:pPr>
        <w:spacing w:before="78" w:line="346" w:lineRule="auto"/>
        <w:ind w:right="33"/>
        <w:rPr>
          <w:rFonts w:hint="eastAsia" w:ascii="宋体" w:hAnsi="宋体" w:eastAsia="宋体" w:cs="宋体"/>
          <w:color w:val="auto"/>
          <w:sz w:val="22"/>
          <w:szCs w:val="22"/>
        </w:rPr>
      </w:pPr>
      <w:r>
        <w:rPr>
          <w:rFonts w:hint="eastAsia" w:ascii="宋体" w:hAnsi="宋体" w:eastAsia="宋体" w:cs="宋体"/>
          <w:color w:val="auto"/>
          <w:spacing w:val="-2"/>
          <w:sz w:val="22"/>
          <w:szCs w:val="22"/>
        </w:rPr>
        <w:t>后附：招标文件采购需求和评标办法技术部分技术响应情况评审标准要求提供的证</w:t>
      </w:r>
      <w:r>
        <w:rPr>
          <w:rFonts w:hint="eastAsia" w:ascii="宋体" w:hAnsi="宋体" w:eastAsia="宋体" w:cs="宋体"/>
          <w:color w:val="auto"/>
          <w:spacing w:val="-8"/>
          <w:sz w:val="22"/>
          <w:szCs w:val="22"/>
        </w:rPr>
        <w:t>明材料。</w:t>
      </w:r>
    </w:p>
    <w:p w14:paraId="61378AC0">
      <w:pPr>
        <w:spacing w:before="36" w:line="350" w:lineRule="auto"/>
        <w:ind w:left="123" w:right="33" w:firstLine="479"/>
        <w:jc w:val="both"/>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特别说明：供应商编制投标文件时请按评审标准“技术参数响应情况</w:t>
      </w:r>
      <w:r>
        <w:rPr>
          <w:rFonts w:hint="eastAsia" w:ascii="宋体" w:hAnsi="宋体" w:eastAsia="宋体" w:cs="宋体"/>
          <w:color w:val="auto"/>
          <w:spacing w:val="-88"/>
          <w:sz w:val="24"/>
          <w:szCs w:val="24"/>
        </w:rPr>
        <w:t xml:space="preserve"> </w:t>
      </w:r>
      <w:r>
        <w:rPr>
          <w:rFonts w:hint="eastAsia" w:ascii="宋体" w:hAnsi="宋体" w:eastAsia="宋体" w:cs="宋体"/>
          <w:b/>
          <w:bCs/>
          <w:color w:val="auto"/>
          <w:spacing w:val="-5"/>
          <w:sz w:val="24"/>
          <w:szCs w:val="24"/>
        </w:rPr>
        <w:t>”要</w:t>
      </w:r>
      <w:r>
        <w:rPr>
          <w:rFonts w:hint="eastAsia" w:ascii="宋体" w:hAnsi="宋体" w:eastAsia="宋体" w:cs="宋体"/>
          <w:b/>
          <w:bCs/>
          <w:color w:val="auto"/>
          <w:spacing w:val="-6"/>
          <w:sz w:val="24"/>
          <w:szCs w:val="24"/>
        </w:rPr>
        <w:t>求点对点</w:t>
      </w:r>
      <w:r>
        <w:rPr>
          <w:rFonts w:hint="eastAsia" w:ascii="宋体" w:hAnsi="宋体" w:eastAsia="宋体" w:cs="宋体"/>
          <w:color w:val="auto"/>
          <w:sz w:val="24"/>
          <w:szCs w:val="24"/>
        </w:rPr>
        <w:t xml:space="preserve"> </w:t>
      </w:r>
      <w:r>
        <w:rPr>
          <w:rFonts w:hint="eastAsia" w:ascii="宋体" w:hAnsi="宋体" w:eastAsia="宋体" w:cs="宋体"/>
          <w:b/>
          <w:bCs/>
          <w:color w:val="auto"/>
          <w:spacing w:val="-4"/>
          <w:sz w:val="24"/>
          <w:szCs w:val="24"/>
        </w:rPr>
        <w:t>提供证明材料，并按先后顺序标明序号（例</w:t>
      </w:r>
      <w:r>
        <w:rPr>
          <w:rFonts w:hint="eastAsia" w:ascii="宋体" w:hAnsi="宋体" w:eastAsia="宋体" w:cs="宋体"/>
          <w:b/>
          <w:bCs/>
          <w:color w:val="auto"/>
          <w:spacing w:val="-5"/>
          <w:sz w:val="24"/>
          <w:szCs w:val="24"/>
        </w:rPr>
        <w:t>：1</w:t>
      </w:r>
      <w:r>
        <w:rPr>
          <w:rFonts w:hint="eastAsia" w:ascii="宋体" w:hAnsi="宋体" w:eastAsia="宋体" w:cs="宋体"/>
          <w:b/>
          <w:bCs/>
          <w:color w:val="auto"/>
          <w:spacing w:val="-32"/>
          <w:sz w:val="24"/>
          <w:szCs w:val="24"/>
        </w:rPr>
        <w:t xml:space="preserve"> </w:t>
      </w:r>
      <w:r>
        <w:rPr>
          <w:rFonts w:hint="eastAsia" w:ascii="宋体" w:hAnsi="宋体" w:eastAsia="宋体" w:cs="宋体"/>
          <w:b/>
          <w:bCs/>
          <w:color w:val="auto"/>
          <w:spacing w:val="-5"/>
          <w:sz w:val="24"/>
          <w:szCs w:val="24"/>
        </w:rPr>
        <w:t>、***项或**★号项证明材料</w:t>
      </w:r>
      <w:r>
        <w:rPr>
          <w:rFonts w:hint="eastAsia" w:ascii="宋体" w:hAnsi="宋体" w:eastAsia="宋体" w:cs="宋体"/>
          <w:b/>
          <w:bCs/>
          <w:color w:val="auto"/>
          <w:spacing w:val="-1"/>
          <w:sz w:val="24"/>
          <w:szCs w:val="24"/>
        </w:rPr>
        <w:t>），</w:t>
      </w:r>
      <w:r>
        <w:rPr>
          <w:rFonts w:hint="eastAsia" w:ascii="宋体" w:hAnsi="宋体" w:eastAsia="宋体" w:cs="宋体"/>
          <w:b/>
          <w:bCs/>
          <w:color w:val="auto"/>
          <w:spacing w:val="-5"/>
          <w:sz w:val="24"/>
          <w:szCs w:val="24"/>
        </w:rPr>
        <w:t>因标注</w:t>
      </w:r>
      <w:r>
        <w:rPr>
          <w:rFonts w:hint="eastAsia" w:ascii="宋体" w:hAnsi="宋体" w:eastAsia="宋体" w:cs="宋体"/>
          <w:color w:val="auto"/>
          <w:sz w:val="24"/>
          <w:szCs w:val="24"/>
        </w:rPr>
        <w:t xml:space="preserve"> </w:t>
      </w:r>
      <w:r>
        <w:rPr>
          <w:rFonts w:hint="eastAsia" w:ascii="宋体" w:hAnsi="宋体" w:eastAsia="宋体" w:cs="宋体"/>
          <w:b/>
          <w:bCs/>
          <w:color w:val="auto"/>
          <w:spacing w:val="-3"/>
          <w:sz w:val="24"/>
          <w:szCs w:val="24"/>
        </w:rPr>
        <w:t>不清楚或未做标注将可能导致评标委员会未能赋分。</w:t>
      </w:r>
    </w:p>
    <w:p w14:paraId="492A1432">
      <w:pPr>
        <w:spacing w:line="350" w:lineRule="auto"/>
        <w:rPr>
          <w:rFonts w:hint="eastAsia" w:ascii="宋体" w:hAnsi="宋体" w:eastAsia="宋体" w:cs="宋体"/>
          <w:color w:val="auto"/>
          <w:sz w:val="24"/>
          <w:szCs w:val="24"/>
        </w:rPr>
        <w:sectPr>
          <w:footerReference r:id="rId46" w:type="default"/>
          <w:pgSz w:w="11906" w:h="16839"/>
          <w:pgMar w:top="1174" w:right="1214" w:bottom="1151" w:left="1475" w:header="862" w:footer="989" w:gutter="0"/>
          <w:pgNumType w:fmt="decimal"/>
          <w:cols w:space="720" w:num="1"/>
        </w:sectPr>
      </w:pPr>
    </w:p>
    <w:p w14:paraId="5C5B78C1">
      <w:pPr>
        <w:spacing w:before="292" w:line="225" w:lineRule="auto"/>
        <w:ind w:left="3592"/>
        <w:rPr>
          <w:rFonts w:hint="eastAsia" w:ascii="宋体" w:hAnsi="宋体" w:eastAsia="宋体" w:cs="宋体"/>
          <w:color w:val="auto"/>
          <w:sz w:val="31"/>
          <w:szCs w:val="31"/>
        </w:rPr>
      </w:pPr>
      <w:r>
        <w:rPr>
          <w:rFonts w:hint="eastAsia" w:ascii="宋体" w:hAnsi="宋体" w:eastAsia="宋体" w:cs="宋体"/>
          <w:b/>
          <w:bCs/>
          <w:color w:val="auto"/>
          <w:spacing w:val="4"/>
          <w:sz w:val="31"/>
          <w:szCs w:val="31"/>
          <w:lang w:eastAsia="zh-CN"/>
        </w:rPr>
        <w:t>八</w:t>
      </w:r>
      <w:r>
        <w:rPr>
          <w:rFonts w:hint="eastAsia" w:ascii="宋体" w:hAnsi="宋体" w:eastAsia="宋体" w:cs="宋体"/>
          <w:b/>
          <w:bCs/>
          <w:color w:val="auto"/>
          <w:spacing w:val="4"/>
          <w:sz w:val="31"/>
          <w:szCs w:val="31"/>
        </w:rPr>
        <w:t>、实施方案</w:t>
      </w:r>
    </w:p>
    <w:p w14:paraId="07FC3FBE">
      <w:pPr>
        <w:pStyle w:val="3"/>
        <w:spacing w:line="358" w:lineRule="auto"/>
        <w:rPr>
          <w:rFonts w:hint="eastAsia" w:ascii="宋体" w:hAnsi="宋体" w:eastAsia="宋体" w:cs="宋体"/>
          <w:color w:val="auto"/>
        </w:rPr>
      </w:pPr>
    </w:p>
    <w:p w14:paraId="50FE39EF">
      <w:pPr>
        <w:spacing w:before="65" w:line="228" w:lineRule="auto"/>
        <w:ind w:left="13"/>
        <w:rPr>
          <w:rFonts w:hint="eastAsia" w:ascii="宋体" w:hAnsi="宋体" w:eastAsia="宋体" w:cs="宋体"/>
          <w:color w:val="auto"/>
          <w:sz w:val="22"/>
          <w:szCs w:val="22"/>
        </w:rPr>
      </w:pPr>
      <w:r>
        <w:rPr>
          <w:rFonts w:hint="eastAsia" w:ascii="宋体" w:hAnsi="宋体" w:eastAsia="宋体" w:cs="宋体"/>
          <w:color w:val="auto"/>
          <w:spacing w:val="8"/>
          <w:sz w:val="22"/>
          <w:szCs w:val="22"/>
        </w:rPr>
        <w:t>实施方案包括但不限于以下内容</w:t>
      </w:r>
    </w:p>
    <w:p w14:paraId="5B080C33">
      <w:pPr>
        <w:spacing w:before="292" w:line="224"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1、设备安装调试方案</w:t>
      </w:r>
    </w:p>
    <w:p w14:paraId="6290C72D">
      <w:pPr>
        <w:spacing w:before="292" w:line="224"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2、供货保证措施</w:t>
      </w:r>
    </w:p>
    <w:p w14:paraId="3B0F5A0F">
      <w:pPr>
        <w:spacing w:before="292" w:line="224"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3、质量安全保证措施</w:t>
      </w:r>
    </w:p>
    <w:p w14:paraId="28E94130">
      <w:pPr>
        <w:spacing w:before="292" w:line="224" w:lineRule="auto"/>
        <w:jc w:val="left"/>
        <w:rPr>
          <w:rFonts w:hint="eastAsia" w:ascii="宋体" w:hAnsi="宋体" w:eastAsia="宋体" w:cs="宋体"/>
          <w:color w:val="auto"/>
          <w:spacing w:val="6"/>
          <w:sz w:val="22"/>
          <w:szCs w:val="22"/>
          <w:lang w:val="en-US" w:eastAsia="zh-CN"/>
        </w:rPr>
      </w:pPr>
      <w:r>
        <w:rPr>
          <w:rFonts w:hint="eastAsia" w:ascii="宋体" w:hAnsi="宋体" w:eastAsia="宋体" w:cs="宋体"/>
          <w:color w:val="auto"/>
          <w:spacing w:val="6"/>
          <w:sz w:val="22"/>
          <w:szCs w:val="22"/>
          <w:lang w:val="en-US" w:eastAsia="zh-CN"/>
        </w:rPr>
        <w:t>4、售后服务方案</w:t>
      </w:r>
    </w:p>
    <w:p w14:paraId="6EF6C195">
      <w:pPr>
        <w:spacing w:before="292" w:line="224" w:lineRule="auto"/>
        <w:ind w:left="3103"/>
        <w:rPr>
          <w:rFonts w:hint="eastAsia" w:ascii="宋体" w:hAnsi="宋体" w:eastAsia="宋体" w:cs="宋体"/>
          <w:b/>
          <w:bCs/>
          <w:color w:val="auto"/>
          <w:spacing w:val="6"/>
          <w:sz w:val="31"/>
          <w:szCs w:val="31"/>
          <w:lang w:eastAsia="zh-CN"/>
        </w:rPr>
      </w:pPr>
    </w:p>
    <w:p w14:paraId="4E1BC4E7">
      <w:pPr>
        <w:spacing w:before="292" w:line="224" w:lineRule="auto"/>
        <w:ind w:left="3103"/>
        <w:rPr>
          <w:rFonts w:hint="eastAsia" w:ascii="宋体" w:hAnsi="宋体" w:eastAsia="宋体" w:cs="宋体"/>
          <w:b/>
          <w:bCs/>
          <w:color w:val="auto"/>
          <w:spacing w:val="6"/>
          <w:sz w:val="31"/>
          <w:szCs w:val="31"/>
          <w:lang w:eastAsia="zh-CN"/>
        </w:rPr>
      </w:pPr>
    </w:p>
    <w:p w14:paraId="0CA1A344">
      <w:pPr>
        <w:spacing w:before="292" w:line="224" w:lineRule="auto"/>
        <w:ind w:left="3103"/>
        <w:rPr>
          <w:rFonts w:hint="eastAsia" w:ascii="宋体" w:hAnsi="宋体" w:eastAsia="宋体" w:cs="宋体"/>
          <w:b/>
          <w:bCs/>
          <w:color w:val="auto"/>
          <w:spacing w:val="6"/>
          <w:sz w:val="31"/>
          <w:szCs w:val="31"/>
          <w:lang w:eastAsia="zh-CN"/>
        </w:rPr>
      </w:pPr>
    </w:p>
    <w:p w14:paraId="4B586210">
      <w:pPr>
        <w:spacing w:before="292" w:line="224" w:lineRule="auto"/>
        <w:ind w:left="3103"/>
        <w:rPr>
          <w:rFonts w:hint="eastAsia" w:ascii="宋体" w:hAnsi="宋体" w:eastAsia="宋体" w:cs="宋体"/>
          <w:b/>
          <w:bCs/>
          <w:color w:val="auto"/>
          <w:spacing w:val="6"/>
          <w:sz w:val="31"/>
          <w:szCs w:val="31"/>
          <w:lang w:eastAsia="zh-CN"/>
        </w:rPr>
      </w:pPr>
    </w:p>
    <w:p w14:paraId="46AE56F3">
      <w:pPr>
        <w:spacing w:before="292" w:line="224" w:lineRule="auto"/>
        <w:ind w:left="3103"/>
        <w:rPr>
          <w:rFonts w:hint="eastAsia" w:ascii="宋体" w:hAnsi="宋体" w:eastAsia="宋体" w:cs="宋体"/>
          <w:b/>
          <w:bCs/>
          <w:color w:val="auto"/>
          <w:spacing w:val="6"/>
          <w:sz w:val="31"/>
          <w:szCs w:val="31"/>
          <w:lang w:eastAsia="zh-CN"/>
        </w:rPr>
      </w:pPr>
    </w:p>
    <w:p w14:paraId="06F84CEE">
      <w:pPr>
        <w:spacing w:before="292" w:line="224" w:lineRule="auto"/>
        <w:ind w:left="3103"/>
        <w:rPr>
          <w:rFonts w:hint="eastAsia" w:ascii="宋体" w:hAnsi="宋体" w:eastAsia="宋体" w:cs="宋体"/>
          <w:b/>
          <w:bCs/>
          <w:color w:val="auto"/>
          <w:spacing w:val="6"/>
          <w:sz w:val="31"/>
          <w:szCs w:val="31"/>
          <w:lang w:eastAsia="zh-CN"/>
        </w:rPr>
      </w:pPr>
    </w:p>
    <w:p w14:paraId="578BC53D">
      <w:pPr>
        <w:spacing w:before="292" w:line="224" w:lineRule="auto"/>
        <w:ind w:left="3103"/>
        <w:rPr>
          <w:rFonts w:hint="eastAsia" w:ascii="宋体" w:hAnsi="宋体" w:eastAsia="宋体" w:cs="宋体"/>
          <w:b/>
          <w:bCs/>
          <w:color w:val="auto"/>
          <w:spacing w:val="6"/>
          <w:sz w:val="31"/>
          <w:szCs w:val="31"/>
          <w:lang w:eastAsia="zh-CN"/>
        </w:rPr>
      </w:pPr>
    </w:p>
    <w:p w14:paraId="48315C61">
      <w:pPr>
        <w:spacing w:before="292" w:line="224" w:lineRule="auto"/>
        <w:ind w:left="3103"/>
        <w:rPr>
          <w:rFonts w:hint="eastAsia" w:ascii="宋体" w:hAnsi="宋体" w:eastAsia="宋体" w:cs="宋体"/>
          <w:b/>
          <w:bCs/>
          <w:color w:val="auto"/>
          <w:spacing w:val="6"/>
          <w:sz w:val="31"/>
          <w:szCs w:val="31"/>
          <w:lang w:eastAsia="zh-CN"/>
        </w:rPr>
      </w:pPr>
    </w:p>
    <w:p w14:paraId="0A9ECBC5">
      <w:pPr>
        <w:spacing w:before="292" w:line="224" w:lineRule="auto"/>
        <w:ind w:left="3103"/>
        <w:rPr>
          <w:rFonts w:hint="eastAsia" w:ascii="宋体" w:hAnsi="宋体" w:eastAsia="宋体" w:cs="宋体"/>
          <w:b/>
          <w:bCs/>
          <w:color w:val="auto"/>
          <w:spacing w:val="6"/>
          <w:sz w:val="31"/>
          <w:szCs w:val="31"/>
          <w:lang w:eastAsia="zh-CN"/>
        </w:rPr>
      </w:pPr>
    </w:p>
    <w:p w14:paraId="0A1F6815">
      <w:pPr>
        <w:spacing w:before="292" w:line="224" w:lineRule="auto"/>
        <w:ind w:left="3103"/>
        <w:rPr>
          <w:rFonts w:hint="eastAsia" w:ascii="宋体" w:hAnsi="宋体" w:eastAsia="宋体" w:cs="宋体"/>
          <w:b/>
          <w:bCs/>
          <w:color w:val="auto"/>
          <w:spacing w:val="6"/>
          <w:sz w:val="31"/>
          <w:szCs w:val="31"/>
          <w:lang w:eastAsia="zh-CN"/>
        </w:rPr>
      </w:pPr>
    </w:p>
    <w:p w14:paraId="50B45A1D">
      <w:pPr>
        <w:spacing w:before="292" w:line="224" w:lineRule="auto"/>
        <w:ind w:left="3103"/>
        <w:rPr>
          <w:rFonts w:hint="eastAsia" w:ascii="宋体" w:hAnsi="宋体" w:eastAsia="宋体" w:cs="宋体"/>
          <w:b/>
          <w:bCs/>
          <w:color w:val="auto"/>
          <w:spacing w:val="6"/>
          <w:sz w:val="31"/>
          <w:szCs w:val="31"/>
          <w:lang w:eastAsia="zh-CN"/>
        </w:rPr>
      </w:pPr>
    </w:p>
    <w:p w14:paraId="02F7B3A6">
      <w:pPr>
        <w:spacing w:before="292" w:line="224" w:lineRule="auto"/>
        <w:ind w:left="3103"/>
        <w:rPr>
          <w:rFonts w:hint="eastAsia" w:ascii="宋体" w:hAnsi="宋体" w:eastAsia="宋体" w:cs="宋体"/>
          <w:b/>
          <w:bCs/>
          <w:color w:val="auto"/>
          <w:spacing w:val="6"/>
          <w:sz w:val="31"/>
          <w:szCs w:val="31"/>
          <w:lang w:eastAsia="zh-CN"/>
        </w:rPr>
      </w:pPr>
    </w:p>
    <w:p w14:paraId="362F99DE">
      <w:pPr>
        <w:spacing w:before="292" w:line="224" w:lineRule="auto"/>
        <w:ind w:left="3103"/>
        <w:rPr>
          <w:rFonts w:hint="eastAsia" w:ascii="宋体" w:hAnsi="宋体" w:eastAsia="宋体" w:cs="宋体"/>
          <w:b/>
          <w:bCs/>
          <w:color w:val="auto"/>
          <w:spacing w:val="6"/>
          <w:sz w:val="31"/>
          <w:szCs w:val="31"/>
          <w:lang w:eastAsia="zh-CN"/>
        </w:rPr>
      </w:pPr>
    </w:p>
    <w:p w14:paraId="49E7D142">
      <w:pPr>
        <w:spacing w:before="292" w:line="224" w:lineRule="auto"/>
        <w:ind w:left="3103"/>
        <w:rPr>
          <w:rFonts w:hint="eastAsia" w:ascii="宋体" w:hAnsi="宋体" w:eastAsia="宋体" w:cs="宋体"/>
          <w:b/>
          <w:bCs/>
          <w:color w:val="auto"/>
          <w:spacing w:val="6"/>
          <w:sz w:val="31"/>
          <w:szCs w:val="31"/>
          <w:lang w:eastAsia="zh-CN"/>
        </w:rPr>
      </w:pPr>
    </w:p>
    <w:p w14:paraId="34F7FB1C">
      <w:pPr>
        <w:spacing w:before="292" w:line="224" w:lineRule="auto"/>
        <w:ind w:left="3103"/>
        <w:rPr>
          <w:rFonts w:hint="eastAsia" w:ascii="宋体" w:hAnsi="宋体" w:eastAsia="宋体" w:cs="宋体"/>
          <w:b/>
          <w:bCs/>
          <w:color w:val="auto"/>
          <w:spacing w:val="6"/>
          <w:sz w:val="31"/>
          <w:szCs w:val="31"/>
          <w:lang w:eastAsia="zh-CN"/>
        </w:rPr>
      </w:pPr>
    </w:p>
    <w:p w14:paraId="314D6219">
      <w:pPr>
        <w:spacing w:before="292" w:line="224" w:lineRule="auto"/>
        <w:ind w:left="3103"/>
        <w:rPr>
          <w:rFonts w:hint="eastAsia" w:ascii="宋体" w:hAnsi="宋体" w:eastAsia="宋体" w:cs="宋体"/>
          <w:b/>
          <w:bCs/>
          <w:color w:val="auto"/>
          <w:spacing w:val="6"/>
          <w:sz w:val="31"/>
          <w:szCs w:val="31"/>
          <w:lang w:eastAsia="zh-CN"/>
        </w:rPr>
      </w:pPr>
    </w:p>
    <w:p w14:paraId="0296937D">
      <w:pPr>
        <w:spacing w:before="292" w:line="224" w:lineRule="auto"/>
        <w:ind w:left="3103"/>
        <w:rPr>
          <w:rFonts w:hint="eastAsia" w:ascii="宋体" w:hAnsi="宋体" w:eastAsia="宋体" w:cs="宋体"/>
          <w:color w:val="auto"/>
          <w:sz w:val="31"/>
          <w:szCs w:val="31"/>
        </w:rPr>
      </w:pPr>
      <w:r>
        <w:rPr>
          <w:rFonts w:hint="eastAsia" w:ascii="宋体" w:hAnsi="宋体" w:eastAsia="宋体" w:cs="宋体"/>
          <w:b/>
          <w:bCs/>
          <w:color w:val="auto"/>
          <w:spacing w:val="6"/>
          <w:sz w:val="31"/>
          <w:szCs w:val="31"/>
          <w:lang w:eastAsia="zh-CN"/>
        </w:rPr>
        <w:t>九</w:t>
      </w:r>
      <w:r>
        <w:rPr>
          <w:rFonts w:hint="eastAsia" w:ascii="宋体" w:hAnsi="宋体" w:eastAsia="宋体" w:cs="宋体"/>
          <w:b/>
          <w:bCs/>
          <w:color w:val="auto"/>
          <w:spacing w:val="6"/>
          <w:sz w:val="31"/>
          <w:szCs w:val="31"/>
        </w:rPr>
        <w:t>、售后服务承诺书</w:t>
      </w:r>
    </w:p>
    <w:p w14:paraId="51FF0231">
      <w:pPr>
        <w:pStyle w:val="3"/>
        <w:spacing w:line="251" w:lineRule="auto"/>
        <w:rPr>
          <w:rFonts w:hint="eastAsia" w:ascii="宋体" w:hAnsi="宋体" w:eastAsia="宋体" w:cs="宋体"/>
          <w:color w:val="auto"/>
        </w:rPr>
      </w:pPr>
    </w:p>
    <w:p w14:paraId="50BC4954">
      <w:pPr>
        <w:pStyle w:val="3"/>
        <w:spacing w:line="252" w:lineRule="auto"/>
        <w:rPr>
          <w:rFonts w:hint="eastAsia" w:ascii="宋体" w:hAnsi="宋体" w:eastAsia="宋体" w:cs="宋体"/>
          <w:color w:val="auto"/>
        </w:rPr>
      </w:pPr>
    </w:p>
    <w:p w14:paraId="46256B70">
      <w:pPr>
        <w:pStyle w:val="3"/>
        <w:spacing w:line="252"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格式自拟</w:t>
      </w:r>
    </w:p>
    <w:p w14:paraId="2B6E87FD">
      <w:pPr>
        <w:pStyle w:val="3"/>
        <w:spacing w:line="252" w:lineRule="auto"/>
        <w:rPr>
          <w:rFonts w:hint="eastAsia" w:ascii="宋体" w:hAnsi="宋体" w:eastAsia="宋体" w:cs="宋体"/>
          <w:color w:val="auto"/>
        </w:rPr>
      </w:pPr>
    </w:p>
    <w:p w14:paraId="750F0736">
      <w:pPr>
        <w:pStyle w:val="3"/>
        <w:spacing w:line="300" w:lineRule="auto"/>
        <w:rPr>
          <w:rFonts w:hint="eastAsia" w:ascii="宋体" w:hAnsi="宋体" w:eastAsia="宋体" w:cs="宋体"/>
          <w:color w:val="auto"/>
        </w:rPr>
      </w:pPr>
    </w:p>
    <w:p w14:paraId="574080FE">
      <w:pPr>
        <w:pStyle w:val="3"/>
        <w:spacing w:line="300" w:lineRule="auto"/>
        <w:rPr>
          <w:rFonts w:hint="eastAsia" w:ascii="宋体" w:hAnsi="宋体" w:eastAsia="宋体" w:cs="宋体"/>
          <w:color w:val="auto"/>
        </w:rPr>
      </w:pPr>
    </w:p>
    <w:p w14:paraId="22BA1DCE">
      <w:pPr>
        <w:pStyle w:val="3"/>
        <w:spacing w:line="300" w:lineRule="auto"/>
        <w:rPr>
          <w:rFonts w:hint="eastAsia" w:ascii="宋体" w:hAnsi="宋体" w:eastAsia="宋体" w:cs="宋体"/>
          <w:color w:val="auto"/>
        </w:rPr>
      </w:pPr>
    </w:p>
    <w:p w14:paraId="16E58FE0">
      <w:pPr>
        <w:spacing w:line="228" w:lineRule="auto"/>
        <w:rPr>
          <w:rFonts w:hint="eastAsia" w:ascii="宋体" w:hAnsi="宋体" w:eastAsia="宋体" w:cs="宋体"/>
          <w:color w:val="auto"/>
          <w:sz w:val="20"/>
          <w:szCs w:val="20"/>
        </w:rPr>
        <w:sectPr>
          <w:headerReference r:id="rId47" w:type="default"/>
          <w:footerReference r:id="rId48" w:type="default"/>
          <w:pgSz w:w="11906" w:h="16839"/>
          <w:pgMar w:top="1174" w:right="1236" w:bottom="1151" w:left="1588" w:header="862" w:footer="989" w:gutter="0"/>
          <w:pgNumType w:fmt="decimal"/>
          <w:cols w:space="720" w:num="1"/>
        </w:sectPr>
      </w:pPr>
    </w:p>
    <w:p w14:paraId="1E526C7D">
      <w:pPr>
        <w:widowControl/>
        <w:shd w:val="clear" w:color="auto" w:fill="FFFFFF"/>
        <w:spacing w:before="100" w:beforeAutospacing="1" w:after="100" w:afterAutospacing="1" w:line="435" w:lineRule="atLeast"/>
        <w:jc w:val="center"/>
        <w:outlineLvl w:val="0"/>
        <w:rPr>
          <w:rFonts w:hint="eastAsia" w:ascii="宋体" w:hAnsi="宋体" w:eastAsia="宋体" w:cs="宋体"/>
          <w:color w:val="auto"/>
          <w:sz w:val="18"/>
          <w:szCs w:val="18"/>
          <w:highlight w:val="yellow"/>
          <w:lang w:eastAsia="zh-CN"/>
        </w:rPr>
      </w:pPr>
      <w:r>
        <w:rPr>
          <w:rFonts w:hint="eastAsia" w:ascii="宋体" w:hAnsi="宋体" w:eastAsia="宋体" w:cs="宋体"/>
          <w:b/>
          <w:color w:val="auto"/>
          <w:kern w:val="0"/>
          <w:sz w:val="31"/>
          <w:szCs w:val="31"/>
          <w:highlight w:val="none"/>
          <w:lang w:val="en-US" w:eastAsia="zh-CN"/>
        </w:rPr>
        <w:t>十、</w:t>
      </w:r>
      <w:r>
        <w:rPr>
          <w:rFonts w:hint="eastAsia" w:ascii="宋体" w:hAnsi="宋体" w:eastAsia="宋体" w:cs="宋体"/>
          <w:b/>
          <w:color w:val="auto"/>
          <w:kern w:val="0"/>
          <w:sz w:val="31"/>
          <w:szCs w:val="31"/>
          <w:highlight w:val="none"/>
        </w:rPr>
        <w:t>中小企业声明函</w:t>
      </w:r>
      <w:r>
        <w:rPr>
          <w:rFonts w:hint="eastAsia" w:ascii="宋体" w:hAnsi="宋体" w:eastAsia="宋体" w:cs="宋体"/>
          <w:b/>
          <w:color w:val="auto"/>
          <w:kern w:val="0"/>
          <w:sz w:val="31"/>
          <w:szCs w:val="31"/>
          <w:highlight w:val="none"/>
          <w:lang w:eastAsia="zh-CN"/>
        </w:rPr>
        <w:t>（</w:t>
      </w:r>
      <w:r>
        <w:rPr>
          <w:rFonts w:hint="eastAsia" w:ascii="宋体" w:hAnsi="宋体" w:eastAsia="宋体" w:cs="宋体"/>
          <w:b/>
          <w:color w:val="auto"/>
          <w:kern w:val="0"/>
          <w:sz w:val="31"/>
          <w:szCs w:val="31"/>
          <w:highlight w:val="none"/>
          <w:lang w:val="en-US" w:eastAsia="zh-CN"/>
        </w:rPr>
        <w:t>货物</w:t>
      </w:r>
      <w:r>
        <w:rPr>
          <w:rFonts w:hint="eastAsia" w:ascii="宋体" w:hAnsi="宋体" w:eastAsia="宋体" w:cs="宋体"/>
          <w:b/>
          <w:color w:val="auto"/>
          <w:kern w:val="0"/>
          <w:sz w:val="31"/>
          <w:szCs w:val="31"/>
          <w:highlight w:val="none"/>
          <w:lang w:eastAsia="zh-CN"/>
        </w:rPr>
        <w:t>）</w:t>
      </w:r>
    </w:p>
    <w:p w14:paraId="6FDBE125">
      <w:pPr>
        <w:pStyle w:val="10"/>
        <w:spacing w:before="0" w:beforeAutospacing="0" w:after="0" w:afterAutospacing="0" w:line="360" w:lineRule="auto"/>
        <w:ind w:firstLine="440" w:firstLineChars="200"/>
        <w:jc w:val="both"/>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lang w:val="en-US" w:eastAsia="zh-CN"/>
        </w:rPr>
        <w:t>本公司（联合体）郑重声明，根据《政府采购促进中小企业发展管理办法》（财库（2020)46 号）的规定，本公司（联合体）参加</w:t>
      </w:r>
      <w:r>
        <w:rPr>
          <w:rFonts w:hint="eastAsia" w:ascii="宋体" w:hAnsi="宋体" w:eastAsia="宋体" w:cs="宋体"/>
          <w:color w:val="auto"/>
          <w:sz w:val="22"/>
          <w:szCs w:val="20"/>
          <w:highlight w:val="none"/>
          <w:u w:val="single"/>
          <w:lang w:val="en-US" w:eastAsia="zh-CN"/>
        </w:rPr>
        <w:t xml:space="preserve"> （单位名称）</w:t>
      </w:r>
      <w:r>
        <w:rPr>
          <w:rFonts w:hint="eastAsia" w:ascii="宋体" w:hAnsi="宋体" w:eastAsia="宋体" w:cs="宋体"/>
          <w:color w:val="auto"/>
          <w:sz w:val="22"/>
          <w:szCs w:val="20"/>
          <w:highlight w:val="none"/>
          <w:lang w:val="en-US" w:eastAsia="zh-CN"/>
        </w:rPr>
        <w:t xml:space="preserve">的 </w:t>
      </w:r>
      <w:r>
        <w:rPr>
          <w:rFonts w:hint="eastAsia" w:ascii="宋体" w:hAnsi="宋体" w:eastAsia="宋体" w:cs="宋体"/>
          <w:color w:val="auto"/>
          <w:sz w:val="22"/>
          <w:szCs w:val="20"/>
          <w:highlight w:val="none"/>
          <w:u w:val="single"/>
          <w:lang w:val="en-US" w:eastAsia="zh-CN"/>
        </w:rPr>
        <w:t>（项目名称）</w:t>
      </w:r>
      <w:r>
        <w:rPr>
          <w:rFonts w:hint="eastAsia" w:ascii="宋体" w:hAnsi="宋体" w:eastAsia="宋体" w:cs="宋体"/>
          <w:color w:val="auto"/>
          <w:sz w:val="22"/>
          <w:szCs w:val="20"/>
          <w:highlight w:val="none"/>
          <w:lang w:val="en-US" w:eastAsia="zh-CN"/>
        </w:rPr>
        <w:t xml:space="preserve">采购活动，提供的货物全部由符合政策要求的中小企业制造。相关企业（含联合体中的中小企业、签订分包意向协议的中小企业）的具体情况如下： </w:t>
      </w:r>
    </w:p>
    <w:p w14:paraId="59EF05A5">
      <w:pPr>
        <w:pStyle w:val="10"/>
        <w:spacing w:before="0" w:beforeAutospacing="0" w:after="0" w:afterAutospacing="0" w:line="360" w:lineRule="auto"/>
        <w:ind w:firstLine="440" w:firstLineChars="200"/>
        <w:jc w:val="both"/>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lang w:val="en-US" w:eastAsia="zh-CN"/>
        </w:rPr>
        <w:t>1.</w:t>
      </w:r>
      <w:r>
        <w:rPr>
          <w:rFonts w:hint="eastAsia" w:ascii="宋体" w:hAnsi="宋体" w:eastAsia="宋体" w:cs="宋体"/>
          <w:color w:val="auto"/>
          <w:sz w:val="22"/>
          <w:szCs w:val="20"/>
          <w:highlight w:val="none"/>
          <w:u w:val="single"/>
          <w:lang w:val="en-US" w:eastAsia="zh-CN"/>
        </w:rPr>
        <w:t>(标的名称）</w:t>
      </w:r>
      <w:r>
        <w:rPr>
          <w:rFonts w:hint="eastAsia" w:ascii="宋体" w:hAnsi="宋体" w:eastAsia="宋体" w:cs="宋体"/>
          <w:color w:val="auto"/>
          <w:sz w:val="22"/>
          <w:szCs w:val="20"/>
          <w:highlight w:val="none"/>
          <w:lang w:val="en-US" w:eastAsia="zh-CN"/>
        </w:rPr>
        <w:t>，属于</w:t>
      </w:r>
      <w:r>
        <w:rPr>
          <w:rFonts w:hint="eastAsia" w:ascii="宋体" w:hAnsi="宋体" w:eastAsia="宋体" w:cs="宋体"/>
          <w:color w:val="auto"/>
          <w:sz w:val="22"/>
          <w:szCs w:val="20"/>
          <w:highlight w:val="none"/>
          <w:u w:val="single"/>
          <w:lang w:val="en-US" w:eastAsia="zh-CN"/>
        </w:rPr>
        <w:t>（采购文件中明确的所属行业）</w:t>
      </w:r>
      <w:r>
        <w:rPr>
          <w:rFonts w:hint="eastAsia" w:ascii="宋体" w:hAnsi="宋体" w:eastAsia="宋体" w:cs="宋体"/>
          <w:color w:val="auto"/>
          <w:sz w:val="22"/>
          <w:szCs w:val="20"/>
          <w:highlight w:val="none"/>
          <w:lang w:val="en-US" w:eastAsia="zh-CN"/>
        </w:rPr>
        <w:t xml:space="preserve">行业；制造商为 </w:t>
      </w:r>
      <w:r>
        <w:rPr>
          <w:rFonts w:hint="eastAsia" w:ascii="宋体" w:hAnsi="宋体" w:eastAsia="宋体" w:cs="宋体"/>
          <w:color w:val="auto"/>
          <w:sz w:val="22"/>
          <w:szCs w:val="20"/>
          <w:highlight w:val="none"/>
          <w:u w:val="single"/>
          <w:lang w:val="en-US" w:eastAsia="zh-CN"/>
        </w:rPr>
        <w:t>（企业名称）</w:t>
      </w:r>
      <w:r>
        <w:rPr>
          <w:rFonts w:hint="eastAsia" w:ascii="宋体" w:hAnsi="宋体" w:eastAsia="宋体" w:cs="宋体"/>
          <w:color w:val="auto"/>
          <w:sz w:val="22"/>
          <w:szCs w:val="20"/>
          <w:highlight w:val="none"/>
          <w:lang w:val="en-US" w:eastAsia="zh-CN"/>
        </w:rPr>
        <w:t xml:space="preserve">， </w:t>
      </w:r>
    </w:p>
    <w:p w14:paraId="7455C431">
      <w:pPr>
        <w:pStyle w:val="10"/>
        <w:spacing w:before="0" w:beforeAutospacing="0" w:after="0" w:afterAutospacing="0" w:line="360" w:lineRule="auto"/>
        <w:jc w:val="both"/>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lang w:val="en-US" w:eastAsia="zh-CN"/>
        </w:rPr>
        <w:t>从业人员</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val="en-US" w:eastAsia="zh-CN"/>
        </w:rPr>
        <w:t>人，营业收入为</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val="en-US" w:eastAsia="zh-CN"/>
        </w:rPr>
        <w:t>万元，资产总额为</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val="en-US" w:eastAsia="zh-CN"/>
        </w:rPr>
        <w:t>万元，属于</w:t>
      </w:r>
      <w:r>
        <w:rPr>
          <w:rFonts w:hint="eastAsia" w:ascii="宋体" w:hAnsi="宋体" w:eastAsia="宋体" w:cs="宋体"/>
          <w:color w:val="auto"/>
          <w:sz w:val="22"/>
          <w:szCs w:val="20"/>
          <w:highlight w:val="none"/>
          <w:u w:val="single"/>
          <w:lang w:val="en-US" w:eastAsia="zh-CN"/>
        </w:rPr>
        <w:t>（中型企业、小型企业、微型企业）</w:t>
      </w:r>
      <w:r>
        <w:rPr>
          <w:rFonts w:hint="eastAsia" w:ascii="宋体" w:hAnsi="宋体" w:eastAsia="宋体" w:cs="宋体"/>
          <w:color w:val="auto"/>
          <w:sz w:val="22"/>
          <w:szCs w:val="20"/>
          <w:highlight w:val="none"/>
          <w:lang w:val="en-US" w:eastAsia="zh-CN"/>
        </w:rPr>
        <w:t xml:space="preserve">； </w:t>
      </w:r>
    </w:p>
    <w:p w14:paraId="184A9BE3">
      <w:pPr>
        <w:pStyle w:val="10"/>
        <w:spacing w:before="0" w:beforeAutospacing="0" w:after="0" w:afterAutospacing="0" w:line="360" w:lineRule="auto"/>
        <w:ind w:firstLine="440" w:firstLineChars="200"/>
        <w:jc w:val="both"/>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lang w:val="en-US" w:eastAsia="zh-CN"/>
        </w:rPr>
        <w:t>2.</w:t>
      </w:r>
      <w:r>
        <w:rPr>
          <w:rFonts w:hint="eastAsia" w:ascii="宋体" w:hAnsi="宋体" w:eastAsia="宋体" w:cs="宋体"/>
          <w:color w:val="auto"/>
          <w:sz w:val="22"/>
          <w:szCs w:val="20"/>
          <w:highlight w:val="none"/>
          <w:u w:val="single"/>
          <w:lang w:val="en-US" w:eastAsia="zh-CN"/>
        </w:rPr>
        <w:t>(标的名称）</w:t>
      </w:r>
      <w:r>
        <w:rPr>
          <w:rFonts w:hint="eastAsia" w:ascii="宋体" w:hAnsi="宋体" w:eastAsia="宋体" w:cs="宋体"/>
          <w:color w:val="auto"/>
          <w:sz w:val="22"/>
          <w:szCs w:val="20"/>
          <w:highlight w:val="none"/>
          <w:lang w:val="en-US" w:eastAsia="zh-CN"/>
        </w:rPr>
        <w:t>，属于</w:t>
      </w:r>
      <w:r>
        <w:rPr>
          <w:rFonts w:hint="eastAsia" w:ascii="宋体" w:hAnsi="宋体" w:eastAsia="宋体" w:cs="宋体"/>
          <w:color w:val="auto"/>
          <w:sz w:val="22"/>
          <w:szCs w:val="20"/>
          <w:highlight w:val="none"/>
          <w:u w:val="single"/>
          <w:lang w:val="en-US" w:eastAsia="zh-CN"/>
        </w:rPr>
        <w:t>（采购文件中明确的所属行业）</w:t>
      </w:r>
      <w:r>
        <w:rPr>
          <w:rFonts w:hint="eastAsia" w:ascii="宋体" w:hAnsi="宋体" w:eastAsia="宋体" w:cs="宋体"/>
          <w:color w:val="auto"/>
          <w:sz w:val="22"/>
          <w:szCs w:val="20"/>
          <w:highlight w:val="none"/>
          <w:lang w:val="en-US" w:eastAsia="zh-CN"/>
        </w:rPr>
        <w:t>行业；制造商为</w:t>
      </w:r>
      <w:r>
        <w:rPr>
          <w:rFonts w:hint="eastAsia" w:ascii="宋体" w:hAnsi="宋体" w:eastAsia="宋体" w:cs="宋体"/>
          <w:color w:val="auto"/>
          <w:sz w:val="22"/>
          <w:szCs w:val="20"/>
          <w:highlight w:val="none"/>
          <w:u w:val="single"/>
          <w:lang w:val="en-US" w:eastAsia="zh-CN"/>
        </w:rPr>
        <w:t>（企业名称）</w:t>
      </w:r>
      <w:r>
        <w:rPr>
          <w:rFonts w:hint="eastAsia" w:ascii="宋体" w:hAnsi="宋体" w:eastAsia="宋体" w:cs="宋体"/>
          <w:color w:val="auto"/>
          <w:sz w:val="22"/>
          <w:szCs w:val="20"/>
          <w:highlight w:val="none"/>
          <w:lang w:val="en-US" w:eastAsia="zh-CN"/>
        </w:rPr>
        <w:t>，从业人员</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val="en-US" w:eastAsia="zh-CN"/>
        </w:rPr>
        <w:t>人，营业收入为</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val="en-US" w:eastAsia="zh-CN"/>
        </w:rPr>
        <w:t>万元，资产总额为</w:t>
      </w:r>
      <w:r>
        <w:rPr>
          <w:rFonts w:hint="eastAsia" w:ascii="宋体" w:hAnsi="宋体" w:eastAsia="宋体" w:cs="宋体"/>
          <w:color w:val="auto"/>
          <w:sz w:val="22"/>
          <w:szCs w:val="20"/>
          <w:highlight w:val="none"/>
          <w:u w:val="single"/>
          <w:lang w:eastAsia="zh-CN"/>
        </w:rPr>
        <w:t xml:space="preserve">    </w:t>
      </w:r>
      <w:r>
        <w:rPr>
          <w:rFonts w:hint="eastAsia" w:ascii="宋体" w:hAnsi="宋体" w:eastAsia="宋体" w:cs="宋体"/>
          <w:color w:val="auto"/>
          <w:sz w:val="22"/>
          <w:szCs w:val="20"/>
          <w:highlight w:val="none"/>
          <w:lang w:val="en-US" w:eastAsia="zh-CN"/>
        </w:rPr>
        <w:t>万元，属于</w:t>
      </w:r>
      <w:r>
        <w:rPr>
          <w:rFonts w:hint="eastAsia" w:ascii="宋体" w:hAnsi="宋体" w:eastAsia="宋体" w:cs="宋体"/>
          <w:color w:val="auto"/>
          <w:sz w:val="22"/>
          <w:szCs w:val="20"/>
          <w:highlight w:val="none"/>
          <w:u w:val="single"/>
          <w:lang w:val="en-US" w:eastAsia="zh-CN"/>
        </w:rPr>
        <w:t>（中型企业、小型企业、微型企业）</w:t>
      </w:r>
      <w:r>
        <w:rPr>
          <w:rFonts w:hint="eastAsia" w:ascii="宋体" w:hAnsi="宋体" w:eastAsia="宋体" w:cs="宋体"/>
          <w:color w:val="auto"/>
          <w:sz w:val="22"/>
          <w:szCs w:val="20"/>
          <w:highlight w:val="none"/>
          <w:lang w:val="en-US" w:eastAsia="zh-CN"/>
        </w:rPr>
        <w:t>；</w:t>
      </w:r>
    </w:p>
    <w:p w14:paraId="4237C89B">
      <w:pPr>
        <w:pStyle w:val="10"/>
        <w:spacing w:before="0" w:beforeAutospacing="0" w:after="0" w:afterAutospacing="0" w:line="360" w:lineRule="auto"/>
        <w:ind w:firstLine="440" w:firstLineChars="200"/>
        <w:jc w:val="both"/>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lang w:val="en-US" w:eastAsia="zh-CN"/>
        </w:rPr>
        <w:t xml:space="preserve">以上企业，不属于大企业的分支机构，不存在控股股东为大企业的情形，也不存在与大 </w:t>
      </w:r>
    </w:p>
    <w:p w14:paraId="0EA698CD">
      <w:pPr>
        <w:pStyle w:val="10"/>
        <w:spacing w:before="0" w:beforeAutospacing="0" w:after="0" w:afterAutospacing="0" w:line="360" w:lineRule="auto"/>
        <w:ind w:firstLine="440" w:firstLineChars="200"/>
        <w:jc w:val="both"/>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lang w:val="en-US" w:eastAsia="zh-CN"/>
        </w:rPr>
        <w:t xml:space="preserve">企业的负责人为同一人的情形。 </w:t>
      </w:r>
    </w:p>
    <w:p w14:paraId="2FFD1423">
      <w:pPr>
        <w:pStyle w:val="10"/>
        <w:spacing w:before="0" w:beforeAutospacing="0" w:after="0" w:afterAutospacing="0" w:line="360" w:lineRule="auto"/>
        <w:ind w:firstLine="440" w:firstLineChars="200"/>
        <w:jc w:val="both"/>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lang w:val="en-US" w:eastAsia="zh-CN"/>
        </w:rPr>
        <w:t xml:space="preserve">本企业对上述声明内容的真实性负责。如有虚假，将依法承担相应责任。 </w:t>
      </w:r>
    </w:p>
    <w:p w14:paraId="5B729742">
      <w:pPr>
        <w:pStyle w:val="10"/>
        <w:spacing w:before="0" w:beforeAutospacing="0" w:after="0" w:afterAutospacing="0" w:line="360" w:lineRule="auto"/>
        <w:ind w:firstLine="440" w:firstLineChars="200"/>
        <w:jc w:val="both"/>
        <w:rPr>
          <w:rFonts w:hint="eastAsia" w:ascii="宋体" w:hAnsi="宋体" w:eastAsia="宋体" w:cs="宋体"/>
          <w:color w:val="auto"/>
          <w:sz w:val="22"/>
          <w:szCs w:val="20"/>
          <w:highlight w:val="none"/>
        </w:rPr>
      </w:pPr>
    </w:p>
    <w:p w14:paraId="3DB97407">
      <w:pPr>
        <w:pStyle w:val="10"/>
        <w:spacing w:before="0" w:beforeAutospacing="0" w:after="0" w:afterAutospacing="0" w:line="360" w:lineRule="auto"/>
        <w:ind w:firstLine="440" w:firstLineChars="200"/>
        <w:jc w:val="both"/>
        <w:rPr>
          <w:rFonts w:hint="eastAsia" w:ascii="宋体" w:hAnsi="宋体" w:eastAsia="宋体" w:cs="宋体"/>
          <w:color w:val="auto"/>
          <w:sz w:val="22"/>
          <w:szCs w:val="20"/>
          <w:highlight w:val="none"/>
        </w:rPr>
      </w:pPr>
    </w:p>
    <w:p w14:paraId="66FF1DEB">
      <w:pPr>
        <w:pStyle w:val="10"/>
        <w:spacing w:before="0" w:beforeAutospacing="0" w:after="0" w:afterAutospacing="0" w:line="360" w:lineRule="auto"/>
        <w:ind w:firstLine="440" w:firstLineChars="200"/>
        <w:jc w:val="both"/>
        <w:rPr>
          <w:rFonts w:hint="eastAsia" w:ascii="宋体" w:hAnsi="宋体" w:eastAsia="宋体" w:cs="宋体"/>
          <w:color w:val="auto"/>
          <w:sz w:val="22"/>
          <w:szCs w:val="20"/>
          <w:highlight w:val="none"/>
        </w:rPr>
      </w:pPr>
    </w:p>
    <w:p w14:paraId="2D1D093E">
      <w:pPr>
        <w:pStyle w:val="10"/>
        <w:spacing w:before="0" w:beforeAutospacing="0" w:after="0" w:afterAutospacing="0" w:line="360" w:lineRule="auto"/>
        <w:ind w:firstLine="440" w:firstLineChars="200"/>
        <w:jc w:val="both"/>
        <w:rPr>
          <w:rFonts w:hint="eastAsia" w:ascii="宋体" w:hAnsi="宋体" w:eastAsia="宋体" w:cs="宋体"/>
          <w:color w:val="auto"/>
          <w:sz w:val="22"/>
          <w:szCs w:val="20"/>
          <w:highlight w:val="none"/>
        </w:rPr>
      </w:pPr>
    </w:p>
    <w:p w14:paraId="358E8A4E">
      <w:pPr>
        <w:pStyle w:val="10"/>
        <w:spacing w:before="0" w:beforeAutospacing="0" w:after="0" w:afterAutospacing="0" w:line="360" w:lineRule="auto"/>
        <w:ind w:firstLine="440" w:firstLineChars="200"/>
        <w:jc w:val="both"/>
        <w:rPr>
          <w:rFonts w:hint="eastAsia" w:ascii="宋体" w:hAnsi="宋体" w:eastAsia="宋体" w:cs="宋体"/>
          <w:color w:val="auto"/>
          <w:sz w:val="22"/>
          <w:szCs w:val="20"/>
          <w:highlight w:val="none"/>
        </w:rPr>
      </w:pPr>
    </w:p>
    <w:p w14:paraId="52042DBC">
      <w:pPr>
        <w:pStyle w:val="10"/>
        <w:spacing w:before="0" w:beforeAutospacing="0" w:after="0" w:afterAutospacing="0" w:line="360" w:lineRule="auto"/>
        <w:ind w:firstLine="440" w:firstLineChars="200"/>
        <w:jc w:val="both"/>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企业名称（盖章）：</w:t>
      </w:r>
    </w:p>
    <w:p w14:paraId="2AFBBE9B">
      <w:pPr>
        <w:pStyle w:val="10"/>
        <w:spacing w:before="0" w:beforeAutospacing="0" w:after="0" w:afterAutospacing="0" w:line="360" w:lineRule="auto"/>
        <w:ind w:firstLine="440" w:firstLineChars="200"/>
        <w:jc w:val="both"/>
        <w:rPr>
          <w:rFonts w:hint="eastAsia" w:ascii="宋体" w:hAnsi="宋体" w:eastAsia="宋体" w:cs="宋体"/>
          <w:color w:val="auto"/>
          <w:sz w:val="22"/>
          <w:szCs w:val="20"/>
          <w:highlight w:val="none"/>
          <w:u w:val="single"/>
        </w:rPr>
      </w:pPr>
      <w:r>
        <w:rPr>
          <w:rFonts w:hint="eastAsia" w:ascii="宋体" w:hAnsi="宋体" w:eastAsia="宋体" w:cs="宋体"/>
          <w:color w:val="auto"/>
          <w:sz w:val="22"/>
          <w:szCs w:val="20"/>
          <w:highlight w:val="none"/>
        </w:rPr>
        <w:t>日 期：</w:t>
      </w:r>
    </w:p>
    <w:p w14:paraId="6AAFF211">
      <w:pPr>
        <w:spacing w:before="292" w:line="225" w:lineRule="auto"/>
        <w:ind w:left="3424"/>
        <w:rPr>
          <w:rFonts w:hint="eastAsia" w:ascii="宋体" w:hAnsi="宋体" w:eastAsia="宋体" w:cs="宋体"/>
          <w:b/>
          <w:bCs/>
          <w:color w:val="auto"/>
          <w:spacing w:val="5"/>
          <w:sz w:val="31"/>
          <w:szCs w:val="31"/>
        </w:rPr>
      </w:pPr>
    </w:p>
    <w:p w14:paraId="02119218">
      <w:pPr>
        <w:spacing w:before="292" w:line="225" w:lineRule="auto"/>
        <w:ind w:left="3424"/>
        <w:rPr>
          <w:rFonts w:hint="eastAsia" w:ascii="宋体" w:hAnsi="宋体" w:eastAsia="宋体" w:cs="宋体"/>
          <w:b/>
          <w:bCs/>
          <w:color w:val="auto"/>
          <w:spacing w:val="5"/>
          <w:sz w:val="31"/>
          <w:szCs w:val="31"/>
        </w:rPr>
      </w:pPr>
    </w:p>
    <w:p w14:paraId="1485C80E">
      <w:pPr>
        <w:spacing w:before="292" w:line="225" w:lineRule="auto"/>
        <w:ind w:left="3424"/>
        <w:rPr>
          <w:rFonts w:hint="eastAsia" w:ascii="宋体" w:hAnsi="宋体" w:eastAsia="宋体" w:cs="宋体"/>
          <w:b/>
          <w:bCs/>
          <w:color w:val="auto"/>
          <w:spacing w:val="5"/>
          <w:sz w:val="31"/>
          <w:szCs w:val="31"/>
        </w:rPr>
      </w:pPr>
    </w:p>
    <w:p w14:paraId="323C59BC">
      <w:pPr>
        <w:spacing w:before="292" w:line="225" w:lineRule="auto"/>
        <w:ind w:left="3424"/>
        <w:rPr>
          <w:rFonts w:hint="eastAsia" w:ascii="宋体" w:hAnsi="宋体" w:eastAsia="宋体" w:cs="宋体"/>
          <w:b/>
          <w:bCs/>
          <w:color w:val="auto"/>
          <w:spacing w:val="5"/>
          <w:sz w:val="31"/>
          <w:szCs w:val="31"/>
        </w:rPr>
      </w:pPr>
    </w:p>
    <w:p w14:paraId="53F2B0AD">
      <w:pPr>
        <w:spacing w:before="292" w:line="225" w:lineRule="auto"/>
        <w:ind w:left="3424"/>
        <w:rPr>
          <w:rFonts w:hint="eastAsia" w:ascii="宋体" w:hAnsi="宋体" w:eastAsia="宋体" w:cs="宋体"/>
          <w:b/>
          <w:bCs/>
          <w:color w:val="auto"/>
          <w:spacing w:val="5"/>
          <w:sz w:val="31"/>
          <w:szCs w:val="31"/>
        </w:rPr>
      </w:pPr>
    </w:p>
    <w:p w14:paraId="397326D0">
      <w:pPr>
        <w:spacing w:before="292" w:line="225" w:lineRule="auto"/>
        <w:ind w:left="3424"/>
        <w:rPr>
          <w:rFonts w:hint="eastAsia" w:ascii="宋体" w:hAnsi="宋体" w:eastAsia="宋体" w:cs="宋体"/>
          <w:b/>
          <w:bCs/>
          <w:color w:val="auto"/>
          <w:spacing w:val="5"/>
          <w:sz w:val="31"/>
          <w:szCs w:val="31"/>
        </w:rPr>
      </w:pPr>
    </w:p>
    <w:p w14:paraId="3F583BA9">
      <w:pPr>
        <w:spacing w:before="292" w:line="225" w:lineRule="auto"/>
        <w:ind w:left="3424"/>
        <w:rPr>
          <w:rFonts w:hint="eastAsia" w:ascii="宋体" w:hAnsi="宋体" w:eastAsia="宋体" w:cs="宋体"/>
          <w:b/>
          <w:bCs/>
          <w:color w:val="auto"/>
          <w:spacing w:val="5"/>
          <w:sz w:val="31"/>
          <w:szCs w:val="31"/>
        </w:rPr>
      </w:pPr>
    </w:p>
    <w:p w14:paraId="45A5DDAD">
      <w:pPr>
        <w:spacing w:before="292" w:line="225" w:lineRule="auto"/>
        <w:ind w:left="3424"/>
        <w:rPr>
          <w:rFonts w:hint="eastAsia" w:ascii="宋体" w:hAnsi="宋体" w:eastAsia="宋体" w:cs="宋体"/>
          <w:color w:val="auto"/>
          <w:sz w:val="31"/>
          <w:szCs w:val="31"/>
        </w:rPr>
      </w:pPr>
      <w:r>
        <w:rPr>
          <w:rFonts w:hint="eastAsia" w:ascii="宋体" w:hAnsi="宋体" w:eastAsia="宋体" w:cs="宋体"/>
          <w:b/>
          <w:bCs/>
          <w:color w:val="auto"/>
          <w:spacing w:val="5"/>
          <w:sz w:val="31"/>
          <w:szCs w:val="31"/>
        </w:rPr>
        <w:t>十</w:t>
      </w:r>
      <w:r>
        <w:rPr>
          <w:rFonts w:hint="eastAsia" w:ascii="宋体" w:hAnsi="宋体" w:eastAsia="宋体" w:cs="宋体"/>
          <w:b/>
          <w:bCs/>
          <w:color w:val="auto"/>
          <w:spacing w:val="5"/>
          <w:sz w:val="31"/>
          <w:szCs w:val="31"/>
          <w:lang w:eastAsia="zh-CN"/>
        </w:rPr>
        <w:t>一</w:t>
      </w:r>
      <w:r>
        <w:rPr>
          <w:rFonts w:hint="eastAsia" w:ascii="宋体" w:hAnsi="宋体" w:eastAsia="宋体" w:cs="宋体"/>
          <w:b/>
          <w:bCs/>
          <w:color w:val="auto"/>
          <w:spacing w:val="5"/>
          <w:sz w:val="31"/>
          <w:szCs w:val="31"/>
        </w:rPr>
        <w:t>、其他资料</w:t>
      </w:r>
    </w:p>
    <w:p w14:paraId="6AE6C34E">
      <w:pPr>
        <w:pStyle w:val="3"/>
        <w:spacing w:line="464" w:lineRule="auto"/>
        <w:rPr>
          <w:rFonts w:hint="eastAsia" w:ascii="宋体" w:hAnsi="宋体" w:eastAsia="宋体" w:cs="宋体"/>
          <w:color w:val="auto"/>
        </w:rPr>
      </w:pPr>
    </w:p>
    <w:p w14:paraId="2A16A509">
      <w:pPr>
        <w:spacing w:before="65" w:line="227" w:lineRule="auto"/>
        <w:ind w:left="9"/>
        <w:rPr>
          <w:rFonts w:hint="eastAsia" w:ascii="宋体" w:hAnsi="宋体" w:eastAsia="宋体" w:cs="宋体"/>
          <w:color w:val="auto"/>
          <w:sz w:val="20"/>
          <w:szCs w:val="20"/>
        </w:rPr>
      </w:pPr>
      <w:r>
        <w:rPr>
          <w:rFonts w:hint="eastAsia" w:ascii="宋体" w:hAnsi="宋体" w:eastAsia="宋体" w:cs="宋体"/>
          <w:b/>
          <w:bCs/>
          <w:color w:val="auto"/>
          <w:spacing w:val="8"/>
          <w:sz w:val="20"/>
          <w:szCs w:val="20"/>
        </w:rPr>
        <w:t>招标文件中要求的资料或供应商认为针对本项目有必要提供的资料，附后。</w:t>
      </w:r>
    </w:p>
    <w:p w14:paraId="6079F357">
      <w:pPr>
        <w:spacing w:line="227" w:lineRule="auto"/>
        <w:rPr>
          <w:rFonts w:hint="eastAsia" w:ascii="宋体" w:hAnsi="宋体" w:eastAsia="宋体" w:cs="宋体"/>
          <w:color w:val="auto"/>
          <w:sz w:val="20"/>
          <w:szCs w:val="20"/>
        </w:rPr>
        <w:sectPr>
          <w:headerReference r:id="rId49" w:type="default"/>
          <w:footerReference r:id="rId50" w:type="default"/>
          <w:pgSz w:w="11906" w:h="16839"/>
          <w:pgMar w:top="1174" w:right="1246" w:bottom="1151" w:left="1588" w:header="862" w:footer="989" w:gutter="0"/>
          <w:pgNumType w:fmt="decimal"/>
          <w:cols w:space="720" w:num="1"/>
        </w:sectPr>
      </w:pPr>
    </w:p>
    <w:p w14:paraId="4C6AEE2B">
      <w:pPr>
        <w:spacing w:before="100" w:line="224" w:lineRule="auto"/>
        <w:ind w:left="1975"/>
        <w:rPr>
          <w:rFonts w:hint="eastAsia" w:ascii="宋体" w:hAnsi="宋体" w:eastAsia="宋体" w:cs="宋体"/>
          <w:color w:val="auto"/>
          <w:sz w:val="31"/>
          <w:szCs w:val="31"/>
        </w:rPr>
      </w:pPr>
      <w:r>
        <w:rPr>
          <w:rFonts w:hint="eastAsia" w:ascii="宋体" w:hAnsi="宋体" w:eastAsia="宋体" w:cs="宋体"/>
          <w:b/>
          <w:bCs/>
          <w:color w:val="auto"/>
          <w:spacing w:val="7"/>
          <w:sz w:val="31"/>
          <w:szCs w:val="31"/>
        </w:rPr>
        <w:t>政府采购促进中小企业发展管理办法</w:t>
      </w:r>
    </w:p>
    <w:p w14:paraId="2B73CC57">
      <w:pPr>
        <w:spacing w:before="140" w:line="228" w:lineRule="auto"/>
        <w:ind w:left="3676"/>
        <w:outlineLvl w:val="1"/>
        <w:rPr>
          <w:rFonts w:hint="eastAsia" w:ascii="宋体" w:hAnsi="宋体" w:eastAsia="宋体" w:cs="宋体"/>
          <w:color w:val="auto"/>
          <w:sz w:val="20"/>
          <w:szCs w:val="20"/>
        </w:rPr>
      </w:pPr>
      <w:r>
        <w:rPr>
          <w:rFonts w:hint="eastAsia" w:ascii="宋体" w:hAnsi="宋体" w:eastAsia="宋体" w:cs="宋体"/>
          <w:color w:val="auto"/>
          <w:spacing w:val="5"/>
          <w:sz w:val="20"/>
          <w:szCs w:val="20"/>
        </w:rPr>
        <w:t>财库〔2020〕46</w:t>
      </w:r>
      <w:r>
        <w:rPr>
          <w:rFonts w:hint="eastAsia" w:ascii="宋体" w:hAnsi="宋体" w:eastAsia="宋体" w:cs="宋体"/>
          <w:color w:val="auto"/>
          <w:spacing w:val="-28"/>
          <w:sz w:val="20"/>
          <w:szCs w:val="20"/>
        </w:rPr>
        <w:t xml:space="preserve"> </w:t>
      </w:r>
      <w:r>
        <w:rPr>
          <w:rFonts w:hint="eastAsia" w:ascii="宋体" w:hAnsi="宋体" w:eastAsia="宋体" w:cs="宋体"/>
          <w:color w:val="auto"/>
          <w:spacing w:val="5"/>
          <w:sz w:val="20"/>
          <w:szCs w:val="20"/>
        </w:rPr>
        <w:t>号</w:t>
      </w:r>
    </w:p>
    <w:p w14:paraId="1805F7AF">
      <w:pPr>
        <w:spacing w:before="144"/>
        <w:ind w:left="7" w:right="54" w:firstLine="421"/>
        <w:rPr>
          <w:rFonts w:hint="eastAsia" w:ascii="宋体" w:hAnsi="宋体" w:eastAsia="宋体" w:cs="宋体"/>
          <w:color w:val="auto"/>
          <w:sz w:val="20"/>
          <w:szCs w:val="20"/>
        </w:rPr>
      </w:pPr>
      <w:r>
        <w:rPr>
          <w:rFonts w:hint="eastAsia" w:ascii="宋体" w:hAnsi="宋体" w:eastAsia="宋体" w:cs="宋体"/>
          <w:color w:val="auto"/>
          <w:spacing w:val="8"/>
          <w:sz w:val="20"/>
          <w:szCs w:val="20"/>
        </w:rPr>
        <w:t>第一条 为了发挥政府采购的政策功能，促进中小企业健康发展，根据《中华人民共和国政府采</w:t>
      </w:r>
      <w:r>
        <w:rPr>
          <w:rFonts w:hint="eastAsia" w:ascii="宋体" w:hAnsi="宋体" w:eastAsia="宋体" w:cs="宋体"/>
          <w:color w:val="auto"/>
          <w:spacing w:val="2"/>
          <w:sz w:val="20"/>
          <w:szCs w:val="20"/>
        </w:rPr>
        <w:t xml:space="preserve"> </w:t>
      </w:r>
      <w:r>
        <w:rPr>
          <w:rFonts w:hint="eastAsia" w:ascii="宋体" w:hAnsi="宋体" w:eastAsia="宋体" w:cs="宋体"/>
          <w:color w:val="auto"/>
          <w:spacing w:val="9"/>
          <w:sz w:val="20"/>
          <w:szCs w:val="20"/>
        </w:rPr>
        <w:t>购法》、《中华人民共和国中小企业促进法》等有关法律法规，制定本办法。</w:t>
      </w:r>
    </w:p>
    <w:p w14:paraId="615B9928">
      <w:pPr>
        <w:spacing w:before="26" w:line="246" w:lineRule="auto"/>
        <w:ind w:left="8" w:right="52" w:firstLine="420"/>
        <w:rPr>
          <w:rFonts w:hint="eastAsia" w:ascii="宋体" w:hAnsi="宋体" w:eastAsia="宋体" w:cs="宋体"/>
          <w:color w:val="auto"/>
          <w:sz w:val="20"/>
          <w:szCs w:val="20"/>
        </w:rPr>
      </w:pPr>
      <w:r>
        <w:rPr>
          <w:rFonts w:hint="eastAsia" w:ascii="宋体" w:hAnsi="宋体" w:eastAsia="宋体" w:cs="宋体"/>
          <w:color w:val="auto"/>
          <w:spacing w:val="8"/>
          <w:sz w:val="20"/>
          <w:szCs w:val="20"/>
        </w:rPr>
        <w:t>第二条 本办法所称中小企业，是指在中华人民共和国境内依法设立，依据国务院批准的中小企</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10"/>
          <w:sz w:val="20"/>
          <w:szCs w:val="20"/>
        </w:rPr>
        <w:t>业划分标准确定的中型企业、小型企业和微型企业，但与大企业的负责人为</w:t>
      </w:r>
      <w:r>
        <w:rPr>
          <w:rFonts w:hint="eastAsia" w:ascii="宋体" w:hAnsi="宋体" w:eastAsia="宋体" w:cs="宋体"/>
          <w:color w:val="auto"/>
          <w:spacing w:val="9"/>
          <w:sz w:val="20"/>
          <w:szCs w:val="20"/>
        </w:rPr>
        <w:t>同一人，或者与大企业</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存在直接控股、管理关系的除外。符合中小企业划分标准的个体工商户，在</w:t>
      </w:r>
      <w:r>
        <w:rPr>
          <w:rFonts w:hint="eastAsia" w:ascii="宋体" w:hAnsi="宋体" w:eastAsia="宋体" w:cs="宋体"/>
          <w:color w:val="auto"/>
          <w:spacing w:val="9"/>
          <w:sz w:val="20"/>
          <w:szCs w:val="20"/>
        </w:rPr>
        <w:t>政府采购活动中视同中</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小企业。</w:t>
      </w:r>
    </w:p>
    <w:p w14:paraId="50E08C66">
      <w:pPr>
        <w:spacing w:before="21"/>
        <w:ind w:left="17" w:right="52" w:firstLine="411"/>
        <w:rPr>
          <w:rFonts w:hint="eastAsia" w:ascii="宋体" w:hAnsi="宋体" w:eastAsia="宋体" w:cs="宋体"/>
          <w:color w:val="auto"/>
          <w:sz w:val="20"/>
          <w:szCs w:val="20"/>
        </w:rPr>
      </w:pPr>
      <w:r>
        <w:rPr>
          <w:rFonts w:hint="eastAsia" w:ascii="宋体" w:hAnsi="宋体" w:eastAsia="宋体" w:cs="宋体"/>
          <w:color w:val="auto"/>
          <w:spacing w:val="8"/>
          <w:sz w:val="20"/>
          <w:szCs w:val="20"/>
        </w:rPr>
        <w:t>第三条 采购人在政府采购活动中应当通过加强采购需求管理，落实预留采购份额、价格评审优</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9"/>
          <w:sz w:val="20"/>
          <w:szCs w:val="20"/>
        </w:rPr>
        <w:t>惠、优先采购等 措施，提高中小企业在政府采购中的份额，支持中小企业发展。</w:t>
      </w:r>
    </w:p>
    <w:p w14:paraId="01754E9B">
      <w:pPr>
        <w:spacing w:before="26"/>
        <w:ind w:left="13" w:right="54" w:firstLine="414"/>
        <w:rPr>
          <w:rFonts w:hint="eastAsia" w:ascii="宋体" w:hAnsi="宋体" w:eastAsia="宋体" w:cs="宋体"/>
          <w:color w:val="auto"/>
          <w:sz w:val="20"/>
          <w:szCs w:val="20"/>
        </w:rPr>
      </w:pPr>
      <w:r>
        <w:rPr>
          <w:rFonts w:hint="eastAsia" w:ascii="宋体" w:hAnsi="宋体" w:eastAsia="宋体" w:cs="宋体"/>
          <w:color w:val="auto"/>
          <w:spacing w:val="8"/>
          <w:sz w:val="20"/>
          <w:szCs w:val="20"/>
        </w:rPr>
        <w:t>第四条 在政府采购活动中，供应商提供的货物、工程或者服务符合下列情形的，享受本办法规</w:t>
      </w:r>
      <w:r>
        <w:rPr>
          <w:rFonts w:hint="eastAsia" w:ascii="宋体" w:hAnsi="宋体" w:eastAsia="宋体" w:cs="宋体"/>
          <w:color w:val="auto"/>
          <w:spacing w:val="2"/>
          <w:sz w:val="20"/>
          <w:szCs w:val="20"/>
        </w:rPr>
        <w:t xml:space="preserve"> </w:t>
      </w:r>
      <w:r>
        <w:rPr>
          <w:rFonts w:hint="eastAsia" w:ascii="宋体" w:hAnsi="宋体" w:eastAsia="宋体" w:cs="宋体"/>
          <w:color w:val="auto"/>
          <w:spacing w:val="7"/>
          <w:sz w:val="20"/>
          <w:szCs w:val="20"/>
        </w:rPr>
        <w:t>定的中小企业扶持政策：</w:t>
      </w:r>
    </w:p>
    <w:p w14:paraId="0F0747DA">
      <w:pPr>
        <w:spacing w:before="25"/>
        <w:ind w:left="13" w:right="52" w:firstLine="425"/>
        <w:rPr>
          <w:rFonts w:hint="eastAsia" w:ascii="宋体" w:hAnsi="宋体" w:eastAsia="宋体" w:cs="宋体"/>
          <w:color w:val="auto"/>
          <w:sz w:val="20"/>
          <w:szCs w:val="20"/>
        </w:rPr>
      </w:pPr>
      <w:r>
        <w:rPr>
          <w:rFonts w:hint="eastAsia" w:ascii="宋体" w:hAnsi="宋体" w:eastAsia="宋体" w:cs="宋体"/>
          <w:color w:val="auto"/>
          <w:spacing w:val="8"/>
          <w:sz w:val="20"/>
          <w:szCs w:val="20"/>
        </w:rPr>
        <w:t>（一）在货物采购项目中，货物由中小企业制造，即货 物由中小企业生产且使用</w:t>
      </w:r>
      <w:r>
        <w:rPr>
          <w:rFonts w:hint="eastAsia" w:ascii="宋体" w:hAnsi="宋体" w:eastAsia="宋体" w:cs="宋体"/>
          <w:color w:val="auto"/>
          <w:spacing w:val="7"/>
          <w:sz w:val="20"/>
          <w:szCs w:val="20"/>
        </w:rPr>
        <w:t>该中小企业商</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号或者注册商标；</w:t>
      </w:r>
    </w:p>
    <w:p w14:paraId="1F51DB97">
      <w:pPr>
        <w:spacing w:before="24" w:line="227" w:lineRule="auto"/>
        <w:ind w:left="439"/>
        <w:rPr>
          <w:rFonts w:hint="eastAsia" w:ascii="宋体" w:hAnsi="宋体" w:eastAsia="宋体" w:cs="宋体"/>
          <w:color w:val="auto"/>
          <w:sz w:val="20"/>
          <w:szCs w:val="20"/>
        </w:rPr>
      </w:pPr>
      <w:r>
        <w:rPr>
          <w:rFonts w:hint="eastAsia" w:ascii="宋体" w:hAnsi="宋体" w:eastAsia="宋体" w:cs="宋体"/>
          <w:color w:val="auto"/>
          <w:spacing w:val="9"/>
          <w:sz w:val="20"/>
          <w:szCs w:val="20"/>
        </w:rPr>
        <w:t>（二）在工程采购项目中，工程由中小企业承建，即工程施工单位为中小企业；</w:t>
      </w:r>
    </w:p>
    <w:p w14:paraId="0C1F7E37">
      <w:pPr>
        <w:spacing w:before="28" w:line="239" w:lineRule="auto"/>
        <w:ind w:left="29" w:right="93" w:firstLine="409"/>
        <w:rPr>
          <w:rFonts w:hint="eastAsia" w:ascii="宋体" w:hAnsi="宋体" w:eastAsia="宋体" w:cs="宋体"/>
          <w:color w:val="auto"/>
          <w:sz w:val="20"/>
          <w:szCs w:val="20"/>
        </w:rPr>
      </w:pPr>
      <w:r>
        <w:rPr>
          <w:rFonts w:hint="eastAsia" w:ascii="宋体" w:hAnsi="宋体" w:eastAsia="宋体" w:cs="宋体"/>
          <w:color w:val="auto"/>
          <w:spacing w:val="10"/>
          <w:sz w:val="20"/>
          <w:szCs w:val="20"/>
        </w:rPr>
        <w:t>（三）在服务采购项目中，服务由中小企业承</w:t>
      </w:r>
      <w:r>
        <w:rPr>
          <w:rFonts w:hint="eastAsia" w:ascii="宋体" w:hAnsi="宋体" w:eastAsia="宋体" w:cs="宋体"/>
          <w:color w:val="auto"/>
          <w:spacing w:val="9"/>
          <w:sz w:val="20"/>
          <w:szCs w:val="20"/>
        </w:rPr>
        <w:t>接，即提供服务的人员为中小企业依照《中华人</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民共和国劳动合同法》订立劳动合同的从业人员。</w:t>
      </w:r>
    </w:p>
    <w:p w14:paraId="532F1EB7">
      <w:pPr>
        <w:spacing w:before="26" w:line="239" w:lineRule="auto"/>
        <w:ind w:left="9" w:right="93" w:firstLine="418"/>
        <w:rPr>
          <w:rFonts w:hint="eastAsia" w:ascii="宋体" w:hAnsi="宋体" w:eastAsia="宋体" w:cs="宋体"/>
          <w:color w:val="auto"/>
          <w:sz w:val="20"/>
          <w:szCs w:val="20"/>
        </w:rPr>
      </w:pPr>
      <w:r>
        <w:rPr>
          <w:rFonts w:hint="eastAsia" w:ascii="宋体" w:hAnsi="宋体" w:eastAsia="宋体" w:cs="宋体"/>
          <w:color w:val="auto"/>
          <w:spacing w:val="10"/>
          <w:sz w:val="20"/>
          <w:szCs w:val="20"/>
        </w:rPr>
        <w:t>在货物采购项目中，供应商提供的货物既有中小企业制造货物，也有大</w:t>
      </w:r>
      <w:r>
        <w:rPr>
          <w:rFonts w:hint="eastAsia" w:ascii="宋体" w:hAnsi="宋体" w:eastAsia="宋体" w:cs="宋体"/>
          <w:color w:val="auto"/>
          <w:spacing w:val="9"/>
          <w:sz w:val="20"/>
          <w:szCs w:val="20"/>
        </w:rPr>
        <w:t>型企业制造货物的，不</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享受本办法规定的中小企业扶持政策。</w:t>
      </w:r>
    </w:p>
    <w:p w14:paraId="6E61F168">
      <w:pPr>
        <w:spacing w:before="28" w:line="239" w:lineRule="auto"/>
        <w:ind w:left="9" w:right="144" w:firstLine="442"/>
        <w:rPr>
          <w:rFonts w:hint="eastAsia" w:ascii="宋体" w:hAnsi="宋体" w:eastAsia="宋体" w:cs="宋体"/>
          <w:color w:val="auto"/>
          <w:sz w:val="20"/>
          <w:szCs w:val="20"/>
        </w:rPr>
      </w:pPr>
      <w:r>
        <w:rPr>
          <w:rFonts w:hint="eastAsia" w:ascii="宋体" w:hAnsi="宋体" w:eastAsia="宋体" w:cs="宋体"/>
          <w:color w:val="auto"/>
          <w:spacing w:val="8"/>
          <w:sz w:val="20"/>
          <w:szCs w:val="20"/>
        </w:rPr>
        <w:t>以联合体形式参加政府采购活动，联合体各方均为中小企业的，联合体视同中小企业</w:t>
      </w:r>
      <w:r>
        <w:rPr>
          <w:rFonts w:hint="eastAsia" w:ascii="宋体" w:hAnsi="宋体" w:eastAsia="宋体" w:cs="宋体"/>
          <w:color w:val="auto"/>
          <w:spacing w:val="7"/>
          <w:sz w:val="20"/>
          <w:szCs w:val="20"/>
        </w:rPr>
        <w:t>。其中，</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联合体各方均为小微企业的，联合体视同小微企业。</w:t>
      </w:r>
    </w:p>
    <w:p w14:paraId="43A14512">
      <w:pPr>
        <w:spacing w:before="26" w:line="243" w:lineRule="auto"/>
        <w:ind w:left="8" w:right="52" w:firstLine="420"/>
        <w:rPr>
          <w:rFonts w:hint="eastAsia" w:ascii="宋体" w:hAnsi="宋体" w:eastAsia="宋体" w:cs="宋体"/>
          <w:color w:val="auto"/>
          <w:sz w:val="20"/>
          <w:szCs w:val="20"/>
        </w:rPr>
      </w:pPr>
      <w:r>
        <w:rPr>
          <w:rFonts w:hint="eastAsia" w:ascii="宋体" w:hAnsi="宋体" w:eastAsia="宋体" w:cs="宋体"/>
          <w:color w:val="auto"/>
          <w:spacing w:val="8"/>
          <w:sz w:val="20"/>
          <w:szCs w:val="20"/>
        </w:rPr>
        <w:t>第五条 采购人在政府采购活动中应当合理确定采购项目的采购需求，不得以企业注册资本、资</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10"/>
          <w:sz w:val="20"/>
          <w:szCs w:val="20"/>
        </w:rPr>
        <w:t>产总额、营业收入、从业人员、利润、纳税额等规模条件和财务指标作为</w:t>
      </w:r>
      <w:r>
        <w:rPr>
          <w:rFonts w:hint="eastAsia" w:ascii="宋体" w:hAnsi="宋体" w:eastAsia="宋体" w:cs="宋体"/>
          <w:color w:val="auto"/>
          <w:spacing w:val="9"/>
          <w:sz w:val="20"/>
          <w:szCs w:val="20"/>
        </w:rPr>
        <w:t>供应商的资格要求或者评</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审因素，不得在企业股权结构、经营 年限等方面对中小企业实行差别待遇或者歧视待遇。</w:t>
      </w:r>
    </w:p>
    <w:p w14:paraId="48887BE0">
      <w:pPr>
        <w:spacing w:before="28" w:line="243" w:lineRule="auto"/>
        <w:ind w:left="12" w:right="52" w:firstLine="416"/>
        <w:rPr>
          <w:rFonts w:hint="eastAsia" w:ascii="宋体" w:hAnsi="宋体" w:eastAsia="宋体" w:cs="宋体"/>
          <w:color w:val="auto"/>
          <w:sz w:val="20"/>
          <w:szCs w:val="20"/>
        </w:rPr>
      </w:pPr>
      <w:r>
        <w:rPr>
          <w:rFonts w:hint="eastAsia" w:ascii="宋体" w:hAnsi="宋体" w:eastAsia="宋体" w:cs="宋体"/>
          <w:color w:val="auto"/>
          <w:spacing w:val="8"/>
          <w:sz w:val="20"/>
          <w:szCs w:val="20"/>
        </w:rPr>
        <w:t>第六条 主管预算单位应当组织评估本部门及所属单位政府采购项目，统筹制定面向中小企业预</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10"/>
          <w:sz w:val="20"/>
          <w:szCs w:val="20"/>
        </w:rPr>
        <w:t>留采购份额的具体方案，对适宜由中小企业提供的采购项目和采购</w:t>
      </w:r>
      <w:r>
        <w:rPr>
          <w:rFonts w:hint="eastAsia" w:ascii="宋体" w:hAnsi="宋体" w:eastAsia="宋体" w:cs="宋体"/>
          <w:color w:val="auto"/>
          <w:spacing w:val="9"/>
          <w:sz w:val="20"/>
          <w:szCs w:val="20"/>
        </w:rPr>
        <w:t>包，预留采购份额专门面向中小</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企业采购，并在政府采购预算中单独列示。</w:t>
      </w:r>
    </w:p>
    <w:p w14:paraId="33F86504">
      <w:pPr>
        <w:spacing w:before="28" w:line="227" w:lineRule="auto"/>
        <w:ind w:left="430"/>
        <w:rPr>
          <w:rFonts w:hint="eastAsia" w:ascii="宋体" w:hAnsi="宋体" w:eastAsia="宋体" w:cs="宋体"/>
          <w:color w:val="auto"/>
          <w:sz w:val="20"/>
          <w:szCs w:val="20"/>
        </w:rPr>
      </w:pPr>
      <w:r>
        <w:rPr>
          <w:rFonts w:hint="eastAsia" w:ascii="宋体" w:hAnsi="宋体" w:eastAsia="宋体" w:cs="宋体"/>
          <w:color w:val="auto"/>
          <w:spacing w:val="9"/>
          <w:sz w:val="20"/>
          <w:szCs w:val="20"/>
        </w:rPr>
        <w:t>符合下列情形之一的，可不专门面向中小企业预留采购份额：</w:t>
      </w:r>
    </w:p>
    <w:p w14:paraId="0DAF105C">
      <w:pPr>
        <w:spacing w:before="24"/>
        <w:ind w:left="8" w:right="93" w:firstLine="430"/>
        <w:rPr>
          <w:rFonts w:hint="eastAsia" w:ascii="宋体" w:hAnsi="宋体" w:eastAsia="宋体" w:cs="宋体"/>
          <w:color w:val="auto"/>
          <w:sz w:val="20"/>
          <w:szCs w:val="20"/>
        </w:rPr>
      </w:pPr>
      <w:r>
        <w:rPr>
          <w:rFonts w:hint="eastAsia" w:ascii="宋体" w:hAnsi="宋体" w:eastAsia="宋体" w:cs="宋体"/>
          <w:color w:val="auto"/>
          <w:spacing w:val="10"/>
          <w:sz w:val="20"/>
          <w:szCs w:val="20"/>
        </w:rPr>
        <w:t>（一）法律法规和国家有关政策明确规定优先</w:t>
      </w:r>
      <w:r>
        <w:rPr>
          <w:rFonts w:hint="eastAsia" w:ascii="宋体" w:hAnsi="宋体" w:eastAsia="宋体" w:cs="宋体"/>
          <w:color w:val="auto"/>
          <w:spacing w:val="9"/>
          <w:sz w:val="20"/>
          <w:szCs w:val="20"/>
        </w:rPr>
        <w:t>或者应当面向事业单位、社会组织等非企业主体</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采购的；</w:t>
      </w:r>
    </w:p>
    <w:p w14:paraId="625B77F9">
      <w:pPr>
        <w:spacing w:before="25" w:line="239" w:lineRule="auto"/>
        <w:ind w:left="21" w:firstLine="417"/>
        <w:rPr>
          <w:rFonts w:hint="eastAsia" w:ascii="宋体" w:hAnsi="宋体" w:eastAsia="宋体" w:cs="宋体"/>
          <w:color w:val="auto"/>
          <w:sz w:val="20"/>
          <w:szCs w:val="20"/>
        </w:rPr>
      </w:pPr>
      <w:r>
        <w:rPr>
          <w:rFonts w:hint="eastAsia" w:ascii="宋体" w:hAnsi="宋体" w:eastAsia="宋体" w:cs="宋体"/>
          <w:color w:val="auto"/>
          <w:spacing w:val="7"/>
          <w:sz w:val="20"/>
          <w:szCs w:val="20"/>
        </w:rPr>
        <w:t>（二）因确需使用不可替代的专利、专有技术，基础设施限制，或者</w:t>
      </w:r>
      <w:r>
        <w:rPr>
          <w:rFonts w:hint="eastAsia" w:ascii="宋体" w:hAnsi="宋体" w:eastAsia="宋体" w:cs="宋体"/>
          <w:color w:val="auto"/>
          <w:spacing w:val="6"/>
          <w:sz w:val="20"/>
          <w:szCs w:val="20"/>
        </w:rPr>
        <w:t>提供特定公共服务等原因，</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只能从中小企业之外的供应商处采购的；</w:t>
      </w:r>
    </w:p>
    <w:p w14:paraId="467C999E">
      <w:pPr>
        <w:spacing w:before="29" w:line="239" w:lineRule="auto"/>
        <w:ind w:left="7" w:right="93" w:firstLine="431"/>
        <w:rPr>
          <w:rFonts w:hint="eastAsia" w:ascii="宋体" w:hAnsi="宋体" w:eastAsia="宋体" w:cs="宋体"/>
          <w:color w:val="auto"/>
          <w:sz w:val="20"/>
          <w:szCs w:val="20"/>
        </w:rPr>
      </w:pPr>
      <w:r>
        <w:rPr>
          <w:rFonts w:hint="eastAsia" w:ascii="宋体" w:hAnsi="宋体" w:eastAsia="宋体" w:cs="宋体"/>
          <w:color w:val="auto"/>
          <w:spacing w:val="10"/>
          <w:sz w:val="20"/>
          <w:szCs w:val="20"/>
        </w:rPr>
        <w:t>（三）按照本办法规定预留采购份额无法确保</w:t>
      </w:r>
      <w:r>
        <w:rPr>
          <w:rFonts w:hint="eastAsia" w:ascii="宋体" w:hAnsi="宋体" w:eastAsia="宋体" w:cs="宋体"/>
          <w:color w:val="auto"/>
          <w:spacing w:val="9"/>
          <w:sz w:val="20"/>
          <w:szCs w:val="20"/>
        </w:rPr>
        <w:t>充分供应、充分竞争，或者存在可能影响政府采</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购目标实现的情形；</w:t>
      </w:r>
    </w:p>
    <w:p w14:paraId="6ABB10E4">
      <w:pPr>
        <w:spacing w:before="26" w:line="227" w:lineRule="auto"/>
        <w:ind w:left="439"/>
        <w:rPr>
          <w:rFonts w:hint="eastAsia" w:ascii="宋体" w:hAnsi="宋体" w:eastAsia="宋体" w:cs="宋体"/>
          <w:color w:val="auto"/>
          <w:sz w:val="20"/>
          <w:szCs w:val="20"/>
        </w:rPr>
      </w:pPr>
      <w:r>
        <w:rPr>
          <w:rFonts w:hint="eastAsia" w:ascii="宋体" w:hAnsi="宋体" w:eastAsia="宋体" w:cs="宋体"/>
          <w:color w:val="auto"/>
          <w:spacing w:val="7"/>
          <w:sz w:val="20"/>
          <w:szCs w:val="20"/>
        </w:rPr>
        <w:t>（四）框架协议采购项目；</w:t>
      </w:r>
    </w:p>
    <w:p w14:paraId="3A847650">
      <w:pPr>
        <w:spacing w:before="26" w:line="243" w:lineRule="auto"/>
        <w:ind w:left="9" w:right="52" w:firstLine="429"/>
        <w:rPr>
          <w:rFonts w:hint="eastAsia" w:ascii="宋体" w:hAnsi="宋体" w:eastAsia="宋体" w:cs="宋体"/>
          <w:color w:val="auto"/>
          <w:sz w:val="20"/>
          <w:szCs w:val="20"/>
        </w:rPr>
      </w:pPr>
      <w:r>
        <w:rPr>
          <w:rFonts w:hint="eastAsia" w:ascii="宋体" w:hAnsi="宋体" w:eastAsia="宋体" w:cs="宋体"/>
          <w:color w:val="auto"/>
          <w:spacing w:val="8"/>
          <w:sz w:val="20"/>
          <w:szCs w:val="20"/>
        </w:rPr>
        <w:t>（五）省级以上人民政府财政部门规定的其他情形。 除上述情形外，其他均为适</w:t>
      </w:r>
      <w:r>
        <w:rPr>
          <w:rFonts w:hint="eastAsia" w:ascii="宋体" w:hAnsi="宋体" w:eastAsia="宋体" w:cs="宋体"/>
          <w:color w:val="auto"/>
          <w:spacing w:val="7"/>
          <w:sz w:val="20"/>
          <w:szCs w:val="20"/>
        </w:rPr>
        <w:t>宜由中小企业</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提供的情形。第七条   采购限额标准以上，200 万元以下的货物和服务采购项目、400 万元以下的</w:t>
      </w:r>
      <w:r>
        <w:rPr>
          <w:rFonts w:hint="eastAsia" w:ascii="宋体" w:hAnsi="宋体" w:eastAsia="宋体" w:cs="宋体"/>
          <w:color w:val="auto"/>
          <w:spacing w:val="16"/>
          <w:sz w:val="20"/>
          <w:szCs w:val="20"/>
        </w:rPr>
        <w:t xml:space="preserve"> </w:t>
      </w:r>
      <w:r>
        <w:rPr>
          <w:rFonts w:hint="eastAsia" w:ascii="宋体" w:hAnsi="宋体" w:eastAsia="宋体" w:cs="宋体"/>
          <w:color w:val="auto"/>
          <w:spacing w:val="9"/>
          <w:sz w:val="20"/>
          <w:szCs w:val="20"/>
        </w:rPr>
        <w:t>工程采购项目，适宜由中小企业提供的，采购人应当专门面向中小企业采购。</w:t>
      </w:r>
    </w:p>
    <w:p w14:paraId="60505FC2">
      <w:pPr>
        <w:spacing w:before="26" w:line="244" w:lineRule="auto"/>
        <w:ind w:left="8" w:right="52" w:firstLine="420"/>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第八条 超过 200 万元的货物和服务采购项目、超过</w:t>
      </w:r>
      <w:r>
        <w:rPr>
          <w:rFonts w:hint="eastAsia" w:ascii="宋体" w:hAnsi="宋体" w:eastAsia="宋体" w:cs="宋体"/>
          <w:color w:val="auto"/>
          <w:spacing w:val="-30"/>
          <w:sz w:val="20"/>
          <w:szCs w:val="20"/>
        </w:rPr>
        <w:t xml:space="preserve"> </w:t>
      </w:r>
      <w:r>
        <w:rPr>
          <w:rFonts w:hint="eastAsia" w:ascii="宋体" w:hAnsi="宋体" w:eastAsia="宋体" w:cs="宋体"/>
          <w:color w:val="auto"/>
          <w:spacing w:val="8"/>
          <w:sz w:val="20"/>
          <w:szCs w:val="20"/>
        </w:rPr>
        <w:t>400 万元的工程采购项目中适宜由中小企</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业提供的，预留该部分采购项目预算总额的 30%以上专门面向中小企业采购， 其中</w:t>
      </w:r>
      <w:r>
        <w:rPr>
          <w:rFonts w:hint="eastAsia" w:ascii="宋体" w:hAnsi="宋体" w:eastAsia="宋体" w:cs="宋体"/>
          <w:color w:val="auto"/>
          <w:spacing w:val="7"/>
          <w:sz w:val="20"/>
          <w:szCs w:val="20"/>
        </w:rPr>
        <w:t>预留给小微企业</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的比例不低于 60%。预留份额通过下列措施进行：</w:t>
      </w:r>
    </w:p>
    <w:p w14:paraId="2FD5C7AF">
      <w:pPr>
        <w:spacing w:before="25" w:line="227" w:lineRule="auto"/>
        <w:ind w:left="439"/>
        <w:rPr>
          <w:rFonts w:hint="eastAsia" w:ascii="宋体" w:hAnsi="宋体" w:eastAsia="宋体" w:cs="宋体"/>
          <w:color w:val="auto"/>
          <w:sz w:val="20"/>
          <w:szCs w:val="20"/>
        </w:rPr>
      </w:pPr>
      <w:r>
        <w:rPr>
          <w:rFonts w:hint="eastAsia" w:ascii="宋体" w:hAnsi="宋体" w:eastAsia="宋体" w:cs="宋体"/>
          <w:color w:val="auto"/>
          <w:spacing w:val="9"/>
          <w:sz w:val="20"/>
          <w:szCs w:val="20"/>
        </w:rPr>
        <w:t>（一）将采购项目整体或者设置采购包专门面向中小企业</w:t>
      </w:r>
      <w:r>
        <w:rPr>
          <w:rFonts w:hint="eastAsia" w:ascii="宋体" w:hAnsi="宋体" w:eastAsia="宋体" w:cs="宋体"/>
          <w:color w:val="auto"/>
          <w:spacing w:val="8"/>
          <w:sz w:val="20"/>
          <w:szCs w:val="20"/>
        </w:rPr>
        <w:t>采购；</w:t>
      </w:r>
    </w:p>
    <w:p w14:paraId="165D77D3">
      <w:pPr>
        <w:spacing w:before="27" w:line="227" w:lineRule="auto"/>
        <w:jc w:val="right"/>
        <w:rPr>
          <w:rFonts w:hint="eastAsia" w:ascii="宋体" w:hAnsi="宋体" w:eastAsia="宋体" w:cs="宋体"/>
          <w:color w:val="auto"/>
          <w:sz w:val="20"/>
          <w:szCs w:val="20"/>
        </w:rPr>
      </w:pPr>
      <w:r>
        <w:rPr>
          <w:rFonts w:hint="eastAsia" w:ascii="宋体" w:hAnsi="宋体" w:eastAsia="宋体" w:cs="宋体"/>
          <w:color w:val="auto"/>
          <w:spacing w:val="7"/>
          <w:sz w:val="20"/>
          <w:szCs w:val="20"/>
        </w:rPr>
        <w:t>（二）要求供应商以联合体形式参加采购活动，且联合体中中小</w:t>
      </w:r>
      <w:r>
        <w:rPr>
          <w:rFonts w:hint="eastAsia" w:ascii="宋体" w:hAnsi="宋体" w:eastAsia="宋体" w:cs="宋体"/>
          <w:color w:val="auto"/>
          <w:spacing w:val="6"/>
          <w:sz w:val="20"/>
          <w:szCs w:val="20"/>
        </w:rPr>
        <w:t>企业承担的部分达到一定比例；</w:t>
      </w:r>
    </w:p>
    <w:p w14:paraId="012418AE">
      <w:pPr>
        <w:spacing w:before="26" w:line="227" w:lineRule="auto"/>
        <w:ind w:left="439"/>
        <w:rPr>
          <w:rFonts w:hint="eastAsia" w:ascii="宋体" w:hAnsi="宋体" w:eastAsia="宋体" w:cs="宋体"/>
          <w:color w:val="auto"/>
          <w:sz w:val="20"/>
          <w:szCs w:val="20"/>
        </w:rPr>
      </w:pPr>
      <w:r>
        <w:rPr>
          <w:rFonts w:hint="eastAsia" w:ascii="宋体" w:hAnsi="宋体" w:eastAsia="宋体" w:cs="宋体"/>
          <w:color w:val="auto"/>
          <w:spacing w:val="9"/>
          <w:sz w:val="20"/>
          <w:szCs w:val="20"/>
        </w:rPr>
        <w:t>（三）要求获得采购合同的供应商将采购项目中的一定比例分包给一家或者多家中小企业。</w:t>
      </w:r>
    </w:p>
    <w:p w14:paraId="0703F629">
      <w:pPr>
        <w:spacing w:before="27" w:line="239" w:lineRule="auto"/>
        <w:ind w:left="8" w:right="52" w:firstLine="422"/>
        <w:rPr>
          <w:rFonts w:hint="eastAsia" w:ascii="宋体" w:hAnsi="宋体" w:eastAsia="宋体" w:cs="宋体"/>
          <w:color w:val="auto"/>
          <w:sz w:val="20"/>
          <w:szCs w:val="20"/>
        </w:rPr>
      </w:pPr>
      <w:r>
        <w:rPr>
          <w:rFonts w:hint="eastAsia" w:ascii="宋体" w:hAnsi="宋体" w:eastAsia="宋体" w:cs="宋体"/>
          <w:color w:val="auto"/>
          <w:spacing w:val="8"/>
          <w:sz w:val="20"/>
          <w:szCs w:val="20"/>
        </w:rPr>
        <w:t>组成联合体或者接受分包合同的中小企业与联合体内 其他企业、分包企业之间不得存在直接控</w:t>
      </w:r>
      <w:r>
        <w:rPr>
          <w:rFonts w:hint="eastAsia" w:ascii="宋体" w:hAnsi="宋体" w:eastAsia="宋体" w:cs="宋体"/>
          <w:color w:val="auto"/>
          <w:spacing w:val="2"/>
          <w:sz w:val="20"/>
          <w:szCs w:val="20"/>
        </w:rPr>
        <w:t xml:space="preserve"> </w:t>
      </w:r>
      <w:r>
        <w:rPr>
          <w:rFonts w:hint="eastAsia" w:ascii="宋体" w:hAnsi="宋体" w:eastAsia="宋体" w:cs="宋体"/>
          <w:color w:val="auto"/>
          <w:spacing w:val="7"/>
          <w:sz w:val="20"/>
          <w:szCs w:val="20"/>
        </w:rPr>
        <w:t>股、管理关系。</w:t>
      </w:r>
    </w:p>
    <w:p w14:paraId="07318D6F">
      <w:pPr>
        <w:spacing w:before="26" w:line="239" w:lineRule="auto"/>
        <w:ind w:left="8" w:right="52" w:firstLine="420"/>
        <w:rPr>
          <w:rFonts w:hint="eastAsia" w:ascii="宋体" w:hAnsi="宋体" w:eastAsia="宋体" w:cs="宋体"/>
          <w:color w:val="auto"/>
          <w:sz w:val="20"/>
          <w:szCs w:val="20"/>
        </w:rPr>
      </w:pPr>
      <w:r>
        <w:rPr>
          <w:rFonts w:hint="eastAsia" w:ascii="宋体" w:hAnsi="宋体" w:eastAsia="宋体" w:cs="宋体"/>
          <w:color w:val="auto"/>
          <w:spacing w:val="8"/>
          <w:sz w:val="20"/>
          <w:szCs w:val="20"/>
        </w:rPr>
        <w:t>第九条 对于经主管预算单位统筹后未预留份额专门面向中小企业采购的采购项目，以及预留份</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10"/>
          <w:sz w:val="20"/>
          <w:szCs w:val="20"/>
        </w:rPr>
        <w:t>额项目中的非预留部分采购包，采购人、采购代理机构应当对符合本办法</w:t>
      </w:r>
      <w:r>
        <w:rPr>
          <w:rFonts w:hint="eastAsia" w:ascii="宋体" w:hAnsi="宋体" w:eastAsia="宋体" w:cs="宋体"/>
          <w:color w:val="auto"/>
          <w:spacing w:val="9"/>
          <w:sz w:val="20"/>
          <w:szCs w:val="20"/>
        </w:rPr>
        <w:t>规定的小微企业报价给予</w:t>
      </w:r>
    </w:p>
    <w:p w14:paraId="4AFB84E9">
      <w:pPr>
        <w:spacing w:line="239" w:lineRule="auto"/>
        <w:rPr>
          <w:rFonts w:hint="eastAsia" w:ascii="宋体" w:hAnsi="宋体" w:eastAsia="宋体" w:cs="宋体"/>
          <w:color w:val="auto"/>
          <w:sz w:val="20"/>
          <w:szCs w:val="20"/>
        </w:rPr>
        <w:sectPr>
          <w:headerReference r:id="rId51" w:type="default"/>
          <w:footerReference r:id="rId52" w:type="default"/>
          <w:pgSz w:w="11906" w:h="16839"/>
          <w:pgMar w:top="1174" w:right="1195" w:bottom="1151" w:left="1588" w:header="862" w:footer="989" w:gutter="0"/>
          <w:pgNumType w:fmt="decimal"/>
          <w:cols w:space="720" w:num="1"/>
        </w:sectPr>
      </w:pPr>
    </w:p>
    <w:p w14:paraId="21DD7AB1">
      <w:pPr>
        <w:spacing w:before="274" w:line="243" w:lineRule="auto"/>
        <w:ind w:left="8" w:right="68" w:firstLine="2"/>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6%—10%（工程项目为 3%—5%）的扣除，用扣除后的价格参加评审。适用招标投标法的政府采购 工</w:t>
      </w:r>
      <w:r>
        <w:rPr>
          <w:rFonts w:hint="eastAsia" w:ascii="宋体" w:hAnsi="宋体" w:eastAsia="宋体" w:cs="宋体"/>
          <w:color w:val="auto"/>
          <w:spacing w:val="15"/>
          <w:sz w:val="20"/>
          <w:szCs w:val="20"/>
        </w:rPr>
        <w:t xml:space="preserve"> </w:t>
      </w:r>
      <w:r>
        <w:rPr>
          <w:rFonts w:hint="eastAsia" w:ascii="宋体" w:hAnsi="宋体" w:eastAsia="宋体" w:cs="宋体"/>
          <w:color w:val="auto"/>
          <w:spacing w:val="10"/>
          <w:sz w:val="20"/>
          <w:szCs w:val="20"/>
        </w:rPr>
        <w:t>程建设项目，采用综合评估法但未采用低价优先法计算价格分的，评标时应</w:t>
      </w:r>
      <w:r>
        <w:rPr>
          <w:rFonts w:hint="eastAsia" w:ascii="宋体" w:hAnsi="宋体" w:eastAsia="宋体" w:cs="宋体"/>
          <w:color w:val="auto"/>
          <w:spacing w:val="9"/>
          <w:sz w:val="20"/>
          <w:szCs w:val="20"/>
        </w:rPr>
        <w:t>当在采用原报价进行评</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分的基础上增加其价格得分的 3%—5%作为其价格分。</w:t>
      </w:r>
    </w:p>
    <w:p w14:paraId="430361F9">
      <w:pPr>
        <w:spacing w:before="27" w:line="248" w:lineRule="auto"/>
        <w:ind w:left="8" w:right="57" w:firstLine="420"/>
        <w:rPr>
          <w:rFonts w:hint="eastAsia" w:ascii="宋体" w:hAnsi="宋体" w:eastAsia="宋体" w:cs="宋体"/>
          <w:color w:val="auto"/>
          <w:sz w:val="20"/>
          <w:szCs w:val="20"/>
        </w:rPr>
      </w:pPr>
      <w:r>
        <w:rPr>
          <w:rFonts w:hint="eastAsia" w:ascii="宋体" w:hAnsi="宋体" w:eastAsia="宋体" w:cs="宋体"/>
          <w:color w:val="auto"/>
          <w:spacing w:val="10"/>
          <w:sz w:val="20"/>
          <w:szCs w:val="20"/>
        </w:rPr>
        <w:t>接受大中型企业与小微企业组成联合体或者允许大中 型</w:t>
      </w:r>
      <w:r>
        <w:rPr>
          <w:rFonts w:hint="eastAsia" w:ascii="宋体" w:hAnsi="宋体" w:eastAsia="宋体" w:cs="宋体"/>
          <w:color w:val="auto"/>
          <w:spacing w:val="9"/>
          <w:sz w:val="20"/>
          <w:szCs w:val="20"/>
        </w:rPr>
        <w:t>企业向一家或者多家小微企业分包的</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采购项目，对于联合协议或者分包意向协议约定小微企业的合同份额占到合同 总金额 30%以上的，</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7"/>
          <w:sz w:val="20"/>
          <w:szCs w:val="20"/>
        </w:rPr>
        <w:t>采购人、采购代理机构应当对联合体或者大中型企业的报价给予 2%-3%（工程项目为 1%—2%）的扣</w:t>
      </w:r>
      <w:r>
        <w:rPr>
          <w:rFonts w:hint="eastAsia" w:ascii="宋体" w:hAnsi="宋体" w:eastAsia="宋体" w:cs="宋体"/>
          <w:color w:val="auto"/>
          <w:spacing w:val="16"/>
          <w:sz w:val="20"/>
          <w:szCs w:val="20"/>
        </w:rPr>
        <w:t xml:space="preserve"> </w:t>
      </w:r>
      <w:r>
        <w:rPr>
          <w:rFonts w:hint="eastAsia" w:ascii="宋体" w:hAnsi="宋体" w:eastAsia="宋体" w:cs="宋体"/>
          <w:color w:val="auto"/>
          <w:spacing w:val="8"/>
          <w:sz w:val="20"/>
          <w:szCs w:val="20"/>
        </w:rPr>
        <w:t>除，用扣除后的价格参加评审。适用招标投标法的政府采购 工程建设项目，采用综合评估法但未采</w:t>
      </w:r>
      <w:r>
        <w:rPr>
          <w:rFonts w:hint="eastAsia" w:ascii="宋体" w:hAnsi="宋体" w:eastAsia="宋体" w:cs="宋体"/>
          <w:color w:val="auto"/>
          <w:spacing w:val="7"/>
          <w:sz w:val="20"/>
          <w:szCs w:val="20"/>
        </w:rPr>
        <w:t xml:space="preserve"> 用低价优先法计算价格分的，评标时应当在采用原报价进行评分的基础上增加其价格得分的</w:t>
      </w:r>
      <w:r>
        <w:rPr>
          <w:rFonts w:hint="eastAsia" w:ascii="宋体" w:hAnsi="宋体" w:eastAsia="宋体" w:cs="宋体"/>
          <w:color w:val="auto"/>
          <w:spacing w:val="47"/>
          <w:sz w:val="20"/>
          <w:szCs w:val="20"/>
        </w:rPr>
        <w:t xml:space="preserve"> </w:t>
      </w:r>
      <w:r>
        <w:rPr>
          <w:rFonts w:hint="eastAsia" w:ascii="宋体" w:hAnsi="宋体" w:eastAsia="宋体" w:cs="宋体"/>
          <w:color w:val="auto"/>
          <w:spacing w:val="7"/>
          <w:sz w:val="20"/>
          <w:szCs w:val="20"/>
        </w:rPr>
        <w:t>1%—2%</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作为其价格分。组成联合体或者接受分包的小微企业与联合体内其他企业、</w:t>
      </w:r>
      <w:r>
        <w:rPr>
          <w:rFonts w:hint="eastAsia" w:ascii="宋体" w:hAnsi="宋体" w:eastAsia="宋体" w:cs="宋体"/>
          <w:color w:val="auto"/>
          <w:spacing w:val="9"/>
          <w:sz w:val="20"/>
          <w:szCs w:val="20"/>
        </w:rPr>
        <w:t>分包企业之间存在直接</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控股、管理关系的，不享受价格扣除优惠政策。</w:t>
      </w:r>
    </w:p>
    <w:p w14:paraId="7168281B">
      <w:pPr>
        <w:spacing w:before="26" w:line="243" w:lineRule="auto"/>
        <w:ind w:left="10" w:right="109" w:firstLine="419"/>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价格扣除比例或者价格分加分比例对小型企业和微型企业同等对待</w:t>
      </w:r>
      <w:r>
        <w:rPr>
          <w:rFonts w:hint="eastAsia" w:ascii="宋体" w:hAnsi="宋体" w:eastAsia="宋体" w:cs="宋体"/>
          <w:color w:val="auto"/>
          <w:spacing w:val="9"/>
          <w:sz w:val="20"/>
          <w:szCs w:val="20"/>
        </w:rPr>
        <w:t>，不作区分。具体采购项目</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的价格扣除比例或者价格分加分比例，由采购人根据采购标的相关行</w:t>
      </w:r>
      <w:r>
        <w:rPr>
          <w:rFonts w:hint="eastAsia" w:ascii="宋体" w:hAnsi="宋体" w:eastAsia="宋体" w:cs="宋体"/>
          <w:color w:val="auto"/>
          <w:spacing w:val="9"/>
          <w:sz w:val="20"/>
          <w:szCs w:val="20"/>
        </w:rPr>
        <w:t>业平均利润率、市场竞争状况</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等，在本办法规定的幅度内确定。</w:t>
      </w:r>
    </w:p>
    <w:p w14:paraId="7F2C37EE">
      <w:pPr>
        <w:spacing w:before="24" w:line="246" w:lineRule="auto"/>
        <w:ind w:left="7" w:right="68" w:firstLine="421"/>
        <w:rPr>
          <w:rFonts w:hint="eastAsia" w:ascii="宋体" w:hAnsi="宋体" w:eastAsia="宋体" w:cs="宋体"/>
          <w:color w:val="auto"/>
          <w:sz w:val="20"/>
          <w:szCs w:val="20"/>
        </w:rPr>
      </w:pPr>
      <w:r>
        <w:rPr>
          <w:rFonts w:hint="eastAsia" w:ascii="宋体" w:hAnsi="宋体" w:eastAsia="宋体" w:cs="宋体"/>
          <w:color w:val="auto"/>
          <w:spacing w:val="10"/>
          <w:sz w:val="20"/>
          <w:szCs w:val="20"/>
        </w:rPr>
        <w:t>第十条 采购人应当严格按照本办法规定和主管预算单</w:t>
      </w:r>
      <w:r>
        <w:rPr>
          <w:rFonts w:hint="eastAsia" w:ascii="宋体" w:hAnsi="宋体" w:eastAsia="宋体" w:cs="宋体"/>
          <w:color w:val="auto"/>
          <w:spacing w:val="9"/>
          <w:sz w:val="20"/>
          <w:szCs w:val="20"/>
        </w:rPr>
        <w:t>位制定的预留采购份额具体方案开展采</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购活动。预留份额的采购项目或者采购包，通过发布公告方式邀请供应商后， 符合资格条件的中小</w:t>
      </w:r>
      <w:r>
        <w:rPr>
          <w:rFonts w:hint="eastAsia" w:ascii="宋体" w:hAnsi="宋体" w:eastAsia="宋体" w:cs="宋体"/>
          <w:color w:val="auto"/>
          <w:spacing w:val="10"/>
          <w:sz w:val="20"/>
          <w:szCs w:val="20"/>
        </w:rPr>
        <w:t xml:space="preserve"> </w:t>
      </w:r>
      <w:r>
        <w:rPr>
          <w:rFonts w:hint="eastAsia" w:ascii="宋体" w:hAnsi="宋体" w:eastAsia="宋体" w:cs="宋体"/>
          <w:color w:val="auto"/>
          <w:spacing w:val="8"/>
          <w:sz w:val="20"/>
          <w:szCs w:val="20"/>
        </w:rPr>
        <w:t>企业数量不足 3 家的，应当中止采购活动，视同未预留份额的采购项目或者采购包，按照本办法第</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九条有关规定重新组织采购活动。</w:t>
      </w:r>
    </w:p>
    <w:p w14:paraId="4C0A89FF">
      <w:pPr>
        <w:spacing w:before="23" w:line="244" w:lineRule="auto"/>
        <w:ind w:left="13" w:right="57" w:firstLine="415"/>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第十一条</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8"/>
          <w:sz w:val="20"/>
          <w:szCs w:val="20"/>
        </w:rPr>
        <w:t>中小企业参加政府采购活动，应当出具本办法规定的《中小企业声明函》（附</w:t>
      </w:r>
      <w:r>
        <w:rPr>
          <w:rFonts w:hint="eastAsia" w:ascii="宋体" w:hAnsi="宋体" w:eastAsia="宋体" w:cs="宋体"/>
          <w:color w:val="auto"/>
          <w:spacing w:val="31"/>
          <w:sz w:val="20"/>
          <w:szCs w:val="20"/>
        </w:rPr>
        <w:t xml:space="preserve"> </w:t>
      </w:r>
      <w:r>
        <w:rPr>
          <w:rFonts w:hint="eastAsia" w:ascii="宋体" w:hAnsi="宋体" w:eastAsia="宋体" w:cs="宋体"/>
          <w:color w:val="auto"/>
          <w:spacing w:val="8"/>
          <w:sz w:val="20"/>
          <w:szCs w:val="20"/>
        </w:rPr>
        <w:t>1</w:t>
      </w:r>
      <w:r>
        <w:rPr>
          <w:rFonts w:hint="eastAsia" w:ascii="宋体" w:hAnsi="宋体" w:eastAsia="宋体" w:cs="宋体"/>
          <w:color w:val="auto"/>
          <w:spacing w:val="-13"/>
          <w:sz w:val="20"/>
          <w:szCs w:val="20"/>
        </w:rPr>
        <w:t>），</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否则不得享受相关中小企业扶持政策。任何单位和个人不得要求</w:t>
      </w:r>
      <w:r>
        <w:rPr>
          <w:rFonts w:hint="eastAsia" w:ascii="宋体" w:hAnsi="宋体" w:eastAsia="宋体" w:cs="宋体"/>
          <w:color w:val="auto"/>
          <w:spacing w:val="9"/>
          <w:sz w:val="20"/>
          <w:szCs w:val="20"/>
        </w:rPr>
        <w:t>供应商提供《中小企业声明函》之</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外的中小企业身份证明文件。</w:t>
      </w:r>
    </w:p>
    <w:p w14:paraId="0D5DB3F1">
      <w:pPr>
        <w:spacing w:before="24" w:line="227" w:lineRule="auto"/>
        <w:ind w:left="428"/>
        <w:rPr>
          <w:rFonts w:hint="eastAsia" w:ascii="宋体" w:hAnsi="宋体" w:eastAsia="宋体" w:cs="宋体"/>
          <w:color w:val="auto"/>
          <w:sz w:val="20"/>
          <w:szCs w:val="20"/>
        </w:rPr>
      </w:pPr>
      <w:r>
        <w:rPr>
          <w:rFonts w:hint="eastAsia" w:ascii="宋体" w:hAnsi="宋体" w:eastAsia="宋体" w:cs="宋体"/>
          <w:color w:val="auto"/>
          <w:spacing w:val="9"/>
          <w:sz w:val="20"/>
          <w:szCs w:val="20"/>
        </w:rPr>
        <w:t>第十二条 采购项目涉及中小企业采购的，采购文件应当明确以下内容：</w:t>
      </w:r>
    </w:p>
    <w:p w14:paraId="3A952607">
      <w:pPr>
        <w:spacing w:before="28"/>
        <w:ind w:left="8" w:right="109" w:firstLine="430"/>
        <w:rPr>
          <w:rFonts w:hint="eastAsia" w:ascii="宋体" w:hAnsi="宋体" w:eastAsia="宋体" w:cs="宋体"/>
          <w:color w:val="auto"/>
          <w:sz w:val="20"/>
          <w:szCs w:val="20"/>
        </w:rPr>
      </w:pPr>
      <w:r>
        <w:rPr>
          <w:rFonts w:hint="eastAsia" w:ascii="宋体" w:hAnsi="宋体" w:eastAsia="宋体" w:cs="宋体"/>
          <w:color w:val="auto"/>
          <w:spacing w:val="9"/>
          <w:sz w:val="20"/>
          <w:szCs w:val="20"/>
        </w:rPr>
        <w:t>（一）预留份额的采购项目或者采购包，明确</w:t>
      </w:r>
      <w:r>
        <w:rPr>
          <w:rFonts w:hint="eastAsia" w:ascii="宋体" w:hAnsi="宋体" w:eastAsia="宋体" w:cs="宋体"/>
          <w:color w:val="auto"/>
          <w:spacing w:val="8"/>
          <w:sz w:val="20"/>
          <w:szCs w:val="20"/>
        </w:rPr>
        <w:t>该项目或相关采购包专门面向中小企业采购，</w:t>
      </w:r>
      <w:r>
        <w:rPr>
          <w:rFonts w:hint="eastAsia" w:ascii="宋体" w:hAnsi="宋体" w:eastAsia="宋体" w:cs="宋体"/>
          <w:color w:val="auto"/>
          <w:spacing w:val="-59"/>
          <w:sz w:val="20"/>
          <w:szCs w:val="20"/>
        </w:rPr>
        <w:t xml:space="preserve"> </w:t>
      </w:r>
      <w:r>
        <w:rPr>
          <w:rFonts w:hint="eastAsia" w:ascii="宋体" w:hAnsi="宋体" w:eastAsia="宋体" w:cs="宋体"/>
          <w:color w:val="auto"/>
          <w:spacing w:val="8"/>
          <w:sz w:val="20"/>
          <w:szCs w:val="20"/>
        </w:rPr>
        <w:t>以</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及相关标的及预算金额；</w:t>
      </w:r>
    </w:p>
    <w:p w14:paraId="784D4406">
      <w:pPr>
        <w:spacing w:before="24" w:line="228" w:lineRule="auto"/>
        <w:ind w:left="439"/>
        <w:rPr>
          <w:rFonts w:hint="eastAsia" w:ascii="宋体" w:hAnsi="宋体" w:eastAsia="宋体" w:cs="宋体"/>
          <w:color w:val="auto"/>
          <w:sz w:val="20"/>
          <w:szCs w:val="20"/>
        </w:rPr>
      </w:pPr>
      <w:r>
        <w:rPr>
          <w:rFonts w:hint="eastAsia" w:ascii="宋体" w:hAnsi="宋体" w:eastAsia="宋体" w:cs="宋体"/>
          <w:color w:val="auto"/>
          <w:spacing w:val="9"/>
          <w:sz w:val="20"/>
          <w:szCs w:val="20"/>
        </w:rPr>
        <w:t>（二）要求以联合体形式参加或者合同分包的，明确联</w:t>
      </w:r>
    </w:p>
    <w:p w14:paraId="389AAD22">
      <w:pPr>
        <w:spacing w:before="27" w:line="227" w:lineRule="auto"/>
        <w:ind w:left="429"/>
        <w:rPr>
          <w:rFonts w:hint="eastAsia" w:ascii="宋体" w:hAnsi="宋体" w:eastAsia="宋体" w:cs="宋体"/>
          <w:color w:val="auto"/>
          <w:sz w:val="20"/>
          <w:szCs w:val="20"/>
        </w:rPr>
      </w:pPr>
      <w:r>
        <w:rPr>
          <w:rFonts w:hint="eastAsia" w:ascii="宋体" w:hAnsi="宋体" w:eastAsia="宋体" w:cs="宋体"/>
          <w:color w:val="auto"/>
          <w:spacing w:val="9"/>
          <w:sz w:val="20"/>
          <w:szCs w:val="20"/>
        </w:rPr>
        <w:t>合协议或者分包意向协议中中小企业合同金额应当达到</w:t>
      </w:r>
      <w:r>
        <w:rPr>
          <w:rFonts w:hint="eastAsia" w:ascii="宋体" w:hAnsi="宋体" w:eastAsia="宋体" w:cs="宋体"/>
          <w:color w:val="auto"/>
          <w:spacing w:val="8"/>
          <w:sz w:val="20"/>
          <w:szCs w:val="20"/>
        </w:rPr>
        <w:t>的</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8"/>
          <w:sz w:val="20"/>
          <w:szCs w:val="20"/>
        </w:rPr>
        <w:t>比例，并作为供应商资格条件；</w:t>
      </w:r>
    </w:p>
    <w:p w14:paraId="1CE60704">
      <w:pPr>
        <w:spacing w:before="25" w:line="226" w:lineRule="auto"/>
        <w:ind w:left="439"/>
        <w:rPr>
          <w:rFonts w:hint="eastAsia" w:ascii="宋体" w:hAnsi="宋体" w:eastAsia="宋体" w:cs="宋体"/>
          <w:color w:val="auto"/>
          <w:sz w:val="20"/>
          <w:szCs w:val="20"/>
        </w:rPr>
      </w:pPr>
      <w:r>
        <w:rPr>
          <w:rFonts w:hint="eastAsia" w:ascii="宋体" w:hAnsi="宋体" w:eastAsia="宋体" w:cs="宋体"/>
          <w:color w:val="auto"/>
          <w:spacing w:val="9"/>
          <w:sz w:val="20"/>
          <w:szCs w:val="20"/>
        </w:rPr>
        <w:t>（三）非预留份额的采购项目或者采购包，明确有关价格扣除比例或者价格分加分比例；</w:t>
      </w:r>
    </w:p>
    <w:p w14:paraId="34AD899D">
      <w:pPr>
        <w:spacing w:before="27"/>
        <w:ind w:left="28" w:right="109" w:firstLine="410"/>
        <w:rPr>
          <w:rFonts w:hint="eastAsia" w:ascii="宋体" w:hAnsi="宋体" w:eastAsia="宋体" w:cs="宋体"/>
          <w:color w:val="auto"/>
          <w:sz w:val="20"/>
          <w:szCs w:val="20"/>
        </w:rPr>
      </w:pPr>
      <w:r>
        <w:rPr>
          <w:rFonts w:hint="eastAsia" w:ascii="宋体" w:hAnsi="宋体" w:eastAsia="宋体" w:cs="宋体"/>
          <w:color w:val="auto"/>
          <w:spacing w:val="10"/>
          <w:sz w:val="20"/>
          <w:szCs w:val="20"/>
        </w:rPr>
        <w:t>（四）规定依据本办法规定享受扶持政策获得</w:t>
      </w:r>
      <w:r>
        <w:rPr>
          <w:rFonts w:hint="eastAsia" w:ascii="宋体" w:hAnsi="宋体" w:eastAsia="宋体" w:cs="宋体"/>
          <w:color w:val="auto"/>
          <w:spacing w:val="9"/>
          <w:sz w:val="20"/>
          <w:szCs w:val="20"/>
        </w:rPr>
        <w:t>政府采购合同的，小微企业不得将合同分包给大</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中型企业，中型企业不得将合同分包给大型企业；</w:t>
      </w:r>
    </w:p>
    <w:p w14:paraId="449BF127">
      <w:pPr>
        <w:spacing w:before="25"/>
        <w:ind w:left="17" w:right="109" w:firstLine="421"/>
        <w:rPr>
          <w:rFonts w:hint="eastAsia" w:ascii="宋体" w:hAnsi="宋体" w:eastAsia="宋体" w:cs="宋体"/>
          <w:color w:val="auto"/>
          <w:sz w:val="20"/>
          <w:szCs w:val="20"/>
        </w:rPr>
      </w:pPr>
      <w:r>
        <w:rPr>
          <w:rFonts w:hint="eastAsia" w:ascii="宋体" w:hAnsi="宋体" w:eastAsia="宋体" w:cs="宋体"/>
          <w:color w:val="auto"/>
          <w:spacing w:val="10"/>
          <w:sz w:val="20"/>
          <w:szCs w:val="20"/>
        </w:rPr>
        <w:t>（五）采购人认为具备相关条件的，明确对中</w:t>
      </w:r>
      <w:r>
        <w:rPr>
          <w:rFonts w:hint="eastAsia" w:ascii="宋体" w:hAnsi="宋体" w:eastAsia="宋体" w:cs="宋体"/>
          <w:color w:val="auto"/>
          <w:spacing w:val="9"/>
          <w:sz w:val="20"/>
          <w:szCs w:val="20"/>
        </w:rPr>
        <w:t>小企业在资金支付期限、预付款比例等方面的优</w:t>
      </w:r>
      <w:r>
        <w:rPr>
          <w:rFonts w:hint="eastAsia" w:ascii="宋体" w:hAnsi="宋体" w:eastAsia="宋体" w:cs="宋体"/>
          <w:color w:val="auto"/>
          <w:sz w:val="20"/>
          <w:szCs w:val="20"/>
        </w:rPr>
        <w:t xml:space="preserve"> </w:t>
      </w:r>
      <w:r>
        <w:rPr>
          <w:rFonts w:hint="eastAsia" w:ascii="宋体" w:hAnsi="宋体" w:eastAsia="宋体" w:cs="宋体"/>
          <w:color w:val="auto"/>
          <w:spacing w:val="2"/>
          <w:sz w:val="20"/>
          <w:szCs w:val="20"/>
        </w:rPr>
        <w:t>惠措施；</w:t>
      </w:r>
    </w:p>
    <w:p w14:paraId="3EE616AC">
      <w:pPr>
        <w:spacing w:before="24" w:line="227" w:lineRule="auto"/>
        <w:ind w:left="439"/>
        <w:rPr>
          <w:rFonts w:hint="eastAsia" w:ascii="宋体" w:hAnsi="宋体" w:eastAsia="宋体" w:cs="宋体"/>
          <w:color w:val="auto"/>
          <w:sz w:val="20"/>
          <w:szCs w:val="20"/>
        </w:rPr>
      </w:pPr>
      <w:r>
        <w:rPr>
          <w:rFonts w:hint="eastAsia" w:ascii="宋体" w:hAnsi="宋体" w:eastAsia="宋体" w:cs="宋体"/>
          <w:color w:val="auto"/>
          <w:spacing w:val="8"/>
          <w:sz w:val="20"/>
          <w:szCs w:val="20"/>
        </w:rPr>
        <w:t>（六）明确采购标的对应的中小企业划分标准所属行业；</w:t>
      </w:r>
    </w:p>
    <w:p w14:paraId="18E2541F">
      <w:pPr>
        <w:spacing w:before="28" w:line="227" w:lineRule="auto"/>
        <w:ind w:left="439"/>
        <w:rPr>
          <w:rFonts w:hint="eastAsia" w:ascii="宋体" w:hAnsi="宋体" w:eastAsia="宋体" w:cs="宋体"/>
          <w:color w:val="auto"/>
          <w:sz w:val="20"/>
          <w:szCs w:val="20"/>
        </w:rPr>
      </w:pPr>
      <w:r>
        <w:rPr>
          <w:rFonts w:hint="eastAsia" w:ascii="宋体" w:hAnsi="宋体" w:eastAsia="宋体" w:cs="宋体"/>
          <w:color w:val="auto"/>
          <w:spacing w:val="9"/>
          <w:sz w:val="20"/>
          <w:szCs w:val="20"/>
        </w:rPr>
        <w:t>（七）法律法规和省级以上人民政府财政部门规定的其他</w:t>
      </w:r>
      <w:r>
        <w:rPr>
          <w:rFonts w:hint="eastAsia" w:ascii="宋体" w:hAnsi="宋体" w:eastAsia="宋体" w:cs="宋体"/>
          <w:color w:val="auto"/>
          <w:spacing w:val="8"/>
          <w:sz w:val="20"/>
          <w:szCs w:val="20"/>
        </w:rPr>
        <w:t>事项。</w:t>
      </w:r>
    </w:p>
    <w:p w14:paraId="1EA2C07F">
      <w:pPr>
        <w:spacing w:before="27" w:line="239" w:lineRule="auto"/>
        <w:ind w:left="8" w:right="111" w:firstLine="420"/>
        <w:rPr>
          <w:rFonts w:hint="eastAsia" w:ascii="宋体" w:hAnsi="宋体" w:eastAsia="宋体" w:cs="宋体"/>
          <w:color w:val="auto"/>
          <w:sz w:val="20"/>
          <w:szCs w:val="20"/>
        </w:rPr>
      </w:pPr>
      <w:r>
        <w:rPr>
          <w:rFonts w:hint="eastAsia" w:ascii="宋体" w:hAnsi="宋体" w:eastAsia="宋体" w:cs="宋体"/>
          <w:color w:val="auto"/>
          <w:spacing w:val="10"/>
          <w:sz w:val="20"/>
          <w:szCs w:val="20"/>
        </w:rPr>
        <w:t>第十三条  中标、成交供应商享受本办法</w:t>
      </w:r>
      <w:r>
        <w:rPr>
          <w:rFonts w:hint="eastAsia" w:ascii="宋体" w:hAnsi="宋体" w:eastAsia="宋体" w:cs="宋体"/>
          <w:color w:val="auto"/>
          <w:spacing w:val="9"/>
          <w:sz w:val="20"/>
          <w:szCs w:val="20"/>
        </w:rPr>
        <w:t>规定的中小企业扶持政策的，采购人、采购代理机构</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应当随中标、成交结果公开中标、成交供应商的《中小企业声明函》。</w:t>
      </w:r>
    </w:p>
    <w:p w14:paraId="3468C0F5">
      <w:pPr>
        <w:spacing w:before="25"/>
        <w:ind w:left="12" w:right="109" w:firstLine="416"/>
        <w:rPr>
          <w:rFonts w:hint="eastAsia" w:ascii="宋体" w:hAnsi="宋体" w:eastAsia="宋体" w:cs="宋体"/>
          <w:color w:val="auto"/>
          <w:sz w:val="20"/>
          <w:szCs w:val="20"/>
        </w:rPr>
      </w:pPr>
      <w:r>
        <w:rPr>
          <w:rFonts w:hint="eastAsia" w:ascii="宋体" w:hAnsi="宋体" w:eastAsia="宋体" w:cs="宋体"/>
          <w:color w:val="auto"/>
          <w:spacing w:val="10"/>
          <w:sz w:val="20"/>
          <w:szCs w:val="20"/>
        </w:rPr>
        <w:t>适用招标投标法的政府采购工程建设项目，应当在公示中标人时</w:t>
      </w:r>
      <w:r>
        <w:rPr>
          <w:rFonts w:hint="eastAsia" w:ascii="宋体" w:hAnsi="宋体" w:eastAsia="宋体" w:cs="宋体"/>
          <w:color w:val="auto"/>
          <w:spacing w:val="9"/>
          <w:sz w:val="20"/>
          <w:szCs w:val="20"/>
        </w:rPr>
        <w:t>公开中标人的《中小</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企业声明函》。</w:t>
      </w:r>
    </w:p>
    <w:p w14:paraId="29AF1BDC">
      <w:pPr>
        <w:spacing w:before="26" w:line="243" w:lineRule="auto"/>
        <w:ind w:left="8" w:right="70" w:firstLine="420"/>
        <w:rPr>
          <w:rFonts w:hint="eastAsia" w:ascii="宋体" w:hAnsi="宋体" w:eastAsia="宋体" w:cs="宋体"/>
          <w:color w:val="auto"/>
          <w:sz w:val="20"/>
          <w:szCs w:val="20"/>
        </w:rPr>
      </w:pPr>
      <w:r>
        <w:rPr>
          <w:rFonts w:hint="eastAsia" w:ascii="宋体" w:hAnsi="宋体" w:eastAsia="宋体" w:cs="宋体"/>
          <w:color w:val="auto"/>
          <w:spacing w:val="8"/>
          <w:sz w:val="20"/>
          <w:szCs w:val="20"/>
        </w:rPr>
        <w:t>第十四条 对于通过预留采购项目、预留专门采购包、要求以联合体形式参加或者合同分包等措</w:t>
      </w:r>
      <w:r>
        <w:rPr>
          <w:rFonts w:hint="eastAsia" w:ascii="宋体" w:hAnsi="宋体" w:eastAsia="宋体" w:cs="宋体"/>
          <w:color w:val="auto"/>
          <w:spacing w:val="2"/>
          <w:sz w:val="20"/>
          <w:szCs w:val="20"/>
        </w:rPr>
        <w:t xml:space="preserve"> </w:t>
      </w:r>
      <w:r>
        <w:rPr>
          <w:rFonts w:hint="eastAsia" w:ascii="宋体" w:hAnsi="宋体" w:eastAsia="宋体" w:cs="宋体"/>
          <w:color w:val="auto"/>
          <w:spacing w:val="10"/>
          <w:sz w:val="20"/>
          <w:szCs w:val="20"/>
        </w:rPr>
        <w:t>施签订的采购合同，应当明确标注本合同为中小企业预留合同。其中，要求</w:t>
      </w:r>
      <w:r>
        <w:rPr>
          <w:rFonts w:hint="eastAsia" w:ascii="宋体" w:hAnsi="宋体" w:eastAsia="宋体" w:cs="宋体"/>
          <w:color w:val="auto"/>
          <w:spacing w:val="9"/>
          <w:sz w:val="20"/>
          <w:szCs w:val="20"/>
        </w:rPr>
        <w:t>以联合体形式参加采购</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活动或者合同分包的，应当将联合协议或者分包意向协议作为采购合同的组成部分。</w:t>
      </w:r>
    </w:p>
    <w:p w14:paraId="18DDDE55">
      <w:pPr>
        <w:spacing w:before="27" w:line="239" w:lineRule="auto"/>
        <w:ind w:left="9" w:firstLine="419"/>
        <w:rPr>
          <w:rFonts w:hint="eastAsia" w:ascii="宋体" w:hAnsi="宋体" w:eastAsia="宋体" w:cs="宋体"/>
          <w:color w:val="auto"/>
          <w:sz w:val="20"/>
          <w:szCs w:val="20"/>
        </w:rPr>
      </w:pPr>
      <w:r>
        <w:rPr>
          <w:rFonts w:hint="eastAsia" w:ascii="宋体" w:hAnsi="宋体" w:eastAsia="宋体" w:cs="宋体"/>
          <w:color w:val="auto"/>
          <w:spacing w:val="8"/>
          <w:sz w:val="20"/>
          <w:szCs w:val="20"/>
        </w:rPr>
        <w:t>第十五条 鼓励各地区、各部门在采购活动中允许中小企业引入信用担保手段，为中小企业在投</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8"/>
          <w:sz w:val="20"/>
          <w:szCs w:val="20"/>
        </w:rPr>
        <w:t>标（响应）保证、履约保证等方面提供专业化</w:t>
      </w:r>
      <w:r>
        <w:rPr>
          <w:rFonts w:hint="eastAsia" w:ascii="宋体" w:hAnsi="宋体" w:eastAsia="宋体" w:cs="宋体"/>
          <w:color w:val="auto"/>
          <w:spacing w:val="7"/>
          <w:sz w:val="20"/>
          <w:szCs w:val="20"/>
        </w:rPr>
        <w:t>服务。鼓励中小企业依法合规通过政府采购合同融资。</w:t>
      </w:r>
    </w:p>
    <w:p w14:paraId="6B52A547">
      <w:pPr>
        <w:spacing w:before="27" w:line="239" w:lineRule="auto"/>
        <w:ind w:left="13" w:right="68" w:firstLine="415"/>
        <w:rPr>
          <w:rFonts w:hint="eastAsia" w:ascii="宋体" w:hAnsi="宋体" w:eastAsia="宋体" w:cs="宋体"/>
          <w:color w:val="auto"/>
          <w:sz w:val="20"/>
          <w:szCs w:val="20"/>
        </w:rPr>
      </w:pPr>
      <w:r>
        <w:rPr>
          <w:rFonts w:hint="eastAsia" w:ascii="宋体" w:hAnsi="宋体" w:eastAsia="宋体" w:cs="宋体"/>
          <w:color w:val="auto"/>
          <w:spacing w:val="8"/>
          <w:sz w:val="20"/>
          <w:szCs w:val="20"/>
        </w:rPr>
        <w:t>第十六条 政府采购监督检查、投诉处理及政府采购行政处罚中对中小企业的认定，由货物制造</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9"/>
          <w:sz w:val="20"/>
          <w:szCs w:val="20"/>
        </w:rPr>
        <w:t>商或者工程、服务供应商注册登记所在地的县级以上人民政府中小企业主管 部门负责。</w:t>
      </w:r>
    </w:p>
    <w:p w14:paraId="079E1836">
      <w:pPr>
        <w:spacing w:before="25"/>
        <w:ind w:left="8" w:right="214" w:firstLine="440"/>
        <w:rPr>
          <w:rFonts w:hint="eastAsia" w:ascii="宋体" w:hAnsi="宋体" w:eastAsia="宋体" w:cs="宋体"/>
          <w:color w:val="auto"/>
          <w:sz w:val="20"/>
          <w:szCs w:val="20"/>
        </w:rPr>
      </w:pPr>
      <w:r>
        <w:rPr>
          <w:rFonts w:hint="eastAsia" w:ascii="宋体" w:hAnsi="宋体" w:eastAsia="宋体" w:cs="宋体"/>
          <w:color w:val="auto"/>
          <w:spacing w:val="9"/>
          <w:sz w:val="20"/>
          <w:szCs w:val="20"/>
        </w:rPr>
        <w:t>中小企业主管部门应当在收到财政部门或者有关招标 投标行政监督部门关于协助开展中小企</w:t>
      </w:r>
      <w:r>
        <w:rPr>
          <w:rFonts w:hint="eastAsia" w:ascii="宋体" w:hAnsi="宋体" w:eastAsia="宋体" w:cs="宋体"/>
          <w:color w:val="auto"/>
          <w:spacing w:val="5"/>
          <w:sz w:val="20"/>
          <w:szCs w:val="20"/>
        </w:rPr>
        <w:t xml:space="preserve"> </w:t>
      </w:r>
      <w:r>
        <w:rPr>
          <w:rFonts w:hint="eastAsia" w:ascii="宋体" w:hAnsi="宋体" w:eastAsia="宋体" w:cs="宋体"/>
          <w:color w:val="auto"/>
          <w:spacing w:val="7"/>
          <w:sz w:val="20"/>
          <w:szCs w:val="20"/>
        </w:rPr>
        <w:t>业认定函后 10</w:t>
      </w:r>
      <w:r>
        <w:rPr>
          <w:rFonts w:hint="eastAsia" w:ascii="宋体" w:hAnsi="宋体" w:eastAsia="宋体" w:cs="宋体"/>
          <w:color w:val="auto"/>
          <w:spacing w:val="29"/>
          <w:sz w:val="20"/>
          <w:szCs w:val="20"/>
        </w:rPr>
        <w:t xml:space="preserve"> </w:t>
      </w:r>
      <w:r>
        <w:rPr>
          <w:rFonts w:hint="eastAsia" w:ascii="宋体" w:hAnsi="宋体" w:eastAsia="宋体" w:cs="宋体"/>
          <w:color w:val="auto"/>
          <w:spacing w:val="7"/>
          <w:sz w:val="20"/>
          <w:szCs w:val="20"/>
        </w:rPr>
        <w:t>个工作日内做出书面答复。</w:t>
      </w:r>
    </w:p>
    <w:p w14:paraId="4801E0A9">
      <w:pPr>
        <w:spacing w:before="27" w:line="244" w:lineRule="auto"/>
        <w:ind w:left="7" w:right="109" w:firstLine="421"/>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第十七条 各地区、各部门应当对涉及中小企业</w:t>
      </w:r>
      <w:r>
        <w:rPr>
          <w:rFonts w:hint="eastAsia" w:ascii="宋体" w:hAnsi="宋体" w:eastAsia="宋体" w:cs="宋体"/>
          <w:color w:val="auto"/>
          <w:spacing w:val="9"/>
          <w:sz w:val="20"/>
          <w:szCs w:val="20"/>
        </w:rPr>
        <w:t>采购的 预算项目实施全过程绩效管理，合理设</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置绩效目标和指标， 落实扶持中小企业有关政策要</w:t>
      </w:r>
      <w:r>
        <w:rPr>
          <w:rFonts w:hint="eastAsia" w:ascii="宋体" w:hAnsi="宋体" w:eastAsia="宋体" w:cs="宋体"/>
          <w:color w:val="auto"/>
          <w:spacing w:val="9"/>
          <w:sz w:val="20"/>
          <w:szCs w:val="20"/>
        </w:rPr>
        <w:t>求，定期开展绩效监控和评价， 强化绩效评价</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结果应用。</w:t>
      </w:r>
    </w:p>
    <w:p w14:paraId="6B04F75A">
      <w:pPr>
        <w:spacing w:before="22" w:line="244" w:lineRule="auto"/>
        <w:ind w:left="10" w:right="68" w:firstLine="418"/>
        <w:rPr>
          <w:rFonts w:hint="eastAsia" w:ascii="宋体" w:hAnsi="宋体" w:eastAsia="宋体" w:cs="宋体"/>
          <w:color w:val="auto"/>
          <w:sz w:val="20"/>
          <w:szCs w:val="20"/>
        </w:rPr>
      </w:pPr>
      <w:r>
        <w:rPr>
          <w:rFonts w:hint="eastAsia" w:ascii="宋体" w:hAnsi="宋体" w:eastAsia="宋体" w:cs="宋体"/>
          <w:color w:val="auto"/>
          <w:spacing w:val="9"/>
          <w:sz w:val="20"/>
          <w:szCs w:val="20"/>
        </w:rPr>
        <w:t>第十八条 主管预算单位应当自 2022 年起向同级财政部门报告本部门上一年度面</w:t>
      </w:r>
      <w:r>
        <w:rPr>
          <w:rFonts w:hint="eastAsia" w:ascii="宋体" w:hAnsi="宋体" w:eastAsia="宋体" w:cs="宋体"/>
          <w:color w:val="auto"/>
          <w:spacing w:val="8"/>
          <w:sz w:val="20"/>
          <w:szCs w:val="20"/>
        </w:rPr>
        <w:t>向中小企业</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 xml:space="preserve">预留份额和采购的 具体情况，并在中国政府采购网公开预留项目执行情况(附 </w:t>
      </w:r>
      <w:r>
        <w:rPr>
          <w:rFonts w:hint="eastAsia" w:ascii="宋体" w:hAnsi="宋体" w:eastAsia="宋体" w:cs="宋体"/>
          <w:color w:val="auto"/>
          <w:spacing w:val="7"/>
          <w:sz w:val="20"/>
          <w:szCs w:val="20"/>
        </w:rPr>
        <w:t>2)。未达到本办法规</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定的预留份额比例的，应当作出说明。</w:t>
      </w:r>
    </w:p>
    <w:p w14:paraId="5154C854">
      <w:pPr>
        <w:spacing w:line="244" w:lineRule="auto"/>
        <w:rPr>
          <w:rFonts w:hint="eastAsia" w:ascii="宋体" w:hAnsi="宋体" w:eastAsia="宋体" w:cs="宋体"/>
          <w:color w:val="auto"/>
          <w:sz w:val="20"/>
          <w:szCs w:val="20"/>
        </w:rPr>
        <w:sectPr>
          <w:headerReference r:id="rId53" w:type="default"/>
          <w:footerReference r:id="rId54" w:type="default"/>
          <w:pgSz w:w="11906" w:h="16839"/>
          <w:pgMar w:top="1174" w:right="1179" w:bottom="1151" w:left="1588" w:header="862" w:footer="989" w:gutter="0"/>
          <w:pgNumType w:fmt="decimal"/>
          <w:cols w:space="720" w:num="1"/>
        </w:sectPr>
      </w:pPr>
    </w:p>
    <w:p w14:paraId="084245A2">
      <w:pPr>
        <w:spacing w:before="274" w:line="243" w:lineRule="auto"/>
        <w:ind w:left="8" w:right="27" w:firstLine="420"/>
        <w:rPr>
          <w:rFonts w:hint="eastAsia" w:ascii="宋体" w:hAnsi="宋体" w:eastAsia="宋体" w:cs="宋体"/>
          <w:color w:val="auto"/>
          <w:sz w:val="20"/>
          <w:szCs w:val="20"/>
        </w:rPr>
      </w:pPr>
      <w:r>
        <w:rPr>
          <w:rFonts w:hint="eastAsia" w:ascii="宋体" w:hAnsi="宋体" w:eastAsia="宋体" w:cs="宋体"/>
          <w:color w:val="auto"/>
          <w:spacing w:val="8"/>
          <w:sz w:val="20"/>
          <w:szCs w:val="20"/>
        </w:rPr>
        <w:t>第十九条 采购人未按本办法规定为中小企业预留采购份额，采购人、采购代理机构未按照本办</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10"/>
          <w:sz w:val="20"/>
          <w:szCs w:val="20"/>
        </w:rPr>
        <w:t>法规定要求实施价格扣除或者价格分加分的，属于未按照规定执行政府采购</w:t>
      </w:r>
      <w:r>
        <w:rPr>
          <w:rFonts w:hint="eastAsia" w:ascii="宋体" w:hAnsi="宋体" w:eastAsia="宋体" w:cs="宋体"/>
          <w:color w:val="auto"/>
          <w:spacing w:val="9"/>
          <w:sz w:val="20"/>
          <w:szCs w:val="20"/>
        </w:rPr>
        <w:t>政策，依照《中华人民</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共和国政府采购法》等国家有关规定追究法律责任。</w:t>
      </w:r>
    </w:p>
    <w:p w14:paraId="422BA475">
      <w:pPr>
        <w:spacing w:before="26" w:line="239" w:lineRule="auto"/>
        <w:ind w:left="10" w:right="16" w:firstLine="418"/>
        <w:rPr>
          <w:rFonts w:hint="eastAsia" w:ascii="宋体" w:hAnsi="宋体" w:eastAsia="宋体" w:cs="宋体"/>
          <w:color w:val="auto"/>
          <w:sz w:val="20"/>
          <w:szCs w:val="20"/>
        </w:rPr>
      </w:pPr>
      <w:r>
        <w:rPr>
          <w:rFonts w:hint="eastAsia" w:ascii="宋体" w:hAnsi="宋体" w:eastAsia="宋体" w:cs="宋体"/>
          <w:color w:val="auto"/>
          <w:spacing w:val="8"/>
          <w:sz w:val="20"/>
          <w:szCs w:val="20"/>
        </w:rPr>
        <w:t>第二十条 供应商按照本办法规定提供声明函内容不实的，属于提供虚假材料谋取中标、成交，</w:t>
      </w:r>
      <w:r>
        <w:rPr>
          <w:rFonts w:hint="eastAsia" w:ascii="宋体" w:hAnsi="宋体" w:eastAsia="宋体" w:cs="宋体"/>
          <w:color w:val="auto"/>
          <w:spacing w:val="15"/>
          <w:sz w:val="20"/>
          <w:szCs w:val="20"/>
        </w:rPr>
        <w:t xml:space="preserve"> </w:t>
      </w:r>
      <w:r>
        <w:rPr>
          <w:rFonts w:hint="eastAsia" w:ascii="宋体" w:hAnsi="宋体" w:eastAsia="宋体" w:cs="宋体"/>
          <w:color w:val="auto"/>
          <w:spacing w:val="9"/>
          <w:sz w:val="20"/>
          <w:szCs w:val="20"/>
        </w:rPr>
        <w:t>依照《中华人民 共和国政府采购法》等国家有关规定追究相应责任。</w:t>
      </w:r>
    </w:p>
    <w:p w14:paraId="682A007B">
      <w:pPr>
        <w:spacing w:before="24"/>
        <w:ind w:left="12" w:right="27" w:firstLine="416"/>
        <w:rPr>
          <w:rFonts w:hint="eastAsia" w:ascii="宋体" w:hAnsi="宋体" w:eastAsia="宋体" w:cs="宋体"/>
          <w:color w:val="auto"/>
          <w:sz w:val="20"/>
          <w:szCs w:val="20"/>
        </w:rPr>
      </w:pPr>
      <w:r>
        <w:rPr>
          <w:rFonts w:hint="eastAsia" w:ascii="宋体" w:hAnsi="宋体" w:eastAsia="宋体" w:cs="宋体"/>
          <w:color w:val="auto"/>
          <w:spacing w:val="8"/>
          <w:sz w:val="20"/>
          <w:szCs w:val="20"/>
        </w:rPr>
        <w:t>适用招标投标法的政府采购工程建设项目，投标人按照 本办法规定提供声明函内容不实的，属</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9"/>
          <w:sz w:val="20"/>
          <w:szCs w:val="20"/>
        </w:rPr>
        <w:t>于弄虚作假骗取中标， 依照《中华人民共和国招标投标法》等国家有关规定追究相 应责任。</w:t>
      </w:r>
    </w:p>
    <w:p w14:paraId="3C18208F">
      <w:pPr>
        <w:spacing w:before="24" w:line="246" w:lineRule="auto"/>
        <w:ind w:left="8" w:right="27" w:firstLine="420"/>
        <w:rPr>
          <w:rFonts w:hint="eastAsia" w:ascii="宋体" w:hAnsi="宋体" w:eastAsia="宋体" w:cs="宋体"/>
          <w:color w:val="auto"/>
          <w:sz w:val="20"/>
          <w:szCs w:val="20"/>
        </w:rPr>
      </w:pPr>
      <w:r>
        <w:rPr>
          <w:rFonts w:hint="eastAsia" w:ascii="宋体" w:hAnsi="宋体" w:eastAsia="宋体" w:cs="宋体"/>
          <w:color w:val="auto"/>
          <w:spacing w:val="8"/>
          <w:sz w:val="20"/>
          <w:szCs w:val="20"/>
        </w:rPr>
        <w:t>第二十一条 财政部门、中小企业主管部门及其工作人员在履行职责中违反本办法规定及存在其</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10"/>
          <w:sz w:val="20"/>
          <w:szCs w:val="20"/>
        </w:rPr>
        <w:t>他滥用职权、玩忽职守、徇私舞弊等违法违纪行为的，依照《中华人民共</w:t>
      </w:r>
      <w:r>
        <w:rPr>
          <w:rFonts w:hint="eastAsia" w:ascii="宋体" w:hAnsi="宋体" w:eastAsia="宋体" w:cs="宋体"/>
          <w:color w:val="auto"/>
          <w:spacing w:val="9"/>
          <w:sz w:val="20"/>
          <w:szCs w:val="20"/>
        </w:rPr>
        <w:t>和国政府采购法》、《中</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华人民共和国公务员法》、《中华人民共和</w:t>
      </w:r>
      <w:r>
        <w:rPr>
          <w:rFonts w:hint="eastAsia" w:ascii="宋体" w:hAnsi="宋体" w:eastAsia="宋体" w:cs="宋体"/>
          <w:color w:val="auto"/>
          <w:spacing w:val="9"/>
          <w:sz w:val="20"/>
          <w:szCs w:val="20"/>
        </w:rPr>
        <w:t>国监察法》、《中华人民共和国政府采购法实施条例》</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等国家 有关规定追究相应责任；涉嫌犯罪的，依法移送有关国家机 关处理。</w:t>
      </w:r>
    </w:p>
    <w:p w14:paraId="3BF2A75D">
      <w:pPr>
        <w:spacing w:before="25" w:line="227" w:lineRule="auto"/>
        <w:jc w:val="right"/>
        <w:rPr>
          <w:rFonts w:hint="eastAsia" w:ascii="宋体" w:hAnsi="宋体" w:eastAsia="宋体" w:cs="宋体"/>
          <w:color w:val="auto"/>
          <w:sz w:val="20"/>
          <w:szCs w:val="20"/>
        </w:rPr>
      </w:pPr>
      <w:r>
        <w:rPr>
          <w:rFonts w:hint="eastAsia" w:ascii="宋体" w:hAnsi="宋体" w:eastAsia="宋体" w:cs="宋体"/>
          <w:color w:val="auto"/>
          <w:spacing w:val="9"/>
          <w:sz w:val="20"/>
          <w:szCs w:val="20"/>
        </w:rPr>
        <w:t>第二十二条 对外援助项目、国家相关资格或者资质管理制度另有规定的</w:t>
      </w:r>
      <w:r>
        <w:rPr>
          <w:rFonts w:hint="eastAsia" w:ascii="宋体" w:hAnsi="宋体" w:eastAsia="宋体" w:cs="宋体"/>
          <w:color w:val="auto"/>
          <w:spacing w:val="8"/>
          <w:sz w:val="20"/>
          <w:szCs w:val="20"/>
        </w:rPr>
        <w:t>项目，不适用本办法。</w:t>
      </w:r>
    </w:p>
    <w:p w14:paraId="656313CE">
      <w:pPr>
        <w:spacing w:before="28" w:line="239" w:lineRule="auto"/>
        <w:ind w:left="13" w:right="27" w:firstLine="414"/>
        <w:rPr>
          <w:rFonts w:hint="eastAsia" w:ascii="宋体" w:hAnsi="宋体" w:eastAsia="宋体" w:cs="宋体"/>
          <w:color w:val="auto"/>
          <w:sz w:val="20"/>
          <w:szCs w:val="20"/>
        </w:rPr>
      </w:pPr>
      <w:r>
        <w:rPr>
          <w:rFonts w:hint="eastAsia" w:ascii="宋体" w:hAnsi="宋体" w:eastAsia="宋体" w:cs="宋体"/>
          <w:color w:val="auto"/>
          <w:spacing w:val="8"/>
          <w:sz w:val="20"/>
          <w:szCs w:val="20"/>
        </w:rPr>
        <w:t>第二十三条 关于视同中小企业的其他主体的政府采购扶持政策，由财政部会同有关部门另行规</w:t>
      </w:r>
      <w:r>
        <w:rPr>
          <w:rFonts w:hint="eastAsia" w:ascii="宋体" w:hAnsi="宋体" w:eastAsia="宋体" w:cs="宋体"/>
          <w:color w:val="auto"/>
          <w:spacing w:val="4"/>
          <w:sz w:val="20"/>
          <w:szCs w:val="20"/>
        </w:rPr>
        <w:t xml:space="preserve"> </w:t>
      </w:r>
      <w:r>
        <w:rPr>
          <w:rFonts w:hint="eastAsia" w:ascii="宋体" w:hAnsi="宋体" w:eastAsia="宋体" w:cs="宋体"/>
          <w:color w:val="auto"/>
          <w:spacing w:val="-3"/>
          <w:sz w:val="20"/>
          <w:szCs w:val="20"/>
        </w:rPr>
        <w:t>定。</w:t>
      </w:r>
    </w:p>
    <w:p w14:paraId="02EB95EE">
      <w:pPr>
        <w:spacing w:before="27" w:line="227" w:lineRule="auto"/>
        <w:ind w:left="428"/>
        <w:rPr>
          <w:rFonts w:hint="eastAsia" w:ascii="宋体" w:hAnsi="宋体" w:eastAsia="宋体" w:cs="宋体"/>
          <w:color w:val="auto"/>
          <w:sz w:val="20"/>
          <w:szCs w:val="20"/>
        </w:rPr>
      </w:pPr>
      <w:r>
        <w:rPr>
          <w:rFonts w:hint="eastAsia" w:ascii="宋体" w:hAnsi="宋体" w:eastAsia="宋体" w:cs="宋体"/>
          <w:color w:val="auto"/>
          <w:spacing w:val="9"/>
          <w:sz w:val="20"/>
          <w:szCs w:val="20"/>
        </w:rPr>
        <w:t>第二十四条 省级财政部门可以会同中小企业主管部门根据本办法的规定制定具体实施办法。</w:t>
      </w:r>
    </w:p>
    <w:p w14:paraId="02ADCB5C">
      <w:pPr>
        <w:spacing w:before="24"/>
        <w:ind w:left="8" w:right="70" w:firstLine="420"/>
        <w:rPr>
          <w:rFonts w:hint="eastAsia" w:ascii="宋体" w:hAnsi="宋体" w:eastAsia="宋体" w:cs="宋体"/>
          <w:color w:val="auto"/>
          <w:sz w:val="20"/>
          <w:szCs w:val="20"/>
        </w:rPr>
      </w:pPr>
      <w:r>
        <w:rPr>
          <w:rFonts w:hint="eastAsia" w:ascii="宋体" w:hAnsi="宋体" w:eastAsia="宋体" w:cs="宋体"/>
          <w:color w:val="auto"/>
          <w:spacing w:val="6"/>
          <w:sz w:val="20"/>
          <w:szCs w:val="20"/>
        </w:rPr>
        <w:t>第二十五条 本办法自 2021 年</w:t>
      </w:r>
      <w:r>
        <w:rPr>
          <w:rFonts w:hint="eastAsia" w:ascii="宋体" w:hAnsi="宋体" w:eastAsia="宋体" w:cs="宋体"/>
          <w:color w:val="auto"/>
          <w:spacing w:val="47"/>
          <w:sz w:val="20"/>
          <w:szCs w:val="20"/>
        </w:rPr>
        <w:t xml:space="preserve"> </w:t>
      </w:r>
      <w:r>
        <w:rPr>
          <w:rFonts w:hint="eastAsia" w:ascii="宋体" w:hAnsi="宋体" w:eastAsia="宋体" w:cs="宋体"/>
          <w:color w:val="auto"/>
          <w:spacing w:val="6"/>
          <w:sz w:val="20"/>
          <w:szCs w:val="20"/>
        </w:rPr>
        <w:t>1 月</w:t>
      </w:r>
      <w:r>
        <w:rPr>
          <w:rFonts w:hint="eastAsia" w:ascii="宋体" w:hAnsi="宋体" w:eastAsia="宋体" w:cs="宋体"/>
          <w:color w:val="auto"/>
          <w:spacing w:val="29"/>
          <w:sz w:val="20"/>
          <w:szCs w:val="20"/>
        </w:rPr>
        <w:t xml:space="preserve"> </w:t>
      </w:r>
      <w:r>
        <w:rPr>
          <w:rFonts w:hint="eastAsia" w:ascii="宋体" w:hAnsi="宋体" w:eastAsia="宋体" w:cs="宋体"/>
          <w:color w:val="auto"/>
          <w:spacing w:val="6"/>
          <w:sz w:val="20"/>
          <w:szCs w:val="20"/>
        </w:rPr>
        <w:t>1</w:t>
      </w:r>
      <w:r>
        <w:rPr>
          <w:rFonts w:hint="eastAsia" w:ascii="宋体" w:hAnsi="宋体" w:eastAsia="宋体" w:cs="宋体"/>
          <w:color w:val="auto"/>
          <w:spacing w:val="51"/>
          <w:sz w:val="20"/>
          <w:szCs w:val="20"/>
        </w:rPr>
        <w:t xml:space="preserve"> </w:t>
      </w:r>
      <w:r>
        <w:rPr>
          <w:rFonts w:hint="eastAsia" w:ascii="宋体" w:hAnsi="宋体" w:eastAsia="宋体" w:cs="宋体"/>
          <w:color w:val="auto"/>
          <w:spacing w:val="6"/>
          <w:sz w:val="20"/>
          <w:szCs w:val="20"/>
        </w:rPr>
        <w:t>日起施行。《财政部 工业和信息化部关于印发〈政府</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采购促进中小企业发展暂行办法〉的通知》（财库﹝2011</w:t>
      </w:r>
      <w:r>
        <w:rPr>
          <w:rFonts w:hint="eastAsia" w:ascii="宋体" w:hAnsi="宋体" w:eastAsia="宋体" w:cs="宋体"/>
          <w:color w:val="auto"/>
          <w:spacing w:val="7"/>
          <w:sz w:val="20"/>
          <w:szCs w:val="20"/>
        </w:rPr>
        <w:t>﹞</w:t>
      </w:r>
      <w:r>
        <w:rPr>
          <w:rFonts w:hint="eastAsia" w:ascii="宋体" w:hAnsi="宋体" w:eastAsia="宋体" w:cs="宋体"/>
          <w:color w:val="auto"/>
          <w:spacing w:val="-71"/>
          <w:sz w:val="20"/>
          <w:szCs w:val="20"/>
        </w:rPr>
        <w:t xml:space="preserve"> </w:t>
      </w:r>
      <w:r>
        <w:rPr>
          <w:rFonts w:hint="eastAsia" w:ascii="宋体" w:hAnsi="宋体" w:eastAsia="宋体" w:cs="宋体"/>
          <w:color w:val="auto"/>
          <w:spacing w:val="7"/>
          <w:sz w:val="20"/>
          <w:szCs w:val="20"/>
        </w:rPr>
        <w:t>181 号）同时废止。</w:t>
      </w:r>
    </w:p>
    <w:p w14:paraId="5E461459">
      <w:pPr>
        <w:rPr>
          <w:rFonts w:hint="eastAsia" w:ascii="宋体" w:hAnsi="宋体" w:eastAsia="宋体" w:cs="宋体"/>
          <w:color w:val="auto"/>
          <w:sz w:val="20"/>
          <w:szCs w:val="20"/>
        </w:rPr>
        <w:sectPr>
          <w:headerReference r:id="rId55" w:type="default"/>
          <w:footerReference r:id="rId56" w:type="default"/>
          <w:pgSz w:w="11906" w:h="16839"/>
          <w:pgMar w:top="1174" w:right="1219" w:bottom="1149" w:left="1588" w:header="862" w:footer="989" w:gutter="0"/>
          <w:pgNumType w:fmt="decimal"/>
          <w:cols w:space="720" w:num="1"/>
        </w:sectPr>
      </w:pPr>
    </w:p>
    <w:p w14:paraId="727ACF7C">
      <w:pPr>
        <w:spacing w:before="97" w:line="219" w:lineRule="auto"/>
        <w:ind w:left="407"/>
        <w:rPr>
          <w:rFonts w:hint="eastAsia" w:ascii="宋体" w:hAnsi="宋体" w:eastAsia="宋体" w:cs="宋体"/>
          <w:color w:val="auto"/>
          <w:sz w:val="30"/>
          <w:szCs w:val="30"/>
        </w:rPr>
      </w:pPr>
      <w:r>
        <w:rPr>
          <w:rFonts w:hint="eastAsia" w:ascii="宋体" w:hAnsi="宋体" w:eastAsia="宋体" w:cs="宋体"/>
          <w:b/>
          <w:bCs/>
          <w:color w:val="auto"/>
          <w:spacing w:val="-3"/>
          <w:sz w:val="30"/>
          <w:szCs w:val="30"/>
        </w:rPr>
        <w:t>财政部</w:t>
      </w:r>
      <w:r>
        <w:rPr>
          <w:rFonts w:hint="eastAsia" w:ascii="宋体" w:hAnsi="宋体" w:eastAsia="宋体" w:cs="宋体"/>
          <w:color w:val="auto"/>
          <w:spacing w:val="-3"/>
          <w:sz w:val="30"/>
          <w:szCs w:val="30"/>
        </w:rPr>
        <w:t xml:space="preserve"> </w:t>
      </w:r>
      <w:r>
        <w:rPr>
          <w:rFonts w:hint="eastAsia" w:ascii="宋体" w:hAnsi="宋体" w:eastAsia="宋体" w:cs="宋体"/>
          <w:b/>
          <w:bCs/>
          <w:color w:val="auto"/>
          <w:spacing w:val="-3"/>
          <w:sz w:val="30"/>
          <w:szCs w:val="30"/>
        </w:rPr>
        <w:t>司法部关于政府采购支持监狱企业发展有关问题的通知</w:t>
      </w:r>
    </w:p>
    <w:p w14:paraId="0A2E44AB">
      <w:pPr>
        <w:spacing w:before="137" w:line="228" w:lineRule="auto"/>
        <w:ind w:left="3676"/>
        <w:outlineLvl w:val="1"/>
        <w:rPr>
          <w:rFonts w:hint="eastAsia" w:ascii="宋体" w:hAnsi="宋体" w:eastAsia="宋体" w:cs="宋体"/>
          <w:color w:val="auto"/>
          <w:sz w:val="20"/>
          <w:szCs w:val="20"/>
        </w:rPr>
      </w:pPr>
      <w:r>
        <w:rPr>
          <w:rFonts w:hint="eastAsia" w:ascii="宋体" w:hAnsi="宋体" w:eastAsia="宋体" w:cs="宋体"/>
          <w:color w:val="auto"/>
          <w:spacing w:val="5"/>
          <w:sz w:val="20"/>
          <w:szCs w:val="20"/>
        </w:rPr>
        <w:t>财库〔2014〕68</w:t>
      </w:r>
      <w:r>
        <w:rPr>
          <w:rFonts w:hint="eastAsia" w:ascii="宋体" w:hAnsi="宋体" w:eastAsia="宋体" w:cs="宋体"/>
          <w:color w:val="auto"/>
          <w:spacing w:val="-28"/>
          <w:sz w:val="20"/>
          <w:szCs w:val="20"/>
        </w:rPr>
        <w:t xml:space="preserve"> </w:t>
      </w:r>
      <w:r>
        <w:rPr>
          <w:rFonts w:hint="eastAsia" w:ascii="宋体" w:hAnsi="宋体" w:eastAsia="宋体" w:cs="宋体"/>
          <w:color w:val="auto"/>
          <w:spacing w:val="5"/>
          <w:sz w:val="20"/>
          <w:szCs w:val="20"/>
        </w:rPr>
        <w:t>号</w:t>
      </w:r>
    </w:p>
    <w:p w14:paraId="226191B6">
      <w:pPr>
        <w:spacing w:before="147" w:line="245" w:lineRule="auto"/>
        <w:ind w:left="8" w:right="16" w:firstLine="1"/>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党中央有关部门，国务院各部委、各直属机构，全国人大常委会办公厅，全国政协办公厅，高法院，</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10"/>
          <w:sz w:val="20"/>
          <w:szCs w:val="20"/>
        </w:rPr>
        <w:t>高检院，有关人民团体，中央国家机关政府采购中心，中共中央直属机关采</w:t>
      </w:r>
      <w:r>
        <w:rPr>
          <w:rFonts w:hint="eastAsia" w:ascii="宋体" w:hAnsi="宋体" w:eastAsia="宋体" w:cs="宋体"/>
          <w:color w:val="auto"/>
          <w:spacing w:val="9"/>
          <w:sz w:val="20"/>
          <w:szCs w:val="20"/>
        </w:rPr>
        <w:t>购中心，全国人大机关</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采购中心，各省、</w:t>
      </w:r>
      <w:r>
        <w:rPr>
          <w:rFonts w:hint="eastAsia" w:ascii="宋体" w:hAnsi="宋体" w:eastAsia="宋体" w:cs="宋体"/>
          <w:color w:val="auto"/>
          <w:spacing w:val="-48"/>
          <w:sz w:val="20"/>
          <w:szCs w:val="20"/>
        </w:rPr>
        <w:t xml:space="preserve"> </w:t>
      </w:r>
      <w:r>
        <w:rPr>
          <w:rFonts w:hint="eastAsia" w:ascii="宋体" w:hAnsi="宋体" w:eastAsia="宋体" w:cs="宋体"/>
          <w:color w:val="auto"/>
          <w:spacing w:val="8"/>
          <w:sz w:val="20"/>
          <w:szCs w:val="20"/>
        </w:rPr>
        <w:t>自治区、直辖市、计划单列市财政厅（局）、司法厅（局</w:t>
      </w:r>
      <w:r>
        <w:rPr>
          <w:rFonts w:hint="eastAsia" w:ascii="宋体" w:hAnsi="宋体" w:eastAsia="宋体" w:cs="宋体"/>
          <w:color w:val="auto"/>
          <w:spacing w:val="20"/>
          <w:sz w:val="20"/>
          <w:szCs w:val="20"/>
        </w:rPr>
        <w:t>），</w:t>
      </w:r>
      <w:r>
        <w:rPr>
          <w:rFonts w:hint="eastAsia" w:ascii="宋体" w:hAnsi="宋体" w:eastAsia="宋体" w:cs="宋体"/>
          <w:color w:val="auto"/>
          <w:spacing w:val="8"/>
          <w:sz w:val="20"/>
          <w:szCs w:val="20"/>
        </w:rPr>
        <w:t>新疆生产建设兵团</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财务局、司法局、监狱管理局：</w:t>
      </w:r>
    </w:p>
    <w:p w14:paraId="728B6174">
      <w:pPr>
        <w:spacing w:before="25" w:line="247" w:lineRule="auto"/>
        <w:ind w:left="8" w:right="109" w:firstLine="420"/>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政府采购支持监狱和戒毒企业（以下简称监狱企业）发展对稳定监狱企</w:t>
      </w:r>
      <w:r>
        <w:rPr>
          <w:rFonts w:hint="eastAsia" w:ascii="宋体" w:hAnsi="宋体" w:eastAsia="宋体" w:cs="宋体"/>
          <w:color w:val="auto"/>
          <w:spacing w:val="9"/>
          <w:sz w:val="20"/>
          <w:szCs w:val="20"/>
        </w:rPr>
        <w:t>业生产，提高财政资金</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使用效益，为罪犯和戒毒人员提供长期可靠的劳动岗位，提高罪犯和戒毒人</w:t>
      </w:r>
      <w:r>
        <w:rPr>
          <w:rFonts w:hint="eastAsia" w:ascii="宋体" w:hAnsi="宋体" w:eastAsia="宋体" w:cs="宋体"/>
          <w:color w:val="auto"/>
          <w:spacing w:val="9"/>
          <w:sz w:val="20"/>
          <w:szCs w:val="20"/>
        </w:rPr>
        <w:t>员的教育改造质量，减</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少重新违法犯罪，确保监狱、戒毒场所安全稳定，促进社会和谐稳定具有十</w:t>
      </w:r>
      <w:r>
        <w:rPr>
          <w:rFonts w:hint="eastAsia" w:ascii="宋体" w:hAnsi="宋体" w:eastAsia="宋体" w:cs="宋体"/>
          <w:color w:val="auto"/>
          <w:spacing w:val="9"/>
          <w:sz w:val="20"/>
          <w:szCs w:val="20"/>
        </w:rPr>
        <w:t>分重要的意义。为进一</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步贯彻落实国务院《关于解决监狱企业困难的实施方案的通知》（国发[</w:t>
      </w:r>
      <w:r>
        <w:rPr>
          <w:rFonts w:hint="eastAsia" w:ascii="宋体" w:hAnsi="宋体" w:eastAsia="宋体" w:cs="宋体"/>
          <w:color w:val="auto"/>
          <w:spacing w:val="8"/>
          <w:sz w:val="20"/>
          <w:szCs w:val="20"/>
        </w:rPr>
        <w:t>2003]7</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8"/>
          <w:sz w:val="20"/>
          <w:szCs w:val="20"/>
        </w:rPr>
        <w:t>号）文件精神，发</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挥政府采购支持监狱企业发展的作用，现就有关事项通知如下：</w:t>
      </w:r>
    </w:p>
    <w:p w14:paraId="754FDD83">
      <w:pPr>
        <w:spacing w:before="23" w:line="247" w:lineRule="auto"/>
        <w:ind w:left="11" w:firstLine="420"/>
        <w:rPr>
          <w:rFonts w:hint="eastAsia" w:ascii="宋体" w:hAnsi="宋体" w:eastAsia="宋体" w:cs="宋体"/>
          <w:color w:val="auto"/>
          <w:sz w:val="20"/>
          <w:szCs w:val="20"/>
        </w:rPr>
      </w:pPr>
      <w:r>
        <w:rPr>
          <w:rFonts w:hint="eastAsia" w:ascii="宋体" w:hAnsi="宋体" w:eastAsia="宋体" w:cs="宋体"/>
          <w:color w:val="auto"/>
          <w:spacing w:val="10"/>
          <w:sz w:val="20"/>
          <w:szCs w:val="20"/>
        </w:rPr>
        <w:t>一、监狱企业是指由司法部认定的为罪犯、戒毒人员提供生产</w:t>
      </w:r>
      <w:r>
        <w:rPr>
          <w:rFonts w:hint="eastAsia" w:ascii="宋体" w:hAnsi="宋体" w:eastAsia="宋体" w:cs="宋体"/>
          <w:color w:val="auto"/>
          <w:spacing w:val="9"/>
          <w:sz w:val="20"/>
          <w:szCs w:val="20"/>
        </w:rPr>
        <w:t>项目和劳动对象，且全部产权属</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于司法部监狱管理局、戒毒管理局、直属煤矿管理局，</w:t>
      </w:r>
      <w:r>
        <w:rPr>
          <w:rFonts w:hint="eastAsia" w:ascii="宋体" w:hAnsi="宋体" w:eastAsia="宋体" w:cs="宋体"/>
          <w:color w:val="auto"/>
          <w:spacing w:val="8"/>
          <w:sz w:val="20"/>
          <w:szCs w:val="20"/>
        </w:rPr>
        <w:t>各省、</w:t>
      </w:r>
      <w:r>
        <w:rPr>
          <w:rFonts w:hint="eastAsia" w:ascii="宋体" w:hAnsi="宋体" w:eastAsia="宋体" w:cs="宋体"/>
          <w:color w:val="auto"/>
          <w:spacing w:val="-51"/>
          <w:sz w:val="20"/>
          <w:szCs w:val="20"/>
        </w:rPr>
        <w:t xml:space="preserve"> </w:t>
      </w:r>
      <w:r>
        <w:rPr>
          <w:rFonts w:hint="eastAsia" w:ascii="宋体" w:hAnsi="宋体" w:eastAsia="宋体" w:cs="宋体"/>
          <w:color w:val="auto"/>
          <w:spacing w:val="8"/>
          <w:sz w:val="20"/>
          <w:szCs w:val="20"/>
        </w:rPr>
        <w:t>自治区、直辖市监狱管理局、戒毒管</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理局，各地（设区的市）监狱、强制隔离戒毒所、戒毒康复所，以及新疆生产建设兵团监狱管理局、</w:t>
      </w:r>
      <w:r>
        <w:rPr>
          <w:rFonts w:hint="eastAsia" w:ascii="宋体" w:hAnsi="宋体" w:eastAsia="宋体" w:cs="宋体"/>
          <w:color w:val="auto"/>
          <w:spacing w:val="18"/>
          <w:sz w:val="20"/>
          <w:szCs w:val="20"/>
        </w:rPr>
        <w:t xml:space="preserve"> </w:t>
      </w:r>
      <w:r>
        <w:rPr>
          <w:rFonts w:hint="eastAsia" w:ascii="宋体" w:hAnsi="宋体" w:eastAsia="宋体" w:cs="宋体"/>
          <w:color w:val="auto"/>
          <w:spacing w:val="10"/>
          <w:sz w:val="20"/>
          <w:szCs w:val="20"/>
        </w:rPr>
        <w:t>戒毒管理局的企业。监狱企业参加政府采购活动时，应当提供由省级</w:t>
      </w:r>
      <w:r>
        <w:rPr>
          <w:rFonts w:hint="eastAsia" w:ascii="宋体" w:hAnsi="宋体" w:eastAsia="宋体" w:cs="宋体"/>
          <w:color w:val="auto"/>
          <w:spacing w:val="9"/>
          <w:sz w:val="20"/>
          <w:szCs w:val="20"/>
        </w:rPr>
        <w:t>以上监狱管理局、戒毒管理局</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（含新疆生产建设兵团）出具的属于监狱企业的证明文件。</w:t>
      </w:r>
    </w:p>
    <w:p w14:paraId="5BF9C98C">
      <w:pPr>
        <w:spacing w:before="23" w:line="244" w:lineRule="auto"/>
        <w:ind w:left="8" w:right="109" w:firstLine="424"/>
        <w:rPr>
          <w:rFonts w:hint="eastAsia" w:ascii="宋体" w:hAnsi="宋体" w:eastAsia="宋体" w:cs="宋体"/>
          <w:color w:val="auto"/>
          <w:sz w:val="20"/>
          <w:szCs w:val="20"/>
        </w:rPr>
      </w:pPr>
      <w:r>
        <w:rPr>
          <w:rFonts w:hint="eastAsia" w:ascii="宋体" w:hAnsi="宋体" w:eastAsia="宋体" w:cs="宋体"/>
          <w:color w:val="auto"/>
          <w:spacing w:val="10"/>
          <w:sz w:val="20"/>
          <w:szCs w:val="20"/>
        </w:rPr>
        <w:t>二、在政府采购活动中，监狱企业视同小型、微型企业，享受</w:t>
      </w:r>
      <w:r>
        <w:rPr>
          <w:rFonts w:hint="eastAsia" w:ascii="宋体" w:hAnsi="宋体" w:eastAsia="宋体" w:cs="宋体"/>
          <w:color w:val="auto"/>
          <w:spacing w:val="9"/>
          <w:sz w:val="20"/>
          <w:szCs w:val="20"/>
        </w:rPr>
        <w:t>预留份额、评审中价格扣除等政</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府采购促进中小企业发展的政府采购政策。向监狱企业采购的金额，计入面</w:t>
      </w:r>
      <w:r>
        <w:rPr>
          <w:rFonts w:hint="eastAsia" w:ascii="宋体" w:hAnsi="宋体" w:eastAsia="宋体" w:cs="宋体"/>
          <w:color w:val="auto"/>
          <w:spacing w:val="9"/>
          <w:sz w:val="20"/>
          <w:szCs w:val="20"/>
        </w:rPr>
        <w:t>向中小企业采购的统计</w:t>
      </w:r>
      <w:r>
        <w:rPr>
          <w:rFonts w:hint="eastAsia" w:ascii="宋体" w:hAnsi="宋体" w:eastAsia="宋体" w:cs="宋体"/>
          <w:color w:val="auto"/>
          <w:sz w:val="20"/>
          <w:szCs w:val="20"/>
        </w:rPr>
        <w:t xml:space="preserve"> </w:t>
      </w:r>
      <w:r>
        <w:rPr>
          <w:rFonts w:hint="eastAsia" w:ascii="宋体" w:hAnsi="宋体" w:eastAsia="宋体" w:cs="宋体"/>
          <w:color w:val="auto"/>
          <w:spacing w:val="3"/>
          <w:sz w:val="20"/>
          <w:szCs w:val="20"/>
        </w:rPr>
        <w:t>数据。</w:t>
      </w:r>
    </w:p>
    <w:p w14:paraId="6AD8A302">
      <w:pPr>
        <w:spacing w:before="25" w:line="247" w:lineRule="auto"/>
        <w:ind w:left="8" w:right="109" w:firstLine="420"/>
        <w:rPr>
          <w:rFonts w:hint="eastAsia" w:ascii="宋体" w:hAnsi="宋体" w:eastAsia="宋体" w:cs="宋体"/>
          <w:color w:val="auto"/>
          <w:sz w:val="20"/>
          <w:szCs w:val="20"/>
        </w:rPr>
      </w:pPr>
      <w:r>
        <w:rPr>
          <w:rFonts w:hint="eastAsia" w:ascii="宋体" w:hAnsi="宋体" w:eastAsia="宋体" w:cs="宋体"/>
          <w:color w:val="auto"/>
          <w:spacing w:val="10"/>
          <w:sz w:val="20"/>
          <w:szCs w:val="20"/>
        </w:rPr>
        <w:t>三、各地区、各部门要积极通过预留采购份额支持监狱企业。有制服</w:t>
      </w:r>
      <w:r>
        <w:rPr>
          <w:rFonts w:hint="eastAsia" w:ascii="宋体" w:hAnsi="宋体" w:eastAsia="宋体" w:cs="宋体"/>
          <w:color w:val="auto"/>
          <w:spacing w:val="9"/>
          <w:sz w:val="20"/>
          <w:szCs w:val="20"/>
        </w:rPr>
        <w:t>采购项目的部门，应加强</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对政府采购预算和计划编制工作的统筹，预留本部门制服采购项目预算总额的</w:t>
      </w:r>
      <w:r>
        <w:rPr>
          <w:rFonts w:hint="eastAsia" w:ascii="宋体" w:hAnsi="宋体" w:eastAsia="宋体" w:cs="宋体"/>
          <w:color w:val="auto"/>
          <w:spacing w:val="-29"/>
          <w:sz w:val="20"/>
          <w:szCs w:val="20"/>
        </w:rPr>
        <w:t xml:space="preserve"> </w:t>
      </w:r>
      <w:r>
        <w:rPr>
          <w:rFonts w:hint="eastAsia" w:ascii="宋体" w:hAnsi="宋体" w:eastAsia="宋体" w:cs="宋体"/>
          <w:color w:val="auto"/>
          <w:spacing w:val="9"/>
          <w:sz w:val="20"/>
          <w:szCs w:val="20"/>
        </w:rPr>
        <w:t>30%以上，专门面向</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监狱企业采购。省级以上政府部门组织的公务员考试、招生考试、等级考试</w:t>
      </w:r>
      <w:r>
        <w:rPr>
          <w:rFonts w:hint="eastAsia" w:ascii="宋体" w:hAnsi="宋体" w:eastAsia="宋体" w:cs="宋体"/>
          <w:color w:val="auto"/>
          <w:spacing w:val="9"/>
          <w:sz w:val="20"/>
          <w:szCs w:val="20"/>
        </w:rPr>
        <w:t>、资格考试的试卷印刷</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项目原则上应当在符合有关资质的监狱企业范围内采购。各地在免费教科书</w:t>
      </w:r>
      <w:r>
        <w:rPr>
          <w:rFonts w:hint="eastAsia" w:ascii="宋体" w:hAnsi="宋体" w:eastAsia="宋体" w:cs="宋体"/>
          <w:color w:val="auto"/>
          <w:spacing w:val="9"/>
          <w:sz w:val="20"/>
          <w:szCs w:val="20"/>
        </w:rPr>
        <w:t>政府采购工作中，应当</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根据符合教科书印制资质的监狱企业情况，提出由监狱企业印刷的比例要求。</w:t>
      </w:r>
    </w:p>
    <w:p w14:paraId="5C316EA7">
      <w:pPr>
        <w:spacing w:before="24"/>
        <w:ind w:left="9" w:right="109" w:firstLine="438"/>
        <w:rPr>
          <w:rFonts w:hint="eastAsia" w:ascii="宋体" w:hAnsi="宋体" w:eastAsia="宋体" w:cs="宋体"/>
          <w:color w:val="auto"/>
          <w:sz w:val="20"/>
          <w:szCs w:val="20"/>
        </w:rPr>
      </w:pPr>
      <w:r>
        <w:rPr>
          <w:rFonts w:hint="eastAsia" w:ascii="宋体" w:hAnsi="宋体" w:eastAsia="宋体" w:cs="宋体"/>
          <w:color w:val="auto"/>
          <w:spacing w:val="9"/>
          <w:sz w:val="20"/>
          <w:szCs w:val="20"/>
        </w:rPr>
        <w:t>四、各地区可以结合本地区实际，对监狱企业生产的办公用品、家具用具、车辆维修和提供的</w:t>
      </w:r>
      <w:r>
        <w:rPr>
          <w:rFonts w:hint="eastAsia" w:ascii="宋体" w:hAnsi="宋体" w:eastAsia="宋体" w:cs="宋体"/>
          <w:color w:val="auto"/>
          <w:spacing w:val="10"/>
          <w:sz w:val="20"/>
          <w:szCs w:val="20"/>
        </w:rPr>
        <w:t xml:space="preserve"> 保养服务、消防设备等，提出预留份额等政府</w:t>
      </w:r>
      <w:r>
        <w:rPr>
          <w:rFonts w:hint="eastAsia" w:ascii="宋体" w:hAnsi="宋体" w:eastAsia="宋体" w:cs="宋体"/>
          <w:color w:val="auto"/>
          <w:spacing w:val="9"/>
          <w:sz w:val="20"/>
          <w:szCs w:val="20"/>
        </w:rPr>
        <w:t>采购支持措施，加大对监狱企业产品的采购力度。</w:t>
      </w:r>
    </w:p>
    <w:p w14:paraId="585A4B0A">
      <w:pPr>
        <w:spacing w:before="27" w:line="243" w:lineRule="auto"/>
        <w:ind w:left="12" w:right="109" w:firstLine="420"/>
        <w:rPr>
          <w:rFonts w:hint="eastAsia" w:ascii="宋体" w:hAnsi="宋体" w:eastAsia="宋体" w:cs="宋体"/>
          <w:color w:val="auto"/>
          <w:sz w:val="20"/>
          <w:szCs w:val="20"/>
        </w:rPr>
      </w:pPr>
      <w:r>
        <w:rPr>
          <w:rFonts w:hint="eastAsia" w:ascii="宋体" w:hAnsi="宋体" w:eastAsia="宋体" w:cs="宋体"/>
          <w:color w:val="auto"/>
          <w:spacing w:val="10"/>
          <w:sz w:val="20"/>
          <w:szCs w:val="20"/>
        </w:rPr>
        <w:t>五、各地区、各部门要高度重视，加强组织管理和监督，做好</w:t>
      </w:r>
      <w:r>
        <w:rPr>
          <w:rFonts w:hint="eastAsia" w:ascii="宋体" w:hAnsi="宋体" w:eastAsia="宋体" w:cs="宋体"/>
          <w:color w:val="auto"/>
          <w:spacing w:val="9"/>
          <w:sz w:val="20"/>
          <w:szCs w:val="20"/>
        </w:rPr>
        <w:t>政府采购支持监狱企业发展的相</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关工作。有关部门要加强监管，确保面向监狱企业采购的工作依法</w:t>
      </w:r>
      <w:r>
        <w:rPr>
          <w:rFonts w:hint="eastAsia" w:ascii="宋体" w:hAnsi="宋体" w:eastAsia="宋体" w:cs="宋体"/>
          <w:color w:val="auto"/>
          <w:spacing w:val="9"/>
          <w:sz w:val="20"/>
          <w:szCs w:val="20"/>
        </w:rPr>
        <w:t>依规进行。各监狱企业要不断提</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高监狱企业产品的质量和服务水平，为做好监狱企业产品政府采购工作提供有力保障。</w:t>
      </w:r>
    </w:p>
    <w:p w14:paraId="78045896">
      <w:pPr>
        <w:spacing w:before="26" w:line="244" w:lineRule="auto"/>
        <w:ind w:left="6998" w:right="70"/>
        <w:jc w:val="right"/>
        <w:rPr>
          <w:rFonts w:hint="eastAsia" w:ascii="宋体" w:hAnsi="宋体" w:eastAsia="宋体" w:cs="宋体"/>
          <w:color w:val="auto"/>
          <w:sz w:val="20"/>
          <w:szCs w:val="20"/>
        </w:rPr>
      </w:pPr>
      <w:r>
        <w:rPr>
          <w:rFonts w:hint="eastAsia" w:ascii="宋体" w:hAnsi="宋体" w:eastAsia="宋体" w:cs="宋体"/>
          <w:color w:val="auto"/>
          <w:spacing w:val="6"/>
          <w:sz w:val="20"/>
          <w:szCs w:val="20"/>
        </w:rPr>
        <w:t>中华人民共和国财政部</w:t>
      </w:r>
      <w:r>
        <w:rPr>
          <w:rFonts w:hint="eastAsia" w:ascii="宋体" w:hAnsi="宋体" w:eastAsia="宋体" w:cs="宋体"/>
          <w:color w:val="auto"/>
          <w:spacing w:val="8"/>
          <w:sz w:val="20"/>
          <w:szCs w:val="20"/>
        </w:rPr>
        <w:t xml:space="preserve"> </w:t>
      </w:r>
      <w:r>
        <w:rPr>
          <w:rFonts w:hint="eastAsia" w:ascii="宋体" w:hAnsi="宋体" w:eastAsia="宋体" w:cs="宋体"/>
          <w:color w:val="auto"/>
          <w:spacing w:val="6"/>
          <w:sz w:val="20"/>
          <w:szCs w:val="20"/>
        </w:rPr>
        <w:t>中华人民共和国司法部</w:t>
      </w:r>
      <w:r>
        <w:rPr>
          <w:rFonts w:hint="eastAsia" w:ascii="宋体" w:hAnsi="宋体" w:eastAsia="宋体" w:cs="宋体"/>
          <w:color w:val="auto"/>
          <w:spacing w:val="8"/>
          <w:sz w:val="20"/>
          <w:szCs w:val="20"/>
        </w:rPr>
        <w:t xml:space="preserve"> </w:t>
      </w:r>
      <w:r>
        <w:rPr>
          <w:rFonts w:hint="eastAsia" w:ascii="宋体" w:hAnsi="宋体" w:eastAsia="宋体" w:cs="宋体"/>
          <w:color w:val="auto"/>
          <w:spacing w:val="-2"/>
          <w:sz w:val="20"/>
          <w:szCs w:val="20"/>
        </w:rPr>
        <w:t>2014</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2"/>
          <w:sz w:val="20"/>
          <w:szCs w:val="20"/>
        </w:rPr>
        <w:t>年</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2"/>
          <w:sz w:val="20"/>
          <w:szCs w:val="20"/>
        </w:rPr>
        <w:t>6</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2"/>
          <w:sz w:val="20"/>
          <w:szCs w:val="20"/>
        </w:rPr>
        <w:t>月</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2"/>
          <w:sz w:val="20"/>
          <w:szCs w:val="20"/>
        </w:rPr>
        <w:t>10 日</w:t>
      </w:r>
    </w:p>
    <w:p w14:paraId="351CFAF4">
      <w:pPr>
        <w:spacing w:line="244" w:lineRule="auto"/>
        <w:rPr>
          <w:rFonts w:hint="eastAsia" w:ascii="宋体" w:hAnsi="宋体" w:eastAsia="宋体" w:cs="宋体"/>
          <w:color w:val="auto"/>
          <w:sz w:val="20"/>
          <w:szCs w:val="20"/>
        </w:rPr>
        <w:sectPr>
          <w:headerReference r:id="rId57" w:type="default"/>
          <w:footerReference r:id="rId58" w:type="default"/>
          <w:pgSz w:w="11906" w:h="16839"/>
          <w:pgMar w:top="1174" w:right="1179" w:bottom="1151" w:left="1588" w:header="862" w:footer="989" w:gutter="0"/>
          <w:pgNumType w:fmt="decimal"/>
          <w:cols w:space="720" w:num="1"/>
        </w:sectPr>
      </w:pPr>
    </w:p>
    <w:p w14:paraId="33C30D3B">
      <w:pPr>
        <w:spacing w:before="340" w:line="224" w:lineRule="auto"/>
        <w:ind w:left="1662"/>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关于促进残疾人就业政府采购政策的通知</w:t>
      </w:r>
    </w:p>
    <w:p w14:paraId="03FF4BFE">
      <w:pPr>
        <w:spacing w:before="68" w:line="228" w:lineRule="auto"/>
        <w:ind w:left="3624"/>
        <w:rPr>
          <w:rFonts w:hint="eastAsia" w:ascii="宋体" w:hAnsi="宋体" w:eastAsia="宋体" w:cs="宋体"/>
          <w:color w:val="auto"/>
          <w:sz w:val="20"/>
          <w:szCs w:val="20"/>
        </w:rPr>
      </w:pPr>
      <w:r>
        <w:rPr>
          <w:rFonts w:hint="eastAsia" w:ascii="宋体" w:hAnsi="宋体" w:eastAsia="宋体" w:cs="宋体"/>
          <w:color w:val="auto"/>
          <w:spacing w:val="5"/>
          <w:sz w:val="20"/>
          <w:szCs w:val="20"/>
        </w:rPr>
        <w:t>财库〔2017〕141</w:t>
      </w:r>
      <w:r>
        <w:rPr>
          <w:rFonts w:hint="eastAsia" w:ascii="宋体" w:hAnsi="宋体" w:eastAsia="宋体" w:cs="宋体"/>
          <w:color w:val="auto"/>
          <w:spacing w:val="-30"/>
          <w:sz w:val="20"/>
          <w:szCs w:val="20"/>
        </w:rPr>
        <w:t xml:space="preserve"> </w:t>
      </w:r>
      <w:r>
        <w:rPr>
          <w:rFonts w:hint="eastAsia" w:ascii="宋体" w:hAnsi="宋体" w:eastAsia="宋体" w:cs="宋体"/>
          <w:color w:val="auto"/>
          <w:spacing w:val="5"/>
          <w:sz w:val="20"/>
          <w:szCs w:val="20"/>
        </w:rPr>
        <w:t>号</w:t>
      </w:r>
    </w:p>
    <w:p w14:paraId="39C0B47F">
      <w:pPr>
        <w:spacing w:before="75" w:line="243" w:lineRule="auto"/>
        <w:ind w:left="8" w:firstLine="1"/>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党中央有关部门，国务院各部委、各直属机构，全国人大常委会办公厅，全国政协办公厅，高法院，</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10"/>
          <w:sz w:val="20"/>
          <w:szCs w:val="20"/>
        </w:rPr>
        <w:t>高检院，各民主党派中央，有关人民团体，各省、</w:t>
      </w:r>
      <w:r>
        <w:rPr>
          <w:rFonts w:hint="eastAsia" w:ascii="宋体" w:hAnsi="宋体" w:eastAsia="宋体" w:cs="宋体"/>
          <w:color w:val="auto"/>
          <w:spacing w:val="-49"/>
          <w:sz w:val="20"/>
          <w:szCs w:val="20"/>
        </w:rPr>
        <w:t xml:space="preserve"> </w:t>
      </w:r>
      <w:r>
        <w:rPr>
          <w:rFonts w:hint="eastAsia" w:ascii="宋体" w:hAnsi="宋体" w:eastAsia="宋体" w:cs="宋体"/>
          <w:color w:val="auto"/>
          <w:spacing w:val="10"/>
          <w:sz w:val="20"/>
          <w:szCs w:val="20"/>
        </w:rPr>
        <w:t>自</w:t>
      </w:r>
      <w:r>
        <w:rPr>
          <w:rFonts w:hint="eastAsia" w:ascii="宋体" w:hAnsi="宋体" w:eastAsia="宋体" w:cs="宋体"/>
          <w:color w:val="auto"/>
          <w:spacing w:val="9"/>
          <w:sz w:val="20"/>
          <w:szCs w:val="20"/>
        </w:rPr>
        <w:t>治区、直辖市、计划单列市财政厅（局）、民</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政厅（局）、残疾人联合会，新疆生产建设兵团财务局、民政局、残疾人联合会：</w:t>
      </w:r>
    </w:p>
    <w:p w14:paraId="21F12632">
      <w:pPr>
        <w:spacing w:before="24" w:line="239" w:lineRule="auto"/>
        <w:ind w:left="8" w:right="54" w:firstLine="423"/>
        <w:rPr>
          <w:rFonts w:hint="eastAsia" w:ascii="宋体" w:hAnsi="宋体" w:eastAsia="宋体" w:cs="宋体"/>
          <w:color w:val="auto"/>
          <w:sz w:val="20"/>
          <w:szCs w:val="20"/>
        </w:rPr>
      </w:pPr>
      <w:r>
        <w:rPr>
          <w:rFonts w:hint="eastAsia" w:ascii="宋体" w:hAnsi="宋体" w:eastAsia="宋体" w:cs="宋体"/>
          <w:color w:val="auto"/>
          <w:spacing w:val="6"/>
          <w:sz w:val="20"/>
          <w:szCs w:val="20"/>
        </w:rPr>
        <w:t>为了发挥政府采购促进残疾人就业的作用，进一步保障残</w:t>
      </w:r>
      <w:r>
        <w:rPr>
          <w:rFonts w:hint="eastAsia" w:ascii="宋体" w:hAnsi="宋体" w:eastAsia="宋体" w:cs="宋体"/>
          <w:color w:val="auto"/>
          <w:spacing w:val="5"/>
          <w:sz w:val="20"/>
          <w:szCs w:val="20"/>
        </w:rPr>
        <w:t>疾人权益，依照《政府采购法》、《残</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疾人保障法》等法律法规及相关规定，现就促进残疾人就业政府采购政策通知如下：</w:t>
      </w:r>
    </w:p>
    <w:p w14:paraId="0858D054">
      <w:pPr>
        <w:spacing w:before="27" w:line="227" w:lineRule="auto"/>
        <w:ind w:left="432"/>
        <w:rPr>
          <w:rFonts w:hint="eastAsia" w:ascii="宋体" w:hAnsi="宋体" w:eastAsia="宋体" w:cs="宋体"/>
          <w:color w:val="auto"/>
          <w:sz w:val="20"/>
          <w:szCs w:val="20"/>
        </w:rPr>
      </w:pPr>
      <w:r>
        <w:rPr>
          <w:rFonts w:hint="eastAsia" w:ascii="宋体" w:hAnsi="宋体" w:eastAsia="宋体" w:cs="宋体"/>
          <w:color w:val="auto"/>
          <w:spacing w:val="9"/>
          <w:sz w:val="20"/>
          <w:szCs w:val="20"/>
        </w:rPr>
        <w:t>一、享受政府采购支持政策的残疾人福利性单位应当同时满足以下条件：</w:t>
      </w:r>
    </w:p>
    <w:p w14:paraId="3495A579">
      <w:pPr>
        <w:spacing w:before="26"/>
        <w:ind w:left="10" w:right="52" w:firstLine="416"/>
        <w:rPr>
          <w:rFonts w:hint="eastAsia" w:ascii="宋体" w:hAnsi="宋体" w:eastAsia="宋体" w:cs="宋体"/>
          <w:color w:val="auto"/>
          <w:sz w:val="20"/>
          <w:szCs w:val="20"/>
        </w:rPr>
      </w:pPr>
      <w:r>
        <w:rPr>
          <w:rFonts w:hint="eastAsia" w:ascii="宋体" w:hAnsi="宋体" w:eastAsia="宋体" w:cs="宋体"/>
          <w:color w:val="auto"/>
          <w:spacing w:val="7"/>
          <w:sz w:val="20"/>
          <w:szCs w:val="20"/>
        </w:rPr>
        <w:t>（一）安置的残疾人占本单位在职职工人数的比例不低于</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25%（含</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25%</w:t>
      </w:r>
      <w:r>
        <w:rPr>
          <w:rFonts w:hint="eastAsia" w:ascii="宋体" w:hAnsi="宋体" w:eastAsia="宋体" w:cs="宋体"/>
          <w:color w:val="auto"/>
          <w:spacing w:val="9"/>
          <w:sz w:val="20"/>
          <w:szCs w:val="20"/>
        </w:rPr>
        <w:t>），</w:t>
      </w:r>
      <w:r>
        <w:rPr>
          <w:rFonts w:hint="eastAsia" w:ascii="宋体" w:hAnsi="宋体" w:eastAsia="宋体" w:cs="宋体"/>
          <w:color w:val="auto"/>
          <w:spacing w:val="7"/>
          <w:sz w:val="20"/>
          <w:szCs w:val="20"/>
        </w:rPr>
        <w:t>并且安置的残疾人人</w:t>
      </w:r>
      <w:r>
        <w:rPr>
          <w:rFonts w:hint="eastAsia" w:ascii="宋体" w:hAnsi="宋体" w:eastAsia="宋体" w:cs="宋体"/>
          <w:color w:val="auto"/>
          <w:sz w:val="20"/>
          <w:szCs w:val="20"/>
        </w:rPr>
        <w:t xml:space="preserve"> </w:t>
      </w:r>
      <w:r>
        <w:rPr>
          <w:rFonts w:hint="eastAsia" w:ascii="宋体" w:hAnsi="宋体" w:eastAsia="宋体" w:cs="宋体"/>
          <w:color w:val="auto"/>
          <w:spacing w:val="1"/>
          <w:sz w:val="20"/>
          <w:szCs w:val="20"/>
        </w:rPr>
        <w:t>数不少于</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1"/>
          <w:sz w:val="20"/>
          <w:szCs w:val="20"/>
        </w:rPr>
        <w:t>10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1"/>
          <w:sz w:val="20"/>
          <w:szCs w:val="20"/>
        </w:rPr>
        <w:t>人（含</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1"/>
          <w:sz w:val="20"/>
          <w:szCs w:val="20"/>
        </w:rPr>
        <w:t>10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1"/>
          <w:sz w:val="20"/>
          <w:szCs w:val="20"/>
        </w:rPr>
        <w:t>人</w:t>
      </w:r>
      <w:r>
        <w:rPr>
          <w:rFonts w:hint="eastAsia" w:ascii="宋体" w:hAnsi="宋体" w:eastAsia="宋体" w:cs="宋体"/>
          <w:color w:val="auto"/>
          <w:spacing w:val="3"/>
          <w:sz w:val="20"/>
          <w:szCs w:val="20"/>
        </w:rPr>
        <w:t>）；</w:t>
      </w:r>
    </w:p>
    <w:p w14:paraId="70B67A68">
      <w:pPr>
        <w:spacing w:before="24" w:line="227" w:lineRule="auto"/>
        <w:ind w:left="439"/>
        <w:rPr>
          <w:rFonts w:hint="eastAsia" w:ascii="宋体" w:hAnsi="宋体" w:eastAsia="宋体" w:cs="宋体"/>
          <w:color w:val="auto"/>
          <w:sz w:val="20"/>
          <w:szCs w:val="20"/>
        </w:rPr>
      </w:pPr>
      <w:r>
        <w:rPr>
          <w:rFonts w:hint="eastAsia" w:ascii="宋体" w:hAnsi="宋体" w:eastAsia="宋体" w:cs="宋体"/>
          <w:color w:val="auto"/>
          <w:spacing w:val="9"/>
          <w:sz w:val="20"/>
          <w:szCs w:val="20"/>
        </w:rPr>
        <w:t>（二）依法与安置的每位残疾人签订了一年以上（含一年）的劳动合同或服务协议；</w:t>
      </w:r>
    </w:p>
    <w:p w14:paraId="04E5BE47">
      <w:pPr>
        <w:spacing w:before="27" w:line="239" w:lineRule="auto"/>
        <w:ind w:left="20" w:right="54" w:firstLine="418"/>
        <w:rPr>
          <w:rFonts w:hint="eastAsia" w:ascii="宋体" w:hAnsi="宋体" w:eastAsia="宋体" w:cs="宋体"/>
          <w:color w:val="auto"/>
          <w:sz w:val="20"/>
          <w:szCs w:val="20"/>
        </w:rPr>
      </w:pPr>
      <w:r>
        <w:rPr>
          <w:rFonts w:hint="eastAsia" w:ascii="宋体" w:hAnsi="宋体" w:eastAsia="宋体" w:cs="宋体"/>
          <w:color w:val="auto"/>
          <w:spacing w:val="10"/>
          <w:sz w:val="20"/>
          <w:szCs w:val="20"/>
        </w:rPr>
        <w:t>（三）为安置的每位残疾人按月足额缴纳了基本养老保险、基本医疗保险、失业保险、工伤保</w:t>
      </w:r>
      <w:r>
        <w:rPr>
          <w:rFonts w:hint="eastAsia" w:ascii="宋体" w:hAnsi="宋体" w:eastAsia="宋体" w:cs="宋体"/>
          <w:color w:val="auto"/>
          <w:spacing w:val="17"/>
          <w:sz w:val="20"/>
          <w:szCs w:val="20"/>
        </w:rPr>
        <w:t xml:space="preserve"> </w:t>
      </w:r>
      <w:r>
        <w:rPr>
          <w:rFonts w:hint="eastAsia" w:ascii="宋体" w:hAnsi="宋体" w:eastAsia="宋体" w:cs="宋体"/>
          <w:color w:val="auto"/>
          <w:spacing w:val="7"/>
          <w:sz w:val="20"/>
          <w:szCs w:val="20"/>
        </w:rPr>
        <w:t>险和生育保险等社会保险费；</w:t>
      </w:r>
    </w:p>
    <w:p w14:paraId="47F7814A">
      <w:pPr>
        <w:spacing w:before="27" w:line="239" w:lineRule="auto"/>
        <w:ind w:left="12" w:right="54" w:firstLine="426"/>
        <w:rPr>
          <w:rFonts w:hint="eastAsia" w:ascii="宋体" w:hAnsi="宋体" w:eastAsia="宋体" w:cs="宋体"/>
          <w:color w:val="auto"/>
          <w:sz w:val="20"/>
          <w:szCs w:val="20"/>
        </w:rPr>
      </w:pPr>
      <w:r>
        <w:rPr>
          <w:rFonts w:hint="eastAsia" w:ascii="宋体" w:hAnsi="宋体" w:eastAsia="宋体" w:cs="宋体"/>
          <w:color w:val="auto"/>
          <w:spacing w:val="10"/>
          <w:sz w:val="20"/>
          <w:szCs w:val="20"/>
        </w:rPr>
        <w:t>（四）通过银行等金融机构向安置的每位残疾人，按月支付了不低于单位所在区县适用的经省</w:t>
      </w:r>
      <w:r>
        <w:rPr>
          <w:rFonts w:hint="eastAsia" w:ascii="宋体" w:hAnsi="宋体" w:eastAsia="宋体" w:cs="宋体"/>
          <w:color w:val="auto"/>
          <w:spacing w:val="17"/>
          <w:sz w:val="20"/>
          <w:szCs w:val="20"/>
        </w:rPr>
        <w:t xml:space="preserve"> </w:t>
      </w:r>
      <w:r>
        <w:rPr>
          <w:rFonts w:hint="eastAsia" w:ascii="宋体" w:hAnsi="宋体" w:eastAsia="宋体" w:cs="宋体"/>
          <w:color w:val="auto"/>
          <w:spacing w:val="8"/>
          <w:sz w:val="20"/>
          <w:szCs w:val="20"/>
        </w:rPr>
        <w:t>级人民政府批准的月最低工资标准的工资；</w:t>
      </w:r>
    </w:p>
    <w:p w14:paraId="22AC2D72">
      <w:pPr>
        <w:spacing w:before="27" w:line="239" w:lineRule="auto"/>
        <w:ind w:left="8" w:right="54" w:firstLine="430"/>
        <w:rPr>
          <w:rFonts w:hint="eastAsia" w:ascii="宋体" w:hAnsi="宋体" w:eastAsia="宋体" w:cs="宋体"/>
          <w:color w:val="auto"/>
          <w:sz w:val="20"/>
          <w:szCs w:val="20"/>
        </w:rPr>
      </w:pPr>
      <w:r>
        <w:rPr>
          <w:rFonts w:hint="eastAsia" w:ascii="宋体" w:hAnsi="宋体" w:eastAsia="宋体" w:cs="宋体"/>
          <w:color w:val="auto"/>
          <w:spacing w:val="10"/>
          <w:sz w:val="20"/>
          <w:szCs w:val="20"/>
        </w:rPr>
        <w:t>（五）提供本单位制造的货物、承担的工程或者服务（以下简称产品</w:t>
      </w:r>
      <w:r>
        <w:rPr>
          <w:rFonts w:hint="eastAsia" w:ascii="宋体" w:hAnsi="宋体" w:eastAsia="宋体" w:cs="宋体"/>
          <w:color w:val="auto"/>
          <w:spacing w:val="18"/>
          <w:sz w:val="20"/>
          <w:szCs w:val="20"/>
        </w:rPr>
        <w:t>），</w:t>
      </w:r>
      <w:r>
        <w:rPr>
          <w:rFonts w:hint="eastAsia" w:ascii="宋体" w:hAnsi="宋体" w:eastAsia="宋体" w:cs="宋体"/>
          <w:color w:val="auto"/>
          <w:spacing w:val="10"/>
          <w:sz w:val="20"/>
          <w:szCs w:val="20"/>
        </w:rPr>
        <w:t>或者提供其他残疾人</w:t>
      </w:r>
      <w:r>
        <w:rPr>
          <w:rFonts w:hint="eastAsia" w:ascii="宋体" w:hAnsi="宋体" w:eastAsia="宋体" w:cs="宋体"/>
          <w:color w:val="auto"/>
          <w:spacing w:val="1"/>
          <w:sz w:val="20"/>
          <w:szCs w:val="20"/>
        </w:rPr>
        <w:t xml:space="preserve"> </w:t>
      </w:r>
      <w:r>
        <w:rPr>
          <w:rFonts w:hint="eastAsia" w:ascii="宋体" w:hAnsi="宋体" w:eastAsia="宋体" w:cs="宋体"/>
          <w:color w:val="auto"/>
          <w:spacing w:val="9"/>
          <w:sz w:val="20"/>
          <w:szCs w:val="20"/>
        </w:rPr>
        <w:t>福利性单位制造的货物（不包括使用非残疾人福利性单位注册商标的货物）。</w:t>
      </w:r>
    </w:p>
    <w:p w14:paraId="42C0FE85">
      <w:pPr>
        <w:spacing w:before="29" w:line="243" w:lineRule="auto"/>
        <w:ind w:left="10" w:right="52" w:firstLine="421"/>
        <w:rPr>
          <w:rFonts w:hint="eastAsia" w:ascii="宋体" w:hAnsi="宋体" w:eastAsia="宋体" w:cs="宋体"/>
          <w:color w:val="auto"/>
          <w:sz w:val="20"/>
          <w:szCs w:val="20"/>
        </w:rPr>
      </w:pPr>
      <w:r>
        <w:rPr>
          <w:rFonts w:hint="eastAsia" w:ascii="宋体" w:hAnsi="宋体" w:eastAsia="宋体" w:cs="宋体"/>
          <w:color w:val="auto"/>
          <w:spacing w:val="11"/>
          <w:sz w:val="20"/>
          <w:szCs w:val="20"/>
        </w:rPr>
        <w:t>前款所称残疾人是指法定劳动年龄内，持有《中华人民</w:t>
      </w:r>
      <w:r>
        <w:rPr>
          <w:rFonts w:hint="eastAsia" w:ascii="宋体" w:hAnsi="宋体" w:eastAsia="宋体" w:cs="宋体"/>
          <w:color w:val="auto"/>
          <w:spacing w:val="10"/>
          <w:sz w:val="20"/>
          <w:szCs w:val="20"/>
        </w:rPr>
        <w:t>共和国残疾人证》或者《中华人民共和</w:t>
      </w:r>
      <w:r>
        <w:rPr>
          <w:rFonts w:hint="eastAsia" w:ascii="宋体" w:hAnsi="宋体" w:eastAsia="宋体" w:cs="宋体"/>
          <w:color w:val="auto"/>
          <w:sz w:val="20"/>
          <w:szCs w:val="20"/>
        </w:rPr>
        <w:t xml:space="preserve"> </w:t>
      </w:r>
      <w:r>
        <w:rPr>
          <w:rFonts w:hint="eastAsia" w:ascii="宋体" w:hAnsi="宋体" w:eastAsia="宋体" w:cs="宋体"/>
          <w:color w:val="auto"/>
          <w:spacing w:val="11"/>
          <w:sz w:val="20"/>
          <w:szCs w:val="20"/>
        </w:rPr>
        <w:t>国残疾军人证（1</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11"/>
          <w:sz w:val="20"/>
          <w:szCs w:val="20"/>
        </w:rPr>
        <w:t>至</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11"/>
          <w:sz w:val="20"/>
          <w:szCs w:val="20"/>
        </w:rPr>
        <w:t>8</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11"/>
          <w:sz w:val="20"/>
          <w:szCs w:val="20"/>
        </w:rPr>
        <w:t>级）》的自然人，包括具有劳动条件和劳动意</w:t>
      </w:r>
      <w:r>
        <w:rPr>
          <w:rFonts w:hint="eastAsia" w:ascii="宋体" w:hAnsi="宋体" w:eastAsia="宋体" w:cs="宋体"/>
          <w:color w:val="auto"/>
          <w:spacing w:val="10"/>
          <w:sz w:val="20"/>
          <w:szCs w:val="20"/>
        </w:rPr>
        <w:t>愿的精神残疾人。在职职工人</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数是指与残疾人福利性单位建立劳动关系并依法签订劳动合同或者服务协议的雇员人数。</w:t>
      </w:r>
    </w:p>
    <w:p w14:paraId="45591782">
      <w:pPr>
        <w:spacing w:before="26" w:line="243" w:lineRule="auto"/>
        <w:ind w:left="9" w:right="52" w:firstLine="422"/>
        <w:rPr>
          <w:rFonts w:hint="eastAsia" w:ascii="宋体" w:hAnsi="宋体" w:eastAsia="宋体" w:cs="宋体"/>
          <w:color w:val="auto"/>
          <w:sz w:val="20"/>
          <w:szCs w:val="20"/>
        </w:rPr>
      </w:pPr>
      <w:r>
        <w:rPr>
          <w:rFonts w:hint="eastAsia" w:ascii="宋体" w:hAnsi="宋体" w:eastAsia="宋体" w:cs="宋体"/>
          <w:color w:val="auto"/>
          <w:spacing w:val="11"/>
          <w:sz w:val="20"/>
          <w:szCs w:val="20"/>
        </w:rPr>
        <w:t>二、符合条件的残疾人福利性单位在参加政府采购活动</w:t>
      </w:r>
      <w:r>
        <w:rPr>
          <w:rFonts w:hint="eastAsia" w:ascii="宋体" w:hAnsi="宋体" w:eastAsia="宋体" w:cs="宋体"/>
          <w:color w:val="auto"/>
          <w:spacing w:val="10"/>
          <w:sz w:val="20"/>
          <w:szCs w:val="20"/>
        </w:rPr>
        <w:t>时，应当提供本通知规定的《残疾人福</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利性单位声明函》（见附件</w:t>
      </w:r>
      <w:r>
        <w:rPr>
          <w:rFonts w:hint="eastAsia" w:ascii="宋体" w:hAnsi="宋体" w:eastAsia="宋体" w:cs="宋体"/>
          <w:color w:val="auto"/>
          <w:spacing w:val="24"/>
          <w:sz w:val="20"/>
          <w:szCs w:val="20"/>
        </w:rPr>
        <w:t>），</w:t>
      </w:r>
      <w:r>
        <w:rPr>
          <w:rFonts w:hint="eastAsia" w:ascii="宋体" w:hAnsi="宋体" w:eastAsia="宋体" w:cs="宋体"/>
          <w:color w:val="auto"/>
          <w:spacing w:val="10"/>
          <w:sz w:val="20"/>
          <w:szCs w:val="20"/>
        </w:rPr>
        <w:t>并对声明的真实性负责。任何单位或者个人在政府采购活动中均不</w:t>
      </w:r>
      <w:r>
        <w:rPr>
          <w:rFonts w:hint="eastAsia" w:ascii="宋体" w:hAnsi="宋体" w:eastAsia="宋体" w:cs="宋体"/>
          <w:color w:val="auto"/>
          <w:spacing w:val="1"/>
          <w:sz w:val="20"/>
          <w:szCs w:val="20"/>
        </w:rPr>
        <w:t xml:space="preserve"> </w:t>
      </w:r>
      <w:r>
        <w:rPr>
          <w:rFonts w:hint="eastAsia" w:ascii="宋体" w:hAnsi="宋体" w:eastAsia="宋体" w:cs="宋体"/>
          <w:color w:val="auto"/>
          <w:spacing w:val="9"/>
          <w:sz w:val="20"/>
          <w:szCs w:val="20"/>
        </w:rPr>
        <w:t>得要求残疾人福利性单位提供其他证明声明函内容的材料。</w:t>
      </w:r>
    </w:p>
    <w:p w14:paraId="3FBE6D52">
      <w:pPr>
        <w:spacing w:before="26" w:line="239" w:lineRule="auto"/>
        <w:ind w:left="13" w:right="54" w:firstLine="435"/>
        <w:rPr>
          <w:rFonts w:hint="eastAsia" w:ascii="宋体" w:hAnsi="宋体" w:eastAsia="宋体" w:cs="宋体"/>
          <w:color w:val="auto"/>
          <w:sz w:val="20"/>
          <w:szCs w:val="20"/>
        </w:rPr>
      </w:pPr>
      <w:r>
        <w:rPr>
          <w:rFonts w:hint="eastAsia" w:ascii="宋体" w:hAnsi="宋体" w:eastAsia="宋体" w:cs="宋体"/>
          <w:color w:val="auto"/>
          <w:spacing w:val="10"/>
          <w:sz w:val="20"/>
          <w:szCs w:val="20"/>
        </w:rPr>
        <w:t>中标、成交供应商为残疾人福利性单位的，采购人或者其委托的采购代理机构应当随中标、成</w:t>
      </w:r>
      <w:r>
        <w:rPr>
          <w:rFonts w:hint="eastAsia" w:ascii="宋体" w:hAnsi="宋体" w:eastAsia="宋体" w:cs="宋体"/>
          <w:color w:val="auto"/>
          <w:spacing w:val="8"/>
          <w:sz w:val="20"/>
          <w:szCs w:val="20"/>
        </w:rPr>
        <w:t xml:space="preserve"> </w:t>
      </w:r>
      <w:r>
        <w:rPr>
          <w:rFonts w:hint="eastAsia" w:ascii="宋体" w:hAnsi="宋体" w:eastAsia="宋体" w:cs="宋体"/>
          <w:color w:val="auto"/>
          <w:spacing w:val="9"/>
          <w:sz w:val="20"/>
          <w:szCs w:val="20"/>
        </w:rPr>
        <w:t>交结果同时公告其《残疾人福利性单位声明函》，接受社会监督。</w:t>
      </w:r>
    </w:p>
    <w:p w14:paraId="248B090D">
      <w:pPr>
        <w:spacing w:before="28" w:line="239" w:lineRule="auto"/>
        <w:ind w:left="12" w:right="54" w:firstLine="416"/>
        <w:rPr>
          <w:rFonts w:hint="eastAsia" w:ascii="宋体" w:hAnsi="宋体" w:eastAsia="宋体" w:cs="宋体"/>
          <w:color w:val="auto"/>
          <w:sz w:val="20"/>
          <w:szCs w:val="20"/>
        </w:rPr>
      </w:pPr>
      <w:r>
        <w:rPr>
          <w:rFonts w:hint="eastAsia" w:ascii="宋体" w:hAnsi="宋体" w:eastAsia="宋体" w:cs="宋体"/>
          <w:color w:val="auto"/>
          <w:spacing w:val="11"/>
          <w:sz w:val="20"/>
          <w:szCs w:val="20"/>
        </w:rPr>
        <w:t>供应商提供的《残疾人福利性单位声明函》与事实不符的，依</w:t>
      </w:r>
      <w:r>
        <w:rPr>
          <w:rFonts w:hint="eastAsia" w:ascii="宋体" w:hAnsi="宋体" w:eastAsia="宋体" w:cs="宋体"/>
          <w:color w:val="auto"/>
          <w:spacing w:val="10"/>
          <w:sz w:val="20"/>
          <w:szCs w:val="20"/>
        </w:rPr>
        <w:t>照《政府采购法》第七十七条第</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一款的规定追究法律责任。</w:t>
      </w:r>
    </w:p>
    <w:p w14:paraId="12A85FC1">
      <w:pPr>
        <w:spacing w:before="24" w:line="244" w:lineRule="auto"/>
        <w:ind w:left="7" w:right="52" w:firstLine="421"/>
        <w:rPr>
          <w:rFonts w:hint="eastAsia" w:ascii="宋体" w:hAnsi="宋体" w:eastAsia="宋体" w:cs="宋体"/>
          <w:color w:val="auto"/>
          <w:sz w:val="20"/>
          <w:szCs w:val="20"/>
        </w:rPr>
      </w:pPr>
      <w:r>
        <w:rPr>
          <w:rFonts w:hint="eastAsia" w:ascii="宋体" w:hAnsi="宋体" w:eastAsia="宋体" w:cs="宋体"/>
          <w:color w:val="auto"/>
          <w:spacing w:val="11"/>
          <w:sz w:val="20"/>
          <w:szCs w:val="20"/>
        </w:rPr>
        <w:t>三、在政府采购活动中，残疾人福利性单位视同小型、微型企</w:t>
      </w:r>
      <w:r>
        <w:rPr>
          <w:rFonts w:hint="eastAsia" w:ascii="宋体" w:hAnsi="宋体" w:eastAsia="宋体" w:cs="宋体"/>
          <w:color w:val="auto"/>
          <w:spacing w:val="10"/>
          <w:sz w:val="20"/>
          <w:szCs w:val="20"/>
        </w:rPr>
        <w:t>业，享受预留份额、评审中价格</w:t>
      </w:r>
      <w:r>
        <w:rPr>
          <w:rFonts w:hint="eastAsia" w:ascii="宋体" w:hAnsi="宋体" w:eastAsia="宋体" w:cs="宋体"/>
          <w:color w:val="auto"/>
          <w:sz w:val="20"/>
          <w:szCs w:val="20"/>
        </w:rPr>
        <w:t xml:space="preserve"> </w:t>
      </w:r>
      <w:r>
        <w:rPr>
          <w:rFonts w:hint="eastAsia" w:ascii="宋体" w:hAnsi="宋体" w:eastAsia="宋体" w:cs="宋体"/>
          <w:color w:val="auto"/>
          <w:spacing w:val="11"/>
          <w:sz w:val="20"/>
          <w:szCs w:val="20"/>
        </w:rPr>
        <w:t>扣除等促进中小企业发展的政府采购政策。向残疾人福利性单位采购的</w:t>
      </w:r>
      <w:r>
        <w:rPr>
          <w:rFonts w:hint="eastAsia" w:ascii="宋体" w:hAnsi="宋体" w:eastAsia="宋体" w:cs="宋体"/>
          <w:color w:val="auto"/>
          <w:spacing w:val="10"/>
          <w:sz w:val="20"/>
          <w:szCs w:val="20"/>
        </w:rPr>
        <w:t>金额，计入面向中小企业采</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购的统计数据。残疾人福利性单位属于小型、微型企业的，不重复享受政策。</w:t>
      </w:r>
    </w:p>
    <w:p w14:paraId="26137548">
      <w:pPr>
        <w:spacing w:before="26" w:line="239" w:lineRule="auto"/>
        <w:ind w:left="10" w:right="106" w:firstLine="437"/>
        <w:rPr>
          <w:rFonts w:hint="eastAsia" w:ascii="宋体" w:hAnsi="宋体" w:eastAsia="宋体" w:cs="宋体"/>
          <w:color w:val="auto"/>
          <w:sz w:val="20"/>
          <w:szCs w:val="20"/>
        </w:rPr>
      </w:pPr>
      <w:r>
        <w:rPr>
          <w:rFonts w:hint="eastAsia" w:ascii="宋体" w:hAnsi="宋体" w:eastAsia="宋体" w:cs="宋体"/>
          <w:color w:val="auto"/>
          <w:spacing w:val="9"/>
          <w:sz w:val="20"/>
          <w:szCs w:val="20"/>
        </w:rPr>
        <w:t>四、采购人采购公开招标数额标准以上的货物或者服务，因落实促进残疾人就业政策的需</w:t>
      </w:r>
      <w:r>
        <w:rPr>
          <w:rFonts w:hint="eastAsia" w:ascii="宋体" w:hAnsi="宋体" w:eastAsia="宋体" w:cs="宋体"/>
          <w:color w:val="auto"/>
          <w:spacing w:val="8"/>
          <w:sz w:val="20"/>
          <w:szCs w:val="20"/>
        </w:rPr>
        <w:t>要，</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依法履行有关报批程序后，可采用公开招标以外的采购方式。</w:t>
      </w:r>
    </w:p>
    <w:p w14:paraId="686EAC3A">
      <w:pPr>
        <w:spacing w:before="29" w:line="243" w:lineRule="auto"/>
        <w:ind w:left="8" w:right="52" w:firstLine="423"/>
        <w:rPr>
          <w:rFonts w:hint="eastAsia" w:ascii="宋体" w:hAnsi="宋体" w:eastAsia="宋体" w:cs="宋体"/>
          <w:color w:val="auto"/>
          <w:sz w:val="20"/>
          <w:szCs w:val="20"/>
        </w:rPr>
      </w:pPr>
      <w:r>
        <w:rPr>
          <w:rFonts w:hint="eastAsia" w:ascii="宋体" w:hAnsi="宋体" w:eastAsia="宋体" w:cs="宋体"/>
          <w:color w:val="auto"/>
          <w:spacing w:val="11"/>
          <w:sz w:val="20"/>
          <w:szCs w:val="20"/>
        </w:rPr>
        <w:t>五、对于满足要求的残疾人福利性单位产品，集中采购</w:t>
      </w:r>
      <w:r>
        <w:rPr>
          <w:rFonts w:hint="eastAsia" w:ascii="宋体" w:hAnsi="宋体" w:eastAsia="宋体" w:cs="宋体"/>
          <w:color w:val="auto"/>
          <w:spacing w:val="10"/>
          <w:sz w:val="20"/>
          <w:szCs w:val="20"/>
        </w:rPr>
        <w:t>机构可直接纳入协议供货或者定点采购</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范围。各地区建设的政府采购电子卖场、</w:t>
      </w:r>
      <w:r>
        <w:rPr>
          <w:rFonts w:hint="eastAsia" w:ascii="宋体" w:hAnsi="宋体" w:eastAsia="宋体" w:cs="宋体"/>
          <w:color w:val="auto"/>
          <w:spacing w:val="-59"/>
          <w:sz w:val="20"/>
          <w:szCs w:val="20"/>
        </w:rPr>
        <w:t xml:space="preserve"> </w:t>
      </w:r>
      <w:r>
        <w:rPr>
          <w:rFonts w:hint="eastAsia" w:ascii="宋体" w:hAnsi="宋体" w:eastAsia="宋体" w:cs="宋体"/>
          <w:color w:val="auto"/>
          <w:spacing w:val="10"/>
          <w:sz w:val="20"/>
          <w:szCs w:val="20"/>
        </w:rPr>
        <w:t>电子商城、网上超市等应当设立</w:t>
      </w:r>
      <w:r>
        <w:rPr>
          <w:rFonts w:hint="eastAsia" w:ascii="宋体" w:hAnsi="宋体" w:eastAsia="宋体" w:cs="宋体"/>
          <w:color w:val="auto"/>
          <w:spacing w:val="9"/>
          <w:sz w:val="20"/>
          <w:szCs w:val="20"/>
        </w:rPr>
        <w:t>残疾人福利性单位产品专</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栏。鼓励采购人优先选择残疾人福利性单位的产品。</w:t>
      </w:r>
    </w:p>
    <w:p w14:paraId="23AFF764">
      <w:pPr>
        <w:spacing w:before="23" w:line="244" w:lineRule="auto"/>
        <w:ind w:left="10" w:right="52" w:firstLine="420"/>
        <w:rPr>
          <w:rFonts w:hint="eastAsia" w:ascii="宋体" w:hAnsi="宋体" w:eastAsia="宋体" w:cs="宋体"/>
          <w:color w:val="auto"/>
          <w:sz w:val="20"/>
          <w:szCs w:val="20"/>
        </w:rPr>
      </w:pPr>
      <w:r>
        <w:rPr>
          <w:rFonts w:hint="eastAsia" w:ascii="宋体" w:hAnsi="宋体" w:eastAsia="宋体" w:cs="宋体"/>
          <w:color w:val="auto"/>
          <w:spacing w:val="11"/>
          <w:sz w:val="20"/>
          <w:szCs w:val="20"/>
        </w:rPr>
        <w:t>六、省级财政部门可以结合本地区残疾人生产、经营的实际</w:t>
      </w:r>
      <w:r>
        <w:rPr>
          <w:rFonts w:hint="eastAsia" w:ascii="宋体" w:hAnsi="宋体" w:eastAsia="宋体" w:cs="宋体"/>
          <w:color w:val="auto"/>
          <w:spacing w:val="10"/>
          <w:sz w:val="20"/>
          <w:szCs w:val="20"/>
        </w:rPr>
        <w:t>情况，细化政府采购支持措施。对</w:t>
      </w:r>
      <w:r>
        <w:rPr>
          <w:rFonts w:hint="eastAsia" w:ascii="宋体" w:hAnsi="宋体" w:eastAsia="宋体" w:cs="宋体"/>
          <w:color w:val="auto"/>
          <w:sz w:val="20"/>
          <w:szCs w:val="20"/>
        </w:rPr>
        <w:t xml:space="preserve"> </w:t>
      </w:r>
      <w:r>
        <w:rPr>
          <w:rFonts w:hint="eastAsia" w:ascii="宋体" w:hAnsi="宋体" w:eastAsia="宋体" w:cs="宋体"/>
          <w:color w:val="auto"/>
          <w:spacing w:val="11"/>
          <w:sz w:val="20"/>
          <w:szCs w:val="20"/>
        </w:rPr>
        <w:t>符合国家有关部门规定条件的残疾人辅助性就业机构，可通过上</w:t>
      </w:r>
      <w:r>
        <w:rPr>
          <w:rFonts w:hint="eastAsia" w:ascii="宋体" w:hAnsi="宋体" w:eastAsia="宋体" w:cs="宋体"/>
          <w:color w:val="auto"/>
          <w:spacing w:val="10"/>
          <w:sz w:val="20"/>
          <w:szCs w:val="20"/>
        </w:rPr>
        <w:t>述措施予以支持。各地制定的有关</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文件应当报财政部备案。</w:t>
      </w:r>
    </w:p>
    <w:p w14:paraId="7C63D962">
      <w:pPr>
        <w:spacing w:before="27" w:line="227" w:lineRule="auto"/>
        <w:ind w:left="428"/>
        <w:rPr>
          <w:rFonts w:hint="eastAsia" w:ascii="宋体" w:hAnsi="宋体" w:eastAsia="宋体" w:cs="宋体"/>
          <w:color w:val="auto"/>
          <w:sz w:val="20"/>
          <w:szCs w:val="20"/>
        </w:rPr>
      </w:pPr>
      <w:r>
        <w:rPr>
          <w:rFonts w:hint="eastAsia" w:ascii="宋体" w:hAnsi="宋体" w:eastAsia="宋体" w:cs="宋体"/>
          <w:color w:val="auto"/>
          <w:sz w:val="20"/>
          <w:szCs w:val="20"/>
        </w:rPr>
        <w:t>七、本通知自</w:t>
      </w:r>
      <w:r>
        <w:rPr>
          <w:rFonts w:hint="eastAsia" w:ascii="宋体" w:hAnsi="宋体" w:eastAsia="宋体" w:cs="宋体"/>
          <w:color w:val="auto"/>
          <w:spacing w:val="-22"/>
          <w:sz w:val="20"/>
          <w:szCs w:val="20"/>
        </w:rPr>
        <w:t xml:space="preserve"> </w:t>
      </w:r>
      <w:r>
        <w:rPr>
          <w:rFonts w:hint="eastAsia" w:ascii="宋体" w:hAnsi="宋体" w:eastAsia="宋体" w:cs="宋体"/>
          <w:color w:val="auto"/>
          <w:sz w:val="20"/>
          <w:szCs w:val="20"/>
        </w:rPr>
        <w:t>2017</w:t>
      </w:r>
      <w:r>
        <w:rPr>
          <w:rFonts w:hint="eastAsia" w:ascii="宋体" w:hAnsi="宋体" w:eastAsia="宋体" w:cs="宋体"/>
          <w:color w:val="auto"/>
          <w:spacing w:val="-40"/>
          <w:sz w:val="20"/>
          <w:szCs w:val="20"/>
        </w:rPr>
        <w:t xml:space="preserve"> </w:t>
      </w:r>
      <w:r>
        <w:rPr>
          <w:rFonts w:hint="eastAsia" w:ascii="宋体" w:hAnsi="宋体" w:eastAsia="宋体" w:cs="宋体"/>
          <w:color w:val="auto"/>
          <w:sz w:val="20"/>
          <w:szCs w:val="20"/>
        </w:rPr>
        <w:t>年</w:t>
      </w:r>
      <w:r>
        <w:rPr>
          <w:rFonts w:hint="eastAsia" w:ascii="宋体" w:hAnsi="宋体" w:eastAsia="宋体" w:cs="宋体"/>
          <w:color w:val="auto"/>
          <w:spacing w:val="-21"/>
          <w:sz w:val="20"/>
          <w:szCs w:val="20"/>
        </w:rPr>
        <w:t xml:space="preserve"> </w:t>
      </w:r>
      <w:r>
        <w:rPr>
          <w:rFonts w:hint="eastAsia" w:ascii="宋体" w:hAnsi="宋体" w:eastAsia="宋体" w:cs="宋体"/>
          <w:color w:val="auto"/>
          <w:sz w:val="20"/>
          <w:szCs w:val="20"/>
        </w:rPr>
        <w:t>10</w:t>
      </w:r>
      <w:r>
        <w:rPr>
          <w:rFonts w:hint="eastAsia" w:ascii="宋体" w:hAnsi="宋体" w:eastAsia="宋体" w:cs="宋体"/>
          <w:color w:val="auto"/>
          <w:spacing w:val="-35"/>
          <w:sz w:val="20"/>
          <w:szCs w:val="20"/>
        </w:rPr>
        <w:t xml:space="preserve"> </w:t>
      </w:r>
      <w:r>
        <w:rPr>
          <w:rFonts w:hint="eastAsia" w:ascii="宋体" w:hAnsi="宋体" w:eastAsia="宋体" w:cs="宋体"/>
          <w:color w:val="auto"/>
          <w:sz w:val="20"/>
          <w:szCs w:val="20"/>
        </w:rPr>
        <w:t>月</w:t>
      </w:r>
      <w:r>
        <w:rPr>
          <w:rFonts w:hint="eastAsia" w:ascii="宋体" w:hAnsi="宋体" w:eastAsia="宋体" w:cs="宋体"/>
          <w:color w:val="auto"/>
          <w:spacing w:val="-24"/>
          <w:sz w:val="20"/>
          <w:szCs w:val="20"/>
        </w:rPr>
        <w:t xml:space="preserve"> </w:t>
      </w:r>
      <w:r>
        <w:rPr>
          <w:rFonts w:hint="eastAsia" w:ascii="宋体" w:hAnsi="宋体" w:eastAsia="宋体" w:cs="宋体"/>
          <w:color w:val="auto"/>
          <w:sz w:val="20"/>
          <w:szCs w:val="20"/>
        </w:rPr>
        <w:t>1 日起执行。</w:t>
      </w:r>
    </w:p>
    <w:p w14:paraId="02D4FA3D">
      <w:pPr>
        <w:spacing w:before="26"/>
        <w:ind w:left="7453" w:right="54" w:hanging="1523"/>
        <w:rPr>
          <w:rFonts w:hint="eastAsia" w:ascii="宋体" w:hAnsi="宋体" w:eastAsia="宋体" w:cs="宋体"/>
          <w:color w:val="auto"/>
          <w:sz w:val="20"/>
          <w:szCs w:val="20"/>
        </w:rPr>
      </w:pPr>
      <w:r>
        <w:rPr>
          <w:rFonts w:hint="eastAsia" w:ascii="宋体" w:hAnsi="宋体" w:eastAsia="宋体" w:cs="宋体"/>
          <w:color w:val="auto"/>
          <w:spacing w:val="5"/>
          <w:sz w:val="20"/>
          <w:szCs w:val="20"/>
        </w:rPr>
        <w:t>财政部</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5"/>
          <w:sz w:val="20"/>
          <w:szCs w:val="20"/>
        </w:rPr>
        <w:t>民政部</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5"/>
          <w:sz w:val="20"/>
          <w:szCs w:val="20"/>
        </w:rPr>
        <w:t>中国残疾人联合会</w:t>
      </w:r>
      <w:r>
        <w:rPr>
          <w:rFonts w:hint="eastAsia" w:ascii="宋体" w:hAnsi="宋体" w:eastAsia="宋体" w:cs="宋体"/>
          <w:color w:val="auto"/>
          <w:sz w:val="20"/>
          <w:szCs w:val="20"/>
        </w:rPr>
        <w:t xml:space="preserve"> </w:t>
      </w:r>
      <w:r>
        <w:rPr>
          <w:rFonts w:hint="eastAsia" w:ascii="宋体" w:hAnsi="宋体" w:eastAsia="宋体" w:cs="宋体"/>
          <w:color w:val="auto"/>
          <w:spacing w:val="-4"/>
          <w:sz w:val="20"/>
          <w:szCs w:val="20"/>
        </w:rPr>
        <w:t>2017</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4"/>
          <w:sz w:val="20"/>
          <w:szCs w:val="20"/>
        </w:rPr>
        <w:t>年</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4"/>
          <w:sz w:val="20"/>
          <w:szCs w:val="20"/>
        </w:rPr>
        <w:t>8</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4"/>
          <w:sz w:val="20"/>
          <w:szCs w:val="20"/>
        </w:rPr>
        <w:t>月</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4"/>
          <w:sz w:val="20"/>
          <w:szCs w:val="20"/>
        </w:rPr>
        <w:t>22 日</w:t>
      </w:r>
    </w:p>
    <w:p w14:paraId="2D9F7128">
      <w:pPr>
        <w:rPr>
          <w:rFonts w:hint="eastAsia" w:ascii="宋体" w:hAnsi="宋体" w:eastAsia="宋体" w:cs="宋体"/>
          <w:color w:val="auto"/>
          <w:sz w:val="20"/>
          <w:szCs w:val="20"/>
        </w:rPr>
        <w:sectPr>
          <w:headerReference r:id="rId59" w:type="default"/>
          <w:footerReference r:id="rId60" w:type="default"/>
          <w:pgSz w:w="11906" w:h="16839"/>
          <w:pgMar w:top="1174" w:right="1195" w:bottom="1149" w:left="1588" w:header="862" w:footer="989" w:gutter="0"/>
          <w:pgNumType w:fmt="decimal"/>
          <w:cols w:space="720" w:num="1"/>
        </w:sectPr>
      </w:pPr>
    </w:p>
    <w:p w14:paraId="439357D4">
      <w:pPr>
        <w:spacing w:before="101" w:line="225" w:lineRule="auto"/>
        <w:ind w:left="2971"/>
        <w:rPr>
          <w:rFonts w:hint="eastAsia" w:ascii="宋体" w:hAnsi="宋体" w:eastAsia="宋体" w:cs="宋体"/>
          <w:color w:val="auto"/>
          <w:sz w:val="31"/>
          <w:szCs w:val="31"/>
        </w:rPr>
      </w:pPr>
      <w:r>
        <w:rPr>
          <w:rFonts w:hint="eastAsia" w:ascii="宋体" w:hAnsi="宋体" w:eastAsia="宋体" w:cs="宋体"/>
          <w:b/>
          <w:bCs/>
          <w:color w:val="auto"/>
          <w:spacing w:val="3"/>
          <w:sz w:val="31"/>
          <w:szCs w:val="31"/>
        </w:rPr>
        <w:t>中小企业划型标准规定</w:t>
      </w:r>
    </w:p>
    <w:p w14:paraId="4AE51189">
      <w:pPr>
        <w:spacing w:before="137" w:line="228" w:lineRule="auto"/>
        <w:ind w:left="3205"/>
        <w:rPr>
          <w:rFonts w:hint="eastAsia" w:ascii="宋体" w:hAnsi="宋体" w:eastAsia="宋体" w:cs="宋体"/>
          <w:color w:val="auto"/>
          <w:sz w:val="20"/>
          <w:szCs w:val="20"/>
        </w:rPr>
      </w:pPr>
      <w:r>
        <w:rPr>
          <w:rFonts w:hint="eastAsia" w:ascii="宋体" w:hAnsi="宋体" w:eastAsia="宋体" w:cs="宋体"/>
          <w:color w:val="auto"/>
          <w:spacing w:val="6"/>
          <w:sz w:val="20"/>
          <w:szCs w:val="20"/>
        </w:rPr>
        <w:t>工信部联企业〔2011〕300</w:t>
      </w:r>
      <w:r>
        <w:rPr>
          <w:rFonts w:hint="eastAsia" w:ascii="宋体" w:hAnsi="宋体" w:eastAsia="宋体" w:cs="宋体"/>
          <w:color w:val="auto"/>
          <w:spacing w:val="-28"/>
          <w:sz w:val="20"/>
          <w:szCs w:val="20"/>
        </w:rPr>
        <w:t xml:space="preserve"> </w:t>
      </w:r>
      <w:r>
        <w:rPr>
          <w:rFonts w:hint="eastAsia" w:ascii="宋体" w:hAnsi="宋体" w:eastAsia="宋体" w:cs="宋体"/>
          <w:color w:val="auto"/>
          <w:spacing w:val="6"/>
          <w:sz w:val="20"/>
          <w:szCs w:val="20"/>
        </w:rPr>
        <w:t>号</w:t>
      </w:r>
    </w:p>
    <w:p w14:paraId="52032200">
      <w:pPr>
        <w:spacing w:before="146" w:line="239" w:lineRule="auto"/>
        <w:ind w:left="14" w:right="109" w:firstLine="417"/>
        <w:rPr>
          <w:rFonts w:hint="eastAsia" w:ascii="宋体" w:hAnsi="宋体" w:eastAsia="宋体" w:cs="宋体"/>
          <w:color w:val="auto"/>
          <w:sz w:val="20"/>
          <w:szCs w:val="20"/>
        </w:rPr>
      </w:pPr>
      <w:r>
        <w:rPr>
          <w:rFonts w:hint="eastAsia" w:ascii="宋体" w:hAnsi="宋体" w:eastAsia="宋体" w:cs="宋体"/>
          <w:color w:val="auto"/>
          <w:spacing w:val="10"/>
          <w:sz w:val="20"/>
          <w:szCs w:val="20"/>
        </w:rPr>
        <w:t>一、根据《中华人民共和国中小企业促进法》和《国务院关于</w:t>
      </w:r>
      <w:r>
        <w:rPr>
          <w:rFonts w:hint="eastAsia" w:ascii="宋体" w:hAnsi="宋体" w:eastAsia="宋体" w:cs="宋体"/>
          <w:color w:val="auto"/>
          <w:spacing w:val="9"/>
          <w:sz w:val="20"/>
          <w:szCs w:val="20"/>
        </w:rPr>
        <w:t>进一步促进中小企业发展的若干</w:t>
      </w:r>
      <w:r>
        <w:rPr>
          <w:rFonts w:hint="eastAsia" w:ascii="宋体" w:hAnsi="宋体" w:eastAsia="宋体" w:cs="宋体"/>
          <w:color w:val="auto"/>
          <w:sz w:val="20"/>
          <w:szCs w:val="20"/>
        </w:rPr>
        <w:t xml:space="preserve"> </w:t>
      </w:r>
      <w:r>
        <w:rPr>
          <w:rFonts w:hint="eastAsia" w:ascii="宋体" w:hAnsi="宋体" w:eastAsia="宋体" w:cs="宋体"/>
          <w:color w:val="auto"/>
          <w:spacing w:val="4"/>
          <w:sz w:val="20"/>
          <w:szCs w:val="20"/>
        </w:rPr>
        <w:t>意见》</w:t>
      </w:r>
      <w:r>
        <w:rPr>
          <w:rFonts w:hint="eastAsia" w:ascii="宋体" w:hAnsi="宋体" w:eastAsia="宋体" w:cs="宋体"/>
          <w:color w:val="auto"/>
          <w:spacing w:val="-44"/>
          <w:sz w:val="20"/>
          <w:szCs w:val="20"/>
        </w:rPr>
        <w:t xml:space="preserve"> </w:t>
      </w:r>
      <w:r>
        <w:rPr>
          <w:rFonts w:hint="eastAsia" w:ascii="宋体" w:hAnsi="宋体" w:eastAsia="宋体" w:cs="宋体"/>
          <w:color w:val="auto"/>
          <w:spacing w:val="4"/>
          <w:sz w:val="20"/>
          <w:szCs w:val="20"/>
        </w:rPr>
        <w:t>(国发〔2009〕36</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4"/>
          <w:sz w:val="20"/>
          <w:szCs w:val="20"/>
        </w:rPr>
        <w:t>号)，制定本规定。</w:t>
      </w:r>
    </w:p>
    <w:p w14:paraId="093026A8">
      <w:pPr>
        <w:spacing w:before="27" w:line="239" w:lineRule="auto"/>
        <w:ind w:left="17" w:firstLine="834"/>
        <w:rPr>
          <w:rFonts w:hint="eastAsia" w:ascii="宋体" w:hAnsi="宋体" w:eastAsia="宋体" w:cs="宋体"/>
          <w:color w:val="auto"/>
          <w:sz w:val="20"/>
          <w:szCs w:val="20"/>
        </w:rPr>
      </w:pPr>
      <w:r>
        <w:rPr>
          <w:rFonts w:hint="eastAsia" w:ascii="宋体" w:hAnsi="宋体" w:eastAsia="宋体" w:cs="宋体"/>
          <w:color w:val="auto"/>
          <w:spacing w:val="7"/>
          <w:sz w:val="20"/>
          <w:szCs w:val="20"/>
        </w:rPr>
        <w:t>二、中小企业划分为中型、小型、微型三种类型，具体标准根据企业从业人员、营业收入、</w:t>
      </w:r>
      <w:r>
        <w:rPr>
          <w:rFonts w:hint="eastAsia" w:ascii="宋体" w:hAnsi="宋体" w:eastAsia="宋体" w:cs="宋体"/>
          <w:color w:val="auto"/>
          <w:spacing w:val="5"/>
          <w:sz w:val="20"/>
          <w:szCs w:val="20"/>
        </w:rPr>
        <w:t xml:space="preserve"> </w:t>
      </w:r>
      <w:r>
        <w:rPr>
          <w:rFonts w:hint="eastAsia" w:ascii="宋体" w:hAnsi="宋体" w:eastAsia="宋体" w:cs="宋体"/>
          <w:color w:val="auto"/>
          <w:spacing w:val="8"/>
          <w:sz w:val="20"/>
          <w:szCs w:val="20"/>
        </w:rPr>
        <w:t>资产总额等指标，结合行业特点制定。</w:t>
      </w:r>
    </w:p>
    <w:p w14:paraId="24B2DDDF">
      <w:pPr>
        <w:spacing w:before="22" w:line="248" w:lineRule="auto"/>
        <w:ind w:left="8" w:right="109" w:firstLine="840"/>
        <w:rPr>
          <w:rFonts w:hint="eastAsia" w:ascii="宋体" w:hAnsi="宋体" w:eastAsia="宋体" w:cs="宋体"/>
          <w:color w:val="auto"/>
          <w:sz w:val="20"/>
          <w:szCs w:val="20"/>
        </w:rPr>
      </w:pPr>
      <w:r>
        <w:rPr>
          <w:rFonts w:hint="eastAsia" w:ascii="宋体" w:hAnsi="宋体" w:eastAsia="宋体" w:cs="宋体"/>
          <w:color w:val="auto"/>
          <w:spacing w:val="10"/>
          <w:sz w:val="20"/>
          <w:szCs w:val="20"/>
        </w:rPr>
        <w:t>三、本规定适用的行业包括：农、林、牧、渔业，工业（包括采</w:t>
      </w:r>
      <w:r>
        <w:rPr>
          <w:rFonts w:hint="eastAsia" w:ascii="宋体" w:hAnsi="宋体" w:eastAsia="宋体" w:cs="宋体"/>
          <w:color w:val="auto"/>
          <w:spacing w:val="9"/>
          <w:sz w:val="20"/>
          <w:szCs w:val="20"/>
        </w:rPr>
        <w:t>矿业，制造业，电力、热</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力、燃气及水生产和供应业</w:t>
      </w:r>
      <w:r>
        <w:rPr>
          <w:rFonts w:hint="eastAsia" w:ascii="宋体" w:hAnsi="宋体" w:eastAsia="宋体" w:cs="宋体"/>
          <w:color w:val="auto"/>
          <w:spacing w:val="17"/>
          <w:sz w:val="20"/>
          <w:szCs w:val="20"/>
        </w:rPr>
        <w:t>），</w:t>
      </w:r>
      <w:r>
        <w:rPr>
          <w:rFonts w:hint="eastAsia" w:ascii="宋体" w:hAnsi="宋体" w:eastAsia="宋体" w:cs="宋体"/>
          <w:color w:val="auto"/>
          <w:spacing w:val="9"/>
          <w:sz w:val="20"/>
          <w:szCs w:val="20"/>
        </w:rPr>
        <w:t>建筑业，批发业，零售业，交通运输业（不含铁路运输业</w:t>
      </w:r>
      <w:r>
        <w:rPr>
          <w:rFonts w:hint="eastAsia" w:ascii="宋体" w:hAnsi="宋体" w:eastAsia="宋体" w:cs="宋体"/>
          <w:color w:val="auto"/>
          <w:spacing w:val="17"/>
          <w:sz w:val="20"/>
          <w:szCs w:val="20"/>
        </w:rPr>
        <w:t>），</w:t>
      </w:r>
      <w:r>
        <w:rPr>
          <w:rFonts w:hint="eastAsia" w:ascii="宋体" w:hAnsi="宋体" w:eastAsia="宋体" w:cs="宋体"/>
          <w:color w:val="auto"/>
          <w:spacing w:val="9"/>
          <w:sz w:val="20"/>
          <w:szCs w:val="20"/>
        </w:rPr>
        <w:t>仓储</w:t>
      </w:r>
      <w:r>
        <w:rPr>
          <w:rFonts w:hint="eastAsia" w:ascii="宋体" w:hAnsi="宋体" w:eastAsia="宋体" w:cs="宋体"/>
          <w:color w:val="auto"/>
          <w:spacing w:val="1"/>
          <w:sz w:val="20"/>
          <w:szCs w:val="20"/>
        </w:rPr>
        <w:t xml:space="preserve"> </w:t>
      </w:r>
      <w:r>
        <w:rPr>
          <w:rFonts w:hint="eastAsia" w:ascii="宋体" w:hAnsi="宋体" w:eastAsia="宋体" w:cs="宋体"/>
          <w:color w:val="auto"/>
          <w:spacing w:val="10"/>
          <w:sz w:val="20"/>
          <w:szCs w:val="20"/>
        </w:rPr>
        <w:t>业，邮政业，住宿业，餐饮业，信息传输业（</w:t>
      </w:r>
      <w:r>
        <w:rPr>
          <w:rFonts w:hint="eastAsia" w:ascii="宋体" w:hAnsi="宋体" w:eastAsia="宋体" w:cs="宋体"/>
          <w:color w:val="auto"/>
          <w:spacing w:val="9"/>
          <w:sz w:val="20"/>
          <w:szCs w:val="20"/>
        </w:rPr>
        <w:t>包括电信、互联网和相关服务</w:t>
      </w:r>
      <w:r>
        <w:rPr>
          <w:rFonts w:hint="eastAsia" w:ascii="宋体" w:hAnsi="宋体" w:eastAsia="宋体" w:cs="宋体"/>
          <w:color w:val="auto"/>
          <w:spacing w:val="15"/>
          <w:sz w:val="20"/>
          <w:szCs w:val="20"/>
        </w:rPr>
        <w:t>），</w:t>
      </w:r>
      <w:r>
        <w:rPr>
          <w:rFonts w:hint="eastAsia" w:ascii="宋体" w:hAnsi="宋体" w:eastAsia="宋体" w:cs="宋体"/>
          <w:color w:val="auto"/>
          <w:spacing w:val="9"/>
          <w:sz w:val="20"/>
          <w:szCs w:val="20"/>
        </w:rPr>
        <w:t>软件和信息技术服</w:t>
      </w:r>
      <w:r>
        <w:rPr>
          <w:rFonts w:hint="eastAsia" w:ascii="宋体" w:hAnsi="宋体" w:eastAsia="宋体" w:cs="宋体"/>
          <w:color w:val="auto"/>
          <w:spacing w:val="1"/>
          <w:sz w:val="20"/>
          <w:szCs w:val="20"/>
        </w:rPr>
        <w:t xml:space="preserve"> </w:t>
      </w:r>
      <w:r>
        <w:rPr>
          <w:rFonts w:hint="eastAsia" w:ascii="宋体" w:hAnsi="宋体" w:eastAsia="宋体" w:cs="宋体"/>
          <w:color w:val="auto"/>
          <w:spacing w:val="10"/>
          <w:sz w:val="20"/>
          <w:szCs w:val="20"/>
        </w:rPr>
        <w:t>务业，房地产开发经营，物业管理，租赁和商务服务业，其他未列明行业（</w:t>
      </w:r>
      <w:r>
        <w:rPr>
          <w:rFonts w:hint="eastAsia" w:ascii="宋体" w:hAnsi="宋体" w:eastAsia="宋体" w:cs="宋体"/>
          <w:color w:val="auto"/>
          <w:spacing w:val="9"/>
          <w:sz w:val="20"/>
          <w:szCs w:val="20"/>
        </w:rPr>
        <w:t>包括科学研究和技术服</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务业，水利、环境和公共设施管理业，居民服务、修理和其他服务业，社会</w:t>
      </w:r>
      <w:r>
        <w:rPr>
          <w:rFonts w:hint="eastAsia" w:ascii="宋体" w:hAnsi="宋体" w:eastAsia="宋体" w:cs="宋体"/>
          <w:color w:val="auto"/>
          <w:spacing w:val="9"/>
          <w:sz w:val="20"/>
          <w:szCs w:val="20"/>
        </w:rPr>
        <w:t>工作，文化、体育和娱</w:t>
      </w:r>
      <w:r>
        <w:rPr>
          <w:rFonts w:hint="eastAsia" w:ascii="宋体" w:hAnsi="宋体" w:eastAsia="宋体" w:cs="宋体"/>
          <w:color w:val="auto"/>
          <w:sz w:val="20"/>
          <w:szCs w:val="20"/>
        </w:rPr>
        <w:t xml:space="preserve"> </w:t>
      </w:r>
      <w:r>
        <w:rPr>
          <w:rFonts w:hint="eastAsia" w:ascii="宋体" w:hAnsi="宋体" w:eastAsia="宋体" w:cs="宋体"/>
          <w:color w:val="auto"/>
          <w:spacing w:val="4"/>
          <w:sz w:val="20"/>
          <w:szCs w:val="20"/>
        </w:rPr>
        <w:t>乐业等）。</w:t>
      </w:r>
    </w:p>
    <w:p w14:paraId="7D40CF8A">
      <w:pPr>
        <w:spacing w:before="25" w:line="228" w:lineRule="auto"/>
        <w:ind w:left="868"/>
        <w:rPr>
          <w:rFonts w:hint="eastAsia" w:ascii="宋体" w:hAnsi="宋体" w:eastAsia="宋体" w:cs="宋体"/>
          <w:color w:val="auto"/>
          <w:sz w:val="20"/>
          <w:szCs w:val="20"/>
        </w:rPr>
      </w:pPr>
      <w:r>
        <w:rPr>
          <w:rFonts w:hint="eastAsia" w:ascii="宋体" w:hAnsi="宋体" w:eastAsia="宋体" w:cs="宋体"/>
          <w:color w:val="auto"/>
          <w:spacing w:val="6"/>
          <w:sz w:val="20"/>
          <w:szCs w:val="20"/>
        </w:rPr>
        <w:t>四、各行业划型标准为：</w:t>
      </w:r>
    </w:p>
    <w:p w14:paraId="62CD656E">
      <w:pPr>
        <w:spacing w:before="26" w:line="228" w:lineRule="auto"/>
        <w:ind w:left="859"/>
        <w:rPr>
          <w:rFonts w:hint="eastAsia" w:ascii="宋体" w:hAnsi="宋体" w:eastAsia="宋体" w:cs="宋体"/>
          <w:color w:val="auto"/>
          <w:sz w:val="20"/>
          <w:szCs w:val="20"/>
        </w:rPr>
      </w:pPr>
      <w:r>
        <w:rPr>
          <w:rFonts w:hint="eastAsia" w:ascii="宋体" w:hAnsi="宋体" w:eastAsia="宋体" w:cs="宋体"/>
          <w:color w:val="auto"/>
          <w:spacing w:val="8"/>
          <w:sz w:val="20"/>
          <w:szCs w:val="20"/>
        </w:rPr>
        <w:t>（一）农、林、牧、渔业。营业收入</w:t>
      </w:r>
      <w:r>
        <w:rPr>
          <w:rFonts w:hint="eastAsia" w:ascii="宋体" w:hAnsi="宋体" w:eastAsia="宋体" w:cs="宋体"/>
          <w:color w:val="auto"/>
          <w:spacing w:val="-26"/>
          <w:sz w:val="20"/>
          <w:szCs w:val="20"/>
        </w:rPr>
        <w:t xml:space="preserve"> </w:t>
      </w:r>
      <w:r>
        <w:rPr>
          <w:rFonts w:hint="eastAsia" w:ascii="宋体" w:hAnsi="宋体" w:eastAsia="宋体" w:cs="宋体"/>
          <w:color w:val="auto"/>
          <w:spacing w:val="8"/>
          <w:sz w:val="20"/>
          <w:szCs w:val="20"/>
        </w:rPr>
        <w:t>20000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8"/>
          <w:sz w:val="20"/>
          <w:szCs w:val="20"/>
        </w:rPr>
        <w:t>万元以下的为中小微型企业。其中，营业收入</w:t>
      </w:r>
    </w:p>
    <w:p w14:paraId="49DABE8A">
      <w:pPr>
        <w:spacing w:before="24"/>
        <w:ind w:left="8" w:right="164" w:firstLine="4"/>
        <w:rPr>
          <w:rFonts w:hint="eastAsia" w:ascii="宋体" w:hAnsi="宋体" w:eastAsia="宋体" w:cs="宋体"/>
          <w:color w:val="auto"/>
          <w:sz w:val="20"/>
          <w:szCs w:val="20"/>
        </w:rPr>
      </w:pPr>
      <w:r>
        <w:rPr>
          <w:rFonts w:hint="eastAsia" w:ascii="宋体" w:hAnsi="宋体" w:eastAsia="宋体" w:cs="宋体"/>
          <w:color w:val="auto"/>
          <w:spacing w:val="7"/>
          <w:sz w:val="20"/>
          <w:szCs w:val="20"/>
        </w:rPr>
        <w:t>500</w:t>
      </w:r>
      <w:r>
        <w:rPr>
          <w:rFonts w:hint="eastAsia" w:ascii="宋体" w:hAnsi="宋体" w:eastAsia="宋体" w:cs="宋体"/>
          <w:color w:val="auto"/>
          <w:spacing w:val="-19"/>
          <w:sz w:val="20"/>
          <w:szCs w:val="20"/>
        </w:rPr>
        <w:t xml:space="preserve"> </w:t>
      </w:r>
      <w:r>
        <w:rPr>
          <w:rFonts w:hint="eastAsia" w:ascii="宋体" w:hAnsi="宋体" w:eastAsia="宋体" w:cs="宋体"/>
          <w:color w:val="auto"/>
          <w:spacing w:val="7"/>
          <w:sz w:val="20"/>
          <w:szCs w:val="20"/>
        </w:rPr>
        <w:t>万元及以上的为中型企业，营业收入</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50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万元及以上的为小型企业，营业收入</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50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万元以下的为</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微型企业。</w:t>
      </w:r>
    </w:p>
    <w:p w14:paraId="43F2FA57">
      <w:pPr>
        <w:spacing w:before="23" w:line="244" w:lineRule="auto"/>
        <w:ind w:left="8" w:right="40" w:firstLine="850"/>
        <w:rPr>
          <w:rFonts w:hint="eastAsia" w:ascii="宋体" w:hAnsi="宋体" w:eastAsia="宋体" w:cs="宋体"/>
          <w:color w:val="auto"/>
          <w:sz w:val="20"/>
          <w:szCs w:val="20"/>
        </w:rPr>
      </w:pPr>
      <w:r>
        <w:rPr>
          <w:rFonts w:hint="eastAsia" w:ascii="宋体" w:hAnsi="宋体" w:eastAsia="宋体" w:cs="宋体"/>
          <w:color w:val="auto"/>
          <w:spacing w:val="6"/>
          <w:sz w:val="20"/>
          <w:szCs w:val="20"/>
        </w:rPr>
        <w:t>（二）工业。从业人员</w:t>
      </w:r>
      <w:r>
        <w:rPr>
          <w:rFonts w:hint="eastAsia" w:ascii="宋体" w:hAnsi="宋体" w:eastAsia="宋体" w:cs="宋体"/>
          <w:color w:val="auto"/>
          <w:spacing w:val="-11"/>
          <w:sz w:val="20"/>
          <w:szCs w:val="20"/>
        </w:rPr>
        <w:t xml:space="preserve"> </w:t>
      </w:r>
      <w:r>
        <w:rPr>
          <w:rFonts w:hint="eastAsia" w:ascii="宋体" w:hAnsi="宋体" w:eastAsia="宋体" w:cs="宋体"/>
          <w:color w:val="auto"/>
          <w:spacing w:val="6"/>
          <w:sz w:val="20"/>
          <w:szCs w:val="20"/>
        </w:rPr>
        <w:t>1000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6"/>
          <w:sz w:val="20"/>
          <w:szCs w:val="20"/>
        </w:rPr>
        <w:t>人以下或营业收入</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6"/>
          <w:sz w:val="20"/>
          <w:szCs w:val="20"/>
        </w:rPr>
        <w:t>40000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6"/>
          <w:sz w:val="20"/>
          <w:szCs w:val="20"/>
        </w:rPr>
        <w:t>万元以下的为中小微型企业。其中，</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从业人员</w:t>
      </w:r>
      <w:r>
        <w:rPr>
          <w:rFonts w:hint="eastAsia" w:ascii="宋体" w:hAnsi="宋体" w:eastAsia="宋体" w:cs="宋体"/>
          <w:color w:val="auto"/>
          <w:spacing w:val="-23"/>
          <w:sz w:val="20"/>
          <w:szCs w:val="20"/>
        </w:rPr>
        <w:t xml:space="preserve"> </w:t>
      </w:r>
      <w:r>
        <w:rPr>
          <w:rFonts w:hint="eastAsia" w:ascii="宋体" w:hAnsi="宋体" w:eastAsia="宋体" w:cs="宋体"/>
          <w:color w:val="auto"/>
          <w:spacing w:val="7"/>
          <w:sz w:val="20"/>
          <w:szCs w:val="20"/>
        </w:rPr>
        <w:t>300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人及以上，且营业收入</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2000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万元及以上的为中型企业；从业人员</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20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人及以上，且营</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业收入</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300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万元及以上的为小型企业；从业人员</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7"/>
          <w:sz w:val="20"/>
          <w:szCs w:val="20"/>
        </w:rPr>
        <w:t>20</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6"/>
          <w:sz w:val="20"/>
          <w:szCs w:val="20"/>
        </w:rPr>
        <w:t>人以下或营业收入</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6"/>
          <w:sz w:val="20"/>
          <w:szCs w:val="20"/>
        </w:rPr>
        <w:t>300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万元以下的为微型企业。</w:t>
      </w:r>
    </w:p>
    <w:p w14:paraId="7E573763">
      <w:pPr>
        <w:spacing w:before="28" w:line="245" w:lineRule="auto"/>
        <w:ind w:left="8" w:right="109" w:firstLine="850"/>
        <w:rPr>
          <w:rFonts w:hint="eastAsia" w:ascii="宋体" w:hAnsi="宋体" w:eastAsia="宋体" w:cs="宋体"/>
          <w:color w:val="auto"/>
          <w:sz w:val="20"/>
          <w:szCs w:val="20"/>
        </w:rPr>
      </w:pPr>
      <w:r>
        <w:rPr>
          <w:rFonts w:hint="eastAsia" w:ascii="宋体" w:hAnsi="宋体" w:eastAsia="宋体" w:cs="宋体"/>
          <w:color w:val="auto"/>
          <w:spacing w:val="7"/>
          <w:sz w:val="20"/>
          <w:szCs w:val="20"/>
        </w:rPr>
        <w:t>（三）建筑业。营业收入</w:t>
      </w:r>
      <w:r>
        <w:rPr>
          <w:rFonts w:hint="eastAsia" w:ascii="宋体" w:hAnsi="宋体" w:eastAsia="宋体" w:cs="宋体"/>
          <w:color w:val="auto"/>
          <w:spacing w:val="-28"/>
          <w:sz w:val="20"/>
          <w:szCs w:val="20"/>
        </w:rPr>
        <w:t xml:space="preserve"> </w:t>
      </w:r>
      <w:r>
        <w:rPr>
          <w:rFonts w:hint="eastAsia" w:ascii="宋体" w:hAnsi="宋体" w:eastAsia="宋体" w:cs="宋体"/>
          <w:color w:val="auto"/>
          <w:spacing w:val="7"/>
          <w:sz w:val="20"/>
          <w:szCs w:val="20"/>
        </w:rPr>
        <w:t>80000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万元以下或资产总额</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7"/>
          <w:sz w:val="20"/>
          <w:szCs w:val="20"/>
        </w:rPr>
        <w:t>80000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万元以下的为中小微型企业。</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其中，营业收入</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7"/>
          <w:sz w:val="20"/>
          <w:szCs w:val="20"/>
        </w:rPr>
        <w:t>6000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万元及以上，且资产总额</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5000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万元及以上的为中型企业；营业收入</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300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及以上，且资产总额</w:t>
      </w:r>
      <w:r>
        <w:rPr>
          <w:rFonts w:hint="eastAsia" w:ascii="宋体" w:hAnsi="宋体" w:eastAsia="宋体" w:cs="宋体"/>
          <w:color w:val="auto"/>
          <w:spacing w:val="-31"/>
          <w:sz w:val="20"/>
          <w:szCs w:val="20"/>
        </w:rPr>
        <w:t xml:space="preserve"> </w:t>
      </w:r>
      <w:r>
        <w:rPr>
          <w:rFonts w:hint="eastAsia" w:ascii="宋体" w:hAnsi="宋体" w:eastAsia="宋体" w:cs="宋体"/>
          <w:color w:val="auto"/>
          <w:spacing w:val="7"/>
          <w:sz w:val="20"/>
          <w:szCs w:val="20"/>
        </w:rPr>
        <w:t>300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万元及以上的为小型企业；营业收入</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300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万元以下或资产总额</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300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万元以</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下的为微型企业。</w:t>
      </w:r>
    </w:p>
    <w:p w14:paraId="0FCC7645">
      <w:pPr>
        <w:spacing w:before="26" w:line="244" w:lineRule="auto"/>
        <w:ind w:left="11" w:right="16" w:firstLine="830"/>
        <w:rPr>
          <w:rFonts w:hint="eastAsia" w:ascii="宋体" w:hAnsi="宋体" w:eastAsia="宋体" w:cs="宋体"/>
          <w:color w:val="auto"/>
          <w:sz w:val="20"/>
          <w:szCs w:val="20"/>
        </w:rPr>
      </w:pPr>
      <w:r>
        <w:rPr>
          <w:rFonts w:hint="eastAsia" w:ascii="宋体" w:hAnsi="宋体" w:eastAsia="宋体" w:cs="宋体"/>
          <w:color w:val="auto"/>
          <w:spacing w:val="5"/>
          <w:sz w:val="20"/>
          <w:szCs w:val="20"/>
        </w:rPr>
        <w:t>（四）批发业。从业人员</w:t>
      </w:r>
      <w:r>
        <w:rPr>
          <w:rFonts w:hint="eastAsia" w:ascii="宋体" w:hAnsi="宋体" w:eastAsia="宋体" w:cs="宋体"/>
          <w:color w:val="auto"/>
          <w:spacing w:val="-27"/>
          <w:sz w:val="20"/>
          <w:szCs w:val="20"/>
        </w:rPr>
        <w:t xml:space="preserve"> </w:t>
      </w:r>
      <w:r>
        <w:rPr>
          <w:rFonts w:hint="eastAsia" w:ascii="宋体" w:hAnsi="宋体" w:eastAsia="宋体" w:cs="宋体"/>
          <w:color w:val="auto"/>
          <w:spacing w:val="5"/>
          <w:sz w:val="20"/>
          <w:szCs w:val="20"/>
        </w:rPr>
        <w:t>200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5"/>
          <w:sz w:val="20"/>
          <w:szCs w:val="20"/>
        </w:rPr>
        <w:t>人以下或营业收入</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5"/>
          <w:sz w:val="20"/>
          <w:szCs w:val="20"/>
        </w:rPr>
        <w:t>40000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5"/>
          <w:sz w:val="20"/>
          <w:szCs w:val="20"/>
        </w:rPr>
        <w:t>万元以下的为中小微型企业。其中，</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从业人员</w:t>
      </w:r>
      <w:r>
        <w:rPr>
          <w:rFonts w:hint="eastAsia" w:ascii="宋体" w:hAnsi="宋体" w:eastAsia="宋体" w:cs="宋体"/>
          <w:color w:val="auto"/>
          <w:spacing w:val="-28"/>
          <w:sz w:val="20"/>
          <w:szCs w:val="20"/>
        </w:rPr>
        <w:t xml:space="preserve"> </w:t>
      </w:r>
      <w:r>
        <w:rPr>
          <w:rFonts w:hint="eastAsia" w:ascii="宋体" w:hAnsi="宋体" w:eastAsia="宋体" w:cs="宋体"/>
          <w:color w:val="auto"/>
          <w:spacing w:val="7"/>
          <w:sz w:val="20"/>
          <w:szCs w:val="20"/>
        </w:rPr>
        <w:t>20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人及以上，且营业收入</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7"/>
          <w:sz w:val="20"/>
          <w:szCs w:val="20"/>
        </w:rPr>
        <w:t>5000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万元及以上的为中型企业；从业人员</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5</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人及以上，且营业</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收入</w:t>
      </w:r>
      <w:r>
        <w:rPr>
          <w:rFonts w:hint="eastAsia" w:ascii="宋体" w:hAnsi="宋体" w:eastAsia="宋体" w:cs="宋体"/>
          <w:color w:val="auto"/>
          <w:spacing w:val="-12"/>
          <w:sz w:val="20"/>
          <w:szCs w:val="20"/>
        </w:rPr>
        <w:t xml:space="preserve"> </w:t>
      </w:r>
      <w:r>
        <w:rPr>
          <w:rFonts w:hint="eastAsia" w:ascii="宋体" w:hAnsi="宋体" w:eastAsia="宋体" w:cs="宋体"/>
          <w:color w:val="auto"/>
          <w:spacing w:val="6"/>
          <w:sz w:val="20"/>
          <w:szCs w:val="20"/>
        </w:rPr>
        <w:t>1000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万元及以上的为小型企业；从业人员</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6"/>
          <w:sz w:val="20"/>
          <w:szCs w:val="20"/>
        </w:rPr>
        <w:t>5</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6"/>
          <w:sz w:val="20"/>
          <w:szCs w:val="20"/>
        </w:rPr>
        <w:t>人以下或营业收入</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6"/>
          <w:sz w:val="20"/>
          <w:szCs w:val="20"/>
        </w:rPr>
        <w:t>1000</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6"/>
          <w:sz w:val="20"/>
          <w:szCs w:val="20"/>
        </w:rPr>
        <w:t>万元以下的为微型企业。</w:t>
      </w:r>
    </w:p>
    <w:p w14:paraId="1948CB79">
      <w:pPr>
        <w:spacing w:before="23" w:line="244" w:lineRule="auto"/>
        <w:ind w:left="11" w:right="16" w:firstLine="830"/>
        <w:rPr>
          <w:rFonts w:hint="eastAsia" w:ascii="宋体" w:hAnsi="宋体" w:eastAsia="宋体" w:cs="宋体"/>
          <w:color w:val="auto"/>
          <w:sz w:val="20"/>
          <w:szCs w:val="20"/>
        </w:rPr>
      </w:pPr>
      <w:r>
        <w:rPr>
          <w:rFonts w:hint="eastAsia" w:ascii="宋体" w:hAnsi="宋体" w:eastAsia="宋体" w:cs="宋体"/>
          <w:color w:val="auto"/>
          <w:spacing w:val="5"/>
          <w:sz w:val="20"/>
          <w:szCs w:val="20"/>
        </w:rPr>
        <w:t>（五）零售业。从业人员</w:t>
      </w:r>
      <w:r>
        <w:rPr>
          <w:rFonts w:hint="eastAsia" w:ascii="宋体" w:hAnsi="宋体" w:eastAsia="宋体" w:cs="宋体"/>
          <w:color w:val="auto"/>
          <w:spacing w:val="-30"/>
          <w:sz w:val="20"/>
          <w:szCs w:val="20"/>
        </w:rPr>
        <w:t xml:space="preserve"> </w:t>
      </w:r>
      <w:r>
        <w:rPr>
          <w:rFonts w:hint="eastAsia" w:ascii="宋体" w:hAnsi="宋体" w:eastAsia="宋体" w:cs="宋体"/>
          <w:color w:val="auto"/>
          <w:spacing w:val="5"/>
          <w:sz w:val="20"/>
          <w:szCs w:val="20"/>
        </w:rPr>
        <w:t>300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5"/>
          <w:sz w:val="20"/>
          <w:szCs w:val="20"/>
        </w:rPr>
        <w:t>人以下或营业收入</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5"/>
          <w:sz w:val="20"/>
          <w:szCs w:val="20"/>
        </w:rPr>
        <w:t>20000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5"/>
          <w:sz w:val="20"/>
          <w:szCs w:val="20"/>
        </w:rPr>
        <w:t>万元以下的为中小微型企业。其中，</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从业人员</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50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人及以上，且营业收入</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7"/>
          <w:sz w:val="20"/>
          <w:szCs w:val="20"/>
        </w:rPr>
        <w:t>500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万元及以上的为中型企业；从业人员</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7"/>
          <w:sz w:val="20"/>
          <w:szCs w:val="20"/>
        </w:rPr>
        <w:t>10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7"/>
          <w:sz w:val="20"/>
          <w:szCs w:val="20"/>
        </w:rPr>
        <w:t>人及以上，且营业</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收入</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6"/>
          <w:sz w:val="20"/>
          <w:szCs w:val="20"/>
        </w:rPr>
        <w:t>100</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6"/>
          <w:sz w:val="20"/>
          <w:szCs w:val="20"/>
        </w:rPr>
        <w:t>万元及以上的为小型企业；从业人员</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6"/>
          <w:sz w:val="20"/>
          <w:szCs w:val="20"/>
        </w:rPr>
        <w:t>10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6"/>
          <w:sz w:val="20"/>
          <w:szCs w:val="20"/>
        </w:rPr>
        <w:t>人以下或营业收入</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6"/>
          <w:sz w:val="20"/>
          <w:szCs w:val="20"/>
        </w:rPr>
        <w:t>100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万元以下的为微型企业。</w:t>
      </w:r>
    </w:p>
    <w:p w14:paraId="4F1776BC">
      <w:pPr>
        <w:spacing w:before="24" w:line="249" w:lineRule="auto"/>
        <w:ind w:left="8" w:right="16" w:firstLine="850"/>
        <w:rPr>
          <w:rFonts w:hint="eastAsia" w:ascii="宋体" w:hAnsi="宋体" w:eastAsia="宋体" w:cs="宋体"/>
          <w:color w:val="auto"/>
          <w:sz w:val="20"/>
          <w:szCs w:val="20"/>
        </w:rPr>
      </w:pPr>
      <w:r>
        <w:rPr>
          <w:rFonts w:hint="eastAsia" w:ascii="宋体" w:hAnsi="宋体" w:eastAsia="宋体" w:cs="宋体"/>
          <w:color w:val="auto"/>
          <w:spacing w:val="7"/>
          <w:sz w:val="20"/>
          <w:szCs w:val="20"/>
        </w:rPr>
        <w:t>（六）交通运输业。从业人员</w:t>
      </w:r>
      <w:r>
        <w:rPr>
          <w:rFonts w:hint="eastAsia" w:ascii="宋体" w:hAnsi="宋体" w:eastAsia="宋体" w:cs="宋体"/>
          <w:color w:val="auto"/>
          <w:spacing w:val="-23"/>
          <w:sz w:val="20"/>
          <w:szCs w:val="20"/>
        </w:rPr>
        <w:t xml:space="preserve"> </w:t>
      </w:r>
      <w:r>
        <w:rPr>
          <w:rFonts w:hint="eastAsia" w:ascii="宋体" w:hAnsi="宋体" w:eastAsia="宋体" w:cs="宋体"/>
          <w:color w:val="auto"/>
          <w:spacing w:val="7"/>
          <w:sz w:val="20"/>
          <w:szCs w:val="20"/>
        </w:rPr>
        <w:t>1000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7"/>
          <w:sz w:val="20"/>
          <w:szCs w:val="20"/>
        </w:rPr>
        <w:t>人以下或营业收入</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30000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万元以下</w:t>
      </w:r>
      <w:r>
        <w:rPr>
          <w:rFonts w:hint="eastAsia" w:ascii="宋体" w:hAnsi="宋体" w:eastAsia="宋体" w:cs="宋体"/>
          <w:color w:val="auto"/>
          <w:spacing w:val="6"/>
          <w:sz w:val="20"/>
          <w:szCs w:val="20"/>
        </w:rPr>
        <w:t>的为中小微型企业。</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其中，从业人员</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5"/>
          <w:sz w:val="20"/>
          <w:szCs w:val="20"/>
        </w:rPr>
        <w:t>300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5"/>
          <w:sz w:val="20"/>
          <w:szCs w:val="20"/>
        </w:rPr>
        <w:t>人及以上，且营业收入</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5"/>
          <w:sz w:val="20"/>
          <w:szCs w:val="20"/>
        </w:rPr>
        <w:t>3000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5"/>
          <w:sz w:val="20"/>
          <w:szCs w:val="20"/>
        </w:rPr>
        <w:t>万元及以上的为中型企业；从业人员</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4"/>
          <w:sz w:val="20"/>
          <w:szCs w:val="20"/>
        </w:rPr>
        <w:t>20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4"/>
          <w:sz w:val="20"/>
          <w:szCs w:val="20"/>
        </w:rPr>
        <w:t>人及以上，</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且营业收入</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6"/>
          <w:sz w:val="20"/>
          <w:szCs w:val="20"/>
        </w:rPr>
        <w:t>200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万元及以上的为小型企业；从业人员</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6"/>
          <w:sz w:val="20"/>
          <w:szCs w:val="20"/>
        </w:rPr>
        <w:t>20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6"/>
          <w:sz w:val="20"/>
          <w:szCs w:val="20"/>
        </w:rPr>
        <w:t>人以下或营业收入</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6"/>
          <w:sz w:val="20"/>
          <w:szCs w:val="20"/>
        </w:rPr>
        <w:t>200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6"/>
          <w:sz w:val="20"/>
          <w:szCs w:val="20"/>
        </w:rPr>
        <w:t>万元以下的为</w:t>
      </w:r>
      <w:r>
        <w:rPr>
          <w:rFonts w:hint="eastAsia" w:ascii="宋体" w:hAnsi="宋体" w:eastAsia="宋体" w:cs="宋体"/>
          <w:color w:val="auto"/>
          <w:spacing w:val="5"/>
          <w:sz w:val="20"/>
          <w:szCs w:val="20"/>
        </w:rPr>
        <w:t>微型企</w:t>
      </w:r>
      <w:r>
        <w:rPr>
          <w:rFonts w:hint="eastAsia" w:ascii="宋体" w:hAnsi="宋体" w:eastAsia="宋体" w:cs="宋体"/>
          <w:color w:val="auto"/>
          <w:sz w:val="20"/>
          <w:szCs w:val="20"/>
        </w:rPr>
        <w:t xml:space="preserve"> 业。</w:t>
      </w:r>
    </w:p>
    <w:p w14:paraId="40598BB1">
      <w:pPr>
        <w:spacing w:before="9" w:line="244" w:lineRule="auto"/>
        <w:ind w:left="8" w:right="16" w:firstLine="834"/>
        <w:rPr>
          <w:rFonts w:hint="eastAsia" w:ascii="宋体" w:hAnsi="宋体" w:eastAsia="宋体" w:cs="宋体"/>
          <w:color w:val="auto"/>
          <w:sz w:val="20"/>
          <w:szCs w:val="20"/>
        </w:rPr>
      </w:pPr>
      <w:r>
        <w:rPr>
          <w:rFonts w:hint="eastAsia" w:ascii="宋体" w:hAnsi="宋体" w:eastAsia="宋体" w:cs="宋体"/>
          <w:color w:val="auto"/>
          <w:spacing w:val="5"/>
          <w:sz w:val="20"/>
          <w:szCs w:val="20"/>
        </w:rPr>
        <w:t>（七）仓储业。从业人员</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5"/>
          <w:sz w:val="20"/>
          <w:szCs w:val="20"/>
        </w:rPr>
        <w:t>200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5"/>
          <w:sz w:val="20"/>
          <w:szCs w:val="20"/>
        </w:rPr>
        <w:t>人以下或营业收入</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5"/>
          <w:sz w:val="20"/>
          <w:szCs w:val="20"/>
        </w:rPr>
        <w:t>30000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5"/>
          <w:sz w:val="20"/>
          <w:szCs w:val="20"/>
        </w:rPr>
        <w:t>万元以下的为中小微型企业。其中，</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从业人员</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7"/>
          <w:sz w:val="20"/>
          <w:szCs w:val="20"/>
        </w:rPr>
        <w:t>100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人及以上，且营业收入</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7"/>
          <w:sz w:val="20"/>
          <w:szCs w:val="20"/>
        </w:rPr>
        <w:t>1000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万元及以上的为中型企业；从</w:t>
      </w:r>
      <w:r>
        <w:rPr>
          <w:rFonts w:hint="eastAsia" w:ascii="宋体" w:hAnsi="宋体" w:eastAsia="宋体" w:cs="宋体"/>
          <w:color w:val="auto"/>
          <w:spacing w:val="6"/>
          <w:sz w:val="20"/>
          <w:szCs w:val="20"/>
        </w:rPr>
        <w:t>业人员</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20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6"/>
          <w:sz w:val="20"/>
          <w:szCs w:val="20"/>
        </w:rPr>
        <w:t>人及以上，且营</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业收入</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7"/>
          <w:sz w:val="20"/>
          <w:szCs w:val="20"/>
        </w:rPr>
        <w:t>100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万元及以上的为小型企业；从业人员</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20</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7"/>
          <w:sz w:val="20"/>
          <w:szCs w:val="20"/>
        </w:rPr>
        <w:t>人</w:t>
      </w:r>
      <w:r>
        <w:rPr>
          <w:rFonts w:hint="eastAsia" w:ascii="宋体" w:hAnsi="宋体" w:eastAsia="宋体" w:cs="宋体"/>
          <w:color w:val="auto"/>
          <w:spacing w:val="6"/>
          <w:sz w:val="20"/>
          <w:szCs w:val="20"/>
        </w:rPr>
        <w:t>以下或营业收入</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6"/>
          <w:sz w:val="20"/>
          <w:szCs w:val="20"/>
        </w:rPr>
        <w:t>100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万元以下的为微型企业。</w:t>
      </w:r>
    </w:p>
    <w:p w14:paraId="2F0471D7">
      <w:pPr>
        <w:spacing w:before="26" w:line="244" w:lineRule="auto"/>
        <w:ind w:left="8" w:right="16" w:firstLine="807"/>
        <w:rPr>
          <w:rFonts w:hint="eastAsia" w:ascii="宋体" w:hAnsi="宋体" w:eastAsia="宋体" w:cs="宋体"/>
          <w:color w:val="auto"/>
          <w:sz w:val="20"/>
          <w:szCs w:val="20"/>
        </w:rPr>
      </w:pPr>
      <w:r>
        <w:rPr>
          <w:rFonts w:hint="eastAsia" w:ascii="宋体" w:hAnsi="宋体" w:eastAsia="宋体" w:cs="宋体"/>
          <w:color w:val="auto"/>
          <w:spacing w:val="3"/>
          <w:sz w:val="20"/>
          <w:szCs w:val="20"/>
        </w:rPr>
        <w:t>（八）邮政业。从业人员</w:t>
      </w:r>
      <w:r>
        <w:rPr>
          <w:rFonts w:hint="eastAsia" w:ascii="宋体" w:hAnsi="宋体" w:eastAsia="宋体" w:cs="宋体"/>
          <w:color w:val="auto"/>
          <w:spacing w:val="-20"/>
          <w:sz w:val="20"/>
          <w:szCs w:val="20"/>
        </w:rPr>
        <w:t xml:space="preserve"> </w:t>
      </w:r>
      <w:r>
        <w:rPr>
          <w:rFonts w:hint="eastAsia" w:ascii="宋体" w:hAnsi="宋体" w:eastAsia="宋体" w:cs="宋体"/>
          <w:color w:val="auto"/>
          <w:spacing w:val="3"/>
          <w:sz w:val="20"/>
          <w:szCs w:val="20"/>
        </w:rPr>
        <w:t>1000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3"/>
          <w:sz w:val="20"/>
          <w:szCs w:val="20"/>
        </w:rPr>
        <w:t>人以下或营业收入</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3"/>
          <w:sz w:val="20"/>
          <w:szCs w:val="20"/>
        </w:rPr>
        <w:t>30000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3"/>
          <w:sz w:val="20"/>
          <w:szCs w:val="20"/>
        </w:rPr>
        <w:t>万元以下的为中小微型企业。其中，</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从业人员</w:t>
      </w:r>
      <w:r>
        <w:rPr>
          <w:rFonts w:hint="eastAsia" w:ascii="宋体" w:hAnsi="宋体" w:eastAsia="宋体" w:cs="宋体"/>
          <w:color w:val="auto"/>
          <w:spacing w:val="-23"/>
          <w:sz w:val="20"/>
          <w:szCs w:val="20"/>
        </w:rPr>
        <w:t xml:space="preserve"> </w:t>
      </w:r>
      <w:r>
        <w:rPr>
          <w:rFonts w:hint="eastAsia" w:ascii="宋体" w:hAnsi="宋体" w:eastAsia="宋体" w:cs="宋体"/>
          <w:color w:val="auto"/>
          <w:spacing w:val="7"/>
          <w:sz w:val="20"/>
          <w:szCs w:val="20"/>
        </w:rPr>
        <w:t>300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人及以上，且营业收入</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2000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万元及以上的为中型企业；从业人员</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20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人及以上，且营</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业收入</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7"/>
          <w:sz w:val="20"/>
          <w:szCs w:val="20"/>
        </w:rPr>
        <w:t>100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万元及以上的为小型企业；从业人员</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20</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7"/>
          <w:sz w:val="20"/>
          <w:szCs w:val="20"/>
        </w:rPr>
        <w:t>人</w:t>
      </w:r>
      <w:r>
        <w:rPr>
          <w:rFonts w:hint="eastAsia" w:ascii="宋体" w:hAnsi="宋体" w:eastAsia="宋体" w:cs="宋体"/>
          <w:color w:val="auto"/>
          <w:spacing w:val="6"/>
          <w:sz w:val="20"/>
          <w:szCs w:val="20"/>
        </w:rPr>
        <w:t>以下或营业收入</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6"/>
          <w:sz w:val="20"/>
          <w:szCs w:val="20"/>
        </w:rPr>
        <w:t>100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万元以下的为微型企业。</w:t>
      </w:r>
    </w:p>
    <w:p w14:paraId="7F62BEDE">
      <w:pPr>
        <w:spacing w:before="23" w:line="244" w:lineRule="auto"/>
        <w:ind w:left="8" w:right="16" w:firstLine="834"/>
        <w:rPr>
          <w:rFonts w:hint="eastAsia" w:ascii="宋体" w:hAnsi="宋体" w:eastAsia="宋体" w:cs="宋体"/>
          <w:color w:val="auto"/>
          <w:sz w:val="20"/>
          <w:szCs w:val="20"/>
        </w:rPr>
      </w:pPr>
      <w:r>
        <w:rPr>
          <w:rFonts w:hint="eastAsia" w:ascii="宋体" w:hAnsi="宋体" w:eastAsia="宋体" w:cs="宋体"/>
          <w:color w:val="auto"/>
          <w:spacing w:val="5"/>
          <w:sz w:val="20"/>
          <w:szCs w:val="20"/>
        </w:rPr>
        <w:t>（九）住宿业。从业人员</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5"/>
          <w:sz w:val="20"/>
          <w:szCs w:val="20"/>
        </w:rPr>
        <w:t>300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5"/>
          <w:sz w:val="20"/>
          <w:szCs w:val="20"/>
        </w:rPr>
        <w:t>人以下或营业收入</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5"/>
          <w:sz w:val="20"/>
          <w:szCs w:val="20"/>
        </w:rPr>
        <w:t>10000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5"/>
          <w:sz w:val="20"/>
          <w:szCs w:val="20"/>
        </w:rPr>
        <w:t>万元以下的</w:t>
      </w:r>
      <w:r>
        <w:rPr>
          <w:rFonts w:hint="eastAsia" w:ascii="宋体" w:hAnsi="宋体" w:eastAsia="宋体" w:cs="宋体"/>
          <w:color w:val="auto"/>
          <w:spacing w:val="4"/>
          <w:sz w:val="20"/>
          <w:szCs w:val="20"/>
        </w:rPr>
        <w:t>为中小微型企业。其中，</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从业人员</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7"/>
          <w:sz w:val="20"/>
          <w:szCs w:val="20"/>
        </w:rPr>
        <w:t>100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人及以上，且营业收入</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2000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万元及以上的为中型企业；从</w:t>
      </w:r>
      <w:r>
        <w:rPr>
          <w:rFonts w:hint="eastAsia" w:ascii="宋体" w:hAnsi="宋体" w:eastAsia="宋体" w:cs="宋体"/>
          <w:color w:val="auto"/>
          <w:spacing w:val="6"/>
          <w:sz w:val="20"/>
          <w:szCs w:val="20"/>
        </w:rPr>
        <w:t>业人员</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6"/>
          <w:sz w:val="20"/>
          <w:szCs w:val="20"/>
        </w:rPr>
        <w:t>10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6"/>
          <w:sz w:val="20"/>
          <w:szCs w:val="20"/>
        </w:rPr>
        <w:t>人及以上，且营</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业收入</w:t>
      </w:r>
      <w:r>
        <w:rPr>
          <w:rFonts w:hint="eastAsia" w:ascii="宋体" w:hAnsi="宋体" w:eastAsia="宋体" w:cs="宋体"/>
          <w:color w:val="auto"/>
          <w:spacing w:val="-12"/>
          <w:sz w:val="20"/>
          <w:szCs w:val="20"/>
        </w:rPr>
        <w:t xml:space="preserve"> </w:t>
      </w:r>
      <w:r>
        <w:rPr>
          <w:rFonts w:hint="eastAsia" w:ascii="宋体" w:hAnsi="宋体" w:eastAsia="宋体" w:cs="宋体"/>
          <w:color w:val="auto"/>
          <w:spacing w:val="6"/>
          <w:sz w:val="20"/>
          <w:szCs w:val="20"/>
        </w:rPr>
        <w:t>100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万元及以上的为小型企业；从业人员</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6"/>
          <w:sz w:val="20"/>
          <w:szCs w:val="20"/>
        </w:rPr>
        <w:t>10</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6"/>
          <w:sz w:val="20"/>
          <w:szCs w:val="20"/>
        </w:rPr>
        <w:t>人以下或营业收入</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6"/>
          <w:sz w:val="20"/>
          <w:szCs w:val="20"/>
        </w:rPr>
        <w:t>100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万元以下的为微型企业。</w:t>
      </w:r>
    </w:p>
    <w:p w14:paraId="5CD29287">
      <w:pPr>
        <w:spacing w:before="26" w:line="243" w:lineRule="auto"/>
        <w:ind w:left="8" w:right="16" w:firstLine="834"/>
        <w:rPr>
          <w:rFonts w:hint="eastAsia" w:ascii="宋体" w:hAnsi="宋体" w:eastAsia="宋体" w:cs="宋体"/>
          <w:color w:val="auto"/>
          <w:sz w:val="20"/>
          <w:szCs w:val="20"/>
        </w:rPr>
      </w:pPr>
      <w:r>
        <w:rPr>
          <w:rFonts w:hint="eastAsia" w:ascii="宋体" w:hAnsi="宋体" w:eastAsia="宋体" w:cs="宋体"/>
          <w:color w:val="auto"/>
          <w:spacing w:val="5"/>
          <w:sz w:val="20"/>
          <w:szCs w:val="20"/>
        </w:rPr>
        <w:t>（十）餐饮业。从业人员</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5"/>
          <w:sz w:val="20"/>
          <w:szCs w:val="20"/>
        </w:rPr>
        <w:t>300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5"/>
          <w:sz w:val="20"/>
          <w:szCs w:val="20"/>
        </w:rPr>
        <w:t>人以下或营业收入</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5"/>
          <w:sz w:val="20"/>
          <w:szCs w:val="20"/>
        </w:rPr>
        <w:t>10000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5"/>
          <w:sz w:val="20"/>
          <w:szCs w:val="20"/>
        </w:rPr>
        <w:t>万元以下的</w:t>
      </w:r>
      <w:r>
        <w:rPr>
          <w:rFonts w:hint="eastAsia" w:ascii="宋体" w:hAnsi="宋体" w:eastAsia="宋体" w:cs="宋体"/>
          <w:color w:val="auto"/>
          <w:spacing w:val="4"/>
          <w:sz w:val="20"/>
          <w:szCs w:val="20"/>
        </w:rPr>
        <w:t>为中小微型企业。其中，</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从业人员</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7"/>
          <w:sz w:val="20"/>
          <w:szCs w:val="20"/>
        </w:rPr>
        <w:t>100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人及以上，且营业收入</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2000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万元及以上的为中型企业；从</w:t>
      </w:r>
      <w:r>
        <w:rPr>
          <w:rFonts w:hint="eastAsia" w:ascii="宋体" w:hAnsi="宋体" w:eastAsia="宋体" w:cs="宋体"/>
          <w:color w:val="auto"/>
          <w:spacing w:val="6"/>
          <w:sz w:val="20"/>
          <w:szCs w:val="20"/>
        </w:rPr>
        <w:t>业人员</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6"/>
          <w:sz w:val="20"/>
          <w:szCs w:val="20"/>
        </w:rPr>
        <w:t>10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6"/>
          <w:sz w:val="20"/>
          <w:szCs w:val="20"/>
        </w:rPr>
        <w:t>人及以上，且营</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业收入</w:t>
      </w:r>
      <w:r>
        <w:rPr>
          <w:rFonts w:hint="eastAsia" w:ascii="宋体" w:hAnsi="宋体" w:eastAsia="宋体" w:cs="宋体"/>
          <w:color w:val="auto"/>
          <w:spacing w:val="-12"/>
          <w:sz w:val="20"/>
          <w:szCs w:val="20"/>
        </w:rPr>
        <w:t xml:space="preserve"> </w:t>
      </w:r>
      <w:r>
        <w:rPr>
          <w:rFonts w:hint="eastAsia" w:ascii="宋体" w:hAnsi="宋体" w:eastAsia="宋体" w:cs="宋体"/>
          <w:color w:val="auto"/>
          <w:spacing w:val="6"/>
          <w:sz w:val="20"/>
          <w:szCs w:val="20"/>
        </w:rPr>
        <w:t>100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万元及以上的为小型企业；从业人员</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6"/>
          <w:sz w:val="20"/>
          <w:szCs w:val="20"/>
        </w:rPr>
        <w:t>10</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6"/>
          <w:sz w:val="20"/>
          <w:szCs w:val="20"/>
        </w:rPr>
        <w:t>人以下或营业收入</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6"/>
          <w:sz w:val="20"/>
          <w:szCs w:val="20"/>
        </w:rPr>
        <w:t>100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万元以下的为微型企业。</w:t>
      </w:r>
    </w:p>
    <w:p w14:paraId="7BC11469">
      <w:pPr>
        <w:spacing w:before="26" w:line="246" w:lineRule="auto"/>
        <w:ind w:left="8" w:right="70" w:firstLine="850"/>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（十一）信息传输业。从业人员</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2000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7"/>
          <w:sz w:val="20"/>
          <w:szCs w:val="20"/>
        </w:rPr>
        <w:t>人以下或营业收入</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7"/>
          <w:sz w:val="20"/>
          <w:szCs w:val="20"/>
        </w:rPr>
        <w:t>100000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万元以下的为中小微</w:t>
      </w:r>
      <w:r>
        <w:rPr>
          <w:rFonts w:hint="eastAsia" w:ascii="宋体" w:hAnsi="宋体" w:eastAsia="宋体" w:cs="宋体"/>
          <w:color w:val="auto"/>
          <w:spacing w:val="6"/>
          <w:sz w:val="20"/>
          <w:szCs w:val="20"/>
        </w:rPr>
        <w:t>型企</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业。其中，从业人员</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7"/>
          <w:sz w:val="20"/>
          <w:szCs w:val="20"/>
        </w:rPr>
        <w:t>100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7"/>
          <w:sz w:val="20"/>
          <w:szCs w:val="20"/>
        </w:rPr>
        <w:t>人及以上，且营业收</w:t>
      </w:r>
      <w:r>
        <w:rPr>
          <w:rFonts w:hint="eastAsia" w:ascii="宋体" w:hAnsi="宋体" w:eastAsia="宋体" w:cs="宋体"/>
          <w:color w:val="auto"/>
          <w:spacing w:val="6"/>
          <w:sz w:val="20"/>
          <w:szCs w:val="20"/>
        </w:rPr>
        <w:t>入</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6"/>
          <w:sz w:val="20"/>
          <w:szCs w:val="20"/>
        </w:rPr>
        <w:t>1000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万元及以上的为中型企业；从业人员</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6"/>
          <w:sz w:val="20"/>
          <w:szCs w:val="20"/>
        </w:rPr>
        <w:t>10</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6"/>
          <w:sz w:val="20"/>
          <w:szCs w:val="20"/>
        </w:rPr>
        <w:t>人及</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以上，且营业收入</w:t>
      </w:r>
      <w:r>
        <w:rPr>
          <w:rFonts w:hint="eastAsia" w:ascii="宋体" w:hAnsi="宋体" w:eastAsia="宋体" w:cs="宋体"/>
          <w:color w:val="auto"/>
          <w:spacing w:val="-19"/>
          <w:sz w:val="20"/>
          <w:szCs w:val="20"/>
        </w:rPr>
        <w:t xml:space="preserve"> </w:t>
      </w:r>
      <w:r>
        <w:rPr>
          <w:rFonts w:hint="eastAsia" w:ascii="宋体" w:hAnsi="宋体" w:eastAsia="宋体" w:cs="宋体"/>
          <w:color w:val="auto"/>
          <w:spacing w:val="5"/>
          <w:sz w:val="20"/>
          <w:szCs w:val="20"/>
        </w:rPr>
        <w:t>100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5"/>
          <w:sz w:val="20"/>
          <w:szCs w:val="20"/>
        </w:rPr>
        <w:t>万元及以上的为小型企业；从业人员</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5"/>
          <w:sz w:val="20"/>
          <w:szCs w:val="20"/>
        </w:rPr>
        <w:t>10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5"/>
          <w:sz w:val="20"/>
          <w:szCs w:val="20"/>
        </w:rPr>
        <w:t>人以下或营业收入</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5"/>
          <w:sz w:val="20"/>
          <w:szCs w:val="20"/>
        </w:rPr>
        <w:t>100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5"/>
          <w:sz w:val="20"/>
          <w:szCs w:val="20"/>
        </w:rPr>
        <w:t>万元以下的为</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微型企业。</w:t>
      </w:r>
    </w:p>
    <w:p w14:paraId="1A262A4E">
      <w:pPr>
        <w:spacing w:line="246" w:lineRule="auto"/>
        <w:rPr>
          <w:rFonts w:hint="eastAsia" w:ascii="宋体" w:hAnsi="宋体" w:eastAsia="宋体" w:cs="宋体"/>
          <w:color w:val="auto"/>
          <w:sz w:val="20"/>
          <w:szCs w:val="20"/>
        </w:rPr>
        <w:sectPr>
          <w:headerReference r:id="rId61" w:type="default"/>
          <w:footerReference r:id="rId62" w:type="default"/>
          <w:pgSz w:w="11906" w:h="16839"/>
          <w:pgMar w:top="1174" w:right="1179" w:bottom="1151" w:left="1588" w:header="862" w:footer="989" w:gutter="0"/>
          <w:pgNumType w:fmt="decimal"/>
          <w:cols w:space="720" w:num="1"/>
        </w:sectPr>
      </w:pPr>
    </w:p>
    <w:p w14:paraId="47D3102C">
      <w:pPr>
        <w:spacing w:before="272" w:line="246" w:lineRule="auto"/>
        <w:ind w:left="14" w:right="52" w:firstLine="844"/>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（十二）软件和信息技术服务业。从业人员</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7"/>
          <w:sz w:val="20"/>
          <w:szCs w:val="20"/>
        </w:rPr>
        <w:t>300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7"/>
          <w:sz w:val="20"/>
          <w:szCs w:val="20"/>
        </w:rPr>
        <w:t>人以下或营业收入</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7"/>
          <w:sz w:val="20"/>
          <w:szCs w:val="20"/>
        </w:rPr>
        <w:t>10000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万元以下的为中</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小微型企业。其中，从业人员</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6"/>
          <w:sz w:val="20"/>
          <w:szCs w:val="20"/>
        </w:rPr>
        <w:t>100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6"/>
          <w:sz w:val="20"/>
          <w:szCs w:val="20"/>
        </w:rPr>
        <w:t>人及以上，且营业收入</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6"/>
          <w:sz w:val="20"/>
          <w:szCs w:val="20"/>
        </w:rPr>
        <w:t>1000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万元及以上的为中型企业；从业</w:t>
      </w:r>
      <w:r>
        <w:rPr>
          <w:rFonts w:hint="eastAsia" w:ascii="宋体" w:hAnsi="宋体" w:eastAsia="宋体" w:cs="宋体"/>
          <w:color w:val="auto"/>
          <w:spacing w:val="5"/>
          <w:sz w:val="20"/>
          <w:szCs w:val="20"/>
        </w:rPr>
        <w:t>人员</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10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7"/>
          <w:sz w:val="20"/>
          <w:szCs w:val="20"/>
        </w:rPr>
        <w:t>人及以上，且营业收入</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7"/>
          <w:sz w:val="20"/>
          <w:szCs w:val="20"/>
        </w:rPr>
        <w:t>50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万元及以上的为小型</w:t>
      </w:r>
      <w:r>
        <w:rPr>
          <w:rFonts w:hint="eastAsia" w:ascii="宋体" w:hAnsi="宋体" w:eastAsia="宋体" w:cs="宋体"/>
          <w:color w:val="auto"/>
          <w:spacing w:val="6"/>
          <w:sz w:val="20"/>
          <w:szCs w:val="20"/>
        </w:rPr>
        <w:t>企业；从业人员</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6"/>
          <w:sz w:val="20"/>
          <w:szCs w:val="20"/>
        </w:rPr>
        <w:t>10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6"/>
          <w:sz w:val="20"/>
          <w:szCs w:val="20"/>
        </w:rPr>
        <w:t>人以下或营业收入</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6"/>
          <w:sz w:val="20"/>
          <w:szCs w:val="20"/>
        </w:rPr>
        <w:t>50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6"/>
          <w:sz w:val="20"/>
          <w:szCs w:val="20"/>
        </w:rPr>
        <w:t>万元以</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下的为微型企业。</w:t>
      </w:r>
    </w:p>
    <w:p w14:paraId="615C2633">
      <w:pPr>
        <w:spacing w:before="25" w:line="245" w:lineRule="auto"/>
        <w:ind w:left="8" w:right="52" w:firstLine="829"/>
        <w:jc w:val="both"/>
        <w:rPr>
          <w:rFonts w:hint="eastAsia" w:ascii="宋体" w:hAnsi="宋体" w:eastAsia="宋体" w:cs="宋体"/>
          <w:color w:val="auto"/>
          <w:sz w:val="20"/>
          <w:szCs w:val="20"/>
        </w:rPr>
      </w:pPr>
      <w:r>
        <w:rPr>
          <w:rFonts w:hint="eastAsia" w:ascii="宋体" w:hAnsi="宋体" w:eastAsia="宋体" w:cs="宋体"/>
          <w:color w:val="auto"/>
          <w:spacing w:val="6"/>
          <w:sz w:val="20"/>
          <w:szCs w:val="20"/>
        </w:rPr>
        <w:t>（十三）房地产开发经营。营业收入</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6"/>
          <w:sz w:val="20"/>
          <w:szCs w:val="20"/>
        </w:rPr>
        <w:t>200000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万元以下或资产总额</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6"/>
          <w:sz w:val="20"/>
          <w:szCs w:val="20"/>
        </w:rPr>
        <w:t>1000</w:t>
      </w:r>
      <w:r>
        <w:rPr>
          <w:rFonts w:hint="eastAsia" w:ascii="宋体" w:hAnsi="宋体" w:eastAsia="宋体" w:cs="宋体"/>
          <w:color w:val="auto"/>
          <w:spacing w:val="5"/>
          <w:sz w:val="20"/>
          <w:szCs w:val="20"/>
        </w:rPr>
        <w:t>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5"/>
          <w:sz w:val="20"/>
          <w:szCs w:val="20"/>
        </w:rPr>
        <w:t>万元以下的为中小</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微型企业。其中，营业收入</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8"/>
          <w:sz w:val="20"/>
          <w:szCs w:val="20"/>
        </w:rPr>
        <w:t>1000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8"/>
          <w:sz w:val="20"/>
          <w:szCs w:val="20"/>
        </w:rPr>
        <w:t>万元及以上，且</w:t>
      </w:r>
      <w:r>
        <w:rPr>
          <w:rFonts w:hint="eastAsia" w:ascii="宋体" w:hAnsi="宋体" w:eastAsia="宋体" w:cs="宋体"/>
          <w:color w:val="auto"/>
          <w:spacing w:val="7"/>
          <w:sz w:val="20"/>
          <w:szCs w:val="20"/>
        </w:rPr>
        <w:t>资产总额</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5000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万元及以上的为中型企业；营业收</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入</w:t>
      </w:r>
      <w:r>
        <w:rPr>
          <w:rFonts w:hint="eastAsia" w:ascii="宋体" w:hAnsi="宋体" w:eastAsia="宋体" w:cs="宋体"/>
          <w:color w:val="auto"/>
          <w:spacing w:val="-10"/>
          <w:sz w:val="20"/>
          <w:szCs w:val="20"/>
        </w:rPr>
        <w:t xml:space="preserve"> </w:t>
      </w:r>
      <w:r>
        <w:rPr>
          <w:rFonts w:hint="eastAsia" w:ascii="宋体" w:hAnsi="宋体" w:eastAsia="宋体" w:cs="宋体"/>
          <w:color w:val="auto"/>
          <w:spacing w:val="5"/>
          <w:sz w:val="20"/>
          <w:szCs w:val="20"/>
        </w:rPr>
        <w:t>100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5"/>
          <w:sz w:val="20"/>
          <w:szCs w:val="20"/>
        </w:rPr>
        <w:t>万元及以上，且资产总额</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5"/>
          <w:sz w:val="20"/>
          <w:szCs w:val="20"/>
        </w:rPr>
        <w:t>2000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5"/>
          <w:sz w:val="20"/>
          <w:szCs w:val="20"/>
        </w:rPr>
        <w:t>万元及以上的为小型企业；营业收入</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5"/>
          <w:sz w:val="20"/>
          <w:szCs w:val="20"/>
        </w:rPr>
        <w:t>100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5"/>
          <w:sz w:val="20"/>
          <w:szCs w:val="20"/>
        </w:rPr>
        <w:t>万元以下或资产总额</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2000</w:t>
      </w:r>
      <w:r>
        <w:rPr>
          <w:rFonts w:hint="eastAsia" w:ascii="宋体" w:hAnsi="宋体" w:eastAsia="宋体" w:cs="宋体"/>
          <w:color w:val="auto"/>
          <w:spacing w:val="-31"/>
          <w:sz w:val="20"/>
          <w:szCs w:val="20"/>
        </w:rPr>
        <w:t xml:space="preserve"> </w:t>
      </w:r>
      <w:r>
        <w:rPr>
          <w:rFonts w:hint="eastAsia" w:ascii="宋体" w:hAnsi="宋体" w:eastAsia="宋体" w:cs="宋体"/>
          <w:color w:val="auto"/>
          <w:spacing w:val="6"/>
          <w:sz w:val="20"/>
          <w:szCs w:val="20"/>
        </w:rPr>
        <w:t>万元以下的为微型企业。</w:t>
      </w:r>
    </w:p>
    <w:p w14:paraId="1695504F">
      <w:pPr>
        <w:spacing w:before="25" w:line="248" w:lineRule="auto"/>
        <w:ind w:left="8" w:firstLine="850"/>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（十四）物业管理。从业人员</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8"/>
          <w:sz w:val="20"/>
          <w:szCs w:val="20"/>
        </w:rPr>
        <w:t>1000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8"/>
          <w:sz w:val="20"/>
          <w:szCs w:val="20"/>
        </w:rPr>
        <w:t>人以下或营业</w:t>
      </w:r>
      <w:r>
        <w:rPr>
          <w:rFonts w:hint="eastAsia" w:ascii="宋体" w:hAnsi="宋体" w:eastAsia="宋体" w:cs="宋体"/>
          <w:color w:val="auto"/>
          <w:spacing w:val="7"/>
          <w:sz w:val="20"/>
          <w:szCs w:val="20"/>
        </w:rPr>
        <w:t>收入</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7"/>
          <w:sz w:val="20"/>
          <w:szCs w:val="20"/>
        </w:rPr>
        <w:t>5000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万元以下的为中小微型企业。</w:t>
      </w:r>
      <w:r>
        <w:rPr>
          <w:rFonts w:hint="eastAsia" w:ascii="宋体" w:hAnsi="宋体" w:eastAsia="宋体" w:cs="宋体"/>
          <w:color w:val="auto"/>
          <w:sz w:val="20"/>
          <w:szCs w:val="20"/>
        </w:rPr>
        <w:t xml:space="preserve"> </w:t>
      </w:r>
      <w:r>
        <w:rPr>
          <w:rFonts w:hint="eastAsia" w:ascii="宋体" w:hAnsi="宋体" w:eastAsia="宋体" w:cs="宋体"/>
          <w:color w:val="auto"/>
          <w:spacing w:val="2"/>
          <w:sz w:val="20"/>
          <w:szCs w:val="20"/>
        </w:rPr>
        <w:t>其中，从业人员</w:t>
      </w:r>
      <w:r>
        <w:rPr>
          <w:rFonts w:hint="eastAsia" w:ascii="宋体" w:hAnsi="宋体" w:eastAsia="宋体" w:cs="宋体"/>
          <w:color w:val="auto"/>
          <w:spacing w:val="-28"/>
          <w:sz w:val="20"/>
          <w:szCs w:val="20"/>
        </w:rPr>
        <w:t xml:space="preserve"> </w:t>
      </w:r>
      <w:r>
        <w:rPr>
          <w:rFonts w:hint="eastAsia" w:ascii="宋体" w:hAnsi="宋体" w:eastAsia="宋体" w:cs="宋体"/>
          <w:color w:val="auto"/>
          <w:spacing w:val="2"/>
          <w:sz w:val="20"/>
          <w:szCs w:val="20"/>
        </w:rPr>
        <w:t>300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2"/>
          <w:sz w:val="20"/>
          <w:szCs w:val="20"/>
        </w:rPr>
        <w:t>人及以上，且营业收入</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2"/>
          <w:sz w:val="20"/>
          <w:szCs w:val="20"/>
        </w:rPr>
        <w:t>1000</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2"/>
          <w:sz w:val="20"/>
          <w:szCs w:val="20"/>
        </w:rPr>
        <w:t>万元及以上的为中型企业；从业人员</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2"/>
          <w:sz w:val="20"/>
          <w:szCs w:val="20"/>
        </w:rPr>
        <w:t>100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2"/>
          <w:sz w:val="20"/>
          <w:szCs w:val="20"/>
        </w:rPr>
        <w:t>人及以上，</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且营业收入</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500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万元及以上的为小型企业；从业人员</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7"/>
          <w:sz w:val="20"/>
          <w:szCs w:val="20"/>
        </w:rPr>
        <w:t>100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7"/>
          <w:sz w:val="20"/>
          <w:szCs w:val="20"/>
        </w:rPr>
        <w:t>人以下或营业收入</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500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w:t>
      </w:r>
      <w:r>
        <w:rPr>
          <w:rFonts w:hint="eastAsia" w:ascii="宋体" w:hAnsi="宋体" w:eastAsia="宋体" w:cs="宋体"/>
          <w:color w:val="auto"/>
          <w:spacing w:val="6"/>
          <w:sz w:val="20"/>
          <w:szCs w:val="20"/>
        </w:rPr>
        <w:t>元以下的为微型</w:t>
      </w:r>
      <w:r>
        <w:rPr>
          <w:rFonts w:hint="eastAsia" w:ascii="宋体" w:hAnsi="宋体" w:eastAsia="宋体" w:cs="宋体"/>
          <w:color w:val="auto"/>
          <w:sz w:val="20"/>
          <w:szCs w:val="20"/>
        </w:rPr>
        <w:t xml:space="preserve">  </w:t>
      </w:r>
      <w:r>
        <w:rPr>
          <w:rFonts w:hint="eastAsia" w:ascii="宋体" w:hAnsi="宋体" w:eastAsia="宋体" w:cs="宋体"/>
          <w:color w:val="auto"/>
          <w:spacing w:val="3"/>
          <w:sz w:val="20"/>
          <w:szCs w:val="20"/>
        </w:rPr>
        <w:t>企业。</w:t>
      </w:r>
    </w:p>
    <w:p w14:paraId="2A643236">
      <w:pPr>
        <w:spacing w:before="17" w:line="245" w:lineRule="auto"/>
        <w:ind w:left="10" w:right="52" w:firstLine="826"/>
        <w:jc w:val="both"/>
        <w:rPr>
          <w:rFonts w:hint="eastAsia" w:ascii="宋体" w:hAnsi="宋体" w:eastAsia="宋体" w:cs="宋体"/>
          <w:color w:val="auto"/>
          <w:sz w:val="20"/>
          <w:szCs w:val="20"/>
        </w:rPr>
      </w:pPr>
      <w:r>
        <w:rPr>
          <w:rFonts w:hint="eastAsia" w:ascii="宋体" w:hAnsi="宋体" w:eastAsia="宋体" w:cs="宋体"/>
          <w:color w:val="auto"/>
          <w:spacing w:val="6"/>
          <w:sz w:val="20"/>
          <w:szCs w:val="20"/>
        </w:rPr>
        <w:t>（十五）租赁和商务服务业。从业人员</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6"/>
          <w:sz w:val="20"/>
          <w:szCs w:val="20"/>
        </w:rPr>
        <w:t>300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6"/>
          <w:sz w:val="20"/>
          <w:szCs w:val="20"/>
        </w:rPr>
        <w:t>人以下或资产总额</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6"/>
          <w:sz w:val="20"/>
          <w:szCs w:val="20"/>
        </w:rPr>
        <w:t>120000</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6"/>
          <w:sz w:val="20"/>
          <w:szCs w:val="20"/>
        </w:rPr>
        <w:t>万元以下的为中小微</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型企业。其中，从业人员</w:t>
      </w:r>
      <w:r>
        <w:rPr>
          <w:rFonts w:hint="eastAsia" w:ascii="宋体" w:hAnsi="宋体" w:eastAsia="宋体" w:cs="宋体"/>
          <w:color w:val="auto"/>
          <w:spacing w:val="-23"/>
          <w:sz w:val="20"/>
          <w:szCs w:val="20"/>
        </w:rPr>
        <w:t xml:space="preserve"> </w:t>
      </w:r>
      <w:r>
        <w:rPr>
          <w:rFonts w:hint="eastAsia" w:ascii="宋体" w:hAnsi="宋体" w:eastAsia="宋体" w:cs="宋体"/>
          <w:color w:val="auto"/>
          <w:spacing w:val="7"/>
          <w:sz w:val="20"/>
          <w:szCs w:val="20"/>
        </w:rPr>
        <w:t>100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7"/>
          <w:sz w:val="20"/>
          <w:szCs w:val="20"/>
        </w:rPr>
        <w:t>人及以上，且资产总额</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8000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万元及以上的为中型企业；从业</w:t>
      </w:r>
      <w:r>
        <w:rPr>
          <w:rFonts w:hint="eastAsia" w:ascii="宋体" w:hAnsi="宋体" w:eastAsia="宋体" w:cs="宋体"/>
          <w:color w:val="auto"/>
          <w:spacing w:val="6"/>
          <w:sz w:val="20"/>
          <w:szCs w:val="20"/>
        </w:rPr>
        <w:t>人员</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6"/>
          <w:sz w:val="20"/>
          <w:szCs w:val="20"/>
        </w:rPr>
        <w:t>10</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人及以上，且资产总额</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5"/>
          <w:sz w:val="20"/>
          <w:szCs w:val="20"/>
        </w:rPr>
        <w:t>100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5"/>
          <w:sz w:val="20"/>
          <w:szCs w:val="20"/>
        </w:rPr>
        <w:t>万元及以上的为小型企业；从业人员</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5"/>
          <w:sz w:val="20"/>
          <w:szCs w:val="20"/>
        </w:rPr>
        <w:t>10</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5"/>
          <w:sz w:val="20"/>
          <w:szCs w:val="20"/>
        </w:rPr>
        <w:t>人以下或资产总额</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5"/>
          <w:sz w:val="20"/>
          <w:szCs w:val="20"/>
        </w:rPr>
        <w:t>100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5"/>
          <w:sz w:val="20"/>
          <w:szCs w:val="20"/>
        </w:rPr>
        <w:t>万元以下</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的为微型企业。</w:t>
      </w:r>
    </w:p>
    <w:p w14:paraId="1D1602FD">
      <w:pPr>
        <w:spacing w:before="27" w:line="239" w:lineRule="auto"/>
        <w:ind w:left="10" w:right="130" w:firstLine="848"/>
        <w:rPr>
          <w:rFonts w:hint="eastAsia" w:ascii="宋体" w:hAnsi="宋体" w:eastAsia="宋体" w:cs="宋体"/>
          <w:color w:val="auto"/>
          <w:sz w:val="20"/>
          <w:szCs w:val="20"/>
        </w:rPr>
      </w:pPr>
      <w:r>
        <w:rPr>
          <w:rFonts w:hint="eastAsia" w:ascii="宋体" w:hAnsi="宋体" w:eastAsia="宋体" w:cs="宋体"/>
          <w:color w:val="auto"/>
          <w:spacing w:val="8"/>
          <w:sz w:val="20"/>
          <w:szCs w:val="20"/>
        </w:rPr>
        <w:t>（十六）其他未列明行业。从业人员</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8"/>
          <w:sz w:val="20"/>
          <w:szCs w:val="20"/>
        </w:rPr>
        <w:t>300</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8"/>
          <w:sz w:val="20"/>
          <w:szCs w:val="20"/>
        </w:rPr>
        <w:t>人以下的</w:t>
      </w:r>
      <w:r>
        <w:rPr>
          <w:rFonts w:hint="eastAsia" w:ascii="宋体" w:hAnsi="宋体" w:eastAsia="宋体" w:cs="宋体"/>
          <w:color w:val="auto"/>
          <w:spacing w:val="7"/>
          <w:sz w:val="20"/>
          <w:szCs w:val="20"/>
        </w:rPr>
        <w:t>为中小微型企业。其中，从业人员</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7"/>
          <w:sz w:val="20"/>
          <w:szCs w:val="20"/>
        </w:rPr>
        <w:t>100</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人及以上的为中型企业；从业人员</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7"/>
          <w:sz w:val="20"/>
          <w:szCs w:val="20"/>
        </w:rPr>
        <w:t>10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7"/>
          <w:sz w:val="20"/>
          <w:szCs w:val="20"/>
        </w:rPr>
        <w:t>人及以上的为小型企业；从业人员</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7"/>
          <w:sz w:val="20"/>
          <w:szCs w:val="20"/>
        </w:rPr>
        <w:t>10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7"/>
          <w:sz w:val="20"/>
          <w:szCs w:val="20"/>
        </w:rPr>
        <w:t>人以下的为</w:t>
      </w:r>
      <w:r>
        <w:rPr>
          <w:rFonts w:hint="eastAsia" w:ascii="宋体" w:hAnsi="宋体" w:eastAsia="宋体" w:cs="宋体"/>
          <w:color w:val="auto"/>
          <w:spacing w:val="6"/>
          <w:sz w:val="20"/>
          <w:szCs w:val="20"/>
        </w:rPr>
        <w:t>微型企业。</w:t>
      </w:r>
    </w:p>
    <w:p w14:paraId="4D86402A">
      <w:pPr>
        <w:spacing w:before="27" w:line="227" w:lineRule="auto"/>
        <w:ind w:left="852"/>
        <w:rPr>
          <w:rFonts w:hint="eastAsia" w:ascii="宋体" w:hAnsi="宋体" w:eastAsia="宋体" w:cs="宋体"/>
          <w:color w:val="auto"/>
          <w:sz w:val="20"/>
          <w:szCs w:val="20"/>
        </w:rPr>
      </w:pPr>
      <w:r>
        <w:rPr>
          <w:rFonts w:hint="eastAsia" w:ascii="宋体" w:hAnsi="宋体" w:eastAsia="宋体" w:cs="宋体"/>
          <w:color w:val="auto"/>
          <w:spacing w:val="9"/>
          <w:sz w:val="20"/>
          <w:szCs w:val="20"/>
        </w:rPr>
        <w:t>五、企业类型的划分以统计部门的统计数据为依</w:t>
      </w:r>
      <w:r>
        <w:rPr>
          <w:rFonts w:hint="eastAsia" w:ascii="宋体" w:hAnsi="宋体" w:eastAsia="宋体" w:cs="宋体"/>
          <w:color w:val="auto"/>
          <w:spacing w:val="8"/>
          <w:sz w:val="20"/>
          <w:szCs w:val="20"/>
        </w:rPr>
        <w:t>据。</w:t>
      </w:r>
    </w:p>
    <w:p w14:paraId="51C32408">
      <w:pPr>
        <w:spacing w:before="24" w:line="239" w:lineRule="auto"/>
        <w:ind w:left="8" w:right="127" w:firstLine="841"/>
        <w:rPr>
          <w:rFonts w:hint="eastAsia" w:ascii="宋体" w:hAnsi="宋体" w:eastAsia="宋体" w:cs="宋体"/>
          <w:color w:val="auto"/>
          <w:sz w:val="20"/>
          <w:szCs w:val="20"/>
        </w:rPr>
      </w:pPr>
      <w:r>
        <w:rPr>
          <w:rFonts w:hint="eastAsia" w:ascii="宋体" w:hAnsi="宋体" w:eastAsia="宋体" w:cs="宋体"/>
          <w:color w:val="auto"/>
          <w:spacing w:val="9"/>
          <w:sz w:val="20"/>
          <w:szCs w:val="20"/>
        </w:rPr>
        <w:t>六、本规定适用于在中华人民共和国境内依法设立的各类所有制和各种</w:t>
      </w:r>
      <w:r>
        <w:rPr>
          <w:rFonts w:hint="eastAsia" w:ascii="宋体" w:hAnsi="宋体" w:eastAsia="宋体" w:cs="宋体"/>
          <w:color w:val="auto"/>
          <w:spacing w:val="8"/>
          <w:sz w:val="20"/>
          <w:szCs w:val="20"/>
        </w:rPr>
        <w:t>组织形式的企业。</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个体工商户和本规定以外的行业，参照本规定进行划型。</w:t>
      </w:r>
    </w:p>
    <w:p w14:paraId="2138D3A0">
      <w:pPr>
        <w:spacing w:before="27" w:line="244" w:lineRule="auto"/>
        <w:ind w:left="8" w:right="93" w:firstLine="839"/>
        <w:rPr>
          <w:rFonts w:hint="eastAsia" w:ascii="宋体" w:hAnsi="宋体" w:eastAsia="宋体" w:cs="宋体"/>
          <w:color w:val="auto"/>
          <w:sz w:val="20"/>
          <w:szCs w:val="20"/>
        </w:rPr>
      </w:pPr>
      <w:r>
        <w:rPr>
          <w:rFonts w:hint="eastAsia" w:ascii="宋体" w:hAnsi="宋体" w:eastAsia="宋体" w:cs="宋体"/>
          <w:color w:val="auto"/>
          <w:spacing w:val="10"/>
          <w:sz w:val="20"/>
          <w:szCs w:val="20"/>
        </w:rPr>
        <w:t>七、本规定的中型企业标准上限即为大型企业标准的下限，国家统</w:t>
      </w:r>
      <w:r>
        <w:rPr>
          <w:rFonts w:hint="eastAsia" w:ascii="宋体" w:hAnsi="宋体" w:eastAsia="宋体" w:cs="宋体"/>
          <w:color w:val="auto"/>
          <w:spacing w:val="9"/>
          <w:sz w:val="20"/>
          <w:szCs w:val="20"/>
        </w:rPr>
        <w:t>计部门据此制定大中小</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微型企业的统计分类。国务院有关部门据此进行相关数据分析，不得制定</w:t>
      </w:r>
      <w:r>
        <w:rPr>
          <w:rFonts w:hint="eastAsia" w:ascii="宋体" w:hAnsi="宋体" w:eastAsia="宋体" w:cs="宋体"/>
          <w:color w:val="auto"/>
          <w:spacing w:val="9"/>
          <w:sz w:val="20"/>
          <w:szCs w:val="20"/>
        </w:rPr>
        <w:t>与本规定不一致的企业划</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型标准。</w:t>
      </w:r>
    </w:p>
    <w:p w14:paraId="65E48C52">
      <w:pPr>
        <w:spacing w:before="26" w:line="239" w:lineRule="auto"/>
        <w:ind w:left="9" w:right="93" w:firstLine="842"/>
        <w:rPr>
          <w:rFonts w:hint="eastAsia" w:ascii="宋体" w:hAnsi="宋体" w:eastAsia="宋体" w:cs="宋体"/>
          <w:color w:val="auto"/>
          <w:sz w:val="20"/>
          <w:szCs w:val="20"/>
        </w:rPr>
      </w:pPr>
      <w:r>
        <w:rPr>
          <w:rFonts w:hint="eastAsia" w:ascii="宋体" w:hAnsi="宋体" w:eastAsia="宋体" w:cs="宋体"/>
          <w:color w:val="auto"/>
          <w:spacing w:val="10"/>
          <w:sz w:val="20"/>
          <w:szCs w:val="20"/>
        </w:rPr>
        <w:t>八、本规定由工业和信息化部、国家统计局会同有关部门</w:t>
      </w:r>
      <w:r>
        <w:rPr>
          <w:rFonts w:hint="eastAsia" w:ascii="宋体" w:hAnsi="宋体" w:eastAsia="宋体" w:cs="宋体"/>
          <w:color w:val="auto"/>
          <w:spacing w:val="9"/>
          <w:sz w:val="20"/>
          <w:szCs w:val="20"/>
        </w:rPr>
        <w:t>根据《国民经济行业分类》修订</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情况和企业发展变化情况适时修订。</w:t>
      </w:r>
    </w:p>
    <w:p w14:paraId="0EE742C8">
      <w:pPr>
        <w:spacing w:before="25" w:line="227" w:lineRule="auto"/>
        <w:ind w:left="853"/>
        <w:rPr>
          <w:rFonts w:hint="eastAsia" w:ascii="宋体" w:hAnsi="宋体" w:eastAsia="宋体" w:cs="宋体"/>
          <w:color w:val="auto"/>
          <w:sz w:val="20"/>
          <w:szCs w:val="20"/>
        </w:rPr>
      </w:pPr>
      <w:r>
        <w:rPr>
          <w:rFonts w:hint="eastAsia" w:ascii="宋体" w:hAnsi="宋体" w:eastAsia="宋体" w:cs="宋体"/>
          <w:color w:val="auto"/>
          <w:spacing w:val="9"/>
          <w:sz w:val="20"/>
          <w:szCs w:val="20"/>
        </w:rPr>
        <w:t>九、本规定由工业和信息化部、国家统计局会同有关部门负责解释。</w:t>
      </w:r>
    </w:p>
    <w:p w14:paraId="182E35A9">
      <w:pPr>
        <w:spacing w:before="27" w:line="239" w:lineRule="auto"/>
        <w:ind w:left="8" w:right="52" w:firstLine="840"/>
        <w:rPr>
          <w:rFonts w:hint="eastAsia" w:ascii="宋体" w:hAnsi="宋体" w:eastAsia="宋体" w:cs="宋体"/>
          <w:color w:val="auto"/>
          <w:sz w:val="20"/>
          <w:szCs w:val="20"/>
        </w:rPr>
      </w:pPr>
      <w:r>
        <w:rPr>
          <w:rFonts w:hint="eastAsia" w:ascii="宋体" w:hAnsi="宋体" w:eastAsia="宋体" w:cs="宋体"/>
          <w:color w:val="auto"/>
          <w:spacing w:val="7"/>
          <w:sz w:val="20"/>
          <w:szCs w:val="20"/>
        </w:rPr>
        <w:t>十、本规定自发布之日起执行，原国家经贸委、原国家计委、财政部和国家统计局</w:t>
      </w:r>
      <w:r>
        <w:rPr>
          <w:rFonts w:hint="eastAsia" w:ascii="宋体" w:hAnsi="宋体" w:eastAsia="宋体" w:cs="宋体"/>
          <w:color w:val="auto"/>
          <w:spacing w:val="-31"/>
          <w:sz w:val="20"/>
          <w:szCs w:val="20"/>
        </w:rPr>
        <w:t xml:space="preserve"> </w:t>
      </w:r>
      <w:r>
        <w:rPr>
          <w:rFonts w:hint="eastAsia" w:ascii="宋体" w:hAnsi="宋体" w:eastAsia="宋体" w:cs="宋体"/>
          <w:color w:val="auto"/>
          <w:spacing w:val="7"/>
          <w:sz w:val="20"/>
          <w:szCs w:val="20"/>
        </w:rPr>
        <w:t>2003</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年</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颁布的《中小企业标准暂行规定》同时废止。</w:t>
      </w:r>
    </w:p>
    <w:p w14:paraId="344DE77A">
      <w:pPr>
        <w:spacing w:line="239" w:lineRule="auto"/>
        <w:rPr>
          <w:rFonts w:hint="eastAsia" w:ascii="宋体" w:hAnsi="宋体" w:eastAsia="宋体" w:cs="宋体"/>
          <w:color w:val="auto"/>
          <w:sz w:val="20"/>
          <w:szCs w:val="20"/>
        </w:rPr>
        <w:sectPr>
          <w:headerReference r:id="rId63" w:type="default"/>
          <w:footerReference r:id="rId64" w:type="default"/>
          <w:pgSz w:w="11906" w:h="16839"/>
          <w:pgMar w:top="1174" w:right="1195" w:bottom="1151" w:left="1588" w:header="862" w:footer="989" w:gutter="0"/>
          <w:pgNumType w:fmt="decimal"/>
          <w:cols w:space="720" w:num="1"/>
        </w:sectPr>
      </w:pPr>
    </w:p>
    <w:p w14:paraId="0F5DA162">
      <w:pPr>
        <w:spacing w:before="291" w:line="225" w:lineRule="auto"/>
        <w:ind w:left="2490"/>
        <w:rPr>
          <w:rFonts w:hint="eastAsia" w:ascii="宋体" w:hAnsi="宋体" w:eastAsia="宋体" w:cs="宋体"/>
          <w:color w:val="auto"/>
          <w:sz w:val="31"/>
          <w:szCs w:val="31"/>
        </w:rPr>
      </w:pPr>
      <w:r>
        <w:rPr>
          <w:rFonts w:hint="eastAsia" w:ascii="宋体" w:hAnsi="宋体" w:eastAsia="宋体" w:cs="宋体"/>
          <w:b/>
          <w:bCs/>
          <w:color w:val="auto"/>
          <w:spacing w:val="4"/>
          <w:sz w:val="31"/>
          <w:szCs w:val="31"/>
        </w:rPr>
        <w:t>国家统计局关于印发《统计上</w:t>
      </w:r>
    </w:p>
    <w:p w14:paraId="25901DC8">
      <w:pPr>
        <w:spacing w:before="157" w:line="225" w:lineRule="auto"/>
        <w:ind w:left="1497"/>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大中小微型企业划分办法（2017）》的通知</w:t>
      </w:r>
    </w:p>
    <w:p w14:paraId="37AD2977">
      <w:pPr>
        <w:spacing w:before="279" w:line="356" w:lineRule="auto"/>
        <w:ind w:left="10" w:right="93" w:firstLine="420"/>
        <w:rPr>
          <w:rFonts w:hint="eastAsia" w:ascii="宋体" w:hAnsi="宋体" w:eastAsia="宋体" w:cs="宋体"/>
          <w:color w:val="auto"/>
          <w:sz w:val="20"/>
          <w:szCs w:val="20"/>
        </w:rPr>
      </w:pPr>
      <w:r>
        <w:rPr>
          <w:rFonts w:hint="eastAsia" w:ascii="宋体" w:hAnsi="宋体" w:eastAsia="宋体" w:cs="宋体"/>
          <w:color w:val="auto"/>
          <w:spacing w:val="9"/>
          <w:sz w:val="20"/>
          <w:szCs w:val="20"/>
        </w:rPr>
        <w:t>各省、</w:t>
      </w:r>
      <w:r>
        <w:rPr>
          <w:rFonts w:hint="eastAsia" w:ascii="宋体" w:hAnsi="宋体" w:eastAsia="宋体" w:cs="宋体"/>
          <w:color w:val="auto"/>
          <w:spacing w:val="-51"/>
          <w:sz w:val="20"/>
          <w:szCs w:val="20"/>
        </w:rPr>
        <w:t xml:space="preserve"> </w:t>
      </w:r>
      <w:r>
        <w:rPr>
          <w:rFonts w:hint="eastAsia" w:ascii="宋体" w:hAnsi="宋体" w:eastAsia="宋体" w:cs="宋体"/>
          <w:color w:val="auto"/>
          <w:spacing w:val="9"/>
          <w:sz w:val="20"/>
          <w:szCs w:val="20"/>
        </w:rPr>
        <w:t>自治区、直辖市统计局，新疆生产建设</w:t>
      </w:r>
      <w:r>
        <w:rPr>
          <w:rFonts w:hint="eastAsia" w:ascii="宋体" w:hAnsi="宋体" w:eastAsia="宋体" w:cs="宋体"/>
          <w:color w:val="auto"/>
          <w:spacing w:val="8"/>
          <w:sz w:val="20"/>
          <w:szCs w:val="20"/>
        </w:rPr>
        <w:t>兵团统计局，国务院各有关部门，国家统计局各</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调查总队：</w:t>
      </w:r>
    </w:p>
    <w:p w14:paraId="1F47AC26">
      <w:pPr>
        <w:spacing w:before="175" w:line="364" w:lineRule="auto"/>
        <w:ind w:left="8" w:right="92" w:firstLine="6"/>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《国民经济行业分类》（</w:t>
      </w:r>
      <w:r>
        <w:rPr>
          <w:rFonts w:hint="eastAsia" w:ascii="宋体" w:hAnsi="宋体" w:eastAsia="宋体" w:cs="宋体"/>
          <w:color w:val="auto"/>
          <w:sz w:val="20"/>
          <w:szCs w:val="20"/>
        </w:rPr>
        <w:t>GB</w:t>
      </w:r>
      <w:r>
        <w:rPr>
          <w:rFonts w:hint="eastAsia" w:ascii="宋体" w:hAnsi="宋体" w:eastAsia="宋体" w:cs="宋体"/>
          <w:color w:val="auto"/>
          <w:spacing w:val="8"/>
          <w:sz w:val="20"/>
          <w:szCs w:val="20"/>
        </w:rPr>
        <w:t>/T 4754—2017）已正式实施，现对</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8"/>
          <w:sz w:val="20"/>
          <w:szCs w:val="20"/>
        </w:rPr>
        <w:t>2011</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8"/>
          <w:sz w:val="20"/>
          <w:szCs w:val="20"/>
        </w:rPr>
        <w:t>年制定的《统</w:t>
      </w:r>
      <w:r>
        <w:rPr>
          <w:rFonts w:hint="eastAsia" w:ascii="宋体" w:hAnsi="宋体" w:eastAsia="宋体" w:cs="宋体"/>
          <w:color w:val="auto"/>
          <w:spacing w:val="7"/>
          <w:sz w:val="20"/>
          <w:szCs w:val="20"/>
        </w:rPr>
        <w:t>计上大中小微型</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企业划分办法》进行修订。本次修订保持原有的分类原则、方法、结构框架</w:t>
      </w:r>
      <w:r>
        <w:rPr>
          <w:rFonts w:hint="eastAsia" w:ascii="宋体" w:hAnsi="宋体" w:eastAsia="宋体" w:cs="宋体"/>
          <w:color w:val="auto"/>
          <w:spacing w:val="9"/>
          <w:sz w:val="20"/>
          <w:szCs w:val="20"/>
        </w:rPr>
        <w:t>和适用范围，仅将所涉</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及的行业按照《国民经济行业分类》（</w:t>
      </w:r>
      <w:r>
        <w:rPr>
          <w:rFonts w:hint="eastAsia" w:ascii="宋体" w:hAnsi="宋体" w:eastAsia="宋体" w:cs="宋体"/>
          <w:color w:val="auto"/>
          <w:sz w:val="20"/>
          <w:szCs w:val="20"/>
        </w:rPr>
        <w:t>GB</w:t>
      </w:r>
      <w:r>
        <w:rPr>
          <w:rFonts w:hint="eastAsia" w:ascii="宋体" w:hAnsi="宋体" w:eastAsia="宋体" w:cs="宋体"/>
          <w:color w:val="auto"/>
          <w:spacing w:val="9"/>
          <w:sz w:val="20"/>
          <w:szCs w:val="20"/>
        </w:rPr>
        <w:t xml:space="preserve">/T </w:t>
      </w:r>
      <w:r>
        <w:rPr>
          <w:rFonts w:hint="eastAsia" w:ascii="宋体" w:hAnsi="宋体" w:eastAsia="宋体" w:cs="宋体"/>
          <w:color w:val="auto"/>
          <w:spacing w:val="8"/>
          <w:sz w:val="20"/>
          <w:szCs w:val="20"/>
        </w:rPr>
        <w:t>4754—2011）和《国民经济行业分类》（</w:t>
      </w:r>
      <w:r>
        <w:rPr>
          <w:rFonts w:hint="eastAsia" w:ascii="宋体" w:hAnsi="宋体" w:eastAsia="宋体" w:cs="宋体"/>
          <w:color w:val="auto"/>
          <w:sz w:val="20"/>
          <w:szCs w:val="20"/>
        </w:rPr>
        <w:t>GB</w:t>
      </w:r>
      <w:r>
        <w:rPr>
          <w:rFonts w:hint="eastAsia" w:ascii="宋体" w:hAnsi="宋体" w:eastAsia="宋体" w:cs="宋体"/>
          <w:color w:val="auto"/>
          <w:spacing w:val="8"/>
          <w:sz w:val="20"/>
          <w:szCs w:val="20"/>
        </w:rPr>
        <w:t>/T 4754—</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2017）的对应关系，进行相应调整，形成《统计上大中小微型企业划分办法（2017）》。现</w:t>
      </w:r>
      <w:r>
        <w:rPr>
          <w:rFonts w:hint="eastAsia" w:ascii="宋体" w:hAnsi="宋体" w:eastAsia="宋体" w:cs="宋体"/>
          <w:color w:val="auto"/>
          <w:spacing w:val="8"/>
          <w:sz w:val="20"/>
          <w:szCs w:val="20"/>
        </w:rPr>
        <w:t>将《统</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计上大中小微型企业划分办法（2017）》印发给你们，请在统计工作中认真贯彻执行。</w:t>
      </w:r>
    </w:p>
    <w:p w14:paraId="3F82F242">
      <w:pPr>
        <w:pStyle w:val="3"/>
        <w:spacing w:line="255" w:lineRule="auto"/>
        <w:rPr>
          <w:rFonts w:hint="eastAsia" w:ascii="宋体" w:hAnsi="宋体" w:eastAsia="宋体" w:cs="宋体"/>
          <w:color w:val="auto"/>
        </w:rPr>
      </w:pPr>
    </w:p>
    <w:p w14:paraId="0F7B91BE">
      <w:pPr>
        <w:pStyle w:val="3"/>
        <w:spacing w:line="256" w:lineRule="auto"/>
        <w:rPr>
          <w:rFonts w:hint="eastAsia" w:ascii="宋体" w:hAnsi="宋体" w:eastAsia="宋体" w:cs="宋体"/>
          <w:color w:val="auto"/>
        </w:rPr>
      </w:pPr>
    </w:p>
    <w:p w14:paraId="0490DA28">
      <w:pPr>
        <w:spacing w:before="65" w:line="227" w:lineRule="auto"/>
        <w:ind w:left="25"/>
        <w:rPr>
          <w:rFonts w:hint="eastAsia" w:ascii="宋体" w:hAnsi="宋体" w:eastAsia="宋体" w:cs="宋体"/>
          <w:color w:val="auto"/>
          <w:sz w:val="20"/>
          <w:szCs w:val="20"/>
        </w:rPr>
      </w:pPr>
      <w:r>
        <w:rPr>
          <w:rFonts w:hint="eastAsia" w:ascii="宋体" w:hAnsi="宋体" w:eastAsia="宋体" w:cs="宋体"/>
          <w:color w:val="auto"/>
          <w:spacing w:val="8"/>
          <w:sz w:val="20"/>
          <w:szCs w:val="20"/>
        </w:rPr>
        <w:t>附件：《统计上大中小微型企业划分办法（2017）》修订说明</w:t>
      </w:r>
    </w:p>
    <w:p w14:paraId="545A8E6E">
      <w:pPr>
        <w:pStyle w:val="3"/>
        <w:spacing w:line="278" w:lineRule="auto"/>
        <w:rPr>
          <w:rFonts w:hint="eastAsia" w:ascii="宋体" w:hAnsi="宋体" w:eastAsia="宋体" w:cs="宋体"/>
          <w:color w:val="auto"/>
        </w:rPr>
      </w:pPr>
    </w:p>
    <w:p w14:paraId="633F91FD">
      <w:pPr>
        <w:spacing w:before="66" w:line="228" w:lineRule="auto"/>
        <w:ind w:left="6804"/>
        <w:rPr>
          <w:rFonts w:hint="eastAsia" w:ascii="宋体" w:hAnsi="宋体" w:eastAsia="宋体" w:cs="宋体"/>
          <w:color w:val="auto"/>
          <w:sz w:val="20"/>
          <w:szCs w:val="20"/>
        </w:rPr>
      </w:pPr>
      <w:r>
        <w:rPr>
          <w:rFonts w:hint="eastAsia" w:ascii="宋体" w:hAnsi="宋体" w:eastAsia="宋体" w:cs="宋体"/>
          <w:color w:val="auto"/>
          <w:spacing w:val="4"/>
          <w:sz w:val="20"/>
          <w:szCs w:val="20"/>
        </w:rPr>
        <w:t>国家统计局</w:t>
      </w:r>
    </w:p>
    <w:p w14:paraId="1D6018FB">
      <w:pPr>
        <w:pStyle w:val="3"/>
        <w:spacing w:line="254" w:lineRule="auto"/>
        <w:rPr>
          <w:rFonts w:hint="eastAsia" w:ascii="宋体" w:hAnsi="宋体" w:eastAsia="宋体" w:cs="宋体"/>
          <w:color w:val="auto"/>
        </w:rPr>
      </w:pPr>
    </w:p>
    <w:p w14:paraId="4C5193AD">
      <w:pPr>
        <w:spacing w:before="65" w:line="228" w:lineRule="auto"/>
        <w:ind w:left="6522"/>
        <w:rPr>
          <w:rFonts w:hint="eastAsia" w:ascii="宋体" w:hAnsi="宋体" w:eastAsia="宋体" w:cs="宋体"/>
          <w:color w:val="auto"/>
          <w:sz w:val="20"/>
          <w:szCs w:val="20"/>
        </w:rPr>
      </w:pPr>
      <w:r>
        <w:rPr>
          <w:rFonts w:hint="eastAsia" w:ascii="宋体" w:hAnsi="宋体" w:eastAsia="宋体" w:cs="宋体"/>
          <w:color w:val="auto"/>
          <w:spacing w:val="-1"/>
          <w:sz w:val="20"/>
          <w:szCs w:val="20"/>
        </w:rPr>
        <w:t>2017</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1"/>
          <w:sz w:val="20"/>
          <w:szCs w:val="20"/>
        </w:rPr>
        <w:t>年</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1"/>
          <w:sz w:val="20"/>
          <w:szCs w:val="20"/>
        </w:rPr>
        <w:t>12</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1"/>
          <w:sz w:val="20"/>
          <w:szCs w:val="20"/>
        </w:rPr>
        <w:t>月</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1"/>
          <w:sz w:val="20"/>
          <w:szCs w:val="20"/>
        </w:rPr>
        <w:t>28 日</w:t>
      </w:r>
    </w:p>
    <w:p w14:paraId="7A6A9EF8">
      <w:pPr>
        <w:spacing w:before="197" w:line="225" w:lineRule="auto"/>
        <w:ind w:left="1302"/>
        <w:rPr>
          <w:rFonts w:hint="eastAsia" w:ascii="宋体" w:hAnsi="宋体" w:eastAsia="宋体" w:cs="宋体"/>
          <w:color w:val="auto"/>
          <w:sz w:val="35"/>
          <w:szCs w:val="35"/>
        </w:rPr>
      </w:pPr>
      <w:r>
        <w:rPr>
          <w:rFonts w:hint="eastAsia" w:ascii="宋体" w:hAnsi="宋体" w:eastAsia="宋体" w:cs="宋体"/>
          <w:b/>
          <w:bCs/>
          <w:color w:val="auto"/>
          <w:spacing w:val="5"/>
          <w:sz w:val="35"/>
          <w:szCs w:val="35"/>
        </w:rPr>
        <w:t>统计上大中小微型企业划分办法（2017）</w:t>
      </w:r>
    </w:p>
    <w:p w14:paraId="7B98ED85">
      <w:pPr>
        <w:spacing w:before="277" w:line="360" w:lineRule="auto"/>
        <w:ind w:left="13" w:hanging="1"/>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一、根据工业和信息化部、国家统计局、国家发展改革委、财政部</w:t>
      </w:r>
      <w:r>
        <w:rPr>
          <w:rFonts w:hint="eastAsia" w:ascii="宋体" w:hAnsi="宋体" w:eastAsia="宋体" w:cs="宋体"/>
          <w:color w:val="auto"/>
          <w:spacing w:val="9"/>
          <w:sz w:val="20"/>
          <w:szCs w:val="20"/>
        </w:rPr>
        <w:t>《关于印发中小企业划型标准规</w:t>
      </w:r>
      <w:r>
        <w:rPr>
          <w:rFonts w:hint="eastAsia" w:ascii="宋体" w:hAnsi="宋体" w:eastAsia="宋体" w:cs="宋体"/>
          <w:color w:val="auto"/>
          <w:sz w:val="20"/>
          <w:szCs w:val="20"/>
        </w:rPr>
        <w:t xml:space="preserve">  </w:t>
      </w:r>
      <w:r>
        <w:rPr>
          <w:rFonts w:hint="eastAsia" w:ascii="宋体" w:hAnsi="宋体" w:eastAsia="宋体" w:cs="宋体"/>
          <w:color w:val="auto"/>
          <w:spacing w:val="4"/>
          <w:sz w:val="20"/>
          <w:szCs w:val="20"/>
        </w:rPr>
        <w:t>定的通知》（工信部联企业〔2011〕300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4"/>
          <w:sz w:val="20"/>
          <w:szCs w:val="20"/>
        </w:rPr>
        <w:t>号</w:t>
      </w:r>
      <w:r>
        <w:rPr>
          <w:rFonts w:hint="eastAsia" w:ascii="宋体" w:hAnsi="宋体" w:eastAsia="宋体" w:cs="宋体"/>
          <w:color w:val="auto"/>
          <w:spacing w:val="21"/>
          <w:sz w:val="20"/>
          <w:szCs w:val="20"/>
        </w:rPr>
        <w:t>），</w:t>
      </w:r>
      <w:r>
        <w:rPr>
          <w:rFonts w:hint="eastAsia" w:ascii="宋体" w:hAnsi="宋体" w:eastAsia="宋体" w:cs="宋体"/>
          <w:color w:val="auto"/>
          <w:spacing w:val="4"/>
          <w:sz w:val="20"/>
          <w:szCs w:val="20"/>
        </w:rPr>
        <w:t>以《国民经济行业分类》（</w:t>
      </w:r>
      <w:r>
        <w:rPr>
          <w:rFonts w:hint="eastAsia" w:ascii="宋体" w:hAnsi="宋体" w:eastAsia="宋体" w:cs="宋体"/>
          <w:color w:val="auto"/>
          <w:sz w:val="20"/>
          <w:szCs w:val="20"/>
        </w:rPr>
        <w:t>GB</w:t>
      </w:r>
      <w:r>
        <w:rPr>
          <w:rFonts w:hint="eastAsia" w:ascii="宋体" w:hAnsi="宋体" w:eastAsia="宋体" w:cs="宋体"/>
          <w:color w:val="auto"/>
          <w:spacing w:val="4"/>
          <w:sz w:val="20"/>
          <w:szCs w:val="20"/>
        </w:rPr>
        <w:t>/T4754-2017）为基础，</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结合统计工作的实际情况，制定本办法。</w:t>
      </w:r>
    </w:p>
    <w:p w14:paraId="7BE31255">
      <w:pPr>
        <w:spacing w:before="182" w:line="297" w:lineRule="auto"/>
        <w:ind w:left="12" w:right="93"/>
        <w:rPr>
          <w:rFonts w:hint="eastAsia" w:ascii="宋体" w:hAnsi="宋体" w:eastAsia="宋体" w:cs="宋体"/>
          <w:color w:val="auto"/>
          <w:sz w:val="20"/>
          <w:szCs w:val="20"/>
        </w:rPr>
      </w:pPr>
      <w:r>
        <w:rPr>
          <w:rFonts w:hint="eastAsia" w:ascii="宋体" w:hAnsi="宋体" w:eastAsia="宋体" w:cs="宋体"/>
          <w:color w:val="auto"/>
          <w:spacing w:val="10"/>
          <w:sz w:val="20"/>
          <w:szCs w:val="20"/>
        </w:rPr>
        <w:t>二、本办法适用对象为在中华人民共和国境内依法设立的各种组织</w:t>
      </w:r>
      <w:r>
        <w:rPr>
          <w:rFonts w:hint="eastAsia" w:ascii="宋体" w:hAnsi="宋体" w:eastAsia="宋体" w:cs="宋体"/>
          <w:color w:val="auto"/>
          <w:spacing w:val="9"/>
          <w:sz w:val="20"/>
          <w:szCs w:val="20"/>
        </w:rPr>
        <w:t>形式的法人企业或单位。个体工</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商户参照本办法进行划分。</w:t>
      </w:r>
    </w:p>
    <w:p w14:paraId="66FBF4B3">
      <w:pPr>
        <w:spacing w:before="305" w:line="362" w:lineRule="auto"/>
        <w:ind w:left="8" w:right="24"/>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三、本办法适用范围包括：农、林、牧、渔业，采矿业，制造业，电力、</w:t>
      </w:r>
      <w:r>
        <w:rPr>
          <w:rFonts w:hint="eastAsia" w:ascii="宋体" w:hAnsi="宋体" w:eastAsia="宋体" w:cs="宋体"/>
          <w:color w:val="auto"/>
          <w:spacing w:val="9"/>
          <w:sz w:val="20"/>
          <w:szCs w:val="20"/>
        </w:rPr>
        <w:t>热力、燃气及水生产和供</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应业，建筑业，批发和零售业，交通运输、仓储和邮政业，住宿和餐饮业，</w:t>
      </w:r>
      <w:r>
        <w:rPr>
          <w:rFonts w:hint="eastAsia" w:ascii="宋体" w:hAnsi="宋体" w:eastAsia="宋体" w:cs="宋体"/>
          <w:color w:val="auto"/>
          <w:spacing w:val="9"/>
          <w:sz w:val="20"/>
          <w:szCs w:val="20"/>
        </w:rPr>
        <w:t>信息传输、软件和信息</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技术服务业，房地产业，租赁和商务服务业，科学研究和技术服务业，水利</w:t>
      </w:r>
      <w:r>
        <w:rPr>
          <w:rFonts w:hint="eastAsia" w:ascii="宋体" w:hAnsi="宋体" w:eastAsia="宋体" w:cs="宋体"/>
          <w:color w:val="auto"/>
          <w:spacing w:val="9"/>
          <w:sz w:val="20"/>
          <w:szCs w:val="20"/>
        </w:rPr>
        <w:t>、环境和公共设施管理</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业，居民服务、修理和其他服务业，文化、体育和娱乐业等</w:t>
      </w:r>
      <w:r>
        <w:rPr>
          <w:rFonts w:hint="eastAsia" w:ascii="宋体" w:hAnsi="宋体" w:eastAsia="宋体" w:cs="宋体"/>
          <w:color w:val="auto"/>
          <w:spacing w:val="-23"/>
          <w:sz w:val="20"/>
          <w:szCs w:val="20"/>
        </w:rPr>
        <w:t xml:space="preserve"> </w:t>
      </w:r>
      <w:r>
        <w:rPr>
          <w:rFonts w:hint="eastAsia" w:ascii="宋体" w:hAnsi="宋体" w:eastAsia="宋体" w:cs="宋体"/>
          <w:color w:val="auto"/>
          <w:spacing w:val="8"/>
          <w:sz w:val="20"/>
          <w:szCs w:val="20"/>
        </w:rPr>
        <w:t>15</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8"/>
          <w:sz w:val="20"/>
          <w:szCs w:val="20"/>
        </w:rPr>
        <w:t>个行业门类以及社会工作行业大</w:t>
      </w:r>
      <w:r>
        <w:rPr>
          <w:rFonts w:hint="eastAsia" w:ascii="宋体" w:hAnsi="宋体" w:eastAsia="宋体" w:cs="宋体"/>
          <w:color w:val="auto"/>
          <w:spacing w:val="7"/>
          <w:sz w:val="20"/>
          <w:szCs w:val="20"/>
        </w:rPr>
        <w:t>类。</w:t>
      </w:r>
    </w:p>
    <w:p w14:paraId="2F587E52">
      <w:pPr>
        <w:spacing w:before="183" w:line="297" w:lineRule="auto"/>
        <w:ind w:left="17" w:right="93" w:firstLine="10"/>
        <w:rPr>
          <w:rFonts w:hint="eastAsia" w:ascii="宋体" w:hAnsi="宋体" w:eastAsia="宋体" w:cs="宋体"/>
          <w:color w:val="auto"/>
          <w:sz w:val="20"/>
          <w:szCs w:val="20"/>
        </w:rPr>
      </w:pPr>
      <w:r>
        <w:rPr>
          <w:rFonts w:hint="eastAsia" w:ascii="宋体" w:hAnsi="宋体" w:eastAsia="宋体" w:cs="宋体"/>
          <w:color w:val="auto"/>
          <w:spacing w:val="9"/>
          <w:sz w:val="20"/>
          <w:szCs w:val="20"/>
        </w:rPr>
        <w:t>四、本办法按照行业门类、大类、中类和组合类别，依据从业人员、营业收入、资产总额等指标或</w:t>
      </w:r>
      <w:r>
        <w:rPr>
          <w:rFonts w:hint="eastAsia" w:ascii="宋体" w:hAnsi="宋体" w:eastAsia="宋体" w:cs="宋体"/>
          <w:color w:val="auto"/>
          <w:spacing w:val="12"/>
          <w:sz w:val="20"/>
          <w:szCs w:val="20"/>
        </w:rPr>
        <w:t xml:space="preserve"> </w:t>
      </w:r>
      <w:r>
        <w:rPr>
          <w:rFonts w:hint="eastAsia" w:ascii="宋体" w:hAnsi="宋体" w:eastAsia="宋体" w:cs="宋体"/>
          <w:color w:val="auto"/>
          <w:spacing w:val="9"/>
          <w:sz w:val="20"/>
          <w:szCs w:val="20"/>
        </w:rPr>
        <w:t>替代指标，将我国的企业划分为大型、中型、小型、微型等四种类型。具体划分标准见附表。</w:t>
      </w:r>
    </w:p>
    <w:p w14:paraId="3B48E905">
      <w:pPr>
        <w:spacing w:before="306" w:line="227" w:lineRule="auto"/>
        <w:ind w:left="12"/>
        <w:rPr>
          <w:rFonts w:hint="eastAsia" w:ascii="宋体" w:hAnsi="宋体" w:eastAsia="宋体" w:cs="宋体"/>
          <w:color w:val="auto"/>
          <w:sz w:val="20"/>
          <w:szCs w:val="20"/>
        </w:rPr>
      </w:pPr>
      <w:r>
        <w:rPr>
          <w:rFonts w:hint="eastAsia" w:ascii="宋体" w:hAnsi="宋体" w:eastAsia="宋体" w:cs="宋体"/>
          <w:color w:val="auto"/>
          <w:spacing w:val="9"/>
          <w:sz w:val="20"/>
          <w:szCs w:val="20"/>
        </w:rPr>
        <w:t>五、企业划分由政府综合统计部门根据统计年报每年确定一次，定报统计原则上不进行调整。</w:t>
      </w:r>
    </w:p>
    <w:p w14:paraId="433BC95E">
      <w:pPr>
        <w:spacing w:before="303" w:line="298" w:lineRule="auto"/>
        <w:ind w:left="13" w:right="52" w:hanging="3"/>
        <w:rPr>
          <w:rFonts w:hint="eastAsia" w:ascii="宋体" w:hAnsi="宋体" w:eastAsia="宋体" w:cs="宋体"/>
          <w:color w:val="auto"/>
          <w:sz w:val="20"/>
          <w:szCs w:val="20"/>
        </w:rPr>
      </w:pPr>
      <w:r>
        <w:rPr>
          <w:rFonts w:hint="eastAsia" w:ascii="宋体" w:hAnsi="宋体" w:eastAsia="宋体" w:cs="宋体"/>
          <w:color w:val="auto"/>
          <w:spacing w:val="8"/>
          <w:sz w:val="20"/>
          <w:szCs w:val="20"/>
        </w:rPr>
        <w:t>六、本办法自印发之日起执行，国家统计局</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8"/>
          <w:sz w:val="20"/>
          <w:szCs w:val="20"/>
        </w:rPr>
        <w:t>2</w:t>
      </w:r>
      <w:r>
        <w:rPr>
          <w:rFonts w:hint="eastAsia" w:ascii="宋体" w:hAnsi="宋体" w:eastAsia="宋体" w:cs="宋体"/>
          <w:color w:val="auto"/>
          <w:spacing w:val="7"/>
          <w:sz w:val="20"/>
          <w:szCs w:val="20"/>
        </w:rPr>
        <w:t>011</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7"/>
          <w:sz w:val="20"/>
          <w:szCs w:val="20"/>
        </w:rPr>
        <w:t>年印发的《统计上大中小微型企业划分办法》（国</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统字〔2011〕75</w:t>
      </w:r>
      <w:r>
        <w:rPr>
          <w:rFonts w:hint="eastAsia" w:ascii="宋体" w:hAnsi="宋体" w:eastAsia="宋体" w:cs="宋体"/>
          <w:color w:val="auto"/>
          <w:spacing w:val="-20"/>
          <w:sz w:val="20"/>
          <w:szCs w:val="20"/>
        </w:rPr>
        <w:t xml:space="preserve"> </w:t>
      </w:r>
      <w:r>
        <w:rPr>
          <w:rFonts w:hint="eastAsia" w:ascii="宋体" w:hAnsi="宋体" w:eastAsia="宋体" w:cs="宋体"/>
          <w:color w:val="auto"/>
          <w:spacing w:val="5"/>
          <w:sz w:val="20"/>
          <w:szCs w:val="20"/>
        </w:rPr>
        <w:t>号）同时废止。</w:t>
      </w:r>
    </w:p>
    <w:p w14:paraId="2DAB6BA7">
      <w:pPr>
        <w:pStyle w:val="3"/>
        <w:spacing w:line="276" w:lineRule="auto"/>
        <w:rPr>
          <w:rFonts w:hint="eastAsia" w:ascii="宋体" w:hAnsi="宋体" w:eastAsia="宋体" w:cs="宋体"/>
          <w:color w:val="auto"/>
        </w:rPr>
      </w:pPr>
    </w:p>
    <w:p w14:paraId="126B9680">
      <w:pPr>
        <w:spacing w:before="66" w:line="227" w:lineRule="auto"/>
        <w:ind w:left="25"/>
        <w:rPr>
          <w:rFonts w:hint="eastAsia" w:ascii="宋体" w:hAnsi="宋体" w:eastAsia="宋体" w:cs="宋体"/>
          <w:color w:val="auto"/>
          <w:sz w:val="20"/>
          <w:szCs w:val="20"/>
        </w:rPr>
      </w:pPr>
      <w:r>
        <w:rPr>
          <w:rFonts w:hint="eastAsia" w:ascii="宋体" w:hAnsi="宋体" w:eastAsia="宋体" w:cs="宋体"/>
          <w:color w:val="auto"/>
          <w:spacing w:val="8"/>
          <w:sz w:val="20"/>
          <w:szCs w:val="20"/>
        </w:rPr>
        <w:t>附表：统计上大中小微型企业划分标准</w:t>
      </w:r>
    </w:p>
    <w:p w14:paraId="4805058C">
      <w:pPr>
        <w:spacing w:line="227" w:lineRule="auto"/>
        <w:rPr>
          <w:rFonts w:hint="eastAsia" w:ascii="宋体" w:hAnsi="宋体" w:eastAsia="宋体" w:cs="宋体"/>
          <w:color w:val="auto"/>
          <w:sz w:val="20"/>
          <w:szCs w:val="20"/>
        </w:rPr>
        <w:sectPr>
          <w:footerReference r:id="rId65" w:type="default"/>
          <w:pgSz w:w="11906" w:h="16839"/>
          <w:pgMar w:top="1174" w:right="1195" w:bottom="1151" w:left="1588" w:header="862" w:footer="989" w:gutter="0"/>
          <w:pgNumType w:fmt="decimal"/>
          <w:cols w:space="720" w:num="1"/>
        </w:sectPr>
      </w:pPr>
    </w:p>
    <w:p w14:paraId="2C1914B5">
      <w:pPr>
        <w:pStyle w:val="3"/>
        <w:spacing w:line="314" w:lineRule="auto"/>
        <w:rPr>
          <w:rFonts w:hint="eastAsia" w:ascii="宋体" w:hAnsi="宋体" w:eastAsia="宋体" w:cs="宋体"/>
          <w:color w:val="auto"/>
        </w:rPr>
      </w:pPr>
    </w:p>
    <w:p w14:paraId="6622A9D4">
      <w:pPr>
        <w:spacing w:before="114" w:line="218" w:lineRule="auto"/>
        <w:ind w:left="2107"/>
        <w:rPr>
          <w:rFonts w:hint="eastAsia" w:ascii="宋体" w:hAnsi="宋体" w:eastAsia="宋体" w:cs="宋体"/>
          <w:color w:val="auto"/>
          <w:sz w:val="35"/>
          <w:szCs w:val="35"/>
        </w:rPr>
      </w:pPr>
      <w:r>
        <w:rPr>
          <w:rFonts w:hint="eastAsia" w:ascii="宋体" w:hAnsi="宋体" w:eastAsia="宋体" w:cs="宋体"/>
          <w:b/>
          <w:bCs/>
          <w:color w:val="auto"/>
          <w:spacing w:val="6"/>
          <w:sz w:val="35"/>
          <w:szCs w:val="35"/>
        </w:rPr>
        <w:t>统计上大中小微型企业划分标准</w:t>
      </w:r>
    </w:p>
    <w:tbl>
      <w:tblPr>
        <w:tblStyle w:val="16"/>
        <w:tblW w:w="9221" w:type="dxa"/>
        <w:tblInd w:w="5" w:type="dxa"/>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Layout w:type="fixed"/>
        <w:tblCellMar>
          <w:top w:w="0" w:type="dxa"/>
          <w:left w:w="0" w:type="dxa"/>
          <w:bottom w:w="0" w:type="dxa"/>
          <w:right w:w="0" w:type="dxa"/>
        </w:tblCellMar>
      </w:tblPr>
      <w:tblGrid>
        <w:gridCol w:w="1881"/>
        <w:gridCol w:w="1386"/>
        <w:gridCol w:w="871"/>
        <w:gridCol w:w="1385"/>
        <w:gridCol w:w="1409"/>
        <w:gridCol w:w="1386"/>
        <w:gridCol w:w="903"/>
      </w:tblGrid>
      <w:tr w14:paraId="6737CBF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707" w:hRule="atLeast"/>
        </w:trPr>
        <w:tc>
          <w:tcPr>
            <w:tcW w:w="1881" w:type="dxa"/>
            <w:vAlign w:val="top"/>
          </w:tcPr>
          <w:p w14:paraId="354F4717">
            <w:pPr>
              <w:pStyle w:val="17"/>
              <w:spacing w:before="112" w:line="228" w:lineRule="auto"/>
              <w:ind w:left="524"/>
              <w:rPr>
                <w:rFonts w:hint="eastAsia" w:ascii="宋体" w:hAnsi="宋体" w:eastAsia="宋体" w:cs="宋体"/>
                <w:color w:val="auto"/>
              </w:rPr>
            </w:pPr>
            <w:r>
              <w:rPr>
                <w:rFonts w:hint="eastAsia" w:ascii="宋体" w:hAnsi="宋体" w:eastAsia="宋体" w:cs="宋体"/>
                <w:b/>
                <w:bCs/>
                <w:color w:val="auto"/>
                <w:spacing w:val="5"/>
              </w:rPr>
              <w:t>行业名称</w:t>
            </w:r>
          </w:p>
        </w:tc>
        <w:tc>
          <w:tcPr>
            <w:tcW w:w="1386" w:type="dxa"/>
            <w:vAlign w:val="top"/>
          </w:tcPr>
          <w:p w14:paraId="3A93D60C">
            <w:pPr>
              <w:pStyle w:val="17"/>
              <w:spacing w:before="112" w:line="228" w:lineRule="auto"/>
              <w:ind w:left="274"/>
              <w:rPr>
                <w:rFonts w:hint="eastAsia" w:ascii="宋体" w:hAnsi="宋体" w:eastAsia="宋体" w:cs="宋体"/>
                <w:color w:val="auto"/>
              </w:rPr>
            </w:pPr>
            <w:r>
              <w:rPr>
                <w:rFonts w:hint="eastAsia" w:ascii="宋体" w:hAnsi="宋体" w:eastAsia="宋体" w:cs="宋体"/>
                <w:b/>
                <w:bCs/>
                <w:color w:val="auto"/>
                <w:spacing w:val="5"/>
              </w:rPr>
              <w:t>指标名称</w:t>
            </w:r>
          </w:p>
        </w:tc>
        <w:tc>
          <w:tcPr>
            <w:tcW w:w="871" w:type="dxa"/>
            <w:vAlign w:val="top"/>
          </w:tcPr>
          <w:p w14:paraId="73BB31C7">
            <w:pPr>
              <w:pStyle w:val="17"/>
              <w:spacing w:before="111"/>
              <w:ind w:left="329" w:right="116" w:hanging="208"/>
              <w:rPr>
                <w:rFonts w:hint="eastAsia" w:ascii="宋体" w:hAnsi="宋体" w:eastAsia="宋体" w:cs="宋体"/>
                <w:color w:val="auto"/>
              </w:rPr>
            </w:pPr>
            <w:r>
              <w:rPr>
                <w:rFonts w:hint="eastAsia" w:ascii="宋体" w:hAnsi="宋体" w:eastAsia="宋体" w:cs="宋体"/>
                <w:b/>
                <w:bCs/>
                <w:color w:val="auto"/>
                <w:spacing w:val="5"/>
              </w:rPr>
              <w:t>计量单</w:t>
            </w:r>
            <w:r>
              <w:rPr>
                <w:rFonts w:hint="eastAsia" w:ascii="宋体" w:hAnsi="宋体" w:eastAsia="宋体" w:cs="宋体"/>
                <w:color w:val="auto"/>
              </w:rPr>
              <w:t xml:space="preserve"> </w:t>
            </w:r>
            <w:r>
              <w:rPr>
                <w:rFonts w:hint="eastAsia" w:ascii="宋体" w:hAnsi="宋体" w:eastAsia="宋体" w:cs="宋体"/>
                <w:b/>
                <w:bCs/>
                <w:color w:val="auto"/>
                <w:spacing w:val="-2"/>
              </w:rPr>
              <w:t>位</w:t>
            </w:r>
          </w:p>
        </w:tc>
        <w:tc>
          <w:tcPr>
            <w:tcW w:w="1385" w:type="dxa"/>
            <w:vAlign w:val="top"/>
          </w:tcPr>
          <w:p w14:paraId="16BAD4DF">
            <w:pPr>
              <w:pStyle w:val="17"/>
              <w:spacing w:before="112" w:line="228" w:lineRule="auto"/>
              <w:ind w:left="486"/>
              <w:rPr>
                <w:rFonts w:hint="eastAsia" w:ascii="宋体" w:hAnsi="宋体" w:eastAsia="宋体" w:cs="宋体"/>
                <w:color w:val="auto"/>
              </w:rPr>
            </w:pPr>
            <w:r>
              <w:rPr>
                <w:rFonts w:hint="eastAsia" w:ascii="宋体" w:hAnsi="宋体" w:eastAsia="宋体" w:cs="宋体"/>
                <w:b/>
                <w:bCs/>
                <w:color w:val="auto"/>
                <w:spacing w:val="2"/>
              </w:rPr>
              <w:t>大型</w:t>
            </w:r>
          </w:p>
        </w:tc>
        <w:tc>
          <w:tcPr>
            <w:tcW w:w="1409" w:type="dxa"/>
            <w:vAlign w:val="top"/>
          </w:tcPr>
          <w:p w14:paraId="6591E027">
            <w:pPr>
              <w:pStyle w:val="17"/>
              <w:spacing w:before="112" w:line="228" w:lineRule="auto"/>
              <w:ind w:left="518"/>
              <w:rPr>
                <w:rFonts w:hint="eastAsia" w:ascii="宋体" w:hAnsi="宋体" w:eastAsia="宋体" w:cs="宋体"/>
                <w:color w:val="auto"/>
              </w:rPr>
            </w:pPr>
            <w:r>
              <w:rPr>
                <w:rFonts w:hint="eastAsia" w:ascii="宋体" w:hAnsi="宋体" w:eastAsia="宋体" w:cs="宋体"/>
                <w:b/>
                <w:bCs/>
                <w:color w:val="auto"/>
                <w:spacing w:val="-6"/>
              </w:rPr>
              <w:t>中型</w:t>
            </w:r>
          </w:p>
        </w:tc>
        <w:tc>
          <w:tcPr>
            <w:tcW w:w="1386" w:type="dxa"/>
            <w:vAlign w:val="top"/>
          </w:tcPr>
          <w:p w14:paraId="04863211">
            <w:pPr>
              <w:pStyle w:val="17"/>
              <w:spacing w:before="111" w:line="230" w:lineRule="auto"/>
              <w:ind w:left="494"/>
              <w:rPr>
                <w:rFonts w:hint="eastAsia" w:ascii="宋体" w:hAnsi="宋体" w:eastAsia="宋体" w:cs="宋体"/>
                <w:color w:val="auto"/>
              </w:rPr>
            </w:pPr>
            <w:r>
              <w:rPr>
                <w:rFonts w:hint="eastAsia" w:ascii="宋体" w:hAnsi="宋体" w:eastAsia="宋体" w:cs="宋体"/>
                <w:b/>
                <w:bCs/>
                <w:color w:val="auto"/>
                <w:spacing w:val="1"/>
              </w:rPr>
              <w:t>小型</w:t>
            </w:r>
          </w:p>
        </w:tc>
        <w:tc>
          <w:tcPr>
            <w:tcW w:w="903" w:type="dxa"/>
            <w:vAlign w:val="top"/>
          </w:tcPr>
          <w:p w14:paraId="7B6BAEFF">
            <w:pPr>
              <w:pStyle w:val="17"/>
              <w:spacing w:before="111" w:line="228" w:lineRule="auto"/>
              <w:ind w:left="245"/>
              <w:rPr>
                <w:rFonts w:hint="eastAsia" w:ascii="宋体" w:hAnsi="宋体" w:eastAsia="宋体" w:cs="宋体"/>
                <w:color w:val="auto"/>
              </w:rPr>
            </w:pPr>
            <w:r>
              <w:rPr>
                <w:rFonts w:hint="eastAsia" w:ascii="宋体" w:hAnsi="宋体" w:eastAsia="宋体" w:cs="宋体"/>
                <w:b/>
                <w:bCs/>
                <w:color w:val="auto"/>
                <w:spacing w:val="3"/>
              </w:rPr>
              <w:t>微型</w:t>
            </w:r>
          </w:p>
        </w:tc>
      </w:tr>
      <w:tr w14:paraId="7F1479F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Align w:val="top"/>
          </w:tcPr>
          <w:p w14:paraId="757C2918">
            <w:pPr>
              <w:pStyle w:val="17"/>
              <w:spacing w:before="28" w:line="220" w:lineRule="auto"/>
              <w:ind w:left="11"/>
              <w:rPr>
                <w:rFonts w:hint="eastAsia" w:ascii="宋体" w:hAnsi="宋体" w:eastAsia="宋体" w:cs="宋体"/>
                <w:color w:val="auto"/>
              </w:rPr>
            </w:pPr>
            <w:r>
              <w:rPr>
                <w:rFonts w:hint="eastAsia" w:ascii="宋体" w:hAnsi="宋体" w:eastAsia="宋体" w:cs="宋体"/>
                <w:color w:val="auto"/>
                <w:spacing w:val="8"/>
              </w:rPr>
              <w:t>农、林、牧、渔业</w:t>
            </w:r>
          </w:p>
        </w:tc>
        <w:tc>
          <w:tcPr>
            <w:tcW w:w="1386" w:type="dxa"/>
            <w:vAlign w:val="top"/>
          </w:tcPr>
          <w:p w14:paraId="24095E4A">
            <w:pPr>
              <w:pStyle w:val="17"/>
              <w:spacing w:before="28" w:line="220"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5AB9A35E">
            <w:pPr>
              <w:pStyle w:val="17"/>
              <w:spacing w:before="28" w:line="220"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7FAEFDC7">
            <w:pPr>
              <w:pStyle w:val="17"/>
              <w:spacing w:before="28" w:line="220" w:lineRule="auto"/>
              <w:ind w:left="5"/>
              <w:rPr>
                <w:rFonts w:hint="eastAsia" w:ascii="宋体" w:hAnsi="宋体" w:eastAsia="宋体" w:cs="宋体"/>
                <w:color w:val="auto"/>
              </w:rPr>
            </w:pPr>
            <w:r>
              <w:rPr>
                <w:rFonts w:hint="eastAsia" w:ascii="宋体" w:hAnsi="宋体" w:eastAsia="宋体" w:cs="宋体"/>
                <w:color w:val="auto"/>
                <w:spacing w:val="4"/>
              </w:rPr>
              <w:t>Y≥20000</w:t>
            </w:r>
          </w:p>
        </w:tc>
        <w:tc>
          <w:tcPr>
            <w:tcW w:w="1409" w:type="dxa"/>
            <w:vAlign w:val="top"/>
          </w:tcPr>
          <w:p w14:paraId="0665CF7B">
            <w:pPr>
              <w:pStyle w:val="17"/>
              <w:spacing w:before="28" w:line="220" w:lineRule="auto"/>
              <w:ind w:left="15"/>
              <w:rPr>
                <w:rFonts w:hint="eastAsia" w:ascii="宋体" w:hAnsi="宋体" w:eastAsia="宋体" w:cs="宋体"/>
                <w:color w:val="auto"/>
              </w:rPr>
            </w:pPr>
            <w:r>
              <w:rPr>
                <w:rFonts w:hint="eastAsia" w:ascii="宋体" w:hAnsi="宋体" w:eastAsia="宋体" w:cs="宋体"/>
                <w:color w:val="auto"/>
                <w:spacing w:val="4"/>
              </w:rPr>
              <w:t>500≤Y＜20000</w:t>
            </w:r>
          </w:p>
        </w:tc>
        <w:tc>
          <w:tcPr>
            <w:tcW w:w="1386" w:type="dxa"/>
            <w:vAlign w:val="top"/>
          </w:tcPr>
          <w:p w14:paraId="473F4E84">
            <w:pPr>
              <w:pStyle w:val="17"/>
              <w:spacing w:before="28" w:line="220" w:lineRule="auto"/>
              <w:ind w:left="17"/>
              <w:rPr>
                <w:rFonts w:hint="eastAsia" w:ascii="宋体" w:hAnsi="宋体" w:eastAsia="宋体" w:cs="宋体"/>
                <w:color w:val="auto"/>
              </w:rPr>
            </w:pPr>
            <w:r>
              <w:rPr>
                <w:rFonts w:hint="eastAsia" w:ascii="宋体" w:hAnsi="宋体" w:eastAsia="宋体" w:cs="宋体"/>
                <w:color w:val="auto"/>
                <w:spacing w:val="4"/>
              </w:rPr>
              <w:t>50≤Y＜500</w:t>
            </w:r>
          </w:p>
        </w:tc>
        <w:tc>
          <w:tcPr>
            <w:tcW w:w="903" w:type="dxa"/>
            <w:vAlign w:val="top"/>
          </w:tcPr>
          <w:p w14:paraId="614EA28E">
            <w:pPr>
              <w:pStyle w:val="17"/>
              <w:spacing w:before="28" w:line="220" w:lineRule="auto"/>
              <w:ind w:left="11"/>
              <w:rPr>
                <w:rFonts w:hint="eastAsia" w:ascii="宋体" w:hAnsi="宋体" w:eastAsia="宋体" w:cs="宋体"/>
                <w:color w:val="auto"/>
              </w:rPr>
            </w:pPr>
            <w:r>
              <w:rPr>
                <w:rFonts w:hint="eastAsia" w:ascii="宋体" w:hAnsi="宋体" w:eastAsia="宋体" w:cs="宋体"/>
                <w:color w:val="auto"/>
                <w:spacing w:val="4"/>
              </w:rPr>
              <w:t>Y＜50</w:t>
            </w:r>
          </w:p>
        </w:tc>
      </w:tr>
      <w:tr w14:paraId="6A9D4DE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restart"/>
            <w:tcBorders>
              <w:bottom w:val="nil"/>
            </w:tcBorders>
            <w:vAlign w:val="top"/>
          </w:tcPr>
          <w:p w14:paraId="79605778">
            <w:pPr>
              <w:spacing w:line="241" w:lineRule="auto"/>
              <w:rPr>
                <w:rFonts w:hint="eastAsia" w:ascii="宋体" w:hAnsi="宋体" w:eastAsia="宋体" w:cs="宋体"/>
                <w:color w:val="auto"/>
                <w:sz w:val="21"/>
              </w:rPr>
            </w:pPr>
          </w:p>
          <w:p w14:paraId="2A390FDA">
            <w:pPr>
              <w:pStyle w:val="17"/>
              <w:spacing w:before="65"/>
              <w:ind w:left="14"/>
              <w:rPr>
                <w:rFonts w:hint="eastAsia" w:ascii="宋体" w:hAnsi="宋体" w:eastAsia="宋体" w:cs="宋体"/>
                <w:color w:val="auto"/>
              </w:rPr>
            </w:pPr>
            <w:r>
              <w:rPr>
                <w:rFonts w:hint="eastAsia" w:ascii="宋体" w:hAnsi="宋体" w:eastAsia="宋体" w:cs="宋体"/>
                <w:color w:val="auto"/>
                <w:spacing w:val="2"/>
              </w:rPr>
              <w:t>工业</w:t>
            </w:r>
            <w:r>
              <w:rPr>
                <w:rFonts w:hint="eastAsia" w:ascii="宋体" w:hAnsi="宋体" w:eastAsia="宋体" w:cs="宋体"/>
                <w:color w:val="auto"/>
                <w:spacing w:val="15"/>
              </w:rPr>
              <w:t xml:space="preserve"> </w:t>
            </w:r>
            <w:r>
              <w:rPr>
                <w:rFonts w:hint="eastAsia" w:ascii="宋体" w:hAnsi="宋体" w:eastAsia="宋体" w:cs="宋体"/>
                <w:color w:val="auto"/>
                <w:spacing w:val="2"/>
              </w:rPr>
              <w:t>*</w:t>
            </w:r>
          </w:p>
        </w:tc>
        <w:tc>
          <w:tcPr>
            <w:tcW w:w="1386" w:type="dxa"/>
            <w:vAlign w:val="top"/>
          </w:tcPr>
          <w:p w14:paraId="4AC90B5B">
            <w:pPr>
              <w:pStyle w:val="17"/>
              <w:spacing w:before="29" w:line="219" w:lineRule="auto"/>
              <w:ind w:left="10"/>
              <w:rPr>
                <w:rFonts w:hint="eastAsia" w:ascii="宋体" w:hAnsi="宋体" w:eastAsia="宋体" w:cs="宋体"/>
                <w:color w:val="auto"/>
              </w:rPr>
            </w:pPr>
            <w:r>
              <w:rPr>
                <w:rFonts w:hint="eastAsia" w:ascii="宋体" w:hAnsi="宋体" w:eastAsia="宋体" w:cs="宋体"/>
                <w:color w:val="auto"/>
                <w:spacing w:val="6"/>
              </w:rPr>
              <w:t>从业人员(X)</w:t>
            </w:r>
          </w:p>
        </w:tc>
        <w:tc>
          <w:tcPr>
            <w:tcW w:w="871" w:type="dxa"/>
            <w:vAlign w:val="top"/>
          </w:tcPr>
          <w:p w14:paraId="3BADDA79">
            <w:pPr>
              <w:pStyle w:val="17"/>
              <w:spacing w:before="29" w:line="219" w:lineRule="auto"/>
              <w:ind w:left="10"/>
              <w:rPr>
                <w:rFonts w:hint="eastAsia" w:ascii="宋体" w:hAnsi="宋体" w:eastAsia="宋体" w:cs="宋体"/>
                <w:color w:val="auto"/>
              </w:rPr>
            </w:pPr>
            <w:r>
              <w:rPr>
                <w:rFonts w:hint="eastAsia" w:ascii="宋体" w:hAnsi="宋体" w:eastAsia="宋体" w:cs="宋体"/>
                <w:color w:val="auto"/>
              </w:rPr>
              <w:t>人</w:t>
            </w:r>
          </w:p>
        </w:tc>
        <w:tc>
          <w:tcPr>
            <w:tcW w:w="1385" w:type="dxa"/>
            <w:vAlign w:val="top"/>
          </w:tcPr>
          <w:p w14:paraId="3D13C3EC">
            <w:pPr>
              <w:pStyle w:val="17"/>
              <w:spacing w:before="29" w:line="219" w:lineRule="auto"/>
              <w:ind w:left="6"/>
              <w:rPr>
                <w:rFonts w:hint="eastAsia" w:ascii="宋体" w:hAnsi="宋体" w:eastAsia="宋体" w:cs="宋体"/>
                <w:color w:val="auto"/>
              </w:rPr>
            </w:pPr>
            <w:r>
              <w:rPr>
                <w:rFonts w:hint="eastAsia" w:ascii="宋体" w:hAnsi="宋体" w:eastAsia="宋体" w:cs="宋体"/>
                <w:color w:val="auto"/>
                <w:spacing w:val="5"/>
              </w:rPr>
              <w:t>X≥1000</w:t>
            </w:r>
          </w:p>
        </w:tc>
        <w:tc>
          <w:tcPr>
            <w:tcW w:w="1409" w:type="dxa"/>
            <w:vAlign w:val="top"/>
          </w:tcPr>
          <w:p w14:paraId="574179FF">
            <w:pPr>
              <w:pStyle w:val="17"/>
              <w:spacing w:before="29" w:line="219" w:lineRule="auto"/>
              <w:ind w:left="15"/>
              <w:rPr>
                <w:rFonts w:hint="eastAsia" w:ascii="宋体" w:hAnsi="宋体" w:eastAsia="宋体" w:cs="宋体"/>
                <w:color w:val="auto"/>
              </w:rPr>
            </w:pPr>
            <w:r>
              <w:rPr>
                <w:rFonts w:hint="eastAsia" w:ascii="宋体" w:hAnsi="宋体" w:eastAsia="宋体" w:cs="宋体"/>
                <w:color w:val="auto"/>
                <w:spacing w:val="4"/>
              </w:rPr>
              <w:t>300≤X＜1000</w:t>
            </w:r>
          </w:p>
        </w:tc>
        <w:tc>
          <w:tcPr>
            <w:tcW w:w="1386" w:type="dxa"/>
            <w:vAlign w:val="top"/>
          </w:tcPr>
          <w:p w14:paraId="3C6AC52F">
            <w:pPr>
              <w:pStyle w:val="17"/>
              <w:spacing w:before="29" w:line="219" w:lineRule="auto"/>
              <w:ind w:left="16"/>
              <w:rPr>
                <w:rFonts w:hint="eastAsia" w:ascii="宋体" w:hAnsi="宋体" w:eastAsia="宋体" w:cs="宋体"/>
                <w:color w:val="auto"/>
              </w:rPr>
            </w:pPr>
            <w:r>
              <w:rPr>
                <w:rFonts w:hint="eastAsia" w:ascii="宋体" w:hAnsi="宋体" w:eastAsia="宋体" w:cs="宋体"/>
                <w:color w:val="auto"/>
                <w:spacing w:val="4"/>
              </w:rPr>
              <w:t>20≤X＜300</w:t>
            </w:r>
          </w:p>
        </w:tc>
        <w:tc>
          <w:tcPr>
            <w:tcW w:w="903" w:type="dxa"/>
            <w:vAlign w:val="top"/>
          </w:tcPr>
          <w:p w14:paraId="020F4F40">
            <w:pPr>
              <w:pStyle w:val="17"/>
              <w:spacing w:before="29" w:line="219" w:lineRule="auto"/>
              <w:ind w:left="12"/>
              <w:rPr>
                <w:rFonts w:hint="eastAsia" w:ascii="宋体" w:hAnsi="宋体" w:eastAsia="宋体" w:cs="宋体"/>
                <w:color w:val="auto"/>
              </w:rPr>
            </w:pPr>
            <w:r>
              <w:rPr>
                <w:rFonts w:hint="eastAsia" w:ascii="宋体" w:hAnsi="宋体" w:eastAsia="宋体" w:cs="宋体"/>
                <w:color w:val="auto"/>
                <w:spacing w:val="4"/>
              </w:rPr>
              <w:t>X＜20</w:t>
            </w:r>
          </w:p>
        </w:tc>
      </w:tr>
      <w:tr w14:paraId="498A38DF">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3F5E88D4">
            <w:pPr>
              <w:rPr>
                <w:rFonts w:hint="eastAsia" w:ascii="宋体" w:hAnsi="宋体" w:eastAsia="宋体" w:cs="宋体"/>
                <w:color w:val="auto"/>
                <w:sz w:val="21"/>
              </w:rPr>
            </w:pPr>
          </w:p>
        </w:tc>
        <w:tc>
          <w:tcPr>
            <w:tcW w:w="1386" w:type="dxa"/>
            <w:vAlign w:val="top"/>
          </w:tcPr>
          <w:p w14:paraId="3FA0E87D">
            <w:pPr>
              <w:pStyle w:val="17"/>
              <w:spacing w:before="164" w:line="228"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390AD389">
            <w:pPr>
              <w:pStyle w:val="17"/>
              <w:spacing w:before="165"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25C875AA">
            <w:pPr>
              <w:pStyle w:val="17"/>
              <w:spacing w:before="164" w:line="267" w:lineRule="exact"/>
              <w:ind w:left="5"/>
              <w:rPr>
                <w:rFonts w:hint="eastAsia" w:ascii="宋体" w:hAnsi="宋体" w:eastAsia="宋体" w:cs="宋体"/>
                <w:color w:val="auto"/>
              </w:rPr>
            </w:pPr>
            <w:r>
              <w:rPr>
                <w:rFonts w:hint="eastAsia" w:ascii="宋体" w:hAnsi="宋体" w:eastAsia="宋体" w:cs="宋体"/>
                <w:color w:val="auto"/>
                <w:spacing w:val="4"/>
                <w:position w:val="1"/>
              </w:rPr>
              <w:t>Y≥40000</w:t>
            </w:r>
          </w:p>
        </w:tc>
        <w:tc>
          <w:tcPr>
            <w:tcW w:w="1409" w:type="dxa"/>
            <w:vAlign w:val="top"/>
          </w:tcPr>
          <w:p w14:paraId="4F2BAA11">
            <w:pPr>
              <w:pStyle w:val="17"/>
              <w:spacing w:before="29" w:line="235" w:lineRule="auto"/>
              <w:ind w:left="10" w:right="477" w:firstLine="3"/>
              <w:rPr>
                <w:rFonts w:hint="eastAsia" w:ascii="宋体" w:hAnsi="宋体" w:eastAsia="宋体" w:cs="宋体"/>
                <w:color w:val="auto"/>
              </w:rPr>
            </w:pPr>
            <w:r>
              <w:rPr>
                <w:rFonts w:hint="eastAsia" w:ascii="宋体" w:hAnsi="宋体" w:eastAsia="宋体" w:cs="宋体"/>
                <w:color w:val="auto"/>
                <w:spacing w:val="15"/>
              </w:rPr>
              <w:t>2000≤Y&lt;</w:t>
            </w:r>
            <w:r>
              <w:rPr>
                <w:rFonts w:hint="eastAsia" w:ascii="宋体" w:hAnsi="宋体" w:eastAsia="宋体" w:cs="宋体"/>
                <w:color w:val="auto"/>
                <w:spacing w:val="1"/>
              </w:rPr>
              <w:t xml:space="preserve"> </w:t>
            </w:r>
            <w:r>
              <w:rPr>
                <w:rFonts w:hint="eastAsia" w:ascii="宋体" w:hAnsi="宋体" w:eastAsia="宋体" w:cs="宋体"/>
                <w:color w:val="auto"/>
                <w:spacing w:val="3"/>
              </w:rPr>
              <w:t>40000</w:t>
            </w:r>
          </w:p>
        </w:tc>
        <w:tc>
          <w:tcPr>
            <w:tcW w:w="1386" w:type="dxa"/>
            <w:vAlign w:val="top"/>
          </w:tcPr>
          <w:p w14:paraId="27A8CB0B">
            <w:pPr>
              <w:pStyle w:val="17"/>
              <w:spacing w:before="164" w:line="265" w:lineRule="exact"/>
              <w:ind w:left="17"/>
              <w:rPr>
                <w:rFonts w:hint="eastAsia" w:ascii="宋体" w:hAnsi="宋体" w:eastAsia="宋体" w:cs="宋体"/>
                <w:color w:val="auto"/>
              </w:rPr>
            </w:pPr>
            <w:r>
              <w:rPr>
                <w:rFonts w:hint="eastAsia" w:ascii="宋体" w:hAnsi="宋体" w:eastAsia="宋体" w:cs="宋体"/>
                <w:color w:val="auto"/>
                <w:spacing w:val="4"/>
                <w:position w:val="1"/>
              </w:rPr>
              <w:t>300≤Y＜2000</w:t>
            </w:r>
          </w:p>
        </w:tc>
        <w:tc>
          <w:tcPr>
            <w:tcW w:w="903" w:type="dxa"/>
            <w:vAlign w:val="top"/>
          </w:tcPr>
          <w:p w14:paraId="303ADC10">
            <w:pPr>
              <w:pStyle w:val="17"/>
              <w:spacing w:before="164" w:line="269" w:lineRule="exact"/>
              <w:ind w:left="11"/>
              <w:rPr>
                <w:rFonts w:hint="eastAsia" w:ascii="宋体" w:hAnsi="宋体" w:eastAsia="宋体" w:cs="宋体"/>
                <w:color w:val="auto"/>
              </w:rPr>
            </w:pPr>
            <w:r>
              <w:rPr>
                <w:rFonts w:hint="eastAsia" w:ascii="宋体" w:hAnsi="宋体" w:eastAsia="宋体" w:cs="宋体"/>
                <w:color w:val="auto"/>
                <w:spacing w:val="5"/>
                <w:position w:val="1"/>
              </w:rPr>
              <w:t>Y＜300</w:t>
            </w:r>
          </w:p>
        </w:tc>
      </w:tr>
      <w:tr w14:paraId="1F45ECF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restart"/>
            <w:tcBorders>
              <w:bottom w:val="nil"/>
            </w:tcBorders>
            <w:vAlign w:val="top"/>
          </w:tcPr>
          <w:p w14:paraId="29EF7D22">
            <w:pPr>
              <w:spacing w:line="378" w:lineRule="auto"/>
              <w:rPr>
                <w:rFonts w:hint="eastAsia" w:ascii="宋体" w:hAnsi="宋体" w:eastAsia="宋体" w:cs="宋体"/>
                <w:color w:val="auto"/>
                <w:sz w:val="21"/>
              </w:rPr>
            </w:pPr>
          </w:p>
          <w:p w14:paraId="5D2F6618">
            <w:pPr>
              <w:pStyle w:val="17"/>
              <w:spacing w:before="65" w:line="228" w:lineRule="auto"/>
              <w:ind w:left="14"/>
              <w:rPr>
                <w:rFonts w:hint="eastAsia" w:ascii="宋体" w:hAnsi="宋体" w:eastAsia="宋体" w:cs="宋体"/>
                <w:color w:val="auto"/>
              </w:rPr>
            </w:pPr>
            <w:r>
              <w:rPr>
                <w:rFonts w:hint="eastAsia" w:ascii="宋体" w:hAnsi="宋体" w:eastAsia="宋体" w:cs="宋体"/>
                <w:color w:val="auto"/>
                <w:spacing w:val="6"/>
              </w:rPr>
              <w:t>建筑业</w:t>
            </w:r>
          </w:p>
        </w:tc>
        <w:tc>
          <w:tcPr>
            <w:tcW w:w="1386" w:type="dxa"/>
            <w:vAlign w:val="top"/>
          </w:tcPr>
          <w:p w14:paraId="30E58452">
            <w:pPr>
              <w:pStyle w:val="17"/>
              <w:spacing w:before="164" w:line="228"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218E03CC">
            <w:pPr>
              <w:pStyle w:val="17"/>
              <w:spacing w:before="165"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3455F408">
            <w:pPr>
              <w:pStyle w:val="17"/>
              <w:spacing w:before="165" w:line="266" w:lineRule="exact"/>
              <w:ind w:left="5"/>
              <w:rPr>
                <w:rFonts w:hint="eastAsia" w:ascii="宋体" w:hAnsi="宋体" w:eastAsia="宋体" w:cs="宋体"/>
                <w:color w:val="auto"/>
              </w:rPr>
            </w:pPr>
            <w:r>
              <w:rPr>
                <w:rFonts w:hint="eastAsia" w:ascii="宋体" w:hAnsi="宋体" w:eastAsia="宋体" w:cs="宋体"/>
                <w:color w:val="auto"/>
                <w:spacing w:val="4"/>
                <w:position w:val="1"/>
              </w:rPr>
              <w:t>Y≥80000</w:t>
            </w:r>
          </w:p>
        </w:tc>
        <w:tc>
          <w:tcPr>
            <w:tcW w:w="1409" w:type="dxa"/>
            <w:vAlign w:val="top"/>
          </w:tcPr>
          <w:p w14:paraId="4CB856B4">
            <w:pPr>
              <w:pStyle w:val="17"/>
              <w:spacing w:before="29" w:line="235" w:lineRule="auto"/>
              <w:ind w:left="12" w:right="477"/>
              <w:rPr>
                <w:rFonts w:hint="eastAsia" w:ascii="宋体" w:hAnsi="宋体" w:eastAsia="宋体" w:cs="宋体"/>
                <w:color w:val="auto"/>
              </w:rPr>
            </w:pPr>
            <w:r>
              <w:rPr>
                <w:rFonts w:hint="eastAsia" w:ascii="宋体" w:hAnsi="宋体" w:eastAsia="宋体" w:cs="宋体"/>
                <w:color w:val="auto"/>
                <w:spacing w:val="15"/>
              </w:rPr>
              <w:t>6000≤Y&lt;</w:t>
            </w:r>
            <w:r>
              <w:rPr>
                <w:rFonts w:hint="eastAsia" w:ascii="宋体" w:hAnsi="宋体" w:eastAsia="宋体" w:cs="宋体"/>
                <w:color w:val="auto"/>
                <w:spacing w:val="2"/>
              </w:rPr>
              <w:t xml:space="preserve"> </w:t>
            </w:r>
            <w:r>
              <w:rPr>
                <w:rFonts w:hint="eastAsia" w:ascii="宋体" w:hAnsi="宋体" w:eastAsia="宋体" w:cs="宋体"/>
                <w:color w:val="auto"/>
                <w:spacing w:val="3"/>
              </w:rPr>
              <w:t>80000</w:t>
            </w:r>
          </w:p>
        </w:tc>
        <w:tc>
          <w:tcPr>
            <w:tcW w:w="1386" w:type="dxa"/>
            <w:vAlign w:val="top"/>
          </w:tcPr>
          <w:p w14:paraId="6E7C6C2D">
            <w:pPr>
              <w:pStyle w:val="17"/>
              <w:spacing w:before="165" w:line="264" w:lineRule="exact"/>
              <w:ind w:left="17"/>
              <w:rPr>
                <w:rFonts w:hint="eastAsia" w:ascii="宋体" w:hAnsi="宋体" w:eastAsia="宋体" w:cs="宋体"/>
                <w:color w:val="auto"/>
              </w:rPr>
            </w:pPr>
            <w:r>
              <w:rPr>
                <w:rFonts w:hint="eastAsia" w:ascii="宋体" w:hAnsi="宋体" w:eastAsia="宋体" w:cs="宋体"/>
                <w:color w:val="auto"/>
                <w:spacing w:val="4"/>
                <w:position w:val="1"/>
              </w:rPr>
              <w:t>300≤Y＜6000</w:t>
            </w:r>
          </w:p>
        </w:tc>
        <w:tc>
          <w:tcPr>
            <w:tcW w:w="903" w:type="dxa"/>
            <w:vAlign w:val="top"/>
          </w:tcPr>
          <w:p w14:paraId="7677FE97">
            <w:pPr>
              <w:pStyle w:val="17"/>
              <w:spacing w:before="165" w:line="268" w:lineRule="exact"/>
              <w:ind w:left="11"/>
              <w:rPr>
                <w:rFonts w:hint="eastAsia" w:ascii="宋体" w:hAnsi="宋体" w:eastAsia="宋体" w:cs="宋体"/>
                <w:color w:val="auto"/>
              </w:rPr>
            </w:pPr>
            <w:r>
              <w:rPr>
                <w:rFonts w:hint="eastAsia" w:ascii="宋体" w:hAnsi="宋体" w:eastAsia="宋体" w:cs="宋体"/>
                <w:color w:val="auto"/>
                <w:spacing w:val="5"/>
                <w:position w:val="1"/>
              </w:rPr>
              <w:t>Y＜300</w:t>
            </w:r>
          </w:p>
        </w:tc>
      </w:tr>
      <w:tr w14:paraId="709521D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5AD716A5">
            <w:pPr>
              <w:rPr>
                <w:rFonts w:hint="eastAsia" w:ascii="宋体" w:hAnsi="宋体" w:eastAsia="宋体" w:cs="宋体"/>
                <w:color w:val="auto"/>
                <w:sz w:val="21"/>
              </w:rPr>
            </w:pPr>
          </w:p>
        </w:tc>
        <w:tc>
          <w:tcPr>
            <w:tcW w:w="1386" w:type="dxa"/>
            <w:vAlign w:val="top"/>
          </w:tcPr>
          <w:p w14:paraId="50054F95">
            <w:pPr>
              <w:pStyle w:val="17"/>
              <w:spacing w:before="164" w:line="228" w:lineRule="auto"/>
              <w:ind w:left="16"/>
              <w:rPr>
                <w:rFonts w:hint="eastAsia" w:ascii="宋体" w:hAnsi="宋体" w:eastAsia="宋体" w:cs="宋体"/>
                <w:color w:val="auto"/>
              </w:rPr>
            </w:pPr>
            <w:r>
              <w:rPr>
                <w:rFonts w:hint="eastAsia" w:ascii="宋体" w:hAnsi="宋体" w:eastAsia="宋体" w:cs="宋体"/>
                <w:color w:val="auto"/>
                <w:spacing w:val="5"/>
              </w:rPr>
              <w:t>资产总额(Z)</w:t>
            </w:r>
          </w:p>
        </w:tc>
        <w:tc>
          <w:tcPr>
            <w:tcW w:w="871" w:type="dxa"/>
            <w:vAlign w:val="top"/>
          </w:tcPr>
          <w:p w14:paraId="026E4C59">
            <w:pPr>
              <w:pStyle w:val="17"/>
              <w:spacing w:before="165"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01C89455">
            <w:pPr>
              <w:pStyle w:val="17"/>
              <w:spacing w:before="165" w:line="266" w:lineRule="exact"/>
              <w:ind w:left="8"/>
              <w:rPr>
                <w:rFonts w:hint="eastAsia" w:ascii="宋体" w:hAnsi="宋体" w:eastAsia="宋体" w:cs="宋体"/>
                <w:color w:val="auto"/>
              </w:rPr>
            </w:pPr>
            <w:r>
              <w:rPr>
                <w:rFonts w:hint="eastAsia" w:ascii="宋体" w:hAnsi="宋体" w:eastAsia="宋体" w:cs="宋体"/>
                <w:color w:val="auto"/>
                <w:spacing w:val="4"/>
                <w:position w:val="1"/>
              </w:rPr>
              <w:t>Z≥80000</w:t>
            </w:r>
          </w:p>
        </w:tc>
        <w:tc>
          <w:tcPr>
            <w:tcW w:w="1409" w:type="dxa"/>
            <w:vAlign w:val="top"/>
          </w:tcPr>
          <w:p w14:paraId="5229F863">
            <w:pPr>
              <w:pStyle w:val="17"/>
              <w:spacing w:before="29" w:line="235" w:lineRule="auto"/>
              <w:ind w:left="12" w:right="477" w:firstLine="3"/>
              <w:rPr>
                <w:rFonts w:hint="eastAsia" w:ascii="宋体" w:hAnsi="宋体" w:eastAsia="宋体" w:cs="宋体"/>
                <w:color w:val="auto"/>
              </w:rPr>
            </w:pPr>
            <w:r>
              <w:rPr>
                <w:rFonts w:hint="eastAsia" w:ascii="宋体" w:hAnsi="宋体" w:eastAsia="宋体" w:cs="宋体"/>
                <w:color w:val="auto"/>
                <w:spacing w:val="15"/>
              </w:rPr>
              <w:t>5000≤Z&lt;</w:t>
            </w:r>
            <w:r>
              <w:rPr>
                <w:rFonts w:hint="eastAsia" w:ascii="宋体" w:hAnsi="宋体" w:eastAsia="宋体" w:cs="宋体"/>
                <w:color w:val="auto"/>
              </w:rPr>
              <w:t xml:space="preserve"> </w:t>
            </w:r>
            <w:r>
              <w:rPr>
                <w:rFonts w:hint="eastAsia" w:ascii="宋体" w:hAnsi="宋体" w:eastAsia="宋体" w:cs="宋体"/>
                <w:color w:val="auto"/>
                <w:spacing w:val="3"/>
              </w:rPr>
              <w:t>80000</w:t>
            </w:r>
          </w:p>
        </w:tc>
        <w:tc>
          <w:tcPr>
            <w:tcW w:w="1386" w:type="dxa"/>
            <w:vAlign w:val="top"/>
          </w:tcPr>
          <w:p w14:paraId="68EFF439">
            <w:pPr>
              <w:pStyle w:val="17"/>
              <w:spacing w:before="165" w:line="264" w:lineRule="exact"/>
              <w:ind w:left="17"/>
              <w:rPr>
                <w:rFonts w:hint="eastAsia" w:ascii="宋体" w:hAnsi="宋体" w:eastAsia="宋体" w:cs="宋体"/>
                <w:color w:val="auto"/>
              </w:rPr>
            </w:pPr>
            <w:r>
              <w:rPr>
                <w:rFonts w:hint="eastAsia" w:ascii="宋体" w:hAnsi="宋体" w:eastAsia="宋体" w:cs="宋体"/>
                <w:color w:val="auto"/>
                <w:spacing w:val="4"/>
                <w:position w:val="1"/>
              </w:rPr>
              <w:t>300≤Z＜5000</w:t>
            </w:r>
          </w:p>
        </w:tc>
        <w:tc>
          <w:tcPr>
            <w:tcW w:w="903" w:type="dxa"/>
            <w:vAlign w:val="top"/>
          </w:tcPr>
          <w:p w14:paraId="1B804D74">
            <w:pPr>
              <w:pStyle w:val="17"/>
              <w:spacing w:before="165" w:line="268" w:lineRule="exact"/>
              <w:ind w:left="13"/>
              <w:rPr>
                <w:rFonts w:hint="eastAsia" w:ascii="宋体" w:hAnsi="宋体" w:eastAsia="宋体" w:cs="宋体"/>
                <w:color w:val="auto"/>
              </w:rPr>
            </w:pPr>
            <w:r>
              <w:rPr>
                <w:rFonts w:hint="eastAsia" w:ascii="宋体" w:hAnsi="宋体" w:eastAsia="宋体" w:cs="宋体"/>
                <w:color w:val="auto"/>
                <w:spacing w:val="4"/>
                <w:position w:val="1"/>
              </w:rPr>
              <w:t>Z＜300</w:t>
            </w:r>
          </w:p>
        </w:tc>
      </w:tr>
      <w:tr w14:paraId="532AAD0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1A3B77E2">
            <w:pPr>
              <w:spacing w:line="243" w:lineRule="auto"/>
              <w:rPr>
                <w:rFonts w:hint="eastAsia" w:ascii="宋体" w:hAnsi="宋体" w:eastAsia="宋体" w:cs="宋体"/>
                <w:color w:val="auto"/>
                <w:sz w:val="21"/>
              </w:rPr>
            </w:pPr>
          </w:p>
          <w:p w14:paraId="5AB58539">
            <w:pPr>
              <w:pStyle w:val="17"/>
              <w:spacing w:before="65" w:line="228" w:lineRule="auto"/>
              <w:ind w:left="11"/>
              <w:rPr>
                <w:rFonts w:hint="eastAsia" w:ascii="宋体" w:hAnsi="宋体" w:eastAsia="宋体" w:cs="宋体"/>
                <w:color w:val="auto"/>
              </w:rPr>
            </w:pPr>
            <w:r>
              <w:rPr>
                <w:rFonts w:hint="eastAsia" w:ascii="宋体" w:hAnsi="宋体" w:eastAsia="宋体" w:cs="宋体"/>
                <w:color w:val="auto"/>
                <w:spacing w:val="7"/>
              </w:rPr>
              <w:t>批发业</w:t>
            </w:r>
          </w:p>
        </w:tc>
        <w:tc>
          <w:tcPr>
            <w:tcW w:w="1386" w:type="dxa"/>
            <w:vAlign w:val="top"/>
          </w:tcPr>
          <w:p w14:paraId="66C90D60">
            <w:pPr>
              <w:pStyle w:val="17"/>
              <w:spacing w:before="30" w:line="219" w:lineRule="auto"/>
              <w:ind w:left="10"/>
              <w:rPr>
                <w:rFonts w:hint="eastAsia" w:ascii="宋体" w:hAnsi="宋体" w:eastAsia="宋体" w:cs="宋体"/>
                <w:color w:val="auto"/>
              </w:rPr>
            </w:pPr>
            <w:r>
              <w:rPr>
                <w:rFonts w:hint="eastAsia" w:ascii="宋体" w:hAnsi="宋体" w:eastAsia="宋体" w:cs="宋体"/>
                <w:color w:val="auto"/>
                <w:spacing w:val="6"/>
              </w:rPr>
              <w:t>从业人员(X)</w:t>
            </w:r>
          </w:p>
        </w:tc>
        <w:tc>
          <w:tcPr>
            <w:tcW w:w="871" w:type="dxa"/>
            <w:vAlign w:val="top"/>
          </w:tcPr>
          <w:p w14:paraId="44A5795B">
            <w:pPr>
              <w:pStyle w:val="17"/>
              <w:spacing w:before="30" w:line="219" w:lineRule="auto"/>
              <w:ind w:left="10"/>
              <w:rPr>
                <w:rFonts w:hint="eastAsia" w:ascii="宋体" w:hAnsi="宋体" w:eastAsia="宋体" w:cs="宋体"/>
                <w:color w:val="auto"/>
              </w:rPr>
            </w:pPr>
            <w:r>
              <w:rPr>
                <w:rFonts w:hint="eastAsia" w:ascii="宋体" w:hAnsi="宋体" w:eastAsia="宋体" w:cs="宋体"/>
                <w:color w:val="auto"/>
              </w:rPr>
              <w:t>人</w:t>
            </w:r>
          </w:p>
        </w:tc>
        <w:tc>
          <w:tcPr>
            <w:tcW w:w="1385" w:type="dxa"/>
            <w:vAlign w:val="top"/>
          </w:tcPr>
          <w:p w14:paraId="7D1A10B0">
            <w:pPr>
              <w:pStyle w:val="17"/>
              <w:spacing w:before="30" w:line="219" w:lineRule="auto"/>
              <w:ind w:left="6"/>
              <w:rPr>
                <w:rFonts w:hint="eastAsia" w:ascii="宋体" w:hAnsi="宋体" w:eastAsia="宋体" w:cs="宋体"/>
                <w:color w:val="auto"/>
              </w:rPr>
            </w:pPr>
            <w:r>
              <w:rPr>
                <w:rFonts w:hint="eastAsia" w:ascii="宋体" w:hAnsi="宋体" w:eastAsia="宋体" w:cs="宋体"/>
                <w:color w:val="auto"/>
                <w:spacing w:val="4"/>
              </w:rPr>
              <w:t>X≥200</w:t>
            </w:r>
          </w:p>
        </w:tc>
        <w:tc>
          <w:tcPr>
            <w:tcW w:w="1409" w:type="dxa"/>
            <w:vAlign w:val="top"/>
          </w:tcPr>
          <w:p w14:paraId="2849004C">
            <w:pPr>
              <w:pStyle w:val="17"/>
              <w:spacing w:before="30" w:line="219" w:lineRule="auto"/>
              <w:ind w:left="13"/>
              <w:rPr>
                <w:rFonts w:hint="eastAsia" w:ascii="宋体" w:hAnsi="宋体" w:eastAsia="宋体" w:cs="宋体"/>
                <w:color w:val="auto"/>
              </w:rPr>
            </w:pPr>
            <w:r>
              <w:rPr>
                <w:rFonts w:hint="eastAsia" w:ascii="宋体" w:hAnsi="宋体" w:eastAsia="宋体" w:cs="宋体"/>
                <w:color w:val="auto"/>
                <w:spacing w:val="4"/>
              </w:rPr>
              <w:t>20≤X＜200</w:t>
            </w:r>
          </w:p>
        </w:tc>
        <w:tc>
          <w:tcPr>
            <w:tcW w:w="1386" w:type="dxa"/>
            <w:vAlign w:val="top"/>
          </w:tcPr>
          <w:p w14:paraId="181775D7">
            <w:pPr>
              <w:pStyle w:val="17"/>
              <w:spacing w:before="30" w:line="219" w:lineRule="auto"/>
              <w:ind w:left="17"/>
              <w:rPr>
                <w:rFonts w:hint="eastAsia" w:ascii="宋体" w:hAnsi="宋体" w:eastAsia="宋体" w:cs="宋体"/>
                <w:color w:val="auto"/>
              </w:rPr>
            </w:pPr>
            <w:r>
              <w:rPr>
                <w:rFonts w:hint="eastAsia" w:ascii="宋体" w:hAnsi="宋体" w:eastAsia="宋体" w:cs="宋体"/>
                <w:color w:val="auto"/>
                <w:spacing w:val="4"/>
              </w:rPr>
              <w:t>5≤X＜20</w:t>
            </w:r>
          </w:p>
        </w:tc>
        <w:tc>
          <w:tcPr>
            <w:tcW w:w="903" w:type="dxa"/>
            <w:vAlign w:val="top"/>
          </w:tcPr>
          <w:p w14:paraId="75E30B77">
            <w:pPr>
              <w:pStyle w:val="17"/>
              <w:spacing w:before="30" w:line="219" w:lineRule="auto"/>
              <w:ind w:left="12"/>
              <w:rPr>
                <w:rFonts w:hint="eastAsia" w:ascii="宋体" w:hAnsi="宋体" w:eastAsia="宋体" w:cs="宋体"/>
                <w:color w:val="auto"/>
              </w:rPr>
            </w:pPr>
            <w:r>
              <w:rPr>
                <w:rFonts w:hint="eastAsia" w:ascii="宋体" w:hAnsi="宋体" w:eastAsia="宋体" w:cs="宋体"/>
                <w:color w:val="auto"/>
                <w:spacing w:val="4"/>
              </w:rPr>
              <w:t>X＜5</w:t>
            </w:r>
          </w:p>
        </w:tc>
      </w:tr>
      <w:tr w14:paraId="21B50EC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51680F61">
            <w:pPr>
              <w:rPr>
                <w:rFonts w:hint="eastAsia" w:ascii="宋体" w:hAnsi="宋体" w:eastAsia="宋体" w:cs="宋体"/>
                <w:color w:val="auto"/>
                <w:sz w:val="21"/>
              </w:rPr>
            </w:pPr>
          </w:p>
        </w:tc>
        <w:tc>
          <w:tcPr>
            <w:tcW w:w="1386" w:type="dxa"/>
            <w:vAlign w:val="top"/>
          </w:tcPr>
          <w:p w14:paraId="6394BE2C">
            <w:pPr>
              <w:pStyle w:val="17"/>
              <w:spacing w:before="165" w:line="228"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2A00E6ED">
            <w:pPr>
              <w:pStyle w:val="17"/>
              <w:spacing w:before="165"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076A04BA">
            <w:pPr>
              <w:pStyle w:val="17"/>
              <w:spacing w:before="165" w:line="266" w:lineRule="exact"/>
              <w:ind w:left="5"/>
              <w:rPr>
                <w:rFonts w:hint="eastAsia" w:ascii="宋体" w:hAnsi="宋体" w:eastAsia="宋体" w:cs="宋体"/>
                <w:color w:val="auto"/>
              </w:rPr>
            </w:pPr>
            <w:r>
              <w:rPr>
                <w:rFonts w:hint="eastAsia" w:ascii="宋体" w:hAnsi="宋体" w:eastAsia="宋体" w:cs="宋体"/>
                <w:color w:val="auto"/>
                <w:spacing w:val="4"/>
                <w:position w:val="1"/>
              </w:rPr>
              <w:t>Y≥40000</w:t>
            </w:r>
          </w:p>
        </w:tc>
        <w:tc>
          <w:tcPr>
            <w:tcW w:w="1409" w:type="dxa"/>
            <w:vAlign w:val="top"/>
          </w:tcPr>
          <w:p w14:paraId="320CE84F">
            <w:pPr>
              <w:pStyle w:val="17"/>
              <w:spacing w:before="31" w:line="234" w:lineRule="auto"/>
              <w:ind w:left="10" w:right="477" w:firstLine="5"/>
              <w:rPr>
                <w:rFonts w:hint="eastAsia" w:ascii="宋体" w:hAnsi="宋体" w:eastAsia="宋体" w:cs="宋体"/>
                <w:color w:val="auto"/>
              </w:rPr>
            </w:pPr>
            <w:r>
              <w:rPr>
                <w:rFonts w:hint="eastAsia" w:ascii="宋体" w:hAnsi="宋体" w:eastAsia="宋体" w:cs="宋体"/>
                <w:color w:val="auto"/>
                <w:spacing w:val="15"/>
              </w:rPr>
              <w:t>5000≤Y&lt;</w:t>
            </w:r>
            <w:r>
              <w:rPr>
                <w:rFonts w:hint="eastAsia" w:ascii="宋体" w:hAnsi="宋体" w:eastAsia="宋体" w:cs="宋体"/>
                <w:color w:val="auto"/>
              </w:rPr>
              <w:t xml:space="preserve"> </w:t>
            </w:r>
            <w:r>
              <w:rPr>
                <w:rFonts w:hint="eastAsia" w:ascii="宋体" w:hAnsi="宋体" w:eastAsia="宋体" w:cs="宋体"/>
                <w:color w:val="auto"/>
                <w:spacing w:val="3"/>
              </w:rPr>
              <w:t>40000</w:t>
            </w:r>
          </w:p>
        </w:tc>
        <w:tc>
          <w:tcPr>
            <w:tcW w:w="1386" w:type="dxa"/>
            <w:vAlign w:val="top"/>
          </w:tcPr>
          <w:p w14:paraId="71BF23D2">
            <w:pPr>
              <w:pStyle w:val="17"/>
              <w:spacing w:before="165" w:line="265" w:lineRule="exact"/>
              <w:ind w:left="28"/>
              <w:rPr>
                <w:rFonts w:hint="eastAsia" w:ascii="宋体" w:hAnsi="宋体" w:eastAsia="宋体" w:cs="宋体"/>
                <w:color w:val="auto"/>
              </w:rPr>
            </w:pPr>
            <w:r>
              <w:rPr>
                <w:rFonts w:hint="eastAsia" w:ascii="宋体" w:hAnsi="宋体" w:eastAsia="宋体" w:cs="宋体"/>
                <w:color w:val="auto"/>
                <w:spacing w:val="3"/>
                <w:position w:val="1"/>
              </w:rPr>
              <w:t>1000≤Y＜5000</w:t>
            </w:r>
          </w:p>
        </w:tc>
        <w:tc>
          <w:tcPr>
            <w:tcW w:w="903" w:type="dxa"/>
            <w:vAlign w:val="top"/>
          </w:tcPr>
          <w:p w14:paraId="60A535D5">
            <w:pPr>
              <w:pStyle w:val="17"/>
              <w:spacing w:before="165" w:line="268" w:lineRule="exact"/>
              <w:ind w:left="11"/>
              <w:rPr>
                <w:rFonts w:hint="eastAsia" w:ascii="宋体" w:hAnsi="宋体" w:eastAsia="宋体" w:cs="宋体"/>
                <w:color w:val="auto"/>
              </w:rPr>
            </w:pPr>
            <w:r>
              <w:rPr>
                <w:rFonts w:hint="eastAsia" w:ascii="宋体" w:hAnsi="宋体" w:eastAsia="宋体" w:cs="宋体"/>
                <w:color w:val="auto"/>
                <w:spacing w:val="5"/>
                <w:position w:val="1"/>
              </w:rPr>
              <w:t>Y＜1000</w:t>
            </w:r>
          </w:p>
        </w:tc>
      </w:tr>
      <w:tr w14:paraId="684BB19A">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2EB61FE">
            <w:pPr>
              <w:pStyle w:val="17"/>
              <w:spacing w:before="175" w:line="228" w:lineRule="auto"/>
              <w:ind w:left="12"/>
              <w:rPr>
                <w:rFonts w:hint="eastAsia" w:ascii="宋体" w:hAnsi="宋体" w:eastAsia="宋体" w:cs="宋体"/>
                <w:color w:val="auto"/>
              </w:rPr>
            </w:pPr>
            <w:r>
              <w:rPr>
                <w:rFonts w:hint="eastAsia" w:ascii="宋体" w:hAnsi="宋体" w:eastAsia="宋体" w:cs="宋体"/>
                <w:color w:val="auto"/>
                <w:spacing w:val="6"/>
              </w:rPr>
              <w:t>零售业</w:t>
            </w:r>
          </w:p>
        </w:tc>
        <w:tc>
          <w:tcPr>
            <w:tcW w:w="1386" w:type="dxa"/>
            <w:vAlign w:val="top"/>
          </w:tcPr>
          <w:p w14:paraId="20BEDFDA">
            <w:pPr>
              <w:pStyle w:val="17"/>
              <w:spacing w:before="31" w:line="218" w:lineRule="auto"/>
              <w:ind w:left="10"/>
              <w:rPr>
                <w:rFonts w:hint="eastAsia" w:ascii="宋体" w:hAnsi="宋体" w:eastAsia="宋体" w:cs="宋体"/>
                <w:color w:val="auto"/>
              </w:rPr>
            </w:pPr>
            <w:r>
              <w:rPr>
                <w:rFonts w:hint="eastAsia" w:ascii="宋体" w:hAnsi="宋体" w:eastAsia="宋体" w:cs="宋体"/>
                <w:color w:val="auto"/>
                <w:spacing w:val="6"/>
              </w:rPr>
              <w:t>从业人员(X)</w:t>
            </w:r>
          </w:p>
        </w:tc>
        <w:tc>
          <w:tcPr>
            <w:tcW w:w="871" w:type="dxa"/>
            <w:vAlign w:val="top"/>
          </w:tcPr>
          <w:p w14:paraId="4D708C24">
            <w:pPr>
              <w:pStyle w:val="17"/>
              <w:spacing w:before="31" w:line="218" w:lineRule="auto"/>
              <w:ind w:left="10"/>
              <w:rPr>
                <w:rFonts w:hint="eastAsia" w:ascii="宋体" w:hAnsi="宋体" w:eastAsia="宋体" w:cs="宋体"/>
                <w:color w:val="auto"/>
              </w:rPr>
            </w:pPr>
            <w:r>
              <w:rPr>
                <w:rFonts w:hint="eastAsia" w:ascii="宋体" w:hAnsi="宋体" w:eastAsia="宋体" w:cs="宋体"/>
                <w:color w:val="auto"/>
              </w:rPr>
              <w:t>人</w:t>
            </w:r>
          </w:p>
        </w:tc>
        <w:tc>
          <w:tcPr>
            <w:tcW w:w="1385" w:type="dxa"/>
            <w:vAlign w:val="top"/>
          </w:tcPr>
          <w:p w14:paraId="4857918E">
            <w:pPr>
              <w:pStyle w:val="17"/>
              <w:spacing w:before="31" w:line="218" w:lineRule="auto"/>
              <w:ind w:left="6"/>
              <w:rPr>
                <w:rFonts w:hint="eastAsia" w:ascii="宋体" w:hAnsi="宋体" w:eastAsia="宋体" w:cs="宋体"/>
                <w:color w:val="auto"/>
              </w:rPr>
            </w:pPr>
            <w:r>
              <w:rPr>
                <w:rFonts w:hint="eastAsia" w:ascii="宋体" w:hAnsi="宋体" w:eastAsia="宋体" w:cs="宋体"/>
                <w:color w:val="auto"/>
                <w:spacing w:val="4"/>
              </w:rPr>
              <w:t>X≥300</w:t>
            </w:r>
          </w:p>
        </w:tc>
        <w:tc>
          <w:tcPr>
            <w:tcW w:w="1409" w:type="dxa"/>
            <w:vAlign w:val="top"/>
          </w:tcPr>
          <w:p w14:paraId="11F4C36A">
            <w:pPr>
              <w:pStyle w:val="17"/>
              <w:spacing w:before="31" w:line="218" w:lineRule="auto"/>
              <w:ind w:left="15"/>
              <w:rPr>
                <w:rFonts w:hint="eastAsia" w:ascii="宋体" w:hAnsi="宋体" w:eastAsia="宋体" w:cs="宋体"/>
                <w:color w:val="auto"/>
              </w:rPr>
            </w:pPr>
            <w:r>
              <w:rPr>
                <w:rFonts w:hint="eastAsia" w:ascii="宋体" w:hAnsi="宋体" w:eastAsia="宋体" w:cs="宋体"/>
                <w:color w:val="auto"/>
                <w:spacing w:val="4"/>
              </w:rPr>
              <w:t>50≤X＜300</w:t>
            </w:r>
          </w:p>
        </w:tc>
        <w:tc>
          <w:tcPr>
            <w:tcW w:w="1386" w:type="dxa"/>
            <w:vAlign w:val="top"/>
          </w:tcPr>
          <w:p w14:paraId="5690115E">
            <w:pPr>
              <w:pStyle w:val="17"/>
              <w:spacing w:before="31" w:line="218" w:lineRule="auto"/>
              <w:ind w:left="28"/>
              <w:rPr>
                <w:rFonts w:hint="eastAsia" w:ascii="宋体" w:hAnsi="宋体" w:eastAsia="宋体" w:cs="宋体"/>
                <w:color w:val="auto"/>
              </w:rPr>
            </w:pPr>
            <w:r>
              <w:rPr>
                <w:rFonts w:hint="eastAsia" w:ascii="宋体" w:hAnsi="宋体" w:eastAsia="宋体" w:cs="宋体"/>
                <w:color w:val="auto"/>
                <w:spacing w:val="2"/>
              </w:rPr>
              <w:t>10≤X＜50</w:t>
            </w:r>
          </w:p>
        </w:tc>
        <w:tc>
          <w:tcPr>
            <w:tcW w:w="903" w:type="dxa"/>
            <w:vAlign w:val="top"/>
          </w:tcPr>
          <w:p w14:paraId="26D71616">
            <w:pPr>
              <w:pStyle w:val="17"/>
              <w:spacing w:before="31" w:line="218" w:lineRule="auto"/>
              <w:ind w:left="12"/>
              <w:rPr>
                <w:rFonts w:hint="eastAsia" w:ascii="宋体" w:hAnsi="宋体" w:eastAsia="宋体" w:cs="宋体"/>
                <w:color w:val="auto"/>
              </w:rPr>
            </w:pPr>
            <w:r>
              <w:rPr>
                <w:rFonts w:hint="eastAsia" w:ascii="宋体" w:hAnsi="宋体" w:eastAsia="宋体" w:cs="宋体"/>
                <w:color w:val="auto"/>
                <w:spacing w:val="4"/>
              </w:rPr>
              <w:t>X＜10</w:t>
            </w:r>
          </w:p>
        </w:tc>
      </w:tr>
      <w:tr w14:paraId="49E003C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continue"/>
            <w:tcBorders>
              <w:top w:val="nil"/>
            </w:tcBorders>
            <w:vAlign w:val="top"/>
          </w:tcPr>
          <w:p w14:paraId="34516901">
            <w:pPr>
              <w:rPr>
                <w:rFonts w:hint="eastAsia" w:ascii="宋体" w:hAnsi="宋体" w:eastAsia="宋体" w:cs="宋体"/>
                <w:color w:val="auto"/>
                <w:sz w:val="21"/>
              </w:rPr>
            </w:pPr>
          </w:p>
        </w:tc>
        <w:tc>
          <w:tcPr>
            <w:tcW w:w="1386" w:type="dxa"/>
            <w:vAlign w:val="top"/>
          </w:tcPr>
          <w:p w14:paraId="0EBF4DAB">
            <w:pPr>
              <w:pStyle w:val="17"/>
              <w:spacing w:before="31" w:line="217"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59DC01BD">
            <w:pPr>
              <w:pStyle w:val="17"/>
              <w:spacing w:before="31" w:line="217"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35A81F4D">
            <w:pPr>
              <w:pStyle w:val="17"/>
              <w:spacing w:before="31" w:line="217" w:lineRule="auto"/>
              <w:ind w:left="5"/>
              <w:rPr>
                <w:rFonts w:hint="eastAsia" w:ascii="宋体" w:hAnsi="宋体" w:eastAsia="宋体" w:cs="宋体"/>
                <w:color w:val="auto"/>
              </w:rPr>
            </w:pPr>
            <w:r>
              <w:rPr>
                <w:rFonts w:hint="eastAsia" w:ascii="宋体" w:hAnsi="宋体" w:eastAsia="宋体" w:cs="宋体"/>
                <w:color w:val="auto"/>
                <w:spacing w:val="4"/>
              </w:rPr>
              <w:t>Y≥20000</w:t>
            </w:r>
          </w:p>
        </w:tc>
        <w:tc>
          <w:tcPr>
            <w:tcW w:w="1409" w:type="dxa"/>
            <w:vAlign w:val="top"/>
          </w:tcPr>
          <w:p w14:paraId="6408E464">
            <w:pPr>
              <w:pStyle w:val="17"/>
              <w:spacing w:before="31" w:line="217" w:lineRule="auto"/>
              <w:ind w:left="15"/>
              <w:rPr>
                <w:rFonts w:hint="eastAsia" w:ascii="宋体" w:hAnsi="宋体" w:eastAsia="宋体" w:cs="宋体"/>
                <w:color w:val="auto"/>
              </w:rPr>
            </w:pPr>
            <w:r>
              <w:rPr>
                <w:rFonts w:hint="eastAsia" w:ascii="宋体" w:hAnsi="宋体" w:eastAsia="宋体" w:cs="宋体"/>
                <w:color w:val="auto"/>
                <w:spacing w:val="4"/>
              </w:rPr>
              <w:t>500≤Y＜20000</w:t>
            </w:r>
          </w:p>
        </w:tc>
        <w:tc>
          <w:tcPr>
            <w:tcW w:w="1386" w:type="dxa"/>
            <w:vAlign w:val="top"/>
          </w:tcPr>
          <w:p w14:paraId="56B78454">
            <w:pPr>
              <w:pStyle w:val="17"/>
              <w:spacing w:before="31" w:line="217" w:lineRule="auto"/>
              <w:ind w:left="28"/>
              <w:rPr>
                <w:rFonts w:hint="eastAsia" w:ascii="宋体" w:hAnsi="宋体" w:eastAsia="宋体" w:cs="宋体"/>
                <w:color w:val="auto"/>
              </w:rPr>
            </w:pPr>
            <w:r>
              <w:rPr>
                <w:rFonts w:hint="eastAsia" w:ascii="宋体" w:hAnsi="宋体" w:eastAsia="宋体" w:cs="宋体"/>
                <w:color w:val="auto"/>
                <w:spacing w:val="3"/>
              </w:rPr>
              <w:t>100≤Y＜500</w:t>
            </w:r>
          </w:p>
        </w:tc>
        <w:tc>
          <w:tcPr>
            <w:tcW w:w="903" w:type="dxa"/>
            <w:vAlign w:val="top"/>
          </w:tcPr>
          <w:p w14:paraId="4D75905E">
            <w:pPr>
              <w:pStyle w:val="17"/>
              <w:spacing w:before="31" w:line="217" w:lineRule="auto"/>
              <w:ind w:left="11"/>
              <w:rPr>
                <w:rFonts w:hint="eastAsia" w:ascii="宋体" w:hAnsi="宋体" w:eastAsia="宋体" w:cs="宋体"/>
                <w:color w:val="auto"/>
              </w:rPr>
            </w:pPr>
            <w:r>
              <w:rPr>
                <w:rFonts w:hint="eastAsia" w:ascii="宋体" w:hAnsi="宋体" w:eastAsia="宋体" w:cs="宋体"/>
                <w:color w:val="auto"/>
                <w:spacing w:val="5"/>
              </w:rPr>
              <w:t>Y＜100</w:t>
            </w:r>
          </w:p>
        </w:tc>
      </w:tr>
      <w:tr w14:paraId="02CFB41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56E94A95">
            <w:pPr>
              <w:spacing w:line="244" w:lineRule="auto"/>
              <w:rPr>
                <w:rFonts w:hint="eastAsia" w:ascii="宋体" w:hAnsi="宋体" w:eastAsia="宋体" w:cs="宋体"/>
                <w:color w:val="auto"/>
                <w:sz w:val="21"/>
              </w:rPr>
            </w:pPr>
          </w:p>
          <w:p w14:paraId="466A0D34">
            <w:pPr>
              <w:pStyle w:val="17"/>
              <w:spacing w:before="65" w:line="228" w:lineRule="auto"/>
              <w:ind w:left="16"/>
              <w:rPr>
                <w:rFonts w:hint="eastAsia" w:ascii="宋体" w:hAnsi="宋体" w:eastAsia="宋体" w:cs="宋体"/>
                <w:color w:val="auto"/>
              </w:rPr>
            </w:pPr>
            <w:r>
              <w:rPr>
                <w:rFonts w:hint="eastAsia" w:ascii="宋体" w:hAnsi="宋体" w:eastAsia="宋体" w:cs="宋体"/>
                <w:color w:val="auto"/>
                <w:spacing w:val="7"/>
              </w:rPr>
              <w:t>交通运输业 *</w:t>
            </w:r>
          </w:p>
        </w:tc>
        <w:tc>
          <w:tcPr>
            <w:tcW w:w="1386" w:type="dxa"/>
            <w:vAlign w:val="top"/>
          </w:tcPr>
          <w:p w14:paraId="1C10D90E">
            <w:pPr>
              <w:pStyle w:val="17"/>
              <w:spacing w:before="32" w:line="217" w:lineRule="auto"/>
              <w:ind w:left="10"/>
              <w:rPr>
                <w:rFonts w:hint="eastAsia" w:ascii="宋体" w:hAnsi="宋体" w:eastAsia="宋体" w:cs="宋体"/>
                <w:color w:val="auto"/>
              </w:rPr>
            </w:pPr>
            <w:r>
              <w:rPr>
                <w:rFonts w:hint="eastAsia" w:ascii="宋体" w:hAnsi="宋体" w:eastAsia="宋体" w:cs="宋体"/>
                <w:color w:val="auto"/>
                <w:spacing w:val="6"/>
              </w:rPr>
              <w:t>从业人员(X)</w:t>
            </w:r>
          </w:p>
        </w:tc>
        <w:tc>
          <w:tcPr>
            <w:tcW w:w="871" w:type="dxa"/>
            <w:vAlign w:val="top"/>
          </w:tcPr>
          <w:p w14:paraId="18580DBF">
            <w:pPr>
              <w:pStyle w:val="17"/>
              <w:spacing w:before="32" w:line="217" w:lineRule="auto"/>
              <w:ind w:left="10"/>
              <w:rPr>
                <w:rFonts w:hint="eastAsia" w:ascii="宋体" w:hAnsi="宋体" w:eastAsia="宋体" w:cs="宋体"/>
                <w:color w:val="auto"/>
              </w:rPr>
            </w:pPr>
            <w:r>
              <w:rPr>
                <w:rFonts w:hint="eastAsia" w:ascii="宋体" w:hAnsi="宋体" w:eastAsia="宋体" w:cs="宋体"/>
                <w:color w:val="auto"/>
              </w:rPr>
              <w:t>人</w:t>
            </w:r>
          </w:p>
        </w:tc>
        <w:tc>
          <w:tcPr>
            <w:tcW w:w="1385" w:type="dxa"/>
            <w:vAlign w:val="top"/>
          </w:tcPr>
          <w:p w14:paraId="6CE744BD">
            <w:pPr>
              <w:pStyle w:val="17"/>
              <w:spacing w:before="32" w:line="217" w:lineRule="auto"/>
              <w:ind w:left="6"/>
              <w:rPr>
                <w:rFonts w:hint="eastAsia" w:ascii="宋体" w:hAnsi="宋体" w:eastAsia="宋体" w:cs="宋体"/>
                <w:color w:val="auto"/>
              </w:rPr>
            </w:pPr>
            <w:r>
              <w:rPr>
                <w:rFonts w:hint="eastAsia" w:ascii="宋体" w:hAnsi="宋体" w:eastAsia="宋体" w:cs="宋体"/>
                <w:color w:val="auto"/>
                <w:spacing w:val="5"/>
              </w:rPr>
              <w:t>X≥1000</w:t>
            </w:r>
          </w:p>
        </w:tc>
        <w:tc>
          <w:tcPr>
            <w:tcW w:w="1409" w:type="dxa"/>
            <w:vAlign w:val="top"/>
          </w:tcPr>
          <w:p w14:paraId="056E9F03">
            <w:pPr>
              <w:pStyle w:val="17"/>
              <w:spacing w:before="32" w:line="217" w:lineRule="auto"/>
              <w:ind w:left="15"/>
              <w:rPr>
                <w:rFonts w:hint="eastAsia" w:ascii="宋体" w:hAnsi="宋体" w:eastAsia="宋体" w:cs="宋体"/>
                <w:color w:val="auto"/>
              </w:rPr>
            </w:pPr>
            <w:r>
              <w:rPr>
                <w:rFonts w:hint="eastAsia" w:ascii="宋体" w:hAnsi="宋体" w:eastAsia="宋体" w:cs="宋体"/>
                <w:color w:val="auto"/>
                <w:spacing w:val="4"/>
              </w:rPr>
              <w:t>300≤X＜1000</w:t>
            </w:r>
          </w:p>
        </w:tc>
        <w:tc>
          <w:tcPr>
            <w:tcW w:w="1386" w:type="dxa"/>
            <w:vAlign w:val="top"/>
          </w:tcPr>
          <w:p w14:paraId="4F8816D3">
            <w:pPr>
              <w:pStyle w:val="17"/>
              <w:spacing w:before="32" w:line="217" w:lineRule="auto"/>
              <w:ind w:left="16"/>
              <w:rPr>
                <w:rFonts w:hint="eastAsia" w:ascii="宋体" w:hAnsi="宋体" w:eastAsia="宋体" w:cs="宋体"/>
                <w:color w:val="auto"/>
              </w:rPr>
            </w:pPr>
            <w:r>
              <w:rPr>
                <w:rFonts w:hint="eastAsia" w:ascii="宋体" w:hAnsi="宋体" w:eastAsia="宋体" w:cs="宋体"/>
                <w:color w:val="auto"/>
                <w:spacing w:val="4"/>
              </w:rPr>
              <w:t>20≤X＜300</w:t>
            </w:r>
          </w:p>
        </w:tc>
        <w:tc>
          <w:tcPr>
            <w:tcW w:w="903" w:type="dxa"/>
            <w:vAlign w:val="top"/>
          </w:tcPr>
          <w:p w14:paraId="0097636E">
            <w:pPr>
              <w:pStyle w:val="17"/>
              <w:spacing w:before="32" w:line="217" w:lineRule="auto"/>
              <w:ind w:left="12"/>
              <w:rPr>
                <w:rFonts w:hint="eastAsia" w:ascii="宋体" w:hAnsi="宋体" w:eastAsia="宋体" w:cs="宋体"/>
                <w:color w:val="auto"/>
              </w:rPr>
            </w:pPr>
            <w:r>
              <w:rPr>
                <w:rFonts w:hint="eastAsia" w:ascii="宋体" w:hAnsi="宋体" w:eastAsia="宋体" w:cs="宋体"/>
                <w:color w:val="auto"/>
                <w:spacing w:val="4"/>
              </w:rPr>
              <w:t>X＜20</w:t>
            </w:r>
          </w:p>
        </w:tc>
      </w:tr>
      <w:tr w14:paraId="5474542F">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C5C3C81">
            <w:pPr>
              <w:rPr>
                <w:rFonts w:hint="eastAsia" w:ascii="宋体" w:hAnsi="宋体" w:eastAsia="宋体" w:cs="宋体"/>
                <w:color w:val="auto"/>
                <w:sz w:val="21"/>
              </w:rPr>
            </w:pPr>
          </w:p>
        </w:tc>
        <w:tc>
          <w:tcPr>
            <w:tcW w:w="1386" w:type="dxa"/>
            <w:vAlign w:val="top"/>
          </w:tcPr>
          <w:p w14:paraId="27BFB563">
            <w:pPr>
              <w:pStyle w:val="17"/>
              <w:spacing w:before="164" w:line="228"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205453D7">
            <w:pPr>
              <w:pStyle w:val="17"/>
              <w:spacing w:before="165"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69209A89">
            <w:pPr>
              <w:pStyle w:val="17"/>
              <w:spacing w:before="165" w:line="266" w:lineRule="exact"/>
              <w:ind w:left="5"/>
              <w:rPr>
                <w:rFonts w:hint="eastAsia" w:ascii="宋体" w:hAnsi="宋体" w:eastAsia="宋体" w:cs="宋体"/>
                <w:color w:val="auto"/>
              </w:rPr>
            </w:pPr>
            <w:r>
              <w:rPr>
                <w:rFonts w:hint="eastAsia" w:ascii="宋体" w:hAnsi="宋体" w:eastAsia="宋体" w:cs="宋体"/>
                <w:color w:val="auto"/>
                <w:spacing w:val="4"/>
                <w:position w:val="1"/>
              </w:rPr>
              <w:t>Y≥30000</w:t>
            </w:r>
          </w:p>
        </w:tc>
        <w:tc>
          <w:tcPr>
            <w:tcW w:w="1409" w:type="dxa"/>
            <w:vAlign w:val="top"/>
          </w:tcPr>
          <w:p w14:paraId="0FC525DB">
            <w:pPr>
              <w:pStyle w:val="17"/>
              <w:spacing w:before="30" w:line="234" w:lineRule="auto"/>
              <w:ind w:left="15" w:right="477"/>
              <w:rPr>
                <w:rFonts w:hint="eastAsia" w:ascii="宋体" w:hAnsi="宋体" w:eastAsia="宋体" w:cs="宋体"/>
                <w:color w:val="auto"/>
              </w:rPr>
            </w:pPr>
            <w:r>
              <w:rPr>
                <w:rFonts w:hint="eastAsia" w:ascii="宋体" w:hAnsi="宋体" w:eastAsia="宋体" w:cs="宋体"/>
                <w:color w:val="auto"/>
                <w:spacing w:val="15"/>
              </w:rPr>
              <w:t>3000≤Y&lt;</w:t>
            </w:r>
            <w:r>
              <w:rPr>
                <w:rFonts w:hint="eastAsia" w:ascii="宋体" w:hAnsi="宋体" w:eastAsia="宋体" w:cs="宋体"/>
                <w:color w:val="auto"/>
              </w:rPr>
              <w:t xml:space="preserve"> </w:t>
            </w:r>
            <w:r>
              <w:rPr>
                <w:rFonts w:hint="eastAsia" w:ascii="宋体" w:hAnsi="宋体" w:eastAsia="宋体" w:cs="宋体"/>
                <w:color w:val="auto"/>
                <w:spacing w:val="2"/>
              </w:rPr>
              <w:t>30000</w:t>
            </w:r>
          </w:p>
        </w:tc>
        <w:tc>
          <w:tcPr>
            <w:tcW w:w="1386" w:type="dxa"/>
            <w:vAlign w:val="top"/>
          </w:tcPr>
          <w:p w14:paraId="4B875A62">
            <w:pPr>
              <w:pStyle w:val="17"/>
              <w:spacing w:before="165" w:line="264" w:lineRule="exact"/>
              <w:ind w:left="16"/>
              <w:rPr>
                <w:rFonts w:hint="eastAsia" w:ascii="宋体" w:hAnsi="宋体" w:eastAsia="宋体" w:cs="宋体"/>
                <w:color w:val="auto"/>
              </w:rPr>
            </w:pPr>
            <w:r>
              <w:rPr>
                <w:rFonts w:hint="eastAsia" w:ascii="宋体" w:hAnsi="宋体" w:eastAsia="宋体" w:cs="宋体"/>
                <w:color w:val="auto"/>
                <w:spacing w:val="5"/>
                <w:position w:val="1"/>
              </w:rPr>
              <w:t>200≤Y＜3000</w:t>
            </w:r>
          </w:p>
        </w:tc>
        <w:tc>
          <w:tcPr>
            <w:tcW w:w="903" w:type="dxa"/>
            <w:vAlign w:val="top"/>
          </w:tcPr>
          <w:p w14:paraId="71BCDE22">
            <w:pPr>
              <w:pStyle w:val="17"/>
              <w:spacing w:before="165" w:line="268" w:lineRule="exact"/>
              <w:ind w:left="11"/>
              <w:rPr>
                <w:rFonts w:hint="eastAsia" w:ascii="宋体" w:hAnsi="宋体" w:eastAsia="宋体" w:cs="宋体"/>
                <w:color w:val="auto"/>
              </w:rPr>
            </w:pPr>
            <w:r>
              <w:rPr>
                <w:rFonts w:hint="eastAsia" w:ascii="宋体" w:hAnsi="宋体" w:eastAsia="宋体" w:cs="宋体"/>
                <w:color w:val="auto"/>
                <w:spacing w:val="5"/>
                <w:position w:val="1"/>
              </w:rPr>
              <w:t>Y＜200</w:t>
            </w:r>
          </w:p>
        </w:tc>
      </w:tr>
      <w:tr w14:paraId="3BE3D05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0A1A78CD">
            <w:pPr>
              <w:spacing w:line="246" w:lineRule="auto"/>
              <w:rPr>
                <w:rFonts w:hint="eastAsia" w:ascii="宋体" w:hAnsi="宋体" w:eastAsia="宋体" w:cs="宋体"/>
                <w:color w:val="auto"/>
                <w:sz w:val="21"/>
              </w:rPr>
            </w:pPr>
          </w:p>
          <w:p w14:paraId="5176B19C">
            <w:pPr>
              <w:pStyle w:val="17"/>
              <w:spacing w:before="65" w:line="228" w:lineRule="auto"/>
              <w:ind w:left="11"/>
              <w:rPr>
                <w:rFonts w:hint="eastAsia" w:ascii="宋体" w:hAnsi="宋体" w:eastAsia="宋体" w:cs="宋体"/>
                <w:color w:val="auto"/>
              </w:rPr>
            </w:pPr>
            <w:r>
              <w:rPr>
                <w:rFonts w:hint="eastAsia" w:ascii="宋体" w:hAnsi="宋体" w:eastAsia="宋体" w:cs="宋体"/>
                <w:color w:val="auto"/>
                <w:spacing w:val="7"/>
              </w:rPr>
              <w:t>仓储业*</w:t>
            </w:r>
          </w:p>
        </w:tc>
        <w:tc>
          <w:tcPr>
            <w:tcW w:w="1386" w:type="dxa"/>
            <w:vAlign w:val="top"/>
          </w:tcPr>
          <w:p w14:paraId="36714E1E">
            <w:pPr>
              <w:pStyle w:val="17"/>
              <w:spacing w:before="33" w:line="216" w:lineRule="auto"/>
              <w:ind w:left="10"/>
              <w:rPr>
                <w:rFonts w:hint="eastAsia" w:ascii="宋体" w:hAnsi="宋体" w:eastAsia="宋体" w:cs="宋体"/>
                <w:color w:val="auto"/>
              </w:rPr>
            </w:pPr>
            <w:r>
              <w:rPr>
                <w:rFonts w:hint="eastAsia" w:ascii="宋体" w:hAnsi="宋体" w:eastAsia="宋体" w:cs="宋体"/>
                <w:color w:val="auto"/>
                <w:spacing w:val="6"/>
              </w:rPr>
              <w:t>从业人员(X)</w:t>
            </w:r>
          </w:p>
        </w:tc>
        <w:tc>
          <w:tcPr>
            <w:tcW w:w="871" w:type="dxa"/>
            <w:vAlign w:val="top"/>
          </w:tcPr>
          <w:p w14:paraId="1936FC2C">
            <w:pPr>
              <w:pStyle w:val="17"/>
              <w:spacing w:before="33" w:line="216" w:lineRule="auto"/>
              <w:ind w:left="10"/>
              <w:rPr>
                <w:rFonts w:hint="eastAsia" w:ascii="宋体" w:hAnsi="宋体" w:eastAsia="宋体" w:cs="宋体"/>
                <w:color w:val="auto"/>
              </w:rPr>
            </w:pPr>
            <w:r>
              <w:rPr>
                <w:rFonts w:hint="eastAsia" w:ascii="宋体" w:hAnsi="宋体" w:eastAsia="宋体" w:cs="宋体"/>
                <w:color w:val="auto"/>
              </w:rPr>
              <w:t>人</w:t>
            </w:r>
          </w:p>
        </w:tc>
        <w:tc>
          <w:tcPr>
            <w:tcW w:w="1385" w:type="dxa"/>
            <w:vAlign w:val="top"/>
          </w:tcPr>
          <w:p w14:paraId="5B86BA16">
            <w:pPr>
              <w:pStyle w:val="17"/>
              <w:spacing w:before="33" w:line="216" w:lineRule="auto"/>
              <w:ind w:left="6"/>
              <w:rPr>
                <w:rFonts w:hint="eastAsia" w:ascii="宋体" w:hAnsi="宋体" w:eastAsia="宋体" w:cs="宋体"/>
                <w:color w:val="auto"/>
              </w:rPr>
            </w:pPr>
            <w:r>
              <w:rPr>
                <w:rFonts w:hint="eastAsia" w:ascii="宋体" w:hAnsi="宋体" w:eastAsia="宋体" w:cs="宋体"/>
                <w:color w:val="auto"/>
                <w:spacing w:val="4"/>
              </w:rPr>
              <w:t>X≥200</w:t>
            </w:r>
          </w:p>
        </w:tc>
        <w:tc>
          <w:tcPr>
            <w:tcW w:w="1409" w:type="dxa"/>
            <w:vAlign w:val="top"/>
          </w:tcPr>
          <w:p w14:paraId="0708B82A">
            <w:pPr>
              <w:pStyle w:val="17"/>
              <w:spacing w:before="33" w:line="216" w:lineRule="auto"/>
              <w:ind w:left="26"/>
              <w:rPr>
                <w:rFonts w:hint="eastAsia" w:ascii="宋体" w:hAnsi="宋体" w:eastAsia="宋体" w:cs="宋体"/>
                <w:color w:val="auto"/>
              </w:rPr>
            </w:pPr>
            <w:r>
              <w:rPr>
                <w:rFonts w:hint="eastAsia" w:ascii="宋体" w:hAnsi="宋体" w:eastAsia="宋体" w:cs="宋体"/>
                <w:color w:val="auto"/>
                <w:spacing w:val="3"/>
              </w:rPr>
              <w:t>100≤X＜200</w:t>
            </w:r>
          </w:p>
        </w:tc>
        <w:tc>
          <w:tcPr>
            <w:tcW w:w="1386" w:type="dxa"/>
            <w:vAlign w:val="top"/>
          </w:tcPr>
          <w:p w14:paraId="13941CFD">
            <w:pPr>
              <w:pStyle w:val="17"/>
              <w:spacing w:before="33" w:line="216" w:lineRule="auto"/>
              <w:ind w:left="16"/>
              <w:rPr>
                <w:rFonts w:hint="eastAsia" w:ascii="宋体" w:hAnsi="宋体" w:eastAsia="宋体" w:cs="宋体"/>
                <w:color w:val="auto"/>
              </w:rPr>
            </w:pPr>
            <w:r>
              <w:rPr>
                <w:rFonts w:hint="eastAsia" w:ascii="宋体" w:hAnsi="宋体" w:eastAsia="宋体" w:cs="宋体"/>
                <w:color w:val="auto"/>
                <w:spacing w:val="4"/>
              </w:rPr>
              <w:t>20≤X＜100</w:t>
            </w:r>
          </w:p>
        </w:tc>
        <w:tc>
          <w:tcPr>
            <w:tcW w:w="903" w:type="dxa"/>
            <w:vAlign w:val="top"/>
          </w:tcPr>
          <w:p w14:paraId="1CFC72B9">
            <w:pPr>
              <w:pStyle w:val="17"/>
              <w:spacing w:before="33" w:line="216" w:lineRule="auto"/>
              <w:ind w:left="12"/>
              <w:rPr>
                <w:rFonts w:hint="eastAsia" w:ascii="宋体" w:hAnsi="宋体" w:eastAsia="宋体" w:cs="宋体"/>
                <w:color w:val="auto"/>
              </w:rPr>
            </w:pPr>
            <w:r>
              <w:rPr>
                <w:rFonts w:hint="eastAsia" w:ascii="宋体" w:hAnsi="宋体" w:eastAsia="宋体" w:cs="宋体"/>
                <w:color w:val="auto"/>
                <w:spacing w:val="4"/>
              </w:rPr>
              <w:t>X＜20</w:t>
            </w:r>
          </w:p>
        </w:tc>
      </w:tr>
      <w:tr w14:paraId="61BA122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0BBCE20B">
            <w:pPr>
              <w:rPr>
                <w:rFonts w:hint="eastAsia" w:ascii="宋体" w:hAnsi="宋体" w:eastAsia="宋体" w:cs="宋体"/>
                <w:color w:val="auto"/>
                <w:sz w:val="21"/>
              </w:rPr>
            </w:pPr>
          </w:p>
        </w:tc>
        <w:tc>
          <w:tcPr>
            <w:tcW w:w="1386" w:type="dxa"/>
            <w:vAlign w:val="top"/>
          </w:tcPr>
          <w:p w14:paraId="4FFF0C52">
            <w:pPr>
              <w:pStyle w:val="17"/>
              <w:spacing w:before="166" w:line="228"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1DDFDC71">
            <w:pPr>
              <w:pStyle w:val="17"/>
              <w:spacing w:before="166"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6B6BFD8E">
            <w:pPr>
              <w:pStyle w:val="17"/>
              <w:spacing w:before="166" w:line="266" w:lineRule="exact"/>
              <w:ind w:left="5"/>
              <w:rPr>
                <w:rFonts w:hint="eastAsia" w:ascii="宋体" w:hAnsi="宋体" w:eastAsia="宋体" w:cs="宋体"/>
                <w:color w:val="auto"/>
              </w:rPr>
            </w:pPr>
            <w:r>
              <w:rPr>
                <w:rFonts w:hint="eastAsia" w:ascii="宋体" w:hAnsi="宋体" w:eastAsia="宋体" w:cs="宋体"/>
                <w:color w:val="auto"/>
                <w:spacing w:val="4"/>
                <w:position w:val="1"/>
              </w:rPr>
              <w:t>Y≥30000</w:t>
            </w:r>
          </w:p>
        </w:tc>
        <w:tc>
          <w:tcPr>
            <w:tcW w:w="1409" w:type="dxa"/>
            <w:vAlign w:val="top"/>
          </w:tcPr>
          <w:p w14:paraId="3673130A">
            <w:pPr>
              <w:pStyle w:val="17"/>
              <w:spacing w:before="30" w:line="234" w:lineRule="auto"/>
              <w:ind w:left="15" w:right="477" w:firstLine="11"/>
              <w:rPr>
                <w:rFonts w:hint="eastAsia" w:ascii="宋体" w:hAnsi="宋体" w:eastAsia="宋体" w:cs="宋体"/>
                <w:color w:val="auto"/>
              </w:rPr>
            </w:pPr>
            <w:r>
              <w:rPr>
                <w:rFonts w:hint="eastAsia" w:ascii="宋体" w:hAnsi="宋体" w:eastAsia="宋体" w:cs="宋体"/>
                <w:color w:val="auto"/>
                <w:spacing w:val="13"/>
              </w:rPr>
              <w:t>1000≤Y&lt;</w:t>
            </w:r>
            <w:r>
              <w:rPr>
                <w:rFonts w:hint="eastAsia" w:ascii="宋体" w:hAnsi="宋体" w:eastAsia="宋体" w:cs="宋体"/>
                <w:color w:val="auto"/>
                <w:spacing w:val="2"/>
              </w:rPr>
              <w:t xml:space="preserve"> 30000</w:t>
            </w:r>
          </w:p>
        </w:tc>
        <w:tc>
          <w:tcPr>
            <w:tcW w:w="1386" w:type="dxa"/>
            <w:vAlign w:val="top"/>
          </w:tcPr>
          <w:p w14:paraId="52FEEC79">
            <w:pPr>
              <w:pStyle w:val="17"/>
              <w:spacing w:before="166" w:line="265" w:lineRule="exact"/>
              <w:ind w:left="28"/>
              <w:rPr>
                <w:rFonts w:hint="eastAsia" w:ascii="宋体" w:hAnsi="宋体" w:eastAsia="宋体" w:cs="宋体"/>
                <w:color w:val="auto"/>
              </w:rPr>
            </w:pPr>
            <w:r>
              <w:rPr>
                <w:rFonts w:hint="eastAsia" w:ascii="宋体" w:hAnsi="宋体" w:eastAsia="宋体" w:cs="宋体"/>
                <w:color w:val="auto"/>
                <w:spacing w:val="3"/>
                <w:position w:val="1"/>
              </w:rPr>
              <w:t>100≤Y＜1000</w:t>
            </w:r>
          </w:p>
        </w:tc>
        <w:tc>
          <w:tcPr>
            <w:tcW w:w="903" w:type="dxa"/>
            <w:vAlign w:val="top"/>
          </w:tcPr>
          <w:p w14:paraId="2CD831BC">
            <w:pPr>
              <w:pStyle w:val="17"/>
              <w:spacing w:before="166" w:line="268" w:lineRule="exact"/>
              <w:ind w:left="11"/>
              <w:rPr>
                <w:rFonts w:hint="eastAsia" w:ascii="宋体" w:hAnsi="宋体" w:eastAsia="宋体" w:cs="宋体"/>
                <w:color w:val="auto"/>
              </w:rPr>
            </w:pPr>
            <w:r>
              <w:rPr>
                <w:rFonts w:hint="eastAsia" w:ascii="宋体" w:hAnsi="宋体" w:eastAsia="宋体" w:cs="宋体"/>
                <w:color w:val="auto"/>
                <w:spacing w:val="5"/>
                <w:position w:val="1"/>
              </w:rPr>
              <w:t>Y＜100</w:t>
            </w:r>
          </w:p>
        </w:tc>
      </w:tr>
      <w:tr w14:paraId="0526B52F">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6CF2C214">
            <w:pPr>
              <w:spacing w:line="247" w:lineRule="auto"/>
              <w:rPr>
                <w:rFonts w:hint="eastAsia" w:ascii="宋体" w:hAnsi="宋体" w:eastAsia="宋体" w:cs="宋体"/>
                <w:color w:val="auto"/>
                <w:sz w:val="21"/>
              </w:rPr>
            </w:pPr>
          </w:p>
          <w:p w14:paraId="759527D5">
            <w:pPr>
              <w:pStyle w:val="17"/>
              <w:spacing w:before="65" w:line="229" w:lineRule="auto"/>
              <w:ind w:left="27"/>
              <w:rPr>
                <w:rFonts w:hint="eastAsia" w:ascii="宋体" w:hAnsi="宋体" w:eastAsia="宋体" w:cs="宋体"/>
                <w:color w:val="auto"/>
              </w:rPr>
            </w:pPr>
            <w:r>
              <w:rPr>
                <w:rFonts w:hint="eastAsia" w:ascii="宋体" w:hAnsi="宋体" w:eastAsia="宋体" w:cs="宋体"/>
                <w:color w:val="auto"/>
                <w:spacing w:val="1"/>
              </w:rPr>
              <w:t>邮政业</w:t>
            </w:r>
          </w:p>
        </w:tc>
        <w:tc>
          <w:tcPr>
            <w:tcW w:w="1386" w:type="dxa"/>
            <w:vAlign w:val="top"/>
          </w:tcPr>
          <w:p w14:paraId="3859DA57">
            <w:pPr>
              <w:pStyle w:val="17"/>
              <w:spacing w:before="32" w:line="217" w:lineRule="auto"/>
              <w:ind w:left="10"/>
              <w:rPr>
                <w:rFonts w:hint="eastAsia" w:ascii="宋体" w:hAnsi="宋体" w:eastAsia="宋体" w:cs="宋体"/>
                <w:color w:val="auto"/>
              </w:rPr>
            </w:pPr>
            <w:r>
              <w:rPr>
                <w:rFonts w:hint="eastAsia" w:ascii="宋体" w:hAnsi="宋体" w:eastAsia="宋体" w:cs="宋体"/>
                <w:color w:val="auto"/>
                <w:spacing w:val="6"/>
              </w:rPr>
              <w:t>从业人员(X)</w:t>
            </w:r>
          </w:p>
        </w:tc>
        <w:tc>
          <w:tcPr>
            <w:tcW w:w="871" w:type="dxa"/>
            <w:vAlign w:val="top"/>
          </w:tcPr>
          <w:p w14:paraId="12E3E4CD">
            <w:pPr>
              <w:pStyle w:val="17"/>
              <w:spacing w:before="32" w:line="217" w:lineRule="auto"/>
              <w:ind w:left="10"/>
              <w:rPr>
                <w:rFonts w:hint="eastAsia" w:ascii="宋体" w:hAnsi="宋体" w:eastAsia="宋体" w:cs="宋体"/>
                <w:color w:val="auto"/>
              </w:rPr>
            </w:pPr>
            <w:r>
              <w:rPr>
                <w:rFonts w:hint="eastAsia" w:ascii="宋体" w:hAnsi="宋体" w:eastAsia="宋体" w:cs="宋体"/>
                <w:color w:val="auto"/>
              </w:rPr>
              <w:t>人</w:t>
            </w:r>
          </w:p>
        </w:tc>
        <w:tc>
          <w:tcPr>
            <w:tcW w:w="1385" w:type="dxa"/>
            <w:vAlign w:val="top"/>
          </w:tcPr>
          <w:p w14:paraId="0058B4E9">
            <w:pPr>
              <w:pStyle w:val="17"/>
              <w:spacing w:before="32" w:line="217" w:lineRule="auto"/>
              <w:ind w:left="6"/>
              <w:rPr>
                <w:rFonts w:hint="eastAsia" w:ascii="宋体" w:hAnsi="宋体" w:eastAsia="宋体" w:cs="宋体"/>
                <w:color w:val="auto"/>
              </w:rPr>
            </w:pPr>
            <w:r>
              <w:rPr>
                <w:rFonts w:hint="eastAsia" w:ascii="宋体" w:hAnsi="宋体" w:eastAsia="宋体" w:cs="宋体"/>
                <w:color w:val="auto"/>
                <w:spacing w:val="5"/>
              </w:rPr>
              <w:t>X≥1000</w:t>
            </w:r>
          </w:p>
        </w:tc>
        <w:tc>
          <w:tcPr>
            <w:tcW w:w="1409" w:type="dxa"/>
            <w:vAlign w:val="top"/>
          </w:tcPr>
          <w:p w14:paraId="4EA0EBA0">
            <w:pPr>
              <w:pStyle w:val="17"/>
              <w:spacing w:before="32" w:line="217" w:lineRule="auto"/>
              <w:ind w:left="15"/>
              <w:rPr>
                <w:rFonts w:hint="eastAsia" w:ascii="宋体" w:hAnsi="宋体" w:eastAsia="宋体" w:cs="宋体"/>
                <w:color w:val="auto"/>
              </w:rPr>
            </w:pPr>
            <w:r>
              <w:rPr>
                <w:rFonts w:hint="eastAsia" w:ascii="宋体" w:hAnsi="宋体" w:eastAsia="宋体" w:cs="宋体"/>
                <w:color w:val="auto"/>
                <w:spacing w:val="4"/>
              </w:rPr>
              <w:t>300≤X＜1000</w:t>
            </w:r>
          </w:p>
        </w:tc>
        <w:tc>
          <w:tcPr>
            <w:tcW w:w="1386" w:type="dxa"/>
            <w:vAlign w:val="top"/>
          </w:tcPr>
          <w:p w14:paraId="72166112">
            <w:pPr>
              <w:pStyle w:val="17"/>
              <w:spacing w:before="32" w:line="217" w:lineRule="auto"/>
              <w:ind w:left="16"/>
              <w:rPr>
                <w:rFonts w:hint="eastAsia" w:ascii="宋体" w:hAnsi="宋体" w:eastAsia="宋体" w:cs="宋体"/>
                <w:color w:val="auto"/>
              </w:rPr>
            </w:pPr>
            <w:r>
              <w:rPr>
                <w:rFonts w:hint="eastAsia" w:ascii="宋体" w:hAnsi="宋体" w:eastAsia="宋体" w:cs="宋体"/>
                <w:color w:val="auto"/>
                <w:spacing w:val="4"/>
              </w:rPr>
              <w:t>20≤X＜300</w:t>
            </w:r>
          </w:p>
        </w:tc>
        <w:tc>
          <w:tcPr>
            <w:tcW w:w="903" w:type="dxa"/>
            <w:vAlign w:val="top"/>
          </w:tcPr>
          <w:p w14:paraId="2BB81903">
            <w:pPr>
              <w:pStyle w:val="17"/>
              <w:spacing w:before="32" w:line="217" w:lineRule="auto"/>
              <w:ind w:left="12"/>
              <w:rPr>
                <w:rFonts w:hint="eastAsia" w:ascii="宋体" w:hAnsi="宋体" w:eastAsia="宋体" w:cs="宋体"/>
                <w:color w:val="auto"/>
              </w:rPr>
            </w:pPr>
            <w:r>
              <w:rPr>
                <w:rFonts w:hint="eastAsia" w:ascii="宋体" w:hAnsi="宋体" w:eastAsia="宋体" w:cs="宋体"/>
                <w:color w:val="auto"/>
                <w:spacing w:val="4"/>
              </w:rPr>
              <w:t>X＜20</w:t>
            </w:r>
          </w:p>
        </w:tc>
      </w:tr>
      <w:tr w14:paraId="3BDA766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48D0C1F6">
            <w:pPr>
              <w:rPr>
                <w:rFonts w:hint="eastAsia" w:ascii="宋体" w:hAnsi="宋体" w:eastAsia="宋体" w:cs="宋体"/>
                <w:color w:val="auto"/>
                <w:sz w:val="21"/>
              </w:rPr>
            </w:pPr>
          </w:p>
        </w:tc>
        <w:tc>
          <w:tcPr>
            <w:tcW w:w="1386" w:type="dxa"/>
            <w:vAlign w:val="top"/>
          </w:tcPr>
          <w:p w14:paraId="7BC9602D">
            <w:pPr>
              <w:pStyle w:val="17"/>
              <w:spacing w:before="167" w:line="228"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18D35201">
            <w:pPr>
              <w:pStyle w:val="17"/>
              <w:spacing w:before="168"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10B38131">
            <w:pPr>
              <w:pStyle w:val="17"/>
              <w:spacing w:before="167" w:line="266" w:lineRule="exact"/>
              <w:ind w:left="5"/>
              <w:rPr>
                <w:rFonts w:hint="eastAsia" w:ascii="宋体" w:hAnsi="宋体" w:eastAsia="宋体" w:cs="宋体"/>
                <w:color w:val="auto"/>
              </w:rPr>
            </w:pPr>
            <w:r>
              <w:rPr>
                <w:rFonts w:hint="eastAsia" w:ascii="宋体" w:hAnsi="宋体" w:eastAsia="宋体" w:cs="宋体"/>
                <w:color w:val="auto"/>
                <w:spacing w:val="4"/>
                <w:position w:val="1"/>
              </w:rPr>
              <w:t>Y≥30000</w:t>
            </w:r>
          </w:p>
        </w:tc>
        <w:tc>
          <w:tcPr>
            <w:tcW w:w="1409" w:type="dxa"/>
            <w:vAlign w:val="top"/>
          </w:tcPr>
          <w:p w14:paraId="486A5B01">
            <w:pPr>
              <w:pStyle w:val="17"/>
              <w:spacing w:before="33" w:line="233" w:lineRule="auto"/>
              <w:ind w:left="14" w:right="477" w:hanging="1"/>
              <w:rPr>
                <w:rFonts w:hint="eastAsia" w:ascii="宋体" w:hAnsi="宋体" w:eastAsia="宋体" w:cs="宋体"/>
                <w:color w:val="auto"/>
              </w:rPr>
            </w:pPr>
            <w:r>
              <w:rPr>
                <w:rFonts w:hint="eastAsia" w:ascii="宋体" w:hAnsi="宋体" w:eastAsia="宋体" w:cs="宋体"/>
                <w:color w:val="auto"/>
                <w:spacing w:val="15"/>
              </w:rPr>
              <w:t>2000≤Y&lt;</w:t>
            </w:r>
            <w:r>
              <w:rPr>
                <w:rFonts w:hint="eastAsia" w:ascii="宋体" w:hAnsi="宋体" w:eastAsia="宋体" w:cs="宋体"/>
                <w:color w:val="auto"/>
                <w:spacing w:val="1"/>
              </w:rPr>
              <w:t xml:space="preserve"> </w:t>
            </w:r>
            <w:r>
              <w:rPr>
                <w:rFonts w:hint="eastAsia" w:ascii="宋体" w:hAnsi="宋体" w:eastAsia="宋体" w:cs="宋体"/>
                <w:color w:val="auto"/>
                <w:spacing w:val="2"/>
              </w:rPr>
              <w:t>30000</w:t>
            </w:r>
          </w:p>
        </w:tc>
        <w:tc>
          <w:tcPr>
            <w:tcW w:w="1386" w:type="dxa"/>
            <w:vAlign w:val="top"/>
          </w:tcPr>
          <w:p w14:paraId="439506F3">
            <w:pPr>
              <w:pStyle w:val="17"/>
              <w:spacing w:before="167" w:line="265" w:lineRule="exact"/>
              <w:ind w:left="28"/>
              <w:rPr>
                <w:rFonts w:hint="eastAsia" w:ascii="宋体" w:hAnsi="宋体" w:eastAsia="宋体" w:cs="宋体"/>
                <w:color w:val="auto"/>
              </w:rPr>
            </w:pPr>
            <w:r>
              <w:rPr>
                <w:rFonts w:hint="eastAsia" w:ascii="宋体" w:hAnsi="宋体" w:eastAsia="宋体" w:cs="宋体"/>
                <w:color w:val="auto"/>
                <w:spacing w:val="3"/>
                <w:position w:val="1"/>
              </w:rPr>
              <w:t>100≤Y＜2000</w:t>
            </w:r>
          </w:p>
        </w:tc>
        <w:tc>
          <w:tcPr>
            <w:tcW w:w="903" w:type="dxa"/>
            <w:vAlign w:val="top"/>
          </w:tcPr>
          <w:p w14:paraId="763F45C1">
            <w:pPr>
              <w:pStyle w:val="17"/>
              <w:spacing w:before="167" w:line="269" w:lineRule="exact"/>
              <w:ind w:left="11"/>
              <w:rPr>
                <w:rFonts w:hint="eastAsia" w:ascii="宋体" w:hAnsi="宋体" w:eastAsia="宋体" w:cs="宋体"/>
                <w:color w:val="auto"/>
              </w:rPr>
            </w:pPr>
            <w:r>
              <w:rPr>
                <w:rFonts w:hint="eastAsia" w:ascii="宋体" w:hAnsi="宋体" w:eastAsia="宋体" w:cs="宋体"/>
                <w:color w:val="auto"/>
                <w:spacing w:val="5"/>
                <w:position w:val="1"/>
              </w:rPr>
              <w:t>Y＜100</w:t>
            </w:r>
          </w:p>
        </w:tc>
      </w:tr>
      <w:tr w14:paraId="24FB06C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1855AEF0">
            <w:pPr>
              <w:spacing w:line="248" w:lineRule="auto"/>
              <w:rPr>
                <w:rFonts w:hint="eastAsia" w:ascii="宋体" w:hAnsi="宋体" w:eastAsia="宋体" w:cs="宋体"/>
                <w:color w:val="auto"/>
                <w:sz w:val="21"/>
              </w:rPr>
            </w:pPr>
          </w:p>
          <w:p w14:paraId="4E22F580">
            <w:pPr>
              <w:pStyle w:val="17"/>
              <w:spacing w:before="65" w:line="228" w:lineRule="auto"/>
              <w:ind w:left="11"/>
              <w:rPr>
                <w:rFonts w:hint="eastAsia" w:ascii="宋体" w:hAnsi="宋体" w:eastAsia="宋体" w:cs="宋体"/>
                <w:color w:val="auto"/>
              </w:rPr>
            </w:pPr>
            <w:r>
              <w:rPr>
                <w:rFonts w:hint="eastAsia" w:ascii="宋体" w:hAnsi="宋体" w:eastAsia="宋体" w:cs="宋体"/>
                <w:color w:val="auto"/>
                <w:spacing w:val="7"/>
              </w:rPr>
              <w:t>住宿业</w:t>
            </w:r>
          </w:p>
        </w:tc>
        <w:tc>
          <w:tcPr>
            <w:tcW w:w="1386" w:type="dxa"/>
            <w:vAlign w:val="top"/>
          </w:tcPr>
          <w:p w14:paraId="27D472D7">
            <w:pPr>
              <w:pStyle w:val="17"/>
              <w:spacing w:before="33" w:line="216" w:lineRule="auto"/>
              <w:ind w:left="10"/>
              <w:rPr>
                <w:rFonts w:hint="eastAsia" w:ascii="宋体" w:hAnsi="宋体" w:eastAsia="宋体" w:cs="宋体"/>
                <w:color w:val="auto"/>
              </w:rPr>
            </w:pPr>
            <w:r>
              <w:rPr>
                <w:rFonts w:hint="eastAsia" w:ascii="宋体" w:hAnsi="宋体" w:eastAsia="宋体" w:cs="宋体"/>
                <w:color w:val="auto"/>
                <w:spacing w:val="6"/>
              </w:rPr>
              <w:t>从业人员(X)</w:t>
            </w:r>
          </w:p>
        </w:tc>
        <w:tc>
          <w:tcPr>
            <w:tcW w:w="871" w:type="dxa"/>
            <w:vAlign w:val="top"/>
          </w:tcPr>
          <w:p w14:paraId="0B80C3E8">
            <w:pPr>
              <w:pStyle w:val="17"/>
              <w:spacing w:before="33" w:line="216" w:lineRule="auto"/>
              <w:ind w:left="10"/>
              <w:rPr>
                <w:rFonts w:hint="eastAsia" w:ascii="宋体" w:hAnsi="宋体" w:eastAsia="宋体" w:cs="宋体"/>
                <w:color w:val="auto"/>
              </w:rPr>
            </w:pPr>
            <w:r>
              <w:rPr>
                <w:rFonts w:hint="eastAsia" w:ascii="宋体" w:hAnsi="宋体" w:eastAsia="宋体" w:cs="宋体"/>
                <w:color w:val="auto"/>
              </w:rPr>
              <w:t>人</w:t>
            </w:r>
          </w:p>
        </w:tc>
        <w:tc>
          <w:tcPr>
            <w:tcW w:w="1385" w:type="dxa"/>
            <w:vAlign w:val="top"/>
          </w:tcPr>
          <w:p w14:paraId="51B3C5A8">
            <w:pPr>
              <w:pStyle w:val="17"/>
              <w:spacing w:before="33" w:line="216" w:lineRule="auto"/>
              <w:ind w:left="6"/>
              <w:rPr>
                <w:rFonts w:hint="eastAsia" w:ascii="宋体" w:hAnsi="宋体" w:eastAsia="宋体" w:cs="宋体"/>
                <w:color w:val="auto"/>
              </w:rPr>
            </w:pPr>
            <w:r>
              <w:rPr>
                <w:rFonts w:hint="eastAsia" w:ascii="宋体" w:hAnsi="宋体" w:eastAsia="宋体" w:cs="宋体"/>
                <w:color w:val="auto"/>
                <w:spacing w:val="4"/>
              </w:rPr>
              <w:t>X≥300</w:t>
            </w:r>
          </w:p>
        </w:tc>
        <w:tc>
          <w:tcPr>
            <w:tcW w:w="1409" w:type="dxa"/>
            <w:vAlign w:val="top"/>
          </w:tcPr>
          <w:p w14:paraId="1B00E655">
            <w:pPr>
              <w:pStyle w:val="17"/>
              <w:spacing w:before="33" w:line="216" w:lineRule="auto"/>
              <w:ind w:left="26"/>
              <w:rPr>
                <w:rFonts w:hint="eastAsia" w:ascii="宋体" w:hAnsi="宋体" w:eastAsia="宋体" w:cs="宋体"/>
                <w:color w:val="auto"/>
              </w:rPr>
            </w:pPr>
            <w:r>
              <w:rPr>
                <w:rFonts w:hint="eastAsia" w:ascii="宋体" w:hAnsi="宋体" w:eastAsia="宋体" w:cs="宋体"/>
                <w:color w:val="auto"/>
                <w:spacing w:val="3"/>
              </w:rPr>
              <w:t>100≤X＜300</w:t>
            </w:r>
          </w:p>
        </w:tc>
        <w:tc>
          <w:tcPr>
            <w:tcW w:w="1386" w:type="dxa"/>
            <w:vAlign w:val="top"/>
          </w:tcPr>
          <w:p w14:paraId="360427EC">
            <w:pPr>
              <w:pStyle w:val="17"/>
              <w:spacing w:before="33" w:line="216" w:lineRule="auto"/>
              <w:ind w:left="28"/>
              <w:rPr>
                <w:rFonts w:hint="eastAsia" w:ascii="宋体" w:hAnsi="宋体" w:eastAsia="宋体" w:cs="宋体"/>
                <w:color w:val="auto"/>
              </w:rPr>
            </w:pPr>
            <w:r>
              <w:rPr>
                <w:rFonts w:hint="eastAsia" w:ascii="宋体" w:hAnsi="宋体" w:eastAsia="宋体" w:cs="宋体"/>
                <w:color w:val="auto"/>
                <w:spacing w:val="3"/>
              </w:rPr>
              <w:t>10≤X＜100</w:t>
            </w:r>
          </w:p>
        </w:tc>
        <w:tc>
          <w:tcPr>
            <w:tcW w:w="903" w:type="dxa"/>
            <w:vAlign w:val="top"/>
          </w:tcPr>
          <w:p w14:paraId="61DB442B">
            <w:pPr>
              <w:pStyle w:val="17"/>
              <w:spacing w:before="33" w:line="216" w:lineRule="auto"/>
              <w:ind w:left="12"/>
              <w:rPr>
                <w:rFonts w:hint="eastAsia" w:ascii="宋体" w:hAnsi="宋体" w:eastAsia="宋体" w:cs="宋体"/>
                <w:color w:val="auto"/>
              </w:rPr>
            </w:pPr>
            <w:r>
              <w:rPr>
                <w:rFonts w:hint="eastAsia" w:ascii="宋体" w:hAnsi="宋体" w:eastAsia="宋体" w:cs="宋体"/>
                <w:color w:val="auto"/>
                <w:spacing w:val="4"/>
              </w:rPr>
              <w:t>X＜10</w:t>
            </w:r>
          </w:p>
        </w:tc>
      </w:tr>
      <w:tr w14:paraId="30757D7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54DFECEA">
            <w:pPr>
              <w:rPr>
                <w:rFonts w:hint="eastAsia" w:ascii="宋体" w:hAnsi="宋体" w:eastAsia="宋体" w:cs="宋体"/>
                <w:color w:val="auto"/>
                <w:sz w:val="21"/>
              </w:rPr>
            </w:pPr>
          </w:p>
        </w:tc>
        <w:tc>
          <w:tcPr>
            <w:tcW w:w="1386" w:type="dxa"/>
            <w:vAlign w:val="top"/>
          </w:tcPr>
          <w:p w14:paraId="307A960E">
            <w:pPr>
              <w:pStyle w:val="17"/>
              <w:spacing w:before="168" w:line="228"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0C51C008">
            <w:pPr>
              <w:pStyle w:val="17"/>
              <w:spacing w:before="169"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1F20F31C">
            <w:pPr>
              <w:pStyle w:val="17"/>
              <w:spacing w:before="168" w:line="266" w:lineRule="exact"/>
              <w:ind w:left="5"/>
              <w:rPr>
                <w:rFonts w:hint="eastAsia" w:ascii="宋体" w:hAnsi="宋体" w:eastAsia="宋体" w:cs="宋体"/>
                <w:color w:val="auto"/>
              </w:rPr>
            </w:pPr>
            <w:r>
              <w:rPr>
                <w:rFonts w:hint="eastAsia" w:ascii="宋体" w:hAnsi="宋体" w:eastAsia="宋体" w:cs="宋体"/>
                <w:color w:val="auto"/>
                <w:spacing w:val="4"/>
                <w:position w:val="1"/>
              </w:rPr>
              <w:t>Y≥10000</w:t>
            </w:r>
          </w:p>
        </w:tc>
        <w:tc>
          <w:tcPr>
            <w:tcW w:w="1409" w:type="dxa"/>
            <w:vAlign w:val="top"/>
          </w:tcPr>
          <w:p w14:paraId="6DAF14DD">
            <w:pPr>
              <w:pStyle w:val="17"/>
              <w:spacing w:before="35" w:line="232" w:lineRule="auto"/>
              <w:ind w:left="25" w:right="477" w:hanging="12"/>
              <w:rPr>
                <w:rFonts w:hint="eastAsia" w:ascii="宋体" w:hAnsi="宋体" w:eastAsia="宋体" w:cs="宋体"/>
                <w:color w:val="auto"/>
              </w:rPr>
            </w:pPr>
            <w:r>
              <w:rPr>
                <w:rFonts w:hint="eastAsia" w:ascii="宋体" w:hAnsi="宋体" w:eastAsia="宋体" w:cs="宋体"/>
                <w:color w:val="auto"/>
                <w:spacing w:val="15"/>
              </w:rPr>
              <w:t>2000≤Y&lt;</w:t>
            </w:r>
            <w:r>
              <w:rPr>
                <w:rFonts w:hint="eastAsia" w:ascii="宋体" w:hAnsi="宋体" w:eastAsia="宋体" w:cs="宋体"/>
                <w:color w:val="auto"/>
                <w:spacing w:val="1"/>
              </w:rPr>
              <w:t xml:space="preserve"> </w:t>
            </w:r>
            <w:r>
              <w:rPr>
                <w:rFonts w:hint="eastAsia" w:ascii="宋体" w:hAnsi="宋体" w:eastAsia="宋体" w:cs="宋体"/>
                <w:color w:val="auto"/>
              </w:rPr>
              <w:t>10000</w:t>
            </w:r>
          </w:p>
        </w:tc>
        <w:tc>
          <w:tcPr>
            <w:tcW w:w="1386" w:type="dxa"/>
            <w:vAlign w:val="top"/>
          </w:tcPr>
          <w:p w14:paraId="2E2C20C5">
            <w:pPr>
              <w:pStyle w:val="17"/>
              <w:spacing w:before="168" w:line="265" w:lineRule="exact"/>
              <w:ind w:left="28"/>
              <w:rPr>
                <w:rFonts w:hint="eastAsia" w:ascii="宋体" w:hAnsi="宋体" w:eastAsia="宋体" w:cs="宋体"/>
                <w:color w:val="auto"/>
              </w:rPr>
            </w:pPr>
            <w:r>
              <w:rPr>
                <w:rFonts w:hint="eastAsia" w:ascii="宋体" w:hAnsi="宋体" w:eastAsia="宋体" w:cs="宋体"/>
                <w:color w:val="auto"/>
                <w:spacing w:val="3"/>
                <w:position w:val="1"/>
              </w:rPr>
              <w:t>100≤Y＜2000</w:t>
            </w:r>
          </w:p>
        </w:tc>
        <w:tc>
          <w:tcPr>
            <w:tcW w:w="903" w:type="dxa"/>
            <w:vAlign w:val="top"/>
          </w:tcPr>
          <w:p w14:paraId="6BD43341">
            <w:pPr>
              <w:pStyle w:val="17"/>
              <w:spacing w:before="168" w:line="269" w:lineRule="exact"/>
              <w:ind w:left="11"/>
              <w:rPr>
                <w:rFonts w:hint="eastAsia" w:ascii="宋体" w:hAnsi="宋体" w:eastAsia="宋体" w:cs="宋体"/>
                <w:color w:val="auto"/>
              </w:rPr>
            </w:pPr>
            <w:r>
              <w:rPr>
                <w:rFonts w:hint="eastAsia" w:ascii="宋体" w:hAnsi="宋体" w:eastAsia="宋体" w:cs="宋体"/>
                <w:color w:val="auto"/>
                <w:spacing w:val="5"/>
                <w:position w:val="1"/>
              </w:rPr>
              <w:t>Y＜100</w:t>
            </w:r>
          </w:p>
        </w:tc>
      </w:tr>
      <w:tr w14:paraId="2C2E01C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5B7E416F">
            <w:pPr>
              <w:spacing w:line="249" w:lineRule="auto"/>
              <w:rPr>
                <w:rFonts w:hint="eastAsia" w:ascii="宋体" w:hAnsi="宋体" w:eastAsia="宋体" w:cs="宋体"/>
                <w:color w:val="auto"/>
                <w:sz w:val="21"/>
              </w:rPr>
            </w:pPr>
          </w:p>
          <w:p w14:paraId="619D240E">
            <w:pPr>
              <w:pStyle w:val="17"/>
              <w:spacing w:before="65" w:line="228" w:lineRule="auto"/>
              <w:ind w:left="13"/>
              <w:rPr>
                <w:rFonts w:hint="eastAsia" w:ascii="宋体" w:hAnsi="宋体" w:eastAsia="宋体" w:cs="宋体"/>
                <w:color w:val="auto"/>
              </w:rPr>
            </w:pPr>
            <w:r>
              <w:rPr>
                <w:rFonts w:hint="eastAsia" w:ascii="宋体" w:hAnsi="宋体" w:eastAsia="宋体" w:cs="宋体"/>
                <w:color w:val="auto"/>
                <w:spacing w:val="6"/>
              </w:rPr>
              <w:t>餐饮业</w:t>
            </w:r>
          </w:p>
        </w:tc>
        <w:tc>
          <w:tcPr>
            <w:tcW w:w="1386" w:type="dxa"/>
            <w:vAlign w:val="top"/>
          </w:tcPr>
          <w:p w14:paraId="611B4AA0">
            <w:pPr>
              <w:pStyle w:val="17"/>
              <w:spacing w:before="36" w:line="214" w:lineRule="auto"/>
              <w:ind w:left="10"/>
              <w:rPr>
                <w:rFonts w:hint="eastAsia" w:ascii="宋体" w:hAnsi="宋体" w:eastAsia="宋体" w:cs="宋体"/>
                <w:color w:val="auto"/>
              </w:rPr>
            </w:pPr>
            <w:r>
              <w:rPr>
                <w:rFonts w:hint="eastAsia" w:ascii="宋体" w:hAnsi="宋体" w:eastAsia="宋体" w:cs="宋体"/>
                <w:color w:val="auto"/>
                <w:spacing w:val="6"/>
              </w:rPr>
              <w:t>从业人员(X)</w:t>
            </w:r>
          </w:p>
        </w:tc>
        <w:tc>
          <w:tcPr>
            <w:tcW w:w="871" w:type="dxa"/>
            <w:vAlign w:val="top"/>
          </w:tcPr>
          <w:p w14:paraId="4C5468FF">
            <w:pPr>
              <w:pStyle w:val="17"/>
              <w:spacing w:before="36" w:line="214" w:lineRule="auto"/>
              <w:ind w:left="10"/>
              <w:rPr>
                <w:rFonts w:hint="eastAsia" w:ascii="宋体" w:hAnsi="宋体" w:eastAsia="宋体" w:cs="宋体"/>
                <w:color w:val="auto"/>
              </w:rPr>
            </w:pPr>
            <w:r>
              <w:rPr>
                <w:rFonts w:hint="eastAsia" w:ascii="宋体" w:hAnsi="宋体" w:eastAsia="宋体" w:cs="宋体"/>
                <w:color w:val="auto"/>
              </w:rPr>
              <w:t>人</w:t>
            </w:r>
          </w:p>
        </w:tc>
        <w:tc>
          <w:tcPr>
            <w:tcW w:w="1385" w:type="dxa"/>
            <w:vAlign w:val="top"/>
          </w:tcPr>
          <w:p w14:paraId="638963CB">
            <w:pPr>
              <w:pStyle w:val="17"/>
              <w:spacing w:before="36" w:line="214" w:lineRule="auto"/>
              <w:ind w:left="6"/>
              <w:rPr>
                <w:rFonts w:hint="eastAsia" w:ascii="宋体" w:hAnsi="宋体" w:eastAsia="宋体" w:cs="宋体"/>
                <w:color w:val="auto"/>
              </w:rPr>
            </w:pPr>
            <w:r>
              <w:rPr>
                <w:rFonts w:hint="eastAsia" w:ascii="宋体" w:hAnsi="宋体" w:eastAsia="宋体" w:cs="宋体"/>
                <w:color w:val="auto"/>
                <w:spacing w:val="4"/>
              </w:rPr>
              <w:t>X≥300</w:t>
            </w:r>
          </w:p>
        </w:tc>
        <w:tc>
          <w:tcPr>
            <w:tcW w:w="1409" w:type="dxa"/>
            <w:vAlign w:val="top"/>
          </w:tcPr>
          <w:p w14:paraId="36FF957F">
            <w:pPr>
              <w:pStyle w:val="17"/>
              <w:spacing w:before="36" w:line="214" w:lineRule="auto"/>
              <w:ind w:left="26"/>
              <w:rPr>
                <w:rFonts w:hint="eastAsia" w:ascii="宋体" w:hAnsi="宋体" w:eastAsia="宋体" w:cs="宋体"/>
                <w:color w:val="auto"/>
              </w:rPr>
            </w:pPr>
            <w:r>
              <w:rPr>
                <w:rFonts w:hint="eastAsia" w:ascii="宋体" w:hAnsi="宋体" w:eastAsia="宋体" w:cs="宋体"/>
                <w:color w:val="auto"/>
                <w:spacing w:val="3"/>
              </w:rPr>
              <w:t>100≤X＜300</w:t>
            </w:r>
          </w:p>
        </w:tc>
        <w:tc>
          <w:tcPr>
            <w:tcW w:w="1386" w:type="dxa"/>
            <w:vAlign w:val="top"/>
          </w:tcPr>
          <w:p w14:paraId="63BFAE15">
            <w:pPr>
              <w:pStyle w:val="17"/>
              <w:spacing w:before="36" w:line="214" w:lineRule="auto"/>
              <w:ind w:left="28"/>
              <w:rPr>
                <w:rFonts w:hint="eastAsia" w:ascii="宋体" w:hAnsi="宋体" w:eastAsia="宋体" w:cs="宋体"/>
                <w:color w:val="auto"/>
              </w:rPr>
            </w:pPr>
            <w:r>
              <w:rPr>
                <w:rFonts w:hint="eastAsia" w:ascii="宋体" w:hAnsi="宋体" w:eastAsia="宋体" w:cs="宋体"/>
                <w:color w:val="auto"/>
                <w:spacing w:val="3"/>
              </w:rPr>
              <w:t>10≤X＜100</w:t>
            </w:r>
          </w:p>
        </w:tc>
        <w:tc>
          <w:tcPr>
            <w:tcW w:w="903" w:type="dxa"/>
            <w:vAlign w:val="top"/>
          </w:tcPr>
          <w:p w14:paraId="26FC53F2">
            <w:pPr>
              <w:pStyle w:val="17"/>
              <w:spacing w:before="36" w:line="214" w:lineRule="auto"/>
              <w:ind w:left="12"/>
              <w:rPr>
                <w:rFonts w:hint="eastAsia" w:ascii="宋体" w:hAnsi="宋体" w:eastAsia="宋体" w:cs="宋体"/>
                <w:color w:val="auto"/>
              </w:rPr>
            </w:pPr>
            <w:r>
              <w:rPr>
                <w:rFonts w:hint="eastAsia" w:ascii="宋体" w:hAnsi="宋体" w:eastAsia="宋体" w:cs="宋体"/>
                <w:color w:val="auto"/>
                <w:spacing w:val="4"/>
              </w:rPr>
              <w:t>X＜10</w:t>
            </w:r>
          </w:p>
        </w:tc>
      </w:tr>
      <w:tr w14:paraId="3F9CFACA">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7A831341">
            <w:pPr>
              <w:rPr>
                <w:rFonts w:hint="eastAsia" w:ascii="宋体" w:hAnsi="宋体" w:eastAsia="宋体" w:cs="宋体"/>
                <w:color w:val="auto"/>
                <w:sz w:val="21"/>
              </w:rPr>
            </w:pPr>
          </w:p>
        </w:tc>
        <w:tc>
          <w:tcPr>
            <w:tcW w:w="1386" w:type="dxa"/>
            <w:vAlign w:val="top"/>
          </w:tcPr>
          <w:p w14:paraId="7348425A">
            <w:pPr>
              <w:pStyle w:val="17"/>
              <w:spacing w:before="169" w:line="228"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7176998E">
            <w:pPr>
              <w:pStyle w:val="17"/>
              <w:spacing w:before="170"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7F68FBAC">
            <w:pPr>
              <w:pStyle w:val="17"/>
              <w:spacing w:before="170" w:line="266" w:lineRule="exact"/>
              <w:ind w:left="5"/>
              <w:rPr>
                <w:rFonts w:hint="eastAsia" w:ascii="宋体" w:hAnsi="宋体" w:eastAsia="宋体" w:cs="宋体"/>
                <w:color w:val="auto"/>
              </w:rPr>
            </w:pPr>
            <w:r>
              <w:rPr>
                <w:rFonts w:hint="eastAsia" w:ascii="宋体" w:hAnsi="宋体" w:eastAsia="宋体" w:cs="宋体"/>
                <w:color w:val="auto"/>
                <w:spacing w:val="4"/>
                <w:position w:val="1"/>
              </w:rPr>
              <w:t>Y≥10000</w:t>
            </w:r>
          </w:p>
        </w:tc>
        <w:tc>
          <w:tcPr>
            <w:tcW w:w="1409" w:type="dxa"/>
            <w:vAlign w:val="top"/>
          </w:tcPr>
          <w:p w14:paraId="6EF23172">
            <w:pPr>
              <w:pStyle w:val="17"/>
              <w:spacing w:before="35" w:line="232" w:lineRule="auto"/>
              <w:ind w:left="25" w:right="477" w:hanging="12"/>
              <w:rPr>
                <w:rFonts w:hint="eastAsia" w:ascii="宋体" w:hAnsi="宋体" w:eastAsia="宋体" w:cs="宋体"/>
                <w:color w:val="auto"/>
              </w:rPr>
            </w:pPr>
            <w:r>
              <w:rPr>
                <w:rFonts w:hint="eastAsia" w:ascii="宋体" w:hAnsi="宋体" w:eastAsia="宋体" w:cs="宋体"/>
                <w:color w:val="auto"/>
                <w:spacing w:val="15"/>
              </w:rPr>
              <w:t>2000≤Y&lt;</w:t>
            </w:r>
            <w:r>
              <w:rPr>
                <w:rFonts w:hint="eastAsia" w:ascii="宋体" w:hAnsi="宋体" w:eastAsia="宋体" w:cs="宋体"/>
                <w:color w:val="auto"/>
                <w:spacing w:val="1"/>
              </w:rPr>
              <w:t xml:space="preserve"> </w:t>
            </w:r>
            <w:r>
              <w:rPr>
                <w:rFonts w:hint="eastAsia" w:ascii="宋体" w:hAnsi="宋体" w:eastAsia="宋体" w:cs="宋体"/>
                <w:color w:val="auto"/>
              </w:rPr>
              <w:t>10000</w:t>
            </w:r>
          </w:p>
        </w:tc>
        <w:tc>
          <w:tcPr>
            <w:tcW w:w="1386" w:type="dxa"/>
            <w:vAlign w:val="top"/>
          </w:tcPr>
          <w:p w14:paraId="00521071">
            <w:pPr>
              <w:pStyle w:val="17"/>
              <w:spacing w:before="170" w:line="264" w:lineRule="exact"/>
              <w:ind w:left="28"/>
              <w:rPr>
                <w:rFonts w:hint="eastAsia" w:ascii="宋体" w:hAnsi="宋体" w:eastAsia="宋体" w:cs="宋体"/>
                <w:color w:val="auto"/>
              </w:rPr>
            </w:pPr>
            <w:r>
              <w:rPr>
                <w:rFonts w:hint="eastAsia" w:ascii="宋体" w:hAnsi="宋体" w:eastAsia="宋体" w:cs="宋体"/>
                <w:color w:val="auto"/>
                <w:spacing w:val="3"/>
                <w:position w:val="1"/>
              </w:rPr>
              <w:t>100≤Y＜2000</w:t>
            </w:r>
          </w:p>
        </w:tc>
        <w:tc>
          <w:tcPr>
            <w:tcW w:w="903" w:type="dxa"/>
            <w:vAlign w:val="top"/>
          </w:tcPr>
          <w:p w14:paraId="761D988F">
            <w:pPr>
              <w:pStyle w:val="17"/>
              <w:spacing w:before="170" w:line="268" w:lineRule="exact"/>
              <w:ind w:left="11"/>
              <w:rPr>
                <w:rFonts w:hint="eastAsia" w:ascii="宋体" w:hAnsi="宋体" w:eastAsia="宋体" w:cs="宋体"/>
                <w:color w:val="auto"/>
              </w:rPr>
            </w:pPr>
            <w:r>
              <w:rPr>
                <w:rFonts w:hint="eastAsia" w:ascii="宋体" w:hAnsi="宋体" w:eastAsia="宋体" w:cs="宋体"/>
                <w:color w:val="auto"/>
                <w:spacing w:val="5"/>
                <w:position w:val="1"/>
              </w:rPr>
              <w:t>Y＜100</w:t>
            </w:r>
          </w:p>
        </w:tc>
      </w:tr>
      <w:tr w14:paraId="1C3226C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5AFB5E03">
            <w:pPr>
              <w:spacing w:line="248" w:lineRule="auto"/>
              <w:rPr>
                <w:rFonts w:hint="eastAsia" w:ascii="宋体" w:hAnsi="宋体" w:eastAsia="宋体" w:cs="宋体"/>
                <w:color w:val="auto"/>
                <w:sz w:val="21"/>
              </w:rPr>
            </w:pPr>
          </w:p>
          <w:p w14:paraId="190E68D1">
            <w:pPr>
              <w:pStyle w:val="17"/>
              <w:spacing w:before="65" w:line="227" w:lineRule="auto"/>
              <w:ind w:left="11"/>
              <w:rPr>
                <w:rFonts w:hint="eastAsia" w:ascii="宋体" w:hAnsi="宋体" w:eastAsia="宋体" w:cs="宋体"/>
                <w:color w:val="auto"/>
              </w:rPr>
            </w:pPr>
            <w:r>
              <w:rPr>
                <w:rFonts w:hint="eastAsia" w:ascii="宋体" w:hAnsi="宋体" w:eastAsia="宋体" w:cs="宋体"/>
                <w:color w:val="auto"/>
                <w:spacing w:val="7"/>
              </w:rPr>
              <w:t>信息传输业 *</w:t>
            </w:r>
          </w:p>
        </w:tc>
        <w:tc>
          <w:tcPr>
            <w:tcW w:w="1386" w:type="dxa"/>
            <w:vAlign w:val="top"/>
          </w:tcPr>
          <w:p w14:paraId="0DAA77F5">
            <w:pPr>
              <w:pStyle w:val="17"/>
              <w:spacing w:before="37" w:line="213" w:lineRule="auto"/>
              <w:ind w:left="10"/>
              <w:rPr>
                <w:rFonts w:hint="eastAsia" w:ascii="宋体" w:hAnsi="宋体" w:eastAsia="宋体" w:cs="宋体"/>
                <w:color w:val="auto"/>
              </w:rPr>
            </w:pPr>
            <w:r>
              <w:rPr>
                <w:rFonts w:hint="eastAsia" w:ascii="宋体" w:hAnsi="宋体" w:eastAsia="宋体" w:cs="宋体"/>
                <w:color w:val="auto"/>
                <w:spacing w:val="6"/>
              </w:rPr>
              <w:t>从业人员(X)</w:t>
            </w:r>
          </w:p>
        </w:tc>
        <w:tc>
          <w:tcPr>
            <w:tcW w:w="871" w:type="dxa"/>
            <w:vAlign w:val="top"/>
          </w:tcPr>
          <w:p w14:paraId="010B8A34">
            <w:pPr>
              <w:pStyle w:val="17"/>
              <w:spacing w:before="37" w:line="213" w:lineRule="auto"/>
              <w:ind w:left="10"/>
              <w:rPr>
                <w:rFonts w:hint="eastAsia" w:ascii="宋体" w:hAnsi="宋体" w:eastAsia="宋体" w:cs="宋体"/>
                <w:color w:val="auto"/>
              </w:rPr>
            </w:pPr>
            <w:r>
              <w:rPr>
                <w:rFonts w:hint="eastAsia" w:ascii="宋体" w:hAnsi="宋体" w:eastAsia="宋体" w:cs="宋体"/>
                <w:color w:val="auto"/>
              </w:rPr>
              <w:t>人</w:t>
            </w:r>
          </w:p>
        </w:tc>
        <w:tc>
          <w:tcPr>
            <w:tcW w:w="1385" w:type="dxa"/>
            <w:vAlign w:val="top"/>
          </w:tcPr>
          <w:p w14:paraId="3F005767">
            <w:pPr>
              <w:pStyle w:val="17"/>
              <w:spacing w:before="37" w:line="213" w:lineRule="auto"/>
              <w:ind w:left="6"/>
              <w:rPr>
                <w:rFonts w:hint="eastAsia" w:ascii="宋体" w:hAnsi="宋体" w:eastAsia="宋体" w:cs="宋体"/>
                <w:color w:val="auto"/>
              </w:rPr>
            </w:pPr>
            <w:r>
              <w:rPr>
                <w:rFonts w:hint="eastAsia" w:ascii="宋体" w:hAnsi="宋体" w:eastAsia="宋体" w:cs="宋体"/>
                <w:color w:val="auto"/>
                <w:spacing w:val="5"/>
              </w:rPr>
              <w:t>X≥2000</w:t>
            </w:r>
          </w:p>
        </w:tc>
        <w:tc>
          <w:tcPr>
            <w:tcW w:w="1409" w:type="dxa"/>
            <w:vAlign w:val="top"/>
          </w:tcPr>
          <w:p w14:paraId="6CE5C8A2">
            <w:pPr>
              <w:pStyle w:val="17"/>
              <w:spacing w:before="37" w:line="213" w:lineRule="auto"/>
              <w:ind w:left="26"/>
              <w:rPr>
                <w:rFonts w:hint="eastAsia" w:ascii="宋体" w:hAnsi="宋体" w:eastAsia="宋体" w:cs="宋体"/>
                <w:color w:val="auto"/>
              </w:rPr>
            </w:pPr>
            <w:r>
              <w:rPr>
                <w:rFonts w:hint="eastAsia" w:ascii="宋体" w:hAnsi="宋体" w:eastAsia="宋体" w:cs="宋体"/>
                <w:color w:val="auto"/>
                <w:spacing w:val="3"/>
              </w:rPr>
              <w:t>100≤X＜2000</w:t>
            </w:r>
          </w:p>
        </w:tc>
        <w:tc>
          <w:tcPr>
            <w:tcW w:w="1386" w:type="dxa"/>
            <w:vAlign w:val="top"/>
          </w:tcPr>
          <w:p w14:paraId="64D70FD6">
            <w:pPr>
              <w:pStyle w:val="17"/>
              <w:spacing w:before="37" w:line="213" w:lineRule="auto"/>
              <w:ind w:left="28"/>
              <w:rPr>
                <w:rFonts w:hint="eastAsia" w:ascii="宋体" w:hAnsi="宋体" w:eastAsia="宋体" w:cs="宋体"/>
                <w:color w:val="auto"/>
              </w:rPr>
            </w:pPr>
            <w:r>
              <w:rPr>
                <w:rFonts w:hint="eastAsia" w:ascii="宋体" w:hAnsi="宋体" w:eastAsia="宋体" w:cs="宋体"/>
                <w:color w:val="auto"/>
                <w:spacing w:val="3"/>
              </w:rPr>
              <w:t>10≤X＜100</w:t>
            </w:r>
          </w:p>
        </w:tc>
        <w:tc>
          <w:tcPr>
            <w:tcW w:w="903" w:type="dxa"/>
            <w:vAlign w:val="top"/>
          </w:tcPr>
          <w:p w14:paraId="4A378939">
            <w:pPr>
              <w:pStyle w:val="17"/>
              <w:spacing w:before="37" w:line="213" w:lineRule="auto"/>
              <w:ind w:left="12"/>
              <w:rPr>
                <w:rFonts w:hint="eastAsia" w:ascii="宋体" w:hAnsi="宋体" w:eastAsia="宋体" w:cs="宋体"/>
                <w:color w:val="auto"/>
              </w:rPr>
            </w:pPr>
            <w:r>
              <w:rPr>
                <w:rFonts w:hint="eastAsia" w:ascii="宋体" w:hAnsi="宋体" w:eastAsia="宋体" w:cs="宋体"/>
                <w:color w:val="auto"/>
                <w:spacing w:val="4"/>
              </w:rPr>
              <w:t>X＜10</w:t>
            </w:r>
          </w:p>
        </w:tc>
      </w:tr>
      <w:tr w14:paraId="20E26F4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30E11F9C">
            <w:pPr>
              <w:rPr>
                <w:rFonts w:hint="eastAsia" w:ascii="宋体" w:hAnsi="宋体" w:eastAsia="宋体" w:cs="宋体"/>
                <w:color w:val="auto"/>
                <w:sz w:val="21"/>
              </w:rPr>
            </w:pPr>
          </w:p>
        </w:tc>
        <w:tc>
          <w:tcPr>
            <w:tcW w:w="1386" w:type="dxa"/>
            <w:vAlign w:val="top"/>
          </w:tcPr>
          <w:p w14:paraId="046A080F">
            <w:pPr>
              <w:pStyle w:val="17"/>
              <w:spacing w:before="170" w:line="228"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5DF4D30A">
            <w:pPr>
              <w:pStyle w:val="17"/>
              <w:spacing w:before="171"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52DD717A">
            <w:pPr>
              <w:pStyle w:val="17"/>
              <w:spacing w:before="171" w:line="266" w:lineRule="exact"/>
              <w:ind w:left="5"/>
              <w:rPr>
                <w:rFonts w:hint="eastAsia" w:ascii="宋体" w:hAnsi="宋体" w:eastAsia="宋体" w:cs="宋体"/>
                <w:color w:val="auto"/>
              </w:rPr>
            </w:pPr>
            <w:r>
              <w:rPr>
                <w:rFonts w:hint="eastAsia" w:ascii="宋体" w:hAnsi="宋体" w:eastAsia="宋体" w:cs="宋体"/>
                <w:color w:val="auto"/>
                <w:spacing w:val="4"/>
                <w:position w:val="1"/>
              </w:rPr>
              <w:t>Y≥100000</w:t>
            </w:r>
          </w:p>
        </w:tc>
        <w:tc>
          <w:tcPr>
            <w:tcW w:w="1409" w:type="dxa"/>
            <w:vAlign w:val="top"/>
          </w:tcPr>
          <w:p w14:paraId="3D54ACF2">
            <w:pPr>
              <w:pStyle w:val="17"/>
              <w:spacing w:before="36" w:line="232" w:lineRule="auto"/>
              <w:ind w:left="26" w:right="477"/>
              <w:rPr>
                <w:rFonts w:hint="eastAsia" w:ascii="宋体" w:hAnsi="宋体" w:eastAsia="宋体" w:cs="宋体"/>
                <w:color w:val="auto"/>
              </w:rPr>
            </w:pPr>
            <w:r>
              <w:rPr>
                <w:rFonts w:hint="eastAsia" w:ascii="宋体" w:hAnsi="宋体" w:eastAsia="宋体" w:cs="宋体"/>
                <w:color w:val="auto"/>
                <w:spacing w:val="13"/>
              </w:rPr>
              <w:t>1000≤Y&lt;</w:t>
            </w:r>
            <w:r>
              <w:rPr>
                <w:rFonts w:hint="eastAsia" w:ascii="宋体" w:hAnsi="宋体" w:eastAsia="宋体" w:cs="宋体"/>
                <w:color w:val="auto"/>
                <w:spacing w:val="2"/>
              </w:rPr>
              <w:t xml:space="preserve"> </w:t>
            </w:r>
            <w:r>
              <w:rPr>
                <w:rFonts w:hint="eastAsia" w:ascii="宋体" w:hAnsi="宋体" w:eastAsia="宋体" w:cs="宋体"/>
                <w:color w:val="auto"/>
                <w:spacing w:val="1"/>
              </w:rPr>
              <w:t>100000</w:t>
            </w:r>
          </w:p>
        </w:tc>
        <w:tc>
          <w:tcPr>
            <w:tcW w:w="1386" w:type="dxa"/>
            <w:vAlign w:val="top"/>
          </w:tcPr>
          <w:p w14:paraId="65B23B64">
            <w:pPr>
              <w:pStyle w:val="17"/>
              <w:spacing w:before="171" w:line="264" w:lineRule="exact"/>
              <w:ind w:left="28"/>
              <w:rPr>
                <w:rFonts w:hint="eastAsia" w:ascii="宋体" w:hAnsi="宋体" w:eastAsia="宋体" w:cs="宋体"/>
                <w:color w:val="auto"/>
              </w:rPr>
            </w:pPr>
            <w:r>
              <w:rPr>
                <w:rFonts w:hint="eastAsia" w:ascii="宋体" w:hAnsi="宋体" w:eastAsia="宋体" w:cs="宋体"/>
                <w:color w:val="auto"/>
                <w:spacing w:val="3"/>
                <w:position w:val="1"/>
              </w:rPr>
              <w:t>100≤Y＜1000</w:t>
            </w:r>
          </w:p>
        </w:tc>
        <w:tc>
          <w:tcPr>
            <w:tcW w:w="903" w:type="dxa"/>
            <w:vAlign w:val="top"/>
          </w:tcPr>
          <w:p w14:paraId="4123557C">
            <w:pPr>
              <w:pStyle w:val="17"/>
              <w:spacing w:before="171" w:line="268" w:lineRule="exact"/>
              <w:ind w:left="11"/>
              <w:rPr>
                <w:rFonts w:hint="eastAsia" w:ascii="宋体" w:hAnsi="宋体" w:eastAsia="宋体" w:cs="宋体"/>
                <w:color w:val="auto"/>
              </w:rPr>
            </w:pPr>
            <w:r>
              <w:rPr>
                <w:rFonts w:hint="eastAsia" w:ascii="宋体" w:hAnsi="宋体" w:eastAsia="宋体" w:cs="宋体"/>
                <w:color w:val="auto"/>
                <w:spacing w:val="5"/>
                <w:position w:val="1"/>
              </w:rPr>
              <w:t>Y＜100</w:t>
            </w:r>
          </w:p>
        </w:tc>
      </w:tr>
      <w:tr w14:paraId="11D9FFF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03CD1290">
            <w:pPr>
              <w:pStyle w:val="17"/>
              <w:spacing w:before="181" w:line="239" w:lineRule="auto"/>
              <w:ind w:left="13" w:right="189"/>
              <w:rPr>
                <w:rFonts w:hint="eastAsia" w:ascii="宋体" w:hAnsi="宋体" w:eastAsia="宋体" w:cs="宋体"/>
                <w:color w:val="auto"/>
              </w:rPr>
            </w:pPr>
            <w:r>
              <w:rPr>
                <w:rFonts w:hint="eastAsia" w:ascii="宋体" w:hAnsi="宋体" w:eastAsia="宋体" w:cs="宋体"/>
                <w:color w:val="auto"/>
                <w:spacing w:val="8"/>
              </w:rPr>
              <w:t>软件和信息技术服</w:t>
            </w:r>
            <w:r>
              <w:rPr>
                <w:rFonts w:hint="eastAsia" w:ascii="宋体" w:hAnsi="宋体" w:eastAsia="宋体" w:cs="宋体"/>
                <w:color w:val="auto"/>
                <w:spacing w:val="2"/>
              </w:rPr>
              <w:t xml:space="preserve"> </w:t>
            </w:r>
            <w:r>
              <w:rPr>
                <w:rFonts w:hint="eastAsia" w:ascii="宋体" w:hAnsi="宋体" w:eastAsia="宋体" w:cs="宋体"/>
                <w:color w:val="auto"/>
                <w:spacing w:val="3"/>
              </w:rPr>
              <w:t>务业</w:t>
            </w:r>
          </w:p>
        </w:tc>
        <w:tc>
          <w:tcPr>
            <w:tcW w:w="1386" w:type="dxa"/>
            <w:vAlign w:val="top"/>
          </w:tcPr>
          <w:p w14:paraId="6E68ED85">
            <w:pPr>
              <w:pStyle w:val="17"/>
              <w:spacing w:before="37" w:line="213" w:lineRule="auto"/>
              <w:ind w:left="10"/>
              <w:rPr>
                <w:rFonts w:hint="eastAsia" w:ascii="宋体" w:hAnsi="宋体" w:eastAsia="宋体" w:cs="宋体"/>
                <w:color w:val="auto"/>
              </w:rPr>
            </w:pPr>
            <w:r>
              <w:rPr>
                <w:rFonts w:hint="eastAsia" w:ascii="宋体" w:hAnsi="宋体" w:eastAsia="宋体" w:cs="宋体"/>
                <w:color w:val="auto"/>
                <w:spacing w:val="6"/>
              </w:rPr>
              <w:t>从业人员(X)</w:t>
            </w:r>
          </w:p>
        </w:tc>
        <w:tc>
          <w:tcPr>
            <w:tcW w:w="871" w:type="dxa"/>
            <w:vAlign w:val="top"/>
          </w:tcPr>
          <w:p w14:paraId="04F81D41">
            <w:pPr>
              <w:pStyle w:val="17"/>
              <w:spacing w:before="37" w:line="213" w:lineRule="auto"/>
              <w:ind w:left="10"/>
              <w:rPr>
                <w:rFonts w:hint="eastAsia" w:ascii="宋体" w:hAnsi="宋体" w:eastAsia="宋体" w:cs="宋体"/>
                <w:color w:val="auto"/>
              </w:rPr>
            </w:pPr>
            <w:r>
              <w:rPr>
                <w:rFonts w:hint="eastAsia" w:ascii="宋体" w:hAnsi="宋体" w:eastAsia="宋体" w:cs="宋体"/>
                <w:color w:val="auto"/>
              </w:rPr>
              <w:t>人</w:t>
            </w:r>
          </w:p>
        </w:tc>
        <w:tc>
          <w:tcPr>
            <w:tcW w:w="1385" w:type="dxa"/>
            <w:vAlign w:val="top"/>
          </w:tcPr>
          <w:p w14:paraId="58BB973E">
            <w:pPr>
              <w:pStyle w:val="17"/>
              <w:spacing w:before="37" w:line="213" w:lineRule="auto"/>
              <w:ind w:left="6"/>
              <w:rPr>
                <w:rFonts w:hint="eastAsia" w:ascii="宋体" w:hAnsi="宋体" w:eastAsia="宋体" w:cs="宋体"/>
                <w:color w:val="auto"/>
              </w:rPr>
            </w:pPr>
            <w:r>
              <w:rPr>
                <w:rFonts w:hint="eastAsia" w:ascii="宋体" w:hAnsi="宋体" w:eastAsia="宋体" w:cs="宋体"/>
                <w:color w:val="auto"/>
                <w:spacing w:val="4"/>
              </w:rPr>
              <w:t>X≥300</w:t>
            </w:r>
          </w:p>
        </w:tc>
        <w:tc>
          <w:tcPr>
            <w:tcW w:w="1409" w:type="dxa"/>
            <w:vAlign w:val="top"/>
          </w:tcPr>
          <w:p w14:paraId="739E2B79">
            <w:pPr>
              <w:pStyle w:val="17"/>
              <w:spacing w:before="37" w:line="213" w:lineRule="auto"/>
              <w:ind w:left="26"/>
              <w:rPr>
                <w:rFonts w:hint="eastAsia" w:ascii="宋体" w:hAnsi="宋体" w:eastAsia="宋体" w:cs="宋体"/>
                <w:color w:val="auto"/>
              </w:rPr>
            </w:pPr>
            <w:r>
              <w:rPr>
                <w:rFonts w:hint="eastAsia" w:ascii="宋体" w:hAnsi="宋体" w:eastAsia="宋体" w:cs="宋体"/>
                <w:color w:val="auto"/>
                <w:spacing w:val="3"/>
              </w:rPr>
              <w:t>100≤X＜300</w:t>
            </w:r>
          </w:p>
        </w:tc>
        <w:tc>
          <w:tcPr>
            <w:tcW w:w="1386" w:type="dxa"/>
            <w:vAlign w:val="top"/>
          </w:tcPr>
          <w:p w14:paraId="2B40F66D">
            <w:pPr>
              <w:pStyle w:val="17"/>
              <w:spacing w:before="37" w:line="213" w:lineRule="auto"/>
              <w:ind w:left="28"/>
              <w:rPr>
                <w:rFonts w:hint="eastAsia" w:ascii="宋体" w:hAnsi="宋体" w:eastAsia="宋体" w:cs="宋体"/>
                <w:color w:val="auto"/>
              </w:rPr>
            </w:pPr>
            <w:r>
              <w:rPr>
                <w:rFonts w:hint="eastAsia" w:ascii="宋体" w:hAnsi="宋体" w:eastAsia="宋体" w:cs="宋体"/>
                <w:color w:val="auto"/>
                <w:spacing w:val="3"/>
              </w:rPr>
              <w:t>10≤X＜100</w:t>
            </w:r>
          </w:p>
        </w:tc>
        <w:tc>
          <w:tcPr>
            <w:tcW w:w="903" w:type="dxa"/>
            <w:vAlign w:val="top"/>
          </w:tcPr>
          <w:p w14:paraId="74DBA376">
            <w:pPr>
              <w:pStyle w:val="17"/>
              <w:spacing w:before="37" w:line="213" w:lineRule="auto"/>
              <w:ind w:left="12"/>
              <w:rPr>
                <w:rFonts w:hint="eastAsia" w:ascii="宋体" w:hAnsi="宋体" w:eastAsia="宋体" w:cs="宋体"/>
                <w:color w:val="auto"/>
              </w:rPr>
            </w:pPr>
            <w:r>
              <w:rPr>
                <w:rFonts w:hint="eastAsia" w:ascii="宋体" w:hAnsi="宋体" w:eastAsia="宋体" w:cs="宋体"/>
                <w:color w:val="auto"/>
                <w:spacing w:val="4"/>
              </w:rPr>
              <w:t>X＜10</w:t>
            </w:r>
          </w:p>
        </w:tc>
      </w:tr>
      <w:tr w14:paraId="2780C02F">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45599E72">
            <w:pPr>
              <w:rPr>
                <w:rFonts w:hint="eastAsia" w:ascii="宋体" w:hAnsi="宋体" w:eastAsia="宋体" w:cs="宋体"/>
                <w:color w:val="auto"/>
                <w:sz w:val="21"/>
              </w:rPr>
            </w:pPr>
          </w:p>
        </w:tc>
        <w:tc>
          <w:tcPr>
            <w:tcW w:w="1386" w:type="dxa"/>
            <w:vAlign w:val="top"/>
          </w:tcPr>
          <w:p w14:paraId="3C2F15A4">
            <w:pPr>
              <w:pStyle w:val="17"/>
              <w:spacing w:before="171" w:line="228"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2B59A688">
            <w:pPr>
              <w:pStyle w:val="17"/>
              <w:spacing w:before="171"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667195D0">
            <w:pPr>
              <w:pStyle w:val="17"/>
              <w:spacing w:before="171" w:line="266" w:lineRule="exact"/>
              <w:ind w:left="5"/>
              <w:rPr>
                <w:rFonts w:hint="eastAsia" w:ascii="宋体" w:hAnsi="宋体" w:eastAsia="宋体" w:cs="宋体"/>
                <w:color w:val="auto"/>
              </w:rPr>
            </w:pPr>
            <w:r>
              <w:rPr>
                <w:rFonts w:hint="eastAsia" w:ascii="宋体" w:hAnsi="宋体" w:eastAsia="宋体" w:cs="宋体"/>
                <w:color w:val="auto"/>
                <w:spacing w:val="4"/>
                <w:position w:val="1"/>
              </w:rPr>
              <w:t>Y≥10000</w:t>
            </w:r>
          </w:p>
        </w:tc>
        <w:tc>
          <w:tcPr>
            <w:tcW w:w="1409" w:type="dxa"/>
            <w:vAlign w:val="top"/>
          </w:tcPr>
          <w:p w14:paraId="37450746">
            <w:pPr>
              <w:pStyle w:val="17"/>
              <w:spacing w:before="36" w:line="232" w:lineRule="auto"/>
              <w:ind w:left="26" w:right="477"/>
              <w:rPr>
                <w:rFonts w:hint="eastAsia" w:ascii="宋体" w:hAnsi="宋体" w:eastAsia="宋体" w:cs="宋体"/>
                <w:color w:val="auto"/>
              </w:rPr>
            </w:pPr>
            <w:r>
              <w:rPr>
                <w:rFonts w:hint="eastAsia" w:ascii="宋体" w:hAnsi="宋体" w:eastAsia="宋体" w:cs="宋体"/>
                <w:color w:val="auto"/>
                <w:spacing w:val="13"/>
              </w:rPr>
              <w:t>1000≤Y&lt;</w:t>
            </w:r>
            <w:r>
              <w:rPr>
                <w:rFonts w:hint="eastAsia" w:ascii="宋体" w:hAnsi="宋体" w:eastAsia="宋体" w:cs="宋体"/>
                <w:color w:val="auto"/>
                <w:spacing w:val="2"/>
              </w:rPr>
              <w:t xml:space="preserve"> </w:t>
            </w:r>
            <w:r>
              <w:rPr>
                <w:rFonts w:hint="eastAsia" w:ascii="宋体" w:hAnsi="宋体" w:eastAsia="宋体" w:cs="宋体"/>
                <w:color w:val="auto"/>
              </w:rPr>
              <w:t>10000</w:t>
            </w:r>
          </w:p>
        </w:tc>
        <w:tc>
          <w:tcPr>
            <w:tcW w:w="1386" w:type="dxa"/>
            <w:vAlign w:val="top"/>
          </w:tcPr>
          <w:p w14:paraId="6C92917C">
            <w:pPr>
              <w:pStyle w:val="17"/>
              <w:spacing w:before="171" w:line="265" w:lineRule="exact"/>
              <w:ind w:left="17"/>
              <w:rPr>
                <w:rFonts w:hint="eastAsia" w:ascii="宋体" w:hAnsi="宋体" w:eastAsia="宋体" w:cs="宋体"/>
                <w:color w:val="auto"/>
              </w:rPr>
            </w:pPr>
            <w:r>
              <w:rPr>
                <w:rFonts w:hint="eastAsia" w:ascii="宋体" w:hAnsi="宋体" w:eastAsia="宋体" w:cs="宋体"/>
                <w:color w:val="auto"/>
                <w:spacing w:val="4"/>
                <w:position w:val="1"/>
              </w:rPr>
              <w:t>50≤Y＜1000</w:t>
            </w:r>
          </w:p>
        </w:tc>
        <w:tc>
          <w:tcPr>
            <w:tcW w:w="903" w:type="dxa"/>
            <w:vAlign w:val="top"/>
          </w:tcPr>
          <w:p w14:paraId="26604AF0">
            <w:pPr>
              <w:pStyle w:val="17"/>
              <w:spacing w:before="171" w:line="268" w:lineRule="exact"/>
              <w:ind w:left="11"/>
              <w:rPr>
                <w:rFonts w:hint="eastAsia" w:ascii="宋体" w:hAnsi="宋体" w:eastAsia="宋体" w:cs="宋体"/>
                <w:color w:val="auto"/>
              </w:rPr>
            </w:pPr>
            <w:r>
              <w:rPr>
                <w:rFonts w:hint="eastAsia" w:ascii="宋体" w:hAnsi="宋体" w:eastAsia="宋体" w:cs="宋体"/>
                <w:color w:val="auto"/>
                <w:spacing w:val="4"/>
                <w:position w:val="1"/>
              </w:rPr>
              <w:t>Y＜50</w:t>
            </w:r>
          </w:p>
        </w:tc>
      </w:tr>
      <w:tr w14:paraId="3DDD68F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restart"/>
            <w:tcBorders>
              <w:bottom w:val="nil"/>
            </w:tcBorders>
            <w:vAlign w:val="top"/>
          </w:tcPr>
          <w:p w14:paraId="6BA508F6">
            <w:pPr>
              <w:spacing w:line="384" w:lineRule="auto"/>
              <w:rPr>
                <w:rFonts w:hint="eastAsia" w:ascii="宋体" w:hAnsi="宋体" w:eastAsia="宋体" w:cs="宋体"/>
                <w:color w:val="auto"/>
                <w:sz w:val="21"/>
              </w:rPr>
            </w:pPr>
          </w:p>
          <w:p w14:paraId="3EC9C35B">
            <w:pPr>
              <w:pStyle w:val="17"/>
              <w:spacing w:before="65" w:line="228" w:lineRule="auto"/>
              <w:ind w:left="12"/>
              <w:rPr>
                <w:rFonts w:hint="eastAsia" w:ascii="宋体" w:hAnsi="宋体" w:eastAsia="宋体" w:cs="宋体"/>
                <w:color w:val="auto"/>
              </w:rPr>
            </w:pPr>
            <w:r>
              <w:rPr>
                <w:rFonts w:hint="eastAsia" w:ascii="宋体" w:hAnsi="宋体" w:eastAsia="宋体" w:cs="宋体"/>
                <w:color w:val="auto"/>
                <w:spacing w:val="8"/>
              </w:rPr>
              <w:t>房地产开发经营</w:t>
            </w:r>
          </w:p>
        </w:tc>
        <w:tc>
          <w:tcPr>
            <w:tcW w:w="1386" w:type="dxa"/>
            <w:vAlign w:val="top"/>
          </w:tcPr>
          <w:p w14:paraId="653E2A85">
            <w:pPr>
              <w:pStyle w:val="17"/>
              <w:spacing w:before="171" w:line="228"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7F819DD6">
            <w:pPr>
              <w:pStyle w:val="17"/>
              <w:spacing w:before="172"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3F15F9F1">
            <w:pPr>
              <w:pStyle w:val="17"/>
              <w:spacing w:before="171" w:line="266" w:lineRule="exact"/>
              <w:ind w:left="5"/>
              <w:rPr>
                <w:rFonts w:hint="eastAsia" w:ascii="宋体" w:hAnsi="宋体" w:eastAsia="宋体" w:cs="宋体"/>
                <w:color w:val="auto"/>
              </w:rPr>
            </w:pPr>
            <w:r>
              <w:rPr>
                <w:rFonts w:hint="eastAsia" w:ascii="宋体" w:hAnsi="宋体" w:eastAsia="宋体" w:cs="宋体"/>
                <w:color w:val="auto"/>
                <w:spacing w:val="4"/>
                <w:position w:val="1"/>
              </w:rPr>
              <w:t>Y≥200000</w:t>
            </w:r>
          </w:p>
        </w:tc>
        <w:tc>
          <w:tcPr>
            <w:tcW w:w="1409" w:type="dxa"/>
            <w:vAlign w:val="top"/>
          </w:tcPr>
          <w:p w14:paraId="4A74CF78">
            <w:pPr>
              <w:pStyle w:val="17"/>
              <w:spacing w:before="36" w:line="232" w:lineRule="auto"/>
              <w:ind w:left="13" w:right="477" w:firstLine="12"/>
              <w:rPr>
                <w:rFonts w:hint="eastAsia" w:ascii="宋体" w:hAnsi="宋体" w:eastAsia="宋体" w:cs="宋体"/>
                <w:color w:val="auto"/>
              </w:rPr>
            </w:pPr>
            <w:r>
              <w:rPr>
                <w:rFonts w:hint="eastAsia" w:ascii="宋体" w:hAnsi="宋体" w:eastAsia="宋体" w:cs="宋体"/>
                <w:color w:val="auto"/>
                <w:spacing w:val="13"/>
              </w:rPr>
              <w:t>1000≤Y&lt;</w:t>
            </w:r>
            <w:r>
              <w:rPr>
                <w:rFonts w:hint="eastAsia" w:ascii="宋体" w:hAnsi="宋体" w:eastAsia="宋体" w:cs="宋体"/>
                <w:color w:val="auto"/>
                <w:spacing w:val="2"/>
              </w:rPr>
              <w:t xml:space="preserve"> </w:t>
            </w:r>
            <w:r>
              <w:rPr>
                <w:rFonts w:hint="eastAsia" w:ascii="宋体" w:hAnsi="宋体" w:eastAsia="宋体" w:cs="宋体"/>
                <w:color w:val="auto"/>
                <w:spacing w:val="3"/>
              </w:rPr>
              <w:t>200000</w:t>
            </w:r>
          </w:p>
        </w:tc>
        <w:tc>
          <w:tcPr>
            <w:tcW w:w="1386" w:type="dxa"/>
            <w:vAlign w:val="top"/>
          </w:tcPr>
          <w:p w14:paraId="038E7A8A">
            <w:pPr>
              <w:pStyle w:val="17"/>
              <w:spacing w:before="171" w:line="265" w:lineRule="exact"/>
              <w:ind w:left="28"/>
              <w:rPr>
                <w:rFonts w:hint="eastAsia" w:ascii="宋体" w:hAnsi="宋体" w:eastAsia="宋体" w:cs="宋体"/>
                <w:color w:val="auto"/>
              </w:rPr>
            </w:pPr>
            <w:r>
              <w:rPr>
                <w:rFonts w:hint="eastAsia" w:ascii="宋体" w:hAnsi="宋体" w:eastAsia="宋体" w:cs="宋体"/>
                <w:color w:val="auto"/>
                <w:spacing w:val="3"/>
                <w:position w:val="1"/>
              </w:rPr>
              <w:t>100≤Y＜1000</w:t>
            </w:r>
          </w:p>
        </w:tc>
        <w:tc>
          <w:tcPr>
            <w:tcW w:w="903" w:type="dxa"/>
            <w:vAlign w:val="top"/>
          </w:tcPr>
          <w:p w14:paraId="3315E98A">
            <w:pPr>
              <w:pStyle w:val="17"/>
              <w:spacing w:before="171" w:line="269" w:lineRule="exact"/>
              <w:ind w:left="11"/>
              <w:rPr>
                <w:rFonts w:hint="eastAsia" w:ascii="宋体" w:hAnsi="宋体" w:eastAsia="宋体" w:cs="宋体"/>
                <w:color w:val="auto"/>
              </w:rPr>
            </w:pPr>
            <w:r>
              <w:rPr>
                <w:rFonts w:hint="eastAsia" w:ascii="宋体" w:hAnsi="宋体" w:eastAsia="宋体" w:cs="宋体"/>
                <w:color w:val="auto"/>
                <w:spacing w:val="5"/>
                <w:position w:val="1"/>
              </w:rPr>
              <w:t>Y＜100</w:t>
            </w:r>
          </w:p>
        </w:tc>
      </w:tr>
      <w:tr w14:paraId="364DB91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2E73305C">
            <w:pPr>
              <w:rPr>
                <w:rFonts w:hint="eastAsia" w:ascii="宋体" w:hAnsi="宋体" w:eastAsia="宋体" w:cs="宋体"/>
                <w:color w:val="auto"/>
                <w:sz w:val="21"/>
              </w:rPr>
            </w:pPr>
          </w:p>
        </w:tc>
        <w:tc>
          <w:tcPr>
            <w:tcW w:w="1386" w:type="dxa"/>
            <w:vAlign w:val="top"/>
          </w:tcPr>
          <w:p w14:paraId="747ADAFA">
            <w:pPr>
              <w:pStyle w:val="17"/>
              <w:spacing w:before="173" w:line="228" w:lineRule="auto"/>
              <w:ind w:left="16"/>
              <w:rPr>
                <w:rFonts w:hint="eastAsia" w:ascii="宋体" w:hAnsi="宋体" w:eastAsia="宋体" w:cs="宋体"/>
                <w:color w:val="auto"/>
              </w:rPr>
            </w:pPr>
            <w:r>
              <w:rPr>
                <w:rFonts w:hint="eastAsia" w:ascii="宋体" w:hAnsi="宋体" w:eastAsia="宋体" w:cs="宋体"/>
                <w:color w:val="auto"/>
                <w:spacing w:val="5"/>
              </w:rPr>
              <w:t>资产总额(Z)</w:t>
            </w:r>
          </w:p>
        </w:tc>
        <w:tc>
          <w:tcPr>
            <w:tcW w:w="871" w:type="dxa"/>
            <w:vAlign w:val="top"/>
          </w:tcPr>
          <w:p w14:paraId="3D75B6FB">
            <w:pPr>
              <w:pStyle w:val="17"/>
              <w:spacing w:before="174"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1545BEFF">
            <w:pPr>
              <w:pStyle w:val="17"/>
              <w:spacing w:before="174" w:line="266" w:lineRule="exact"/>
              <w:ind w:left="8"/>
              <w:rPr>
                <w:rFonts w:hint="eastAsia" w:ascii="宋体" w:hAnsi="宋体" w:eastAsia="宋体" w:cs="宋体"/>
                <w:color w:val="auto"/>
              </w:rPr>
            </w:pPr>
            <w:r>
              <w:rPr>
                <w:rFonts w:hint="eastAsia" w:ascii="宋体" w:hAnsi="宋体" w:eastAsia="宋体" w:cs="宋体"/>
                <w:color w:val="auto"/>
                <w:spacing w:val="4"/>
                <w:position w:val="1"/>
              </w:rPr>
              <w:t>Z≥10000</w:t>
            </w:r>
          </w:p>
        </w:tc>
        <w:tc>
          <w:tcPr>
            <w:tcW w:w="1409" w:type="dxa"/>
            <w:vAlign w:val="top"/>
          </w:tcPr>
          <w:p w14:paraId="27294C9E">
            <w:pPr>
              <w:pStyle w:val="17"/>
              <w:spacing w:before="38" w:line="231" w:lineRule="auto"/>
              <w:ind w:left="26" w:right="477" w:hanging="11"/>
              <w:rPr>
                <w:rFonts w:hint="eastAsia" w:ascii="宋体" w:hAnsi="宋体" w:eastAsia="宋体" w:cs="宋体"/>
                <w:color w:val="auto"/>
              </w:rPr>
            </w:pPr>
            <w:r>
              <w:rPr>
                <w:rFonts w:hint="eastAsia" w:ascii="宋体" w:hAnsi="宋体" w:eastAsia="宋体" w:cs="宋体"/>
                <w:color w:val="auto"/>
                <w:spacing w:val="15"/>
              </w:rPr>
              <w:t>5000≤Z&lt;</w:t>
            </w:r>
            <w:r>
              <w:rPr>
                <w:rFonts w:hint="eastAsia" w:ascii="宋体" w:hAnsi="宋体" w:eastAsia="宋体" w:cs="宋体"/>
                <w:color w:val="auto"/>
              </w:rPr>
              <w:t xml:space="preserve"> 10000</w:t>
            </w:r>
          </w:p>
        </w:tc>
        <w:tc>
          <w:tcPr>
            <w:tcW w:w="1386" w:type="dxa"/>
            <w:vAlign w:val="top"/>
          </w:tcPr>
          <w:p w14:paraId="1A769AB8">
            <w:pPr>
              <w:pStyle w:val="17"/>
              <w:spacing w:before="174" w:line="264" w:lineRule="exact"/>
              <w:ind w:left="16"/>
              <w:rPr>
                <w:rFonts w:hint="eastAsia" w:ascii="宋体" w:hAnsi="宋体" w:eastAsia="宋体" w:cs="宋体"/>
                <w:color w:val="auto"/>
              </w:rPr>
            </w:pPr>
            <w:r>
              <w:rPr>
                <w:rFonts w:hint="eastAsia" w:ascii="宋体" w:hAnsi="宋体" w:eastAsia="宋体" w:cs="宋体"/>
                <w:color w:val="auto"/>
                <w:spacing w:val="4"/>
                <w:position w:val="1"/>
              </w:rPr>
              <w:t>2000≤Z＜5000</w:t>
            </w:r>
          </w:p>
        </w:tc>
        <w:tc>
          <w:tcPr>
            <w:tcW w:w="903" w:type="dxa"/>
            <w:vAlign w:val="top"/>
          </w:tcPr>
          <w:p w14:paraId="0608A368">
            <w:pPr>
              <w:pStyle w:val="17"/>
              <w:spacing w:before="174" w:line="268" w:lineRule="exact"/>
              <w:ind w:left="13"/>
              <w:rPr>
                <w:rFonts w:hint="eastAsia" w:ascii="宋体" w:hAnsi="宋体" w:eastAsia="宋体" w:cs="宋体"/>
                <w:color w:val="auto"/>
              </w:rPr>
            </w:pPr>
            <w:r>
              <w:rPr>
                <w:rFonts w:hint="eastAsia" w:ascii="宋体" w:hAnsi="宋体" w:eastAsia="宋体" w:cs="宋体"/>
                <w:color w:val="auto"/>
                <w:spacing w:val="4"/>
                <w:position w:val="1"/>
              </w:rPr>
              <w:t>Z＜2000</w:t>
            </w:r>
          </w:p>
        </w:tc>
      </w:tr>
      <w:tr w14:paraId="26337DC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restart"/>
            <w:tcBorders>
              <w:bottom w:val="nil"/>
            </w:tcBorders>
            <w:vAlign w:val="top"/>
          </w:tcPr>
          <w:p w14:paraId="019F5C91">
            <w:pPr>
              <w:pStyle w:val="17"/>
              <w:spacing w:before="181" w:line="228" w:lineRule="auto"/>
              <w:ind w:left="11"/>
              <w:rPr>
                <w:rFonts w:hint="eastAsia" w:ascii="宋体" w:hAnsi="宋体" w:eastAsia="宋体" w:cs="宋体"/>
                <w:color w:val="auto"/>
              </w:rPr>
            </w:pPr>
            <w:r>
              <w:rPr>
                <w:rFonts w:hint="eastAsia" w:ascii="宋体" w:hAnsi="宋体" w:eastAsia="宋体" w:cs="宋体"/>
                <w:color w:val="auto"/>
                <w:spacing w:val="7"/>
              </w:rPr>
              <w:t>物业管理</w:t>
            </w:r>
          </w:p>
        </w:tc>
        <w:tc>
          <w:tcPr>
            <w:tcW w:w="1386" w:type="dxa"/>
            <w:vAlign w:val="top"/>
          </w:tcPr>
          <w:p w14:paraId="0D9C76AB">
            <w:pPr>
              <w:pStyle w:val="17"/>
              <w:spacing w:before="37" w:line="212" w:lineRule="auto"/>
              <w:ind w:left="10"/>
              <w:rPr>
                <w:rFonts w:hint="eastAsia" w:ascii="宋体" w:hAnsi="宋体" w:eastAsia="宋体" w:cs="宋体"/>
                <w:color w:val="auto"/>
              </w:rPr>
            </w:pPr>
            <w:r>
              <w:rPr>
                <w:rFonts w:hint="eastAsia" w:ascii="宋体" w:hAnsi="宋体" w:eastAsia="宋体" w:cs="宋体"/>
                <w:color w:val="auto"/>
                <w:spacing w:val="6"/>
              </w:rPr>
              <w:t>从业人员(X)</w:t>
            </w:r>
          </w:p>
        </w:tc>
        <w:tc>
          <w:tcPr>
            <w:tcW w:w="871" w:type="dxa"/>
            <w:vAlign w:val="top"/>
          </w:tcPr>
          <w:p w14:paraId="0D0B69F5">
            <w:pPr>
              <w:pStyle w:val="17"/>
              <w:spacing w:before="37" w:line="212" w:lineRule="auto"/>
              <w:ind w:left="10"/>
              <w:rPr>
                <w:rFonts w:hint="eastAsia" w:ascii="宋体" w:hAnsi="宋体" w:eastAsia="宋体" w:cs="宋体"/>
                <w:color w:val="auto"/>
              </w:rPr>
            </w:pPr>
            <w:r>
              <w:rPr>
                <w:rFonts w:hint="eastAsia" w:ascii="宋体" w:hAnsi="宋体" w:eastAsia="宋体" w:cs="宋体"/>
                <w:color w:val="auto"/>
              </w:rPr>
              <w:t>人</w:t>
            </w:r>
          </w:p>
        </w:tc>
        <w:tc>
          <w:tcPr>
            <w:tcW w:w="1385" w:type="dxa"/>
            <w:vAlign w:val="top"/>
          </w:tcPr>
          <w:p w14:paraId="6831B334">
            <w:pPr>
              <w:pStyle w:val="17"/>
              <w:spacing w:before="37" w:line="212" w:lineRule="auto"/>
              <w:ind w:left="6"/>
              <w:rPr>
                <w:rFonts w:hint="eastAsia" w:ascii="宋体" w:hAnsi="宋体" w:eastAsia="宋体" w:cs="宋体"/>
                <w:color w:val="auto"/>
              </w:rPr>
            </w:pPr>
            <w:r>
              <w:rPr>
                <w:rFonts w:hint="eastAsia" w:ascii="宋体" w:hAnsi="宋体" w:eastAsia="宋体" w:cs="宋体"/>
                <w:color w:val="auto"/>
                <w:spacing w:val="5"/>
              </w:rPr>
              <w:t>X≥1000</w:t>
            </w:r>
          </w:p>
        </w:tc>
        <w:tc>
          <w:tcPr>
            <w:tcW w:w="1409" w:type="dxa"/>
            <w:vAlign w:val="top"/>
          </w:tcPr>
          <w:p w14:paraId="683DB381">
            <w:pPr>
              <w:pStyle w:val="17"/>
              <w:spacing w:before="37" w:line="212" w:lineRule="auto"/>
              <w:ind w:left="15"/>
              <w:rPr>
                <w:rFonts w:hint="eastAsia" w:ascii="宋体" w:hAnsi="宋体" w:eastAsia="宋体" w:cs="宋体"/>
                <w:color w:val="auto"/>
              </w:rPr>
            </w:pPr>
            <w:r>
              <w:rPr>
                <w:rFonts w:hint="eastAsia" w:ascii="宋体" w:hAnsi="宋体" w:eastAsia="宋体" w:cs="宋体"/>
                <w:color w:val="auto"/>
                <w:spacing w:val="4"/>
              </w:rPr>
              <w:t>300≤X＜1000</w:t>
            </w:r>
          </w:p>
        </w:tc>
        <w:tc>
          <w:tcPr>
            <w:tcW w:w="1386" w:type="dxa"/>
            <w:vAlign w:val="top"/>
          </w:tcPr>
          <w:p w14:paraId="41401BF9">
            <w:pPr>
              <w:pStyle w:val="17"/>
              <w:spacing w:before="37" w:line="212" w:lineRule="auto"/>
              <w:ind w:left="28"/>
              <w:rPr>
                <w:rFonts w:hint="eastAsia" w:ascii="宋体" w:hAnsi="宋体" w:eastAsia="宋体" w:cs="宋体"/>
                <w:color w:val="auto"/>
              </w:rPr>
            </w:pPr>
            <w:r>
              <w:rPr>
                <w:rFonts w:hint="eastAsia" w:ascii="宋体" w:hAnsi="宋体" w:eastAsia="宋体" w:cs="宋体"/>
                <w:color w:val="auto"/>
                <w:spacing w:val="3"/>
              </w:rPr>
              <w:t>100≤X＜300</w:t>
            </w:r>
          </w:p>
        </w:tc>
        <w:tc>
          <w:tcPr>
            <w:tcW w:w="903" w:type="dxa"/>
            <w:vAlign w:val="top"/>
          </w:tcPr>
          <w:p w14:paraId="4C10624E">
            <w:pPr>
              <w:pStyle w:val="17"/>
              <w:spacing w:before="37" w:line="212" w:lineRule="auto"/>
              <w:ind w:left="12"/>
              <w:rPr>
                <w:rFonts w:hint="eastAsia" w:ascii="宋体" w:hAnsi="宋体" w:eastAsia="宋体" w:cs="宋体"/>
                <w:color w:val="auto"/>
              </w:rPr>
            </w:pPr>
            <w:r>
              <w:rPr>
                <w:rFonts w:hint="eastAsia" w:ascii="宋体" w:hAnsi="宋体" w:eastAsia="宋体" w:cs="宋体"/>
                <w:color w:val="auto"/>
                <w:spacing w:val="4"/>
              </w:rPr>
              <w:t>X＜100</w:t>
            </w:r>
          </w:p>
        </w:tc>
      </w:tr>
      <w:tr w14:paraId="2FC23C3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continue"/>
            <w:tcBorders>
              <w:top w:val="nil"/>
            </w:tcBorders>
            <w:vAlign w:val="top"/>
          </w:tcPr>
          <w:p w14:paraId="0CE73167">
            <w:pPr>
              <w:rPr>
                <w:rFonts w:hint="eastAsia" w:ascii="宋体" w:hAnsi="宋体" w:eastAsia="宋体" w:cs="宋体"/>
                <w:color w:val="auto"/>
                <w:sz w:val="21"/>
              </w:rPr>
            </w:pPr>
          </w:p>
        </w:tc>
        <w:tc>
          <w:tcPr>
            <w:tcW w:w="1386" w:type="dxa"/>
            <w:vAlign w:val="top"/>
          </w:tcPr>
          <w:p w14:paraId="6C0E677C">
            <w:pPr>
              <w:pStyle w:val="17"/>
              <w:spacing w:before="38" w:line="211" w:lineRule="auto"/>
              <w:ind w:left="14"/>
              <w:rPr>
                <w:rFonts w:hint="eastAsia" w:ascii="宋体" w:hAnsi="宋体" w:eastAsia="宋体" w:cs="宋体"/>
                <w:color w:val="auto"/>
              </w:rPr>
            </w:pPr>
            <w:r>
              <w:rPr>
                <w:rFonts w:hint="eastAsia" w:ascii="宋体" w:hAnsi="宋体" w:eastAsia="宋体" w:cs="宋体"/>
                <w:color w:val="auto"/>
                <w:spacing w:val="5"/>
              </w:rPr>
              <w:t>营业收入(Y)</w:t>
            </w:r>
          </w:p>
        </w:tc>
        <w:tc>
          <w:tcPr>
            <w:tcW w:w="871" w:type="dxa"/>
            <w:vAlign w:val="top"/>
          </w:tcPr>
          <w:p w14:paraId="3DBC07D2">
            <w:pPr>
              <w:pStyle w:val="17"/>
              <w:spacing w:before="38" w:line="211"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198E40A0">
            <w:pPr>
              <w:pStyle w:val="17"/>
              <w:spacing w:before="38" w:line="211" w:lineRule="auto"/>
              <w:ind w:left="5"/>
              <w:rPr>
                <w:rFonts w:hint="eastAsia" w:ascii="宋体" w:hAnsi="宋体" w:eastAsia="宋体" w:cs="宋体"/>
                <w:color w:val="auto"/>
              </w:rPr>
            </w:pPr>
            <w:r>
              <w:rPr>
                <w:rFonts w:hint="eastAsia" w:ascii="宋体" w:hAnsi="宋体" w:eastAsia="宋体" w:cs="宋体"/>
                <w:color w:val="auto"/>
                <w:spacing w:val="5"/>
              </w:rPr>
              <w:t>Y≥5000</w:t>
            </w:r>
          </w:p>
        </w:tc>
        <w:tc>
          <w:tcPr>
            <w:tcW w:w="1409" w:type="dxa"/>
            <w:vAlign w:val="top"/>
          </w:tcPr>
          <w:p w14:paraId="256272EE">
            <w:pPr>
              <w:pStyle w:val="17"/>
              <w:spacing w:before="38" w:line="211" w:lineRule="auto"/>
              <w:ind w:left="26"/>
              <w:rPr>
                <w:rFonts w:hint="eastAsia" w:ascii="宋体" w:hAnsi="宋体" w:eastAsia="宋体" w:cs="宋体"/>
                <w:color w:val="auto"/>
              </w:rPr>
            </w:pPr>
            <w:r>
              <w:rPr>
                <w:rFonts w:hint="eastAsia" w:ascii="宋体" w:hAnsi="宋体" w:eastAsia="宋体" w:cs="宋体"/>
                <w:color w:val="auto"/>
                <w:spacing w:val="3"/>
              </w:rPr>
              <w:t>1000≤Y＜5000</w:t>
            </w:r>
          </w:p>
        </w:tc>
        <w:tc>
          <w:tcPr>
            <w:tcW w:w="1386" w:type="dxa"/>
            <w:vAlign w:val="top"/>
          </w:tcPr>
          <w:p w14:paraId="6C07E50C">
            <w:pPr>
              <w:pStyle w:val="17"/>
              <w:spacing w:before="38" w:line="211" w:lineRule="auto"/>
              <w:ind w:left="17"/>
              <w:rPr>
                <w:rFonts w:hint="eastAsia" w:ascii="宋体" w:hAnsi="宋体" w:eastAsia="宋体" w:cs="宋体"/>
                <w:color w:val="auto"/>
              </w:rPr>
            </w:pPr>
            <w:r>
              <w:rPr>
                <w:rFonts w:hint="eastAsia" w:ascii="宋体" w:hAnsi="宋体" w:eastAsia="宋体" w:cs="宋体"/>
                <w:color w:val="auto"/>
                <w:spacing w:val="4"/>
              </w:rPr>
              <w:t>500≤Y＜1000</w:t>
            </w:r>
          </w:p>
        </w:tc>
        <w:tc>
          <w:tcPr>
            <w:tcW w:w="903" w:type="dxa"/>
            <w:vAlign w:val="top"/>
          </w:tcPr>
          <w:p w14:paraId="2A8EF1A3">
            <w:pPr>
              <w:pStyle w:val="17"/>
              <w:spacing w:before="38" w:line="211" w:lineRule="auto"/>
              <w:ind w:left="11"/>
              <w:rPr>
                <w:rFonts w:hint="eastAsia" w:ascii="宋体" w:hAnsi="宋体" w:eastAsia="宋体" w:cs="宋体"/>
                <w:color w:val="auto"/>
              </w:rPr>
            </w:pPr>
            <w:r>
              <w:rPr>
                <w:rFonts w:hint="eastAsia" w:ascii="宋体" w:hAnsi="宋体" w:eastAsia="宋体" w:cs="宋体"/>
                <w:color w:val="auto"/>
                <w:spacing w:val="5"/>
              </w:rPr>
              <w:t>Y＜500</w:t>
            </w:r>
          </w:p>
        </w:tc>
      </w:tr>
      <w:tr w14:paraId="2EA21CF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49B32BF7">
            <w:pPr>
              <w:spacing w:line="251" w:lineRule="auto"/>
              <w:rPr>
                <w:rFonts w:hint="eastAsia" w:ascii="宋体" w:hAnsi="宋体" w:eastAsia="宋体" w:cs="宋体"/>
                <w:color w:val="auto"/>
                <w:sz w:val="21"/>
              </w:rPr>
            </w:pPr>
          </w:p>
          <w:p w14:paraId="12CA5A6E">
            <w:pPr>
              <w:pStyle w:val="17"/>
              <w:spacing w:before="65" w:line="228" w:lineRule="auto"/>
              <w:ind w:left="13"/>
              <w:rPr>
                <w:rFonts w:hint="eastAsia" w:ascii="宋体" w:hAnsi="宋体" w:eastAsia="宋体" w:cs="宋体"/>
                <w:color w:val="auto"/>
              </w:rPr>
            </w:pPr>
            <w:r>
              <w:rPr>
                <w:rFonts w:hint="eastAsia" w:ascii="宋体" w:hAnsi="宋体" w:eastAsia="宋体" w:cs="宋体"/>
                <w:color w:val="auto"/>
                <w:spacing w:val="8"/>
              </w:rPr>
              <w:t>租赁和商务服务业</w:t>
            </w:r>
          </w:p>
        </w:tc>
        <w:tc>
          <w:tcPr>
            <w:tcW w:w="1386" w:type="dxa"/>
            <w:vAlign w:val="top"/>
          </w:tcPr>
          <w:p w14:paraId="2F372F7F">
            <w:pPr>
              <w:pStyle w:val="17"/>
              <w:spacing w:before="39" w:line="211" w:lineRule="auto"/>
              <w:ind w:left="10"/>
              <w:rPr>
                <w:rFonts w:hint="eastAsia" w:ascii="宋体" w:hAnsi="宋体" w:eastAsia="宋体" w:cs="宋体"/>
                <w:color w:val="auto"/>
              </w:rPr>
            </w:pPr>
            <w:r>
              <w:rPr>
                <w:rFonts w:hint="eastAsia" w:ascii="宋体" w:hAnsi="宋体" w:eastAsia="宋体" w:cs="宋体"/>
                <w:color w:val="auto"/>
                <w:spacing w:val="6"/>
              </w:rPr>
              <w:t>从业人员(X)</w:t>
            </w:r>
          </w:p>
        </w:tc>
        <w:tc>
          <w:tcPr>
            <w:tcW w:w="871" w:type="dxa"/>
            <w:vAlign w:val="top"/>
          </w:tcPr>
          <w:p w14:paraId="48742E9A">
            <w:pPr>
              <w:pStyle w:val="17"/>
              <w:spacing w:before="39" w:line="211" w:lineRule="auto"/>
              <w:ind w:left="10"/>
              <w:rPr>
                <w:rFonts w:hint="eastAsia" w:ascii="宋体" w:hAnsi="宋体" w:eastAsia="宋体" w:cs="宋体"/>
                <w:color w:val="auto"/>
              </w:rPr>
            </w:pPr>
            <w:r>
              <w:rPr>
                <w:rFonts w:hint="eastAsia" w:ascii="宋体" w:hAnsi="宋体" w:eastAsia="宋体" w:cs="宋体"/>
                <w:color w:val="auto"/>
              </w:rPr>
              <w:t>人</w:t>
            </w:r>
          </w:p>
        </w:tc>
        <w:tc>
          <w:tcPr>
            <w:tcW w:w="1385" w:type="dxa"/>
            <w:vAlign w:val="top"/>
          </w:tcPr>
          <w:p w14:paraId="7C8FEB1D">
            <w:pPr>
              <w:pStyle w:val="17"/>
              <w:spacing w:before="39" w:line="211" w:lineRule="auto"/>
              <w:ind w:left="6"/>
              <w:rPr>
                <w:rFonts w:hint="eastAsia" w:ascii="宋体" w:hAnsi="宋体" w:eastAsia="宋体" w:cs="宋体"/>
                <w:color w:val="auto"/>
              </w:rPr>
            </w:pPr>
            <w:r>
              <w:rPr>
                <w:rFonts w:hint="eastAsia" w:ascii="宋体" w:hAnsi="宋体" w:eastAsia="宋体" w:cs="宋体"/>
                <w:color w:val="auto"/>
                <w:spacing w:val="4"/>
              </w:rPr>
              <w:t>X≥300</w:t>
            </w:r>
          </w:p>
        </w:tc>
        <w:tc>
          <w:tcPr>
            <w:tcW w:w="1409" w:type="dxa"/>
            <w:vAlign w:val="top"/>
          </w:tcPr>
          <w:p w14:paraId="6D29209B">
            <w:pPr>
              <w:pStyle w:val="17"/>
              <w:spacing w:before="39" w:line="211" w:lineRule="auto"/>
              <w:ind w:left="26"/>
              <w:rPr>
                <w:rFonts w:hint="eastAsia" w:ascii="宋体" w:hAnsi="宋体" w:eastAsia="宋体" w:cs="宋体"/>
                <w:color w:val="auto"/>
              </w:rPr>
            </w:pPr>
            <w:r>
              <w:rPr>
                <w:rFonts w:hint="eastAsia" w:ascii="宋体" w:hAnsi="宋体" w:eastAsia="宋体" w:cs="宋体"/>
                <w:color w:val="auto"/>
                <w:spacing w:val="3"/>
              </w:rPr>
              <w:t>100≤X＜300</w:t>
            </w:r>
          </w:p>
        </w:tc>
        <w:tc>
          <w:tcPr>
            <w:tcW w:w="1386" w:type="dxa"/>
            <w:vAlign w:val="top"/>
          </w:tcPr>
          <w:p w14:paraId="29B8E835">
            <w:pPr>
              <w:pStyle w:val="17"/>
              <w:spacing w:before="39" w:line="211" w:lineRule="auto"/>
              <w:ind w:left="28"/>
              <w:rPr>
                <w:rFonts w:hint="eastAsia" w:ascii="宋体" w:hAnsi="宋体" w:eastAsia="宋体" w:cs="宋体"/>
                <w:color w:val="auto"/>
              </w:rPr>
            </w:pPr>
            <w:r>
              <w:rPr>
                <w:rFonts w:hint="eastAsia" w:ascii="宋体" w:hAnsi="宋体" w:eastAsia="宋体" w:cs="宋体"/>
                <w:color w:val="auto"/>
                <w:spacing w:val="3"/>
              </w:rPr>
              <w:t>10≤X＜100</w:t>
            </w:r>
          </w:p>
        </w:tc>
        <w:tc>
          <w:tcPr>
            <w:tcW w:w="903" w:type="dxa"/>
            <w:vAlign w:val="top"/>
          </w:tcPr>
          <w:p w14:paraId="74750CFD">
            <w:pPr>
              <w:pStyle w:val="17"/>
              <w:spacing w:before="39" w:line="211" w:lineRule="auto"/>
              <w:ind w:left="12"/>
              <w:rPr>
                <w:rFonts w:hint="eastAsia" w:ascii="宋体" w:hAnsi="宋体" w:eastAsia="宋体" w:cs="宋体"/>
                <w:color w:val="auto"/>
              </w:rPr>
            </w:pPr>
            <w:r>
              <w:rPr>
                <w:rFonts w:hint="eastAsia" w:ascii="宋体" w:hAnsi="宋体" w:eastAsia="宋体" w:cs="宋体"/>
                <w:color w:val="auto"/>
                <w:spacing w:val="4"/>
              </w:rPr>
              <w:t>X＜10</w:t>
            </w:r>
          </w:p>
        </w:tc>
      </w:tr>
      <w:tr w14:paraId="67EFEA4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1DE748D0">
            <w:pPr>
              <w:rPr>
                <w:rFonts w:hint="eastAsia" w:ascii="宋体" w:hAnsi="宋体" w:eastAsia="宋体" w:cs="宋体"/>
                <w:color w:val="auto"/>
                <w:sz w:val="21"/>
              </w:rPr>
            </w:pPr>
          </w:p>
        </w:tc>
        <w:tc>
          <w:tcPr>
            <w:tcW w:w="1386" w:type="dxa"/>
            <w:vAlign w:val="top"/>
          </w:tcPr>
          <w:p w14:paraId="1398245E">
            <w:pPr>
              <w:pStyle w:val="17"/>
              <w:spacing w:before="173" w:line="228" w:lineRule="auto"/>
              <w:ind w:left="16"/>
              <w:rPr>
                <w:rFonts w:hint="eastAsia" w:ascii="宋体" w:hAnsi="宋体" w:eastAsia="宋体" w:cs="宋体"/>
                <w:color w:val="auto"/>
              </w:rPr>
            </w:pPr>
            <w:r>
              <w:rPr>
                <w:rFonts w:hint="eastAsia" w:ascii="宋体" w:hAnsi="宋体" w:eastAsia="宋体" w:cs="宋体"/>
                <w:color w:val="auto"/>
                <w:spacing w:val="5"/>
              </w:rPr>
              <w:t>资产总额(Z)</w:t>
            </w:r>
          </w:p>
        </w:tc>
        <w:tc>
          <w:tcPr>
            <w:tcW w:w="871" w:type="dxa"/>
            <w:vAlign w:val="top"/>
          </w:tcPr>
          <w:p w14:paraId="5E9CBACB">
            <w:pPr>
              <w:pStyle w:val="17"/>
              <w:spacing w:before="174" w:line="228" w:lineRule="auto"/>
              <w:ind w:left="13"/>
              <w:rPr>
                <w:rFonts w:hint="eastAsia" w:ascii="宋体" w:hAnsi="宋体" w:eastAsia="宋体" w:cs="宋体"/>
                <w:color w:val="auto"/>
              </w:rPr>
            </w:pPr>
            <w:r>
              <w:rPr>
                <w:rFonts w:hint="eastAsia" w:ascii="宋体" w:hAnsi="宋体" w:eastAsia="宋体" w:cs="宋体"/>
                <w:color w:val="auto"/>
                <w:spacing w:val="2"/>
              </w:rPr>
              <w:t>万元</w:t>
            </w:r>
          </w:p>
        </w:tc>
        <w:tc>
          <w:tcPr>
            <w:tcW w:w="1385" w:type="dxa"/>
            <w:vAlign w:val="top"/>
          </w:tcPr>
          <w:p w14:paraId="1EE5561E">
            <w:pPr>
              <w:pStyle w:val="17"/>
              <w:spacing w:before="174" w:line="266" w:lineRule="exact"/>
              <w:ind w:left="8"/>
              <w:rPr>
                <w:rFonts w:hint="eastAsia" w:ascii="宋体" w:hAnsi="宋体" w:eastAsia="宋体" w:cs="宋体"/>
                <w:color w:val="auto"/>
              </w:rPr>
            </w:pPr>
            <w:r>
              <w:rPr>
                <w:rFonts w:hint="eastAsia" w:ascii="宋体" w:hAnsi="宋体" w:eastAsia="宋体" w:cs="宋体"/>
                <w:color w:val="auto"/>
                <w:spacing w:val="4"/>
                <w:position w:val="1"/>
              </w:rPr>
              <w:t>Z≥120000</w:t>
            </w:r>
          </w:p>
        </w:tc>
        <w:tc>
          <w:tcPr>
            <w:tcW w:w="1409" w:type="dxa"/>
            <w:vAlign w:val="top"/>
          </w:tcPr>
          <w:p w14:paraId="4A8C6F23">
            <w:pPr>
              <w:pStyle w:val="17"/>
              <w:spacing w:before="36" w:line="232" w:lineRule="auto"/>
              <w:ind w:left="26" w:right="477" w:hanging="14"/>
              <w:rPr>
                <w:rFonts w:hint="eastAsia" w:ascii="宋体" w:hAnsi="宋体" w:eastAsia="宋体" w:cs="宋体"/>
                <w:color w:val="auto"/>
              </w:rPr>
            </w:pPr>
            <w:r>
              <w:rPr>
                <w:rFonts w:hint="eastAsia" w:ascii="宋体" w:hAnsi="宋体" w:eastAsia="宋体" w:cs="宋体"/>
                <w:color w:val="auto"/>
                <w:spacing w:val="15"/>
              </w:rPr>
              <w:t>8000≤Z&lt;</w:t>
            </w:r>
            <w:r>
              <w:rPr>
                <w:rFonts w:hint="eastAsia" w:ascii="宋体" w:hAnsi="宋体" w:eastAsia="宋体" w:cs="宋体"/>
                <w:color w:val="auto"/>
                <w:spacing w:val="3"/>
              </w:rPr>
              <w:t xml:space="preserve"> </w:t>
            </w:r>
            <w:r>
              <w:rPr>
                <w:rFonts w:hint="eastAsia" w:ascii="宋体" w:hAnsi="宋体" w:eastAsia="宋体" w:cs="宋体"/>
                <w:color w:val="auto"/>
                <w:spacing w:val="1"/>
              </w:rPr>
              <w:t>120000</w:t>
            </w:r>
          </w:p>
        </w:tc>
        <w:tc>
          <w:tcPr>
            <w:tcW w:w="1386" w:type="dxa"/>
            <w:vAlign w:val="top"/>
          </w:tcPr>
          <w:p w14:paraId="1BB08648">
            <w:pPr>
              <w:pStyle w:val="17"/>
              <w:spacing w:before="174" w:line="264" w:lineRule="exact"/>
              <w:ind w:left="28"/>
              <w:rPr>
                <w:rFonts w:hint="eastAsia" w:ascii="宋体" w:hAnsi="宋体" w:eastAsia="宋体" w:cs="宋体"/>
                <w:color w:val="auto"/>
              </w:rPr>
            </w:pPr>
            <w:r>
              <w:rPr>
                <w:rFonts w:hint="eastAsia" w:ascii="宋体" w:hAnsi="宋体" w:eastAsia="宋体" w:cs="宋体"/>
                <w:color w:val="auto"/>
                <w:spacing w:val="3"/>
                <w:position w:val="1"/>
              </w:rPr>
              <w:t>100≤Z＜8000</w:t>
            </w:r>
          </w:p>
        </w:tc>
        <w:tc>
          <w:tcPr>
            <w:tcW w:w="903" w:type="dxa"/>
            <w:vAlign w:val="top"/>
          </w:tcPr>
          <w:p w14:paraId="47A06C6D">
            <w:pPr>
              <w:pStyle w:val="17"/>
              <w:spacing w:before="174" w:line="268" w:lineRule="exact"/>
              <w:ind w:left="13"/>
              <w:rPr>
                <w:rFonts w:hint="eastAsia" w:ascii="宋体" w:hAnsi="宋体" w:eastAsia="宋体" w:cs="宋体"/>
                <w:color w:val="auto"/>
              </w:rPr>
            </w:pPr>
            <w:r>
              <w:rPr>
                <w:rFonts w:hint="eastAsia" w:ascii="宋体" w:hAnsi="宋体" w:eastAsia="宋体" w:cs="宋体"/>
                <w:color w:val="auto"/>
                <w:spacing w:val="4"/>
                <w:position w:val="1"/>
              </w:rPr>
              <w:t>Z＜100</w:t>
            </w:r>
          </w:p>
        </w:tc>
      </w:tr>
      <w:tr w14:paraId="2BE7DA4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85" w:hRule="atLeast"/>
        </w:trPr>
        <w:tc>
          <w:tcPr>
            <w:tcW w:w="1881" w:type="dxa"/>
            <w:vAlign w:val="top"/>
          </w:tcPr>
          <w:p w14:paraId="454A284A">
            <w:pPr>
              <w:pStyle w:val="17"/>
              <w:spacing w:before="39" w:line="217" w:lineRule="auto"/>
              <w:ind w:left="12"/>
              <w:rPr>
                <w:rFonts w:hint="eastAsia" w:ascii="宋体" w:hAnsi="宋体" w:eastAsia="宋体" w:cs="宋体"/>
                <w:color w:val="auto"/>
              </w:rPr>
            </w:pPr>
            <w:r>
              <w:rPr>
                <w:rFonts w:hint="eastAsia" w:ascii="宋体" w:hAnsi="宋体" w:eastAsia="宋体" w:cs="宋体"/>
                <w:color w:val="auto"/>
                <w:spacing w:val="8"/>
              </w:rPr>
              <w:t>其他未列明行业 *</w:t>
            </w:r>
          </w:p>
        </w:tc>
        <w:tc>
          <w:tcPr>
            <w:tcW w:w="1386" w:type="dxa"/>
            <w:vAlign w:val="top"/>
          </w:tcPr>
          <w:p w14:paraId="73AA0B6E">
            <w:pPr>
              <w:pStyle w:val="17"/>
              <w:spacing w:before="39" w:line="217" w:lineRule="auto"/>
              <w:ind w:left="10"/>
              <w:rPr>
                <w:rFonts w:hint="eastAsia" w:ascii="宋体" w:hAnsi="宋体" w:eastAsia="宋体" w:cs="宋体"/>
                <w:color w:val="auto"/>
              </w:rPr>
            </w:pPr>
            <w:r>
              <w:rPr>
                <w:rFonts w:hint="eastAsia" w:ascii="宋体" w:hAnsi="宋体" w:eastAsia="宋体" w:cs="宋体"/>
                <w:color w:val="auto"/>
                <w:spacing w:val="6"/>
              </w:rPr>
              <w:t>从业人员(X)</w:t>
            </w:r>
          </w:p>
        </w:tc>
        <w:tc>
          <w:tcPr>
            <w:tcW w:w="871" w:type="dxa"/>
            <w:vAlign w:val="top"/>
          </w:tcPr>
          <w:p w14:paraId="2FE49553">
            <w:pPr>
              <w:pStyle w:val="17"/>
              <w:spacing w:before="39" w:line="217" w:lineRule="auto"/>
              <w:ind w:left="10"/>
              <w:rPr>
                <w:rFonts w:hint="eastAsia" w:ascii="宋体" w:hAnsi="宋体" w:eastAsia="宋体" w:cs="宋体"/>
                <w:color w:val="auto"/>
              </w:rPr>
            </w:pPr>
            <w:r>
              <w:rPr>
                <w:rFonts w:hint="eastAsia" w:ascii="宋体" w:hAnsi="宋体" w:eastAsia="宋体" w:cs="宋体"/>
                <w:color w:val="auto"/>
              </w:rPr>
              <w:t>人</w:t>
            </w:r>
          </w:p>
        </w:tc>
        <w:tc>
          <w:tcPr>
            <w:tcW w:w="1385" w:type="dxa"/>
            <w:vAlign w:val="top"/>
          </w:tcPr>
          <w:p w14:paraId="6D8DB5C7">
            <w:pPr>
              <w:pStyle w:val="17"/>
              <w:spacing w:before="39" w:line="217" w:lineRule="auto"/>
              <w:ind w:left="6"/>
              <w:rPr>
                <w:rFonts w:hint="eastAsia" w:ascii="宋体" w:hAnsi="宋体" w:eastAsia="宋体" w:cs="宋体"/>
                <w:color w:val="auto"/>
              </w:rPr>
            </w:pPr>
            <w:r>
              <w:rPr>
                <w:rFonts w:hint="eastAsia" w:ascii="宋体" w:hAnsi="宋体" w:eastAsia="宋体" w:cs="宋体"/>
                <w:color w:val="auto"/>
                <w:spacing w:val="4"/>
              </w:rPr>
              <w:t>X≥300</w:t>
            </w:r>
          </w:p>
        </w:tc>
        <w:tc>
          <w:tcPr>
            <w:tcW w:w="1409" w:type="dxa"/>
            <w:vAlign w:val="top"/>
          </w:tcPr>
          <w:p w14:paraId="14336F7E">
            <w:pPr>
              <w:pStyle w:val="17"/>
              <w:spacing w:before="39" w:line="217" w:lineRule="auto"/>
              <w:ind w:left="26"/>
              <w:rPr>
                <w:rFonts w:hint="eastAsia" w:ascii="宋体" w:hAnsi="宋体" w:eastAsia="宋体" w:cs="宋体"/>
                <w:color w:val="auto"/>
              </w:rPr>
            </w:pPr>
            <w:r>
              <w:rPr>
                <w:rFonts w:hint="eastAsia" w:ascii="宋体" w:hAnsi="宋体" w:eastAsia="宋体" w:cs="宋体"/>
                <w:color w:val="auto"/>
                <w:spacing w:val="3"/>
              </w:rPr>
              <w:t>100≤X＜300</w:t>
            </w:r>
          </w:p>
        </w:tc>
        <w:tc>
          <w:tcPr>
            <w:tcW w:w="1386" w:type="dxa"/>
            <w:vAlign w:val="top"/>
          </w:tcPr>
          <w:p w14:paraId="31B1BE10">
            <w:pPr>
              <w:pStyle w:val="17"/>
              <w:spacing w:before="39" w:line="217" w:lineRule="auto"/>
              <w:ind w:left="28"/>
              <w:rPr>
                <w:rFonts w:hint="eastAsia" w:ascii="宋体" w:hAnsi="宋体" w:eastAsia="宋体" w:cs="宋体"/>
                <w:color w:val="auto"/>
              </w:rPr>
            </w:pPr>
            <w:r>
              <w:rPr>
                <w:rFonts w:hint="eastAsia" w:ascii="宋体" w:hAnsi="宋体" w:eastAsia="宋体" w:cs="宋体"/>
                <w:color w:val="auto"/>
                <w:spacing w:val="3"/>
              </w:rPr>
              <w:t>10≤X＜100</w:t>
            </w:r>
          </w:p>
        </w:tc>
        <w:tc>
          <w:tcPr>
            <w:tcW w:w="903" w:type="dxa"/>
            <w:vAlign w:val="top"/>
          </w:tcPr>
          <w:p w14:paraId="49D16FC6">
            <w:pPr>
              <w:pStyle w:val="17"/>
              <w:spacing w:before="39" w:line="217" w:lineRule="auto"/>
              <w:ind w:left="12"/>
              <w:rPr>
                <w:rFonts w:hint="eastAsia" w:ascii="宋体" w:hAnsi="宋体" w:eastAsia="宋体" w:cs="宋体"/>
                <w:color w:val="auto"/>
              </w:rPr>
            </w:pPr>
            <w:r>
              <w:rPr>
                <w:rFonts w:hint="eastAsia" w:ascii="宋体" w:hAnsi="宋体" w:eastAsia="宋体" w:cs="宋体"/>
                <w:color w:val="auto"/>
                <w:spacing w:val="4"/>
              </w:rPr>
              <w:t>X＜10</w:t>
            </w:r>
          </w:p>
        </w:tc>
      </w:tr>
    </w:tbl>
    <w:p w14:paraId="7D297F1E">
      <w:pPr>
        <w:pStyle w:val="3"/>
        <w:rPr>
          <w:rFonts w:hint="eastAsia" w:ascii="宋体" w:hAnsi="宋体" w:eastAsia="宋体" w:cs="宋体"/>
          <w:color w:val="auto"/>
        </w:rPr>
      </w:pPr>
    </w:p>
    <w:p w14:paraId="6B93DA91">
      <w:pPr>
        <w:rPr>
          <w:rFonts w:hint="eastAsia" w:ascii="宋体" w:hAnsi="宋体" w:eastAsia="宋体" w:cs="宋体"/>
          <w:color w:val="auto"/>
        </w:rPr>
        <w:sectPr>
          <w:headerReference r:id="rId66" w:type="default"/>
          <w:footerReference r:id="rId67" w:type="default"/>
          <w:pgSz w:w="11906" w:h="16839"/>
          <w:pgMar w:top="1174" w:right="1166" w:bottom="1151" w:left="1507" w:header="862" w:footer="989" w:gutter="0"/>
          <w:pgNumType w:fmt="decimal"/>
          <w:cols w:space="720" w:num="1"/>
        </w:sectPr>
      </w:pPr>
    </w:p>
    <w:p w14:paraId="6B795992">
      <w:pPr>
        <w:pStyle w:val="3"/>
        <w:spacing w:line="355" w:lineRule="auto"/>
        <w:rPr>
          <w:rFonts w:hint="eastAsia" w:ascii="宋体" w:hAnsi="宋体" w:eastAsia="宋体" w:cs="宋体"/>
          <w:color w:val="auto"/>
        </w:rPr>
      </w:pPr>
    </w:p>
    <w:p w14:paraId="44B8C4BB">
      <w:pPr>
        <w:spacing w:before="65" w:line="228" w:lineRule="auto"/>
        <w:ind w:left="11"/>
        <w:rPr>
          <w:rFonts w:hint="eastAsia" w:ascii="宋体" w:hAnsi="宋体" w:eastAsia="宋体" w:cs="宋体"/>
          <w:color w:val="auto"/>
          <w:sz w:val="20"/>
          <w:szCs w:val="20"/>
        </w:rPr>
      </w:pPr>
      <w:r>
        <w:rPr>
          <w:rFonts w:hint="eastAsia" w:ascii="宋体" w:hAnsi="宋体" w:eastAsia="宋体" w:cs="宋体"/>
          <w:color w:val="auto"/>
          <w:spacing w:val="2"/>
          <w:sz w:val="20"/>
          <w:szCs w:val="20"/>
        </w:rPr>
        <w:t>说明：</w:t>
      </w:r>
    </w:p>
    <w:p w14:paraId="2431CC5C">
      <w:pPr>
        <w:pStyle w:val="3"/>
        <w:spacing w:line="256" w:lineRule="auto"/>
        <w:rPr>
          <w:rFonts w:hint="eastAsia" w:ascii="宋体" w:hAnsi="宋体" w:eastAsia="宋体" w:cs="宋体"/>
          <w:color w:val="auto"/>
        </w:rPr>
      </w:pPr>
    </w:p>
    <w:p w14:paraId="4B760AB9">
      <w:pPr>
        <w:spacing w:before="65" w:line="373" w:lineRule="auto"/>
        <w:ind w:left="8" w:right="111" w:firstLine="855"/>
        <w:rPr>
          <w:rFonts w:hint="eastAsia" w:ascii="宋体" w:hAnsi="宋体" w:eastAsia="宋体" w:cs="宋体"/>
          <w:color w:val="auto"/>
          <w:sz w:val="20"/>
          <w:szCs w:val="20"/>
        </w:rPr>
      </w:pPr>
      <w:r>
        <w:rPr>
          <w:rFonts w:hint="eastAsia" w:ascii="宋体" w:hAnsi="宋体" w:eastAsia="宋体" w:cs="宋体"/>
          <w:color w:val="auto"/>
          <w:spacing w:val="9"/>
          <w:sz w:val="20"/>
          <w:szCs w:val="20"/>
        </w:rPr>
        <w:t>1.大型、中型和小型企业须同时满足所列指标的下限，否则下划一档；微型企业只须满足</w:t>
      </w:r>
      <w:r>
        <w:rPr>
          <w:rFonts w:hint="eastAsia" w:ascii="宋体" w:hAnsi="宋体" w:eastAsia="宋体" w:cs="宋体"/>
          <w:color w:val="auto"/>
          <w:spacing w:val="1"/>
          <w:sz w:val="20"/>
          <w:szCs w:val="20"/>
        </w:rPr>
        <w:t xml:space="preserve"> </w:t>
      </w:r>
      <w:r>
        <w:rPr>
          <w:rFonts w:hint="eastAsia" w:ascii="宋体" w:hAnsi="宋体" w:eastAsia="宋体" w:cs="宋体"/>
          <w:color w:val="auto"/>
          <w:spacing w:val="8"/>
          <w:sz w:val="20"/>
          <w:szCs w:val="20"/>
        </w:rPr>
        <w:t>所列指标中的一项即可。</w:t>
      </w:r>
    </w:p>
    <w:p w14:paraId="7024C476">
      <w:pPr>
        <w:spacing w:before="183" w:line="384" w:lineRule="auto"/>
        <w:ind w:left="8" w:right="16" w:firstLine="843"/>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2.附表中各行业的范围以《国民经济行业分类》（</w:t>
      </w:r>
      <w:r>
        <w:rPr>
          <w:rFonts w:hint="eastAsia" w:ascii="宋体" w:hAnsi="宋体" w:eastAsia="宋体" w:cs="宋体"/>
          <w:color w:val="auto"/>
          <w:sz w:val="20"/>
          <w:szCs w:val="20"/>
        </w:rPr>
        <w:t>GB</w:t>
      </w:r>
      <w:r>
        <w:rPr>
          <w:rFonts w:hint="eastAsia" w:ascii="宋体" w:hAnsi="宋体" w:eastAsia="宋体" w:cs="宋体"/>
          <w:color w:val="auto"/>
          <w:spacing w:val="8"/>
          <w:sz w:val="20"/>
          <w:szCs w:val="20"/>
        </w:rPr>
        <w:t xml:space="preserve">/T4754-2017）为准。带*的项为行业  </w:t>
      </w:r>
      <w:r>
        <w:rPr>
          <w:rFonts w:hint="eastAsia" w:ascii="宋体" w:hAnsi="宋体" w:eastAsia="宋体" w:cs="宋体"/>
          <w:color w:val="auto"/>
          <w:spacing w:val="9"/>
          <w:sz w:val="20"/>
          <w:szCs w:val="20"/>
        </w:rPr>
        <w:t>组合类别，其中，工业包括采矿业，制造业，</w:t>
      </w:r>
      <w:r>
        <w:rPr>
          <w:rFonts w:hint="eastAsia" w:ascii="宋体" w:hAnsi="宋体" w:eastAsia="宋体" w:cs="宋体"/>
          <w:color w:val="auto"/>
          <w:spacing w:val="-59"/>
          <w:sz w:val="20"/>
          <w:szCs w:val="20"/>
        </w:rPr>
        <w:t xml:space="preserve"> </w:t>
      </w:r>
      <w:r>
        <w:rPr>
          <w:rFonts w:hint="eastAsia" w:ascii="宋体" w:hAnsi="宋体" w:eastAsia="宋体" w:cs="宋体"/>
          <w:color w:val="auto"/>
          <w:spacing w:val="9"/>
          <w:sz w:val="20"/>
          <w:szCs w:val="20"/>
        </w:rPr>
        <w:t>电力、热力、燃气及水生产和供应</w:t>
      </w:r>
      <w:r>
        <w:rPr>
          <w:rFonts w:hint="eastAsia" w:ascii="宋体" w:hAnsi="宋体" w:eastAsia="宋体" w:cs="宋体"/>
          <w:color w:val="auto"/>
          <w:spacing w:val="8"/>
          <w:sz w:val="20"/>
          <w:szCs w:val="20"/>
        </w:rPr>
        <w:t>业；交通运输业包</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括道路运输业，水上运输业，航空运输业，管道运输业，多式联运和运输代</w:t>
      </w:r>
      <w:r>
        <w:rPr>
          <w:rFonts w:hint="eastAsia" w:ascii="宋体" w:hAnsi="宋体" w:eastAsia="宋体" w:cs="宋体"/>
          <w:color w:val="auto"/>
          <w:spacing w:val="9"/>
          <w:sz w:val="20"/>
          <w:szCs w:val="20"/>
        </w:rPr>
        <w:t>理业、装卸搬运，不包</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括铁路运输业；仓储业包括通用仓储，低温仓储，危险品仓储，谷物、棉花</w:t>
      </w:r>
      <w:r>
        <w:rPr>
          <w:rFonts w:hint="eastAsia" w:ascii="宋体" w:hAnsi="宋体" w:eastAsia="宋体" w:cs="宋体"/>
          <w:color w:val="auto"/>
          <w:spacing w:val="9"/>
          <w:sz w:val="20"/>
          <w:szCs w:val="20"/>
        </w:rPr>
        <w:t>等农产品仓储，中药材</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仓储和其他仓储业</w:t>
      </w:r>
      <w:r>
        <w:rPr>
          <w:rFonts w:hint="eastAsia" w:ascii="宋体" w:hAnsi="宋体" w:eastAsia="宋体" w:cs="宋体"/>
          <w:color w:val="auto"/>
          <w:spacing w:val="-49"/>
          <w:sz w:val="20"/>
          <w:szCs w:val="20"/>
        </w:rPr>
        <w:t xml:space="preserve"> </w:t>
      </w:r>
      <w:r>
        <w:rPr>
          <w:rFonts w:hint="eastAsia" w:ascii="宋体" w:hAnsi="宋体" w:eastAsia="宋体" w:cs="宋体"/>
          <w:color w:val="auto"/>
          <w:spacing w:val="7"/>
          <w:sz w:val="20"/>
          <w:szCs w:val="20"/>
        </w:rPr>
        <w:t>;信息传输业包括电信、广播电视和卫星传输服务，互联网和相关服务；其他未列</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明行业包括科学研究和技术服务业，水利、环境和公共设施管理业，居民服务、修理和其他服务业，</w:t>
      </w:r>
      <w:r>
        <w:rPr>
          <w:rFonts w:hint="eastAsia" w:ascii="宋体" w:hAnsi="宋体" w:eastAsia="宋体" w:cs="宋体"/>
          <w:color w:val="auto"/>
          <w:spacing w:val="5"/>
          <w:sz w:val="20"/>
          <w:szCs w:val="20"/>
        </w:rPr>
        <w:t xml:space="preserve"> </w:t>
      </w:r>
      <w:r>
        <w:rPr>
          <w:rFonts w:hint="eastAsia" w:ascii="宋体" w:hAnsi="宋体" w:eastAsia="宋体" w:cs="宋体"/>
          <w:color w:val="auto"/>
          <w:spacing w:val="10"/>
          <w:sz w:val="20"/>
          <w:szCs w:val="20"/>
        </w:rPr>
        <w:t>社会工作，文化、体育和娱乐业，以及房地产中介服务，其他房地产业等，</w:t>
      </w:r>
      <w:r>
        <w:rPr>
          <w:rFonts w:hint="eastAsia" w:ascii="宋体" w:hAnsi="宋体" w:eastAsia="宋体" w:cs="宋体"/>
          <w:color w:val="auto"/>
          <w:spacing w:val="9"/>
          <w:sz w:val="20"/>
          <w:szCs w:val="20"/>
        </w:rPr>
        <w:t>不包括自有房地产经营</w:t>
      </w:r>
      <w:r>
        <w:rPr>
          <w:rFonts w:hint="eastAsia" w:ascii="宋体" w:hAnsi="宋体" w:eastAsia="宋体" w:cs="宋体"/>
          <w:color w:val="auto"/>
          <w:sz w:val="20"/>
          <w:szCs w:val="20"/>
        </w:rPr>
        <w:t xml:space="preserve">  </w:t>
      </w:r>
      <w:r>
        <w:rPr>
          <w:rFonts w:hint="eastAsia" w:ascii="宋体" w:hAnsi="宋体" w:eastAsia="宋体" w:cs="宋体"/>
          <w:color w:val="auto"/>
          <w:spacing w:val="3"/>
          <w:sz w:val="20"/>
          <w:szCs w:val="20"/>
        </w:rPr>
        <w:t>活动。</w:t>
      </w:r>
    </w:p>
    <w:p w14:paraId="1444590C">
      <w:pPr>
        <w:spacing w:before="180" w:line="228" w:lineRule="auto"/>
        <w:ind w:left="853"/>
        <w:rPr>
          <w:rFonts w:hint="eastAsia" w:ascii="宋体" w:hAnsi="宋体" w:eastAsia="宋体" w:cs="宋体"/>
          <w:color w:val="auto"/>
          <w:sz w:val="20"/>
          <w:szCs w:val="20"/>
        </w:rPr>
      </w:pPr>
      <w:r>
        <w:rPr>
          <w:rFonts w:hint="eastAsia" w:ascii="宋体" w:hAnsi="宋体" w:eastAsia="宋体" w:cs="宋体"/>
          <w:color w:val="auto"/>
          <w:spacing w:val="8"/>
          <w:sz w:val="20"/>
          <w:szCs w:val="20"/>
        </w:rPr>
        <w:t>3.企业划分指标以现行统计制度为准。</w:t>
      </w:r>
    </w:p>
    <w:p w14:paraId="1EFDF2AA">
      <w:pPr>
        <w:pStyle w:val="3"/>
        <w:spacing w:line="257" w:lineRule="auto"/>
        <w:rPr>
          <w:rFonts w:hint="eastAsia" w:ascii="宋体" w:hAnsi="宋体" w:eastAsia="宋体" w:cs="宋体"/>
          <w:color w:val="auto"/>
        </w:rPr>
      </w:pPr>
    </w:p>
    <w:p w14:paraId="4C28843A">
      <w:pPr>
        <w:spacing w:before="65" w:line="227" w:lineRule="auto"/>
        <w:ind w:left="784"/>
        <w:rPr>
          <w:rFonts w:hint="eastAsia" w:ascii="宋体" w:hAnsi="宋体" w:eastAsia="宋体" w:cs="宋体"/>
          <w:color w:val="auto"/>
          <w:sz w:val="20"/>
          <w:szCs w:val="20"/>
        </w:rPr>
      </w:pPr>
      <w:r>
        <w:rPr>
          <w:rFonts w:hint="eastAsia" w:ascii="宋体" w:hAnsi="宋体" w:eastAsia="宋体" w:cs="宋体"/>
          <w:color w:val="auto"/>
          <w:spacing w:val="2"/>
          <w:sz w:val="20"/>
          <w:szCs w:val="20"/>
        </w:rPr>
        <w:t>（1）从业人员，是指期末从业人员数，没有期末从业人员数</w:t>
      </w:r>
      <w:r>
        <w:rPr>
          <w:rFonts w:hint="eastAsia" w:ascii="宋体" w:hAnsi="宋体" w:eastAsia="宋体" w:cs="宋体"/>
          <w:color w:val="auto"/>
          <w:spacing w:val="1"/>
          <w:sz w:val="20"/>
          <w:szCs w:val="20"/>
        </w:rPr>
        <w:t>的，采用全年平均人员数代替。</w:t>
      </w:r>
    </w:p>
    <w:p w14:paraId="24401EF3">
      <w:pPr>
        <w:pStyle w:val="3"/>
        <w:spacing w:line="257" w:lineRule="auto"/>
        <w:rPr>
          <w:rFonts w:hint="eastAsia" w:ascii="宋体" w:hAnsi="宋体" w:eastAsia="宋体" w:cs="宋体"/>
          <w:color w:val="auto"/>
        </w:rPr>
      </w:pPr>
    </w:p>
    <w:p w14:paraId="18170527">
      <w:pPr>
        <w:spacing w:before="65" w:line="380" w:lineRule="auto"/>
        <w:ind w:left="8" w:right="70" w:firstLine="838"/>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（2）营业收入，工业、建筑业、限额以上批发和零售业、限额以上住宿和餐饮业以及其他</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设置主营业务收入指标的行业，采用主营业务收入；限额以下批发与零售</w:t>
      </w:r>
      <w:r>
        <w:rPr>
          <w:rFonts w:hint="eastAsia" w:ascii="宋体" w:hAnsi="宋体" w:eastAsia="宋体" w:cs="宋体"/>
          <w:color w:val="auto"/>
          <w:spacing w:val="9"/>
          <w:sz w:val="20"/>
          <w:szCs w:val="20"/>
        </w:rPr>
        <w:t>业企业采用商品销售额代</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替；限额以下住宿与餐饮业企业采用营业额代替；农、林、牧、渔业企业</w:t>
      </w:r>
      <w:r>
        <w:rPr>
          <w:rFonts w:hint="eastAsia" w:ascii="宋体" w:hAnsi="宋体" w:eastAsia="宋体" w:cs="宋体"/>
          <w:color w:val="auto"/>
          <w:spacing w:val="9"/>
          <w:sz w:val="20"/>
          <w:szCs w:val="20"/>
        </w:rPr>
        <w:t>采用营业总收入代替；其</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他未设置主营业务收入的行业，采用营业收入指标。</w:t>
      </w:r>
    </w:p>
    <w:p w14:paraId="0214D51B">
      <w:pPr>
        <w:spacing w:before="183" w:line="227" w:lineRule="auto"/>
        <w:ind w:left="859"/>
        <w:rPr>
          <w:rFonts w:hint="eastAsia" w:ascii="宋体" w:hAnsi="宋体" w:eastAsia="宋体" w:cs="宋体"/>
          <w:color w:val="auto"/>
          <w:sz w:val="20"/>
          <w:szCs w:val="20"/>
        </w:rPr>
      </w:pPr>
      <w:r>
        <w:rPr>
          <w:rFonts w:hint="eastAsia" w:ascii="宋体" w:hAnsi="宋体" w:eastAsia="宋体" w:cs="宋体"/>
          <w:color w:val="auto"/>
          <w:spacing w:val="7"/>
          <w:sz w:val="20"/>
          <w:szCs w:val="20"/>
        </w:rPr>
        <w:t>（3）资产总额，采用资产总计代替。</w:t>
      </w:r>
    </w:p>
    <w:p w14:paraId="220CE150">
      <w:pPr>
        <w:spacing w:before="329" w:line="225" w:lineRule="auto"/>
        <w:ind w:left="218"/>
        <w:rPr>
          <w:rFonts w:hint="eastAsia" w:ascii="宋体" w:hAnsi="宋体" w:eastAsia="宋体" w:cs="宋体"/>
          <w:color w:val="auto"/>
          <w:sz w:val="35"/>
          <w:szCs w:val="35"/>
        </w:rPr>
      </w:pPr>
      <w:r>
        <w:rPr>
          <w:rFonts w:hint="eastAsia" w:ascii="宋体" w:hAnsi="宋体" w:eastAsia="宋体" w:cs="宋体"/>
          <w:b/>
          <w:bCs/>
          <w:color w:val="auto"/>
          <w:spacing w:val="6"/>
          <w:sz w:val="35"/>
          <w:szCs w:val="35"/>
        </w:rPr>
        <w:t>《统计上大中小微型企业划分办法（2017）》修订说明</w:t>
      </w:r>
    </w:p>
    <w:p w14:paraId="3485AB85">
      <w:pPr>
        <w:pStyle w:val="3"/>
        <w:spacing w:line="280" w:lineRule="auto"/>
        <w:rPr>
          <w:rFonts w:hint="eastAsia" w:ascii="宋体" w:hAnsi="宋体" w:eastAsia="宋体" w:cs="宋体"/>
          <w:color w:val="auto"/>
        </w:rPr>
      </w:pPr>
    </w:p>
    <w:p w14:paraId="104F2164">
      <w:pPr>
        <w:spacing w:before="85" w:line="226" w:lineRule="auto"/>
        <w:ind w:left="15"/>
        <w:rPr>
          <w:rFonts w:hint="eastAsia" w:ascii="宋体" w:hAnsi="宋体" w:eastAsia="宋体" w:cs="宋体"/>
          <w:color w:val="auto"/>
          <w:sz w:val="26"/>
          <w:szCs w:val="26"/>
        </w:rPr>
      </w:pPr>
      <w:r>
        <w:rPr>
          <w:rFonts w:hint="eastAsia" w:ascii="宋体" w:hAnsi="宋体" w:eastAsia="宋体" w:cs="宋体"/>
          <w:b/>
          <w:bCs/>
          <w:color w:val="auto"/>
          <w:spacing w:val="5"/>
          <w:sz w:val="26"/>
          <w:szCs w:val="26"/>
        </w:rPr>
        <w:t>一、修订背景</w:t>
      </w:r>
    </w:p>
    <w:p w14:paraId="48D1EF6F">
      <w:pPr>
        <w:pStyle w:val="3"/>
        <w:spacing w:line="254" w:lineRule="auto"/>
        <w:rPr>
          <w:rFonts w:hint="eastAsia" w:ascii="宋体" w:hAnsi="宋体" w:eastAsia="宋体" w:cs="宋体"/>
          <w:color w:val="auto"/>
        </w:rPr>
      </w:pPr>
    </w:p>
    <w:p w14:paraId="396A8452">
      <w:pPr>
        <w:spacing w:before="66" w:line="228" w:lineRule="auto"/>
        <w:jc w:val="right"/>
        <w:rPr>
          <w:rFonts w:hint="eastAsia" w:ascii="宋体" w:hAnsi="宋体" w:eastAsia="宋体" w:cs="宋体"/>
          <w:color w:val="auto"/>
          <w:sz w:val="20"/>
          <w:szCs w:val="20"/>
        </w:rPr>
      </w:pPr>
      <w:r>
        <w:rPr>
          <w:rFonts w:hint="eastAsia" w:ascii="宋体" w:hAnsi="宋体" w:eastAsia="宋体" w:cs="宋体"/>
          <w:color w:val="auto"/>
          <w:spacing w:val="3"/>
          <w:sz w:val="20"/>
          <w:szCs w:val="20"/>
        </w:rPr>
        <w:t>目前执行的《统计上大中小微型企业划分办法》是</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3"/>
          <w:sz w:val="20"/>
          <w:szCs w:val="20"/>
        </w:rPr>
        <w:t>2011</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3"/>
          <w:sz w:val="20"/>
          <w:szCs w:val="20"/>
        </w:rPr>
        <w:t>年国家统计局根据工业和信息化部、</w:t>
      </w:r>
    </w:p>
    <w:p w14:paraId="10AA865D">
      <w:pPr>
        <w:spacing w:before="173" w:line="373" w:lineRule="auto"/>
        <w:ind w:left="36" w:right="109" w:hanging="7"/>
        <w:rPr>
          <w:rFonts w:hint="eastAsia" w:ascii="宋体" w:hAnsi="宋体" w:eastAsia="宋体" w:cs="宋体"/>
          <w:color w:val="auto"/>
          <w:sz w:val="20"/>
          <w:szCs w:val="20"/>
        </w:rPr>
      </w:pPr>
      <w:r>
        <w:rPr>
          <w:rFonts w:hint="eastAsia" w:ascii="宋体" w:hAnsi="宋体" w:eastAsia="宋体" w:cs="宋体"/>
          <w:color w:val="auto"/>
          <w:spacing w:val="9"/>
          <w:sz w:val="20"/>
          <w:szCs w:val="20"/>
        </w:rPr>
        <w:t>国家统计局、国家发展改革委、财政部《关于印发中小企业划型标准规定的通知》（工信部联企业</w:t>
      </w:r>
      <w:r>
        <w:rPr>
          <w:rFonts w:hint="eastAsia" w:ascii="宋体" w:hAnsi="宋体" w:eastAsia="宋体" w:cs="宋体"/>
          <w:color w:val="auto"/>
          <w:spacing w:val="12"/>
          <w:sz w:val="20"/>
          <w:szCs w:val="20"/>
        </w:rPr>
        <w:t xml:space="preserve"> </w:t>
      </w:r>
      <w:r>
        <w:rPr>
          <w:rFonts w:hint="eastAsia" w:ascii="宋体" w:hAnsi="宋体" w:eastAsia="宋体" w:cs="宋体"/>
          <w:color w:val="auto"/>
          <w:spacing w:val="6"/>
          <w:sz w:val="20"/>
          <w:szCs w:val="20"/>
        </w:rPr>
        <w:t>〔2011〕300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号</w:t>
      </w:r>
      <w:r>
        <w:rPr>
          <w:rFonts w:hint="eastAsia" w:ascii="宋体" w:hAnsi="宋体" w:eastAsia="宋体" w:cs="宋体"/>
          <w:color w:val="auto"/>
          <w:spacing w:val="19"/>
          <w:sz w:val="20"/>
          <w:szCs w:val="20"/>
        </w:rPr>
        <w:t>），</w:t>
      </w:r>
      <w:r>
        <w:rPr>
          <w:rFonts w:hint="eastAsia" w:ascii="宋体" w:hAnsi="宋体" w:eastAsia="宋体" w:cs="宋体"/>
          <w:color w:val="auto"/>
          <w:spacing w:val="6"/>
          <w:sz w:val="20"/>
          <w:szCs w:val="20"/>
        </w:rPr>
        <w:t>同时依据《国民经济行业分类》（</w:t>
      </w:r>
      <w:r>
        <w:rPr>
          <w:rFonts w:hint="eastAsia" w:ascii="宋体" w:hAnsi="宋体" w:eastAsia="宋体" w:cs="宋体"/>
          <w:color w:val="auto"/>
          <w:sz w:val="20"/>
          <w:szCs w:val="20"/>
        </w:rPr>
        <w:t>GB</w:t>
      </w:r>
      <w:r>
        <w:rPr>
          <w:rFonts w:hint="eastAsia" w:ascii="宋体" w:hAnsi="宋体" w:eastAsia="宋体" w:cs="宋体"/>
          <w:color w:val="auto"/>
          <w:spacing w:val="6"/>
          <w:sz w:val="20"/>
          <w:szCs w:val="20"/>
        </w:rPr>
        <w:t>/T4754—2011</w:t>
      </w:r>
      <w:r>
        <w:rPr>
          <w:rFonts w:hint="eastAsia" w:ascii="宋体" w:hAnsi="宋体" w:eastAsia="宋体" w:cs="宋体"/>
          <w:color w:val="auto"/>
          <w:spacing w:val="19"/>
          <w:sz w:val="20"/>
          <w:szCs w:val="20"/>
        </w:rPr>
        <w:t>），</w:t>
      </w:r>
      <w:r>
        <w:rPr>
          <w:rFonts w:hint="eastAsia" w:ascii="宋体" w:hAnsi="宋体" w:eastAsia="宋体" w:cs="宋体"/>
          <w:color w:val="auto"/>
          <w:spacing w:val="6"/>
          <w:sz w:val="20"/>
          <w:szCs w:val="20"/>
        </w:rPr>
        <w:t>制定并颁</w:t>
      </w:r>
      <w:r>
        <w:rPr>
          <w:rFonts w:hint="eastAsia" w:ascii="宋体" w:hAnsi="宋体" w:eastAsia="宋体" w:cs="宋体"/>
          <w:color w:val="auto"/>
          <w:spacing w:val="5"/>
          <w:sz w:val="20"/>
          <w:szCs w:val="20"/>
        </w:rPr>
        <w:t>布的。</w:t>
      </w:r>
    </w:p>
    <w:p w14:paraId="247D12D4">
      <w:pPr>
        <w:spacing w:before="185" w:line="380" w:lineRule="auto"/>
        <w:ind w:left="8" w:right="70" w:firstLine="842"/>
        <w:jc w:val="both"/>
        <w:rPr>
          <w:rFonts w:hint="eastAsia" w:ascii="宋体" w:hAnsi="宋体" w:eastAsia="宋体" w:cs="宋体"/>
          <w:color w:val="auto"/>
          <w:sz w:val="20"/>
          <w:szCs w:val="20"/>
        </w:rPr>
      </w:pPr>
      <w:r>
        <w:rPr>
          <w:rFonts w:hint="eastAsia" w:ascii="宋体" w:hAnsi="宋体" w:eastAsia="宋体" w:cs="宋体"/>
          <w:color w:val="auto"/>
          <w:spacing w:val="4"/>
          <w:sz w:val="20"/>
          <w:szCs w:val="20"/>
        </w:rPr>
        <w:t>2017</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4"/>
          <w:sz w:val="20"/>
          <w:szCs w:val="20"/>
        </w:rPr>
        <w:t>年</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4"/>
          <w:sz w:val="20"/>
          <w:szCs w:val="20"/>
        </w:rPr>
        <w:t>6</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4"/>
          <w:sz w:val="20"/>
          <w:szCs w:val="20"/>
        </w:rPr>
        <w:t>月</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4"/>
          <w:sz w:val="20"/>
          <w:szCs w:val="20"/>
        </w:rPr>
        <w:t>30 日，《国民经济行业分类》（</w:t>
      </w:r>
      <w:r>
        <w:rPr>
          <w:rFonts w:hint="eastAsia" w:ascii="宋体" w:hAnsi="宋体" w:eastAsia="宋体" w:cs="宋体"/>
          <w:color w:val="auto"/>
          <w:sz w:val="20"/>
          <w:szCs w:val="20"/>
        </w:rPr>
        <w:t>GB</w:t>
      </w:r>
      <w:r>
        <w:rPr>
          <w:rFonts w:hint="eastAsia" w:ascii="宋体" w:hAnsi="宋体" w:eastAsia="宋体" w:cs="宋体"/>
          <w:color w:val="auto"/>
          <w:spacing w:val="4"/>
          <w:sz w:val="20"/>
          <w:szCs w:val="20"/>
        </w:rPr>
        <w:t>/T4754—2017）正式颁布。8</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4"/>
          <w:sz w:val="20"/>
          <w:szCs w:val="20"/>
        </w:rPr>
        <w:t>月</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4"/>
          <w:sz w:val="20"/>
          <w:szCs w:val="20"/>
        </w:rPr>
        <w:t xml:space="preserve">29 </w:t>
      </w:r>
      <w:r>
        <w:rPr>
          <w:rFonts w:hint="eastAsia" w:ascii="宋体" w:hAnsi="宋体" w:eastAsia="宋体" w:cs="宋体"/>
          <w:color w:val="auto"/>
          <w:spacing w:val="3"/>
          <w:sz w:val="20"/>
          <w:szCs w:val="20"/>
        </w:rPr>
        <w:t>日，国</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家统计局印发《关于执行新国民经济行业分类国</w:t>
      </w:r>
      <w:r>
        <w:rPr>
          <w:rFonts w:hint="eastAsia" w:ascii="宋体" w:hAnsi="宋体" w:eastAsia="宋体" w:cs="宋体"/>
          <w:color w:val="auto"/>
          <w:spacing w:val="8"/>
          <w:sz w:val="20"/>
          <w:szCs w:val="20"/>
        </w:rPr>
        <w:t>家标准的通知》（国统字〔2017〕142</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8"/>
          <w:sz w:val="20"/>
          <w:szCs w:val="20"/>
        </w:rPr>
        <w:t>号</w:t>
      </w:r>
      <w:r>
        <w:rPr>
          <w:rFonts w:hint="eastAsia" w:ascii="宋体" w:hAnsi="宋体" w:eastAsia="宋体" w:cs="宋体"/>
          <w:color w:val="auto"/>
          <w:spacing w:val="14"/>
          <w:sz w:val="20"/>
          <w:szCs w:val="20"/>
        </w:rPr>
        <w:t>），</w:t>
      </w:r>
      <w:r>
        <w:rPr>
          <w:rFonts w:hint="eastAsia" w:ascii="宋体" w:hAnsi="宋体" w:eastAsia="宋体" w:cs="宋体"/>
          <w:color w:val="auto"/>
          <w:spacing w:val="8"/>
          <w:sz w:val="20"/>
          <w:szCs w:val="20"/>
        </w:rPr>
        <w:t>规定</w:t>
      </w:r>
      <w:r>
        <w:rPr>
          <w:rFonts w:hint="eastAsia" w:ascii="宋体" w:hAnsi="宋体" w:eastAsia="宋体" w:cs="宋体"/>
          <w:color w:val="auto"/>
          <w:sz w:val="20"/>
          <w:szCs w:val="20"/>
        </w:rPr>
        <w:t xml:space="preserve">  </w:t>
      </w:r>
      <w:r>
        <w:rPr>
          <w:rFonts w:hint="eastAsia" w:ascii="宋体" w:hAnsi="宋体" w:eastAsia="宋体" w:cs="宋体"/>
          <w:color w:val="auto"/>
          <w:spacing w:val="2"/>
          <w:sz w:val="20"/>
          <w:szCs w:val="20"/>
        </w:rPr>
        <w:t>从</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2"/>
          <w:sz w:val="20"/>
          <w:szCs w:val="20"/>
        </w:rPr>
        <w:t>2017</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2"/>
          <w:sz w:val="20"/>
          <w:szCs w:val="20"/>
        </w:rPr>
        <w:t>年统计年报和</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2"/>
          <w:sz w:val="20"/>
          <w:szCs w:val="20"/>
        </w:rPr>
        <w:t>2018</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2"/>
          <w:sz w:val="20"/>
          <w:szCs w:val="20"/>
        </w:rPr>
        <w:t>年定期统计报表起统一使用新分类标准。</w:t>
      </w:r>
      <w:r>
        <w:rPr>
          <w:rFonts w:hint="eastAsia" w:ascii="宋体" w:hAnsi="宋体" w:eastAsia="宋体" w:cs="宋体"/>
          <w:color w:val="auto"/>
          <w:spacing w:val="1"/>
          <w:sz w:val="20"/>
          <w:szCs w:val="20"/>
        </w:rPr>
        <w:t>为此，我们对</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1"/>
          <w:sz w:val="20"/>
          <w:szCs w:val="20"/>
        </w:rPr>
        <w:t>2011</w:t>
      </w:r>
      <w:r>
        <w:rPr>
          <w:rFonts w:hint="eastAsia" w:ascii="宋体" w:hAnsi="宋体" w:eastAsia="宋体" w:cs="宋体"/>
          <w:color w:val="auto"/>
          <w:spacing w:val="-42"/>
          <w:sz w:val="20"/>
          <w:szCs w:val="20"/>
        </w:rPr>
        <w:t xml:space="preserve"> </w:t>
      </w:r>
      <w:r>
        <w:rPr>
          <w:rFonts w:hint="eastAsia" w:ascii="宋体" w:hAnsi="宋体" w:eastAsia="宋体" w:cs="宋体"/>
          <w:color w:val="auto"/>
          <w:spacing w:val="1"/>
          <w:sz w:val="20"/>
          <w:szCs w:val="20"/>
        </w:rPr>
        <w:t>年印发的《统</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计上大中小微型企业划分办法》进行修订。</w:t>
      </w:r>
    </w:p>
    <w:p w14:paraId="213C1F11">
      <w:pPr>
        <w:spacing w:before="232" w:line="226" w:lineRule="auto"/>
        <w:ind w:left="15"/>
        <w:rPr>
          <w:rFonts w:hint="eastAsia" w:ascii="宋体" w:hAnsi="宋体" w:eastAsia="宋体" w:cs="宋体"/>
          <w:color w:val="auto"/>
          <w:sz w:val="26"/>
          <w:szCs w:val="26"/>
        </w:rPr>
      </w:pPr>
      <w:r>
        <w:rPr>
          <w:rFonts w:hint="eastAsia" w:ascii="宋体" w:hAnsi="宋体" w:eastAsia="宋体" w:cs="宋体"/>
          <w:b/>
          <w:bCs/>
          <w:color w:val="auto"/>
          <w:spacing w:val="6"/>
          <w:sz w:val="26"/>
          <w:szCs w:val="26"/>
        </w:rPr>
        <w:t>二、修订主要内容</w:t>
      </w:r>
    </w:p>
    <w:p w14:paraId="64C61159">
      <w:pPr>
        <w:spacing w:line="226" w:lineRule="auto"/>
        <w:rPr>
          <w:rFonts w:hint="eastAsia" w:ascii="宋体" w:hAnsi="宋体" w:eastAsia="宋体" w:cs="宋体"/>
          <w:color w:val="auto"/>
          <w:sz w:val="26"/>
          <w:szCs w:val="26"/>
        </w:rPr>
        <w:sectPr>
          <w:headerReference r:id="rId68" w:type="default"/>
          <w:footerReference r:id="rId69" w:type="default"/>
          <w:pgSz w:w="11906" w:h="16839"/>
          <w:pgMar w:top="1174" w:right="1179" w:bottom="1151" w:left="1588" w:header="862" w:footer="989" w:gutter="0"/>
          <w:pgNumType w:fmt="decimal"/>
          <w:cols w:space="720" w:num="1"/>
        </w:sectPr>
      </w:pPr>
    </w:p>
    <w:p w14:paraId="52902B97">
      <w:pPr>
        <w:pStyle w:val="3"/>
        <w:spacing w:line="354" w:lineRule="auto"/>
        <w:rPr>
          <w:rFonts w:hint="eastAsia" w:ascii="宋体" w:hAnsi="宋体" w:eastAsia="宋体" w:cs="宋体"/>
          <w:color w:val="auto"/>
        </w:rPr>
      </w:pPr>
    </w:p>
    <w:p w14:paraId="6E7D0642">
      <w:pPr>
        <w:spacing w:before="65" w:line="372" w:lineRule="auto"/>
        <w:ind w:left="11" w:right="68" w:firstLine="838"/>
        <w:rPr>
          <w:rFonts w:hint="eastAsia" w:ascii="宋体" w:hAnsi="宋体" w:eastAsia="宋体" w:cs="宋体"/>
          <w:color w:val="auto"/>
          <w:sz w:val="20"/>
          <w:szCs w:val="20"/>
        </w:rPr>
      </w:pPr>
      <w:r>
        <w:rPr>
          <w:rFonts w:hint="eastAsia" w:ascii="宋体" w:hAnsi="宋体" w:eastAsia="宋体" w:cs="宋体"/>
          <w:color w:val="auto"/>
          <w:spacing w:val="7"/>
          <w:sz w:val="20"/>
          <w:szCs w:val="20"/>
        </w:rPr>
        <w:t>本次修订是在</w:t>
      </w:r>
      <w:r>
        <w:rPr>
          <w:rFonts w:hint="eastAsia" w:ascii="宋体" w:hAnsi="宋体" w:eastAsia="宋体" w:cs="宋体"/>
          <w:color w:val="auto"/>
          <w:spacing w:val="-28"/>
          <w:sz w:val="20"/>
          <w:szCs w:val="20"/>
        </w:rPr>
        <w:t xml:space="preserve"> </w:t>
      </w:r>
      <w:r>
        <w:rPr>
          <w:rFonts w:hint="eastAsia" w:ascii="宋体" w:hAnsi="宋体" w:eastAsia="宋体" w:cs="宋体"/>
          <w:color w:val="auto"/>
          <w:spacing w:val="7"/>
          <w:sz w:val="20"/>
          <w:szCs w:val="20"/>
        </w:rPr>
        <w:t>2011</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7"/>
          <w:sz w:val="20"/>
          <w:szCs w:val="20"/>
        </w:rPr>
        <w:t>年《统计上大中小微型企业划分办法》基础上进行的，修订延续原有的</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分类原则、方法和结构框架，在保持适用范围不变的情况下,依据标准由《国民经济行业分类》</w:t>
      </w:r>
    </w:p>
    <w:p w14:paraId="324585CE">
      <w:pPr>
        <w:spacing w:before="34" w:line="373" w:lineRule="auto"/>
        <w:ind w:left="25" w:right="109" w:hanging="6"/>
        <w:rPr>
          <w:rFonts w:hint="eastAsia" w:ascii="宋体" w:hAnsi="宋体" w:eastAsia="宋体" w:cs="宋体"/>
          <w:color w:val="auto"/>
          <w:sz w:val="20"/>
          <w:szCs w:val="20"/>
        </w:rPr>
      </w:pPr>
      <w:r>
        <w:rPr>
          <w:rFonts w:hint="eastAsia" w:ascii="宋体" w:hAnsi="宋体" w:eastAsia="宋体" w:cs="宋体"/>
          <w:color w:val="auto"/>
          <w:spacing w:val="8"/>
          <w:sz w:val="20"/>
          <w:szCs w:val="20"/>
        </w:rPr>
        <w:t>（</w:t>
      </w:r>
      <w:r>
        <w:rPr>
          <w:rFonts w:hint="eastAsia" w:ascii="宋体" w:hAnsi="宋体" w:eastAsia="宋体" w:cs="宋体"/>
          <w:color w:val="auto"/>
          <w:sz w:val="20"/>
          <w:szCs w:val="20"/>
        </w:rPr>
        <w:t>GB</w:t>
      </w:r>
      <w:r>
        <w:rPr>
          <w:rFonts w:hint="eastAsia" w:ascii="宋体" w:hAnsi="宋体" w:eastAsia="宋体" w:cs="宋体"/>
          <w:color w:val="auto"/>
          <w:spacing w:val="8"/>
          <w:sz w:val="20"/>
          <w:szCs w:val="20"/>
        </w:rPr>
        <w:t>/T4754—2011）修改为《国民经济行业分类》（</w:t>
      </w:r>
      <w:r>
        <w:rPr>
          <w:rFonts w:hint="eastAsia" w:ascii="宋体" w:hAnsi="宋体" w:eastAsia="宋体" w:cs="宋体"/>
          <w:color w:val="auto"/>
          <w:sz w:val="20"/>
          <w:szCs w:val="20"/>
        </w:rPr>
        <w:t>GB</w:t>
      </w:r>
      <w:r>
        <w:rPr>
          <w:rFonts w:hint="eastAsia" w:ascii="宋体" w:hAnsi="宋体" w:eastAsia="宋体" w:cs="宋体"/>
          <w:color w:val="auto"/>
          <w:spacing w:val="8"/>
          <w:sz w:val="20"/>
          <w:szCs w:val="20"/>
        </w:rPr>
        <w:t>/T475</w:t>
      </w:r>
      <w:r>
        <w:rPr>
          <w:rFonts w:hint="eastAsia" w:ascii="宋体" w:hAnsi="宋体" w:eastAsia="宋体" w:cs="宋体"/>
          <w:color w:val="auto"/>
          <w:spacing w:val="7"/>
          <w:sz w:val="20"/>
          <w:szCs w:val="20"/>
        </w:rPr>
        <w:t>4—2017</w:t>
      </w:r>
      <w:r>
        <w:rPr>
          <w:rFonts w:hint="eastAsia" w:ascii="宋体" w:hAnsi="宋体" w:eastAsia="宋体" w:cs="宋体"/>
          <w:color w:val="auto"/>
          <w:spacing w:val="17"/>
          <w:sz w:val="20"/>
          <w:szCs w:val="20"/>
        </w:rPr>
        <w:t>），</w:t>
      </w:r>
      <w:r>
        <w:rPr>
          <w:rFonts w:hint="eastAsia" w:ascii="宋体" w:hAnsi="宋体" w:eastAsia="宋体" w:cs="宋体"/>
          <w:color w:val="auto"/>
          <w:spacing w:val="7"/>
          <w:sz w:val="20"/>
          <w:szCs w:val="20"/>
        </w:rPr>
        <w:t>并根据新旧国民经济行业</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的对应关系，进行了行业所包含类别的对应调整。</w:t>
      </w:r>
    </w:p>
    <w:p w14:paraId="4D1BAEB7">
      <w:pPr>
        <w:spacing w:before="181" w:line="373" w:lineRule="auto"/>
        <w:ind w:left="8" w:right="109" w:firstLine="838"/>
        <w:rPr>
          <w:rFonts w:hint="eastAsia" w:ascii="宋体" w:hAnsi="宋体" w:eastAsia="宋体" w:cs="宋体"/>
          <w:color w:val="auto"/>
          <w:sz w:val="20"/>
          <w:szCs w:val="20"/>
        </w:rPr>
      </w:pPr>
      <w:r>
        <w:rPr>
          <w:rFonts w:hint="eastAsia" w:ascii="宋体" w:hAnsi="宋体" w:eastAsia="宋体" w:cs="宋体"/>
          <w:color w:val="auto"/>
          <w:spacing w:val="9"/>
          <w:sz w:val="20"/>
          <w:szCs w:val="20"/>
        </w:rPr>
        <w:t>将交通运输业中包括的“装卸搬运和运输代理业</w:t>
      </w:r>
      <w:r>
        <w:rPr>
          <w:rFonts w:hint="eastAsia" w:ascii="宋体" w:hAnsi="宋体" w:eastAsia="宋体" w:cs="宋体"/>
          <w:color w:val="auto"/>
          <w:spacing w:val="-70"/>
          <w:sz w:val="20"/>
          <w:szCs w:val="20"/>
        </w:rPr>
        <w:t xml:space="preserve"> </w:t>
      </w:r>
      <w:r>
        <w:rPr>
          <w:rFonts w:hint="eastAsia" w:ascii="宋体" w:hAnsi="宋体" w:eastAsia="宋体" w:cs="宋体"/>
          <w:color w:val="auto"/>
          <w:spacing w:val="9"/>
          <w:sz w:val="20"/>
          <w:szCs w:val="20"/>
        </w:rPr>
        <w:t>”修改为“多式联运和运输代理业、装卸</w:t>
      </w:r>
      <w:r>
        <w:rPr>
          <w:rFonts w:hint="eastAsia" w:ascii="宋体" w:hAnsi="宋体" w:eastAsia="宋体" w:cs="宋体"/>
          <w:color w:val="auto"/>
          <w:sz w:val="20"/>
          <w:szCs w:val="20"/>
        </w:rPr>
        <w:t xml:space="preserve"> </w:t>
      </w:r>
      <w:r>
        <w:rPr>
          <w:rFonts w:hint="eastAsia" w:ascii="宋体" w:hAnsi="宋体" w:eastAsia="宋体" w:cs="宋体"/>
          <w:color w:val="auto"/>
          <w:spacing w:val="4"/>
          <w:sz w:val="20"/>
          <w:szCs w:val="20"/>
        </w:rPr>
        <w:t>搬运</w:t>
      </w:r>
      <w:r>
        <w:rPr>
          <w:rFonts w:hint="eastAsia" w:ascii="宋体" w:hAnsi="宋体" w:eastAsia="宋体" w:cs="宋体"/>
          <w:color w:val="auto"/>
          <w:spacing w:val="-68"/>
          <w:sz w:val="20"/>
          <w:szCs w:val="20"/>
        </w:rPr>
        <w:t xml:space="preserve"> </w:t>
      </w:r>
      <w:r>
        <w:rPr>
          <w:rFonts w:hint="eastAsia" w:ascii="宋体" w:hAnsi="宋体" w:eastAsia="宋体" w:cs="宋体"/>
          <w:color w:val="auto"/>
          <w:spacing w:val="4"/>
          <w:sz w:val="20"/>
          <w:szCs w:val="20"/>
        </w:rPr>
        <w:t>”。</w:t>
      </w:r>
    </w:p>
    <w:p w14:paraId="7FE9E49A">
      <w:pPr>
        <w:spacing w:before="181" w:line="373" w:lineRule="auto"/>
        <w:ind w:left="8" w:right="111" w:firstLine="840"/>
        <w:rPr>
          <w:rFonts w:hint="eastAsia" w:ascii="宋体" w:hAnsi="宋体" w:eastAsia="宋体" w:cs="宋体"/>
          <w:color w:val="auto"/>
          <w:sz w:val="20"/>
          <w:szCs w:val="20"/>
        </w:rPr>
      </w:pPr>
      <w:r>
        <w:rPr>
          <w:rFonts w:hint="eastAsia" w:ascii="宋体" w:hAnsi="宋体" w:eastAsia="宋体" w:cs="宋体"/>
          <w:color w:val="auto"/>
          <w:spacing w:val="9"/>
          <w:sz w:val="20"/>
          <w:szCs w:val="20"/>
        </w:rPr>
        <w:t>仓储业所包括的行业中类，根据《国民经济行业分类》（</w:t>
      </w:r>
      <w:r>
        <w:rPr>
          <w:rFonts w:hint="eastAsia" w:ascii="宋体" w:hAnsi="宋体" w:eastAsia="宋体" w:cs="宋体"/>
          <w:color w:val="auto"/>
          <w:sz w:val="20"/>
          <w:szCs w:val="20"/>
        </w:rPr>
        <w:t>GB</w:t>
      </w:r>
      <w:r>
        <w:rPr>
          <w:rFonts w:hint="eastAsia" w:ascii="宋体" w:hAnsi="宋体" w:eastAsia="宋体" w:cs="宋体"/>
          <w:color w:val="auto"/>
          <w:spacing w:val="9"/>
          <w:sz w:val="20"/>
          <w:szCs w:val="20"/>
        </w:rPr>
        <w:t>/T4754—20</w:t>
      </w:r>
      <w:r>
        <w:rPr>
          <w:rFonts w:hint="eastAsia" w:ascii="宋体" w:hAnsi="宋体" w:eastAsia="宋体" w:cs="宋体"/>
          <w:color w:val="auto"/>
          <w:spacing w:val="8"/>
          <w:sz w:val="20"/>
          <w:szCs w:val="20"/>
        </w:rPr>
        <w:t>17）调整为“通用</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仓储，低温仓储，危险品仓储，谷物、棉花等农</w:t>
      </w:r>
      <w:r>
        <w:rPr>
          <w:rFonts w:hint="eastAsia" w:ascii="宋体" w:hAnsi="宋体" w:eastAsia="宋体" w:cs="宋体"/>
          <w:color w:val="auto"/>
          <w:spacing w:val="9"/>
          <w:sz w:val="20"/>
          <w:szCs w:val="20"/>
        </w:rPr>
        <w:t>产品仓储，中药材仓储和其他仓储业</w:t>
      </w:r>
      <w:r>
        <w:rPr>
          <w:rFonts w:hint="eastAsia" w:ascii="宋体" w:hAnsi="宋体" w:eastAsia="宋体" w:cs="宋体"/>
          <w:color w:val="auto"/>
          <w:spacing w:val="-72"/>
          <w:sz w:val="20"/>
          <w:szCs w:val="20"/>
        </w:rPr>
        <w:t xml:space="preserve"> </w:t>
      </w:r>
      <w:r>
        <w:rPr>
          <w:rFonts w:hint="eastAsia" w:ascii="宋体" w:hAnsi="宋体" w:eastAsia="宋体" w:cs="宋体"/>
          <w:color w:val="auto"/>
          <w:spacing w:val="9"/>
          <w:sz w:val="20"/>
          <w:szCs w:val="20"/>
        </w:rPr>
        <w:t>”。</w:t>
      </w:r>
    </w:p>
    <w:p w14:paraId="7EAEE705">
      <w:pPr>
        <w:pStyle w:val="3"/>
        <w:spacing w:line="298" w:lineRule="auto"/>
        <w:rPr>
          <w:rFonts w:hint="eastAsia" w:ascii="宋体" w:hAnsi="宋体" w:eastAsia="宋体" w:cs="宋体"/>
          <w:color w:val="auto"/>
        </w:rPr>
      </w:pPr>
    </w:p>
    <w:p w14:paraId="2D39F7ED">
      <w:pPr>
        <w:spacing w:before="101" w:line="224" w:lineRule="auto"/>
        <w:ind w:left="1526"/>
        <w:rPr>
          <w:rFonts w:hint="eastAsia" w:ascii="宋体" w:hAnsi="宋体" w:eastAsia="宋体" w:cs="宋体"/>
          <w:color w:val="auto"/>
          <w:sz w:val="31"/>
          <w:szCs w:val="31"/>
        </w:rPr>
      </w:pPr>
      <w:r>
        <w:rPr>
          <w:rFonts w:hint="eastAsia" w:ascii="宋体" w:hAnsi="宋体" w:eastAsia="宋体" w:cs="宋体"/>
          <w:b/>
          <w:bCs/>
          <w:color w:val="auto"/>
          <w:spacing w:val="5"/>
          <w:sz w:val="31"/>
          <w:szCs w:val="31"/>
        </w:rPr>
        <w:t>中国人民银行中国银行业监督管理委员会</w:t>
      </w:r>
    </w:p>
    <w:p w14:paraId="18C9F668">
      <w:pPr>
        <w:spacing w:before="215" w:line="224" w:lineRule="auto"/>
        <w:ind w:left="883"/>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中国证券监督管理委员会中国保险监督管理委</w:t>
      </w:r>
      <w:r>
        <w:rPr>
          <w:rFonts w:hint="eastAsia" w:ascii="宋体" w:hAnsi="宋体" w:eastAsia="宋体" w:cs="宋体"/>
          <w:b/>
          <w:bCs/>
          <w:color w:val="auto"/>
          <w:spacing w:val="5"/>
          <w:sz w:val="31"/>
          <w:szCs w:val="31"/>
        </w:rPr>
        <w:t>员会</w:t>
      </w:r>
    </w:p>
    <w:p w14:paraId="29A51AB7">
      <w:pPr>
        <w:spacing w:before="213" w:line="225" w:lineRule="auto"/>
        <w:ind w:left="562"/>
        <w:rPr>
          <w:rFonts w:hint="eastAsia" w:ascii="宋体" w:hAnsi="宋体" w:eastAsia="宋体" w:cs="宋体"/>
          <w:color w:val="auto"/>
          <w:sz w:val="31"/>
          <w:szCs w:val="31"/>
        </w:rPr>
      </w:pPr>
      <w:r>
        <w:rPr>
          <w:rFonts w:hint="eastAsia" w:ascii="宋体" w:hAnsi="宋体" w:eastAsia="宋体" w:cs="宋体"/>
          <w:b/>
          <w:bCs/>
          <w:color w:val="auto"/>
          <w:spacing w:val="6"/>
          <w:sz w:val="31"/>
          <w:szCs w:val="31"/>
        </w:rPr>
        <w:t>国家统计局关于印发《金融业企业划型标准规定》的通知</w:t>
      </w:r>
    </w:p>
    <w:p w14:paraId="656BEF61">
      <w:pPr>
        <w:pStyle w:val="3"/>
        <w:spacing w:line="244" w:lineRule="auto"/>
        <w:rPr>
          <w:rFonts w:hint="eastAsia" w:ascii="宋体" w:hAnsi="宋体" w:eastAsia="宋体" w:cs="宋体"/>
          <w:color w:val="auto"/>
        </w:rPr>
      </w:pPr>
    </w:p>
    <w:p w14:paraId="6B80463A">
      <w:pPr>
        <w:spacing w:before="66" w:line="382" w:lineRule="auto"/>
        <w:ind w:left="8" w:right="68" w:firstLine="843"/>
        <w:jc w:val="both"/>
        <w:rPr>
          <w:rFonts w:hint="eastAsia" w:ascii="宋体" w:hAnsi="宋体" w:eastAsia="宋体" w:cs="宋体"/>
          <w:color w:val="auto"/>
          <w:sz w:val="20"/>
          <w:szCs w:val="20"/>
        </w:rPr>
      </w:pPr>
      <w:r>
        <w:rPr>
          <w:rFonts w:hint="eastAsia" w:ascii="宋体" w:hAnsi="宋体" w:eastAsia="宋体" w:cs="宋体"/>
          <w:color w:val="auto"/>
          <w:spacing w:val="10"/>
          <w:sz w:val="20"/>
          <w:szCs w:val="20"/>
        </w:rPr>
        <w:t>为进一步贯彻落实《中华人民共和国中小企业促进法》、《</w:t>
      </w:r>
      <w:r>
        <w:rPr>
          <w:rFonts w:hint="eastAsia" w:ascii="宋体" w:hAnsi="宋体" w:eastAsia="宋体" w:cs="宋体"/>
          <w:color w:val="auto"/>
          <w:spacing w:val="9"/>
          <w:sz w:val="20"/>
          <w:szCs w:val="20"/>
        </w:rPr>
        <w:t>国务院关于进一步促进中小企</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业发展的若干意见》（国发〔2009〕36</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9"/>
          <w:sz w:val="20"/>
          <w:szCs w:val="20"/>
        </w:rPr>
        <w:t>号）、《国务</w:t>
      </w:r>
      <w:r>
        <w:rPr>
          <w:rFonts w:hint="eastAsia" w:ascii="宋体" w:hAnsi="宋体" w:eastAsia="宋体" w:cs="宋体"/>
          <w:color w:val="auto"/>
          <w:spacing w:val="8"/>
          <w:sz w:val="20"/>
          <w:szCs w:val="20"/>
        </w:rPr>
        <w:t>院办公厅关于金融支持小微企业发展的实施意</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见》（国办发〔2013〕87</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8"/>
          <w:sz w:val="20"/>
          <w:szCs w:val="20"/>
        </w:rPr>
        <w:t>号</w:t>
      </w:r>
      <w:r>
        <w:rPr>
          <w:rFonts w:hint="eastAsia" w:ascii="宋体" w:hAnsi="宋体" w:eastAsia="宋体" w:cs="宋体"/>
          <w:color w:val="auto"/>
          <w:spacing w:val="22"/>
          <w:sz w:val="20"/>
          <w:szCs w:val="20"/>
        </w:rPr>
        <w:t>），</w:t>
      </w:r>
      <w:r>
        <w:rPr>
          <w:rFonts w:hint="eastAsia" w:ascii="宋体" w:hAnsi="宋体" w:eastAsia="宋体" w:cs="宋体"/>
          <w:color w:val="auto"/>
          <w:spacing w:val="8"/>
          <w:sz w:val="20"/>
          <w:szCs w:val="20"/>
        </w:rPr>
        <w:t>推动中小金融机构健康发展，加大金融对实体经济的支持，人民银</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行会同银监会、证监会、保监会和国家统计局联合研究制定了《金融业企业</w:t>
      </w:r>
      <w:r>
        <w:rPr>
          <w:rFonts w:hint="eastAsia" w:ascii="宋体" w:hAnsi="宋体" w:eastAsia="宋体" w:cs="宋体"/>
          <w:color w:val="auto"/>
          <w:spacing w:val="9"/>
          <w:sz w:val="20"/>
          <w:szCs w:val="20"/>
        </w:rPr>
        <w:t>划型标准规定》（见附</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件）。 经国务院同意，现印发给你们，请遵照执</w:t>
      </w:r>
      <w:r>
        <w:rPr>
          <w:rFonts w:hint="eastAsia" w:ascii="宋体" w:hAnsi="宋体" w:eastAsia="宋体" w:cs="宋体"/>
          <w:color w:val="auto"/>
          <w:spacing w:val="8"/>
          <w:sz w:val="20"/>
          <w:szCs w:val="20"/>
        </w:rPr>
        <w:t>行。</w:t>
      </w:r>
    </w:p>
    <w:p w14:paraId="11C7B82E">
      <w:pPr>
        <w:spacing w:before="180" w:line="373" w:lineRule="auto"/>
        <w:ind w:left="16" w:firstLine="831"/>
        <w:rPr>
          <w:rFonts w:hint="eastAsia" w:ascii="宋体" w:hAnsi="宋体" w:eastAsia="宋体" w:cs="宋体"/>
          <w:color w:val="auto"/>
          <w:sz w:val="20"/>
          <w:szCs w:val="20"/>
        </w:rPr>
      </w:pPr>
      <w:r>
        <w:rPr>
          <w:rFonts w:hint="eastAsia" w:ascii="宋体" w:hAnsi="宋体" w:eastAsia="宋体" w:cs="宋体"/>
          <w:color w:val="auto"/>
          <w:spacing w:val="10"/>
          <w:sz w:val="20"/>
          <w:szCs w:val="20"/>
        </w:rPr>
        <w:t>请人民银行上海总部，各分行、营业管理部、省会（首府）城市中心</w:t>
      </w:r>
      <w:r>
        <w:rPr>
          <w:rFonts w:hint="eastAsia" w:ascii="宋体" w:hAnsi="宋体" w:eastAsia="宋体" w:cs="宋体"/>
          <w:color w:val="auto"/>
          <w:spacing w:val="9"/>
          <w:sz w:val="20"/>
          <w:szCs w:val="20"/>
        </w:rPr>
        <w:t>支行、副省级城市中</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心支行会同所在省（区、市）银监局、证监局、保监局、统计局将本通知联合转发至辖内相关机构。</w:t>
      </w:r>
    </w:p>
    <w:p w14:paraId="2D8AF2CF">
      <w:pPr>
        <w:spacing w:before="184" w:line="227" w:lineRule="auto"/>
        <w:ind w:left="25"/>
        <w:rPr>
          <w:rFonts w:hint="eastAsia" w:ascii="宋体" w:hAnsi="宋体" w:eastAsia="宋体" w:cs="宋体"/>
          <w:color w:val="auto"/>
          <w:sz w:val="20"/>
          <w:szCs w:val="20"/>
        </w:rPr>
      </w:pPr>
      <w:r>
        <w:rPr>
          <w:rFonts w:hint="eastAsia" w:ascii="宋体" w:hAnsi="宋体" w:eastAsia="宋体" w:cs="宋体"/>
          <w:color w:val="auto"/>
          <w:spacing w:val="8"/>
          <w:sz w:val="20"/>
          <w:szCs w:val="20"/>
        </w:rPr>
        <w:t>附件：金融业企业划型标准规定</w:t>
      </w:r>
    </w:p>
    <w:p w14:paraId="033A7AB5">
      <w:pPr>
        <w:spacing w:line="227" w:lineRule="auto"/>
        <w:rPr>
          <w:rFonts w:hint="eastAsia" w:ascii="宋体" w:hAnsi="宋体" w:eastAsia="宋体" w:cs="宋体"/>
          <w:color w:val="auto"/>
          <w:sz w:val="20"/>
          <w:szCs w:val="20"/>
        </w:rPr>
        <w:sectPr>
          <w:footerReference r:id="rId70" w:type="default"/>
          <w:pgSz w:w="11906" w:h="16839"/>
          <w:pgMar w:top="1174" w:right="1179" w:bottom="1151" w:left="1588" w:header="862" w:footer="989" w:gutter="0"/>
          <w:pgNumType w:fmt="decimal"/>
          <w:cols w:space="720" w:num="1"/>
        </w:sectPr>
      </w:pPr>
    </w:p>
    <w:p w14:paraId="1F1A5AAD">
      <w:pPr>
        <w:pStyle w:val="3"/>
        <w:spacing w:line="314" w:lineRule="auto"/>
        <w:rPr>
          <w:rFonts w:hint="eastAsia" w:ascii="宋体" w:hAnsi="宋体" w:eastAsia="宋体" w:cs="宋体"/>
          <w:color w:val="auto"/>
        </w:rPr>
      </w:pPr>
    </w:p>
    <w:p w14:paraId="298329A4">
      <w:pPr>
        <w:spacing w:before="114" w:line="225" w:lineRule="auto"/>
        <w:ind w:left="2564"/>
        <w:rPr>
          <w:rFonts w:hint="eastAsia" w:ascii="宋体" w:hAnsi="宋体" w:eastAsia="宋体" w:cs="宋体"/>
          <w:color w:val="auto"/>
          <w:sz w:val="35"/>
          <w:szCs w:val="35"/>
        </w:rPr>
      </w:pPr>
      <w:r>
        <w:rPr>
          <w:rFonts w:hint="eastAsia" w:ascii="宋体" w:hAnsi="宋体" w:eastAsia="宋体" w:cs="宋体"/>
          <w:b/>
          <w:bCs/>
          <w:color w:val="auto"/>
          <w:spacing w:val="6"/>
          <w:sz w:val="35"/>
          <w:szCs w:val="35"/>
        </w:rPr>
        <w:t>金融业企业划型标准规定</w:t>
      </w:r>
    </w:p>
    <w:p w14:paraId="4A40617D">
      <w:pPr>
        <w:pStyle w:val="3"/>
        <w:spacing w:line="248" w:lineRule="auto"/>
        <w:rPr>
          <w:rFonts w:hint="eastAsia" w:ascii="宋体" w:hAnsi="宋体" w:eastAsia="宋体" w:cs="宋体"/>
          <w:color w:val="auto"/>
        </w:rPr>
      </w:pPr>
    </w:p>
    <w:p w14:paraId="29C0F707">
      <w:pPr>
        <w:spacing w:before="65" w:line="334" w:lineRule="auto"/>
        <w:ind w:left="9" w:right="90" w:firstLine="842"/>
        <w:rPr>
          <w:rFonts w:hint="eastAsia" w:ascii="宋体" w:hAnsi="宋体" w:eastAsia="宋体" w:cs="宋体"/>
          <w:color w:val="auto"/>
          <w:sz w:val="20"/>
          <w:szCs w:val="20"/>
        </w:rPr>
      </w:pPr>
      <w:r>
        <w:rPr>
          <w:rFonts w:hint="eastAsia" w:ascii="宋体" w:hAnsi="宋体" w:eastAsia="宋体" w:cs="宋体"/>
          <w:color w:val="auto"/>
          <w:spacing w:val="8"/>
          <w:sz w:val="20"/>
          <w:szCs w:val="20"/>
        </w:rPr>
        <w:t>一、 根据《中华人民共和国中小企业促进法》、《国务院关于进一步促进中小企业</w:t>
      </w:r>
      <w:r>
        <w:rPr>
          <w:rFonts w:hint="eastAsia" w:ascii="宋体" w:hAnsi="宋体" w:eastAsia="宋体" w:cs="宋体"/>
          <w:color w:val="auto"/>
          <w:spacing w:val="7"/>
          <w:sz w:val="20"/>
          <w:szCs w:val="20"/>
        </w:rPr>
        <w:t>发展的</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若干意见》（国发〔2009〕36</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9"/>
          <w:sz w:val="20"/>
          <w:szCs w:val="20"/>
        </w:rPr>
        <w:t>号）和《国务院办公厅关</w:t>
      </w:r>
      <w:r>
        <w:rPr>
          <w:rFonts w:hint="eastAsia" w:ascii="宋体" w:hAnsi="宋体" w:eastAsia="宋体" w:cs="宋体"/>
          <w:color w:val="auto"/>
          <w:spacing w:val="8"/>
          <w:sz w:val="20"/>
          <w:szCs w:val="20"/>
        </w:rPr>
        <w:t>于金融支持小微企业发展的实施意见》（国</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办发〔2013〕87</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5"/>
          <w:sz w:val="20"/>
          <w:szCs w:val="20"/>
        </w:rPr>
        <w:t>号</w:t>
      </w:r>
      <w:r>
        <w:rPr>
          <w:rFonts w:hint="eastAsia" w:ascii="宋体" w:hAnsi="宋体" w:eastAsia="宋体" w:cs="宋体"/>
          <w:color w:val="auto"/>
          <w:spacing w:val="19"/>
          <w:sz w:val="20"/>
          <w:szCs w:val="20"/>
        </w:rPr>
        <w:t>），</w:t>
      </w:r>
      <w:r>
        <w:rPr>
          <w:rFonts w:hint="eastAsia" w:ascii="宋体" w:hAnsi="宋体" w:eastAsia="宋体" w:cs="宋体"/>
          <w:color w:val="auto"/>
          <w:spacing w:val="5"/>
          <w:sz w:val="20"/>
          <w:szCs w:val="20"/>
        </w:rPr>
        <w:t>制定本规定。</w:t>
      </w:r>
    </w:p>
    <w:p w14:paraId="6CB7CB70">
      <w:pPr>
        <w:pStyle w:val="3"/>
        <w:spacing w:line="258" w:lineRule="auto"/>
        <w:rPr>
          <w:rFonts w:hint="eastAsia" w:ascii="宋体" w:hAnsi="宋体" w:eastAsia="宋体" w:cs="宋体"/>
          <w:color w:val="auto"/>
        </w:rPr>
      </w:pPr>
    </w:p>
    <w:p w14:paraId="5DE91B13">
      <w:pPr>
        <w:spacing w:before="65" w:line="308" w:lineRule="auto"/>
        <w:ind w:left="13" w:right="133" w:firstLine="838"/>
        <w:rPr>
          <w:rFonts w:hint="eastAsia" w:ascii="宋体" w:hAnsi="宋体" w:eastAsia="宋体" w:cs="宋体"/>
          <w:color w:val="auto"/>
          <w:sz w:val="20"/>
          <w:szCs w:val="20"/>
        </w:rPr>
      </w:pPr>
      <w:r>
        <w:rPr>
          <w:rFonts w:hint="eastAsia" w:ascii="宋体" w:hAnsi="宋体" w:eastAsia="宋体" w:cs="宋体"/>
          <w:color w:val="auto"/>
          <w:spacing w:val="6"/>
          <w:sz w:val="20"/>
          <w:szCs w:val="20"/>
        </w:rPr>
        <w:t>二、 适用范围。本规定适用于从事《国民经济行业分类》</w:t>
      </w:r>
      <w:r>
        <w:rPr>
          <w:rFonts w:hint="eastAsia" w:ascii="宋体" w:hAnsi="宋体" w:eastAsia="宋体" w:cs="宋体"/>
          <w:color w:val="auto"/>
          <w:spacing w:val="-42"/>
          <w:sz w:val="20"/>
          <w:szCs w:val="20"/>
        </w:rPr>
        <w:t xml:space="preserve"> </w:t>
      </w:r>
      <w:r>
        <w:rPr>
          <w:rFonts w:hint="eastAsia" w:ascii="宋体" w:hAnsi="宋体" w:eastAsia="宋体" w:cs="宋体"/>
          <w:color w:val="auto"/>
          <w:spacing w:val="6"/>
          <w:sz w:val="20"/>
          <w:szCs w:val="20"/>
        </w:rPr>
        <w:t>(</w:t>
      </w:r>
      <w:r>
        <w:rPr>
          <w:rFonts w:hint="eastAsia" w:ascii="宋体" w:hAnsi="宋体" w:eastAsia="宋体" w:cs="宋体"/>
          <w:color w:val="auto"/>
          <w:sz w:val="20"/>
          <w:szCs w:val="20"/>
        </w:rPr>
        <w:t>GB</w:t>
      </w:r>
      <w:r>
        <w:rPr>
          <w:rFonts w:hint="eastAsia" w:ascii="宋体" w:hAnsi="宋体" w:eastAsia="宋体" w:cs="宋体"/>
          <w:color w:val="auto"/>
          <w:spacing w:val="6"/>
          <w:sz w:val="20"/>
          <w:szCs w:val="20"/>
        </w:rPr>
        <w:t>/T4754-2011)中</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6"/>
          <w:sz w:val="20"/>
          <w:szCs w:val="20"/>
        </w:rPr>
        <w:t>J</w:t>
      </w:r>
      <w:r>
        <w:rPr>
          <w:rFonts w:hint="eastAsia" w:ascii="宋体" w:hAnsi="宋体" w:eastAsia="宋体" w:cs="宋体"/>
          <w:color w:val="auto"/>
          <w:spacing w:val="-14"/>
          <w:sz w:val="20"/>
          <w:szCs w:val="20"/>
        </w:rPr>
        <w:t xml:space="preserve"> </w:t>
      </w:r>
      <w:r>
        <w:rPr>
          <w:rFonts w:hint="eastAsia" w:ascii="宋体" w:hAnsi="宋体" w:eastAsia="宋体" w:cs="宋体"/>
          <w:color w:val="auto"/>
          <w:spacing w:val="6"/>
          <w:sz w:val="20"/>
          <w:szCs w:val="20"/>
        </w:rPr>
        <w:t>门类（金</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融业）活动的企业。</w:t>
      </w:r>
    </w:p>
    <w:p w14:paraId="0B4873B8">
      <w:pPr>
        <w:pStyle w:val="3"/>
        <w:spacing w:line="251" w:lineRule="auto"/>
        <w:rPr>
          <w:rFonts w:hint="eastAsia" w:ascii="宋体" w:hAnsi="宋体" w:eastAsia="宋体" w:cs="宋体"/>
          <w:color w:val="auto"/>
        </w:rPr>
      </w:pPr>
    </w:p>
    <w:p w14:paraId="79B06228">
      <w:pPr>
        <w:spacing w:before="65" w:line="368" w:lineRule="auto"/>
        <w:ind w:left="7" w:firstLine="841"/>
        <w:rPr>
          <w:rFonts w:hint="eastAsia" w:ascii="宋体" w:hAnsi="宋体" w:eastAsia="宋体" w:cs="宋体"/>
          <w:color w:val="auto"/>
          <w:sz w:val="20"/>
          <w:szCs w:val="20"/>
        </w:rPr>
      </w:pPr>
      <w:r>
        <w:rPr>
          <w:rFonts w:hint="eastAsia" w:ascii="宋体" w:hAnsi="宋体" w:eastAsia="宋体" w:cs="宋体"/>
          <w:color w:val="auto"/>
          <w:spacing w:val="5"/>
          <w:sz w:val="20"/>
          <w:szCs w:val="20"/>
        </w:rPr>
        <w:t>三、 行业分类。采用复合分类方法对金融业企业进行分类。首先，按《国民经济行业分类》</w:t>
      </w:r>
      <w:r>
        <w:rPr>
          <w:rFonts w:hint="eastAsia" w:ascii="宋体" w:hAnsi="宋体" w:eastAsia="宋体" w:cs="宋体"/>
          <w:color w:val="auto"/>
          <w:spacing w:val="6"/>
          <w:sz w:val="20"/>
          <w:szCs w:val="20"/>
        </w:rPr>
        <w:t xml:space="preserve"> </w:t>
      </w:r>
      <w:r>
        <w:rPr>
          <w:rFonts w:hint="eastAsia" w:ascii="宋体" w:hAnsi="宋体" w:eastAsia="宋体" w:cs="宋体"/>
          <w:color w:val="auto"/>
          <w:spacing w:val="10"/>
          <w:sz w:val="20"/>
          <w:szCs w:val="20"/>
        </w:rPr>
        <w:t>将金融业企业分为货币金融服务、资本市场服务、保险业、其他金融业四大类</w:t>
      </w:r>
      <w:r>
        <w:rPr>
          <w:rFonts w:hint="eastAsia" w:ascii="宋体" w:hAnsi="宋体" w:eastAsia="宋体" w:cs="宋体"/>
          <w:color w:val="auto"/>
          <w:spacing w:val="9"/>
          <w:sz w:val="20"/>
          <w:szCs w:val="20"/>
        </w:rPr>
        <w:t>。其次，将货币金融</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服务分为货币银行服务和非货币银行服务两类，将其他金融业分为金融信托与</w:t>
      </w:r>
      <w:r>
        <w:rPr>
          <w:rFonts w:hint="eastAsia" w:ascii="宋体" w:hAnsi="宋体" w:eastAsia="宋体" w:cs="宋体"/>
          <w:color w:val="auto"/>
          <w:spacing w:val="9"/>
          <w:sz w:val="20"/>
          <w:szCs w:val="20"/>
        </w:rPr>
        <w:t>管理服务、控股公司</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服务和其他未包括的金融业三类。最后，按经济性质将货币银行服务类金融业</w:t>
      </w:r>
      <w:r>
        <w:rPr>
          <w:rFonts w:hint="eastAsia" w:ascii="宋体" w:hAnsi="宋体" w:eastAsia="宋体" w:cs="宋体"/>
          <w:color w:val="auto"/>
          <w:spacing w:val="9"/>
          <w:sz w:val="20"/>
          <w:szCs w:val="20"/>
        </w:rPr>
        <w:t>企业划为银行业存款</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类金融机构；将非货币银行服务类金融业企业分为银行业非存款类金融机构，</w:t>
      </w:r>
      <w:r>
        <w:rPr>
          <w:rFonts w:hint="eastAsia" w:ascii="宋体" w:hAnsi="宋体" w:eastAsia="宋体" w:cs="宋体"/>
          <w:color w:val="auto"/>
          <w:spacing w:val="9"/>
          <w:sz w:val="20"/>
          <w:szCs w:val="20"/>
        </w:rPr>
        <w:t>贷款公司、小额贷款</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公司及典当行；将资本市场服务类金融业企业划为证券业金融机构；将保险业</w:t>
      </w:r>
      <w:r>
        <w:rPr>
          <w:rFonts w:hint="eastAsia" w:ascii="宋体" w:hAnsi="宋体" w:eastAsia="宋体" w:cs="宋体"/>
          <w:color w:val="auto"/>
          <w:spacing w:val="9"/>
          <w:sz w:val="20"/>
          <w:szCs w:val="20"/>
        </w:rPr>
        <w:t>金融企业划为保险业</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金融机构；将其他金融业企业分为信托公司，金融控股公司和除贷款公司、小</w:t>
      </w:r>
      <w:r>
        <w:rPr>
          <w:rFonts w:hint="eastAsia" w:ascii="宋体" w:hAnsi="宋体" w:eastAsia="宋体" w:cs="宋体"/>
          <w:color w:val="auto"/>
          <w:spacing w:val="9"/>
          <w:sz w:val="20"/>
          <w:szCs w:val="20"/>
        </w:rPr>
        <w:t>额贷款公司、典当行</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以外的其他金融机构。</w:t>
      </w:r>
    </w:p>
    <w:p w14:paraId="2769B76E">
      <w:pPr>
        <w:pStyle w:val="3"/>
        <w:spacing w:line="258" w:lineRule="auto"/>
        <w:rPr>
          <w:rFonts w:hint="eastAsia" w:ascii="宋体" w:hAnsi="宋体" w:eastAsia="宋体" w:cs="宋体"/>
          <w:color w:val="auto"/>
        </w:rPr>
      </w:pPr>
    </w:p>
    <w:p w14:paraId="32A63145">
      <w:pPr>
        <w:spacing w:before="65" w:line="308" w:lineRule="auto"/>
        <w:ind w:left="15" w:right="131" w:firstLine="853"/>
        <w:rPr>
          <w:rFonts w:hint="eastAsia" w:ascii="宋体" w:hAnsi="宋体" w:eastAsia="宋体" w:cs="宋体"/>
          <w:color w:val="auto"/>
          <w:sz w:val="20"/>
          <w:szCs w:val="20"/>
        </w:rPr>
      </w:pPr>
      <w:r>
        <w:rPr>
          <w:rFonts w:hint="eastAsia" w:ascii="宋体" w:hAnsi="宋体" w:eastAsia="宋体" w:cs="宋体"/>
          <w:color w:val="auto"/>
          <w:spacing w:val="9"/>
          <w:sz w:val="20"/>
          <w:szCs w:val="20"/>
        </w:rPr>
        <w:t>四、划型标准指标。采用一个完整会计年度中四个季度末法人并表口径的资产总额（信托</w:t>
      </w:r>
      <w:r>
        <w:rPr>
          <w:rFonts w:hint="eastAsia" w:ascii="宋体" w:hAnsi="宋体" w:eastAsia="宋体" w:cs="宋体"/>
          <w:color w:val="auto"/>
          <w:spacing w:val="8"/>
          <w:sz w:val="20"/>
          <w:szCs w:val="20"/>
        </w:rPr>
        <w:t xml:space="preserve"> </w:t>
      </w:r>
      <w:r>
        <w:rPr>
          <w:rFonts w:hint="eastAsia" w:ascii="宋体" w:hAnsi="宋体" w:eastAsia="宋体" w:cs="宋体"/>
          <w:color w:val="auto"/>
          <w:spacing w:val="9"/>
          <w:sz w:val="20"/>
          <w:szCs w:val="20"/>
        </w:rPr>
        <w:t>公司为信托资产）平均值作为划型指标，该指标以监管部门数据为准。</w:t>
      </w:r>
    </w:p>
    <w:p w14:paraId="672387E7">
      <w:pPr>
        <w:pStyle w:val="3"/>
        <w:spacing w:line="255" w:lineRule="auto"/>
        <w:rPr>
          <w:rFonts w:hint="eastAsia" w:ascii="宋体" w:hAnsi="宋体" w:eastAsia="宋体" w:cs="宋体"/>
          <w:color w:val="auto"/>
        </w:rPr>
      </w:pPr>
    </w:p>
    <w:p w14:paraId="1DDC71BE">
      <w:pPr>
        <w:spacing w:before="65" w:line="308" w:lineRule="auto"/>
        <w:ind w:left="15" w:right="131" w:firstLine="836"/>
        <w:rPr>
          <w:rFonts w:hint="eastAsia" w:ascii="宋体" w:hAnsi="宋体" w:eastAsia="宋体" w:cs="宋体"/>
          <w:color w:val="auto"/>
          <w:sz w:val="20"/>
          <w:szCs w:val="20"/>
        </w:rPr>
      </w:pPr>
      <w:r>
        <w:rPr>
          <w:rFonts w:hint="eastAsia" w:ascii="宋体" w:hAnsi="宋体" w:eastAsia="宋体" w:cs="宋体"/>
          <w:color w:val="auto"/>
          <w:spacing w:val="10"/>
          <w:sz w:val="20"/>
          <w:szCs w:val="20"/>
        </w:rPr>
        <w:t>五、指标标准值。依据指标标准值，将各类金融业企业划</w:t>
      </w:r>
      <w:r>
        <w:rPr>
          <w:rFonts w:hint="eastAsia" w:ascii="宋体" w:hAnsi="宋体" w:eastAsia="宋体" w:cs="宋体"/>
          <w:color w:val="auto"/>
          <w:spacing w:val="9"/>
          <w:sz w:val="20"/>
          <w:szCs w:val="20"/>
        </w:rPr>
        <w:t>分为大、中、小、微四个规模类</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型，中型企业标准上限及以上的为大型企业。</w:t>
      </w:r>
    </w:p>
    <w:p w14:paraId="0FF81C81">
      <w:pPr>
        <w:pStyle w:val="3"/>
        <w:spacing w:line="258" w:lineRule="auto"/>
        <w:rPr>
          <w:rFonts w:hint="eastAsia" w:ascii="宋体" w:hAnsi="宋体" w:eastAsia="宋体" w:cs="宋体"/>
          <w:color w:val="auto"/>
        </w:rPr>
      </w:pPr>
    </w:p>
    <w:p w14:paraId="66EFDE90">
      <w:pPr>
        <w:spacing w:before="66" w:line="334" w:lineRule="auto"/>
        <w:ind w:left="8" w:right="90" w:firstLine="876"/>
        <w:rPr>
          <w:rFonts w:hint="eastAsia" w:ascii="宋体" w:hAnsi="宋体" w:eastAsia="宋体" w:cs="宋体"/>
          <w:color w:val="auto"/>
          <w:sz w:val="20"/>
          <w:szCs w:val="20"/>
        </w:rPr>
      </w:pPr>
      <w:r>
        <w:rPr>
          <w:rFonts w:hint="eastAsia" w:ascii="宋体" w:hAnsi="宋体" w:eastAsia="宋体" w:cs="宋体"/>
          <w:color w:val="auto"/>
          <w:spacing w:val="6"/>
          <w:sz w:val="20"/>
          <w:szCs w:val="20"/>
        </w:rPr>
        <w:t>(一) 银行业存款类金融机构。资产总额</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40000</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6"/>
          <w:sz w:val="20"/>
          <w:szCs w:val="20"/>
        </w:rPr>
        <w:t>亿元以下的为中小微型企业。其中，资产总</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额</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6"/>
          <w:sz w:val="20"/>
          <w:szCs w:val="20"/>
        </w:rPr>
        <w:t>5000</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6"/>
          <w:sz w:val="20"/>
          <w:szCs w:val="20"/>
        </w:rPr>
        <w:t>亿元及以上的为中型企业，资产总额</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6"/>
          <w:sz w:val="20"/>
          <w:szCs w:val="20"/>
        </w:rPr>
        <w:t>50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6"/>
          <w:sz w:val="20"/>
          <w:szCs w:val="20"/>
        </w:rPr>
        <w:t>亿元及以上的为小型企业，资产总额</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6"/>
          <w:sz w:val="20"/>
          <w:szCs w:val="20"/>
        </w:rPr>
        <w:t>50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6"/>
          <w:sz w:val="20"/>
          <w:szCs w:val="20"/>
        </w:rPr>
        <w:t>亿元以下的</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为微型企业。</w:t>
      </w:r>
    </w:p>
    <w:p w14:paraId="1F1AABBE">
      <w:pPr>
        <w:pStyle w:val="3"/>
        <w:spacing w:line="256" w:lineRule="auto"/>
        <w:rPr>
          <w:rFonts w:hint="eastAsia" w:ascii="宋体" w:hAnsi="宋体" w:eastAsia="宋体" w:cs="宋体"/>
          <w:color w:val="auto"/>
        </w:rPr>
      </w:pPr>
    </w:p>
    <w:p w14:paraId="27870AC3">
      <w:pPr>
        <w:spacing w:before="65" w:line="334" w:lineRule="auto"/>
        <w:ind w:left="14" w:right="133" w:firstLine="871"/>
        <w:rPr>
          <w:rFonts w:hint="eastAsia" w:ascii="宋体" w:hAnsi="宋体" w:eastAsia="宋体" w:cs="宋体"/>
          <w:color w:val="auto"/>
          <w:sz w:val="20"/>
          <w:szCs w:val="20"/>
        </w:rPr>
      </w:pPr>
      <w:r>
        <w:rPr>
          <w:rFonts w:hint="eastAsia" w:ascii="宋体" w:hAnsi="宋体" w:eastAsia="宋体" w:cs="宋体"/>
          <w:color w:val="auto"/>
          <w:spacing w:val="7"/>
          <w:sz w:val="20"/>
          <w:szCs w:val="20"/>
        </w:rPr>
        <w:t>(二) 银行业非存款类金融机构。资产总额</w:t>
      </w:r>
      <w:r>
        <w:rPr>
          <w:rFonts w:hint="eastAsia" w:ascii="宋体" w:hAnsi="宋体" w:eastAsia="宋体" w:cs="宋体"/>
          <w:color w:val="auto"/>
          <w:spacing w:val="-14"/>
          <w:sz w:val="20"/>
          <w:szCs w:val="20"/>
        </w:rPr>
        <w:t xml:space="preserve"> </w:t>
      </w:r>
      <w:r>
        <w:rPr>
          <w:rFonts w:hint="eastAsia" w:ascii="宋体" w:hAnsi="宋体" w:eastAsia="宋体" w:cs="宋体"/>
          <w:color w:val="auto"/>
          <w:spacing w:val="7"/>
          <w:sz w:val="20"/>
          <w:szCs w:val="20"/>
        </w:rPr>
        <w:t>1000</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7"/>
          <w:sz w:val="20"/>
          <w:szCs w:val="20"/>
        </w:rPr>
        <w:t>亿元以下的为中小微型企业。其中，资产</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总额</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7"/>
          <w:sz w:val="20"/>
          <w:szCs w:val="20"/>
        </w:rPr>
        <w:t>200</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7"/>
          <w:sz w:val="20"/>
          <w:szCs w:val="20"/>
        </w:rPr>
        <w:t>亿元及以上的为中型企业，资产总额</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50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亿元及以上的为小型企业，资产总额</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7"/>
          <w:sz w:val="20"/>
          <w:szCs w:val="20"/>
        </w:rPr>
        <w:t>50</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7"/>
          <w:sz w:val="20"/>
          <w:szCs w:val="20"/>
        </w:rPr>
        <w:t>亿元以下</w:t>
      </w:r>
      <w:r>
        <w:rPr>
          <w:rFonts w:hint="eastAsia" w:ascii="宋体" w:hAnsi="宋体" w:eastAsia="宋体" w:cs="宋体"/>
          <w:color w:val="auto"/>
          <w:sz w:val="20"/>
          <w:szCs w:val="20"/>
        </w:rPr>
        <w:t xml:space="preserve"> </w:t>
      </w:r>
      <w:r>
        <w:rPr>
          <w:rFonts w:hint="eastAsia" w:ascii="宋体" w:hAnsi="宋体" w:eastAsia="宋体" w:cs="宋体"/>
          <w:color w:val="auto"/>
          <w:spacing w:val="6"/>
          <w:sz w:val="20"/>
          <w:szCs w:val="20"/>
        </w:rPr>
        <w:t>的为微型企业。</w:t>
      </w:r>
    </w:p>
    <w:p w14:paraId="4D252593">
      <w:pPr>
        <w:pStyle w:val="3"/>
        <w:spacing w:line="259" w:lineRule="auto"/>
        <w:rPr>
          <w:rFonts w:hint="eastAsia" w:ascii="宋体" w:hAnsi="宋体" w:eastAsia="宋体" w:cs="宋体"/>
          <w:color w:val="auto"/>
        </w:rPr>
      </w:pPr>
    </w:p>
    <w:p w14:paraId="43AB4B96">
      <w:pPr>
        <w:spacing w:before="65" w:line="334" w:lineRule="auto"/>
        <w:ind w:left="9" w:right="133" w:firstLine="875"/>
        <w:rPr>
          <w:rFonts w:hint="eastAsia" w:ascii="宋体" w:hAnsi="宋体" w:eastAsia="宋体" w:cs="宋体"/>
          <w:color w:val="auto"/>
          <w:sz w:val="20"/>
          <w:szCs w:val="20"/>
        </w:rPr>
      </w:pPr>
      <w:r>
        <w:rPr>
          <w:rFonts w:hint="eastAsia" w:ascii="宋体" w:hAnsi="宋体" w:eastAsia="宋体" w:cs="宋体"/>
          <w:color w:val="auto"/>
          <w:spacing w:val="7"/>
          <w:sz w:val="20"/>
          <w:szCs w:val="20"/>
        </w:rPr>
        <w:t>(三) 贷款公司、小额贷款公司及典当行。资产总额</w:t>
      </w:r>
      <w:r>
        <w:rPr>
          <w:rFonts w:hint="eastAsia" w:ascii="宋体" w:hAnsi="宋体" w:eastAsia="宋体" w:cs="宋体"/>
          <w:color w:val="auto"/>
          <w:spacing w:val="-14"/>
          <w:sz w:val="20"/>
          <w:szCs w:val="20"/>
        </w:rPr>
        <w:t xml:space="preserve"> </w:t>
      </w:r>
      <w:r>
        <w:rPr>
          <w:rFonts w:hint="eastAsia" w:ascii="宋体" w:hAnsi="宋体" w:eastAsia="宋体" w:cs="宋体"/>
          <w:color w:val="auto"/>
          <w:spacing w:val="7"/>
          <w:sz w:val="20"/>
          <w:szCs w:val="20"/>
        </w:rPr>
        <w:t>1000</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7"/>
          <w:sz w:val="20"/>
          <w:szCs w:val="20"/>
        </w:rPr>
        <w:t>亿元以下的为中小微型企业。其</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中，资产总额</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8"/>
          <w:sz w:val="20"/>
          <w:szCs w:val="20"/>
        </w:rPr>
        <w:t>200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8"/>
          <w:sz w:val="20"/>
          <w:szCs w:val="20"/>
        </w:rPr>
        <w:t>亿元及以上的为中型企业，资产总额</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8"/>
          <w:sz w:val="20"/>
          <w:szCs w:val="20"/>
        </w:rPr>
        <w:t>50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8"/>
          <w:sz w:val="20"/>
          <w:szCs w:val="20"/>
        </w:rPr>
        <w:t>亿</w:t>
      </w:r>
      <w:r>
        <w:rPr>
          <w:rFonts w:hint="eastAsia" w:ascii="宋体" w:hAnsi="宋体" w:eastAsia="宋体" w:cs="宋体"/>
          <w:color w:val="auto"/>
          <w:spacing w:val="7"/>
          <w:sz w:val="20"/>
          <w:szCs w:val="20"/>
        </w:rPr>
        <w:t>元及以上的为小型企业，资产总额</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7"/>
          <w:sz w:val="20"/>
          <w:szCs w:val="20"/>
        </w:rPr>
        <w:t>50</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亿元以下的为微型企业。</w:t>
      </w:r>
    </w:p>
    <w:p w14:paraId="77931127">
      <w:pPr>
        <w:spacing w:line="334" w:lineRule="auto"/>
        <w:rPr>
          <w:rFonts w:hint="eastAsia" w:ascii="宋体" w:hAnsi="宋体" w:eastAsia="宋体" w:cs="宋体"/>
          <w:color w:val="auto"/>
          <w:sz w:val="20"/>
          <w:szCs w:val="20"/>
        </w:rPr>
        <w:sectPr>
          <w:headerReference r:id="rId71" w:type="default"/>
          <w:footerReference r:id="rId72" w:type="default"/>
          <w:pgSz w:w="11906" w:h="16839"/>
          <w:pgMar w:top="1174" w:right="1156" w:bottom="1151" w:left="1588" w:header="862" w:footer="989" w:gutter="0"/>
          <w:pgNumType w:fmt="decimal"/>
          <w:cols w:space="720" w:num="1"/>
        </w:sectPr>
      </w:pPr>
    </w:p>
    <w:p w14:paraId="21435BCD">
      <w:pPr>
        <w:pStyle w:val="3"/>
        <w:spacing w:line="356" w:lineRule="auto"/>
        <w:rPr>
          <w:rFonts w:hint="eastAsia" w:ascii="宋体" w:hAnsi="宋体" w:eastAsia="宋体" w:cs="宋体"/>
          <w:color w:val="auto"/>
        </w:rPr>
      </w:pPr>
    </w:p>
    <w:p w14:paraId="2C5318B6">
      <w:pPr>
        <w:spacing w:before="65" w:line="381" w:lineRule="auto"/>
        <w:ind w:left="9" w:right="43" w:firstLine="875"/>
        <w:jc w:val="both"/>
        <w:rPr>
          <w:rFonts w:hint="eastAsia" w:ascii="宋体" w:hAnsi="宋体" w:eastAsia="宋体" w:cs="宋体"/>
          <w:color w:val="auto"/>
          <w:sz w:val="20"/>
          <w:szCs w:val="20"/>
        </w:rPr>
      </w:pPr>
      <w:r>
        <w:rPr>
          <w:rFonts w:hint="eastAsia" w:ascii="宋体" w:hAnsi="宋体" w:eastAsia="宋体" w:cs="宋体"/>
          <w:color w:val="auto"/>
          <w:spacing w:val="6"/>
          <w:sz w:val="20"/>
          <w:szCs w:val="20"/>
        </w:rPr>
        <w:t>(四) 证券业金融机构。资产总额</w:t>
      </w:r>
      <w:r>
        <w:rPr>
          <w:rFonts w:hint="eastAsia" w:ascii="宋体" w:hAnsi="宋体" w:eastAsia="宋体" w:cs="宋体"/>
          <w:color w:val="auto"/>
          <w:spacing w:val="-9"/>
          <w:sz w:val="20"/>
          <w:szCs w:val="20"/>
        </w:rPr>
        <w:t xml:space="preserve"> </w:t>
      </w:r>
      <w:r>
        <w:rPr>
          <w:rFonts w:hint="eastAsia" w:ascii="宋体" w:hAnsi="宋体" w:eastAsia="宋体" w:cs="宋体"/>
          <w:color w:val="auto"/>
          <w:spacing w:val="6"/>
          <w:sz w:val="20"/>
          <w:szCs w:val="20"/>
        </w:rPr>
        <w:t>1000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6"/>
          <w:sz w:val="20"/>
          <w:szCs w:val="20"/>
        </w:rPr>
        <w:t>亿元以下的为中小微型企业。其中，资产总额</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6"/>
          <w:sz w:val="20"/>
          <w:szCs w:val="20"/>
        </w:rPr>
        <w:t>100</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亿元及以上的为中型企业，资产总额</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8"/>
          <w:sz w:val="20"/>
          <w:szCs w:val="20"/>
        </w:rPr>
        <w:t>10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8"/>
          <w:sz w:val="20"/>
          <w:szCs w:val="20"/>
        </w:rPr>
        <w:t>亿元及以上的为小型企业，</w:t>
      </w:r>
      <w:r>
        <w:rPr>
          <w:rFonts w:hint="eastAsia" w:ascii="宋体" w:hAnsi="宋体" w:eastAsia="宋体" w:cs="宋体"/>
          <w:color w:val="auto"/>
          <w:spacing w:val="7"/>
          <w:sz w:val="20"/>
          <w:szCs w:val="20"/>
        </w:rPr>
        <w:t>资产总额</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7"/>
          <w:sz w:val="20"/>
          <w:szCs w:val="20"/>
        </w:rPr>
        <w:t>10</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7"/>
          <w:sz w:val="20"/>
          <w:szCs w:val="20"/>
        </w:rPr>
        <w:t>亿元以下的为微型</w:t>
      </w:r>
      <w:r>
        <w:rPr>
          <w:rFonts w:hint="eastAsia" w:ascii="宋体" w:hAnsi="宋体" w:eastAsia="宋体" w:cs="宋体"/>
          <w:color w:val="auto"/>
          <w:sz w:val="20"/>
          <w:szCs w:val="20"/>
        </w:rPr>
        <w:t xml:space="preserve"> </w:t>
      </w:r>
      <w:r>
        <w:rPr>
          <w:rFonts w:hint="eastAsia" w:ascii="宋体" w:hAnsi="宋体" w:eastAsia="宋体" w:cs="宋体"/>
          <w:color w:val="auto"/>
          <w:spacing w:val="2"/>
          <w:sz w:val="20"/>
          <w:szCs w:val="20"/>
        </w:rPr>
        <w:t>企业。</w:t>
      </w:r>
    </w:p>
    <w:p w14:paraId="595BFB60">
      <w:pPr>
        <w:spacing w:before="170" w:line="381" w:lineRule="auto"/>
        <w:ind w:left="9" w:right="43" w:firstLine="875"/>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(五) 保险业金融机构。资产总额</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7"/>
          <w:sz w:val="20"/>
          <w:szCs w:val="20"/>
        </w:rPr>
        <w:t>5000</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7"/>
          <w:sz w:val="20"/>
          <w:szCs w:val="20"/>
        </w:rPr>
        <w:t>亿元以下的为中小微型企业。其中，资产总额</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6"/>
          <w:sz w:val="20"/>
          <w:szCs w:val="20"/>
        </w:rPr>
        <w:t>400</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亿元及以上的为中型企业，资产总额</w:t>
      </w:r>
      <w:r>
        <w:rPr>
          <w:rFonts w:hint="eastAsia" w:ascii="宋体" w:hAnsi="宋体" w:eastAsia="宋体" w:cs="宋体"/>
          <w:color w:val="auto"/>
          <w:spacing w:val="-25"/>
          <w:sz w:val="20"/>
          <w:szCs w:val="20"/>
        </w:rPr>
        <w:t xml:space="preserve"> </w:t>
      </w:r>
      <w:r>
        <w:rPr>
          <w:rFonts w:hint="eastAsia" w:ascii="宋体" w:hAnsi="宋体" w:eastAsia="宋体" w:cs="宋体"/>
          <w:color w:val="auto"/>
          <w:spacing w:val="8"/>
          <w:sz w:val="20"/>
          <w:szCs w:val="20"/>
        </w:rPr>
        <w:t>20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8"/>
          <w:sz w:val="20"/>
          <w:szCs w:val="20"/>
        </w:rPr>
        <w:t>亿元及以上的为小型企业，资产总额</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8"/>
          <w:sz w:val="20"/>
          <w:szCs w:val="20"/>
        </w:rPr>
        <w:t>20</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8"/>
          <w:sz w:val="20"/>
          <w:szCs w:val="20"/>
        </w:rPr>
        <w:t>亿元以下的为微型</w:t>
      </w:r>
      <w:r>
        <w:rPr>
          <w:rFonts w:hint="eastAsia" w:ascii="宋体" w:hAnsi="宋体" w:eastAsia="宋体" w:cs="宋体"/>
          <w:color w:val="auto"/>
          <w:sz w:val="20"/>
          <w:szCs w:val="20"/>
        </w:rPr>
        <w:t xml:space="preserve"> </w:t>
      </w:r>
      <w:r>
        <w:rPr>
          <w:rFonts w:hint="eastAsia" w:ascii="宋体" w:hAnsi="宋体" w:eastAsia="宋体" w:cs="宋体"/>
          <w:color w:val="auto"/>
          <w:spacing w:val="2"/>
          <w:sz w:val="20"/>
          <w:szCs w:val="20"/>
        </w:rPr>
        <w:t>企业。</w:t>
      </w:r>
    </w:p>
    <w:p w14:paraId="173E48AB">
      <w:pPr>
        <w:spacing w:before="171" w:line="308" w:lineRule="auto"/>
        <w:ind w:left="32" w:right="41" w:firstLine="853"/>
        <w:rPr>
          <w:rFonts w:hint="eastAsia" w:ascii="宋体" w:hAnsi="宋体" w:eastAsia="宋体" w:cs="宋体"/>
          <w:color w:val="auto"/>
          <w:sz w:val="20"/>
          <w:szCs w:val="20"/>
        </w:rPr>
      </w:pPr>
      <w:r>
        <w:rPr>
          <w:rFonts w:hint="eastAsia" w:ascii="宋体" w:hAnsi="宋体" w:eastAsia="宋体" w:cs="宋体"/>
          <w:color w:val="auto"/>
          <w:spacing w:val="7"/>
          <w:sz w:val="20"/>
          <w:szCs w:val="20"/>
        </w:rPr>
        <w:t>(六) 信托公司。信托资产</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7"/>
          <w:sz w:val="20"/>
          <w:szCs w:val="20"/>
        </w:rPr>
        <w:t>1000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亿元以</w:t>
      </w:r>
      <w:r>
        <w:rPr>
          <w:rFonts w:hint="eastAsia" w:ascii="宋体" w:hAnsi="宋体" w:eastAsia="宋体" w:cs="宋体"/>
          <w:color w:val="auto"/>
          <w:spacing w:val="6"/>
          <w:sz w:val="20"/>
          <w:szCs w:val="20"/>
        </w:rPr>
        <w:t>下的为中小微型企业。其中，信托资产</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6"/>
          <w:sz w:val="20"/>
          <w:szCs w:val="20"/>
        </w:rPr>
        <w:t>400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6"/>
          <w:sz w:val="20"/>
          <w:szCs w:val="20"/>
        </w:rPr>
        <w:t>亿元及</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以上的为中型企业，信托资产</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5"/>
          <w:sz w:val="20"/>
          <w:szCs w:val="20"/>
        </w:rPr>
        <w:t>20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5"/>
          <w:sz w:val="20"/>
          <w:szCs w:val="20"/>
        </w:rPr>
        <w:t>亿元及以上的为小型企业，信托资产</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5"/>
          <w:sz w:val="20"/>
          <w:szCs w:val="20"/>
        </w:rPr>
        <w:t>20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5"/>
          <w:sz w:val="20"/>
          <w:szCs w:val="20"/>
        </w:rPr>
        <w:t>亿元以下的为</w:t>
      </w:r>
      <w:r>
        <w:rPr>
          <w:rFonts w:hint="eastAsia" w:ascii="宋体" w:hAnsi="宋体" w:eastAsia="宋体" w:cs="宋体"/>
          <w:color w:val="auto"/>
          <w:spacing w:val="4"/>
          <w:sz w:val="20"/>
          <w:szCs w:val="20"/>
        </w:rPr>
        <w:t>微型企业。</w:t>
      </w:r>
    </w:p>
    <w:p w14:paraId="227045CF">
      <w:pPr>
        <w:pStyle w:val="3"/>
        <w:spacing w:line="256" w:lineRule="auto"/>
        <w:rPr>
          <w:rFonts w:hint="eastAsia" w:ascii="宋体" w:hAnsi="宋体" w:eastAsia="宋体" w:cs="宋体"/>
          <w:color w:val="auto"/>
        </w:rPr>
      </w:pPr>
    </w:p>
    <w:p w14:paraId="7BED09DA">
      <w:pPr>
        <w:spacing w:before="65" w:line="381" w:lineRule="auto"/>
        <w:ind w:left="9" w:right="43" w:firstLine="875"/>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(七) 金融控股公司。资产总额</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7"/>
          <w:sz w:val="20"/>
          <w:szCs w:val="20"/>
        </w:rPr>
        <w:t>40000</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7"/>
          <w:sz w:val="20"/>
          <w:szCs w:val="20"/>
        </w:rPr>
        <w:t>亿元以下的为中小微型企业。其</w:t>
      </w:r>
      <w:r>
        <w:rPr>
          <w:rFonts w:hint="eastAsia" w:ascii="宋体" w:hAnsi="宋体" w:eastAsia="宋体" w:cs="宋体"/>
          <w:color w:val="auto"/>
          <w:spacing w:val="6"/>
          <w:sz w:val="20"/>
          <w:szCs w:val="20"/>
        </w:rPr>
        <w:t>中，资产总额</w:t>
      </w:r>
      <w:r>
        <w:rPr>
          <w:rFonts w:hint="eastAsia" w:ascii="宋体" w:hAnsi="宋体" w:eastAsia="宋体" w:cs="宋体"/>
          <w:color w:val="auto"/>
          <w:spacing w:val="-33"/>
          <w:sz w:val="20"/>
          <w:szCs w:val="20"/>
        </w:rPr>
        <w:t xml:space="preserve"> </w:t>
      </w:r>
      <w:r>
        <w:rPr>
          <w:rFonts w:hint="eastAsia" w:ascii="宋体" w:hAnsi="宋体" w:eastAsia="宋体" w:cs="宋体"/>
          <w:color w:val="auto"/>
          <w:spacing w:val="6"/>
          <w:sz w:val="20"/>
          <w:szCs w:val="20"/>
        </w:rPr>
        <w:t>5000</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亿元及以上的为中型企业，资产总额</w:t>
      </w:r>
      <w:r>
        <w:rPr>
          <w:rFonts w:hint="eastAsia" w:ascii="宋体" w:hAnsi="宋体" w:eastAsia="宋体" w:cs="宋体"/>
          <w:color w:val="auto"/>
          <w:spacing w:val="-27"/>
          <w:sz w:val="20"/>
          <w:szCs w:val="20"/>
        </w:rPr>
        <w:t xml:space="preserve"> </w:t>
      </w:r>
      <w:r>
        <w:rPr>
          <w:rFonts w:hint="eastAsia" w:ascii="宋体" w:hAnsi="宋体" w:eastAsia="宋体" w:cs="宋体"/>
          <w:color w:val="auto"/>
          <w:spacing w:val="8"/>
          <w:sz w:val="20"/>
          <w:szCs w:val="20"/>
        </w:rPr>
        <w:t>50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8"/>
          <w:sz w:val="20"/>
          <w:szCs w:val="20"/>
        </w:rPr>
        <w:t>亿元及以上的为小型企业，资产总额</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8"/>
          <w:sz w:val="20"/>
          <w:szCs w:val="20"/>
        </w:rPr>
        <w:t>50</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8"/>
          <w:sz w:val="20"/>
          <w:szCs w:val="20"/>
        </w:rPr>
        <w:t>亿元以下的为微型</w:t>
      </w:r>
      <w:r>
        <w:rPr>
          <w:rFonts w:hint="eastAsia" w:ascii="宋体" w:hAnsi="宋体" w:eastAsia="宋体" w:cs="宋体"/>
          <w:color w:val="auto"/>
          <w:sz w:val="20"/>
          <w:szCs w:val="20"/>
        </w:rPr>
        <w:t xml:space="preserve"> </w:t>
      </w:r>
      <w:r>
        <w:rPr>
          <w:rFonts w:hint="eastAsia" w:ascii="宋体" w:hAnsi="宋体" w:eastAsia="宋体" w:cs="宋体"/>
          <w:color w:val="auto"/>
          <w:spacing w:val="2"/>
          <w:sz w:val="20"/>
          <w:szCs w:val="20"/>
        </w:rPr>
        <w:t>企业。</w:t>
      </w:r>
    </w:p>
    <w:p w14:paraId="4461FB6C">
      <w:pPr>
        <w:spacing w:before="171" w:line="378" w:lineRule="auto"/>
        <w:ind w:left="15" w:right="2" w:firstLine="870"/>
        <w:jc w:val="both"/>
        <w:rPr>
          <w:rFonts w:hint="eastAsia" w:ascii="宋体" w:hAnsi="宋体" w:eastAsia="宋体" w:cs="宋体"/>
          <w:color w:val="auto"/>
          <w:sz w:val="20"/>
          <w:szCs w:val="20"/>
        </w:rPr>
      </w:pPr>
      <w:r>
        <w:rPr>
          <w:rFonts w:hint="eastAsia" w:ascii="宋体" w:hAnsi="宋体" w:eastAsia="宋体" w:cs="宋体"/>
          <w:color w:val="auto"/>
          <w:spacing w:val="7"/>
          <w:sz w:val="20"/>
          <w:szCs w:val="20"/>
        </w:rPr>
        <w:t>(八) 除贷款公司、小额贷款公司，典当行以外的其他金融机构。资产总额</w:t>
      </w:r>
      <w:r>
        <w:rPr>
          <w:rFonts w:hint="eastAsia" w:ascii="宋体" w:hAnsi="宋体" w:eastAsia="宋体" w:cs="宋体"/>
          <w:color w:val="auto"/>
          <w:spacing w:val="-14"/>
          <w:sz w:val="20"/>
          <w:szCs w:val="20"/>
        </w:rPr>
        <w:t xml:space="preserve"> </w:t>
      </w:r>
      <w:r>
        <w:rPr>
          <w:rFonts w:hint="eastAsia" w:ascii="宋体" w:hAnsi="宋体" w:eastAsia="宋体" w:cs="宋体"/>
          <w:color w:val="auto"/>
          <w:spacing w:val="7"/>
          <w:sz w:val="20"/>
          <w:szCs w:val="20"/>
        </w:rPr>
        <w:t>1000</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7"/>
          <w:sz w:val="20"/>
          <w:szCs w:val="20"/>
        </w:rPr>
        <w:t>亿元以下</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的为中小微型企业。其中，资产总额</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200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亿元及以上的为中</w:t>
      </w:r>
      <w:r>
        <w:rPr>
          <w:rFonts w:hint="eastAsia" w:ascii="宋体" w:hAnsi="宋体" w:eastAsia="宋体" w:cs="宋体"/>
          <w:color w:val="auto"/>
          <w:spacing w:val="6"/>
          <w:sz w:val="20"/>
          <w:szCs w:val="20"/>
        </w:rPr>
        <w:t>型企业，资产总额</w:t>
      </w:r>
      <w:r>
        <w:rPr>
          <w:rFonts w:hint="eastAsia" w:ascii="宋体" w:hAnsi="宋体" w:eastAsia="宋体" w:cs="宋体"/>
          <w:color w:val="auto"/>
          <w:spacing w:val="-32"/>
          <w:sz w:val="20"/>
          <w:szCs w:val="20"/>
        </w:rPr>
        <w:t xml:space="preserve"> </w:t>
      </w:r>
      <w:r>
        <w:rPr>
          <w:rFonts w:hint="eastAsia" w:ascii="宋体" w:hAnsi="宋体" w:eastAsia="宋体" w:cs="宋体"/>
          <w:color w:val="auto"/>
          <w:spacing w:val="6"/>
          <w:sz w:val="20"/>
          <w:szCs w:val="20"/>
        </w:rPr>
        <w:t>50</w:t>
      </w:r>
      <w:r>
        <w:rPr>
          <w:rFonts w:hint="eastAsia" w:ascii="宋体" w:hAnsi="宋体" w:eastAsia="宋体" w:cs="宋体"/>
          <w:color w:val="auto"/>
          <w:spacing w:val="-40"/>
          <w:sz w:val="20"/>
          <w:szCs w:val="20"/>
        </w:rPr>
        <w:t xml:space="preserve"> </w:t>
      </w:r>
      <w:r>
        <w:rPr>
          <w:rFonts w:hint="eastAsia" w:ascii="宋体" w:hAnsi="宋体" w:eastAsia="宋体" w:cs="宋体"/>
          <w:color w:val="auto"/>
          <w:spacing w:val="6"/>
          <w:sz w:val="20"/>
          <w:szCs w:val="20"/>
        </w:rPr>
        <w:t>亿元及以上的为小</w:t>
      </w:r>
      <w:r>
        <w:rPr>
          <w:rFonts w:hint="eastAsia" w:ascii="宋体" w:hAnsi="宋体" w:eastAsia="宋体" w:cs="宋体"/>
          <w:color w:val="auto"/>
          <w:sz w:val="20"/>
          <w:szCs w:val="20"/>
        </w:rPr>
        <w:t xml:space="preserve"> </w:t>
      </w:r>
      <w:r>
        <w:rPr>
          <w:rFonts w:hint="eastAsia" w:ascii="宋体" w:hAnsi="宋体" w:eastAsia="宋体" w:cs="宋体"/>
          <w:color w:val="auto"/>
          <w:spacing w:val="7"/>
          <w:sz w:val="20"/>
          <w:szCs w:val="20"/>
        </w:rPr>
        <w:t>型企业，资产总额</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7"/>
          <w:sz w:val="20"/>
          <w:szCs w:val="20"/>
        </w:rPr>
        <w:t>50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7"/>
          <w:sz w:val="20"/>
          <w:szCs w:val="20"/>
        </w:rPr>
        <w:t>亿元以下的为微型企业。</w:t>
      </w:r>
    </w:p>
    <w:p w14:paraId="71F13D3F">
      <w:pPr>
        <w:spacing w:before="181" w:line="380" w:lineRule="auto"/>
        <w:ind w:left="8" w:firstLine="841"/>
        <w:jc w:val="both"/>
        <w:rPr>
          <w:rFonts w:hint="eastAsia" w:ascii="宋体" w:hAnsi="宋体" w:eastAsia="宋体" w:cs="宋体"/>
          <w:color w:val="auto"/>
          <w:sz w:val="20"/>
          <w:szCs w:val="20"/>
        </w:rPr>
      </w:pPr>
      <w:r>
        <w:rPr>
          <w:rFonts w:hint="eastAsia" w:ascii="宋体" w:hAnsi="宋体" w:eastAsia="宋体" w:cs="宋体"/>
          <w:color w:val="auto"/>
          <w:spacing w:val="8"/>
          <w:sz w:val="20"/>
          <w:szCs w:val="20"/>
        </w:rPr>
        <w:t>六、 组织实施。由人民银行会同银监会、证监会、保监会和统计局联合组成金融业企</w:t>
      </w:r>
      <w:r>
        <w:rPr>
          <w:rFonts w:hint="eastAsia" w:ascii="宋体" w:hAnsi="宋体" w:eastAsia="宋体" w:cs="宋体"/>
          <w:color w:val="auto"/>
          <w:spacing w:val="7"/>
          <w:sz w:val="20"/>
          <w:szCs w:val="20"/>
        </w:rPr>
        <w:t>业划</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型标准工作组，负责金融业企业划型标准的实施、后期评估和调整工作，</w:t>
      </w:r>
      <w:r>
        <w:rPr>
          <w:rFonts w:hint="eastAsia" w:ascii="宋体" w:hAnsi="宋体" w:eastAsia="宋体" w:cs="宋体"/>
          <w:color w:val="auto"/>
          <w:spacing w:val="9"/>
          <w:sz w:val="20"/>
          <w:szCs w:val="20"/>
        </w:rPr>
        <w:t>按年组织金融业企业规模</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认定，并在人民银行建立的《金融业机构信息管理系统》中增相应的字段</w:t>
      </w:r>
      <w:r>
        <w:rPr>
          <w:rFonts w:hint="eastAsia" w:ascii="宋体" w:hAnsi="宋体" w:eastAsia="宋体" w:cs="宋体"/>
          <w:color w:val="auto"/>
          <w:spacing w:val="9"/>
          <w:sz w:val="20"/>
          <w:szCs w:val="20"/>
        </w:rPr>
        <w:t>模块。经过认定的金融业</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企业在系统中进行规模登记，方便政府部门和社会各界查询使用。</w:t>
      </w:r>
    </w:p>
    <w:p w14:paraId="48D25822">
      <w:pPr>
        <w:spacing w:before="184" w:line="307" w:lineRule="auto"/>
        <w:ind w:left="8" w:firstLine="839"/>
        <w:rPr>
          <w:rFonts w:hint="eastAsia" w:ascii="宋体" w:hAnsi="宋体" w:eastAsia="宋体" w:cs="宋体"/>
          <w:color w:val="auto"/>
          <w:sz w:val="20"/>
          <w:szCs w:val="20"/>
        </w:rPr>
      </w:pPr>
      <w:r>
        <w:rPr>
          <w:rFonts w:hint="eastAsia" w:ascii="宋体" w:hAnsi="宋体" w:eastAsia="宋体" w:cs="宋体"/>
          <w:color w:val="auto"/>
          <w:spacing w:val="8"/>
          <w:sz w:val="20"/>
          <w:szCs w:val="20"/>
        </w:rPr>
        <w:t>七、 标准值的评估和调整。金融业企业划型标准工作组毎五年对划型标准值受经济发展与</w:t>
      </w:r>
      <w:r>
        <w:rPr>
          <w:rFonts w:hint="eastAsia" w:ascii="宋体" w:hAnsi="宋体" w:eastAsia="宋体" w:cs="宋体"/>
          <w:color w:val="auto"/>
          <w:spacing w:val="1"/>
          <w:sz w:val="20"/>
          <w:szCs w:val="20"/>
        </w:rPr>
        <w:t xml:space="preserve"> </w:t>
      </w:r>
      <w:r>
        <w:rPr>
          <w:rFonts w:hint="eastAsia" w:ascii="宋体" w:hAnsi="宋体" w:eastAsia="宋体" w:cs="宋体"/>
          <w:color w:val="auto"/>
          <w:spacing w:val="8"/>
          <w:sz w:val="20"/>
          <w:szCs w:val="20"/>
        </w:rPr>
        <w:t>通货膨胀等因素的响程度进行评估和调整。</w:t>
      </w:r>
    </w:p>
    <w:p w14:paraId="4BF17DC9">
      <w:pPr>
        <w:pStyle w:val="3"/>
        <w:spacing w:line="257" w:lineRule="auto"/>
        <w:rPr>
          <w:rFonts w:hint="eastAsia" w:ascii="宋体" w:hAnsi="宋体" w:eastAsia="宋体" w:cs="宋体"/>
          <w:color w:val="auto"/>
        </w:rPr>
      </w:pPr>
    </w:p>
    <w:p w14:paraId="4AE922C7">
      <w:pPr>
        <w:spacing w:before="66" w:line="307" w:lineRule="auto"/>
        <w:ind w:left="12" w:right="2" w:firstLine="840"/>
        <w:rPr>
          <w:rFonts w:hint="eastAsia" w:ascii="宋体" w:hAnsi="宋体" w:eastAsia="宋体" w:cs="宋体"/>
          <w:color w:val="auto"/>
          <w:sz w:val="20"/>
          <w:szCs w:val="20"/>
        </w:rPr>
      </w:pPr>
      <w:r>
        <w:rPr>
          <w:rFonts w:hint="eastAsia" w:ascii="宋体" w:hAnsi="宋体" w:eastAsia="宋体" w:cs="宋体"/>
          <w:color w:val="auto"/>
          <w:spacing w:val="8"/>
          <w:sz w:val="20"/>
          <w:szCs w:val="20"/>
        </w:rPr>
        <w:t>八、 本规定的中型金融业企业标准上限即为大型金融业企业下限。国务院有</w:t>
      </w:r>
      <w:r>
        <w:rPr>
          <w:rFonts w:hint="eastAsia" w:ascii="宋体" w:hAnsi="宋体" w:eastAsia="宋体" w:cs="宋体"/>
          <w:color w:val="auto"/>
          <w:spacing w:val="7"/>
          <w:sz w:val="20"/>
          <w:szCs w:val="20"/>
        </w:rPr>
        <w:t>关部门据此进</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行相关数据的统计分析，不得制定与本规定不一致的金融业企业划型标准。</w:t>
      </w:r>
    </w:p>
    <w:p w14:paraId="49AFB7F6">
      <w:pPr>
        <w:pStyle w:val="3"/>
        <w:spacing w:line="258" w:lineRule="auto"/>
        <w:rPr>
          <w:rFonts w:hint="eastAsia" w:ascii="宋体" w:hAnsi="宋体" w:eastAsia="宋体" w:cs="宋体"/>
          <w:color w:val="auto"/>
        </w:rPr>
      </w:pPr>
    </w:p>
    <w:p w14:paraId="1E2B0A59">
      <w:pPr>
        <w:spacing w:before="66" w:line="308" w:lineRule="auto"/>
        <w:ind w:left="11" w:firstLine="842"/>
        <w:rPr>
          <w:rFonts w:hint="eastAsia" w:ascii="宋体" w:hAnsi="宋体" w:eastAsia="宋体" w:cs="宋体"/>
          <w:color w:val="auto"/>
          <w:sz w:val="20"/>
          <w:szCs w:val="20"/>
        </w:rPr>
      </w:pPr>
      <w:r>
        <w:rPr>
          <w:rFonts w:hint="eastAsia" w:ascii="宋体" w:hAnsi="宋体" w:eastAsia="宋体" w:cs="宋体"/>
          <w:color w:val="auto"/>
          <w:spacing w:val="8"/>
          <w:sz w:val="20"/>
          <w:szCs w:val="20"/>
        </w:rPr>
        <w:t>九、 融资担保公司参照本规定中“除贷款公司、小额贷款公司、典当行以外的</w:t>
      </w:r>
      <w:r>
        <w:rPr>
          <w:rFonts w:hint="eastAsia" w:ascii="宋体" w:hAnsi="宋体" w:eastAsia="宋体" w:cs="宋体"/>
          <w:color w:val="auto"/>
          <w:spacing w:val="7"/>
          <w:sz w:val="20"/>
          <w:szCs w:val="20"/>
        </w:rPr>
        <w:t>其他金融机</w:t>
      </w:r>
      <w:r>
        <w:rPr>
          <w:rFonts w:hint="eastAsia" w:ascii="宋体" w:hAnsi="宋体" w:eastAsia="宋体" w:cs="宋体"/>
          <w:color w:val="auto"/>
          <w:sz w:val="20"/>
          <w:szCs w:val="20"/>
        </w:rPr>
        <w:t xml:space="preserve"> </w:t>
      </w:r>
      <w:r>
        <w:rPr>
          <w:rFonts w:hint="eastAsia" w:ascii="宋体" w:hAnsi="宋体" w:eastAsia="宋体" w:cs="宋体"/>
          <w:color w:val="auto"/>
          <w:spacing w:val="2"/>
          <w:sz w:val="20"/>
          <w:szCs w:val="20"/>
        </w:rPr>
        <w:t>构</w:t>
      </w:r>
      <w:r>
        <w:rPr>
          <w:rFonts w:hint="eastAsia" w:ascii="宋体" w:hAnsi="宋体" w:eastAsia="宋体" w:cs="宋体"/>
          <w:color w:val="auto"/>
          <w:spacing w:val="-68"/>
          <w:sz w:val="20"/>
          <w:szCs w:val="20"/>
        </w:rPr>
        <w:t xml:space="preserve"> </w:t>
      </w:r>
      <w:r>
        <w:rPr>
          <w:rFonts w:hint="eastAsia" w:ascii="宋体" w:hAnsi="宋体" w:eastAsia="宋体" w:cs="宋体"/>
          <w:color w:val="auto"/>
          <w:spacing w:val="2"/>
          <w:sz w:val="20"/>
          <w:szCs w:val="20"/>
        </w:rPr>
        <w:t>”标准划型。</w:t>
      </w:r>
    </w:p>
    <w:p w14:paraId="32CDF924">
      <w:pPr>
        <w:pStyle w:val="3"/>
        <w:spacing w:line="254" w:lineRule="auto"/>
        <w:rPr>
          <w:rFonts w:hint="eastAsia" w:ascii="宋体" w:hAnsi="宋体" w:eastAsia="宋体" w:cs="宋体"/>
          <w:color w:val="auto"/>
        </w:rPr>
      </w:pPr>
    </w:p>
    <w:p w14:paraId="3BBDA6AA">
      <w:pPr>
        <w:spacing w:before="66" w:line="227" w:lineRule="auto"/>
        <w:ind w:left="849"/>
        <w:rPr>
          <w:rFonts w:hint="eastAsia" w:ascii="宋体" w:hAnsi="宋体" w:eastAsia="宋体" w:cs="宋体"/>
          <w:color w:val="auto"/>
          <w:sz w:val="20"/>
          <w:szCs w:val="20"/>
        </w:rPr>
      </w:pPr>
      <w:r>
        <w:rPr>
          <w:rFonts w:hint="eastAsia" w:ascii="宋体" w:hAnsi="宋体" w:eastAsia="宋体" w:cs="宋体"/>
          <w:color w:val="auto"/>
          <w:spacing w:val="9"/>
          <w:sz w:val="20"/>
          <w:szCs w:val="20"/>
        </w:rPr>
        <w:t>十、本规定由人民银行会同银监会，证监会、保监会和统计局负责解释。</w:t>
      </w:r>
    </w:p>
    <w:p w14:paraId="100D611C">
      <w:pPr>
        <w:pStyle w:val="3"/>
        <w:spacing w:line="258" w:lineRule="auto"/>
        <w:rPr>
          <w:rFonts w:hint="eastAsia" w:ascii="宋体" w:hAnsi="宋体" w:eastAsia="宋体" w:cs="宋体"/>
          <w:color w:val="auto"/>
        </w:rPr>
      </w:pPr>
    </w:p>
    <w:p w14:paraId="09709401">
      <w:pPr>
        <w:spacing w:before="65" w:line="227" w:lineRule="auto"/>
        <w:ind w:left="849"/>
        <w:rPr>
          <w:rFonts w:hint="eastAsia" w:ascii="宋体" w:hAnsi="宋体" w:eastAsia="宋体" w:cs="宋体"/>
          <w:color w:val="auto"/>
          <w:sz w:val="20"/>
          <w:szCs w:val="20"/>
        </w:rPr>
      </w:pPr>
      <w:r>
        <w:rPr>
          <w:rFonts w:hint="eastAsia" w:ascii="宋体" w:hAnsi="宋体" w:eastAsia="宋体" w:cs="宋体"/>
          <w:color w:val="auto"/>
          <w:spacing w:val="8"/>
          <w:sz w:val="20"/>
          <w:szCs w:val="20"/>
        </w:rPr>
        <w:t>十一、本规定自发布之日起实施。</w:t>
      </w:r>
    </w:p>
    <w:p w14:paraId="6AA54581">
      <w:pPr>
        <w:pStyle w:val="3"/>
        <w:spacing w:line="256" w:lineRule="auto"/>
        <w:rPr>
          <w:rFonts w:hint="eastAsia" w:ascii="宋体" w:hAnsi="宋体" w:eastAsia="宋体" w:cs="宋体"/>
          <w:color w:val="auto"/>
        </w:rPr>
      </w:pPr>
    </w:p>
    <w:p w14:paraId="7C94E58E">
      <w:pPr>
        <w:spacing w:before="66" w:line="227" w:lineRule="auto"/>
        <w:ind w:left="25"/>
        <w:rPr>
          <w:rFonts w:hint="eastAsia" w:ascii="宋体" w:hAnsi="宋体" w:eastAsia="宋体" w:cs="宋体"/>
          <w:color w:val="auto"/>
          <w:sz w:val="20"/>
          <w:szCs w:val="20"/>
        </w:rPr>
      </w:pPr>
      <w:r>
        <w:rPr>
          <w:rFonts w:hint="eastAsia" w:ascii="宋体" w:hAnsi="宋体" w:eastAsia="宋体" w:cs="宋体"/>
          <w:color w:val="auto"/>
          <w:spacing w:val="7"/>
          <w:sz w:val="20"/>
          <w:szCs w:val="20"/>
        </w:rPr>
        <w:t>附：金融业企业划型标准</w:t>
      </w:r>
    </w:p>
    <w:p w14:paraId="69EF5795">
      <w:pPr>
        <w:spacing w:line="227" w:lineRule="auto"/>
        <w:rPr>
          <w:rFonts w:hint="eastAsia" w:ascii="宋体" w:hAnsi="宋体" w:eastAsia="宋体" w:cs="宋体"/>
          <w:color w:val="auto"/>
          <w:sz w:val="20"/>
          <w:szCs w:val="20"/>
        </w:rPr>
        <w:sectPr>
          <w:headerReference r:id="rId73" w:type="default"/>
          <w:footerReference r:id="rId74" w:type="default"/>
          <w:pgSz w:w="11906" w:h="16839"/>
          <w:pgMar w:top="1174" w:right="1246" w:bottom="1151" w:left="1588" w:header="862" w:footer="989" w:gutter="0"/>
          <w:pgNumType w:fmt="decimal"/>
          <w:cols w:space="720" w:num="1"/>
        </w:sectPr>
      </w:pPr>
    </w:p>
    <w:p w14:paraId="63276935">
      <w:pPr>
        <w:pStyle w:val="3"/>
        <w:spacing w:line="314" w:lineRule="auto"/>
        <w:rPr>
          <w:rFonts w:hint="eastAsia" w:ascii="宋体" w:hAnsi="宋体" w:eastAsia="宋体" w:cs="宋体"/>
          <w:color w:val="auto"/>
        </w:rPr>
      </w:pPr>
    </w:p>
    <w:p w14:paraId="71126FE1">
      <w:pPr>
        <w:spacing w:before="114" w:line="218" w:lineRule="auto"/>
        <w:ind w:left="3005"/>
        <w:outlineLvl w:val="0"/>
        <w:rPr>
          <w:rFonts w:hint="eastAsia" w:ascii="宋体" w:hAnsi="宋体" w:eastAsia="宋体" w:cs="宋体"/>
          <w:color w:val="auto"/>
          <w:sz w:val="35"/>
          <w:szCs w:val="35"/>
        </w:rPr>
      </w:pPr>
      <w:bookmarkStart w:id="29" w:name="_Toc25123"/>
      <w:r>
        <w:rPr>
          <w:rFonts w:hint="eastAsia" w:ascii="宋体" w:hAnsi="宋体" w:eastAsia="宋体" w:cs="宋体"/>
          <w:b/>
          <w:bCs/>
          <w:color w:val="auto"/>
          <w:spacing w:val="5"/>
          <w:sz w:val="35"/>
          <w:szCs w:val="35"/>
        </w:rPr>
        <w:t>金融业企业划型标准</w:t>
      </w:r>
      <w:bookmarkEnd w:id="29"/>
    </w:p>
    <w:tbl>
      <w:tblPr>
        <w:tblStyle w:val="16"/>
        <w:tblW w:w="9219" w:type="dxa"/>
        <w:tblInd w:w="5" w:type="dxa"/>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Layout w:type="fixed"/>
        <w:tblCellMar>
          <w:top w:w="0" w:type="dxa"/>
          <w:left w:w="0" w:type="dxa"/>
          <w:bottom w:w="0" w:type="dxa"/>
          <w:right w:w="0" w:type="dxa"/>
        </w:tblCellMar>
      </w:tblPr>
      <w:tblGrid>
        <w:gridCol w:w="549"/>
        <w:gridCol w:w="755"/>
        <w:gridCol w:w="4092"/>
        <w:gridCol w:w="1188"/>
        <w:gridCol w:w="2635"/>
      </w:tblGrid>
      <w:tr w14:paraId="566B1FB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434" w:hRule="atLeast"/>
        </w:trPr>
        <w:tc>
          <w:tcPr>
            <w:tcW w:w="1304" w:type="dxa"/>
            <w:gridSpan w:val="2"/>
            <w:vAlign w:val="top"/>
          </w:tcPr>
          <w:p w14:paraId="2C4C22DF">
            <w:pPr>
              <w:pStyle w:val="17"/>
              <w:spacing w:before="112" w:line="228" w:lineRule="auto"/>
              <w:ind w:left="446"/>
              <w:rPr>
                <w:rFonts w:hint="eastAsia" w:ascii="宋体" w:hAnsi="宋体" w:eastAsia="宋体" w:cs="宋体"/>
                <w:color w:val="auto"/>
              </w:rPr>
            </w:pPr>
            <w:r>
              <w:rPr>
                <w:rFonts w:hint="eastAsia" w:ascii="宋体" w:hAnsi="宋体" w:eastAsia="宋体" w:cs="宋体"/>
                <w:b/>
                <w:bCs/>
                <w:color w:val="auto"/>
                <w:spacing w:val="2"/>
              </w:rPr>
              <w:t>行业</w:t>
            </w:r>
          </w:p>
        </w:tc>
        <w:tc>
          <w:tcPr>
            <w:tcW w:w="4092" w:type="dxa"/>
            <w:vAlign w:val="top"/>
          </w:tcPr>
          <w:p w14:paraId="50F2FF19">
            <w:pPr>
              <w:pStyle w:val="17"/>
              <w:spacing w:before="111" w:line="228" w:lineRule="auto"/>
              <w:ind w:left="1836"/>
              <w:rPr>
                <w:rFonts w:hint="eastAsia" w:ascii="宋体" w:hAnsi="宋体" w:eastAsia="宋体" w:cs="宋体"/>
                <w:color w:val="auto"/>
              </w:rPr>
            </w:pPr>
            <w:r>
              <w:rPr>
                <w:rFonts w:hint="eastAsia" w:ascii="宋体" w:hAnsi="宋体" w:eastAsia="宋体" w:cs="宋体"/>
                <w:b/>
                <w:bCs/>
                <w:color w:val="auto"/>
                <w:spacing w:val="3"/>
              </w:rPr>
              <w:t>类别</w:t>
            </w:r>
          </w:p>
        </w:tc>
        <w:tc>
          <w:tcPr>
            <w:tcW w:w="1188" w:type="dxa"/>
            <w:vAlign w:val="top"/>
          </w:tcPr>
          <w:p w14:paraId="20A7535E">
            <w:pPr>
              <w:pStyle w:val="17"/>
              <w:spacing w:before="111" w:line="228" w:lineRule="auto"/>
              <w:ind w:left="386"/>
              <w:rPr>
                <w:rFonts w:hint="eastAsia" w:ascii="宋体" w:hAnsi="宋体" w:eastAsia="宋体" w:cs="宋体"/>
                <w:color w:val="auto"/>
              </w:rPr>
            </w:pPr>
            <w:r>
              <w:rPr>
                <w:rFonts w:hint="eastAsia" w:ascii="宋体" w:hAnsi="宋体" w:eastAsia="宋体" w:cs="宋体"/>
                <w:b/>
                <w:bCs/>
                <w:color w:val="auto"/>
                <w:spacing w:val="3"/>
              </w:rPr>
              <w:t>类型</w:t>
            </w:r>
          </w:p>
        </w:tc>
        <w:tc>
          <w:tcPr>
            <w:tcW w:w="2635" w:type="dxa"/>
            <w:vAlign w:val="top"/>
          </w:tcPr>
          <w:p w14:paraId="0A408680">
            <w:pPr>
              <w:pStyle w:val="17"/>
              <w:spacing w:before="111" w:line="228" w:lineRule="auto"/>
              <w:ind w:left="907"/>
              <w:rPr>
                <w:rFonts w:hint="eastAsia" w:ascii="宋体" w:hAnsi="宋体" w:eastAsia="宋体" w:cs="宋体"/>
                <w:color w:val="auto"/>
              </w:rPr>
            </w:pPr>
            <w:r>
              <w:rPr>
                <w:rFonts w:hint="eastAsia" w:ascii="宋体" w:hAnsi="宋体" w:eastAsia="宋体" w:cs="宋体"/>
                <w:b/>
                <w:bCs/>
                <w:color w:val="auto"/>
                <w:spacing w:val="4"/>
              </w:rPr>
              <w:t>资产总额</w:t>
            </w:r>
          </w:p>
        </w:tc>
      </w:tr>
      <w:tr w14:paraId="2194F47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549" w:type="dxa"/>
            <w:vMerge w:val="restart"/>
            <w:tcBorders>
              <w:bottom w:val="nil"/>
            </w:tcBorders>
            <w:vAlign w:val="top"/>
          </w:tcPr>
          <w:p w14:paraId="0DE88AA9">
            <w:pPr>
              <w:spacing w:line="242" w:lineRule="auto"/>
              <w:rPr>
                <w:rFonts w:hint="eastAsia" w:ascii="宋体" w:hAnsi="宋体" w:eastAsia="宋体" w:cs="宋体"/>
                <w:color w:val="auto"/>
                <w:sz w:val="21"/>
              </w:rPr>
            </w:pPr>
          </w:p>
          <w:p w14:paraId="27E1B36C">
            <w:pPr>
              <w:spacing w:line="242" w:lineRule="auto"/>
              <w:rPr>
                <w:rFonts w:hint="eastAsia" w:ascii="宋体" w:hAnsi="宋体" w:eastAsia="宋体" w:cs="宋体"/>
                <w:color w:val="auto"/>
                <w:sz w:val="21"/>
              </w:rPr>
            </w:pPr>
          </w:p>
          <w:p w14:paraId="3B811271">
            <w:pPr>
              <w:spacing w:line="242" w:lineRule="auto"/>
              <w:rPr>
                <w:rFonts w:hint="eastAsia" w:ascii="宋体" w:hAnsi="宋体" w:eastAsia="宋体" w:cs="宋体"/>
                <w:color w:val="auto"/>
                <w:sz w:val="21"/>
              </w:rPr>
            </w:pPr>
          </w:p>
          <w:p w14:paraId="3A09BCC0">
            <w:pPr>
              <w:spacing w:line="242" w:lineRule="auto"/>
              <w:rPr>
                <w:rFonts w:hint="eastAsia" w:ascii="宋体" w:hAnsi="宋体" w:eastAsia="宋体" w:cs="宋体"/>
                <w:color w:val="auto"/>
                <w:sz w:val="21"/>
              </w:rPr>
            </w:pPr>
          </w:p>
          <w:p w14:paraId="2AE3EA9D">
            <w:pPr>
              <w:pStyle w:val="17"/>
              <w:spacing w:before="65" w:line="244" w:lineRule="auto"/>
              <w:ind w:left="13" w:right="116" w:firstLine="5"/>
              <w:jc w:val="both"/>
              <w:rPr>
                <w:rFonts w:hint="eastAsia" w:ascii="宋体" w:hAnsi="宋体" w:eastAsia="宋体" w:cs="宋体"/>
                <w:color w:val="auto"/>
              </w:rPr>
            </w:pPr>
            <w:r>
              <w:rPr>
                <w:rFonts w:hint="eastAsia" w:ascii="宋体" w:hAnsi="宋体" w:eastAsia="宋体" w:cs="宋体"/>
                <w:color w:val="auto"/>
                <w:spacing w:val="2"/>
              </w:rPr>
              <w:t>货币</w:t>
            </w:r>
            <w:r>
              <w:rPr>
                <w:rFonts w:hint="eastAsia" w:ascii="宋体" w:hAnsi="宋体" w:eastAsia="宋体" w:cs="宋体"/>
                <w:color w:val="auto"/>
              </w:rPr>
              <w:t xml:space="preserve"> </w:t>
            </w:r>
            <w:r>
              <w:rPr>
                <w:rFonts w:hint="eastAsia" w:ascii="宋体" w:hAnsi="宋体" w:eastAsia="宋体" w:cs="宋体"/>
                <w:color w:val="auto"/>
                <w:spacing w:val="4"/>
              </w:rPr>
              <w:t>金融</w:t>
            </w:r>
            <w:r>
              <w:rPr>
                <w:rFonts w:hint="eastAsia" w:ascii="宋体" w:hAnsi="宋体" w:eastAsia="宋体" w:cs="宋体"/>
                <w:color w:val="auto"/>
              </w:rPr>
              <w:t xml:space="preserve"> </w:t>
            </w:r>
            <w:r>
              <w:rPr>
                <w:rFonts w:hint="eastAsia" w:ascii="宋体" w:hAnsi="宋体" w:eastAsia="宋体" w:cs="宋体"/>
                <w:color w:val="auto"/>
                <w:spacing w:val="4"/>
              </w:rPr>
              <w:t>服务</w:t>
            </w:r>
          </w:p>
        </w:tc>
        <w:tc>
          <w:tcPr>
            <w:tcW w:w="755" w:type="dxa"/>
            <w:vMerge w:val="restart"/>
            <w:tcBorders>
              <w:bottom w:val="nil"/>
            </w:tcBorders>
            <w:vAlign w:val="top"/>
          </w:tcPr>
          <w:p w14:paraId="42B73799">
            <w:pPr>
              <w:spacing w:line="249" w:lineRule="auto"/>
              <w:rPr>
                <w:rFonts w:hint="eastAsia" w:ascii="宋体" w:hAnsi="宋体" w:eastAsia="宋体" w:cs="宋体"/>
                <w:color w:val="auto"/>
                <w:sz w:val="21"/>
              </w:rPr>
            </w:pPr>
          </w:p>
          <w:p w14:paraId="6BA211EE">
            <w:pPr>
              <w:pStyle w:val="17"/>
              <w:spacing w:before="65"/>
              <w:ind w:left="7" w:right="119" w:firstLine="1"/>
              <w:rPr>
                <w:rFonts w:hint="eastAsia" w:ascii="宋体" w:hAnsi="宋体" w:eastAsia="宋体" w:cs="宋体"/>
                <w:color w:val="auto"/>
              </w:rPr>
            </w:pPr>
            <w:r>
              <w:rPr>
                <w:rFonts w:hint="eastAsia" w:ascii="宋体" w:hAnsi="宋体" w:eastAsia="宋体" w:cs="宋体"/>
                <w:color w:val="auto"/>
                <w:spacing w:val="5"/>
              </w:rPr>
              <w:t>货币银</w:t>
            </w:r>
            <w:r>
              <w:rPr>
                <w:rFonts w:hint="eastAsia" w:ascii="宋体" w:hAnsi="宋体" w:eastAsia="宋体" w:cs="宋体"/>
                <w:color w:val="auto"/>
              </w:rPr>
              <w:t xml:space="preserve"> </w:t>
            </w:r>
            <w:r>
              <w:rPr>
                <w:rFonts w:hint="eastAsia" w:ascii="宋体" w:hAnsi="宋体" w:eastAsia="宋体" w:cs="宋体"/>
                <w:color w:val="auto"/>
                <w:spacing w:val="5"/>
              </w:rPr>
              <w:t>行服务</w:t>
            </w:r>
          </w:p>
        </w:tc>
        <w:tc>
          <w:tcPr>
            <w:tcW w:w="4092" w:type="dxa"/>
            <w:vMerge w:val="restart"/>
            <w:tcBorders>
              <w:bottom w:val="nil"/>
            </w:tcBorders>
            <w:vAlign w:val="top"/>
          </w:tcPr>
          <w:p w14:paraId="363E8721">
            <w:pPr>
              <w:spacing w:line="385" w:lineRule="auto"/>
              <w:rPr>
                <w:rFonts w:hint="eastAsia" w:ascii="宋体" w:hAnsi="宋体" w:eastAsia="宋体" w:cs="宋体"/>
                <w:color w:val="auto"/>
                <w:sz w:val="21"/>
              </w:rPr>
            </w:pPr>
          </w:p>
          <w:p w14:paraId="17E5C057">
            <w:pPr>
              <w:pStyle w:val="17"/>
              <w:spacing w:before="65" w:line="227" w:lineRule="auto"/>
              <w:ind w:left="6"/>
              <w:rPr>
                <w:rFonts w:hint="eastAsia" w:ascii="宋体" w:hAnsi="宋体" w:eastAsia="宋体" w:cs="宋体"/>
                <w:color w:val="auto"/>
              </w:rPr>
            </w:pPr>
            <w:r>
              <w:rPr>
                <w:rFonts w:hint="eastAsia" w:ascii="宋体" w:hAnsi="宋体" w:eastAsia="宋体" w:cs="宋体"/>
                <w:color w:val="auto"/>
                <w:spacing w:val="8"/>
              </w:rPr>
              <w:t>银行业存款类金融机构</w:t>
            </w:r>
          </w:p>
        </w:tc>
        <w:tc>
          <w:tcPr>
            <w:tcW w:w="1188" w:type="dxa"/>
            <w:vAlign w:val="top"/>
          </w:tcPr>
          <w:p w14:paraId="2E5AD5AE">
            <w:pPr>
              <w:pStyle w:val="17"/>
              <w:spacing w:before="165" w:line="228" w:lineRule="auto"/>
              <w:ind w:left="408"/>
              <w:rPr>
                <w:rFonts w:hint="eastAsia" w:ascii="宋体" w:hAnsi="宋体" w:eastAsia="宋体" w:cs="宋体"/>
                <w:color w:val="auto"/>
              </w:rPr>
            </w:pPr>
            <w:r>
              <w:rPr>
                <w:rFonts w:hint="eastAsia" w:ascii="宋体" w:hAnsi="宋体" w:eastAsia="宋体" w:cs="宋体"/>
                <w:color w:val="auto"/>
                <w:spacing w:val="-5"/>
              </w:rPr>
              <w:t>中型</w:t>
            </w:r>
          </w:p>
        </w:tc>
        <w:tc>
          <w:tcPr>
            <w:tcW w:w="2635" w:type="dxa"/>
            <w:vAlign w:val="top"/>
          </w:tcPr>
          <w:p w14:paraId="0E084ACD">
            <w:pPr>
              <w:pStyle w:val="17"/>
              <w:spacing w:before="29" w:line="235" w:lineRule="auto"/>
              <w:ind w:left="14" w:right="50" w:firstLine="2"/>
              <w:rPr>
                <w:rFonts w:hint="eastAsia" w:ascii="宋体" w:hAnsi="宋体" w:eastAsia="宋体" w:cs="宋体"/>
                <w:color w:val="auto"/>
              </w:rPr>
            </w:pPr>
            <w:r>
              <w:rPr>
                <w:rFonts w:hint="eastAsia" w:ascii="宋体" w:hAnsi="宋体" w:eastAsia="宋体" w:cs="宋体"/>
                <w:color w:val="auto"/>
                <w:spacing w:val="4"/>
              </w:rPr>
              <w:t>5000</w:t>
            </w:r>
            <w:r>
              <w:rPr>
                <w:rFonts w:hint="eastAsia" w:ascii="宋体" w:hAnsi="宋体" w:eastAsia="宋体" w:cs="宋体"/>
                <w:color w:val="auto"/>
                <w:spacing w:val="-30"/>
              </w:rPr>
              <w:t xml:space="preserve"> </w:t>
            </w:r>
            <w:r>
              <w:rPr>
                <w:rFonts w:hint="eastAsia" w:ascii="宋体" w:hAnsi="宋体" w:eastAsia="宋体" w:cs="宋体"/>
                <w:color w:val="auto"/>
                <w:spacing w:val="4"/>
              </w:rPr>
              <w:t>亿元（含）至</w:t>
            </w:r>
            <w:r>
              <w:rPr>
                <w:rFonts w:hint="eastAsia" w:ascii="宋体" w:hAnsi="宋体" w:eastAsia="宋体" w:cs="宋体"/>
                <w:color w:val="auto"/>
                <w:spacing w:val="-38"/>
              </w:rPr>
              <w:t xml:space="preserve"> </w:t>
            </w:r>
            <w:r>
              <w:rPr>
                <w:rFonts w:hint="eastAsia" w:ascii="宋体" w:hAnsi="宋体" w:eastAsia="宋体" w:cs="宋体"/>
                <w:color w:val="auto"/>
                <w:spacing w:val="4"/>
              </w:rPr>
              <w:t>40000</w:t>
            </w:r>
            <w:r>
              <w:rPr>
                <w:rFonts w:hint="eastAsia" w:ascii="宋体" w:hAnsi="宋体" w:eastAsia="宋体" w:cs="宋体"/>
                <w:color w:val="auto"/>
                <w:spacing w:val="-39"/>
              </w:rPr>
              <w:t xml:space="preserve"> </w:t>
            </w:r>
            <w:r>
              <w:rPr>
                <w:rFonts w:hint="eastAsia" w:ascii="宋体" w:hAnsi="宋体" w:eastAsia="宋体" w:cs="宋体"/>
                <w:color w:val="auto"/>
                <w:spacing w:val="4"/>
              </w:rPr>
              <w:t>亿</w:t>
            </w:r>
            <w:r>
              <w:rPr>
                <w:rFonts w:hint="eastAsia" w:ascii="宋体" w:hAnsi="宋体" w:eastAsia="宋体" w:cs="宋体"/>
                <w:color w:val="auto"/>
              </w:rPr>
              <w:t xml:space="preserve"> 元</w:t>
            </w:r>
          </w:p>
        </w:tc>
      </w:tr>
      <w:tr w14:paraId="28F1CC5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6" w:hRule="atLeast"/>
        </w:trPr>
        <w:tc>
          <w:tcPr>
            <w:tcW w:w="549" w:type="dxa"/>
            <w:vMerge w:val="continue"/>
            <w:tcBorders>
              <w:top w:val="nil"/>
              <w:bottom w:val="nil"/>
            </w:tcBorders>
            <w:vAlign w:val="top"/>
          </w:tcPr>
          <w:p w14:paraId="4F261FB6">
            <w:pPr>
              <w:rPr>
                <w:rFonts w:hint="eastAsia" w:ascii="宋体" w:hAnsi="宋体" w:eastAsia="宋体" w:cs="宋体"/>
                <w:color w:val="auto"/>
                <w:sz w:val="21"/>
              </w:rPr>
            </w:pPr>
          </w:p>
        </w:tc>
        <w:tc>
          <w:tcPr>
            <w:tcW w:w="755" w:type="dxa"/>
            <w:vMerge w:val="continue"/>
            <w:tcBorders>
              <w:top w:val="nil"/>
              <w:bottom w:val="nil"/>
            </w:tcBorders>
            <w:vAlign w:val="top"/>
          </w:tcPr>
          <w:p w14:paraId="6E782FD5">
            <w:pPr>
              <w:rPr>
                <w:rFonts w:hint="eastAsia" w:ascii="宋体" w:hAnsi="宋体" w:eastAsia="宋体" w:cs="宋体"/>
                <w:color w:val="auto"/>
                <w:sz w:val="21"/>
              </w:rPr>
            </w:pPr>
          </w:p>
        </w:tc>
        <w:tc>
          <w:tcPr>
            <w:tcW w:w="4092" w:type="dxa"/>
            <w:vMerge w:val="continue"/>
            <w:tcBorders>
              <w:top w:val="nil"/>
              <w:bottom w:val="nil"/>
            </w:tcBorders>
            <w:vAlign w:val="top"/>
          </w:tcPr>
          <w:p w14:paraId="7B61B4E0">
            <w:pPr>
              <w:rPr>
                <w:rFonts w:hint="eastAsia" w:ascii="宋体" w:hAnsi="宋体" w:eastAsia="宋体" w:cs="宋体"/>
                <w:color w:val="auto"/>
                <w:sz w:val="21"/>
              </w:rPr>
            </w:pPr>
          </w:p>
        </w:tc>
        <w:tc>
          <w:tcPr>
            <w:tcW w:w="1188" w:type="dxa"/>
            <w:vAlign w:val="top"/>
          </w:tcPr>
          <w:p w14:paraId="6A1A59A6">
            <w:pPr>
              <w:pStyle w:val="17"/>
              <w:spacing w:before="30" w:line="217" w:lineRule="auto"/>
              <w:ind w:left="394"/>
              <w:rPr>
                <w:rFonts w:hint="eastAsia" w:ascii="宋体" w:hAnsi="宋体" w:eastAsia="宋体" w:cs="宋体"/>
                <w:color w:val="auto"/>
              </w:rPr>
            </w:pPr>
            <w:r>
              <w:rPr>
                <w:rFonts w:hint="eastAsia" w:ascii="宋体" w:hAnsi="宋体" w:eastAsia="宋体" w:cs="宋体"/>
                <w:color w:val="auto"/>
                <w:spacing w:val="2"/>
              </w:rPr>
              <w:t>小型</w:t>
            </w:r>
          </w:p>
        </w:tc>
        <w:tc>
          <w:tcPr>
            <w:tcW w:w="2635" w:type="dxa"/>
            <w:vAlign w:val="top"/>
          </w:tcPr>
          <w:p w14:paraId="3535A145">
            <w:pPr>
              <w:pStyle w:val="17"/>
              <w:spacing w:before="30" w:line="217" w:lineRule="auto"/>
              <w:ind w:left="16"/>
              <w:rPr>
                <w:rFonts w:hint="eastAsia" w:ascii="宋体" w:hAnsi="宋体" w:eastAsia="宋体" w:cs="宋体"/>
                <w:color w:val="auto"/>
              </w:rPr>
            </w:pPr>
            <w:r>
              <w:rPr>
                <w:rFonts w:hint="eastAsia" w:ascii="宋体" w:hAnsi="宋体" w:eastAsia="宋体" w:cs="宋体"/>
                <w:color w:val="auto"/>
                <w:spacing w:val="4"/>
              </w:rPr>
              <w:t>50</w:t>
            </w:r>
            <w:r>
              <w:rPr>
                <w:rFonts w:hint="eastAsia" w:ascii="宋体" w:hAnsi="宋体" w:eastAsia="宋体" w:cs="宋体"/>
                <w:color w:val="auto"/>
                <w:spacing w:val="-33"/>
              </w:rPr>
              <w:t xml:space="preserve"> </w:t>
            </w:r>
            <w:r>
              <w:rPr>
                <w:rFonts w:hint="eastAsia" w:ascii="宋体" w:hAnsi="宋体" w:eastAsia="宋体" w:cs="宋体"/>
                <w:color w:val="auto"/>
                <w:spacing w:val="4"/>
              </w:rPr>
              <w:t>亿元（含）至</w:t>
            </w:r>
            <w:r>
              <w:rPr>
                <w:rFonts w:hint="eastAsia" w:ascii="宋体" w:hAnsi="宋体" w:eastAsia="宋体" w:cs="宋体"/>
                <w:color w:val="auto"/>
                <w:spacing w:val="-32"/>
              </w:rPr>
              <w:t xml:space="preserve"> </w:t>
            </w:r>
            <w:r>
              <w:rPr>
                <w:rFonts w:hint="eastAsia" w:ascii="宋体" w:hAnsi="宋体" w:eastAsia="宋体" w:cs="宋体"/>
                <w:color w:val="auto"/>
                <w:spacing w:val="4"/>
              </w:rPr>
              <w:t>5000</w:t>
            </w:r>
            <w:r>
              <w:rPr>
                <w:rFonts w:hint="eastAsia" w:ascii="宋体" w:hAnsi="宋体" w:eastAsia="宋体" w:cs="宋体"/>
                <w:color w:val="auto"/>
                <w:spacing w:val="-40"/>
              </w:rPr>
              <w:t xml:space="preserve"> </w:t>
            </w:r>
            <w:r>
              <w:rPr>
                <w:rFonts w:hint="eastAsia" w:ascii="宋体" w:hAnsi="宋体" w:eastAsia="宋体" w:cs="宋体"/>
                <w:color w:val="auto"/>
                <w:spacing w:val="4"/>
              </w:rPr>
              <w:t>亿元</w:t>
            </w:r>
          </w:p>
        </w:tc>
      </w:tr>
      <w:tr w14:paraId="43D48E5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7BCDC4CE">
            <w:pPr>
              <w:rPr>
                <w:rFonts w:hint="eastAsia" w:ascii="宋体" w:hAnsi="宋体" w:eastAsia="宋体" w:cs="宋体"/>
                <w:color w:val="auto"/>
                <w:sz w:val="21"/>
              </w:rPr>
            </w:pPr>
          </w:p>
        </w:tc>
        <w:tc>
          <w:tcPr>
            <w:tcW w:w="755" w:type="dxa"/>
            <w:vMerge w:val="continue"/>
            <w:tcBorders>
              <w:top w:val="nil"/>
            </w:tcBorders>
            <w:vAlign w:val="top"/>
          </w:tcPr>
          <w:p w14:paraId="19D405DD">
            <w:pPr>
              <w:rPr>
                <w:rFonts w:hint="eastAsia" w:ascii="宋体" w:hAnsi="宋体" w:eastAsia="宋体" w:cs="宋体"/>
                <w:color w:val="auto"/>
                <w:sz w:val="21"/>
              </w:rPr>
            </w:pPr>
          </w:p>
        </w:tc>
        <w:tc>
          <w:tcPr>
            <w:tcW w:w="4092" w:type="dxa"/>
            <w:vMerge w:val="continue"/>
            <w:tcBorders>
              <w:top w:val="nil"/>
            </w:tcBorders>
            <w:vAlign w:val="top"/>
          </w:tcPr>
          <w:p w14:paraId="7CF8C23E">
            <w:pPr>
              <w:rPr>
                <w:rFonts w:hint="eastAsia" w:ascii="宋体" w:hAnsi="宋体" w:eastAsia="宋体" w:cs="宋体"/>
                <w:color w:val="auto"/>
                <w:sz w:val="21"/>
              </w:rPr>
            </w:pPr>
          </w:p>
        </w:tc>
        <w:tc>
          <w:tcPr>
            <w:tcW w:w="1188" w:type="dxa"/>
            <w:vAlign w:val="top"/>
          </w:tcPr>
          <w:p w14:paraId="2CEF89B4">
            <w:pPr>
              <w:pStyle w:val="17"/>
              <w:spacing w:before="32" w:line="216" w:lineRule="auto"/>
              <w:ind w:left="389"/>
              <w:rPr>
                <w:rFonts w:hint="eastAsia" w:ascii="宋体" w:hAnsi="宋体" w:eastAsia="宋体" w:cs="宋体"/>
                <w:color w:val="auto"/>
              </w:rPr>
            </w:pPr>
            <w:r>
              <w:rPr>
                <w:rFonts w:hint="eastAsia" w:ascii="宋体" w:hAnsi="宋体" w:eastAsia="宋体" w:cs="宋体"/>
                <w:color w:val="auto"/>
                <w:spacing w:val="4"/>
              </w:rPr>
              <w:t>微型</w:t>
            </w:r>
          </w:p>
        </w:tc>
        <w:tc>
          <w:tcPr>
            <w:tcW w:w="2635" w:type="dxa"/>
            <w:vAlign w:val="top"/>
          </w:tcPr>
          <w:p w14:paraId="4CB620C1">
            <w:pPr>
              <w:pStyle w:val="17"/>
              <w:spacing w:before="32" w:line="216" w:lineRule="auto"/>
              <w:ind w:left="16"/>
              <w:rPr>
                <w:rFonts w:hint="eastAsia" w:ascii="宋体" w:hAnsi="宋体" w:eastAsia="宋体" w:cs="宋体"/>
                <w:color w:val="auto"/>
              </w:rPr>
            </w:pPr>
            <w:r>
              <w:rPr>
                <w:rFonts w:hint="eastAsia" w:ascii="宋体" w:hAnsi="宋体" w:eastAsia="宋体" w:cs="宋体"/>
                <w:color w:val="auto"/>
                <w:spacing w:val="4"/>
              </w:rPr>
              <w:t>50</w:t>
            </w:r>
            <w:r>
              <w:rPr>
                <w:rFonts w:hint="eastAsia" w:ascii="宋体" w:hAnsi="宋体" w:eastAsia="宋体" w:cs="宋体"/>
                <w:color w:val="auto"/>
                <w:spacing w:val="-38"/>
              </w:rPr>
              <w:t xml:space="preserve"> </w:t>
            </w:r>
            <w:r>
              <w:rPr>
                <w:rFonts w:hint="eastAsia" w:ascii="宋体" w:hAnsi="宋体" w:eastAsia="宋体" w:cs="宋体"/>
                <w:color w:val="auto"/>
                <w:spacing w:val="4"/>
              </w:rPr>
              <w:t>亿元以下</w:t>
            </w:r>
          </w:p>
        </w:tc>
      </w:tr>
      <w:tr w14:paraId="025BA5F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471B08B8">
            <w:pPr>
              <w:rPr>
                <w:rFonts w:hint="eastAsia" w:ascii="宋体" w:hAnsi="宋体" w:eastAsia="宋体" w:cs="宋体"/>
                <w:color w:val="auto"/>
                <w:sz w:val="21"/>
              </w:rPr>
            </w:pPr>
          </w:p>
        </w:tc>
        <w:tc>
          <w:tcPr>
            <w:tcW w:w="755" w:type="dxa"/>
            <w:vMerge w:val="restart"/>
            <w:tcBorders>
              <w:bottom w:val="nil"/>
            </w:tcBorders>
            <w:vAlign w:val="top"/>
          </w:tcPr>
          <w:p w14:paraId="6905B79F">
            <w:pPr>
              <w:spacing w:line="409" w:lineRule="auto"/>
              <w:rPr>
                <w:rFonts w:hint="eastAsia" w:ascii="宋体" w:hAnsi="宋体" w:eastAsia="宋体" w:cs="宋体"/>
                <w:color w:val="auto"/>
                <w:sz w:val="21"/>
              </w:rPr>
            </w:pPr>
          </w:p>
          <w:p w14:paraId="48A5ED78">
            <w:pPr>
              <w:pStyle w:val="17"/>
              <w:spacing w:before="65" w:line="243" w:lineRule="auto"/>
              <w:ind w:left="5" w:right="119" w:firstLine="2"/>
              <w:jc w:val="both"/>
              <w:rPr>
                <w:rFonts w:hint="eastAsia" w:ascii="宋体" w:hAnsi="宋体" w:eastAsia="宋体" w:cs="宋体"/>
                <w:color w:val="auto"/>
              </w:rPr>
            </w:pPr>
            <w:r>
              <w:rPr>
                <w:rFonts w:hint="eastAsia" w:ascii="宋体" w:hAnsi="宋体" w:eastAsia="宋体" w:cs="宋体"/>
                <w:color w:val="auto"/>
                <w:spacing w:val="5"/>
              </w:rPr>
              <w:t>非货币</w:t>
            </w:r>
            <w:r>
              <w:rPr>
                <w:rFonts w:hint="eastAsia" w:ascii="宋体" w:hAnsi="宋体" w:eastAsia="宋体" w:cs="宋体"/>
                <w:color w:val="auto"/>
                <w:spacing w:val="1"/>
              </w:rPr>
              <w:t xml:space="preserve"> </w:t>
            </w:r>
            <w:r>
              <w:rPr>
                <w:rFonts w:hint="eastAsia" w:ascii="宋体" w:hAnsi="宋体" w:eastAsia="宋体" w:cs="宋体"/>
                <w:color w:val="auto"/>
                <w:spacing w:val="6"/>
              </w:rPr>
              <w:t>银行服</w:t>
            </w:r>
            <w:r>
              <w:rPr>
                <w:rFonts w:hint="eastAsia" w:ascii="宋体" w:hAnsi="宋体" w:eastAsia="宋体" w:cs="宋体"/>
                <w:color w:val="auto"/>
              </w:rPr>
              <w:t xml:space="preserve"> 务</w:t>
            </w:r>
          </w:p>
        </w:tc>
        <w:tc>
          <w:tcPr>
            <w:tcW w:w="4092" w:type="dxa"/>
            <w:vMerge w:val="restart"/>
            <w:tcBorders>
              <w:bottom w:val="nil"/>
            </w:tcBorders>
            <w:vAlign w:val="top"/>
          </w:tcPr>
          <w:p w14:paraId="510F2937">
            <w:pPr>
              <w:spacing w:line="252" w:lineRule="auto"/>
              <w:rPr>
                <w:rFonts w:hint="eastAsia" w:ascii="宋体" w:hAnsi="宋体" w:eastAsia="宋体" w:cs="宋体"/>
                <w:color w:val="auto"/>
                <w:sz w:val="21"/>
              </w:rPr>
            </w:pPr>
          </w:p>
          <w:p w14:paraId="367A0ECC">
            <w:pPr>
              <w:pStyle w:val="17"/>
              <w:spacing w:before="65" w:line="227" w:lineRule="auto"/>
              <w:ind w:left="6"/>
              <w:rPr>
                <w:rFonts w:hint="eastAsia" w:ascii="宋体" w:hAnsi="宋体" w:eastAsia="宋体" w:cs="宋体"/>
                <w:color w:val="auto"/>
              </w:rPr>
            </w:pPr>
            <w:r>
              <w:rPr>
                <w:rFonts w:hint="eastAsia" w:ascii="宋体" w:hAnsi="宋体" w:eastAsia="宋体" w:cs="宋体"/>
                <w:color w:val="auto"/>
                <w:spacing w:val="9"/>
              </w:rPr>
              <w:t>银行业非存款类金融机构</w:t>
            </w:r>
          </w:p>
        </w:tc>
        <w:tc>
          <w:tcPr>
            <w:tcW w:w="1188" w:type="dxa"/>
            <w:vAlign w:val="top"/>
          </w:tcPr>
          <w:p w14:paraId="7CC13E92">
            <w:pPr>
              <w:pStyle w:val="17"/>
              <w:spacing w:before="30" w:line="218" w:lineRule="auto"/>
              <w:ind w:left="408"/>
              <w:rPr>
                <w:rFonts w:hint="eastAsia" w:ascii="宋体" w:hAnsi="宋体" w:eastAsia="宋体" w:cs="宋体"/>
                <w:color w:val="auto"/>
              </w:rPr>
            </w:pPr>
            <w:r>
              <w:rPr>
                <w:rFonts w:hint="eastAsia" w:ascii="宋体" w:hAnsi="宋体" w:eastAsia="宋体" w:cs="宋体"/>
                <w:color w:val="auto"/>
                <w:spacing w:val="-5"/>
              </w:rPr>
              <w:t>中型</w:t>
            </w:r>
          </w:p>
        </w:tc>
        <w:tc>
          <w:tcPr>
            <w:tcW w:w="2635" w:type="dxa"/>
            <w:vAlign w:val="top"/>
          </w:tcPr>
          <w:p w14:paraId="7AE51BAC">
            <w:pPr>
              <w:pStyle w:val="17"/>
              <w:spacing w:before="30" w:line="218" w:lineRule="auto"/>
              <w:ind w:left="15"/>
              <w:rPr>
                <w:rFonts w:hint="eastAsia" w:ascii="宋体" w:hAnsi="宋体" w:eastAsia="宋体" w:cs="宋体"/>
                <w:color w:val="auto"/>
              </w:rPr>
            </w:pPr>
            <w:r>
              <w:rPr>
                <w:rFonts w:hint="eastAsia" w:ascii="宋体" w:hAnsi="宋体" w:eastAsia="宋体" w:cs="宋体"/>
                <w:color w:val="auto"/>
                <w:spacing w:val="4"/>
              </w:rPr>
              <w:t>200</w:t>
            </w:r>
            <w:r>
              <w:rPr>
                <w:rFonts w:hint="eastAsia" w:ascii="宋体" w:hAnsi="宋体" w:eastAsia="宋体" w:cs="宋体"/>
                <w:color w:val="auto"/>
                <w:spacing w:val="-40"/>
              </w:rPr>
              <w:t xml:space="preserve"> </w:t>
            </w:r>
            <w:r>
              <w:rPr>
                <w:rFonts w:hint="eastAsia" w:ascii="宋体" w:hAnsi="宋体" w:eastAsia="宋体" w:cs="宋体"/>
                <w:color w:val="auto"/>
                <w:spacing w:val="4"/>
              </w:rPr>
              <w:t>亿元（含）至</w:t>
            </w:r>
            <w:r>
              <w:rPr>
                <w:rFonts w:hint="eastAsia" w:ascii="宋体" w:hAnsi="宋体" w:eastAsia="宋体" w:cs="宋体"/>
                <w:color w:val="auto"/>
                <w:spacing w:val="-22"/>
              </w:rPr>
              <w:t xml:space="preserve"> </w:t>
            </w:r>
            <w:r>
              <w:rPr>
                <w:rFonts w:hint="eastAsia" w:ascii="宋体" w:hAnsi="宋体" w:eastAsia="宋体" w:cs="宋体"/>
                <w:color w:val="auto"/>
                <w:spacing w:val="4"/>
              </w:rPr>
              <w:t>1000</w:t>
            </w:r>
            <w:r>
              <w:rPr>
                <w:rFonts w:hint="eastAsia" w:ascii="宋体" w:hAnsi="宋体" w:eastAsia="宋体" w:cs="宋体"/>
                <w:color w:val="auto"/>
                <w:spacing w:val="-40"/>
              </w:rPr>
              <w:t xml:space="preserve"> </w:t>
            </w:r>
            <w:r>
              <w:rPr>
                <w:rFonts w:hint="eastAsia" w:ascii="宋体" w:hAnsi="宋体" w:eastAsia="宋体" w:cs="宋体"/>
                <w:color w:val="auto"/>
                <w:spacing w:val="4"/>
              </w:rPr>
              <w:t>亿元</w:t>
            </w:r>
          </w:p>
        </w:tc>
      </w:tr>
      <w:tr w14:paraId="4479EEC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ACBF6D6">
            <w:pPr>
              <w:rPr>
                <w:rFonts w:hint="eastAsia" w:ascii="宋体" w:hAnsi="宋体" w:eastAsia="宋体" w:cs="宋体"/>
                <w:color w:val="auto"/>
                <w:sz w:val="21"/>
              </w:rPr>
            </w:pPr>
          </w:p>
        </w:tc>
        <w:tc>
          <w:tcPr>
            <w:tcW w:w="755" w:type="dxa"/>
            <w:vMerge w:val="continue"/>
            <w:tcBorders>
              <w:top w:val="nil"/>
              <w:bottom w:val="nil"/>
            </w:tcBorders>
            <w:vAlign w:val="top"/>
          </w:tcPr>
          <w:p w14:paraId="1DD94133">
            <w:pPr>
              <w:rPr>
                <w:rFonts w:hint="eastAsia" w:ascii="宋体" w:hAnsi="宋体" w:eastAsia="宋体" w:cs="宋体"/>
                <w:color w:val="auto"/>
                <w:sz w:val="21"/>
              </w:rPr>
            </w:pPr>
          </w:p>
        </w:tc>
        <w:tc>
          <w:tcPr>
            <w:tcW w:w="4092" w:type="dxa"/>
            <w:vMerge w:val="continue"/>
            <w:tcBorders>
              <w:top w:val="nil"/>
              <w:bottom w:val="nil"/>
            </w:tcBorders>
            <w:vAlign w:val="top"/>
          </w:tcPr>
          <w:p w14:paraId="6962139C">
            <w:pPr>
              <w:rPr>
                <w:rFonts w:hint="eastAsia" w:ascii="宋体" w:hAnsi="宋体" w:eastAsia="宋体" w:cs="宋体"/>
                <w:color w:val="auto"/>
                <w:sz w:val="21"/>
              </w:rPr>
            </w:pPr>
          </w:p>
        </w:tc>
        <w:tc>
          <w:tcPr>
            <w:tcW w:w="1188" w:type="dxa"/>
            <w:vAlign w:val="top"/>
          </w:tcPr>
          <w:p w14:paraId="19071FB6">
            <w:pPr>
              <w:pStyle w:val="17"/>
              <w:spacing w:before="31" w:line="217" w:lineRule="auto"/>
              <w:ind w:left="394"/>
              <w:rPr>
                <w:rFonts w:hint="eastAsia" w:ascii="宋体" w:hAnsi="宋体" w:eastAsia="宋体" w:cs="宋体"/>
                <w:color w:val="auto"/>
              </w:rPr>
            </w:pPr>
            <w:r>
              <w:rPr>
                <w:rFonts w:hint="eastAsia" w:ascii="宋体" w:hAnsi="宋体" w:eastAsia="宋体" w:cs="宋体"/>
                <w:color w:val="auto"/>
                <w:spacing w:val="2"/>
              </w:rPr>
              <w:t>小型</w:t>
            </w:r>
          </w:p>
        </w:tc>
        <w:tc>
          <w:tcPr>
            <w:tcW w:w="2635" w:type="dxa"/>
            <w:vAlign w:val="top"/>
          </w:tcPr>
          <w:p w14:paraId="1293BBD3">
            <w:pPr>
              <w:pStyle w:val="17"/>
              <w:spacing w:before="31" w:line="217" w:lineRule="auto"/>
              <w:ind w:left="16"/>
              <w:rPr>
                <w:rFonts w:hint="eastAsia" w:ascii="宋体" w:hAnsi="宋体" w:eastAsia="宋体" w:cs="宋体"/>
                <w:color w:val="auto"/>
              </w:rPr>
            </w:pPr>
            <w:r>
              <w:rPr>
                <w:rFonts w:hint="eastAsia" w:ascii="宋体" w:hAnsi="宋体" w:eastAsia="宋体" w:cs="宋体"/>
                <w:color w:val="auto"/>
                <w:spacing w:val="4"/>
              </w:rPr>
              <w:t>50</w:t>
            </w:r>
            <w:r>
              <w:rPr>
                <w:rFonts w:hint="eastAsia" w:ascii="宋体" w:hAnsi="宋体" w:eastAsia="宋体" w:cs="宋体"/>
                <w:color w:val="auto"/>
                <w:spacing w:val="-33"/>
              </w:rPr>
              <w:t xml:space="preserve"> </w:t>
            </w:r>
            <w:r>
              <w:rPr>
                <w:rFonts w:hint="eastAsia" w:ascii="宋体" w:hAnsi="宋体" w:eastAsia="宋体" w:cs="宋体"/>
                <w:color w:val="auto"/>
                <w:spacing w:val="4"/>
              </w:rPr>
              <w:t>亿元（含）至</w:t>
            </w:r>
            <w:r>
              <w:rPr>
                <w:rFonts w:hint="eastAsia" w:ascii="宋体" w:hAnsi="宋体" w:eastAsia="宋体" w:cs="宋体"/>
                <w:color w:val="auto"/>
                <w:spacing w:val="-34"/>
              </w:rPr>
              <w:t xml:space="preserve"> </w:t>
            </w:r>
            <w:r>
              <w:rPr>
                <w:rFonts w:hint="eastAsia" w:ascii="宋体" w:hAnsi="宋体" w:eastAsia="宋体" w:cs="宋体"/>
                <w:color w:val="auto"/>
                <w:spacing w:val="4"/>
              </w:rPr>
              <w:t>200</w:t>
            </w:r>
            <w:r>
              <w:rPr>
                <w:rFonts w:hint="eastAsia" w:ascii="宋体" w:hAnsi="宋体" w:eastAsia="宋体" w:cs="宋体"/>
                <w:color w:val="auto"/>
                <w:spacing w:val="-39"/>
              </w:rPr>
              <w:t xml:space="preserve"> </w:t>
            </w:r>
            <w:r>
              <w:rPr>
                <w:rFonts w:hint="eastAsia" w:ascii="宋体" w:hAnsi="宋体" w:eastAsia="宋体" w:cs="宋体"/>
                <w:color w:val="auto"/>
                <w:spacing w:val="4"/>
              </w:rPr>
              <w:t>亿元</w:t>
            </w:r>
          </w:p>
        </w:tc>
      </w:tr>
      <w:tr w14:paraId="3144683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4A9B06D2">
            <w:pPr>
              <w:rPr>
                <w:rFonts w:hint="eastAsia" w:ascii="宋体" w:hAnsi="宋体" w:eastAsia="宋体" w:cs="宋体"/>
                <w:color w:val="auto"/>
                <w:sz w:val="21"/>
              </w:rPr>
            </w:pPr>
          </w:p>
        </w:tc>
        <w:tc>
          <w:tcPr>
            <w:tcW w:w="755" w:type="dxa"/>
            <w:vMerge w:val="continue"/>
            <w:tcBorders>
              <w:top w:val="nil"/>
              <w:bottom w:val="nil"/>
            </w:tcBorders>
            <w:vAlign w:val="top"/>
          </w:tcPr>
          <w:p w14:paraId="6FB893A6">
            <w:pPr>
              <w:rPr>
                <w:rFonts w:hint="eastAsia" w:ascii="宋体" w:hAnsi="宋体" w:eastAsia="宋体" w:cs="宋体"/>
                <w:color w:val="auto"/>
                <w:sz w:val="21"/>
              </w:rPr>
            </w:pPr>
          </w:p>
        </w:tc>
        <w:tc>
          <w:tcPr>
            <w:tcW w:w="4092" w:type="dxa"/>
            <w:vMerge w:val="continue"/>
            <w:tcBorders>
              <w:top w:val="nil"/>
            </w:tcBorders>
            <w:vAlign w:val="top"/>
          </w:tcPr>
          <w:p w14:paraId="615BF0A2">
            <w:pPr>
              <w:rPr>
                <w:rFonts w:hint="eastAsia" w:ascii="宋体" w:hAnsi="宋体" w:eastAsia="宋体" w:cs="宋体"/>
                <w:color w:val="auto"/>
                <w:sz w:val="21"/>
              </w:rPr>
            </w:pPr>
          </w:p>
        </w:tc>
        <w:tc>
          <w:tcPr>
            <w:tcW w:w="1188" w:type="dxa"/>
            <w:vAlign w:val="top"/>
          </w:tcPr>
          <w:p w14:paraId="3AF63776">
            <w:pPr>
              <w:pStyle w:val="17"/>
              <w:spacing w:before="32" w:line="216" w:lineRule="auto"/>
              <w:ind w:left="389"/>
              <w:rPr>
                <w:rFonts w:hint="eastAsia" w:ascii="宋体" w:hAnsi="宋体" w:eastAsia="宋体" w:cs="宋体"/>
                <w:color w:val="auto"/>
              </w:rPr>
            </w:pPr>
            <w:r>
              <w:rPr>
                <w:rFonts w:hint="eastAsia" w:ascii="宋体" w:hAnsi="宋体" w:eastAsia="宋体" w:cs="宋体"/>
                <w:color w:val="auto"/>
                <w:spacing w:val="4"/>
              </w:rPr>
              <w:t>微型</w:t>
            </w:r>
          </w:p>
        </w:tc>
        <w:tc>
          <w:tcPr>
            <w:tcW w:w="2635" w:type="dxa"/>
            <w:vAlign w:val="top"/>
          </w:tcPr>
          <w:p w14:paraId="6D2587FB">
            <w:pPr>
              <w:pStyle w:val="17"/>
              <w:spacing w:before="32" w:line="216" w:lineRule="auto"/>
              <w:ind w:left="16"/>
              <w:rPr>
                <w:rFonts w:hint="eastAsia" w:ascii="宋体" w:hAnsi="宋体" w:eastAsia="宋体" w:cs="宋体"/>
                <w:color w:val="auto"/>
              </w:rPr>
            </w:pPr>
            <w:r>
              <w:rPr>
                <w:rFonts w:hint="eastAsia" w:ascii="宋体" w:hAnsi="宋体" w:eastAsia="宋体" w:cs="宋体"/>
                <w:color w:val="auto"/>
                <w:spacing w:val="4"/>
              </w:rPr>
              <w:t>50</w:t>
            </w:r>
            <w:r>
              <w:rPr>
                <w:rFonts w:hint="eastAsia" w:ascii="宋体" w:hAnsi="宋体" w:eastAsia="宋体" w:cs="宋体"/>
                <w:color w:val="auto"/>
                <w:spacing w:val="-38"/>
              </w:rPr>
              <w:t xml:space="preserve"> </w:t>
            </w:r>
            <w:r>
              <w:rPr>
                <w:rFonts w:hint="eastAsia" w:ascii="宋体" w:hAnsi="宋体" w:eastAsia="宋体" w:cs="宋体"/>
                <w:color w:val="auto"/>
                <w:spacing w:val="4"/>
              </w:rPr>
              <w:t>亿元以下</w:t>
            </w:r>
          </w:p>
        </w:tc>
      </w:tr>
      <w:tr w14:paraId="5BE693A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5181A730">
            <w:pPr>
              <w:rPr>
                <w:rFonts w:hint="eastAsia" w:ascii="宋体" w:hAnsi="宋体" w:eastAsia="宋体" w:cs="宋体"/>
                <w:color w:val="auto"/>
                <w:sz w:val="21"/>
              </w:rPr>
            </w:pPr>
          </w:p>
        </w:tc>
        <w:tc>
          <w:tcPr>
            <w:tcW w:w="755" w:type="dxa"/>
            <w:vMerge w:val="continue"/>
            <w:tcBorders>
              <w:top w:val="nil"/>
              <w:bottom w:val="nil"/>
            </w:tcBorders>
            <w:vAlign w:val="top"/>
          </w:tcPr>
          <w:p w14:paraId="0C322B87">
            <w:pPr>
              <w:rPr>
                <w:rFonts w:hint="eastAsia" w:ascii="宋体" w:hAnsi="宋体" w:eastAsia="宋体" w:cs="宋体"/>
                <w:color w:val="auto"/>
                <w:sz w:val="21"/>
              </w:rPr>
            </w:pPr>
          </w:p>
        </w:tc>
        <w:tc>
          <w:tcPr>
            <w:tcW w:w="4092" w:type="dxa"/>
            <w:vMerge w:val="restart"/>
            <w:tcBorders>
              <w:bottom w:val="nil"/>
            </w:tcBorders>
            <w:vAlign w:val="top"/>
          </w:tcPr>
          <w:p w14:paraId="2331584C">
            <w:pPr>
              <w:spacing w:line="252" w:lineRule="auto"/>
              <w:rPr>
                <w:rFonts w:hint="eastAsia" w:ascii="宋体" w:hAnsi="宋体" w:eastAsia="宋体" w:cs="宋体"/>
                <w:color w:val="auto"/>
                <w:sz w:val="21"/>
              </w:rPr>
            </w:pPr>
          </w:p>
          <w:p w14:paraId="105BC053">
            <w:pPr>
              <w:pStyle w:val="17"/>
              <w:spacing w:before="65" w:line="228" w:lineRule="auto"/>
              <w:ind w:left="2"/>
              <w:rPr>
                <w:rFonts w:hint="eastAsia" w:ascii="宋体" w:hAnsi="宋体" w:eastAsia="宋体" w:cs="宋体"/>
                <w:color w:val="auto"/>
              </w:rPr>
            </w:pPr>
            <w:r>
              <w:rPr>
                <w:rFonts w:hint="eastAsia" w:ascii="宋体" w:hAnsi="宋体" w:eastAsia="宋体" w:cs="宋体"/>
                <w:color w:val="auto"/>
                <w:spacing w:val="9"/>
              </w:rPr>
              <w:t>贷款公司、小额贷款公司及典当行</w:t>
            </w:r>
          </w:p>
        </w:tc>
        <w:tc>
          <w:tcPr>
            <w:tcW w:w="1188" w:type="dxa"/>
            <w:vAlign w:val="top"/>
          </w:tcPr>
          <w:p w14:paraId="617CB2AE">
            <w:pPr>
              <w:pStyle w:val="17"/>
              <w:spacing w:before="31" w:line="217" w:lineRule="auto"/>
              <w:ind w:left="408"/>
              <w:rPr>
                <w:rFonts w:hint="eastAsia" w:ascii="宋体" w:hAnsi="宋体" w:eastAsia="宋体" w:cs="宋体"/>
                <w:color w:val="auto"/>
              </w:rPr>
            </w:pPr>
            <w:r>
              <w:rPr>
                <w:rFonts w:hint="eastAsia" w:ascii="宋体" w:hAnsi="宋体" w:eastAsia="宋体" w:cs="宋体"/>
                <w:color w:val="auto"/>
                <w:spacing w:val="-5"/>
              </w:rPr>
              <w:t>中型</w:t>
            </w:r>
          </w:p>
        </w:tc>
        <w:tc>
          <w:tcPr>
            <w:tcW w:w="2635" w:type="dxa"/>
            <w:vAlign w:val="top"/>
          </w:tcPr>
          <w:p w14:paraId="4DCD2E31">
            <w:pPr>
              <w:pStyle w:val="17"/>
              <w:spacing w:before="31" w:line="217" w:lineRule="auto"/>
              <w:ind w:left="15"/>
              <w:rPr>
                <w:rFonts w:hint="eastAsia" w:ascii="宋体" w:hAnsi="宋体" w:eastAsia="宋体" w:cs="宋体"/>
                <w:color w:val="auto"/>
              </w:rPr>
            </w:pPr>
            <w:r>
              <w:rPr>
                <w:rFonts w:hint="eastAsia" w:ascii="宋体" w:hAnsi="宋体" w:eastAsia="宋体" w:cs="宋体"/>
                <w:color w:val="auto"/>
                <w:spacing w:val="4"/>
              </w:rPr>
              <w:t>200</w:t>
            </w:r>
            <w:r>
              <w:rPr>
                <w:rFonts w:hint="eastAsia" w:ascii="宋体" w:hAnsi="宋体" w:eastAsia="宋体" w:cs="宋体"/>
                <w:color w:val="auto"/>
                <w:spacing w:val="-40"/>
              </w:rPr>
              <w:t xml:space="preserve"> </w:t>
            </w:r>
            <w:r>
              <w:rPr>
                <w:rFonts w:hint="eastAsia" w:ascii="宋体" w:hAnsi="宋体" w:eastAsia="宋体" w:cs="宋体"/>
                <w:color w:val="auto"/>
                <w:spacing w:val="4"/>
              </w:rPr>
              <w:t>亿元（含）至</w:t>
            </w:r>
            <w:r>
              <w:rPr>
                <w:rFonts w:hint="eastAsia" w:ascii="宋体" w:hAnsi="宋体" w:eastAsia="宋体" w:cs="宋体"/>
                <w:color w:val="auto"/>
                <w:spacing w:val="-22"/>
              </w:rPr>
              <w:t xml:space="preserve"> </w:t>
            </w:r>
            <w:r>
              <w:rPr>
                <w:rFonts w:hint="eastAsia" w:ascii="宋体" w:hAnsi="宋体" w:eastAsia="宋体" w:cs="宋体"/>
                <w:color w:val="auto"/>
                <w:spacing w:val="4"/>
              </w:rPr>
              <w:t>1000</w:t>
            </w:r>
            <w:r>
              <w:rPr>
                <w:rFonts w:hint="eastAsia" w:ascii="宋体" w:hAnsi="宋体" w:eastAsia="宋体" w:cs="宋体"/>
                <w:color w:val="auto"/>
                <w:spacing w:val="-40"/>
              </w:rPr>
              <w:t xml:space="preserve"> </w:t>
            </w:r>
            <w:r>
              <w:rPr>
                <w:rFonts w:hint="eastAsia" w:ascii="宋体" w:hAnsi="宋体" w:eastAsia="宋体" w:cs="宋体"/>
                <w:color w:val="auto"/>
                <w:spacing w:val="4"/>
              </w:rPr>
              <w:t>亿元</w:t>
            </w:r>
          </w:p>
        </w:tc>
      </w:tr>
      <w:tr w14:paraId="0C24860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618DC0AF">
            <w:pPr>
              <w:rPr>
                <w:rFonts w:hint="eastAsia" w:ascii="宋体" w:hAnsi="宋体" w:eastAsia="宋体" w:cs="宋体"/>
                <w:color w:val="auto"/>
                <w:sz w:val="21"/>
              </w:rPr>
            </w:pPr>
          </w:p>
        </w:tc>
        <w:tc>
          <w:tcPr>
            <w:tcW w:w="755" w:type="dxa"/>
            <w:vMerge w:val="continue"/>
            <w:tcBorders>
              <w:top w:val="nil"/>
              <w:bottom w:val="nil"/>
            </w:tcBorders>
            <w:vAlign w:val="top"/>
          </w:tcPr>
          <w:p w14:paraId="0EE4A9D4">
            <w:pPr>
              <w:rPr>
                <w:rFonts w:hint="eastAsia" w:ascii="宋体" w:hAnsi="宋体" w:eastAsia="宋体" w:cs="宋体"/>
                <w:color w:val="auto"/>
                <w:sz w:val="21"/>
              </w:rPr>
            </w:pPr>
          </w:p>
        </w:tc>
        <w:tc>
          <w:tcPr>
            <w:tcW w:w="4092" w:type="dxa"/>
            <w:vMerge w:val="continue"/>
            <w:tcBorders>
              <w:top w:val="nil"/>
              <w:bottom w:val="nil"/>
            </w:tcBorders>
            <w:vAlign w:val="top"/>
          </w:tcPr>
          <w:p w14:paraId="7565665A">
            <w:pPr>
              <w:rPr>
                <w:rFonts w:hint="eastAsia" w:ascii="宋体" w:hAnsi="宋体" w:eastAsia="宋体" w:cs="宋体"/>
                <w:color w:val="auto"/>
                <w:sz w:val="21"/>
              </w:rPr>
            </w:pPr>
          </w:p>
        </w:tc>
        <w:tc>
          <w:tcPr>
            <w:tcW w:w="1188" w:type="dxa"/>
            <w:vAlign w:val="top"/>
          </w:tcPr>
          <w:p w14:paraId="642F7E74">
            <w:pPr>
              <w:pStyle w:val="17"/>
              <w:spacing w:before="32" w:line="216" w:lineRule="auto"/>
              <w:ind w:left="394"/>
              <w:rPr>
                <w:rFonts w:hint="eastAsia" w:ascii="宋体" w:hAnsi="宋体" w:eastAsia="宋体" w:cs="宋体"/>
                <w:color w:val="auto"/>
              </w:rPr>
            </w:pPr>
            <w:r>
              <w:rPr>
                <w:rFonts w:hint="eastAsia" w:ascii="宋体" w:hAnsi="宋体" w:eastAsia="宋体" w:cs="宋体"/>
                <w:color w:val="auto"/>
                <w:spacing w:val="2"/>
              </w:rPr>
              <w:t>小型</w:t>
            </w:r>
          </w:p>
        </w:tc>
        <w:tc>
          <w:tcPr>
            <w:tcW w:w="2635" w:type="dxa"/>
            <w:vAlign w:val="top"/>
          </w:tcPr>
          <w:p w14:paraId="61952D60">
            <w:pPr>
              <w:pStyle w:val="17"/>
              <w:spacing w:before="32" w:line="216" w:lineRule="auto"/>
              <w:ind w:left="16"/>
              <w:rPr>
                <w:rFonts w:hint="eastAsia" w:ascii="宋体" w:hAnsi="宋体" w:eastAsia="宋体" w:cs="宋体"/>
                <w:color w:val="auto"/>
              </w:rPr>
            </w:pPr>
            <w:r>
              <w:rPr>
                <w:rFonts w:hint="eastAsia" w:ascii="宋体" w:hAnsi="宋体" w:eastAsia="宋体" w:cs="宋体"/>
                <w:color w:val="auto"/>
                <w:spacing w:val="4"/>
              </w:rPr>
              <w:t>50</w:t>
            </w:r>
            <w:r>
              <w:rPr>
                <w:rFonts w:hint="eastAsia" w:ascii="宋体" w:hAnsi="宋体" w:eastAsia="宋体" w:cs="宋体"/>
                <w:color w:val="auto"/>
                <w:spacing w:val="-33"/>
              </w:rPr>
              <w:t xml:space="preserve"> </w:t>
            </w:r>
            <w:r>
              <w:rPr>
                <w:rFonts w:hint="eastAsia" w:ascii="宋体" w:hAnsi="宋体" w:eastAsia="宋体" w:cs="宋体"/>
                <w:color w:val="auto"/>
                <w:spacing w:val="4"/>
              </w:rPr>
              <w:t>亿元（含）至</w:t>
            </w:r>
            <w:r>
              <w:rPr>
                <w:rFonts w:hint="eastAsia" w:ascii="宋体" w:hAnsi="宋体" w:eastAsia="宋体" w:cs="宋体"/>
                <w:color w:val="auto"/>
                <w:spacing w:val="-34"/>
              </w:rPr>
              <w:t xml:space="preserve"> </w:t>
            </w:r>
            <w:r>
              <w:rPr>
                <w:rFonts w:hint="eastAsia" w:ascii="宋体" w:hAnsi="宋体" w:eastAsia="宋体" w:cs="宋体"/>
                <w:color w:val="auto"/>
                <w:spacing w:val="4"/>
              </w:rPr>
              <w:t>200</w:t>
            </w:r>
            <w:r>
              <w:rPr>
                <w:rFonts w:hint="eastAsia" w:ascii="宋体" w:hAnsi="宋体" w:eastAsia="宋体" w:cs="宋体"/>
                <w:color w:val="auto"/>
                <w:spacing w:val="-39"/>
              </w:rPr>
              <w:t xml:space="preserve"> </w:t>
            </w:r>
            <w:r>
              <w:rPr>
                <w:rFonts w:hint="eastAsia" w:ascii="宋体" w:hAnsi="宋体" w:eastAsia="宋体" w:cs="宋体"/>
                <w:color w:val="auto"/>
                <w:spacing w:val="4"/>
              </w:rPr>
              <w:t>亿元</w:t>
            </w:r>
          </w:p>
        </w:tc>
      </w:tr>
      <w:tr w14:paraId="0F8A79EA">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tcBorders>
            <w:vAlign w:val="top"/>
          </w:tcPr>
          <w:p w14:paraId="209002CE">
            <w:pPr>
              <w:rPr>
                <w:rFonts w:hint="eastAsia" w:ascii="宋体" w:hAnsi="宋体" w:eastAsia="宋体" w:cs="宋体"/>
                <w:color w:val="auto"/>
                <w:sz w:val="21"/>
              </w:rPr>
            </w:pPr>
          </w:p>
        </w:tc>
        <w:tc>
          <w:tcPr>
            <w:tcW w:w="755" w:type="dxa"/>
            <w:vMerge w:val="continue"/>
            <w:tcBorders>
              <w:top w:val="nil"/>
            </w:tcBorders>
            <w:vAlign w:val="top"/>
          </w:tcPr>
          <w:p w14:paraId="7860699E">
            <w:pPr>
              <w:rPr>
                <w:rFonts w:hint="eastAsia" w:ascii="宋体" w:hAnsi="宋体" w:eastAsia="宋体" w:cs="宋体"/>
                <w:color w:val="auto"/>
                <w:sz w:val="21"/>
              </w:rPr>
            </w:pPr>
          </w:p>
        </w:tc>
        <w:tc>
          <w:tcPr>
            <w:tcW w:w="4092" w:type="dxa"/>
            <w:vMerge w:val="continue"/>
            <w:tcBorders>
              <w:top w:val="nil"/>
            </w:tcBorders>
            <w:vAlign w:val="top"/>
          </w:tcPr>
          <w:p w14:paraId="18C7195F">
            <w:pPr>
              <w:rPr>
                <w:rFonts w:hint="eastAsia" w:ascii="宋体" w:hAnsi="宋体" w:eastAsia="宋体" w:cs="宋体"/>
                <w:color w:val="auto"/>
                <w:sz w:val="21"/>
              </w:rPr>
            </w:pPr>
          </w:p>
        </w:tc>
        <w:tc>
          <w:tcPr>
            <w:tcW w:w="1188" w:type="dxa"/>
            <w:vAlign w:val="top"/>
          </w:tcPr>
          <w:p w14:paraId="62F9C135">
            <w:pPr>
              <w:pStyle w:val="17"/>
              <w:spacing w:before="34" w:line="215" w:lineRule="auto"/>
              <w:ind w:left="389"/>
              <w:rPr>
                <w:rFonts w:hint="eastAsia" w:ascii="宋体" w:hAnsi="宋体" w:eastAsia="宋体" w:cs="宋体"/>
                <w:color w:val="auto"/>
              </w:rPr>
            </w:pPr>
            <w:r>
              <w:rPr>
                <w:rFonts w:hint="eastAsia" w:ascii="宋体" w:hAnsi="宋体" w:eastAsia="宋体" w:cs="宋体"/>
                <w:color w:val="auto"/>
                <w:spacing w:val="4"/>
              </w:rPr>
              <w:t>微型</w:t>
            </w:r>
          </w:p>
        </w:tc>
        <w:tc>
          <w:tcPr>
            <w:tcW w:w="2635" w:type="dxa"/>
            <w:vAlign w:val="top"/>
          </w:tcPr>
          <w:p w14:paraId="003F49EC">
            <w:pPr>
              <w:pStyle w:val="17"/>
              <w:spacing w:before="34" w:line="215" w:lineRule="auto"/>
              <w:ind w:left="16"/>
              <w:rPr>
                <w:rFonts w:hint="eastAsia" w:ascii="宋体" w:hAnsi="宋体" w:eastAsia="宋体" w:cs="宋体"/>
                <w:color w:val="auto"/>
              </w:rPr>
            </w:pPr>
            <w:r>
              <w:rPr>
                <w:rFonts w:hint="eastAsia" w:ascii="宋体" w:hAnsi="宋体" w:eastAsia="宋体" w:cs="宋体"/>
                <w:color w:val="auto"/>
                <w:spacing w:val="4"/>
              </w:rPr>
              <w:t>50</w:t>
            </w:r>
            <w:r>
              <w:rPr>
                <w:rFonts w:hint="eastAsia" w:ascii="宋体" w:hAnsi="宋体" w:eastAsia="宋体" w:cs="宋体"/>
                <w:color w:val="auto"/>
                <w:spacing w:val="-38"/>
              </w:rPr>
              <w:t xml:space="preserve"> </w:t>
            </w:r>
            <w:r>
              <w:rPr>
                <w:rFonts w:hint="eastAsia" w:ascii="宋体" w:hAnsi="宋体" w:eastAsia="宋体" w:cs="宋体"/>
                <w:color w:val="auto"/>
                <w:spacing w:val="4"/>
              </w:rPr>
              <w:t>亿元以下</w:t>
            </w:r>
          </w:p>
        </w:tc>
      </w:tr>
      <w:tr w14:paraId="2B84625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restart"/>
            <w:tcBorders>
              <w:bottom w:val="nil"/>
            </w:tcBorders>
            <w:vAlign w:val="top"/>
          </w:tcPr>
          <w:p w14:paraId="10C8E485">
            <w:pPr>
              <w:spacing w:line="253" w:lineRule="auto"/>
              <w:rPr>
                <w:rFonts w:hint="eastAsia" w:ascii="宋体" w:hAnsi="宋体" w:eastAsia="宋体" w:cs="宋体"/>
                <w:color w:val="auto"/>
                <w:sz w:val="21"/>
              </w:rPr>
            </w:pPr>
          </w:p>
          <w:p w14:paraId="5BD196CB">
            <w:pPr>
              <w:pStyle w:val="17"/>
              <w:spacing w:before="65" w:line="227" w:lineRule="auto"/>
              <w:ind w:left="22"/>
              <w:rPr>
                <w:rFonts w:hint="eastAsia" w:ascii="宋体" w:hAnsi="宋体" w:eastAsia="宋体" w:cs="宋体"/>
                <w:color w:val="auto"/>
              </w:rPr>
            </w:pPr>
            <w:r>
              <w:rPr>
                <w:rFonts w:hint="eastAsia" w:ascii="宋体" w:hAnsi="宋体" w:eastAsia="宋体" w:cs="宋体"/>
                <w:color w:val="auto"/>
                <w:spacing w:val="6"/>
              </w:rPr>
              <w:t>资本市场服务</w:t>
            </w:r>
          </w:p>
        </w:tc>
        <w:tc>
          <w:tcPr>
            <w:tcW w:w="4092" w:type="dxa"/>
            <w:vMerge w:val="restart"/>
            <w:tcBorders>
              <w:bottom w:val="nil"/>
            </w:tcBorders>
            <w:vAlign w:val="top"/>
          </w:tcPr>
          <w:p w14:paraId="099C188F">
            <w:pPr>
              <w:spacing w:line="253" w:lineRule="auto"/>
              <w:rPr>
                <w:rFonts w:hint="eastAsia" w:ascii="宋体" w:hAnsi="宋体" w:eastAsia="宋体" w:cs="宋体"/>
                <w:color w:val="auto"/>
                <w:sz w:val="21"/>
              </w:rPr>
            </w:pPr>
          </w:p>
          <w:p w14:paraId="4BCACCE7">
            <w:pPr>
              <w:pStyle w:val="17"/>
              <w:spacing w:before="65" w:line="227" w:lineRule="auto"/>
              <w:ind w:left="5"/>
              <w:rPr>
                <w:rFonts w:hint="eastAsia" w:ascii="宋体" w:hAnsi="宋体" w:eastAsia="宋体" w:cs="宋体"/>
                <w:color w:val="auto"/>
              </w:rPr>
            </w:pPr>
            <w:r>
              <w:rPr>
                <w:rFonts w:hint="eastAsia" w:ascii="宋体" w:hAnsi="宋体" w:eastAsia="宋体" w:cs="宋体"/>
                <w:color w:val="auto"/>
                <w:spacing w:val="8"/>
              </w:rPr>
              <w:t>证券业金融机构</w:t>
            </w:r>
          </w:p>
        </w:tc>
        <w:tc>
          <w:tcPr>
            <w:tcW w:w="1188" w:type="dxa"/>
            <w:vAlign w:val="top"/>
          </w:tcPr>
          <w:p w14:paraId="0C43470E">
            <w:pPr>
              <w:pStyle w:val="17"/>
              <w:spacing w:before="31" w:line="217" w:lineRule="auto"/>
              <w:ind w:left="408"/>
              <w:rPr>
                <w:rFonts w:hint="eastAsia" w:ascii="宋体" w:hAnsi="宋体" w:eastAsia="宋体" w:cs="宋体"/>
                <w:color w:val="auto"/>
              </w:rPr>
            </w:pPr>
            <w:r>
              <w:rPr>
                <w:rFonts w:hint="eastAsia" w:ascii="宋体" w:hAnsi="宋体" w:eastAsia="宋体" w:cs="宋体"/>
                <w:color w:val="auto"/>
                <w:spacing w:val="-5"/>
              </w:rPr>
              <w:t>中型</w:t>
            </w:r>
          </w:p>
        </w:tc>
        <w:tc>
          <w:tcPr>
            <w:tcW w:w="2635" w:type="dxa"/>
            <w:vAlign w:val="top"/>
          </w:tcPr>
          <w:p w14:paraId="3C18B8FC">
            <w:pPr>
              <w:pStyle w:val="17"/>
              <w:spacing w:before="31" w:line="217" w:lineRule="auto"/>
              <w:ind w:left="27"/>
              <w:rPr>
                <w:rFonts w:hint="eastAsia" w:ascii="宋体" w:hAnsi="宋体" w:eastAsia="宋体" w:cs="宋体"/>
                <w:color w:val="auto"/>
              </w:rPr>
            </w:pPr>
            <w:r>
              <w:rPr>
                <w:rFonts w:hint="eastAsia" w:ascii="宋体" w:hAnsi="宋体" w:eastAsia="宋体" w:cs="宋体"/>
                <w:color w:val="auto"/>
                <w:spacing w:val="3"/>
              </w:rPr>
              <w:t>100</w:t>
            </w:r>
            <w:r>
              <w:rPr>
                <w:rFonts w:hint="eastAsia" w:ascii="宋体" w:hAnsi="宋体" w:eastAsia="宋体" w:cs="宋体"/>
                <w:color w:val="auto"/>
                <w:spacing w:val="-39"/>
              </w:rPr>
              <w:t xml:space="preserve"> </w:t>
            </w:r>
            <w:r>
              <w:rPr>
                <w:rFonts w:hint="eastAsia" w:ascii="宋体" w:hAnsi="宋体" w:eastAsia="宋体" w:cs="宋体"/>
                <w:color w:val="auto"/>
                <w:spacing w:val="3"/>
              </w:rPr>
              <w:t>亿元（含）至</w:t>
            </w:r>
            <w:r>
              <w:rPr>
                <w:rFonts w:hint="eastAsia" w:ascii="宋体" w:hAnsi="宋体" w:eastAsia="宋体" w:cs="宋体"/>
                <w:color w:val="auto"/>
                <w:spacing w:val="-21"/>
              </w:rPr>
              <w:t xml:space="preserve"> </w:t>
            </w:r>
            <w:r>
              <w:rPr>
                <w:rFonts w:hint="eastAsia" w:ascii="宋体" w:hAnsi="宋体" w:eastAsia="宋体" w:cs="宋体"/>
                <w:color w:val="auto"/>
                <w:spacing w:val="3"/>
              </w:rPr>
              <w:t>1000</w:t>
            </w:r>
            <w:r>
              <w:rPr>
                <w:rFonts w:hint="eastAsia" w:ascii="宋体" w:hAnsi="宋体" w:eastAsia="宋体" w:cs="宋体"/>
                <w:color w:val="auto"/>
                <w:spacing w:val="-39"/>
              </w:rPr>
              <w:t xml:space="preserve"> </w:t>
            </w:r>
            <w:r>
              <w:rPr>
                <w:rFonts w:hint="eastAsia" w:ascii="宋体" w:hAnsi="宋体" w:eastAsia="宋体" w:cs="宋体"/>
                <w:color w:val="auto"/>
                <w:spacing w:val="3"/>
              </w:rPr>
              <w:t>亿元</w:t>
            </w:r>
          </w:p>
        </w:tc>
      </w:tr>
      <w:tr w14:paraId="67216C2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bottom w:val="nil"/>
            </w:tcBorders>
            <w:vAlign w:val="top"/>
          </w:tcPr>
          <w:p w14:paraId="1362A7FB">
            <w:pPr>
              <w:rPr>
                <w:rFonts w:hint="eastAsia" w:ascii="宋体" w:hAnsi="宋体" w:eastAsia="宋体" w:cs="宋体"/>
                <w:color w:val="auto"/>
                <w:sz w:val="21"/>
              </w:rPr>
            </w:pPr>
          </w:p>
        </w:tc>
        <w:tc>
          <w:tcPr>
            <w:tcW w:w="4092" w:type="dxa"/>
            <w:vMerge w:val="continue"/>
            <w:tcBorders>
              <w:top w:val="nil"/>
              <w:bottom w:val="nil"/>
            </w:tcBorders>
            <w:vAlign w:val="top"/>
          </w:tcPr>
          <w:p w14:paraId="78D7F3AE">
            <w:pPr>
              <w:rPr>
                <w:rFonts w:hint="eastAsia" w:ascii="宋体" w:hAnsi="宋体" w:eastAsia="宋体" w:cs="宋体"/>
                <w:color w:val="auto"/>
                <w:sz w:val="21"/>
              </w:rPr>
            </w:pPr>
          </w:p>
        </w:tc>
        <w:tc>
          <w:tcPr>
            <w:tcW w:w="1188" w:type="dxa"/>
            <w:vAlign w:val="top"/>
          </w:tcPr>
          <w:p w14:paraId="0446DA0A">
            <w:pPr>
              <w:pStyle w:val="17"/>
              <w:spacing w:before="32" w:line="216" w:lineRule="auto"/>
              <w:ind w:left="394"/>
              <w:rPr>
                <w:rFonts w:hint="eastAsia" w:ascii="宋体" w:hAnsi="宋体" w:eastAsia="宋体" w:cs="宋体"/>
                <w:color w:val="auto"/>
              </w:rPr>
            </w:pPr>
            <w:r>
              <w:rPr>
                <w:rFonts w:hint="eastAsia" w:ascii="宋体" w:hAnsi="宋体" w:eastAsia="宋体" w:cs="宋体"/>
                <w:color w:val="auto"/>
                <w:spacing w:val="2"/>
              </w:rPr>
              <w:t>小型</w:t>
            </w:r>
          </w:p>
        </w:tc>
        <w:tc>
          <w:tcPr>
            <w:tcW w:w="2635" w:type="dxa"/>
            <w:vAlign w:val="top"/>
          </w:tcPr>
          <w:p w14:paraId="038614BB">
            <w:pPr>
              <w:pStyle w:val="17"/>
              <w:spacing w:before="32" w:line="216" w:lineRule="auto"/>
              <w:ind w:left="27"/>
              <w:rPr>
                <w:rFonts w:hint="eastAsia" w:ascii="宋体" w:hAnsi="宋体" w:eastAsia="宋体" w:cs="宋体"/>
                <w:color w:val="auto"/>
              </w:rPr>
            </w:pPr>
            <w:r>
              <w:rPr>
                <w:rFonts w:hint="eastAsia" w:ascii="宋体" w:hAnsi="宋体" w:eastAsia="宋体" w:cs="宋体"/>
                <w:color w:val="auto"/>
                <w:spacing w:val="2"/>
              </w:rPr>
              <w:t>10</w:t>
            </w:r>
            <w:r>
              <w:rPr>
                <w:rFonts w:hint="eastAsia" w:ascii="宋体" w:hAnsi="宋体" w:eastAsia="宋体" w:cs="宋体"/>
                <w:color w:val="auto"/>
                <w:spacing w:val="-31"/>
              </w:rPr>
              <w:t xml:space="preserve"> </w:t>
            </w:r>
            <w:r>
              <w:rPr>
                <w:rFonts w:hint="eastAsia" w:ascii="宋体" w:hAnsi="宋体" w:eastAsia="宋体" w:cs="宋体"/>
                <w:color w:val="auto"/>
                <w:spacing w:val="2"/>
              </w:rPr>
              <w:t>亿元（含）至</w:t>
            </w:r>
            <w:r>
              <w:rPr>
                <w:rFonts w:hint="eastAsia" w:ascii="宋体" w:hAnsi="宋体" w:eastAsia="宋体" w:cs="宋体"/>
                <w:color w:val="auto"/>
                <w:spacing w:val="-21"/>
              </w:rPr>
              <w:t xml:space="preserve"> </w:t>
            </w:r>
            <w:r>
              <w:rPr>
                <w:rFonts w:hint="eastAsia" w:ascii="宋体" w:hAnsi="宋体" w:eastAsia="宋体" w:cs="宋体"/>
                <w:color w:val="auto"/>
                <w:spacing w:val="2"/>
              </w:rPr>
              <w:t>100</w:t>
            </w:r>
            <w:r>
              <w:rPr>
                <w:rFonts w:hint="eastAsia" w:ascii="宋体" w:hAnsi="宋体" w:eastAsia="宋体" w:cs="宋体"/>
                <w:color w:val="auto"/>
                <w:spacing w:val="-40"/>
              </w:rPr>
              <w:t xml:space="preserve"> </w:t>
            </w:r>
            <w:r>
              <w:rPr>
                <w:rFonts w:hint="eastAsia" w:ascii="宋体" w:hAnsi="宋体" w:eastAsia="宋体" w:cs="宋体"/>
                <w:color w:val="auto"/>
                <w:spacing w:val="2"/>
              </w:rPr>
              <w:t>亿元</w:t>
            </w:r>
          </w:p>
        </w:tc>
      </w:tr>
      <w:tr w14:paraId="4A072FD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tcBorders>
            <w:vAlign w:val="top"/>
          </w:tcPr>
          <w:p w14:paraId="7CA18C1D">
            <w:pPr>
              <w:rPr>
                <w:rFonts w:hint="eastAsia" w:ascii="宋体" w:hAnsi="宋体" w:eastAsia="宋体" w:cs="宋体"/>
                <w:color w:val="auto"/>
                <w:sz w:val="21"/>
              </w:rPr>
            </w:pPr>
          </w:p>
        </w:tc>
        <w:tc>
          <w:tcPr>
            <w:tcW w:w="4092" w:type="dxa"/>
            <w:vMerge w:val="continue"/>
            <w:tcBorders>
              <w:top w:val="nil"/>
            </w:tcBorders>
            <w:vAlign w:val="top"/>
          </w:tcPr>
          <w:p w14:paraId="34434C54">
            <w:pPr>
              <w:rPr>
                <w:rFonts w:hint="eastAsia" w:ascii="宋体" w:hAnsi="宋体" w:eastAsia="宋体" w:cs="宋体"/>
                <w:color w:val="auto"/>
                <w:sz w:val="21"/>
              </w:rPr>
            </w:pPr>
          </w:p>
        </w:tc>
        <w:tc>
          <w:tcPr>
            <w:tcW w:w="1188" w:type="dxa"/>
            <w:vAlign w:val="top"/>
          </w:tcPr>
          <w:p w14:paraId="3B06CC78">
            <w:pPr>
              <w:pStyle w:val="17"/>
              <w:spacing w:before="34" w:line="215" w:lineRule="auto"/>
              <w:ind w:left="389"/>
              <w:rPr>
                <w:rFonts w:hint="eastAsia" w:ascii="宋体" w:hAnsi="宋体" w:eastAsia="宋体" w:cs="宋体"/>
                <w:color w:val="auto"/>
              </w:rPr>
            </w:pPr>
            <w:r>
              <w:rPr>
                <w:rFonts w:hint="eastAsia" w:ascii="宋体" w:hAnsi="宋体" w:eastAsia="宋体" w:cs="宋体"/>
                <w:color w:val="auto"/>
                <w:spacing w:val="4"/>
              </w:rPr>
              <w:t>微型</w:t>
            </w:r>
          </w:p>
        </w:tc>
        <w:tc>
          <w:tcPr>
            <w:tcW w:w="2635" w:type="dxa"/>
            <w:vAlign w:val="top"/>
          </w:tcPr>
          <w:p w14:paraId="728EC994">
            <w:pPr>
              <w:pStyle w:val="17"/>
              <w:spacing w:before="34" w:line="215" w:lineRule="auto"/>
              <w:ind w:left="27"/>
              <w:rPr>
                <w:rFonts w:hint="eastAsia" w:ascii="宋体" w:hAnsi="宋体" w:eastAsia="宋体" w:cs="宋体"/>
                <w:color w:val="auto"/>
              </w:rPr>
            </w:pPr>
            <w:r>
              <w:rPr>
                <w:rFonts w:hint="eastAsia" w:ascii="宋体" w:hAnsi="宋体" w:eastAsia="宋体" w:cs="宋体"/>
                <w:color w:val="auto"/>
                <w:spacing w:val="2"/>
              </w:rPr>
              <w:t>10</w:t>
            </w:r>
            <w:r>
              <w:rPr>
                <w:rFonts w:hint="eastAsia" w:ascii="宋体" w:hAnsi="宋体" w:eastAsia="宋体" w:cs="宋体"/>
                <w:color w:val="auto"/>
                <w:spacing w:val="-38"/>
              </w:rPr>
              <w:t xml:space="preserve"> </w:t>
            </w:r>
            <w:r>
              <w:rPr>
                <w:rFonts w:hint="eastAsia" w:ascii="宋体" w:hAnsi="宋体" w:eastAsia="宋体" w:cs="宋体"/>
                <w:color w:val="auto"/>
                <w:spacing w:val="2"/>
              </w:rPr>
              <w:t>亿元以下</w:t>
            </w:r>
          </w:p>
        </w:tc>
      </w:tr>
      <w:tr w14:paraId="1790FD6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restart"/>
            <w:tcBorders>
              <w:bottom w:val="nil"/>
            </w:tcBorders>
            <w:vAlign w:val="top"/>
          </w:tcPr>
          <w:p w14:paraId="66E612A9">
            <w:pPr>
              <w:spacing w:line="254" w:lineRule="auto"/>
              <w:rPr>
                <w:rFonts w:hint="eastAsia" w:ascii="宋体" w:hAnsi="宋体" w:eastAsia="宋体" w:cs="宋体"/>
                <w:color w:val="auto"/>
                <w:sz w:val="21"/>
              </w:rPr>
            </w:pPr>
          </w:p>
          <w:p w14:paraId="11ECFEEE">
            <w:pPr>
              <w:pStyle w:val="17"/>
              <w:spacing w:before="65" w:line="228" w:lineRule="auto"/>
              <w:ind w:left="14"/>
              <w:rPr>
                <w:rFonts w:hint="eastAsia" w:ascii="宋体" w:hAnsi="宋体" w:eastAsia="宋体" w:cs="宋体"/>
                <w:color w:val="auto"/>
              </w:rPr>
            </w:pPr>
            <w:r>
              <w:rPr>
                <w:rFonts w:hint="eastAsia" w:ascii="宋体" w:hAnsi="宋体" w:eastAsia="宋体" w:cs="宋体"/>
                <w:color w:val="auto"/>
                <w:spacing w:val="6"/>
              </w:rPr>
              <w:t>保险业</w:t>
            </w:r>
          </w:p>
        </w:tc>
        <w:tc>
          <w:tcPr>
            <w:tcW w:w="4092" w:type="dxa"/>
            <w:vMerge w:val="restart"/>
            <w:tcBorders>
              <w:bottom w:val="nil"/>
            </w:tcBorders>
            <w:vAlign w:val="top"/>
          </w:tcPr>
          <w:p w14:paraId="2700C4D9">
            <w:pPr>
              <w:spacing w:line="254" w:lineRule="auto"/>
              <w:rPr>
                <w:rFonts w:hint="eastAsia" w:ascii="宋体" w:hAnsi="宋体" w:eastAsia="宋体" w:cs="宋体"/>
                <w:color w:val="auto"/>
                <w:sz w:val="21"/>
              </w:rPr>
            </w:pPr>
          </w:p>
          <w:p w14:paraId="575DFEA9">
            <w:pPr>
              <w:pStyle w:val="17"/>
              <w:spacing w:before="65" w:line="227" w:lineRule="auto"/>
              <w:ind w:left="6"/>
              <w:rPr>
                <w:rFonts w:hint="eastAsia" w:ascii="宋体" w:hAnsi="宋体" w:eastAsia="宋体" w:cs="宋体"/>
                <w:color w:val="auto"/>
              </w:rPr>
            </w:pPr>
            <w:r>
              <w:rPr>
                <w:rFonts w:hint="eastAsia" w:ascii="宋体" w:hAnsi="宋体" w:eastAsia="宋体" w:cs="宋体"/>
                <w:color w:val="auto"/>
                <w:spacing w:val="8"/>
              </w:rPr>
              <w:t>保险业金融机构</w:t>
            </w:r>
          </w:p>
        </w:tc>
        <w:tc>
          <w:tcPr>
            <w:tcW w:w="1188" w:type="dxa"/>
            <w:vAlign w:val="top"/>
          </w:tcPr>
          <w:p w14:paraId="0C24F341">
            <w:pPr>
              <w:pStyle w:val="17"/>
              <w:spacing w:before="35" w:line="214" w:lineRule="auto"/>
              <w:ind w:left="408"/>
              <w:rPr>
                <w:rFonts w:hint="eastAsia" w:ascii="宋体" w:hAnsi="宋体" w:eastAsia="宋体" w:cs="宋体"/>
                <w:color w:val="auto"/>
              </w:rPr>
            </w:pPr>
            <w:r>
              <w:rPr>
                <w:rFonts w:hint="eastAsia" w:ascii="宋体" w:hAnsi="宋体" w:eastAsia="宋体" w:cs="宋体"/>
                <w:color w:val="auto"/>
                <w:spacing w:val="-5"/>
              </w:rPr>
              <w:t>中型</w:t>
            </w:r>
          </w:p>
        </w:tc>
        <w:tc>
          <w:tcPr>
            <w:tcW w:w="2635" w:type="dxa"/>
            <w:vAlign w:val="top"/>
          </w:tcPr>
          <w:p w14:paraId="3B48A677">
            <w:pPr>
              <w:pStyle w:val="17"/>
              <w:spacing w:before="35" w:line="214" w:lineRule="auto"/>
              <w:ind w:left="11"/>
              <w:rPr>
                <w:rFonts w:hint="eastAsia" w:ascii="宋体" w:hAnsi="宋体" w:eastAsia="宋体" w:cs="宋体"/>
                <w:color w:val="auto"/>
              </w:rPr>
            </w:pPr>
            <w:r>
              <w:rPr>
                <w:rFonts w:hint="eastAsia" w:ascii="宋体" w:hAnsi="宋体" w:eastAsia="宋体" w:cs="宋体"/>
                <w:color w:val="auto"/>
                <w:spacing w:val="4"/>
              </w:rPr>
              <w:t>400</w:t>
            </w:r>
            <w:r>
              <w:rPr>
                <w:rFonts w:hint="eastAsia" w:ascii="宋体" w:hAnsi="宋体" w:eastAsia="宋体" w:cs="宋体"/>
                <w:color w:val="auto"/>
                <w:spacing w:val="-26"/>
              </w:rPr>
              <w:t xml:space="preserve"> </w:t>
            </w:r>
            <w:r>
              <w:rPr>
                <w:rFonts w:hint="eastAsia" w:ascii="宋体" w:hAnsi="宋体" w:eastAsia="宋体" w:cs="宋体"/>
                <w:color w:val="auto"/>
                <w:spacing w:val="4"/>
              </w:rPr>
              <w:t>亿元（含）至</w:t>
            </w:r>
            <w:r>
              <w:rPr>
                <w:rFonts w:hint="eastAsia" w:ascii="宋体" w:hAnsi="宋体" w:eastAsia="宋体" w:cs="宋体"/>
                <w:color w:val="auto"/>
                <w:spacing w:val="-33"/>
              </w:rPr>
              <w:t xml:space="preserve"> </w:t>
            </w:r>
            <w:r>
              <w:rPr>
                <w:rFonts w:hint="eastAsia" w:ascii="宋体" w:hAnsi="宋体" w:eastAsia="宋体" w:cs="宋体"/>
                <w:color w:val="auto"/>
                <w:spacing w:val="4"/>
              </w:rPr>
              <w:t>5000</w:t>
            </w:r>
            <w:r>
              <w:rPr>
                <w:rFonts w:hint="eastAsia" w:ascii="宋体" w:hAnsi="宋体" w:eastAsia="宋体" w:cs="宋体"/>
                <w:color w:val="auto"/>
                <w:spacing w:val="-39"/>
              </w:rPr>
              <w:t xml:space="preserve"> </w:t>
            </w:r>
            <w:r>
              <w:rPr>
                <w:rFonts w:hint="eastAsia" w:ascii="宋体" w:hAnsi="宋体" w:eastAsia="宋体" w:cs="宋体"/>
                <w:color w:val="auto"/>
                <w:spacing w:val="4"/>
              </w:rPr>
              <w:t>亿元</w:t>
            </w:r>
          </w:p>
        </w:tc>
      </w:tr>
      <w:tr w14:paraId="5AE519F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bottom w:val="nil"/>
            </w:tcBorders>
            <w:vAlign w:val="top"/>
          </w:tcPr>
          <w:p w14:paraId="42A33216">
            <w:pPr>
              <w:rPr>
                <w:rFonts w:hint="eastAsia" w:ascii="宋体" w:hAnsi="宋体" w:eastAsia="宋体" w:cs="宋体"/>
                <w:color w:val="auto"/>
                <w:sz w:val="21"/>
              </w:rPr>
            </w:pPr>
          </w:p>
        </w:tc>
        <w:tc>
          <w:tcPr>
            <w:tcW w:w="4092" w:type="dxa"/>
            <w:vMerge w:val="continue"/>
            <w:tcBorders>
              <w:top w:val="nil"/>
              <w:bottom w:val="nil"/>
            </w:tcBorders>
            <w:vAlign w:val="top"/>
          </w:tcPr>
          <w:p w14:paraId="1701B159">
            <w:pPr>
              <w:rPr>
                <w:rFonts w:hint="eastAsia" w:ascii="宋体" w:hAnsi="宋体" w:eastAsia="宋体" w:cs="宋体"/>
                <w:color w:val="auto"/>
                <w:sz w:val="21"/>
              </w:rPr>
            </w:pPr>
          </w:p>
        </w:tc>
        <w:tc>
          <w:tcPr>
            <w:tcW w:w="1188" w:type="dxa"/>
            <w:vAlign w:val="top"/>
          </w:tcPr>
          <w:p w14:paraId="7BA86CD6">
            <w:pPr>
              <w:pStyle w:val="17"/>
              <w:spacing w:before="36" w:line="213" w:lineRule="auto"/>
              <w:ind w:left="394"/>
              <w:rPr>
                <w:rFonts w:hint="eastAsia" w:ascii="宋体" w:hAnsi="宋体" w:eastAsia="宋体" w:cs="宋体"/>
                <w:color w:val="auto"/>
              </w:rPr>
            </w:pPr>
            <w:r>
              <w:rPr>
                <w:rFonts w:hint="eastAsia" w:ascii="宋体" w:hAnsi="宋体" w:eastAsia="宋体" w:cs="宋体"/>
                <w:color w:val="auto"/>
                <w:spacing w:val="2"/>
              </w:rPr>
              <w:t>小型</w:t>
            </w:r>
          </w:p>
        </w:tc>
        <w:tc>
          <w:tcPr>
            <w:tcW w:w="2635" w:type="dxa"/>
            <w:vAlign w:val="top"/>
          </w:tcPr>
          <w:p w14:paraId="2AB92538">
            <w:pPr>
              <w:pStyle w:val="17"/>
              <w:spacing w:before="36" w:line="213" w:lineRule="auto"/>
              <w:ind w:left="15"/>
              <w:rPr>
                <w:rFonts w:hint="eastAsia" w:ascii="宋体" w:hAnsi="宋体" w:eastAsia="宋体" w:cs="宋体"/>
                <w:color w:val="auto"/>
              </w:rPr>
            </w:pPr>
            <w:r>
              <w:rPr>
                <w:rFonts w:hint="eastAsia" w:ascii="宋体" w:hAnsi="宋体" w:eastAsia="宋体" w:cs="宋体"/>
                <w:color w:val="auto"/>
                <w:spacing w:val="5"/>
              </w:rPr>
              <w:t>20</w:t>
            </w:r>
            <w:r>
              <w:rPr>
                <w:rFonts w:hint="eastAsia" w:ascii="宋体" w:hAnsi="宋体" w:eastAsia="宋体" w:cs="宋体"/>
                <w:color w:val="auto"/>
                <w:spacing w:val="-40"/>
              </w:rPr>
              <w:t xml:space="preserve"> </w:t>
            </w:r>
            <w:r>
              <w:rPr>
                <w:rFonts w:hint="eastAsia" w:ascii="宋体" w:hAnsi="宋体" w:eastAsia="宋体" w:cs="宋体"/>
                <w:color w:val="auto"/>
                <w:spacing w:val="5"/>
              </w:rPr>
              <w:t>亿元（含）至</w:t>
            </w:r>
            <w:r>
              <w:rPr>
                <w:rFonts w:hint="eastAsia" w:ascii="宋体" w:hAnsi="宋体" w:eastAsia="宋体" w:cs="宋体"/>
                <w:color w:val="auto"/>
                <w:spacing w:val="-38"/>
              </w:rPr>
              <w:t xml:space="preserve"> </w:t>
            </w:r>
            <w:r>
              <w:rPr>
                <w:rFonts w:hint="eastAsia" w:ascii="宋体" w:hAnsi="宋体" w:eastAsia="宋体" w:cs="宋体"/>
                <w:color w:val="auto"/>
                <w:spacing w:val="5"/>
              </w:rPr>
              <w:t>400</w:t>
            </w:r>
            <w:r>
              <w:rPr>
                <w:rFonts w:hint="eastAsia" w:ascii="宋体" w:hAnsi="宋体" w:eastAsia="宋体" w:cs="宋体"/>
                <w:color w:val="auto"/>
                <w:spacing w:val="-40"/>
              </w:rPr>
              <w:t xml:space="preserve"> </w:t>
            </w:r>
            <w:r>
              <w:rPr>
                <w:rFonts w:hint="eastAsia" w:ascii="宋体" w:hAnsi="宋体" w:eastAsia="宋体" w:cs="宋体"/>
                <w:color w:val="auto"/>
                <w:spacing w:val="5"/>
              </w:rPr>
              <w:t>亿元</w:t>
            </w:r>
          </w:p>
        </w:tc>
      </w:tr>
      <w:tr w14:paraId="491E44D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tcBorders>
            <w:vAlign w:val="top"/>
          </w:tcPr>
          <w:p w14:paraId="15F14A06">
            <w:pPr>
              <w:rPr>
                <w:rFonts w:hint="eastAsia" w:ascii="宋体" w:hAnsi="宋体" w:eastAsia="宋体" w:cs="宋体"/>
                <w:color w:val="auto"/>
                <w:sz w:val="21"/>
              </w:rPr>
            </w:pPr>
          </w:p>
        </w:tc>
        <w:tc>
          <w:tcPr>
            <w:tcW w:w="4092" w:type="dxa"/>
            <w:vMerge w:val="continue"/>
            <w:tcBorders>
              <w:top w:val="nil"/>
            </w:tcBorders>
            <w:vAlign w:val="top"/>
          </w:tcPr>
          <w:p w14:paraId="049F2FA7">
            <w:pPr>
              <w:rPr>
                <w:rFonts w:hint="eastAsia" w:ascii="宋体" w:hAnsi="宋体" w:eastAsia="宋体" w:cs="宋体"/>
                <w:color w:val="auto"/>
                <w:sz w:val="21"/>
              </w:rPr>
            </w:pPr>
          </w:p>
        </w:tc>
        <w:tc>
          <w:tcPr>
            <w:tcW w:w="1188" w:type="dxa"/>
            <w:vAlign w:val="top"/>
          </w:tcPr>
          <w:p w14:paraId="21201BB9">
            <w:pPr>
              <w:pStyle w:val="17"/>
              <w:spacing w:before="35" w:line="214" w:lineRule="auto"/>
              <w:ind w:left="389"/>
              <w:rPr>
                <w:rFonts w:hint="eastAsia" w:ascii="宋体" w:hAnsi="宋体" w:eastAsia="宋体" w:cs="宋体"/>
                <w:color w:val="auto"/>
              </w:rPr>
            </w:pPr>
            <w:r>
              <w:rPr>
                <w:rFonts w:hint="eastAsia" w:ascii="宋体" w:hAnsi="宋体" w:eastAsia="宋体" w:cs="宋体"/>
                <w:color w:val="auto"/>
                <w:spacing w:val="4"/>
              </w:rPr>
              <w:t>微型</w:t>
            </w:r>
          </w:p>
        </w:tc>
        <w:tc>
          <w:tcPr>
            <w:tcW w:w="2635" w:type="dxa"/>
            <w:vAlign w:val="top"/>
          </w:tcPr>
          <w:p w14:paraId="329A1925">
            <w:pPr>
              <w:pStyle w:val="17"/>
              <w:spacing w:before="35" w:line="214" w:lineRule="auto"/>
              <w:ind w:left="15"/>
              <w:rPr>
                <w:rFonts w:hint="eastAsia" w:ascii="宋体" w:hAnsi="宋体" w:eastAsia="宋体" w:cs="宋体"/>
                <w:color w:val="auto"/>
              </w:rPr>
            </w:pPr>
            <w:r>
              <w:rPr>
                <w:rFonts w:hint="eastAsia" w:ascii="宋体" w:hAnsi="宋体" w:eastAsia="宋体" w:cs="宋体"/>
                <w:color w:val="auto"/>
                <w:spacing w:val="4"/>
              </w:rPr>
              <w:t>20</w:t>
            </w:r>
            <w:r>
              <w:rPr>
                <w:rFonts w:hint="eastAsia" w:ascii="宋体" w:hAnsi="宋体" w:eastAsia="宋体" w:cs="宋体"/>
                <w:color w:val="auto"/>
                <w:spacing w:val="-37"/>
              </w:rPr>
              <w:t xml:space="preserve"> </w:t>
            </w:r>
            <w:r>
              <w:rPr>
                <w:rFonts w:hint="eastAsia" w:ascii="宋体" w:hAnsi="宋体" w:eastAsia="宋体" w:cs="宋体"/>
                <w:color w:val="auto"/>
                <w:spacing w:val="4"/>
              </w:rPr>
              <w:t>亿元以下</w:t>
            </w:r>
          </w:p>
        </w:tc>
      </w:tr>
      <w:tr w14:paraId="3BFB95F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restart"/>
            <w:tcBorders>
              <w:bottom w:val="nil"/>
            </w:tcBorders>
            <w:vAlign w:val="top"/>
          </w:tcPr>
          <w:p w14:paraId="62866AB6">
            <w:pPr>
              <w:spacing w:line="243" w:lineRule="auto"/>
              <w:rPr>
                <w:rFonts w:hint="eastAsia" w:ascii="宋体" w:hAnsi="宋体" w:eastAsia="宋体" w:cs="宋体"/>
                <w:color w:val="auto"/>
                <w:sz w:val="21"/>
              </w:rPr>
            </w:pPr>
          </w:p>
          <w:p w14:paraId="6B74CAC6">
            <w:pPr>
              <w:spacing w:line="243" w:lineRule="auto"/>
              <w:rPr>
                <w:rFonts w:hint="eastAsia" w:ascii="宋体" w:hAnsi="宋体" w:eastAsia="宋体" w:cs="宋体"/>
                <w:color w:val="auto"/>
                <w:sz w:val="21"/>
              </w:rPr>
            </w:pPr>
          </w:p>
          <w:p w14:paraId="3B65E18B">
            <w:pPr>
              <w:spacing w:line="243" w:lineRule="auto"/>
              <w:rPr>
                <w:rFonts w:hint="eastAsia" w:ascii="宋体" w:hAnsi="宋体" w:eastAsia="宋体" w:cs="宋体"/>
                <w:color w:val="auto"/>
                <w:sz w:val="21"/>
              </w:rPr>
            </w:pPr>
          </w:p>
          <w:p w14:paraId="61D549E8">
            <w:pPr>
              <w:spacing w:line="244" w:lineRule="auto"/>
              <w:rPr>
                <w:rFonts w:hint="eastAsia" w:ascii="宋体" w:hAnsi="宋体" w:eastAsia="宋体" w:cs="宋体"/>
                <w:color w:val="auto"/>
                <w:sz w:val="21"/>
              </w:rPr>
            </w:pPr>
          </w:p>
          <w:p w14:paraId="2EAB11D1">
            <w:pPr>
              <w:pStyle w:val="17"/>
              <w:spacing w:before="65" w:line="248" w:lineRule="auto"/>
              <w:ind w:left="12" w:right="116" w:firstLine="1"/>
              <w:jc w:val="both"/>
              <w:rPr>
                <w:rFonts w:hint="eastAsia" w:ascii="宋体" w:hAnsi="宋体" w:eastAsia="宋体" w:cs="宋体"/>
                <w:color w:val="auto"/>
              </w:rPr>
            </w:pPr>
            <w:r>
              <w:rPr>
                <w:rFonts w:hint="eastAsia" w:ascii="宋体" w:hAnsi="宋体" w:eastAsia="宋体" w:cs="宋体"/>
                <w:color w:val="auto"/>
                <w:spacing w:val="4"/>
              </w:rPr>
              <w:t>其他</w:t>
            </w:r>
            <w:r>
              <w:rPr>
                <w:rFonts w:hint="eastAsia" w:ascii="宋体" w:hAnsi="宋体" w:eastAsia="宋体" w:cs="宋体"/>
                <w:color w:val="auto"/>
              </w:rPr>
              <w:t xml:space="preserve"> </w:t>
            </w:r>
            <w:r>
              <w:rPr>
                <w:rFonts w:hint="eastAsia" w:ascii="宋体" w:hAnsi="宋体" w:eastAsia="宋体" w:cs="宋体"/>
                <w:color w:val="auto"/>
                <w:spacing w:val="5"/>
              </w:rPr>
              <w:t>金融</w:t>
            </w:r>
            <w:r>
              <w:rPr>
                <w:rFonts w:hint="eastAsia" w:ascii="宋体" w:hAnsi="宋体" w:eastAsia="宋体" w:cs="宋体"/>
                <w:color w:val="auto"/>
              </w:rPr>
              <w:t xml:space="preserve"> </w:t>
            </w:r>
            <w:r>
              <w:rPr>
                <w:rFonts w:hint="eastAsia" w:ascii="宋体" w:hAnsi="宋体" w:eastAsia="宋体" w:cs="宋体"/>
                <w:color w:val="auto"/>
                <w:spacing w:val="1"/>
              </w:rPr>
              <w:t>业</w:t>
            </w:r>
          </w:p>
        </w:tc>
        <w:tc>
          <w:tcPr>
            <w:tcW w:w="755" w:type="dxa"/>
            <w:vMerge w:val="restart"/>
            <w:tcBorders>
              <w:bottom w:val="nil"/>
            </w:tcBorders>
            <w:vAlign w:val="top"/>
          </w:tcPr>
          <w:p w14:paraId="348980C0">
            <w:pPr>
              <w:pStyle w:val="17"/>
              <w:spacing w:before="49" w:line="243" w:lineRule="auto"/>
              <w:ind w:left="4" w:right="119" w:firstLine="1"/>
              <w:jc w:val="both"/>
              <w:rPr>
                <w:rFonts w:hint="eastAsia" w:ascii="宋体" w:hAnsi="宋体" w:eastAsia="宋体" w:cs="宋体"/>
                <w:color w:val="auto"/>
              </w:rPr>
            </w:pPr>
            <w:r>
              <w:rPr>
                <w:rFonts w:hint="eastAsia" w:ascii="宋体" w:hAnsi="宋体" w:eastAsia="宋体" w:cs="宋体"/>
                <w:color w:val="auto"/>
                <w:spacing w:val="6"/>
              </w:rPr>
              <w:t>金融信</w:t>
            </w:r>
            <w:r>
              <w:rPr>
                <w:rFonts w:hint="eastAsia" w:ascii="宋体" w:hAnsi="宋体" w:eastAsia="宋体" w:cs="宋体"/>
                <w:color w:val="auto"/>
              </w:rPr>
              <w:t xml:space="preserve"> </w:t>
            </w:r>
            <w:r>
              <w:rPr>
                <w:rFonts w:hint="eastAsia" w:ascii="宋体" w:hAnsi="宋体" w:eastAsia="宋体" w:cs="宋体"/>
                <w:color w:val="auto"/>
                <w:spacing w:val="6"/>
              </w:rPr>
              <w:t>托与管</w:t>
            </w:r>
            <w:r>
              <w:rPr>
                <w:rFonts w:hint="eastAsia" w:ascii="宋体" w:hAnsi="宋体" w:eastAsia="宋体" w:cs="宋体"/>
                <w:color w:val="auto"/>
                <w:spacing w:val="1"/>
              </w:rPr>
              <w:t xml:space="preserve"> </w:t>
            </w:r>
            <w:r>
              <w:rPr>
                <w:rFonts w:hint="eastAsia" w:ascii="宋体" w:hAnsi="宋体" w:eastAsia="宋体" w:cs="宋体"/>
                <w:color w:val="auto"/>
                <w:spacing w:val="6"/>
              </w:rPr>
              <w:t>理服务</w:t>
            </w:r>
          </w:p>
        </w:tc>
        <w:tc>
          <w:tcPr>
            <w:tcW w:w="4092" w:type="dxa"/>
            <w:vMerge w:val="restart"/>
            <w:tcBorders>
              <w:bottom w:val="nil"/>
            </w:tcBorders>
            <w:vAlign w:val="top"/>
          </w:tcPr>
          <w:p w14:paraId="5C446C99">
            <w:pPr>
              <w:spacing w:line="254" w:lineRule="auto"/>
              <w:rPr>
                <w:rFonts w:hint="eastAsia" w:ascii="宋体" w:hAnsi="宋体" w:eastAsia="宋体" w:cs="宋体"/>
                <w:color w:val="auto"/>
                <w:sz w:val="21"/>
              </w:rPr>
            </w:pPr>
          </w:p>
          <w:p w14:paraId="68D7FDC9">
            <w:pPr>
              <w:pStyle w:val="17"/>
              <w:spacing w:before="65" w:line="228" w:lineRule="auto"/>
              <w:ind w:left="5"/>
              <w:rPr>
                <w:rFonts w:hint="eastAsia" w:ascii="宋体" w:hAnsi="宋体" w:eastAsia="宋体" w:cs="宋体"/>
                <w:color w:val="auto"/>
              </w:rPr>
            </w:pPr>
            <w:r>
              <w:rPr>
                <w:rFonts w:hint="eastAsia" w:ascii="宋体" w:hAnsi="宋体" w:eastAsia="宋体" w:cs="宋体"/>
                <w:color w:val="auto"/>
                <w:spacing w:val="7"/>
              </w:rPr>
              <w:t>信托公司</w:t>
            </w:r>
          </w:p>
        </w:tc>
        <w:tc>
          <w:tcPr>
            <w:tcW w:w="1188" w:type="dxa"/>
            <w:vAlign w:val="top"/>
          </w:tcPr>
          <w:p w14:paraId="30933177">
            <w:pPr>
              <w:pStyle w:val="17"/>
              <w:spacing w:before="36" w:line="213" w:lineRule="auto"/>
              <w:ind w:left="408"/>
              <w:rPr>
                <w:rFonts w:hint="eastAsia" w:ascii="宋体" w:hAnsi="宋体" w:eastAsia="宋体" w:cs="宋体"/>
                <w:color w:val="auto"/>
              </w:rPr>
            </w:pPr>
            <w:r>
              <w:rPr>
                <w:rFonts w:hint="eastAsia" w:ascii="宋体" w:hAnsi="宋体" w:eastAsia="宋体" w:cs="宋体"/>
                <w:color w:val="auto"/>
                <w:spacing w:val="-5"/>
              </w:rPr>
              <w:t>中型</w:t>
            </w:r>
          </w:p>
        </w:tc>
        <w:tc>
          <w:tcPr>
            <w:tcW w:w="2635" w:type="dxa"/>
            <w:vAlign w:val="top"/>
          </w:tcPr>
          <w:p w14:paraId="22B529E2">
            <w:pPr>
              <w:pStyle w:val="17"/>
              <w:spacing w:before="36" w:line="213" w:lineRule="auto"/>
              <w:ind w:left="11"/>
              <w:rPr>
                <w:rFonts w:hint="eastAsia" w:ascii="宋体" w:hAnsi="宋体" w:eastAsia="宋体" w:cs="宋体"/>
                <w:color w:val="auto"/>
              </w:rPr>
            </w:pPr>
            <w:r>
              <w:rPr>
                <w:rFonts w:hint="eastAsia" w:ascii="宋体" w:hAnsi="宋体" w:eastAsia="宋体" w:cs="宋体"/>
                <w:color w:val="auto"/>
                <w:spacing w:val="4"/>
              </w:rPr>
              <w:t>400</w:t>
            </w:r>
            <w:r>
              <w:rPr>
                <w:rFonts w:hint="eastAsia" w:ascii="宋体" w:hAnsi="宋体" w:eastAsia="宋体" w:cs="宋体"/>
                <w:color w:val="auto"/>
                <w:spacing w:val="-37"/>
              </w:rPr>
              <w:t xml:space="preserve"> </w:t>
            </w:r>
            <w:r>
              <w:rPr>
                <w:rFonts w:hint="eastAsia" w:ascii="宋体" w:hAnsi="宋体" w:eastAsia="宋体" w:cs="宋体"/>
                <w:color w:val="auto"/>
                <w:spacing w:val="4"/>
              </w:rPr>
              <w:t>亿元（含）至</w:t>
            </w:r>
            <w:r>
              <w:rPr>
                <w:rFonts w:hint="eastAsia" w:ascii="宋体" w:hAnsi="宋体" w:eastAsia="宋体" w:cs="宋体"/>
                <w:color w:val="auto"/>
                <w:spacing w:val="-22"/>
              </w:rPr>
              <w:t xml:space="preserve"> </w:t>
            </w:r>
            <w:r>
              <w:rPr>
                <w:rFonts w:hint="eastAsia" w:ascii="宋体" w:hAnsi="宋体" w:eastAsia="宋体" w:cs="宋体"/>
                <w:color w:val="auto"/>
                <w:spacing w:val="4"/>
              </w:rPr>
              <w:t>1000</w:t>
            </w:r>
            <w:r>
              <w:rPr>
                <w:rFonts w:hint="eastAsia" w:ascii="宋体" w:hAnsi="宋体" w:eastAsia="宋体" w:cs="宋体"/>
                <w:color w:val="auto"/>
                <w:spacing w:val="-39"/>
              </w:rPr>
              <w:t xml:space="preserve"> </w:t>
            </w:r>
            <w:r>
              <w:rPr>
                <w:rFonts w:hint="eastAsia" w:ascii="宋体" w:hAnsi="宋体" w:eastAsia="宋体" w:cs="宋体"/>
                <w:color w:val="auto"/>
                <w:spacing w:val="4"/>
              </w:rPr>
              <w:t>亿元</w:t>
            </w:r>
          </w:p>
        </w:tc>
      </w:tr>
      <w:tr w14:paraId="6DE4E06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00603BFD">
            <w:pPr>
              <w:rPr>
                <w:rFonts w:hint="eastAsia" w:ascii="宋体" w:hAnsi="宋体" w:eastAsia="宋体" w:cs="宋体"/>
                <w:color w:val="auto"/>
                <w:sz w:val="21"/>
              </w:rPr>
            </w:pPr>
          </w:p>
        </w:tc>
        <w:tc>
          <w:tcPr>
            <w:tcW w:w="755" w:type="dxa"/>
            <w:vMerge w:val="continue"/>
            <w:tcBorders>
              <w:top w:val="nil"/>
              <w:bottom w:val="nil"/>
            </w:tcBorders>
            <w:vAlign w:val="top"/>
          </w:tcPr>
          <w:p w14:paraId="1B3FD019">
            <w:pPr>
              <w:rPr>
                <w:rFonts w:hint="eastAsia" w:ascii="宋体" w:hAnsi="宋体" w:eastAsia="宋体" w:cs="宋体"/>
                <w:color w:val="auto"/>
                <w:sz w:val="21"/>
              </w:rPr>
            </w:pPr>
          </w:p>
        </w:tc>
        <w:tc>
          <w:tcPr>
            <w:tcW w:w="4092" w:type="dxa"/>
            <w:vMerge w:val="continue"/>
            <w:tcBorders>
              <w:top w:val="nil"/>
              <w:bottom w:val="nil"/>
            </w:tcBorders>
            <w:vAlign w:val="top"/>
          </w:tcPr>
          <w:p w14:paraId="7C6866AB">
            <w:pPr>
              <w:rPr>
                <w:rFonts w:hint="eastAsia" w:ascii="宋体" w:hAnsi="宋体" w:eastAsia="宋体" w:cs="宋体"/>
                <w:color w:val="auto"/>
                <w:sz w:val="21"/>
              </w:rPr>
            </w:pPr>
          </w:p>
        </w:tc>
        <w:tc>
          <w:tcPr>
            <w:tcW w:w="1188" w:type="dxa"/>
            <w:vAlign w:val="top"/>
          </w:tcPr>
          <w:p w14:paraId="6CADF334">
            <w:pPr>
              <w:pStyle w:val="17"/>
              <w:spacing w:before="37" w:line="212" w:lineRule="auto"/>
              <w:ind w:left="394"/>
              <w:rPr>
                <w:rFonts w:hint="eastAsia" w:ascii="宋体" w:hAnsi="宋体" w:eastAsia="宋体" w:cs="宋体"/>
                <w:color w:val="auto"/>
              </w:rPr>
            </w:pPr>
            <w:r>
              <w:rPr>
                <w:rFonts w:hint="eastAsia" w:ascii="宋体" w:hAnsi="宋体" w:eastAsia="宋体" w:cs="宋体"/>
                <w:color w:val="auto"/>
                <w:spacing w:val="2"/>
              </w:rPr>
              <w:t>小型</w:t>
            </w:r>
          </w:p>
        </w:tc>
        <w:tc>
          <w:tcPr>
            <w:tcW w:w="2635" w:type="dxa"/>
            <w:vAlign w:val="top"/>
          </w:tcPr>
          <w:p w14:paraId="1E47FFFE">
            <w:pPr>
              <w:pStyle w:val="17"/>
              <w:spacing w:before="37" w:line="212" w:lineRule="auto"/>
              <w:ind w:left="15"/>
              <w:rPr>
                <w:rFonts w:hint="eastAsia" w:ascii="宋体" w:hAnsi="宋体" w:eastAsia="宋体" w:cs="宋体"/>
                <w:color w:val="auto"/>
              </w:rPr>
            </w:pPr>
            <w:r>
              <w:rPr>
                <w:rFonts w:hint="eastAsia" w:ascii="宋体" w:hAnsi="宋体" w:eastAsia="宋体" w:cs="宋体"/>
                <w:color w:val="auto"/>
                <w:spacing w:val="5"/>
              </w:rPr>
              <w:t>20</w:t>
            </w:r>
            <w:r>
              <w:rPr>
                <w:rFonts w:hint="eastAsia" w:ascii="宋体" w:hAnsi="宋体" w:eastAsia="宋体" w:cs="宋体"/>
                <w:color w:val="auto"/>
                <w:spacing w:val="-40"/>
              </w:rPr>
              <w:t xml:space="preserve"> </w:t>
            </w:r>
            <w:r>
              <w:rPr>
                <w:rFonts w:hint="eastAsia" w:ascii="宋体" w:hAnsi="宋体" w:eastAsia="宋体" w:cs="宋体"/>
                <w:color w:val="auto"/>
                <w:spacing w:val="5"/>
              </w:rPr>
              <w:t>亿元（含）至</w:t>
            </w:r>
            <w:r>
              <w:rPr>
                <w:rFonts w:hint="eastAsia" w:ascii="宋体" w:hAnsi="宋体" w:eastAsia="宋体" w:cs="宋体"/>
                <w:color w:val="auto"/>
                <w:spacing w:val="-38"/>
              </w:rPr>
              <w:t xml:space="preserve"> </w:t>
            </w:r>
            <w:r>
              <w:rPr>
                <w:rFonts w:hint="eastAsia" w:ascii="宋体" w:hAnsi="宋体" w:eastAsia="宋体" w:cs="宋体"/>
                <w:color w:val="auto"/>
                <w:spacing w:val="5"/>
              </w:rPr>
              <w:t>400</w:t>
            </w:r>
            <w:r>
              <w:rPr>
                <w:rFonts w:hint="eastAsia" w:ascii="宋体" w:hAnsi="宋体" w:eastAsia="宋体" w:cs="宋体"/>
                <w:color w:val="auto"/>
                <w:spacing w:val="-40"/>
              </w:rPr>
              <w:t xml:space="preserve"> </w:t>
            </w:r>
            <w:r>
              <w:rPr>
                <w:rFonts w:hint="eastAsia" w:ascii="宋体" w:hAnsi="宋体" w:eastAsia="宋体" w:cs="宋体"/>
                <w:color w:val="auto"/>
                <w:spacing w:val="5"/>
              </w:rPr>
              <w:t>亿元</w:t>
            </w:r>
          </w:p>
        </w:tc>
      </w:tr>
      <w:tr w14:paraId="18B4C85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2CEC0021">
            <w:pPr>
              <w:rPr>
                <w:rFonts w:hint="eastAsia" w:ascii="宋体" w:hAnsi="宋体" w:eastAsia="宋体" w:cs="宋体"/>
                <w:color w:val="auto"/>
                <w:sz w:val="21"/>
              </w:rPr>
            </w:pPr>
          </w:p>
        </w:tc>
        <w:tc>
          <w:tcPr>
            <w:tcW w:w="755" w:type="dxa"/>
            <w:vMerge w:val="continue"/>
            <w:tcBorders>
              <w:top w:val="nil"/>
            </w:tcBorders>
            <w:vAlign w:val="top"/>
          </w:tcPr>
          <w:p w14:paraId="5E89BE29">
            <w:pPr>
              <w:rPr>
                <w:rFonts w:hint="eastAsia" w:ascii="宋体" w:hAnsi="宋体" w:eastAsia="宋体" w:cs="宋体"/>
                <w:color w:val="auto"/>
                <w:sz w:val="21"/>
              </w:rPr>
            </w:pPr>
          </w:p>
        </w:tc>
        <w:tc>
          <w:tcPr>
            <w:tcW w:w="4092" w:type="dxa"/>
            <w:vMerge w:val="continue"/>
            <w:tcBorders>
              <w:top w:val="nil"/>
            </w:tcBorders>
            <w:vAlign w:val="top"/>
          </w:tcPr>
          <w:p w14:paraId="5F39FE36">
            <w:pPr>
              <w:rPr>
                <w:rFonts w:hint="eastAsia" w:ascii="宋体" w:hAnsi="宋体" w:eastAsia="宋体" w:cs="宋体"/>
                <w:color w:val="auto"/>
                <w:sz w:val="21"/>
              </w:rPr>
            </w:pPr>
          </w:p>
        </w:tc>
        <w:tc>
          <w:tcPr>
            <w:tcW w:w="1188" w:type="dxa"/>
            <w:vAlign w:val="top"/>
          </w:tcPr>
          <w:p w14:paraId="0E7E7CA8">
            <w:pPr>
              <w:pStyle w:val="17"/>
              <w:spacing w:before="35" w:line="214" w:lineRule="auto"/>
              <w:ind w:left="389"/>
              <w:rPr>
                <w:rFonts w:hint="eastAsia" w:ascii="宋体" w:hAnsi="宋体" w:eastAsia="宋体" w:cs="宋体"/>
                <w:color w:val="auto"/>
              </w:rPr>
            </w:pPr>
            <w:r>
              <w:rPr>
                <w:rFonts w:hint="eastAsia" w:ascii="宋体" w:hAnsi="宋体" w:eastAsia="宋体" w:cs="宋体"/>
                <w:color w:val="auto"/>
                <w:spacing w:val="4"/>
              </w:rPr>
              <w:t>微型</w:t>
            </w:r>
          </w:p>
        </w:tc>
        <w:tc>
          <w:tcPr>
            <w:tcW w:w="2635" w:type="dxa"/>
            <w:vAlign w:val="top"/>
          </w:tcPr>
          <w:p w14:paraId="6C10B680">
            <w:pPr>
              <w:pStyle w:val="17"/>
              <w:spacing w:before="35" w:line="214" w:lineRule="auto"/>
              <w:ind w:left="15"/>
              <w:rPr>
                <w:rFonts w:hint="eastAsia" w:ascii="宋体" w:hAnsi="宋体" w:eastAsia="宋体" w:cs="宋体"/>
                <w:color w:val="auto"/>
              </w:rPr>
            </w:pPr>
            <w:r>
              <w:rPr>
                <w:rFonts w:hint="eastAsia" w:ascii="宋体" w:hAnsi="宋体" w:eastAsia="宋体" w:cs="宋体"/>
                <w:color w:val="auto"/>
                <w:spacing w:val="4"/>
              </w:rPr>
              <w:t>20</w:t>
            </w:r>
            <w:r>
              <w:rPr>
                <w:rFonts w:hint="eastAsia" w:ascii="宋体" w:hAnsi="宋体" w:eastAsia="宋体" w:cs="宋体"/>
                <w:color w:val="auto"/>
                <w:spacing w:val="-37"/>
              </w:rPr>
              <w:t xml:space="preserve"> </w:t>
            </w:r>
            <w:r>
              <w:rPr>
                <w:rFonts w:hint="eastAsia" w:ascii="宋体" w:hAnsi="宋体" w:eastAsia="宋体" w:cs="宋体"/>
                <w:color w:val="auto"/>
                <w:spacing w:val="4"/>
              </w:rPr>
              <w:t>亿元以下</w:t>
            </w:r>
          </w:p>
        </w:tc>
      </w:tr>
      <w:tr w14:paraId="0AD95B0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549" w:type="dxa"/>
            <w:vMerge w:val="continue"/>
            <w:tcBorders>
              <w:top w:val="nil"/>
              <w:bottom w:val="nil"/>
            </w:tcBorders>
            <w:vAlign w:val="top"/>
          </w:tcPr>
          <w:p w14:paraId="002F48AD">
            <w:pPr>
              <w:rPr>
                <w:rFonts w:hint="eastAsia" w:ascii="宋体" w:hAnsi="宋体" w:eastAsia="宋体" w:cs="宋体"/>
                <w:color w:val="auto"/>
                <w:sz w:val="21"/>
              </w:rPr>
            </w:pPr>
          </w:p>
        </w:tc>
        <w:tc>
          <w:tcPr>
            <w:tcW w:w="755" w:type="dxa"/>
            <w:vMerge w:val="restart"/>
            <w:tcBorders>
              <w:bottom w:val="nil"/>
            </w:tcBorders>
            <w:vAlign w:val="top"/>
          </w:tcPr>
          <w:p w14:paraId="20F3CEB5">
            <w:pPr>
              <w:spacing w:line="257" w:lineRule="auto"/>
              <w:rPr>
                <w:rFonts w:hint="eastAsia" w:ascii="宋体" w:hAnsi="宋体" w:eastAsia="宋体" w:cs="宋体"/>
                <w:color w:val="auto"/>
                <w:sz w:val="21"/>
              </w:rPr>
            </w:pPr>
          </w:p>
          <w:p w14:paraId="48BE25EA">
            <w:pPr>
              <w:pStyle w:val="17"/>
              <w:spacing w:before="65" w:line="239" w:lineRule="auto"/>
              <w:ind w:left="11" w:right="119" w:hanging="8"/>
              <w:rPr>
                <w:rFonts w:hint="eastAsia" w:ascii="宋体" w:hAnsi="宋体" w:eastAsia="宋体" w:cs="宋体"/>
                <w:color w:val="auto"/>
              </w:rPr>
            </w:pPr>
            <w:r>
              <w:rPr>
                <w:rFonts w:hint="eastAsia" w:ascii="宋体" w:hAnsi="宋体" w:eastAsia="宋体" w:cs="宋体"/>
                <w:color w:val="auto"/>
                <w:spacing w:val="7"/>
              </w:rPr>
              <w:t>控股公</w:t>
            </w:r>
            <w:r>
              <w:rPr>
                <w:rFonts w:hint="eastAsia" w:ascii="宋体" w:hAnsi="宋体" w:eastAsia="宋体" w:cs="宋体"/>
                <w:color w:val="auto"/>
              </w:rPr>
              <w:t xml:space="preserve"> </w:t>
            </w:r>
            <w:r>
              <w:rPr>
                <w:rFonts w:hint="eastAsia" w:ascii="宋体" w:hAnsi="宋体" w:eastAsia="宋体" w:cs="宋体"/>
                <w:color w:val="auto"/>
                <w:spacing w:val="4"/>
              </w:rPr>
              <w:t>司服务</w:t>
            </w:r>
          </w:p>
        </w:tc>
        <w:tc>
          <w:tcPr>
            <w:tcW w:w="4092" w:type="dxa"/>
            <w:vMerge w:val="restart"/>
            <w:tcBorders>
              <w:bottom w:val="nil"/>
            </w:tcBorders>
            <w:vAlign w:val="top"/>
          </w:tcPr>
          <w:p w14:paraId="766B5B97">
            <w:pPr>
              <w:spacing w:line="391" w:lineRule="auto"/>
              <w:rPr>
                <w:rFonts w:hint="eastAsia" w:ascii="宋体" w:hAnsi="宋体" w:eastAsia="宋体" w:cs="宋体"/>
                <w:color w:val="auto"/>
                <w:sz w:val="21"/>
              </w:rPr>
            </w:pPr>
          </w:p>
          <w:p w14:paraId="3E3AEDE9">
            <w:pPr>
              <w:pStyle w:val="17"/>
              <w:spacing w:before="65" w:line="228" w:lineRule="auto"/>
              <w:ind w:left="7"/>
              <w:rPr>
                <w:rFonts w:hint="eastAsia" w:ascii="宋体" w:hAnsi="宋体" w:eastAsia="宋体" w:cs="宋体"/>
                <w:color w:val="auto"/>
              </w:rPr>
            </w:pPr>
            <w:r>
              <w:rPr>
                <w:rFonts w:hint="eastAsia" w:ascii="宋体" w:hAnsi="宋体" w:eastAsia="宋体" w:cs="宋体"/>
                <w:color w:val="auto"/>
                <w:spacing w:val="7"/>
              </w:rPr>
              <w:t>金融控股公司</w:t>
            </w:r>
          </w:p>
        </w:tc>
        <w:tc>
          <w:tcPr>
            <w:tcW w:w="1188" w:type="dxa"/>
            <w:vAlign w:val="top"/>
          </w:tcPr>
          <w:p w14:paraId="30B7267A">
            <w:pPr>
              <w:pStyle w:val="17"/>
              <w:spacing w:before="171" w:line="228" w:lineRule="auto"/>
              <w:ind w:left="408"/>
              <w:rPr>
                <w:rFonts w:hint="eastAsia" w:ascii="宋体" w:hAnsi="宋体" w:eastAsia="宋体" w:cs="宋体"/>
                <w:color w:val="auto"/>
              </w:rPr>
            </w:pPr>
            <w:r>
              <w:rPr>
                <w:rFonts w:hint="eastAsia" w:ascii="宋体" w:hAnsi="宋体" w:eastAsia="宋体" w:cs="宋体"/>
                <w:color w:val="auto"/>
                <w:spacing w:val="-5"/>
              </w:rPr>
              <w:t>中型</w:t>
            </w:r>
          </w:p>
        </w:tc>
        <w:tc>
          <w:tcPr>
            <w:tcW w:w="2635" w:type="dxa"/>
            <w:vAlign w:val="top"/>
          </w:tcPr>
          <w:p w14:paraId="3A8227DF">
            <w:pPr>
              <w:pStyle w:val="17"/>
              <w:spacing w:before="36" w:line="232" w:lineRule="auto"/>
              <w:ind w:left="14" w:right="50" w:firstLine="2"/>
              <w:rPr>
                <w:rFonts w:hint="eastAsia" w:ascii="宋体" w:hAnsi="宋体" w:eastAsia="宋体" w:cs="宋体"/>
                <w:color w:val="auto"/>
              </w:rPr>
            </w:pPr>
            <w:r>
              <w:rPr>
                <w:rFonts w:hint="eastAsia" w:ascii="宋体" w:hAnsi="宋体" w:eastAsia="宋体" w:cs="宋体"/>
                <w:color w:val="auto"/>
                <w:spacing w:val="4"/>
              </w:rPr>
              <w:t>5000</w:t>
            </w:r>
            <w:r>
              <w:rPr>
                <w:rFonts w:hint="eastAsia" w:ascii="宋体" w:hAnsi="宋体" w:eastAsia="宋体" w:cs="宋体"/>
                <w:color w:val="auto"/>
                <w:spacing w:val="-30"/>
              </w:rPr>
              <w:t xml:space="preserve"> </w:t>
            </w:r>
            <w:r>
              <w:rPr>
                <w:rFonts w:hint="eastAsia" w:ascii="宋体" w:hAnsi="宋体" w:eastAsia="宋体" w:cs="宋体"/>
                <w:color w:val="auto"/>
                <w:spacing w:val="4"/>
              </w:rPr>
              <w:t>亿元（含）至</w:t>
            </w:r>
            <w:r>
              <w:rPr>
                <w:rFonts w:hint="eastAsia" w:ascii="宋体" w:hAnsi="宋体" w:eastAsia="宋体" w:cs="宋体"/>
                <w:color w:val="auto"/>
                <w:spacing w:val="-38"/>
              </w:rPr>
              <w:t xml:space="preserve"> </w:t>
            </w:r>
            <w:r>
              <w:rPr>
                <w:rFonts w:hint="eastAsia" w:ascii="宋体" w:hAnsi="宋体" w:eastAsia="宋体" w:cs="宋体"/>
                <w:color w:val="auto"/>
                <w:spacing w:val="4"/>
              </w:rPr>
              <w:t>40000</w:t>
            </w:r>
            <w:r>
              <w:rPr>
                <w:rFonts w:hint="eastAsia" w:ascii="宋体" w:hAnsi="宋体" w:eastAsia="宋体" w:cs="宋体"/>
                <w:color w:val="auto"/>
                <w:spacing w:val="-39"/>
              </w:rPr>
              <w:t xml:space="preserve"> </w:t>
            </w:r>
            <w:r>
              <w:rPr>
                <w:rFonts w:hint="eastAsia" w:ascii="宋体" w:hAnsi="宋体" w:eastAsia="宋体" w:cs="宋体"/>
                <w:color w:val="auto"/>
                <w:spacing w:val="4"/>
              </w:rPr>
              <w:t>亿</w:t>
            </w:r>
            <w:r>
              <w:rPr>
                <w:rFonts w:hint="eastAsia" w:ascii="宋体" w:hAnsi="宋体" w:eastAsia="宋体" w:cs="宋体"/>
                <w:color w:val="auto"/>
              </w:rPr>
              <w:t xml:space="preserve"> 元</w:t>
            </w:r>
          </w:p>
        </w:tc>
      </w:tr>
      <w:tr w14:paraId="5FDA082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285AAA3E">
            <w:pPr>
              <w:rPr>
                <w:rFonts w:hint="eastAsia" w:ascii="宋体" w:hAnsi="宋体" w:eastAsia="宋体" w:cs="宋体"/>
                <w:color w:val="auto"/>
                <w:sz w:val="21"/>
              </w:rPr>
            </w:pPr>
          </w:p>
        </w:tc>
        <w:tc>
          <w:tcPr>
            <w:tcW w:w="755" w:type="dxa"/>
            <w:vMerge w:val="continue"/>
            <w:tcBorders>
              <w:top w:val="nil"/>
              <w:bottom w:val="nil"/>
            </w:tcBorders>
            <w:vAlign w:val="top"/>
          </w:tcPr>
          <w:p w14:paraId="4CCBF4A7">
            <w:pPr>
              <w:rPr>
                <w:rFonts w:hint="eastAsia" w:ascii="宋体" w:hAnsi="宋体" w:eastAsia="宋体" w:cs="宋体"/>
                <w:color w:val="auto"/>
                <w:sz w:val="21"/>
              </w:rPr>
            </w:pPr>
          </w:p>
        </w:tc>
        <w:tc>
          <w:tcPr>
            <w:tcW w:w="4092" w:type="dxa"/>
            <w:vMerge w:val="continue"/>
            <w:tcBorders>
              <w:top w:val="nil"/>
              <w:bottom w:val="nil"/>
            </w:tcBorders>
            <w:vAlign w:val="top"/>
          </w:tcPr>
          <w:p w14:paraId="07E0D118">
            <w:pPr>
              <w:rPr>
                <w:rFonts w:hint="eastAsia" w:ascii="宋体" w:hAnsi="宋体" w:eastAsia="宋体" w:cs="宋体"/>
                <w:color w:val="auto"/>
                <w:sz w:val="21"/>
              </w:rPr>
            </w:pPr>
          </w:p>
        </w:tc>
        <w:tc>
          <w:tcPr>
            <w:tcW w:w="1188" w:type="dxa"/>
            <w:vAlign w:val="top"/>
          </w:tcPr>
          <w:p w14:paraId="6CD3C7AD">
            <w:pPr>
              <w:pStyle w:val="17"/>
              <w:spacing w:before="36" w:line="213" w:lineRule="auto"/>
              <w:ind w:left="394"/>
              <w:rPr>
                <w:rFonts w:hint="eastAsia" w:ascii="宋体" w:hAnsi="宋体" w:eastAsia="宋体" w:cs="宋体"/>
                <w:color w:val="auto"/>
              </w:rPr>
            </w:pPr>
            <w:r>
              <w:rPr>
                <w:rFonts w:hint="eastAsia" w:ascii="宋体" w:hAnsi="宋体" w:eastAsia="宋体" w:cs="宋体"/>
                <w:color w:val="auto"/>
                <w:spacing w:val="2"/>
              </w:rPr>
              <w:t>小型</w:t>
            </w:r>
          </w:p>
        </w:tc>
        <w:tc>
          <w:tcPr>
            <w:tcW w:w="2635" w:type="dxa"/>
            <w:vAlign w:val="top"/>
          </w:tcPr>
          <w:p w14:paraId="2B6DEA18">
            <w:pPr>
              <w:pStyle w:val="17"/>
              <w:spacing w:before="36" w:line="213" w:lineRule="auto"/>
              <w:ind w:left="16"/>
              <w:rPr>
                <w:rFonts w:hint="eastAsia" w:ascii="宋体" w:hAnsi="宋体" w:eastAsia="宋体" w:cs="宋体"/>
                <w:color w:val="auto"/>
              </w:rPr>
            </w:pPr>
            <w:r>
              <w:rPr>
                <w:rFonts w:hint="eastAsia" w:ascii="宋体" w:hAnsi="宋体" w:eastAsia="宋体" w:cs="宋体"/>
                <w:color w:val="auto"/>
                <w:spacing w:val="4"/>
              </w:rPr>
              <w:t>50</w:t>
            </w:r>
            <w:r>
              <w:rPr>
                <w:rFonts w:hint="eastAsia" w:ascii="宋体" w:hAnsi="宋体" w:eastAsia="宋体" w:cs="宋体"/>
                <w:color w:val="auto"/>
                <w:spacing w:val="-33"/>
              </w:rPr>
              <w:t xml:space="preserve"> </w:t>
            </w:r>
            <w:r>
              <w:rPr>
                <w:rFonts w:hint="eastAsia" w:ascii="宋体" w:hAnsi="宋体" w:eastAsia="宋体" w:cs="宋体"/>
                <w:color w:val="auto"/>
                <w:spacing w:val="4"/>
              </w:rPr>
              <w:t>亿元（含）至</w:t>
            </w:r>
            <w:r>
              <w:rPr>
                <w:rFonts w:hint="eastAsia" w:ascii="宋体" w:hAnsi="宋体" w:eastAsia="宋体" w:cs="宋体"/>
                <w:color w:val="auto"/>
                <w:spacing w:val="-32"/>
              </w:rPr>
              <w:t xml:space="preserve"> </w:t>
            </w:r>
            <w:r>
              <w:rPr>
                <w:rFonts w:hint="eastAsia" w:ascii="宋体" w:hAnsi="宋体" w:eastAsia="宋体" w:cs="宋体"/>
                <w:color w:val="auto"/>
                <w:spacing w:val="4"/>
              </w:rPr>
              <w:t>5000</w:t>
            </w:r>
            <w:r>
              <w:rPr>
                <w:rFonts w:hint="eastAsia" w:ascii="宋体" w:hAnsi="宋体" w:eastAsia="宋体" w:cs="宋体"/>
                <w:color w:val="auto"/>
                <w:spacing w:val="-40"/>
              </w:rPr>
              <w:t xml:space="preserve"> </w:t>
            </w:r>
            <w:r>
              <w:rPr>
                <w:rFonts w:hint="eastAsia" w:ascii="宋体" w:hAnsi="宋体" w:eastAsia="宋体" w:cs="宋体"/>
                <w:color w:val="auto"/>
                <w:spacing w:val="4"/>
              </w:rPr>
              <w:t>亿元</w:t>
            </w:r>
          </w:p>
        </w:tc>
      </w:tr>
      <w:tr w14:paraId="3441462F">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73214C7E">
            <w:pPr>
              <w:rPr>
                <w:rFonts w:hint="eastAsia" w:ascii="宋体" w:hAnsi="宋体" w:eastAsia="宋体" w:cs="宋体"/>
                <w:color w:val="auto"/>
                <w:sz w:val="21"/>
              </w:rPr>
            </w:pPr>
          </w:p>
        </w:tc>
        <w:tc>
          <w:tcPr>
            <w:tcW w:w="755" w:type="dxa"/>
            <w:vMerge w:val="continue"/>
            <w:tcBorders>
              <w:top w:val="nil"/>
            </w:tcBorders>
            <w:vAlign w:val="top"/>
          </w:tcPr>
          <w:p w14:paraId="10959A0D">
            <w:pPr>
              <w:rPr>
                <w:rFonts w:hint="eastAsia" w:ascii="宋体" w:hAnsi="宋体" w:eastAsia="宋体" w:cs="宋体"/>
                <w:color w:val="auto"/>
                <w:sz w:val="21"/>
              </w:rPr>
            </w:pPr>
          </w:p>
        </w:tc>
        <w:tc>
          <w:tcPr>
            <w:tcW w:w="4092" w:type="dxa"/>
            <w:vMerge w:val="continue"/>
            <w:tcBorders>
              <w:top w:val="nil"/>
            </w:tcBorders>
            <w:vAlign w:val="top"/>
          </w:tcPr>
          <w:p w14:paraId="425835AC">
            <w:pPr>
              <w:rPr>
                <w:rFonts w:hint="eastAsia" w:ascii="宋体" w:hAnsi="宋体" w:eastAsia="宋体" w:cs="宋体"/>
                <w:color w:val="auto"/>
                <w:sz w:val="21"/>
              </w:rPr>
            </w:pPr>
          </w:p>
        </w:tc>
        <w:tc>
          <w:tcPr>
            <w:tcW w:w="1188" w:type="dxa"/>
            <w:vAlign w:val="top"/>
          </w:tcPr>
          <w:p w14:paraId="5253A5C1">
            <w:pPr>
              <w:pStyle w:val="17"/>
              <w:spacing w:before="37" w:line="212" w:lineRule="auto"/>
              <w:ind w:left="389"/>
              <w:rPr>
                <w:rFonts w:hint="eastAsia" w:ascii="宋体" w:hAnsi="宋体" w:eastAsia="宋体" w:cs="宋体"/>
                <w:color w:val="auto"/>
              </w:rPr>
            </w:pPr>
            <w:r>
              <w:rPr>
                <w:rFonts w:hint="eastAsia" w:ascii="宋体" w:hAnsi="宋体" w:eastAsia="宋体" w:cs="宋体"/>
                <w:color w:val="auto"/>
                <w:spacing w:val="4"/>
              </w:rPr>
              <w:t>微型</w:t>
            </w:r>
          </w:p>
        </w:tc>
        <w:tc>
          <w:tcPr>
            <w:tcW w:w="2635" w:type="dxa"/>
            <w:vAlign w:val="top"/>
          </w:tcPr>
          <w:p w14:paraId="033EB7CA">
            <w:pPr>
              <w:pStyle w:val="17"/>
              <w:spacing w:before="37" w:line="212" w:lineRule="auto"/>
              <w:ind w:left="16"/>
              <w:rPr>
                <w:rFonts w:hint="eastAsia" w:ascii="宋体" w:hAnsi="宋体" w:eastAsia="宋体" w:cs="宋体"/>
                <w:color w:val="auto"/>
              </w:rPr>
            </w:pPr>
            <w:r>
              <w:rPr>
                <w:rFonts w:hint="eastAsia" w:ascii="宋体" w:hAnsi="宋体" w:eastAsia="宋体" w:cs="宋体"/>
                <w:color w:val="auto"/>
                <w:spacing w:val="4"/>
              </w:rPr>
              <w:t>50</w:t>
            </w:r>
            <w:r>
              <w:rPr>
                <w:rFonts w:hint="eastAsia" w:ascii="宋体" w:hAnsi="宋体" w:eastAsia="宋体" w:cs="宋体"/>
                <w:color w:val="auto"/>
                <w:spacing w:val="-38"/>
              </w:rPr>
              <w:t xml:space="preserve"> </w:t>
            </w:r>
            <w:r>
              <w:rPr>
                <w:rFonts w:hint="eastAsia" w:ascii="宋体" w:hAnsi="宋体" w:eastAsia="宋体" w:cs="宋体"/>
                <w:color w:val="auto"/>
                <w:spacing w:val="4"/>
              </w:rPr>
              <w:t>亿元以下</w:t>
            </w:r>
          </w:p>
        </w:tc>
      </w:tr>
      <w:tr w14:paraId="46766D0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0D8B780B">
            <w:pPr>
              <w:rPr>
                <w:rFonts w:hint="eastAsia" w:ascii="宋体" w:hAnsi="宋体" w:eastAsia="宋体" w:cs="宋体"/>
                <w:color w:val="auto"/>
                <w:sz w:val="21"/>
              </w:rPr>
            </w:pPr>
          </w:p>
        </w:tc>
        <w:tc>
          <w:tcPr>
            <w:tcW w:w="755" w:type="dxa"/>
            <w:vMerge w:val="restart"/>
            <w:tcBorders>
              <w:bottom w:val="nil"/>
            </w:tcBorders>
            <w:vAlign w:val="top"/>
          </w:tcPr>
          <w:p w14:paraId="6A60A31F">
            <w:pPr>
              <w:pStyle w:val="17"/>
              <w:spacing w:before="53" w:line="243" w:lineRule="auto"/>
              <w:ind w:left="4" w:right="119"/>
              <w:jc w:val="both"/>
              <w:rPr>
                <w:rFonts w:hint="eastAsia" w:ascii="宋体" w:hAnsi="宋体" w:eastAsia="宋体" w:cs="宋体"/>
                <w:color w:val="auto"/>
              </w:rPr>
            </w:pPr>
            <w:r>
              <w:rPr>
                <w:rFonts w:hint="eastAsia" w:ascii="宋体" w:hAnsi="宋体" w:eastAsia="宋体" w:cs="宋体"/>
                <w:color w:val="auto"/>
                <w:spacing w:val="6"/>
              </w:rPr>
              <w:t>其他未</w:t>
            </w:r>
            <w:r>
              <w:rPr>
                <w:rFonts w:hint="eastAsia" w:ascii="宋体" w:hAnsi="宋体" w:eastAsia="宋体" w:cs="宋体"/>
                <w:color w:val="auto"/>
              </w:rPr>
              <w:t xml:space="preserve"> </w:t>
            </w:r>
            <w:r>
              <w:rPr>
                <w:rFonts w:hint="eastAsia" w:ascii="宋体" w:hAnsi="宋体" w:eastAsia="宋体" w:cs="宋体"/>
                <w:color w:val="auto"/>
                <w:spacing w:val="6"/>
              </w:rPr>
              <w:t>包括的</w:t>
            </w:r>
            <w:r>
              <w:rPr>
                <w:rFonts w:hint="eastAsia" w:ascii="宋体" w:hAnsi="宋体" w:eastAsia="宋体" w:cs="宋体"/>
                <w:color w:val="auto"/>
                <w:spacing w:val="1"/>
              </w:rPr>
              <w:t xml:space="preserve"> </w:t>
            </w:r>
            <w:r>
              <w:rPr>
                <w:rFonts w:hint="eastAsia" w:ascii="宋体" w:hAnsi="宋体" w:eastAsia="宋体" w:cs="宋体"/>
                <w:color w:val="auto"/>
                <w:spacing w:val="6"/>
              </w:rPr>
              <w:t>金融业</w:t>
            </w:r>
          </w:p>
        </w:tc>
        <w:tc>
          <w:tcPr>
            <w:tcW w:w="4092" w:type="dxa"/>
            <w:vMerge w:val="restart"/>
            <w:tcBorders>
              <w:bottom w:val="nil"/>
            </w:tcBorders>
            <w:vAlign w:val="top"/>
          </w:tcPr>
          <w:p w14:paraId="43929F05">
            <w:pPr>
              <w:pStyle w:val="17"/>
              <w:spacing w:before="189" w:line="239" w:lineRule="auto"/>
              <w:ind w:left="6" w:right="95" w:firstLine="11"/>
              <w:rPr>
                <w:rFonts w:hint="eastAsia" w:ascii="宋体" w:hAnsi="宋体" w:eastAsia="宋体" w:cs="宋体"/>
                <w:color w:val="auto"/>
              </w:rPr>
            </w:pPr>
            <w:r>
              <w:rPr>
                <w:rFonts w:hint="eastAsia" w:ascii="宋体" w:hAnsi="宋体" w:eastAsia="宋体" w:cs="宋体"/>
                <w:color w:val="auto"/>
                <w:spacing w:val="8"/>
              </w:rPr>
              <w:t>除贷款公司、小额贷款公司及典当行以外的</w:t>
            </w:r>
            <w:r>
              <w:rPr>
                <w:rFonts w:hint="eastAsia" w:ascii="宋体" w:hAnsi="宋体" w:eastAsia="宋体" w:cs="宋体"/>
                <w:color w:val="auto"/>
                <w:spacing w:val="15"/>
              </w:rPr>
              <w:t xml:space="preserve"> </w:t>
            </w:r>
            <w:r>
              <w:rPr>
                <w:rFonts w:hint="eastAsia" w:ascii="宋体" w:hAnsi="宋体" w:eastAsia="宋体" w:cs="宋体"/>
                <w:color w:val="auto"/>
                <w:spacing w:val="8"/>
              </w:rPr>
              <w:t>其他金融机构</w:t>
            </w:r>
          </w:p>
        </w:tc>
        <w:tc>
          <w:tcPr>
            <w:tcW w:w="1188" w:type="dxa"/>
            <w:vAlign w:val="top"/>
          </w:tcPr>
          <w:p w14:paraId="19FF0139">
            <w:pPr>
              <w:pStyle w:val="17"/>
              <w:spacing w:before="38" w:line="211" w:lineRule="auto"/>
              <w:ind w:left="408"/>
              <w:rPr>
                <w:rFonts w:hint="eastAsia" w:ascii="宋体" w:hAnsi="宋体" w:eastAsia="宋体" w:cs="宋体"/>
                <w:color w:val="auto"/>
              </w:rPr>
            </w:pPr>
            <w:r>
              <w:rPr>
                <w:rFonts w:hint="eastAsia" w:ascii="宋体" w:hAnsi="宋体" w:eastAsia="宋体" w:cs="宋体"/>
                <w:color w:val="auto"/>
                <w:spacing w:val="-5"/>
              </w:rPr>
              <w:t>中型</w:t>
            </w:r>
          </w:p>
        </w:tc>
        <w:tc>
          <w:tcPr>
            <w:tcW w:w="2635" w:type="dxa"/>
            <w:vAlign w:val="top"/>
          </w:tcPr>
          <w:p w14:paraId="4BBEDEFB">
            <w:pPr>
              <w:pStyle w:val="17"/>
              <w:spacing w:before="38" w:line="211" w:lineRule="auto"/>
              <w:ind w:left="15"/>
              <w:rPr>
                <w:rFonts w:hint="eastAsia" w:ascii="宋体" w:hAnsi="宋体" w:eastAsia="宋体" w:cs="宋体"/>
                <w:color w:val="auto"/>
              </w:rPr>
            </w:pPr>
            <w:r>
              <w:rPr>
                <w:rFonts w:hint="eastAsia" w:ascii="宋体" w:hAnsi="宋体" w:eastAsia="宋体" w:cs="宋体"/>
                <w:color w:val="auto"/>
                <w:spacing w:val="4"/>
              </w:rPr>
              <w:t>200</w:t>
            </w:r>
            <w:r>
              <w:rPr>
                <w:rFonts w:hint="eastAsia" w:ascii="宋体" w:hAnsi="宋体" w:eastAsia="宋体" w:cs="宋体"/>
                <w:color w:val="auto"/>
                <w:spacing w:val="-40"/>
              </w:rPr>
              <w:t xml:space="preserve"> </w:t>
            </w:r>
            <w:r>
              <w:rPr>
                <w:rFonts w:hint="eastAsia" w:ascii="宋体" w:hAnsi="宋体" w:eastAsia="宋体" w:cs="宋体"/>
                <w:color w:val="auto"/>
                <w:spacing w:val="4"/>
              </w:rPr>
              <w:t>亿元（含）至</w:t>
            </w:r>
            <w:r>
              <w:rPr>
                <w:rFonts w:hint="eastAsia" w:ascii="宋体" w:hAnsi="宋体" w:eastAsia="宋体" w:cs="宋体"/>
                <w:color w:val="auto"/>
                <w:spacing w:val="-22"/>
              </w:rPr>
              <w:t xml:space="preserve"> </w:t>
            </w:r>
            <w:r>
              <w:rPr>
                <w:rFonts w:hint="eastAsia" w:ascii="宋体" w:hAnsi="宋体" w:eastAsia="宋体" w:cs="宋体"/>
                <w:color w:val="auto"/>
                <w:spacing w:val="4"/>
              </w:rPr>
              <w:t>1000</w:t>
            </w:r>
            <w:r>
              <w:rPr>
                <w:rFonts w:hint="eastAsia" w:ascii="宋体" w:hAnsi="宋体" w:eastAsia="宋体" w:cs="宋体"/>
                <w:color w:val="auto"/>
                <w:spacing w:val="-40"/>
              </w:rPr>
              <w:t xml:space="preserve"> </w:t>
            </w:r>
            <w:r>
              <w:rPr>
                <w:rFonts w:hint="eastAsia" w:ascii="宋体" w:hAnsi="宋体" w:eastAsia="宋体" w:cs="宋体"/>
                <w:color w:val="auto"/>
                <w:spacing w:val="4"/>
              </w:rPr>
              <w:t>亿元</w:t>
            </w:r>
          </w:p>
        </w:tc>
      </w:tr>
      <w:tr w14:paraId="3EF3593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6F6EFE4A">
            <w:pPr>
              <w:rPr>
                <w:rFonts w:hint="eastAsia" w:ascii="宋体" w:hAnsi="宋体" w:eastAsia="宋体" w:cs="宋体"/>
                <w:color w:val="auto"/>
                <w:sz w:val="21"/>
              </w:rPr>
            </w:pPr>
          </w:p>
        </w:tc>
        <w:tc>
          <w:tcPr>
            <w:tcW w:w="755" w:type="dxa"/>
            <w:vMerge w:val="continue"/>
            <w:tcBorders>
              <w:top w:val="nil"/>
              <w:bottom w:val="nil"/>
            </w:tcBorders>
            <w:vAlign w:val="top"/>
          </w:tcPr>
          <w:p w14:paraId="32733A21">
            <w:pPr>
              <w:rPr>
                <w:rFonts w:hint="eastAsia" w:ascii="宋体" w:hAnsi="宋体" w:eastAsia="宋体" w:cs="宋体"/>
                <w:color w:val="auto"/>
                <w:sz w:val="21"/>
              </w:rPr>
            </w:pPr>
          </w:p>
        </w:tc>
        <w:tc>
          <w:tcPr>
            <w:tcW w:w="4092" w:type="dxa"/>
            <w:vMerge w:val="continue"/>
            <w:tcBorders>
              <w:top w:val="nil"/>
              <w:bottom w:val="nil"/>
            </w:tcBorders>
            <w:vAlign w:val="top"/>
          </w:tcPr>
          <w:p w14:paraId="3875C48A">
            <w:pPr>
              <w:rPr>
                <w:rFonts w:hint="eastAsia" w:ascii="宋体" w:hAnsi="宋体" w:eastAsia="宋体" w:cs="宋体"/>
                <w:color w:val="auto"/>
                <w:sz w:val="21"/>
              </w:rPr>
            </w:pPr>
          </w:p>
        </w:tc>
        <w:tc>
          <w:tcPr>
            <w:tcW w:w="1188" w:type="dxa"/>
            <w:vAlign w:val="top"/>
          </w:tcPr>
          <w:p w14:paraId="1A277453">
            <w:pPr>
              <w:pStyle w:val="17"/>
              <w:spacing w:before="37" w:line="212" w:lineRule="auto"/>
              <w:ind w:left="394"/>
              <w:rPr>
                <w:rFonts w:hint="eastAsia" w:ascii="宋体" w:hAnsi="宋体" w:eastAsia="宋体" w:cs="宋体"/>
                <w:color w:val="auto"/>
              </w:rPr>
            </w:pPr>
            <w:r>
              <w:rPr>
                <w:rFonts w:hint="eastAsia" w:ascii="宋体" w:hAnsi="宋体" w:eastAsia="宋体" w:cs="宋体"/>
                <w:color w:val="auto"/>
                <w:spacing w:val="2"/>
              </w:rPr>
              <w:t>小型</w:t>
            </w:r>
          </w:p>
        </w:tc>
        <w:tc>
          <w:tcPr>
            <w:tcW w:w="2635" w:type="dxa"/>
            <w:vAlign w:val="top"/>
          </w:tcPr>
          <w:p w14:paraId="3384312E">
            <w:pPr>
              <w:pStyle w:val="17"/>
              <w:spacing w:before="37" w:line="212" w:lineRule="auto"/>
              <w:ind w:left="16"/>
              <w:rPr>
                <w:rFonts w:hint="eastAsia" w:ascii="宋体" w:hAnsi="宋体" w:eastAsia="宋体" w:cs="宋体"/>
                <w:color w:val="auto"/>
              </w:rPr>
            </w:pPr>
            <w:r>
              <w:rPr>
                <w:rFonts w:hint="eastAsia" w:ascii="宋体" w:hAnsi="宋体" w:eastAsia="宋体" w:cs="宋体"/>
                <w:color w:val="auto"/>
                <w:spacing w:val="4"/>
              </w:rPr>
              <w:t>50</w:t>
            </w:r>
            <w:r>
              <w:rPr>
                <w:rFonts w:hint="eastAsia" w:ascii="宋体" w:hAnsi="宋体" w:eastAsia="宋体" w:cs="宋体"/>
                <w:color w:val="auto"/>
                <w:spacing w:val="-33"/>
              </w:rPr>
              <w:t xml:space="preserve"> </w:t>
            </w:r>
            <w:r>
              <w:rPr>
                <w:rFonts w:hint="eastAsia" w:ascii="宋体" w:hAnsi="宋体" w:eastAsia="宋体" w:cs="宋体"/>
                <w:color w:val="auto"/>
                <w:spacing w:val="4"/>
              </w:rPr>
              <w:t>亿元（含）至</w:t>
            </w:r>
            <w:r>
              <w:rPr>
                <w:rFonts w:hint="eastAsia" w:ascii="宋体" w:hAnsi="宋体" w:eastAsia="宋体" w:cs="宋体"/>
                <w:color w:val="auto"/>
                <w:spacing w:val="-34"/>
              </w:rPr>
              <w:t xml:space="preserve"> </w:t>
            </w:r>
            <w:r>
              <w:rPr>
                <w:rFonts w:hint="eastAsia" w:ascii="宋体" w:hAnsi="宋体" w:eastAsia="宋体" w:cs="宋体"/>
                <w:color w:val="auto"/>
                <w:spacing w:val="4"/>
              </w:rPr>
              <w:t>200</w:t>
            </w:r>
            <w:r>
              <w:rPr>
                <w:rFonts w:hint="eastAsia" w:ascii="宋体" w:hAnsi="宋体" w:eastAsia="宋体" w:cs="宋体"/>
                <w:color w:val="auto"/>
                <w:spacing w:val="-39"/>
              </w:rPr>
              <w:t xml:space="preserve"> </w:t>
            </w:r>
            <w:r>
              <w:rPr>
                <w:rFonts w:hint="eastAsia" w:ascii="宋体" w:hAnsi="宋体" w:eastAsia="宋体" w:cs="宋体"/>
                <w:color w:val="auto"/>
                <w:spacing w:val="4"/>
              </w:rPr>
              <w:t>亿元</w:t>
            </w:r>
          </w:p>
        </w:tc>
      </w:tr>
      <w:tr w14:paraId="5C09E46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84" w:hRule="atLeast"/>
        </w:trPr>
        <w:tc>
          <w:tcPr>
            <w:tcW w:w="549" w:type="dxa"/>
            <w:vMerge w:val="continue"/>
            <w:tcBorders>
              <w:top w:val="nil"/>
            </w:tcBorders>
            <w:vAlign w:val="top"/>
          </w:tcPr>
          <w:p w14:paraId="75DBEA21">
            <w:pPr>
              <w:rPr>
                <w:rFonts w:hint="eastAsia" w:ascii="宋体" w:hAnsi="宋体" w:eastAsia="宋体" w:cs="宋体"/>
                <w:color w:val="auto"/>
                <w:sz w:val="21"/>
              </w:rPr>
            </w:pPr>
          </w:p>
        </w:tc>
        <w:tc>
          <w:tcPr>
            <w:tcW w:w="755" w:type="dxa"/>
            <w:vMerge w:val="continue"/>
            <w:tcBorders>
              <w:top w:val="nil"/>
            </w:tcBorders>
            <w:vAlign w:val="top"/>
          </w:tcPr>
          <w:p w14:paraId="3D7E783E">
            <w:pPr>
              <w:rPr>
                <w:rFonts w:hint="eastAsia" w:ascii="宋体" w:hAnsi="宋体" w:eastAsia="宋体" w:cs="宋体"/>
                <w:color w:val="auto"/>
                <w:sz w:val="21"/>
              </w:rPr>
            </w:pPr>
          </w:p>
        </w:tc>
        <w:tc>
          <w:tcPr>
            <w:tcW w:w="4092" w:type="dxa"/>
            <w:vMerge w:val="continue"/>
            <w:tcBorders>
              <w:top w:val="nil"/>
            </w:tcBorders>
            <w:vAlign w:val="top"/>
          </w:tcPr>
          <w:p w14:paraId="03147D53">
            <w:pPr>
              <w:rPr>
                <w:rFonts w:hint="eastAsia" w:ascii="宋体" w:hAnsi="宋体" w:eastAsia="宋体" w:cs="宋体"/>
                <w:color w:val="auto"/>
                <w:sz w:val="21"/>
              </w:rPr>
            </w:pPr>
          </w:p>
        </w:tc>
        <w:tc>
          <w:tcPr>
            <w:tcW w:w="1188" w:type="dxa"/>
            <w:vAlign w:val="top"/>
          </w:tcPr>
          <w:p w14:paraId="7D134887">
            <w:pPr>
              <w:pStyle w:val="17"/>
              <w:spacing w:before="37" w:line="218" w:lineRule="auto"/>
              <w:ind w:left="389"/>
              <w:rPr>
                <w:rFonts w:hint="eastAsia" w:ascii="宋体" w:hAnsi="宋体" w:eastAsia="宋体" w:cs="宋体"/>
                <w:color w:val="auto"/>
              </w:rPr>
            </w:pPr>
            <w:r>
              <w:rPr>
                <w:rFonts w:hint="eastAsia" w:ascii="宋体" w:hAnsi="宋体" w:eastAsia="宋体" w:cs="宋体"/>
                <w:color w:val="auto"/>
                <w:spacing w:val="4"/>
              </w:rPr>
              <w:t>微型</w:t>
            </w:r>
          </w:p>
        </w:tc>
        <w:tc>
          <w:tcPr>
            <w:tcW w:w="2635" w:type="dxa"/>
            <w:vAlign w:val="top"/>
          </w:tcPr>
          <w:p w14:paraId="17E8A5D8">
            <w:pPr>
              <w:pStyle w:val="17"/>
              <w:spacing w:before="37" w:line="218" w:lineRule="auto"/>
              <w:ind w:left="16"/>
              <w:rPr>
                <w:rFonts w:hint="eastAsia" w:ascii="宋体" w:hAnsi="宋体" w:eastAsia="宋体" w:cs="宋体"/>
                <w:color w:val="auto"/>
              </w:rPr>
            </w:pPr>
            <w:r>
              <w:rPr>
                <w:rFonts w:hint="eastAsia" w:ascii="宋体" w:hAnsi="宋体" w:eastAsia="宋体" w:cs="宋体"/>
                <w:color w:val="auto"/>
                <w:spacing w:val="4"/>
              </w:rPr>
              <w:t>50</w:t>
            </w:r>
            <w:r>
              <w:rPr>
                <w:rFonts w:hint="eastAsia" w:ascii="宋体" w:hAnsi="宋体" w:eastAsia="宋体" w:cs="宋体"/>
                <w:color w:val="auto"/>
                <w:spacing w:val="-38"/>
              </w:rPr>
              <w:t xml:space="preserve"> </w:t>
            </w:r>
            <w:r>
              <w:rPr>
                <w:rFonts w:hint="eastAsia" w:ascii="宋体" w:hAnsi="宋体" w:eastAsia="宋体" w:cs="宋体"/>
                <w:color w:val="auto"/>
                <w:spacing w:val="4"/>
              </w:rPr>
              <w:t>亿元以下</w:t>
            </w:r>
          </w:p>
        </w:tc>
      </w:tr>
    </w:tbl>
    <w:p w14:paraId="5E4D355E">
      <w:pPr>
        <w:pStyle w:val="3"/>
        <w:rPr>
          <w:rFonts w:hint="eastAsia" w:ascii="宋体" w:hAnsi="宋体" w:eastAsia="宋体" w:cs="宋体"/>
          <w:color w:val="auto"/>
        </w:rPr>
      </w:pPr>
    </w:p>
    <w:sectPr>
      <w:headerReference r:id="rId75" w:type="default"/>
      <w:footerReference r:id="rId76" w:type="default"/>
      <w:pgSz w:w="11906" w:h="16839"/>
      <w:pgMar w:top="1174" w:right="1167" w:bottom="1151" w:left="1508" w:header="862" w:footer="9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4B7AAA8-556D-4B66-931A-FF2B12F6B685}"/>
  </w:font>
  <w:font w:name="Arial">
    <w:panose1 w:val="020B0604020202020204"/>
    <w:charset w:val="01"/>
    <w:family w:val="swiss"/>
    <w:pitch w:val="default"/>
    <w:sig w:usb0="E0002EFF" w:usb1="C000785B" w:usb2="00000009" w:usb3="00000000" w:csb0="400001FF" w:csb1="FFFF0000"/>
    <w:embedRegular r:id="rId2" w:fontKey="{175264CC-4261-42EF-B76F-C334411C002B}"/>
  </w:font>
  <w:font w:name="黑体">
    <w:panose1 w:val="02010609060101010101"/>
    <w:charset w:val="86"/>
    <w:family w:val="auto"/>
    <w:pitch w:val="default"/>
    <w:sig w:usb0="800002BF" w:usb1="38CF7CFA" w:usb2="00000016" w:usb3="00000000" w:csb0="00040001" w:csb1="00000000"/>
    <w:embedRegular r:id="rId3" w:fontKey="{C1A377E7-1314-465D-B636-A544286617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A00002BF" w:usb1="78CF7CFB" w:usb2="00000016" w:usb3="00000000" w:csb0="6006009F" w:csb1="DFD70000"/>
    <w:embedRegular r:id="rId4" w:fontKey="{8DC353D6-BDDE-46C0-B716-E2DD17774DDA}"/>
  </w:font>
  <w:font w:name="仿宋">
    <w:panose1 w:val="02010609060101010101"/>
    <w:charset w:val="86"/>
    <w:family w:val="auto"/>
    <w:pitch w:val="default"/>
    <w:sig w:usb0="800002BF" w:usb1="38CF7CFA" w:usb2="00000016" w:usb3="00000000" w:csb0="00040001" w:csb1="00000000"/>
    <w:embedRegular r:id="rId5" w:fontKey="{52B587D0-C6FD-425A-B681-C80368F21DFE}"/>
  </w:font>
  <w:font w:name="仿宋_GB2312">
    <w:altName w:val="仿宋"/>
    <w:panose1 w:val="02010609030101010101"/>
    <w:charset w:val="86"/>
    <w:family w:val="auto"/>
    <w:pitch w:val="default"/>
    <w:sig w:usb0="00000000" w:usb1="00000000" w:usb2="00000000" w:usb3="00000000" w:csb0="00040000" w:csb1="00000000"/>
    <w:embedRegular r:id="rId6" w:fontKey="{BDE95CD9-21D9-4142-9DD2-EA0593E51C00}"/>
  </w:font>
  <w:font w:name="华文中宋">
    <w:panose1 w:val="02010600040101010101"/>
    <w:charset w:val="86"/>
    <w:family w:val="auto"/>
    <w:pitch w:val="default"/>
    <w:sig w:usb0="00000287" w:usb1="080F0000" w:usb2="00000000" w:usb3="00000000" w:csb0="0004009F" w:csb1="DFD70000"/>
    <w:embedRegular r:id="rId7" w:fontKey="{67B9C6E8-F15F-44E2-A1C4-C2E3C494B57B}"/>
  </w:font>
  <w:font w:name="汉仪书宋二S">
    <w:altName w:val="宋体"/>
    <w:panose1 w:val="00000000000000000000"/>
    <w:charset w:val="00"/>
    <w:family w:val="auto"/>
    <w:pitch w:val="default"/>
    <w:sig w:usb0="00000000" w:usb1="00000000" w:usb2="00000000" w:usb3="00000000" w:csb0="00000000" w:csb1="00000000"/>
    <w:embedRegular r:id="rId8" w:fontKey="{355680DB-A0F7-486D-B2D0-295C91C10F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8A6E4">
    <w:pPr>
      <w:pStyle w:val="3"/>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1B40">
    <w:pPr>
      <w:spacing w:line="176" w:lineRule="auto"/>
      <w:ind w:left="4452"/>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EB7BF">
    <w:pPr>
      <w:spacing w:line="176" w:lineRule="auto"/>
      <w:ind w:left="4452"/>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06512">
    <w:pPr>
      <w:spacing w:line="176" w:lineRule="auto"/>
      <w:ind w:left="4452"/>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DB4C">
    <w:pPr>
      <w:spacing w:line="176" w:lineRule="auto"/>
      <w:ind w:left="4452"/>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98D4">
    <w:pPr>
      <w:spacing w:line="176" w:lineRule="auto"/>
      <w:ind w:left="4611"/>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64FD9">
    <w:pPr>
      <w:spacing w:line="176" w:lineRule="auto"/>
      <w:ind w:left="4485"/>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65EB5">
    <w:pPr>
      <w:spacing w:line="176" w:lineRule="auto"/>
      <w:ind w:left="4448"/>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71B14">
    <w:pPr>
      <w:spacing w:line="176" w:lineRule="auto"/>
      <w:ind w:left="4561"/>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09426">
    <w:pPr>
      <w:spacing w:line="176" w:lineRule="auto"/>
      <w:ind w:left="4561"/>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58D7">
    <w:pPr>
      <w:spacing w:line="176" w:lineRule="auto"/>
      <w:ind w:left="4561"/>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B628F">
    <w:pPr>
      <w:spacing w:line="173" w:lineRule="auto"/>
      <w:ind w:left="4608"/>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5E5E">
    <w:pPr>
      <w:spacing w:line="176" w:lineRule="auto"/>
      <w:ind w:left="4448"/>
      <w:rPr>
        <w:rFonts w:ascii="Times New Roman" w:hAnsi="Times New Roman" w:eastAsia="Times New Roman" w:cs="Times New Roman"/>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857C">
    <w:pPr>
      <w:spacing w:line="176" w:lineRule="auto"/>
      <w:ind w:left="4448"/>
      <w:rPr>
        <w:rFonts w:ascii="Times New Roman" w:hAnsi="Times New Roman" w:eastAsia="Times New Roman" w:cs="Times New Roman"/>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55842">
    <w:pPr>
      <w:spacing w:line="176" w:lineRule="auto"/>
      <w:ind w:left="4453"/>
      <w:rPr>
        <w:rFonts w:ascii="Times New Roman" w:hAnsi="Times New Roman" w:eastAsia="Times New Roman" w:cs="Times New Roman"/>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97F65">
    <w:pPr>
      <w:spacing w:line="176" w:lineRule="auto"/>
      <w:rPr>
        <w:rFonts w:ascii="Times New Roman" w:hAnsi="Times New Roman" w:eastAsia="Times New Roman" w:cs="Times New Roman"/>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F3703">
    <w:pPr>
      <w:spacing w:line="176" w:lineRule="auto"/>
      <w:ind w:left="4561"/>
      <w:rPr>
        <w:rFonts w:ascii="Times New Roman" w:hAnsi="Times New Roman" w:eastAsia="Times New Roman" w:cs="Times New Roman"/>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47FE3">
    <w:pPr>
      <w:spacing w:line="176" w:lineRule="auto"/>
      <w:ind w:left="4454"/>
      <w:rPr>
        <w:rFonts w:ascii="Times New Roman" w:hAnsi="Times New Roman" w:eastAsia="Times New Roman" w:cs="Times New Roman"/>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9A22">
    <w:pPr>
      <w:spacing w:line="176" w:lineRule="auto"/>
      <w:ind w:left="4454"/>
      <w:rPr>
        <w:rFonts w:ascii="Times New Roman" w:hAnsi="Times New Roman" w:eastAsia="Times New Roman" w:cs="Times New Roman"/>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487A6">
    <w:pPr>
      <w:spacing w:line="176" w:lineRule="auto"/>
      <w:ind w:left="4454"/>
      <w:rPr>
        <w:rFonts w:ascii="Times New Roman" w:hAnsi="Times New Roman" w:eastAsia="Times New Roman" w:cs="Times New Roman"/>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DB1A">
    <w:pPr>
      <w:spacing w:line="176" w:lineRule="auto"/>
      <w:ind w:left="4454"/>
      <w:rPr>
        <w:rFonts w:ascii="Times New Roman" w:hAnsi="Times New Roman" w:eastAsia="Times New Roman" w:cs="Times New Roman"/>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B7B00">
    <w:pPr>
      <w:spacing w:line="173" w:lineRule="auto"/>
      <w:ind w:left="4454"/>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0AB9B">
    <w:pPr>
      <w:spacing w:line="176" w:lineRule="auto"/>
      <w:rPr>
        <w:rFonts w:ascii="Times New Roman" w:hAnsi="Times New Roman" w:eastAsia="Times New Roman" w:cs="Times New Roman"/>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C0F6">
    <w:pPr>
      <w:spacing w:line="176" w:lineRule="auto"/>
      <w:ind w:left="4454"/>
      <w:rPr>
        <w:rFonts w:ascii="Times New Roman" w:hAnsi="Times New Roman" w:eastAsia="Times New Roman" w:cs="Times New Roman"/>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72B2">
    <w:pPr>
      <w:spacing w:line="173" w:lineRule="auto"/>
      <w:ind w:left="4454"/>
      <w:rPr>
        <w:rFonts w:ascii="Times New Roman" w:hAnsi="Times New Roman" w:eastAsia="Times New Roman" w:cs="Times New Roman"/>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1044">
    <w:pPr>
      <w:spacing w:line="176" w:lineRule="auto"/>
      <w:ind w:left="4454"/>
      <w:rPr>
        <w:rFonts w:ascii="Times New Roman" w:hAnsi="Times New Roman" w:eastAsia="Times New Roman" w:cs="Times New Roman"/>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93D5">
    <w:pPr>
      <w:spacing w:line="176" w:lineRule="auto"/>
      <w:ind w:left="4454"/>
      <w:rPr>
        <w:rFonts w:ascii="Times New Roman" w:hAnsi="Times New Roman" w:eastAsia="Times New Roman" w:cs="Times New Roman"/>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C785F">
    <w:pPr>
      <w:spacing w:line="176" w:lineRule="auto"/>
      <w:ind w:left="4453"/>
      <w:rPr>
        <w:rFonts w:ascii="Times New Roman" w:hAnsi="Times New Roman" w:eastAsia="Times New Roman" w:cs="Times New Roman"/>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EA787">
    <w:pPr>
      <w:spacing w:line="176" w:lineRule="auto"/>
      <w:ind w:left="4533"/>
      <w:rPr>
        <w:rFonts w:ascii="Times New Roman" w:hAnsi="Times New Roman" w:eastAsia="Times New Roman" w:cs="Times New Roman"/>
        <w:sz w:val="18"/>
        <w:szCs w:val="1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8F974">
    <w:pPr>
      <w:spacing w:line="176" w:lineRule="auto"/>
      <w:ind w:left="4453"/>
      <w:rPr>
        <w:rFonts w:ascii="Times New Roman" w:hAnsi="Times New Roman" w:eastAsia="Times New Roman" w:cs="Times New Roman"/>
        <w:sz w:val="18"/>
        <w:szCs w:val="1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69023">
    <w:pPr>
      <w:spacing w:line="176" w:lineRule="auto"/>
      <w:ind w:left="4453"/>
      <w:rPr>
        <w:rFonts w:ascii="Times New Roman" w:hAnsi="Times New Roman" w:eastAsia="Times New Roman" w:cs="Times New Roman"/>
        <w:sz w:val="18"/>
        <w:szCs w:val="18"/>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2CC76">
    <w:pPr>
      <w:spacing w:line="176" w:lineRule="auto"/>
      <w:ind w:left="4453"/>
      <w:rPr>
        <w:rFonts w:ascii="Times New Roman" w:hAnsi="Times New Roman" w:eastAsia="Times New Roman" w:cs="Times New Roman"/>
        <w:sz w:val="18"/>
        <w:szCs w:val="18"/>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FF640">
    <w:pPr>
      <w:spacing w:line="176" w:lineRule="auto"/>
      <w:ind w:left="4453"/>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8A01">
    <w:pPr>
      <w:spacing w:line="176" w:lineRule="auto"/>
      <w:rPr>
        <w:rFonts w:ascii="Times New Roman" w:hAnsi="Times New Roman" w:eastAsia="Times New Roman" w:cs="Times New Roman"/>
        <w:sz w:val="18"/>
        <w:szCs w:val="1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AE03A">
    <w:pPr>
      <w:spacing w:line="176" w:lineRule="auto"/>
      <w:ind w:left="4532"/>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7E059">
    <w:pPr>
      <w:spacing w:line="176" w:lineRule="auto"/>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DBC4">
    <w:pPr>
      <w:spacing w:line="176" w:lineRule="auto"/>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41262">
    <w:pPr>
      <w:spacing w:line="176" w:lineRule="auto"/>
      <w:ind w:left="4559"/>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389F">
    <w:pPr>
      <w:spacing w:line="176" w:lineRule="auto"/>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0E3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161A5">
    <w:pPr>
      <w:pStyle w:val="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67338">
    <w:pPr>
      <w:pStyle w:val="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84B4C">
    <w:pPr>
      <w:pStyle w:val="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7333">
    <w:pPr>
      <w:pStyle w:val="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F3EB3">
    <w:pPr>
      <w:pStyle w:val="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9398B">
    <w:pPr>
      <w:pStyle w:val="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2BD09">
    <w:pPr>
      <w:pStyle w:val="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7CB5B">
    <w:pPr>
      <w:pStyle w:val="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68A5">
    <w:pPr>
      <w:pStyle w:val="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5A8D2">
    <w:pPr>
      <w:pStyle w:val="7"/>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91CB">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DA618">
    <w:pPr>
      <w:pStyle w:val="7"/>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13643">
    <w:pPr>
      <w:pStyle w:val="7"/>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ED2C">
    <w:pPr>
      <w:pStyle w:val="7"/>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B75A">
    <w:pPr>
      <w:pStyle w:val="7"/>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78CB3">
    <w:pPr>
      <w:pStyle w:val="7"/>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D0B9A">
    <w:pPr>
      <w:pStyle w:val="7"/>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96A6E">
    <w:pPr>
      <w:pStyle w:val="7"/>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B5F8B">
    <w:pPr>
      <w:pStyle w:val="7"/>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7CE3">
    <w:pPr>
      <w:pStyle w:val="7"/>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985A5">
    <w:pPr>
      <w:pStyle w:val="7"/>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EE1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45C58">
    <w:pPr>
      <w:pStyle w:val="7"/>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2E305">
    <w:pPr>
      <w:pStyle w:val="7"/>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04D9">
    <w:pPr>
      <w:pStyle w:val="7"/>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7D93">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1103">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D2BA4">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3472">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0FCC2">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8FB74">
    <w:pPr>
      <w:pStyle w:val="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EF95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6780D"/>
    <w:multiLevelType w:val="singleLevel"/>
    <w:tmpl w:val="A796780D"/>
    <w:lvl w:ilvl="0" w:tentative="0">
      <w:start w:val="1"/>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40A90A61"/>
    <w:multiLevelType w:val="singleLevel"/>
    <w:tmpl w:val="40A90A61"/>
    <w:lvl w:ilvl="0" w:tentative="0">
      <w:start w:val="2"/>
      <w:numFmt w:val="decimal"/>
      <w:lvlText w:val="%1."/>
      <w:lvlJc w:val="left"/>
      <w:pPr>
        <w:tabs>
          <w:tab w:val="left" w:pos="312"/>
        </w:tabs>
      </w:p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2"/>
  </w:num>
  <w:num w:numId="4">
    <w:abstractNumId w:val="6"/>
  </w:num>
  <w:num w:numId="5">
    <w:abstractNumId w:val="4"/>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mYWFmMzExM2QwMDlmYWEwNTYwYjEzNGRmNzlkMWIifQ=="/>
  </w:docVars>
  <w:rsids>
    <w:rsidRoot w:val="00000000"/>
    <w:rsid w:val="000B44D3"/>
    <w:rsid w:val="00253ED9"/>
    <w:rsid w:val="00587910"/>
    <w:rsid w:val="00627C89"/>
    <w:rsid w:val="00863B59"/>
    <w:rsid w:val="00C529C7"/>
    <w:rsid w:val="00EE47BA"/>
    <w:rsid w:val="01543C57"/>
    <w:rsid w:val="01E626CD"/>
    <w:rsid w:val="028F7F94"/>
    <w:rsid w:val="042A3624"/>
    <w:rsid w:val="042C6248"/>
    <w:rsid w:val="042F13DE"/>
    <w:rsid w:val="04AB1561"/>
    <w:rsid w:val="05490FE9"/>
    <w:rsid w:val="05BD626F"/>
    <w:rsid w:val="05C11F2E"/>
    <w:rsid w:val="061A5C9C"/>
    <w:rsid w:val="06E045D7"/>
    <w:rsid w:val="07E0507A"/>
    <w:rsid w:val="07E71950"/>
    <w:rsid w:val="07FF4EC7"/>
    <w:rsid w:val="08033809"/>
    <w:rsid w:val="084F79C4"/>
    <w:rsid w:val="09BF399D"/>
    <w:rsid w:val="0A221EE6"/>
    <w:rsid w:val="0A5922DF"/>
    <w:rsid w:val="0A6E2E81"/>
    <w:rsid w:val="0A8A06EA"/>
    <w:rsid w:val="0A9C3C41"/>
    <w:rsid w:val="0BAC4697"/>
    <w:rsid w:val="0BBE689D"/>
    <w:rsid w:val="0C210B2D"/>
    <w:rsid w:val="0DB869A2"/>
    <w:rsid w:val="0DD201F4"/>
    <w:rsid w:val="0E0E518E"/>
    <w:rsid w:val="0E373678"/>
    <w:rsid w:val="0EEF3211"/>
    <w:rsid w:val="0F711E78"/>
    <w:rsid w:val="102A3378"/>
    <w:rsid w:val="10B75E3C"/>
    <w:rsid w:val="10DE674D"/>
    <w:rsid w:val="117E74D5"/>
    <w:rsid w:val="123F7475"/>
    <w:rsid w:val="12985DE3"/>
    <w:rsid w:val="12AE39C6"/>
    <w:rsid w:val="13236371"/>
    <w:rsid w:val="13711B27"/>
    <w:rsid w:val="137E7C62"/>
    <w:rsid w:val="13B011C1"/>
    <w:rsid w:val="14237BE5"/>
    <w:rsid w:val="14442AC4"/>
    <w:rsid w:val="14C50C9C"/>
    <w:rsid w:val="14D453ED"/>
    <w:rsid w:val="15347914"/>
    <w:rsid w:val="15C076B6"/>
    <w:rsid w:val="160B30AA"/>
    <w:rsid w:val="163A4F10"/>
    <w:rsid w:val="176C7E1E"/>
    <w:rsid w:val="179901BE"/>
    <w:rsid w:val="184909ED"/>
    <w:rsid w:val="18FC1D80"/>
    <w:rsid w:val="1901426D"/>
    <w:rsid w:val="19143FA0"/>
    <w:rsid w:val="19886BE5"/>
    <w:rsid w:val="1A930DD8"/>
    <w:rsid w:val="1AA66E7A"/>
    <w:rsid w:val="1B135EE1"/>
    <w:rsid w:val="1B403D8E"/>
    <w:rsid w:val="1B5728FE"/>
    <w:rsid w:val="1B863C88"/>
    <w:rsid w:val="1B886580"/>
    <w:rsid w:val="1BF72877"/>
    <w:rsid w:val="1C8951F6"/>
    <w:rsid w:val="1D566D7A"/>
    <w:rsid w:val="1E5868C6"/>
    <w:rsid w:val="1E6257AE"/>
    <w:rsid w:val="1EB64A42"/>
    <w:rsid w:val="1EE3583E"/>
    <w:rsid w:val="1F0875A5"/>
    <w:rsid w:val="1F6A6BA8"/>
    <w:rsid w:val="1F9652ED"/>
    <w:rsid w:val="201F23F1"/>
    <w:rsid w:val="204A7059"/>
    <w:rsid w:val="20791657"/>
    <w:rsid w:val="21521E4A"/>
    <w:rsid w:val="21676C37"/>
    <w:rsid w:val="21EA2193"/>
    <w:rsid w:val="22482BAA"/>
    <w:rsid w:val="225B49EE"/>
    <w:rsid w:val="23AA3DF7"/>
    <w:rsid w:val="23C51408"/>
    <w:rsid w:val="246D0196"/>
    <w:rsid w:val="24CD76F9"/>
    <w:rsid w:val="26090504"/>
    <w:rsid w:val="2624159B"/>
    <w:rsid w:val="26EA27E4"/>
    <w:rsid w:val="27F535C5"/>
    <w:rsid w:val="28210E7B"/>
    <w:rsid w:val="28C03598"/>
    <w:rsid w:val="290A2CCA"/>
    <w:rsid w:val="2B723A90"/>
    <w:rsid w:val="2C0E2741"/>
    <w:rsid w:val="2D546C0A"/>
    <w:rsid w:val="2D8D2A73"/>
    <w:rsid w:val="2D936F0A"/>
    <w:rsid w:val="2E41718E"/>
    <w:rsid w:val="2E786928"/>
    <w:rsid w:val="2EA72BE6"/>
    <w:rsid w:val="2EF266DA"/>
    <w:rsid w:val="2F7C0060"/>
    <w:rsid w:val="2F971030"/>
    <w:rsid w:val="2FFF3B79"/>
    <w:rsid w:val="30F944D8"/>
    <w:rsid w:val="312D21AD"/>
    <w:rsid w:val="32A66287"/>
    <w:rsid w:val="332071FB"/>
    <w:rsid w:val="335A6F27"/>
    <w:rsid w:val="339C4E66"/>
    <w:rsid w:val="340E5A77"/>
    <w:rsid w:val="343B01DB"/>
    <w:rsid w:val="34F11871"/>
    <w:rsid w:val="352549E8"/>
    <w:rsid w:val="355D0C15"/>
    <w:rsid w:val="357C4F4F"/>
    <w:rsid w:val="359B0DDB"/>
    <w:rsid w:val="36913CE5"/>
    <w:rsid w:val="369E0A48"/>
    <w:rsid w:val="36B402E6"/>
    <w:rsid w:val="37751C56"/>
    <w:rsid w:val="384C4026"/>
    <w:rsid w:val="3850405B"/>
    <w:rsid w:val="38A82A90"/>
    <w:rsid w:val="38DE1A7D"/>
    <w:rsid w:val="397C5E50"/>
    <w:rsid w:val="39DF28E3"/>
    <w:rsid w:val="3A1E65D5"/>
    <w:rsid w:val="3AA82343"/>
    <w:rsid w:val="3AEE41FA"/>
    <w:rsid w:val="3AEF7F72"/>
    <w:rsid w:val="3BA40D5C"/>
    <w:rsid w:val="3D9F2C54"/>
    <w:rsid w:val="3E665F01"/>
    <w:rsid w:val="3E8061EE"/>
    <w:rsid w:val="3F1A387C"/>
    <w:rsid w:val="3F4A7DCA"/>
    <w:rsid w:val="3FB30470"/>
    <w:rsid w:val="3FCD5E80"/>
    <w:rsid w:val="3FE931E1"/>
    <w:rsid w:val="4029565D"/>
    <w:rsid w:val="40CB0B39"/>
    <w:rsid w:val="41DB10C5"/>
    <w:rsid w:val="41E7688F"/>
    <w:rsid w:val="41EC6AFB"/>
    <w:rsid w:val="4213065F"/>
    <w:rsid w:val="42785D1A"/>
    <w:rsid w:val="4347329D"/>
    <w:rsid w:val="43792ACE"/>
    <w:rsid w:val="43811C6D"/>
    <w:rsid w:val="43CB1868"/>
    <w:rsid w:val="4578573D"/>
    <w:rsid w:val="47175674"/>
    <w:rsid w:val="47A735E5"/>
    <w:rsid w:val="47F363EB"/>
    <w:rsid w:val="486755EB"/>
    <w:rsid w:val="48D10CB7"/>
    <w:rsid w:val="494E2350"/>
    <w:rsid w:val="4A5971B6"/>
    <w:rsid w:val="4A63489C"/>
    <w:rsid w:val="4B29302C"/>
    <w:rsid w:val="4B335C59"/>
    <w:rsid w:val="4B873A20"/>
    <w:rsid w:val="4BDB40E0"/>
    <w:rsid w:val="4BE156B5"/>
    <w:rsid w:val="4C013049"/>
    <w:rsid w:val="4C681932"/>
    <w:rsid w:val="4D4203D5"/>
    <w:rsid w:val="4E8C5DAC"/>
    <w:rsid w:val="4EAB2B7C"/>
    <w:rsid w:val="4FA90D93"/>
    <w:rsid w:val="501A1195"/>
    <w:rsid w:val="50267E4D"/>
    <w:rsid w:val="503339EE"/>
    <w:rsid w:val="504A7CCC"/>
    <w:rsid w:val="507E1953"/>
    <w:rsid w:val="510800FB"/>
    <w:rsid w:val="5132168A"/>
    <w:rsid w:val="51581A4D"/>
    <w:rsid w:val="518E714C"/>
    <w:rsid w:val="51EB2DE9"/>
    <w:rsid w:val="51F92608"/>
    <w:rsid w:val="523E73BD"/>
    <w:rsid w:val="5285323E"/>
    <w:rsid w:val="53107880"/>
    <w:rsid w:val="541D1254"/>
    <w:rsid w:val="545D78A2"/>
    <w:rsid w:val="546A51D7"/>
    <w:rsid w:val="54AB210E"/>
    <w:rsid w:val="55195EBF"/>
    <w:rsid w:val="557B298D"/>
    <w:rsid w:val="565A678F"/>
    <w:rsid w:val="572A7F10"/>
    <w:rsid w:val="58164938"/>
    <w:rsid w:val="582C5F09"/>
    <w:rsid w:val="58BF6D7E"/>
    <w:rsid w:val="590E7931"/>
    <w:rsid w:val="59B14FC6"/>
    <w:rsid w:val="59B7442F"/>
    <w:rsid w:val="59BD150F"/>
    <w:rsid w:val="5A8E07B6"/>
    <w:rsid w:val="5B23009E"/>
    <w:rsid w:val="5B433C96"/>
    <w:rsid w:val="5C31247F"/>
    <w:rsid w:val="5C927368"/>
    <w:rsid w:val="5CF07506"/>
    <w:rsid w:val="5D665859"/>
    <w:rsid w:val="5DDC4339"/>
    <w:rsid w:val="5EB30218"/>
    <w:rsid w:val="5ECB022A"/>
    <w:rsid w:val="5F750196"/>
    <w:rsid w:val="5F941AD7"/>
    <w:rsid w:val="5FFA30AD"/>
    <w:rsid w:val="60723180"/>
    <w:rsid w:val="60822520"/>
    <w:rsid w:val="60BF0323"/>
    <w:rsid w:val="61A761B9"/>
    <w:rsid w:val="61B02988"/>
    <w:rsid w:val="623C4F9B"/>
    <w:rsid w:val="62AC2121"/>
    <w:rsid w:val="644A1BF1"/>
    <w:rsid w:val="650A61AF"/>
    <w:rsid w:val="651024B3"/>
    <w:rsid w:val="657D7DA4"/>
    <w:rsid w:val="66281ADF"/>
    <w:rsid w:val="66826A6F"/>
    <w:rsid w:val="66942CE8"/>
    <w:rsid w:val="66B15F58"/>
    <w:rsid w:val="671C1DA2"/>
    <w:rsid w:val="67A07D7A"/>
    <w:rsid w:val="6814255B"/>
    <w:rsid w:val="68556DB7"/>
    <w:rsid w:val="687568A8"/>
    <w:rsid w:val="691D12B4"/>
    <w:rsid w:val="69531548"/>
    <w:rsid w:val="69A71894"/>
    <w:rsid w:val="6A013C54"/>
    <w:rsid w:val="6A1B2E66"/>
    <w:rsid w:val="6A3A710B"/>
    <w:rsid w:val="6A3C70BD"/>
    <w:rsid w:val="6C271DDA"/>
    <w:rsid w:val="6D380080"/>
    <w:rsid w:val="6D6B12A5"/>
    <w:rsid w:val="6DD703B2"/>
    <w:rsid w:val="6E540B82"/>
    <w:rsid w:val="6E8B1784"/>
    <w:rsid w:val="6EA36ACE"/>
    <w:rsid w:val="6EE86DA5"/>
    <w:rsid w:val="6FF21C22"/>
    <w:rsid w:val="7036571F"/>
    <w:rsid w:val="70515C09"/>
    <w:rsid w:val="707C55FA"/>
    <w:rsid w:val="712F4140"/>
    <w:rsid w:val="725E1513"/>
    <w:rsid w:val="733817AF"/>
    <w:rsid w:val="73B70925"/>
    <w:rsid w:val="73DE5148"/>
    <w:rsid w:val="741420B8"/>
    <w:rsid w:val="742F2BB2"/>
    <w:rsid w:val="74503B27"/>
    <w:rsid w:val="74A07ACD"/>
    <w:rsid w:val="752D1B4D"/>
    <w:rsid w:val="7532331C"/>
    <w:rsid w:val="76E82F25"/>
    <w:rsid w:val="76F40D1D"/>
    <w:rsid w:val="773D55E5"/>
    <w:rsid w:val="774E6E46"/>
    <w:rsid w:val="77E37F3B"/>
    <w:rsid w:val="788758AB"/>
    <w:rsid w:val="788C05D2"/>
    <w:rsid w:val="78F95CD2"/>
    <w:rsid w:val="791660EE"/>
    <w:rsid w:val="79464C25"/>
    <w:rsid w:val="7A123CF3"/>
    <w:rsid w:val="7ABC22F4"/>
    <w:rsid w:val="7ACE25C7"/>
    <w:rsid w:val="7B8732D3"/>
    <w:rsid w:val="7BAE6AB2"/>
    <w:rsid w:val="7C086E5D"/>
    <w:rsid w:val="7CA6654B"/>
    <w:rsid w:val="7CDD1B87"/>
    <w:rsid w:val="7D1657D2"/>
    <w:rsid w:val="7E0B3D48"/>
    <w:rsid w:val="7E8B1BA5"/>
    <w:rsid w:val="7F4305FB"/>
    <w:rsid w:val="7FCA4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line="360" w:lineRule="auto"/>
      <w:outlineLvl w:val="1"/>
    </w:pPr>
    <w:rPr>
      <w:rFonts w:ascii="Arial" w:hAnsi="Arial"/>
      <w:b/>
      <w:bCs/>
      <w:sz w:val="24"/>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Arial" w:hAnsi="Arial" w:eastAsia="Arial" w:cs="Arial"/>
      <w:sz w:val="21"/>
      <w:szCs w:val="21"/>
      <w:lang w:val="en-US" w:eastAsia="en-US" w:bidi="ar-SA"/>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Body Text Indent 3"/>
    <w:basedOn w:val="1"/>
    <w:autoRedefine/>
    <w:unhideWhenUsed/>
    <w:qFormat/>
    <w:uiPriority w:val="99"/>
    <w:pPr>
      <w:widowControl/>
      <w:spacing w:after="120"/>
      <w:ind w:left="283"/>
      <w:jc w:val="left"/>
    </w:pPr>
    <w:rPr>
      <w:kern w:val="0"/>
      <w:sz w:val="16"/>
      <w:szCs w:val="16"/>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宋体" w:hAnsi="宋体" w:eastAsia="宋体" w:cs="宋体"/>
      <w:sz w:val="20"/>
      <w:szCs w:val="20"/>
      <w:lang w:val="en-US" w:eastAsia="en-US" w:bidi="ar-SA"/>
    </w:r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 w:type="paragraph" w:customStyle="1" w:styleId="19">
    <w:name w:val="列出段落1"/>
    <w:basedOn w:val="1"/>
    <w:qFormat/>
    <w:uiPriority w:val="0"/>
    <w:pPr>
      <w:ind w:firstLine="420" w:firstLineChars="200"/>
    </w:pPr>
    <w:rPr>
      <w:szCs w:val="21"/>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theme" Target="theme/theme1.xml"/><Relationship Id="rId76" Type="http://schemas.openxmlformats.org/officeDocument/2006/relationships/footer" Target="footer40.xml"/><Relationship Id="rId75" Type="http://schemas.openxmlformats.org/officeDocument/2006/relationships/header" Target="header32.xml"/><Relationship Id="rId74" Type="http://schemas.openxmlformats.org/officeDocument/2006/relationships/footer" Target="footer39.xml"/><Relationship Id="rId73" Type="http://schemas.openxmlformats.org/officeDocument/2006/relationships/header" Target="header31.xml"/><Relationship Id="rId72" Type="http://schemas.openxmlformats.org/officeDocument/2006/relationships/footer" Target="footer38.xml"/><Relationship Id="rId71" Type="http://schemas.openxmlformats.org/officeDocument/2006/relationships/header" Target="header30.xml"/><Relationship Id="rId70" Type="http://schemas.openxmlformats.org/officeDocument/2006/relationships/footer" Target="footer37.xml"/><Relationship Id="rId7" Type="http://schemas.openxmlformats.org/officeDocument/2006/relationships/header" Target="header2.xml"/><Relationship Id="rId69" Type="http://schemas.openxmlformats.org/officeDocument/2006/relationships/footer" Target="footer36.xml"/><Relationship Id="rId68" Type="http://schemas.openxmlformats.org/officeDocument/2006/relationships/header" Target="header29.xml"/><Relationship Id="rId67" Type="http://schemas.openxmlformats.org/officeDocument/2006/relationships/footer" Target="footer35.xml"/><Relationship Id="rId66" Type="http://schemas.openxmlformats.org/officeDocument/2006/relationships/header" Target="header28.xml"/><Relationship Id="rId65" Type="http://schemas.openxmlformats.org/officeDocument/2006/relationships/footer" Target="footer34.xml"/><Relationship Id="rId64" Type="http://schemas.openxmlformats.org/officeDocument/2006/relationships/footer" Target="footer33.xml"/><Relationship Id="rId63" Type="http://schemas.openxmlformats.org/officeDocument/2006/relationships/header" Target="header27.xml"/><Relationship Id="rId62" Type="http://schemas.openxmlformats.org/officeDocument/2006/relationships/footer" Target="footer32.xml"/><Relationship Id="rId61" Type="http://schemas.openxmlformats.org/officeDocument/2006/relationships/header" Target="header26.xml"/><Relationship Id="rId60" Type="http://schemas.openxmlformats.org/officeDocument/2006/relationships/footer" Target="footer31.xml"/><Relationship Id="rId6" Type="http://schemas.openxmlformats.org/officeDocument/2006/relationships/footer" Target="footer1.xml"/><Relationship Id="rId59" Type="http://schemas.openxmlformats.org/officeDocument/2006/relationships/header" Target="header25.xml"/><Relationship Id="rId58" Type="http://schemas.openxmlformats.org/officeDocument/2006/relationships/footer" Target="footer30.xml"/><Relationship Id="rId57" Type="http://schemas.openxmlformats.org/officeDocument/2006/relationships/header" Target="header24.xml"/><Relationship Id="rId56" Type="http://schemas.openxmlformats.org/officeDocument/2006/relationships/footer" Target="footer29.xml"/><Relationship Id="rId55" Type="http://schemas.openxmlformats.org/officeDocument/2006/relationships/header" Target="header23.xml"/><Relationship Id="rId54" Type="http://schemas.openxmlformats.org/officeDocument/2006/relationships/footer" Target="footer28.xml"/><Relationship Id="rId53" Type="http://schemas.openxmlformats.org/officeDocument/2006/relationships/header" Target="header22.xml"/><Relationship Id="rId52" Type="http://schemas.openxmlformats.org/officeDocument/2006/relationships/footer" Target="footer27.xml"/><Relationship Id="rId51" Type="http://schemas.openxmlformats.org/officeDocument/2006/relationships/header" Target="header21.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header" Target="header11.xml"/><Relationship Id="rId28" Type="http://schemas.openxmlformats.org/officeDocument/2006/relationships/footer" Target="footer14.xml"/><Relationship Id="rId27" Type="http://schemas.openxmlformats.org/officeDocument/2006/relationships/header" Target="header10.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74</Pages>
  <Words>14141</Words>
  <Characters>15295</Characters>
  <TotalTime>1</TotalTime>
  <ScaleCrop>false</ScaleCrop>
  <LinksUpToDate>false</LinksUpToDate>
  <CharactersWithSpaces>15887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2024-11-13T15:33:00Z</dcterms:created>
  <dc:creator>赵明</dc:creator>
  <cp:lastModifiedBy>a岸上奔跑的</cp:lastModifiedBy>
  <dcterms:modified xsi:type="dcterms:W3CDTF">2025-07-12T00:48:14Z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2024-11-14T09:40:43Z</vt:filetime>
  </property>
  <property fmtid="{D5CDD505-2E9C-101B-9397-08002B2CF9AE}" pid="4" name="KSOProductBuildVer">
    <vt:lpwstr>2052-12.1.0.21171</vt:lpwstr>
  </property>
  <property fmtid="{D5CDD505-2E9C-101B-9397-08002B2CF9AE}" pid="5" name="ICV">
    <vt:lpwstr>1090277988694C0AA76266AF09912A7E_13</vt:lpwstr>
  </property>
  <property fmtid="{D5CDD505-2E9C-101B-9397-08002B2CF9AE}" pid="6" name="KSOTemplateDocerSaveRecord">
    <vt:lpwstr>eyJoZGlkIjoiYWRkNzk3MTNkYWE1MzBiMTUyMjY4YjNlY2E1M2Q5MDIiLCJ1c2VySWQiOiI0MjU2NzIyMzgifQ==</vt:lpwstr>
  </property>
</Properties>
</file>