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4D4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60"/>
          <w:highlight w:val="none"/>
        </w:rPr>
      </w:pPr>
    </w:p>
    <w:p w14:paraId="34DFB1BB">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52"/>
          <w:szCs w:val="60"/>
          <w:highlight w:val="none"/>
          <w:lang w:eastAsia="zh-CN"/>
        </w:rPr>
      </w:pPr>
      <w:r>
        <w:rPr>
          <w:rFonts w:hint="eastAsia" w:ascii="宋体" w:hAnsi="宋体" w:eastAsia="宋体" w:cs="宋体"/>
          <w:b/>
          <w:bCs/>
          <w:sz w:val="52"/>
          <w:szCs w:val="60"/>
          <w:highlight w:val="none"/>
          <w:lang w:val="en-US" w:eastAsia="zh-CN"/>
        </w:rPr>
        <w:t>镇赉县镇赉镇麻子村排水沟建设项目</w:t>
      </w:r>
    </w:p>
    <w:p w14:paraId="447A6B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651ACD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355C860">
      <w:pPr>
        <w:pStyle w:val="2"/>
        <w:rPr>
          <w:rFonts w:hint="eastAsia" w:ascii="宋体" w:hAnsi="宋体" w:eastAsia="宋体" w:cs="宋体"/>
          <w:highlight w:val="none"/>
        </w:rPr>
      </w:pPr>
    </w:p>
    <w:p w14:paraId="3DD1CF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7D7358E">
      <w:pPr>
        <w:pStyle w:val="18"/>
        <w:rPr>
          <w:rFonts w:hint="eastAsia" w:ascii="宋体" w:hAnsi="宋体" w:eastAsia="宋体" w:cs="宋体"/>
          <w:highlight w:val="none"/>
        </w:rPr>
      </w:pPr>
    </w:p>
    <w:p w14:paraId="70B417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60"/>
          <w:szCs w:val="60"/>
          <w:highlight w:val="none"/>
          <w:lang w:val="en-US" w:eastAsia="zh-CN"/>
        </w:rPr>
        <w:t>竞争性磋商文件</w:t>
      </w:r>
    </w:p>
    <w:p w14:paraId="29BD3E14">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sz w:val="36"/>
          <w:szCs w:val="36"/>
          <w:highlight w:val="none"/>
          <w:lang w:val="en-US" w:eastAsia="zh-CN"/>
        </w:rPr>
      </w:pPr>
      <w:bookmarkStart w:id="0" w:name="_Toc26070"/>
      <w:r>
        <w:rPr>
          <w:rFonts w:hint="eastAsia" w:ascii="宋体" w:hAnsi="宋体" w:eastAsia="宋体" w:cs="宋体"/>
          <w:b/>
          <w:bCs/>
          <w:sz w:val="24"/>
          <w:szCs w:val="24"/>
          <w:highlight w:val="none"/>
          <w:lang w:val="en-US" w:eastAsia="zh-CN"/>
        </w:rPr>
        <w:t>项目编号：</w:t>
      </w:r>
      <w:bookmarkEnd w:id="0"/>
      <w:r>
        <w:rPr>
          <w:rFonts w:hint="eastAsia" w:ascii="宋体" w:hAnsi="宋体" w:eastAsia="宋体" w:cs="宋体"/>
          <w:b/>
          <w:bCs/>
          <w:sz w:val="24"/>
          <w:szCs w:val="24"/>
          <w:highlight w:val="none"/>
          <w:lang w:val="en-US" w:eastAsia="zh-CN"/>
        </w:rPr>
        <w:t>采购计划-[2025]-00042号-0009</w:t>
      </w:r>
    </w:p>
    <w:p w14:paraId="09B2B7C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611C9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97962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EA5F98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150771E">
      <w:pPr>
        <w:pStyle w:val="2"/>
        <w:rPr>
          <w:rFonts w:hint="eastAsia" w:ascii="宋体" w:hAnsi="宋体" w:eastAsia="宋体" w:cs="宋体"/>
          <w:b/>
          <w:bCs/>
          <w:sz w:val="36"/>
          <w:szCs w:val="36"/>
          <w:highlight w:val="none"/>
          <w:lang w:val="en-US" w:eastAsia="zh-CN"/>
        </w:rPr>
      </w:pPr>
    </w:p>
    <w:p w14:paraId="6F4F7FD7">
      <w:pPr>
        <w:pStyle w:val="2"/>
        <w:rPr>
          <w:rFonts w:hint="eastAsia" w:ascii="宋体" w:hAnsi="宋体" w:eastAsia="宋体" w:cs="宋体"/>
          <w:b/>
          <w:bCs/>
          <w:sz w:val="36"/>
          <w:szCs w:val="36"/>
          <w:highlight w:val="none"/>
          <w:lang w:val="en-US" w:eastAsia="zh-CN"/>
        </w:rPr>
      </w:pPr>
    </w:p>
    <w:p w14:paraId="0381AF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53AC5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C71CACB">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采购人：镇赉县镇赉镇人民政府</w:t>
      </w:r>
    </w:p>
    <w:p w14:paraId="65B02D0E">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bookmarkStart w:id="1" w:name="_Toc13967"/>
      <w:r>
        <w:rPr>
          <w:rFonts w:hint="eastAsia" w:ascii="宋体" w:hAnsi="宋体" w:eastAsia="宋体" w:cs="宋体"/>
          <w:b/>
          <w:bCs/>
          <w:sz w:val="36"/>
          <w:szCs w:val="36"/>
          <w:highlight w:val="none"/>
          <w:lang w:val="en-US" w:eastAsia="zh-CN"/>
        </w:rPr>
        <w:t>代理机构：</w:t>
      </w:r>
      <w:bookmarkEnd w:id="1"/>
      <w:bookmarkStart w:id="2" w:name="OLE_LINK21"/>
      <w:r>
        <w:rPr>
          <w:rFonts w:hint="eastAsia" w:ascii="宋体" w:hAnsi="宋体" w:eastAsia="宋体" w:cs="宋体"/>
          <w:b/>
          <w:bCs/>
          <w:sz w:val="36"/>
          <w:szCs w:val="36"/>
          <w:highlight w:val="none"/>
          <w:lang w:val="en-US" w:eastAsia="zh-CN"/>
        </w:rPr>
        <w:t>吉林省博汇工程项目管理有限公司</w:t>
      </w:r>
      <w:bookmarkEnd w:id="2"/>
    </w:p>
    <w:p w14:paraId="007210E8">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日期：2025年06月</w:t>
      </w:r>
    </w:p>
    <w:p w14:paraId="03B913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B9F55DC">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sectPr>
          <w:pgSz w:w="11906" w:h="16838"/>
          <w:pgMar w:top="1440" w:right="1440" w:bottom="1440" w:left="1440" w:header="851" w:footer="992" w:gutter="0"/>
          <w:pgNumType w:fmt="decimal"/>
          <w:cols w:space="425" w:num="1"/>
          <w:docGrid w:type="lines" w:linePitch="312" w:charSpace="0"/>
        </w:sectPr>
      </w:pPr>
    </w:p>
    <w:sdt>
      <w:sdtPr>
        <w:rPr>
          <w:rFonts w:hint="eastAsia" w:ascii="宋体" w:hAnsi="宋体" w:eastAsia="宋体" w:cs="宋体"/>
          <w:kern w:val="2"/>
          <w:sz w:val="21"/>
          <w:szCs w:val="24"/>
          <w:highlight w:val="none"/>
          <w:lang w:val="en-US" w:eastAsia="zh-CN" w:bidi="ar-SA"/>
        </w:rPr>
        <w:id w:val="147478146"/>
        <w15:color w:val="DBDBDB"/>
        <w:docPartObj>
          <w:docPartGallery w:val="Table of Contents"/>
          <w:docPartUnique/>
        </w:docPartObj>
      </w:sdtPr>
      <w:sdtEndPr>
        <w:rPr>
          <w:rFonts w:hint="eastAsia" w:ascii="宋体" w:hAnsi="宋体" w:eastAsia="宋体" w:cs="宋体"/>
          <w:bCs/>
          <w:kern w:val="2"/>
          <w:sz w:val="21"/>
          <w:szCs w:val="36"/>
          <w:highlight w:val="none"/>
          <w:lang w:val="en-US" w:eastAsia="zh-CN" w:bidi="ar-SA"/>
        </w:rPr>
      </w:sdtEndPr>
      <w:sdtContent>
        <w:p w14:paraId="76CE1ED0">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pPr>
        </w:p>
        <w:p w14:paraId="57984248">
          <w:pPr>
            <w:spacing w:before="0" w:beforeLines="0" w:after="0" w:afterLines="0" w:line="24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b/>
              <w:bCs/>
              <w:sz w:val="36"/>
              <w:szCs w:val="44"/>
              <w:highlight w:val="none"/>
            </w:rPr>
            <w:t>目录</w:t>
          </w:r>
        </w:p>
        <w:p w14:paraId="414BDF2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TOC \o "1-1" \h \u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_Toc28822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第一章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_Toc28822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9413BB0">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_Toc12891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0247A5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_Toc30003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第三章 评标办法（综合评估法）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_Toc30003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23</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889AC1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_Toc29399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第四章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6B796B41">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_Toc15183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第五章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_Toc15183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46</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A40871A">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_Toc22384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第六章 图纸</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_Toc22384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47</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4BC395F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_Toc13667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第七章 技术标准和要求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48</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7EB17F07">
          <w:pPr>
            <w:pStyle w:val="19"/>
            <w:tabs>
              <w:tab w:val="right" w:leader="dot" w:pos="9026"/>
            </w:tabs>
            <w:rPr>
              <w:rFonts w:hint="eastAsia" w:ascii="宋体" w:hAnsi="宋体" w:eastAsia="宋体" w:cs="宋体"/>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_Toc2994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第八章 磋商文件格式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49</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3670EA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Cs/>
              <w:kern w:val="2"/>
              <w:sz w:val="21"/>
              <w:szCs w:val="36"/>
              <w:highlight w:val="none"/>
              <w:lang w:val="en-US" w:eastAsia="zh-CN" w:bidi="ar-SA"/>
            </w:rPr>
          </w:pPr>
          <w:r>
            <w:rPr>
              <w:rFonts w:hint="eastAsia" w:ascii="宋体" w:hAnsi="宋体" w:eastAsia="宋体" w:cs="宋体"/>
              <w:bCs/>
              <w:szCs w:val="36"/>
              <w:highlight w:val="none"/>
              <w:lang w:val="en-US" w:eastAsia="zh-CN"/>
            </w:rPr>
            <w:fldChar w:fldCharType="end"/>
          </w:r>
        </w:p>
      </w:sdtContent>
    </w:sdt>
    <w:p w14:paraId="06C9C3C3">
      <w:pPr>
        <w:pStyle w:val="18"/>
        <w:rPr>
          <w:rFonts w:hint="eastAsia" w:ascii="宋体" w:hAnsi="宋体" w:eastAsia="宋体" w:cs="宋体"/>
          <w:highlight w:val="none"/>
          <w:lang w:val="en-US" w:eastAsia="zh-CN"/>
        </w:rPr>
      </w:pPr>
    </w:p>
    <w:p w14:paraId="5E8A698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AF5079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523991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0634A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5E9D0A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6CCD67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4CDD9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0D6C4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A0542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F8DE5F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5D4233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2629016">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sectPr>
          <w:footerReference r:id="rId3" w:type="default"/>
          <w:pgSz w:w="11906" w:h="16838"/>
          <w:pgMar w:top="1440" w:right="1440" w:bottom="1440" w:left="1440" w:header="851" w:footer="992" w:gutter="0"/>
          <w:pgNumType w:fmt="decimal" w:start="1"/>
          <w:cols w:space="425" w:num="1"/>
          <w:docGrid w:type="lines" w:linePitch="312" w:charSpace="0"/>
        </w:sectPr>
      </w:pPr>
      <w:bookmarkStart w:id="3" w:name="_Toc28822"/>
    </w:p>
    <w:p w14:paraId="780890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第一章、招标公告</w:t>
      </w:r>
      <w:bookmarkEnd w:id="3"/>
    </w:p>
    <w:p w14:paraId="76278F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pacing w:val="0"/>
          <w:sz w:val="44"/>
          <w:szCs w:val="44"/>
          <w:highlight w:val="none"/>
          <w:lang w:val="en-US" w:eastAsia="zh-CN"/>
        </w:rPr>
      </w:pPr>
      <w:r>
        <w:rPr>
          <w:rFonts w:hint="eastAsia" w:ascii="宋体" w:hAnsi="宋体" w:eastAsia="宋体" w:cs="宋体"/>
          <w:b/>
          <w:bCs/>
          <w:spacing w:val="0"/>
          <w:sz w:val="44"/>
          <w:szCs w:val="44"/>
          <w:highlight w:val="none"/>
          <w:lang w:val="en-US" w:eastAsia="zh-CN"/>
        </w:rPr>
        <w:t>镇赉县镇赉镇麻子村排水沟建设项目</w:t>
      </w:r>
    </w:p>
    <w:p w14:paraId="28159ED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sz w:val="24"/>
          <w:szCs w:val="24"/>
          <w:highlight w:val="none"/>
        </w:rPr>
      </w:pPr>
      <w:r>
        <w:rPr>
          <w:rFonts w:hint="eastAsia" w:ascii="宋体" w:hAnsi="宋体" w:eastAsia="宋体" w:cs="宋体"/>
          <w:b/>
          <w:bCs/>
          <w:spacing w:val="0"/>
          <w:sz w:val="44"/>
          <w:szCs w:val="44"/>
          <w:highlight w:val="none"/>
          <w:lang w:val="en-US" w:eastAsia="zh-CN"/>
        </w:rPr>
        <w:t>竞争性磋商公告</w:t>
      </w:r>
    </w:p>
    <w:p w14:paraId="15CF318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3DD4E7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镇赉县镇赉镇麻子村排水沟建设项目</w:t>
      </w:r>
      <w:r>
        <w:rPr>
          <w:rFonts w:hint="eastAsia" w:ascii="宋体" w:hAnsi="宋体" w:eastAsia="宋体" w:cs="宋体"/>
          <w:sz w:val="24"/>
          <w:szCs w:val="24"/>
          <w:highlight w:val="none"/>
          <w:lang w:eastAsia="zh-CN"/>
        </w:rPr>
        <w:t>的潜在供应商应在</w:t>
      </w:r>
      <w:bookmarkStart w:id="4" w:name="OLE_LINK83"/>
      <w:r>
        <w:rPr>
          <w:rFonts w:hint="eastAsia" w:ascii="宋体" w:hAnsi="宋体" w:eastAsia="宋体" w:cs="宋体"/>
          <w:sz w:val="24"/>
          <w:szCs w:val="24"/>
          <w:highlight w:val="none"/>
          <w:lang w:eastAsia="zh-CN"/>
        </w:rPr>
        <w:t>政采云平台（http：//www.zcygov.cn）</w:t>
      </w:r>
      <w:bookmarkEnd w:id="4"/>
      <w:r>
        <w:rPr>
          <w:rFonts w:hint="eastAsia" w:ascii="宋体" w:hAnsi="宋体" w:eastAsia="宋体" w:cs="宋体"/>
          <w:sz w:val="24"/>
          <w:szCs w:val="24"/>
          <w:highlight w:val="none"/>
          <w:lang w:eastAsia="zh-CN"/>
        </w:rPr>
        <w:t>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分（北京时间）前提交响应文件。</w:t>
      </w:r>
    </w:p>
    <w:p w14:paraId="73DFCD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5E59F6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bookmarkStart w:id="5" w:name="OLE_LINK4"/>
      <w:r>
        <w:rPr>
          <w:rFonts w:hint="eastAsia" w:ascii="宋体" w:hAnsi="宋体" w:eastAsia="宋体" w:cs="宋体"/>
          <w:sz w:val="24"/>
          <w:szCs w:val="24"/>
          <w:highlight w:val="none"/>
        </w:rPr>
        <w:t>1.1项目编号：采购计划-[2025]-00042号-0009</w:t>
      </w:r>
    </w:p>
    <w:p w14:paraId="653C5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1.2项目名称：</w:t>
      </w:r>
      <w:r>
        <w:rPr>
          <w:rFonts w:hint="eastAsia" w:ascii="宋体" w:hAnsi="宋体" w:eastAsia="宋体" w:cs="宋体"/>
          <w:sz w:val="24"/>
          <w:szCs w:val="24"/>
          <w:highlight w:val="none"/>
          <w:lang w:val="en-US" w:eastAsia="zh-CN"/>
        </w:rPr>
        <w:t>镇赉县镇赉镇麻子村排水沟建设项目</w:t>
      </w:r>
    </w:p>
    <w:p w14:paraId="79971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1.3建设地点：镇赉县镇赉镇麻子村</w:t>
      </w:r>
    </w:p>
    <w:bookmarkEnd w:id="5"/>
    <w:p w14:paraId="700DB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6" w:name="_Toc184635053"/>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采购方式：竞争性磋商</w:t>
      </w:r>
    </w:p>
    <w:p w14:paraId="69D53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预算金额：</w:t>
      </w:r>
      <w:bookmarkStart w:id="7" w:name="OLE_LINK3"/>
      <w:r>
        <w:rPr>
          <w:rFonts w:hint="eastAsia" w:ascii="宋体" w:hAnsi="宋体" w:cs="宋体"/>
          <w:sz w:val="24"/>
          <w:szCs w:val="24"/>
          <w:highlight w:val="none"/>
          <w:lang w:val="en-US" w:eastAsia="zh-CN"/>
        </w:rPr>
        <w:t>866828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bookmarkEnd w:id="7"/>
    </w:p>
    <w:p w14:paraId="39266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866828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p>
    <w:p w14:paraId="5794A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7招标范围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镇赉县镇赉镇麻子村排水沟建设项目（</w:t>
      </w:r>
      <w:r>
        <w:rPr>
          <w:rFonts w:hint="eastAsia" w:ascii="宋体" w:hAnsi="宋体" w:eastAsia="宋体" w:cs="宋体"/>
          <w:sz w:val="24"/>
          <w:szCs w:val="24"/>
          <w:highlight w:val="none"/>
          <w:lang w:eastAsia="zh-CN"/>
        </w:rPr>
        <w:t>具体内容详见</w:t>
      </w:r>
      <w:r>
        <w:rPr>
          <w:rFonts w:hint="eastAsia" w:ascii="宋体" w:hAnsi="宋体" w:eastAsia="宋体" w:cs="宋体"/>
          <w:sz w:val="24"/>
          <w:szCs w:val="24"/>
          <w:highlight w:val="none"/>
          <w:lang w:val="en-US" w:eastAsia="zh-CN"/>
        </w:rPr>
        <w:t>招标文件</w:t>
      </w:r>
      <w:r>
        <w:rPr>
          <w:rFonts w:hint="eastAsia" w:ascii="宋体" w:hAnsi="宋体" w:eastAsia="宋体" w:cs="宋体"/>
          <w:sz w:val="24"/>
          <w:szCs w:val="24"/>
          <w:highlight w:val="none"/>
          <w:lang w:eastAsia="zh-CN"/>
        </w:rPr>
        <w:t>及工程量清单）</w:t>
      </w:r>
    </w:p>
    <w:p w14:paraId="2B7FB5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合同履行期限：</w:t>
      </w:r>
      <w:bookmarkStart w:id="8" w:name="OLE_LINK5"/>
      <w:r>
        <w:rPr>
          <w:rFonts w:hint="eastAsia" w:ascii="宋体" w:hAnsi="宋体" w:eastAsia="宋体" w:cs="宋体"/>
          <w:sz w:val="24"/>
          <w:szCs w:val="24"/>
          <w:highlight w:val="none"/>
          <w:lang w:val="en-US" w:eastAsia="zh-CN"/>
        </w:rPr>
        <w:t>2025年07月22日至2025年12月31日，共162日历天</w:t>
      </w:r>
      <w:bookmarkEnd w:id="8"/>
      <w:r>
        <w:rPr>
          <w:rFonts w:hint="eastAsia" w:ascii="宋体" w:hAnsi="宋体" w:eastAsia="宋体" w:cs="宋体"/>
          <w:sz w:val="24"/>
          <w:szCs w:val="24"/>
          <w:highlight w:val="none"/>
          <w:lang w:val="en-US" w:eastAsia="zh-CN"/>
        </w:rPr>
        <w:t>。</w:t>
      </w:r>
    </w:p>
    <w:p w14:paraId="06D89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质量要求：</w:t>
      </w:r>
      <w:r>
        <w:rPr>
          <w:rFonts w:hint="eastAsia" w:ascii="宋体" w:hAnsi="宋体" w:eastAsia="宋体" w:cs="宋体"/>
          <w:sz w:val="24"/>
          <w:szCs w:val="24"/>
          <w:highlight w:val="none"/>
          <w:lang w:val="zh-CN" w:eastAsia="zh-CN"/>
        </w:rPr>
        <w:t>符合国家相关标准的合格工程</w:t>
      </w:r>
    </w:p>
    <w:p w14:paraId="0B398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67FFE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2AE08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0A467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本项目专门面向</w:t>
      </w:r>
      <w:r>
        <w:rPr>
          <w:rFonts w:hint="eastAsia" w:ascii="宋体" w:hAnsi="宋体" w:eastAsia="宋体" w:cs="宋体"/>
          <w:sz w:val="24"/>
          <w:szCs w:val="24"/>
          <w:highlight w:val="none"/>
          <w:lang w:eastAsia="zh-CN"/>
        </w:rPr>
        <w:t>中小</w:t>
      </w:r>
      <w:r>
        <w:rPr>
          <w:rFonts w:hint="eastAsia" w:ascii="宋体" w:hAnsi="宋体" w:eastAsia="宋体" w:cs="宋体"/>
          <w:sz w:val="24"/>
          <w:szCs w:val="24"/>
          <w:highlight w:val="none"/>
        </w:rPr>
        <w:t>企业采购</w:t>
      </w:r>
      <w:bookmarkStart w:id="9" w:name="OLE_LINK20"/>
      <w:r>
        <w:rPr>
          <w:rFonts w:hint="eastAsia" w:ascii="宋体" w:hAnsi="宋体" w:eastAsia="宋体" w:cs="宋体"/>
          <w:sz w:val="24"/>
          <w:szCs w:val="24"/>
          <w:highlight w:val="none"/>
        </w:rPr>
        <w:t>。</w:t>
      </w:r>
      <w:bookmarkEnd w:id="9"/>
      <w:bookmarkStart w:id="10" w:name="OLE_LINK23"/>
      <w:r>
        <w:rPr>
          <w:rFonts w:hint="eastAsia" w:ascii="宋体" w:hAnsi="宋体" w:eastAsia="宋体" w:cs="宋体"/>
          <w:sz w:val="24"/>
          <w:szCs w:val="24"/>
          <w:highlight w:val="none"/>
        </w:rPr>
        <w:t>需要落实的政府采购政策：《政府采购促进中小企业发展管理办法》（财库〔2020〕46号）、《关于政府采购支持监狱企业发展有关问题的通知》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财库〔2014〕68号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、《关于促进残疾人就业政府采购政策的通知》（财库〔2017〕141号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环境标志产品政府采购实施的意见》（财库〔2006〕90号）、《节能产品政府采购实施意见》的通知（财库〔2004〕185号）、《关于调整优化节能产品、环境标志产品政府采购执行机制的通知》（财库〔2020〕9号）等</w:t>
      </w:r>
      <w:r>
        <w:rPr>
          <w:rFonts w:hint="eastAsia" w:ascii="宋体" w:hAnsi="宋体" w:eastAsia="宋体" w:cs="宋体"/>
          <w:sz w:val="24"/>
          <w:szCs w:val="24"/>
          <w:highlight w:val="none"/>
          <w:lang w:eastAsia="zh-CN"/>
        </w:rPr>
        <w:t>；</w:t>
      </w:r>
      <w:bookmarkEnd w:id="10"/>
    </w:p>
    <w:p w14:paraId="3E146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bookmarkEnd w:id="6"/>
    <w:p w14:paraId="3BF4E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11" w:name="OLE_LINK14"/>
      <w:bookmarkStart w:id="12" w:name="OLE_LINK78"/>
      <w:bookmarkStart w:id="13" w:name="OLE_LINK19"/>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1投标人资格必须符合下列要求：</w:t>
      </w:r>
    </w:p>
    <w:p w14:paraId="76A9C0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（1）在中华人民共和国境内，依照《中华人民共和国公司法》注册的、具有独立法人资格的投标单位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提供通过年检的有效企业法人营业执照；</w:t>
      </w:r>
    </w:p>
    <w:p w14:paraId="6F337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）具有建设行政主管部门颁发的</w:t>
      </w:r>
      <w:r>
        <w:rPr>
          <w:rFonts w:hint="eastAsia" w:ascii="宋体" w:hAnsi="宋体" w:cs="宋体"/>
          <w:sz w:val="24"/>
          <w:szCs w:val="24"/>
          <w:highlight w:val="none"/>
          <w:lang w:val="en-US" w:eastAsia="zh-CN"/>
        </w:rPr>
        <w:t>市政公用</w:t>
      </w:r>
      <w:r>
        <w:rPr>
          <w:rFonts w:hint="eastAsia" w:ascii="宋体" w:hAnsi="宋体" w:eastAsia="宋体" w:cs="宋体"/>
          <w:sz w:val="24"/>
          <w:szCs w:val="24"/>
          <w:highlight w:val="none"/>
          <w:lang w:eastAsia="zh-CN"/>
        </w:rPr>
        <w:t>工程施工总承包</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lang w:eastAsia="zh-CN"/>
        </w:rPr>
        <w:t>级及以上资质；具备建设行政主管部门颁发的有效的安全生产许可证；并在人员、设备、资金等方面具有相应的施工能力，履行合同所必备设备和专业技术能力的证明材料；</w:t>
      </w:r>
    </w:p>
    <w:p w14:paraId="480198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）投标人拟派出项目经理须具备</w:t>
      </w:r>
      <w:r>
        <w:rPr>
          <w:rFonts w:hint="eastAsia" w:ascii="宋体" w:hAnsi="宋体" w:cs="宋体"/>
          <w:sz w:val="24"/>
          <w:szCs w:val="24"/>
          <w:highlight w:val="none"/>
          <w:lang w:val="en-US" w:eastAsia="zh-CN"/>
        </w:rPr>
        <w:t>市政</w:t>
      </w:r>
      <w:r>
        <w:rPr>
          <w:rFonts w:hint="eastAsia" w:ascii="宋体" w:hAnsi="宋体" w:eastAsia="宋体" w:cs="宋体"/>
          <w:sz w:val="24"/>
          <w:szCs w:val="24"/>
          <w:highlight w:val="none"/>
          <w:lang w:val="en-US" w:eastAsia="zh-CN"/>
        </w:rPr>
        <w:t>工程专业贰级及以上注册建造师，有效的安全生产考核合格证，并无在建工程；技术负责人中级及以上职称；提供相关人员岗位证书</w:t>
      </w:r>
      <w:r>
        <w:rPr>
          <w:rFonts w:hint="eastAsia" w:ascii="宋体" w:hAnsi="宋体" w:eastAsia="宋体" w:cs="宋体"/>
          <w:sz w:val="24"/>
          <w:szCs w:val="24"/>
          <w:highlight w:val="none"/>
          <w:lang w:eastAsia="zh-CN"/>
        </w:rPr>
        <w:t>；</w:t>
      </w:r>
    </w:p>
    <w:p w14:paraId="3B72E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r>
        <w:rPr>
          <w:rFonts w:hint="eastAsia" w:ascii="宋体" w:hAnsi="宋体" w:eastAsia="宋体" w:cs="宋体"/>
          <w:sz w:val="24"/>
          <w:szCs w:val="24"/>
          <w:highlight w:val="none"/>
          <w:lang w:val="zh-CN" w:eastAsia="zh-CN"/>
        </w:rPr>
        <w:t>；</w:t>
      </w:r>
    </w:p>
    <w:p w14:paraId="0DF49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）具有近一年任意一个月依法缴纳税收证明和依法缴纳社会保障资金的良好记录证明</w:t>
      </w:r>
      <w:r>
        <w:rPr>
          <w:rFonts w:hint="eastAsia" w:ascii="宋体" w:hAnsi="宋体" w:eastAsia="宋体" w:cs="宋体"/>
          <w:sz w:val="24"/>
          <w:szCs w:val="24"/>
          <w:highlight w:val="none"/>
          <w:lang w:eastAsia="zh-CN"/>
        </w:rPr>
        <w:t>；</w:t>
      </w:r>
    </w:p>
    <w:p w14:paraId="699B0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）投标单位需提供参加此次政府采购活动前三年内在经营活动中没有重大违法记录的声明函（加盖公章）；</w:t>
      </w:r>
    </w:p>
    <w:p w14:paraId="61179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投标单位需提供参加此次政府采购活动前三年未列入政府不良行为记录的承诺书（加盖公章）；</w:t>
      </w:r>
    </w:p>
    <w:p w14:paraId="780E4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）根据《财政部关于在政府采购活动中查询及使用信用记录有关问题的通知》财库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2016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29DCBB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lang w:eastAsia="zh-CN"/>
        </w:rPr>
        <w:t>本项目不接受联合体投标。企业名称不同但法定代表人为同一个自然人的两个或者两个以上的投标人不得参加同一采购项目的报价。如果出现上述情况，相关投标人的报价均将被拒绝。</w:t>
      </w:r>
      <w:bookmarkEnd w:id="11"/>
      <w:bookmarkEnd w:id="12"/>
    </w:p>
    <w:p w14:paraId="7A185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3.3外省入吉建筑业企业应按照吉建管〔2018〕12号、吉建管〔2019〕28号、吉建办〔2019〕82号文件要求办理入吉建筑企业信息登记后方可参加投标。</w:t>
      </w:r>
    </w:p>
    <w:bookmarkEnd w:id="13"/>
    <w:p w14:paraId="3C8F1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55526F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bookmarkStart w:id="14" w:name="OLE_LINK8"/>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val="en-US" w:eastAsia="zh-CN"/>
        </w:rPr>
        <w:t>日</w:t>
      </w:r>
      <w:bookmarkEnd w:id="14"/>
      <w:r>
        <w:rPr>
          <w:rFonts w:hint="eastAsia" w:ascii="宋体" w:hAnsi="宋体" w:eastAsia="宋体" w:cs="宋体"/>
          <w:sz w:val="24"/>
          <w:szCs w:val="24"/>
          <w:highlight w:val="none"/>
          <w:lang w:val="en-US" w:eastAsia="zh-CN"/>
        </w:rPr>
        <w:t>至</w:t>
      </w:r>
      <w:bookmarkStart w:id="15" w:name="OLE_LINK17"/>
      <w:r>
        <w:rPr>
          <w:rFonts w:hint="eastAsia" w:ascii="宋体" w:hAnsi="宋体" w:eastAsia="宋体" w:cs="宋体"/>
          <w:sz w:val="24"/>
          <w:szCs w:val="24"/>
          <w:highlight w:val="none"/>
          <w:lang w:val="en-US" w:eastAsia="zh-CN"/>
        </w:rPr>
        <w:t>2025年0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lang w:val="en-US" w:eastAsia="zh-CN"/>
        </w:rPr>
        <w:t>日</w:t>
      </w:r>
      <w:bookmarkEnd w:id="15"/>
      <w:r>
        <w:rPr>
          <w:rFonts w:hint="eastAsia" w:ascii="宋体" w:hAnsi="宋体" w:eastAsia="宋体" w:cs="宋体"/>
          <w:sz w:val="24"/>
          <w:szCs w:val="24"/>
          <w:highlight w:val="none"/>
        </w:rPr>
        <w:t>（法定公休日、法定节假日除外），每日上午</w:t>
      </w:r>
      <w:r>
        <w:rPr>
          <w:rFonts w:hint="eastAsia" w:ascii="宋体" w:hAnsi="宋体" w:eastAsia="宋体" w:cs="宋体"/>
          <w:sz w:val="24"/>
          <w:szCs w:val="24"/>
          <w:highlight w:val="none"/>
          <w:lang w:val="en-US" w:eastAsia="zh-CN"/>
        </w:rPr>
        <w:t>08:3</w:t>
      </w:r>
      <w:r>
        <w:rPr>
          <w:rFonts w:hint="eastAsia" w:ascii="宋体" w:hAnsi="宋体" w:eastAsia="宋体" w:cs="宋体"/>
          <w:sz w:val="24"/>
          <w:szCs w:val="24"/>
          <w:highlight w:val="none"/>
        </w:rPr>
        <w:t>0时至</w:t>
      </w:r>
      <w:r>
        <w:rPr>
          <w:rFonts w:hint="eastAsia" w:ascii="宋体" w:hAnsi="宋体" w:eastAsia="宋体" w:cs="宋体"/>
          <w:sz w:val="24"/>
          <w:szCs w:val="24"/>
          <w:highlight w:val="none"/>
          <w:lang w:val="en-US" w:eastAsia="zh-CN"/>
        </w:rPr>
        <w:t>下午</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0时（北京时间，下同）。</w:t>
      </w:r>
    </w:p>
    <w:p w14:paraId="28908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方式：网上下载，本项目不发放纸质版竞争性磋商文件。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6E3A35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提交投标文件截止时间、开标时间和地点</w:t>
      </w:r>
    </w:p>
    <w:p w14:paraId="38295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分（北京时间）；</w:t>
      </w:r>
    </w:p>
    <w:p w14:paraId="5B629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w:t>
      </w:r>
      <w:bookmarkStart w:id="16" w:name="OLE_LINK84"/>
      <w:r>
        <w:rPr>
          <w:rFonts w:hint="eastAsia" w:ascii="宋体" w:hAnsi="宋体" w:eastAsia="宋体" w:cs="宋体"/>
          <w:sz w:val="24"/>
          <w:szCs w:val="24"/>
          <w:highlight w:val="none"/>
          <w:lang w:eastAsia="zh-CN"/>
        </w:rPr>
        <w:t>长春市二道区洋浦大街6999号凯利中心AB栋101</w:t>
      </w:r>
      <w:bookmarkEnd w:id="16"/>
      <w:r>
        <w:rPr>
          <w:rFonts w:hint="eastAsia" w:ascii="宋体" w:hAnsi="宋体" w:eastAsia="宋体" w:cs="宋体"/>
          <w:sz w:val="24"/>
          <w:szCs w:val="24"/>
          <w:highlight w:val="none"/>
          <w:lang w:eastAsia="zh-CN"/>
        </w:rPr>
        <w:t>开标</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eastAsia="zh-CN"/>
        </w:rPr>
        <w:t>室（供应商无须到达开标现场，通过政采云系统参加开标活动）。</w:t>
      </w:r>
    </w:p>
    <w:p w14:paraId="4168E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73B58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7" w:name="OLE_LINK24"/>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（北京时间）；</w:t>
      </w:r>
    </w:p>
    <w:p w14:paraId="36DE69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长春市二道区洋浦大街6999号凯利中心AB栋101开标</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eastAsia="zh-CN"/>
        </w:rPr>
        <w:t>室（供应商无须到达开标现场，通过政采云系统参加开标活动）</w:t>
      </w:r>
      <w:r>
        <w:rPr>
          <w:rFonts w:hint="eastAsia" w:ascii="宋体" w:hAnsi="宋体" w:eastAsia="宋体" w:cs="宋体"/>
          <w:sz w:val="24"/>
          <w:szCs w:val="24"/>
          <w:highlight w:val="none"/>
          <w:lang w:val="zh-CN"/>
        </w:rPr>
        <w:t>。</w:t>
      </w:r>
      <w:bookmarkEnd w:id="17"/>
    </w:p>
    <w:p w14:paraId="66845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六、公告期限</w:t>
      </w:r>
    </w:p>
    <w:p w14:paraId="6C8A6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73B0D0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其他补充事宜</w:t>
      </w:r>
    </w:p>
    <w:p w14:paraId="19F8A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8" w:name="_Toc28359018"/>
      <w:bookmarkStart w:id="19" w:name="_Toc35393636"/>
      <w:bookmarkStart w:id="20" w:name="_Toc35393805"/>
      <w:bookmarkStart w:id="21" w:name="_Toc28359095"/>
      <w:r>
        <w:rPr>
          <w:rFonts w:hint="eastAsia" w:ascii="宋体" w:hAnsi="宋体" w:eastAsia="宋体" w:cs="宋体"/>
          <w:sz w:val="24"/>
          <w:szCs w:val="24"/>
          <w:highlight w:val="none"/>
        </w:rPr>
        <w:t>1.有效供应商不足三家时，采购人另行组织招标。</w:t>
      </w:r>
    </w:p>
    <w:p w14:paraId="7B4032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本次招标公告在“政采云”平台（http://www.zcygov.cn）上发布，同步推送到吉林省政府采购网、中国政府采购网、吉林省公共资源交易公共服务平台</w:t>
      </w:r>
      <w:r>
        <w:rPr>
          <w:rFonts w:hint="eastAsia" w:ascii="宋体" w:hAnsi="宋体" w:eastAsia="宋体" w:cs="宋体"/>
          <w:sz w:val="24"/>
          <w:szCs w:val="24"/>
          <w:highlight w:val="none"/>
        </w:rPr>
        <w:t>。</w:t>
      </w:r>
    </w:p>
    <w:p w14:paraId="0885B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400-881-7190或95763 获取热线服务帮助。</w:t>
      </w:r>
    </w:p>
    <w:p w14:paraId="0FE65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八、凡对本次采购提出询问，请按以下方式联系。</w:t>
      </w:r>
      <w:bookmarkEnd w:id="18"/>
      <w:bookmarkEnd w:id="19"/>
      <w:bookmarkEnd w:id="20"/>
      <w:bookmarkEnd w:id="21"/>
    </w:p>
    <w:p w14:paraId="79E9E3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5C31B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val="en-US" w:eastAsia="zh-CN"/>
        </w:rPr>
        <w:t>镇赉县镇赉镇人民政府</w:t>
      </w:r>
    </w:p>
    <w:p w14:paraId="497336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吉林省白城市镇赉县镇赉镇嫩江西路</w:t>
      </w:r>
    </w:p>
    <w:p w14:paraId="38EF6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bookmarkStart w:id="22" w:name="OLE_LINK42"/>
      <w:r>
        <w:rPr>
          <w:rFonts w:hint="eastAsia" w:ascii="宋体" w:hAnsi="宋体" w:eastAsia="宋体" w:cs="宋体"/>
          <w:sz w:val="24"/>
          <w:szCs w:val="24"/>
          <w:highlight w:val="none"/>
          <w:lang w:eastAsia="zh-CN"/>
        </w:rPr>
        <w:t>联系人：</w:t>
      </w:r>
      <w:r>
        <w:rPr>
          <w:rFonts w:hint="eastAsia" w:ascii="宋体" w:hAnsi="宋体" w:cs="宋体"/>
          <w:sz w:val="24"/>
          <w:szCs w:val="24"/>
          <w:highlight w:val="none"/>
          <w:lang w:val="en-US" w:eastAsia="zh-CN"/>
        </w:rPr>
        <w:t>李政</w:t>
      </w:r>
    </w:p>
    <w:p w14:paraId="542C6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lang w:val="en-US" w:eastAsia="zh-CN"/>
        </w:rPr>
        <w:t>0436-</w:t>
      </w:r>
      <w:r>
        <w:rPr>
          <w:rFonts w:hint="eastAsia" w:ascii="宋体" w:hAnsi="宋体" w:cs="宋体"/>
          <w:sz w:val="24"/>
          <w:szCs w:val="24"/>
          <w:highlight w:val="none"/>
          <w:lang w:val="en-US" w:eastAsia="zh-CN"/>
        </w:rPr>
        <w:t>7223662</w:t>
      </w:r>
    </w:p>
    <w:bookmarkEnd w:id="22"/>
    <w:p w14:paraId="68163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51472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吉林省博汇工程项目管理有限公司</w:t>
      </w:r>
    </w:p>
    <w:p w14:paraId="340DD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长春市经济开发区卫星路以南东皇·银河家园四期（56#、57#）56号楼1104号</w:t>
      </w:r>
    </w:p>
    <w:p w14:paraId="70BCB3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王丽媛</w:t>
      </w:r>
    </w:p>
    <w:p w14:paraId="4138C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56ECE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7E6F56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王丽媛</w:t>
      </w:r>
    </w:p>
    <w:p w14:paraId="7798B84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43C2C5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36"/>
          <w:szCs w:val="36"/>
          <w:highlight w:val="none"/>
          <w:lang w:val="en-US" w:eastAsia="zh-CN"/>
        </w:rPr>
      </w:pPr>
    </w:p>
    <w:p w14:paraId="685CD711">
      <w:pPr>
        <w:pStyle w:val="18"/>
        <w:rPr>
          <w:rFonts w:hint="eastAsia" w:ascii="宋体" w:hAnsi="宋体" w:eastAsia="宋体" w:cs="宋体"/>
          <w:b/>
          <w:bCs/>
          <w:sz w:val="36"/>
          <w:szCs w:val="36"/>
          <w:highlight w:val="none"/>
          <w:lang w:val="en-US" w:eastAsia="zh-CN"/>
        </w:rPr>
      </w:pPr>
    </w:p>
    <w:p w14:paraId="681FB152">
      <w:pPr>
        <w:pStyle w:val="18"/>
        <w:rPr>
          <w:rFonts w:hint="eastAsia" w:ascii="宋体" w:hAnsi="宋体" w:eastAsia="宋体" w:cs="宋体"/>
          <w:b/>
          <w:bCs/>
          <w:sz w:val="36"/>
          <w:szCs w:val="36"/>
          <w:highlight w:val="none"/>
          <w:lang w:val="en-US" w:eastAsia="zh-CN"/>
        </w:rPr>
      </w:pPr>
    </w:p>
    <w:p w14:paraId="5F57A134">
      <w:pPr>
        <w:pStyle w:val="18"/>
        <w:rPr>
          <w:rFonts w:hint="eastAsia" w:ascii="宋体" w:hAnsi="宋体" w:eastAsia="宋体" w:cs="宋体"/>
          <w:b/>
          <w:bCs/>
          <w:sz w:val="36"/>
          <w:szCs w:val="36"/>
          <w:highlight w:val="none"/>
          <w:lang w:val="en-US" w:eastAsia="zh-CN"/>
        </w:rPr>
      </w:pPr>
    </w:p>
    <w:p w14:paraId="243678D6">
      <w:pPr>
        <w:pStyle w:val="18"/>
        <w:rPr>
          <w:rFonts w:hint="eastAsia" w:ascii="宋体" w:hAnsi="宋体" w:eastAsia="宋体" w:cs="宋体"/>
          <w:b/>
          <w:bCs/>
          <w:sz w:val="36"/>
          <w:szCs w:val="36"/>
          <w:highlight w:val="none"/>
          <w:lang w:val="en-US" w:eastAsia="zh-CN"/>
        </w:rPr>
      </w:pPr>
    </w:p>
    <w:p w14:paraId="067C9DA3">
      <w:pPr>
        <w:pStyle w:val="18"/>
        <w:rPr>
          <w:rFonts w:hint="eastAsia" w:ascii="宋体" w:hAnsi="宋体" w:eastAsia="宋体" w:cs="宋体"/>
          <w:b/>
          <w:bCs/>
          <w:sz w:val="36"/>
          <w:szCs w:val="36"/>
          <w:highlight w:val="none"/>
          <w:lang w:val="en-US" w:eastAsia="zh-CN"/>
        </w:rPr>
      </w:pPr>
    </w:p>
    <w:p w14:paraId="51266BD0">
      <w:pPr>
        <w:pStyle w:val="18"/>
        <w:rPr>
          <w:rFonts w:hint="eastAsia" w:ascii="宋体" w:hAnsi="宋体" w:eastAsia="宋体" w:cs="宋体"/>
          <w:b/>
          <w:bCs/>
          <w:sz w:val="36"/>
          <w:szCs w:val="36"/>
          <w:highlight w:val="none"/>
          <w:lang w:val="en-US" w:eastAsia="zh-CN"/>
        </w:rPr>
      </w:pPr>
    </w:p>
    <w:p w14:paraId="3F09AF9E">
      <w:pPr>
        <w:pStyle w:val="18"/>
        <w:rPr>
          <w:rFonts w:hint="eastAsia" w:ascii="宋体" w:hAnsi="宋体" w:eastAsia="宋体" w:cs="宋体"/>
          <w:b/>
          <w:bCs/>
          <w:sz w:val="36"/>
          <w:szCs w:val="36"/>
          <w:highlight w:val="none"/>
          <w:lang w:val="en-US" w:eastAsia="zh-CN"/>
        </w:rPr>
      </w:pPr>
    </w:p>
    <w:p w14:paraId="54E52CCA">
      <w:pPr>
        <w:pStyle w:val="18"/>
        <w:rPr>
          <w:rFonts w:hint="eastAsia" w:ascii="宋体" w:hAnsi="宋体" w:eastAsia="宋体" w:cs="宋体"/>
          <w:b/>
          <w:bCs/>
          <w:sz w:val="36"/>
          <w:szCs w:val="36"/>
          <w:highlight w:val="none"/>
          <w:lang w:val="en-US" w:eastAsia="zh-CN"/>
        </w:rPr>
      </w:pPr>
    </w:p>
    <w:p w14:paraId="7A71636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Fonts w:hint="eastAsia" w:ascii="宋体" w:hAnsi="宋体" w:eastAsia="宋体" w:cs="宋体"/>
          <w:b/>
          <w:bCs/>
          <w:sz w:val="44"/>
          <w:szCs w:val="44"/>
          <w:highlight w:val="none"/>
          <w:lang w:val="en-US" w:eastAsia="zh-CN"/>
        </w:rPr>
      </w:pPr>
      <w:bookmarkStart w:id="23" w:name="_Toc12891"/>
      <w:r>
        <w:rPr>
          <w:rFonts w:hint="eastAsia" w:ascii="宋体" w:hAnsi="宋体" w:eastAsia="宋体" w:cs="宋体"/>
          <w:b/>
          <w:bCs/>
          <w:sz w:val="44"/>
          <w:szCs w:val="44"/>
          <w:highlight w:val="none"/>
          <w:lang w:val="en-US" w:eastAsia="zh-CN"/>
        </w:rPr>
        <w:t>第二章、供应商须知</w:t>
      </w:r>
      <w:bookmarkEnd w:id="23"/>
    </w:p>
    <w:p w14:paraId="777F097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24"/>
          <w:szCs w:val="24"/>
          <w:highlight w:val="none"/>
          <w:lang w:val="en-US" w:eastAsia="zh-CN"/>
        </w:rPr>
        <w:t>供应商须知前附表</w:t>
      </w:r>
    </w:p>
    <w:tbl>
      <w:tblPr>
        <w:tblStyle w:val="15"/>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332"/>
        <w:gridCol w:w="6355"/>
      </w:tblGrid>
      <w:tr w14:paraId="3423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002601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条款号</w:t>
            </w:r>
          </w:p>
        </w:tc>
        <w:tc>
          <w:tcPr>
            <w:tcW w:w="2332" w:type="dxa"/>
            <w:vAlign w:val="center"/>
          </w:tcPr>
          <w:p w14:paraId="2463ABC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条款名称</w:t>
            </w:r>
          </w:p>
        </w:tc>
        <w:tc>
          <w:tcPr>
            <w:tcW w:w="6355" w:type="dxa"/>
            <w:vAlign w:val="center"/>
          </w:tcPr>
          <w:p w14:paraId="61AE2E3A">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编列内容</w:t>
            </w:r>
          </w:p>
        </w:tc>
      </w:tr>
      <w:tr w14:paraId="398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6BEEB1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1.1.2</w:t>
            </w:r>
          </w:p>
        </w:tc>
        <w:tc>
          <w:tcPr>
            <w:tcW w:w="2332" w:type="dxa"/>
            <w:vAlign w:val="center"/>
          </w:tcPr>
          <w:p w14:paraId="6236C86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w:t>
            </w:r>
          </w:p>
        </w:tc>
        <w:tc>
          <w:tcPr>
            <w:tcW w:w="6355" w:type="dxa"/>
            <w:vAlign w:val="center"/>
          </w:tcPr>
          <w:p w14:paraId="200970C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名称：镇赉县镇赉镇人民政府</w:t>
            </w:r>
          </w:p>
          <w:p w14:paraId="3DDE8E6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地址：吉林省白城市镇赉县镇赉镇嫩江西路</w:t>
            </w:r>
          </w:p>
          <w:p w14:paraId="063D815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联系人：李政</w:t>
            </w:r>
          </w:p>
          <w:p w14:paraId="7F8F471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电话：0436-7223662</w:t>
            </w:r>
          </w:p>
        </w:tc>
      </w:tr>
      <w:tr w14:paraId="3A65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36FD5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1.1.3</w:t>
            </w:r>
          </w:p>
        </w:tc>
        <w:tc>
          <w:tcPr>
            <w:tcW w:w="2332" w:type="dxa"/>
            <w:vAlign w:val="center"/>
          </w:tcPr>
          <w:p w14:paraId="44F8151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w:t>
            </w:r>
          </w:p>
        </w:tc>
        <w:tc>
          <w:tcPr>
            <w:tcW w:w="6355" w:type="dxa"/>
            <w:vAlign w:val="center"/>
          </w:tcPr>
          <w:p w14:paraId="3FB9E3C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招标代理机构：吉林省博汇工程项目管理有限公司</w:t>
            </w:r>
          </w:p>
          <w:p w14:paraId="58DC5E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地址：长春市经济开发区卫星路以南东皇·银河家园四期（56#、57#）56号楼1104号</w:t>
            </w:r>
          </w:p>
          <w:p w14:paraId="4A36DAD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联系人：王丽媛</w:t>
            </w:r>
          </w:p>
          <w:p w14:paraId="2F1DAFC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电话：18643621752</w:t>
            </w:r>
          </w:p>
        </w:tc>
      </w:tr>
      <w:tr w14:paraId="5694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Merge w:val="restart"/>
            <w:vAlign w:val="center"/>
          </w:tcPr>
          <w:p w14:paraId="2BFFFD6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1.1.4</w:t>
            </w:r>
          </w:p>
        </w:tc>
        <w:tc>
          <w:tcPr>
            <w:tcW w:w="2332" w:type="dxa"/>
            <w:vAlign w:val="center"/>
          </w:tcPr>
          <w:p w14:paraId="1E6319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6355" w:type="dxa"/>
            <w:vAlign w:val="center"/>
          </w:tcPr>
          <w:p w14:paraId="52CF2D1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镇赉县镇赉镇麻子村排水沟建设项目</w:t>
            </w:r>
          </w:p>
        </w:tc>
      </w:tr>
      <w:tr w14:paraId="40A2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Merge w:val="continue"/>
            <w:vAlign w:val="center"/>
          </w:tcPr>
          <w:p w14:paraId="036E17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2332" w:type="dxa"/>
            <w:vAlign w:val="center"/>
          </w:tcPr>
          <w:p w14:paraId="39D74A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项目编号</w:t>
            </w:r>
          </w:p>
        </w:tc>
        <w:tc>
          <w:tcPr>
            <w:tcW w:w="6355" w:type="dxa"/>
            <w:vAlign w:val="center"/>
          </w:tcPr>
          <w:p w14:paraId="7AC3CD64">
            <w:pPr>
              <w:pStyle w:val="18"/>
              <w:keepNext w:val="0"/>
              <w:keepLines w:val="0"/>
              <w:pageBreakBefore w:val="0"/>
              <w:widowControl w:val="0"/>
              <w:kinsoku/>
              <w:wordWrap/>
              <w:overflowPunct/>
              <w:bidi w:val="0"/>
              <w:snapToGrid/>
              <w:spacing w:line="300" w:lineRule="auto"/>
              <w:jc w:val="lef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采购计划-[2025]-00042号-0009</w:t>
            </w:r>
          </w:p>
        </w:tc>
      </w:tr>
      <w:tr w14:paraId="31E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330FF8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1.1.5</w:t>
            </w:r>
          </w:p>
        </w:tc>
        <w:tc>
          <w:tcPr>
            <w:tcW w:w="2332" w:type="dxa"/>
            <w:vAlign w:val="center"/>
          </w:tcPr>
          <w:p w14:paraId="6D02322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建设地点</w:t>
            </w:r>
          </w:p>
        </w:tc>
        <w:tc>
          <w:tcPr>
            <w:tcW w:w="6355" w:type="dxa"/>
            <w:vAlign w:val="center"/>
          </w:tcPr>
          <w:p w14:paraId="2864C6F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镇赉县镇赉镇麻子村</w:t>
            </w:r>
          </w:p>
        </w:tc>
      </w:tr>
      <w:tr w14:paraId="2001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07A8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1.2.1</w:t>
            </w:r>
          </w:p>
        </w:tc>
        <w:tc>
          <w:tcPr>
            <w:tcW w:w="2332" w:type="dxa"/>
            <w:vAlign w:val="center"/>
          </w:tcPr>
          <w:p w14:paraId="3F6C67D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资金来源</w:t>
            </w:r>
          </w:p>
        </w:tc>
        <w:tc>
          <w:tcPr>
            <w:tcW w:w="6355" w:type="dxa"/>
            <w:vAlign w:val="center"/>
          </w:tcPr>
          <w:p w14:paraId="097461F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财政资金</w:t>
            </w:r>
          </w:p>
        </w:tc>
      </w:tr>
      <w:tr w14:paraId="7ADB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281C3E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1.2.2</w:t>
            </w:r>
          </w:p>
        </w:tc>
        <w:tc>
          <w:tcPr>
            <w:tcW w:w="2332" w:type="dxa"/>
            <w:vAlign w:val="center"/>
          </w:tcPr>
          <w:p w14:paraId="6327ED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资金落实情况</w:t>
            </w:r>
          </w:p>
        </w:tc>
        <w:tc>
          <w:tcPr>
            <w:tcW w:w="6355" w:type="dxa"/>
            <w:vAlign w:val="center"/>
          </w:tcPr>
          <w:p w14:paraId="5D2EE6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已落实</w:t>
            </w:r>
          </w:p>
        </w:tc>
      </w:tr>
      <w:tr w14:paraId="0A57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97464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1.3.1</w:t>
            </w:r>
          </w:p>
        </w:tc>
        <w:tc>
          <w:tcPr>
            <w:tcW w:w="2332" w:type="dxa"/>
            <w:vAlign w:val="center"/>
          </w:tcPr>
          <w:p w14:paraId="37CEA1C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招标范围</w:t>
            </w:r>
          </w:p>
        </w:tc>
        <w:tc>
          <w:tcPr>
            <w:tcW w:w="6355" w:type="dxa"/>
            <w:vAlign w:val="center"/>
          </w:tcPr>
          <w:p w14:paraId="0489C4F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镇赉县镇赉镇麻子村排水沟建设项目（具体内容详见招标文件及工程量清单）</w:t>
            </w:r>
          </w:p>
        </w:tc>
      </w:tr>
      <w:tr w14:paraId="7FEC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A5C3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1.3.2</w:t>
            </w:r>
          </w:p>
        </w:tc>
        <w:tc>
          <w:tcPr>
            <w:tcW w:w="2332" w:type="dxa"/>
            <w:vAlign w:val="center"/>
          </w:tcPr>
          <w:p w14:paraId="0A66D6AA">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计划工期</w:t>
            </w:r>
          </w:p>
        </w:tc>
        <w:tc>
          <w:tcPr>
            <w:tcW w:w="6355" w:type="dxa"/>
            <w:vAlign w:val="center"/>
          </w:tcPr>
          <w:p w14:paraId="7DD7A71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2025年07月22日至2025年12月31日，共162日历天</w:t>
            </w:r>
          </w:p>
        </w:tc>
      </w:tr>
      <w:tr w14:paraId="1735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5A2244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w:t>
            </w:r>
          </w:p>
        </w:tc>
        <w:tc>
          <w:tcPr>
            <w:tcW w:w="2332" w:type="dxa"/>
            <w:vAlign w:val="center"/>
          </w:tcPr>
          <w:p w14:paraId="74ADD1A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质量要求</w:t>
            </w:r>
          </w:p>
        </w:tc>
        <w:tc>
          <w:tcPr>
            <w:tcW w:w="6355" w:type="dxa"/>
            <w:vAlign w:val="center"/>
          </w:tcPr>
          <w:p w14:paraId="499EF66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符合国家相关标准的合格工程</w:t>
            </w:r>
          </w:p>
        </w:tc>
      </w:tr>
      <w:tr w14:paraId="6908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0644AD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1.4.1</w:t>
            </w:r>
          </w:p>
        </w:tc>
        <w:tc>
          <w:tcPr>
            <w:tcW w:w="2332" w:type="dxa"/>
            <w:vAlign w:val="center"/>
          </w:tcPr>
          <w:p w14:paraId="7163230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供应商资质条件、能力</w:t>
            </w:r>
          </w:p>
        </w:tc>
        <w:tc>
          <w:tcPr>
            <w:tcW w:w="6355" w:type="dxa"/>
            <w:vAlign w:val="center"/>
          </w:tcPr>
          <w:p w14:paraId="0710F33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1.满足《中华人民共和国政府采购法》第二十二条规定。</w:t>
            </w:r>
          </w:p>
          <w:p w14:paraId="00C672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2.落实政府采购政策需满足的资格要求：</w:t>
            </w:r>
          </w:p>
          <w:p w14:paraId="0E66D79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项目专门面向中小企业采购。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14:paraId="64AEF05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3.本项目的特定资格要求：</w:t>
            </w:r>
          </w:p>
          <w:p w14:paraId="445BB07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3.1投标人资格必须符合下列要求：</w:t>
            </w:r>
          </w:p>
          <w:p w14:paraId="4957745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（1）在中华人民共和国境内，依照《中华人民共和国公司法》注册的、具有独立法人资格的投标单位，提供通过年检的有效企业法人营业执照；</w:t>
            </w:r>
          </w:p>
          <w:p w14:paraId="2876F1E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具有建设行政主管部门颁发的市政公用工程施工总承包贰级及以上资质；具备建设行政主管部门颁发的有效的安全生产许可证；并在人员、设备、资金等方面具有相应的施工能力，履行合同所必备设备和专业技术能力的证明材料；</w:t>
            </w:r>
          </w:p>
          <w:p w14:paraId="1CACD5B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（3）投标人拟派出项目经理须具备市政工程专业贰级及以上注册建造师，有效的安全生产考核合格证，并无在建工程；技术负责人中级及以上职称；提供相关人员岗位证书；</w:t>
            </w:r>
          </w:p>
          <w:p w14:paraId="7D45844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p>
          <w:p w14:paraId="4D10AEC8">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（5）具有近一年任意一个月依法缴纳税收证明和依法缴纳社会保障资金的良好记录证明；</w:t>
            </w:r>
          </w:p>
          <w:p w14:paraId="732438D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（6）投标单位需提供参加此次政府采购活动前三年内在经营活动中没有重大违法记录的声明函（加盖公章）；</w:t>
            </w:r>
          </w:p>
          <w:p w14:paraId="00B75FF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（7）投标单位需提供参加此次政府采购活动前三年未列入政府不良行为记录的承诺书（加盖公章）；</w:t>
            </w:r>
          </w:p>
          <w:p w14:paraId="5B31896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21C8EAE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3.2本项目不接受联合体投标。企业名称不同但法定代表人为同一个自然人的两个或者两个以上的投标人不得参加同一采购项目的报价。如果出现上述情况，相关投标人的报价均将被拒绝。</w:t>
            </w:r>
          </w:p>
          <w:p w14:paraId="5784AAF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3.3外省入吉建筑业企业应按照吉建管〔2018〕12号、吉建管〔2019〕28号、吉建办〔2019〕82号文件要求办理入吉建筑企业信息登记后方可参加投标。</w:t>
            </w:r>
          </w:p>
        </w:tc>
      </w:tr>
      <w:tr w14:paraId="0904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AEAB7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1.9.1</w:t>
            </w:r>
          </w:p>
        </w:tc>
        <w:tc>
          <w:tcPr>
            <w:tcW w:w="2332" w:type="dxa"/>
            <w:vAlign w:val="center"/>
          </w:tcPr>
          <w:p w14:paraId="01EC349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踏勘现场</w:t>
            </w:r>
          </w:p>
        </w:tc>
        <w:tc>
          <w:tcPr>
            <w:tcW w:w="6355" w:type="dxa"/>
            <w:vAlign w:val="center"/>
          </w:tcPr>
          <w:p w14:paraId="1B4FAC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不组织</w:t>
            </w:r>
          </w:p>
          <w:p w14:paraId="37B539C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组织，踏勘时间：</w:t>
            </w:r>
          </w:p>
          <w:p w14:paraId="43A2B4D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踏勘集中地点：</w:t>
            </w:r>
          </w:p>
        </w:tc>
      </w:tr>
      <w:tr w14:paraId="6D9D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2B0778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1.10.1</w:t>
            </w:r>
          </w:p>
        </w:tc>
        <w:tc>
          <w:tcPr>
            <w:tcW w:w="2332" w:type="dxa"/>
            <w:vAlign w:val="center"/>
          </w:tcPr>
          <w:p w14:paraId="3F70C39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投标预备会</w:t>
            </w:r>
          </w:p>
        </w:tc>
        <w:tc>
          <w:tcPr>
            <w:tcW w:w="6355" w:type="dxa"/>
            <w:vAlign w:val="center"/>
          </w:tcPr>
          <w:p w14:paraId="630B719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不召开</w:t>
            </w:r>
          </w:p>
          <w:p w14:paraId="5C8DD11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召开，召开时间：</w:t>
            </w:r>
          </w:p>
          <w:p w14:paraId="25F531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召开地点：</w:t>
            </w:r>
          </w:p>
        </w:tc>
      </w:tr>
      <w:tr w14:paraId="12F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6EC674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1.10.2</w:t>
            </w:r>
          </w:p>
        </w:tc>
        <w:tc>
          <w:tcPr>
            <w:tcW w:w="2332" w:type="dxa"/>
            <w:vAlign w:val="center"/>
          </w:tcPr>
          <w:p w14:paraId="22A54E8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供应商提出问题的截止时间</w:t>
            </w:r>
          </w:p>
        </w:tc>
        <w:tc>
          <w:tcPr>
            <w:tcW w:w="6355" w:type="dxa"/>
            <w:vAlign w:val="center"/>
          </w:tcPr>
          <w:p w14:paraId="50F50A4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p w14:paraId="5C884AB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投标疑问的提交：书面形式。接受通过“政采云”及书面形式向采购人、采购代理机构提出质疑。同时提供纸质一式二份，加盖单位公章后递交到采购代理机构，逾期不再接收任何问题。</w:t>
            </w:r>
          </w:p>
        </w:tc>
      </w:tr>
      <w:tr w14:paraId="211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1ADA32B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1.10.3</w:t>
            </w:r>
          </w:p>
        </w:tc>
        <w:tc>
          <w:tcPr>
            <w:tcW w:w="2332" w:type="dxa"/>
            <w:shd w:val="clear" w:color="auto" w:fill="auto"/>
            <w:vAlign w:val="center"/>
          </w:tcPr>
          <w:p w14:paraId="690C768F">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采购人书面澄清的时间</w:t>
            </w:r>
          </w:p>
        </w:tc>
        <w:tc>
          <w:tcPr>
            <w:tcW w:w="6355" w:type="dxa"/>
            <w:shd w:val="clear" w:color="auto" w:fill="auto"/>
            <w:vAlign w:val="center"/>
          </w:tcPr>
          <w:p w14:paraId="6AF43AF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投标截止时间5日前提出</w:t>
            </w:r>
          </w:p>
          <w:p w14:paraId="4F70BC92">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请潜在供应商在参加与本项目活动期间关注网站信息，所有有意愿的供应商有义务在网上自行查询，无需书面回复。</w:t>
            </w:r>
          </w:p>
        </w:tc>
      </w:tr>
      <w:tr w14:paraId="2938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5089E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1.11</w:t>
            </w:r>
          </w:p>
        </w:tc>
        <w:tc>
          <w:tcPr>
            <w:tcW w:w="2332" w:type="dxa"/>
            <w:vAlign w:val="center"/>
          </w:tcPr>
          <w:p w14:paraId="4D422F0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偏离</w:t>
            </w:r>
          </w:p>
        </w:tc>
        <w:tc>
          <w:tcPr>
            <w:tcW w:w="6355" w:type="dxa"/>
            <w:vAlign w:val="center"/>
          </w:tcPr>
          <w:p w14:paraId="14EBD47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67C8A02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6E8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19D3F76">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 xml:space="preserve">1.12 </w:t>
            </w:r>
          </w:p>
        </w:tc>
        <w:tc>
          <w:tcPr>
            <w:tcW w:w="2332" w:type="dxa"/>
            <w:vAlign w:val="center"/>
          </w:tcPr>
          <w:p w14:paraId="15B494D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分包</w:t>
            </w:r>
          </w:p>
        </w:tc>
        <w:tc>
          <w:tcPr>
            <w:tcW w:w="6355" w:type="dxa"/>
            <w:vAlign w:val="center"/>
          </w:tcPr>
          <w:p w14:paraId="6A1D94A4">
            <w:pPr>
              <w:pStyle w:val="6"/>
              <w:keepNext w:val="0"/>
              <w:keepLines w:val="0"/>
              <w:pageBreakBefore w:val="0"/>
              <w:widowControl w:val="0"/>
              <w:kinsoku/>
              <w:wordWrap/>
              <w:overflowPunct/>
              <w:topLinePunct/>
              <w:bidi w:val="0"/>
              <w:snapToGrid/>
              <w:spacing w:line="300" w:lineRule="auto"/>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rPr>
              <w:t>不允许</w:t>
            </w:r>
          </w:p>
        </w:tc>
      </w:tr>
      <w:tr w14:paraId="713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3A9DF0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2332" w:type="dxa"/>
            <w:vAlign w:val="center"/>
          </w:tcPr>
          <w:p w14:paraId="5500AC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55" w:type="dxa"/>
            <w:vAlign w:val="center"/>
          </w:tcPr>
          <w:p w14:paraId="67C788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工程量清单、补充文件、更正公告等（如有）。</w:t>
            </w:r>
          </w:p>
        </w:tc>
      </w:tr>
      <w:tr w14:paraId="3ED6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8C795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2.2.1</w:t>
            </w:r>
          </w:p>
        </w:tc>
        <w:tc>
          <w:tcPr>
            <w:tcW w:w="2332" w:type="dxa"/>
            <w:vAlign w:val="center"/>
          </w:tcPr>
          <w:p w14:paraId="45BD4E8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供应商要求澄清竞争性磋商文件的截止时间</w:t>
            </w:r>
          </w:p>
        </w:tc>
        <w:tc>
          <w:tcPr>
            <w:tcW w:w="6355" w:type="dxa"/>
            <w:vAlign w:val="center"/>
          </w:tcPr>
          <w:p w14:paraId="49E4FAF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tc>
      </w:tr>
      <w:tr w14:paraId="1478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8C0A9A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2.2.2</w:t>
            </w:r>
          </w:p>
        </w:tc>
        <w:tc>
          <w:tcPr>
            <w:tcW w:w="2332" w:type="dxa"/>
            <w:vAlign w:val="center"/>
          </w:tcPr>
          <w:p w14:paraId="37A37C1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投标截止时间</w:t>
            </w:r>
          </w:p>
        </w:tc>
        <w:tc>
          <w:tcPr>
            <w:tcW w:w="6355" w:type="dxa"/>
            <w:vAlign w:val="center"/>
          </w:tcPr>
          <w:p w14:paraId="4CC037B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2025年07月14日下午15时00分（北京时间）</w:t>
            </w:r>
          </w:p>
        </w:tc>
      </w:tr>
      <w:tr w14:paraId="7794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B3183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2.2.3</w:t>
            </w:r>
          </w:p>
        </w:tc>
        <w:tc>
          <w:tcPr>
            <w:tcW w:w="2332" w:type="dxa"/>
            <w:vAlign w:val="center"/>
          </w:tcPr>
          <w:p w14:paraId="503C959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供应商确认收到竞争性磋商文件澄清的时间</w:t>
            </w:r>
          </w:p>
        </w:tc>
        <w:tc>
          <w:tcPr>
            <w:tcW w:w="6355" w:type="dxa"/>
            <w:vAlign w:val="center"/>
          </w:tcPr>
          <w:p w14:paraId="573F4A6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3633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886024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2.3.2</w:t>
            </w:r>
          </w:p>
        </w:tc>
        <w:tc>
          <w:tcPr>
            <w:tcW w:w="2332" w:type="dxa"/>
            <w:vAlign w:val="center"/>
          </w:tcPr>
          <w:p w14:paraId="58BF5BA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采购人确认收到竞争性磋商文件修改的时间</w:t>
            </w:r>
          </w:p>
        </w:tc>
        <w:tc>
          <w:tcPr>
            <w:tcW w:w="6355" w:type="dxa"/>
            <w:vAlign w:val="center"/>
          </w:tcPr>
          <w:p w14:paraId="0C0786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4F2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37D1F9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3.1.1</w:t>
            </w:r>
          </w:p>
        </w:tc>
        <w:tc>
          <w:tcPr>
            <w:tcW w:w="2332" w:type="dxa"/>
            <w:vAlign w:val="center"/>
          </w:tcPr>
          <w:p w14:paraId="09C7BCD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55" w:type="dxa"/>
            <w:vAlign w:val="center"/>
          </w:tcPr>
          <w:p w14:paraId="4ED44C9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评标办法中要求的资料。</w:t>
            </w:r>
          </w:p>
        </w:tc>
      </w:tr>
      <w:tr w14:paraId="64B5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B5F22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3.2.3</w:t>
            </w:r>
          </w:p>
        </w:tc>
        <w:tc>
          <w:tcPr>
            <w:tcW w:w="2332" w:type="dxa"/>
            <w:vAlign w:val="center"/>
          </w:tcPr>
          <w:p w14:paraId="6371A67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最高投标限价或其计算方法</w:t>
            </w:r>
          </w:p>
        </w:tc>
        <w:tc>
          <w:tcPr>
            <w:tcW w:w="6355" w:type="dxa"/>
            <w:vAlign w:val="center"/>
          </w:tcPr>
          <w:p w14:paraId="6567E73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最高投标限价：866828.00元</w:t>
            </w:r>
          </w:p>
          <w:p w14:paraId="0E5EEB8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w:t>
            </w:r>
          </w:p>
          <w:p w14:paraId="47A1532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1.供应商进行报价时不得超出此价格，否则按无效报价处理；</w:t>
            </w:r>
          </w:p>
          <w:p w14:paraId="3A3CEED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2.本项目专门面向中小企业采购。面向中小企业预留金额为866828.00元，总体预留比例为100.00%。</w:t>
            </w:r>
          </w:p>
        </w:tc>
      </w:tr>
      <w:tr w14:paraId="2C02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5893959E">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4</w:t>
            </w:r>
          </w:p>
        </w:tc>
        <w:tc>
          <w:tcPr>
            <w:tcW w:w="2332" w:type="dxa"/>
            <w:shd w:val="clear" w:color="auto" w:fill="auto"/>
            <w:vAlign w:val="center"/>
          </w:tcPr>
          <w:p w14:paraId="12D36CBF">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报价的次数</w:t>
            </w:r>
          </w:p>
        </w:tc>
        <w:tc>
          <w:tcPr>
            <w:tcW w:w="6355" w:type="dxa"/>
            <w:shd w:val="clear" w:color="auto" w:fill="auto"/>
            <w:vAlign w:val="center"/>
          </w:tcPr>
          <w:p w14:paraId="7F455740">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2次</w:t>
            </w:r>
            <w:r>
              <w:rPr>
                <w:rFonts w:hint="eastAsia" w:ascii="宋体" w:hAnsi="宋体" w:eastAsia="宋体" w:cs="宋体"/>
                <w:color w:val="auto"/>
                <w:szCs w:val="21"/>
                <w:highlight w:val="none"/>
                <w:lang w:eastAsia="zh-CN"/>
              </w:rPr>
              <w:t>（含首次报价）</w:t>
            </w:r>
          </w:p>
        </w:tc>
      </w:tr>
      <w:tr w14:paraId="620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F6CA81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3.3.1</w:t>
            </w:r>
          </w:p>
        </w:tc>
        <w:tc>
          <w:tcPr>
            <w:tcW w:w="2332" w:type="dxa"/>
            <w:vAlign w:val="center"/>
          </w:tcPr>
          <w:p w14:paraId="500D443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投标有效期</w:t>
            </w:r>
          </w:p>
        </w:tc>
        <w:tc>
          <w:tcPr>
            <w:tcW w:w="6355" w:type="dxa"/>
            <w:vAlign w:val="center"/>
          </w:tcPr>
          <w:p w14:paraId="72666EF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投标截止之日后90天（日历天）</w:t>
            </w:r>
          </w:p>
        </w:tc>
      </w:tr>
      <w:tr w14:paraId="5C3D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7C27F0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3.4.1</w:t>
            </w:r>
          </w:p>
        </w:tc>
        <w:tc>
          <w:tcPr>
            <w:tcW w:w="2332" w:type="dxa"/>
            <w:vAlign w:val="center"/>
          </w:tcPr>
          <w:p w14:paraId="67C7C77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w:t>
            </w:r>
          </w:p>
        </w:tc>
        <w:tc>
          <w:tcPr>
            <w:tcW w:w="6355" w:type="dxa"/>
            <w:vAlign w:val="center"/>
          </w:tcPr>
          <w:p w14:paraId="2388A59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的形式：银行出具的现金支票、保兑支票、银行汇票，银行、专业担保公司、保险公司出具的保函；以现金或支票形式提交的投标保证金应当从投标单位的基本账户转出。投标人以转账或电汇形式提交投标保证金应从投标人基本账户转出，需提供基本账户开户许可证及投标保证金汇款凭证，并将复印件装入投标文件中；</w:t>
            </w:r>
          </w:p>
          <w:p w14:paraId="5DA7BA5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投标人以保函方式提交投标保证金的，银行保函或担保公司保函须提供保函原件，并将复印件装入投标文件中；</w:t>
            </w:r>
          </w:p>
          <w:p w14:paraId="0F042E9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注：投标保证金是投标文件的组成部分，应当从投标单位的基本账户转出；未按要求提交的，视为放弃投标，招标人将不接受其投标文件。</w:t>
            </w:r>
          </w:p>
          <w:p w14:paraId="04FC38C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形式：磋商保证金应当以支票、汇票、本票或者金融机构、担保机构出具的保函等非现金形式提交。供应商未按照磋商文件要求提交磋商保证金的，投标无效。以支票形式提交的磋商保证金应当从供应商的基本账户转出。</w:t>
            </w:r>
          </w:p>
          <w:p w14:paraId="465043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磋商保证金截止时间：磋商保证金须在响应文件递交截止时间前到账；磋商保证金的确认以最终到账日期为准。</w:t>
            </w:r>
          </w:p>
          <w:p w14:paraId="429B0BD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投标保证金：人民币</w:t>
            </w:r>
            <w:r>
              <w:rPr>
                <w:rFonts w:hint="eastAsia" w:ascii="宋体" w:hAnsi="宋体" w:cs="宋体"/>
                <w:b/>
                <w:bCs/>
                <w:color w:val="auto"/>
                <w:sz w:val="21"/>
                <w:szCs w:val="21"/>
                <w:highlight w:val="none"/>
                <w:vertAlign w:val="baseline"/>
                <w:lang w:val="en-US" w:eastAsia="zh-CN"/>
              </w:rPr>
              <w:t>8600</w:t>
            </w:r>
            <w:r>
              <w:rPr>
                <w:rFonts w:hint="eastAsia" w:ascii="宋体" w:hAnsi="宋体" w:eastAsia="宋体" w:cs="宋体"/>
                <w:b/>
                <w:bCs/>
                <w:color w:val="auto"/>
                <w:sz w:val="21"/>
                <w:szCs w:val="21"/>
                <w:highlight w:val="none"/>
                <w:vertAlign w:val="baseline"/>
                <w:lang w:val="en-US" w:eastAsia="zh-CN"/>
              </w:rPr>
              <w:t>元整</w:t>
            </w:r>
          </w:p>
          <w:p w14:paraId="394599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收款人全称：吉林省博汇工程项目管理有限公司镇赉分公司</w:t>
            </w:r>
          </w:p>
          <w:p w14:paraId="5EC649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账号：22050166663800001581</w:t>
            </w:r>
          </w:p>
          <w:p w14:paraId="06B7FE2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开户银行：中国建设银行股份有限公司镇赉支行。</w:t>
            </w:r>
          </w:p>
        </w:tc>
      </w:tr>
      <w:tr w14:paraId="0599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7E64F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3.5.2</w:t>
            </w:r>
          </w:p>
        </w:tc>
        <w:tc>
          <w:tcPr>
            <w:tcW w:w="2332" w:type="dxa"/>
            <w:vAlign w:val="center"/>
          </w:tcPr>
          <w:p w14:paraId="3FAE26E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近年财务状况的年份要求</w:t>
            </w:r>
          </w:p>
        </w:tc>
        <w:tc>
          <w:tcPr>
            <w:tcW w:w="6355" w:type="dxa"/>
            <w:vAlign w:val="center"/>
          </w:tcPr>
          <w:p w14:paraId="454F5BE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近三年（2022年、2023年、2024年）。</w:t>
            </w:r>
          </w:p>
        </w:tc>
      </w:tr>
      <w:tr w14:paraId="4BAD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1A9EB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3.5.3</w:t>
            </w:r>
          </w:p>
        </w:tc>
        <w:tc>
          <w:tcPr>
            <w:tcW w:w="2332" w:type="dxa"/>
            <w:vAlign w:val="center"/>
          </w:tcPr>
          <w:p w14:paraId="6CC93E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近年完成的类似项目</w:t>
            </w:r>
          </w:p>
        </w:tc>
        <w:tc>
          <w:tcPr>
            <w:tcW w:w="6355" w:type="dxa"/>
            <w:vAlign w:val="center"/>
          </w:tcPr>
          <w:p w14:paraId="387F26A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2022年01月01日至今（以竣工时间为准）。</w:t>
            </w:r>
          </w:p>
        </w:tc>
      </w:tr>
      <w:tr w14:paraId="5F0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D17B27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3.5.5</w:t>
            </w:r>
          </w:p>
        </w:tc>
        <w:tc>
          <w:tcPr>
            <w:tcW w:w="2332" w:type="dxa"/>
            <w:vAlign w:val="center"/>
          </w:tcPr>
          <w:p w14:paraId="42A88F3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近年发生的重大诉讼及仲裁情况</w:t>
            </w:r>
          </w:p>
        </w:tc>
        <w:tc>
          <w:tcPr>
            <w:tcW w:w="6355" w:type="dxa"/>
            <w:vAlign w:val="center"/>
          </w:tcPr>
          <w:p w14:paraId="37668F2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2022年至今</w:t>
            </w:r>
          </w:p>
        </w:tc>
      </w:tr>
      <w:tr w14:paraId="19F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9784A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2332" w:type="dxa"/>
            <w:vAlign w:val="center"/>
          </w:tcPr>
          <w:p w14:paraId="6AE11AB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是否允许递交备选投标方案</w:t>
            </w:r>
          </w:p>
        </w:tc>
        <w:tc>
          <w:tcPr>
            <w:tcW w:w="6355" w:type="dxa"/>
            <w:shd w:val="clear" w:color="auto" w:fill="auto"/>
            <w:vAlign w:val="center"/>
          </w:tcPr>
          <w:p w14:paraId="71B6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5E44DA2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2C2E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8ED1F2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w:t>
            </w:r>
          </w:p>
        </w:tc>
        <w:tc>
          <w:tcPr>
            <w:tcW w:w="2332" w:type="dxa"/>
            <w:vAlign w:val="center"/>
          </w:tcPr>
          <w:p w14:paraId="13A01D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响应文件份数</w:t>
            </w:r>
          </w:p>
        </w:tc>
        <w:tc>
          <w:tcPr>
            <w:tcW w:w="6355" w:type="dxa"/>
            <w:shd w:val="clear" w:color="auto" w:fill="auto"/>
            <w:vAlign w:val="center"/>
          </w:tcPr>
          <w:p w14:paraId="7C31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1.供应商在“政采云”平台（http：//www.zcygov.cn）上制作响应文件一份（此响应文件须上传至“政采云”平台）。 </w:t>
            </w:r>
          </w:p>
          <w:p w14:paraId="2AB3C96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2.纸质版响应文件份数要求： </w:t>
            </w:r>
          </w:p>
          <w:p w14:paraId="170C1DF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中标成交供应商在成交结果公告结束后将纸质版响应性文件（1正4副）递交至采购代理机构。</w:t>
            </w:r>
          </w:p>
          <w:p w14:paraId="360AF3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纸质版响应文件为上传至“政采云”平台的电子打印版（因已有电子签章，故投标人仅需盖封面章及骑缝章）。</w:t>
            </w:r>
          </w:p>
          <w:p w14:paraId="00B18AD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vertAlign w:val="baseline"/>
                <w:lang w:val="en-US" w:eastAsia="zh-CN"/>
              </w:rPr>
              <w:t>正本1份、副本4份，电子版U盘2份。</w:t>
            </w:r>
          </w:p>
        </w:tc>
      </w:tr>
      <w:tr w14:paraId="1B9D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B6553BC">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w:t>
            </w:r>
          </w:p>
        </w:tc>
        <w:tc>
          <w:tcPr>
            <w:tcW w:w="2332" w:type="dxa"/>
            <w:vAlign w:val="center"/>
          </w:tcPr>
          <w:p w14:paraId="152E24E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tc>
        <w:tc>
          <w:tcPr>
            <w:tcW w:w="6355" w:type="dxa"/>
            <w:shd w:val="clear" w:color="auto" w:fill="auto"/>
            <w:vAlign w:val="center"/>
          </w:tcPr>
          <w:p w14:paraId="650CA40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p w14:paraId="3E258EE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*要求响应文件的装订要整齐、牢固，便于保管和利用，不易拆散和换页，不得采用活页装订。</w:t>
            </w:r>
          </w:p>
          <w:p w14:paraId="1DF018F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*响应文件用纸统一使用A4规格复印纸。</w:t>
            </w:r>
          </w:p>
          <w:p w14:paraId="28AF0EB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vertAlign w:val="baseline"/>
                <w:lang w:val="en-US" w:eastAsia="zh-CN"/>
              </w:rPr>
              <w:t>投标单位可以自行决定是否分册装订，但需要符合装订要求，</w:t>
            </w:r>
            <w:r>
              <w:rPr>
                <w:rFonts w:hint="eastAsia" w:ascii="宋体" w:hAnsi="宋体" w:eastAsia="宋体" w:cs="宋体"/>
                <w:b/>
                <w:bCs/>
                <w:color w:val="auto"/>
                <w:sz w:val="21"/>
                <w:szCs w:val="21"/>
                <w:highlight w:val="none"/>
                <w:vertAlign w:val="baseline"/>
                <w:lang w:val="en-US" w:eastAsia="zh-CN"/>
              </w:rPr>
              <w:t>投标文件必须编制目录及页码。（仅中标人适用）</w:t>
            </w:r>
          </w:p>
        </w:tc>
      </w:tr>
      <w:tr w14:paraId="4C60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FACDD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4.2.2</w:t>
            </w:r>
          </w:p>
        </w:tc>
        <w:tc>
          <w:tcPr>
            <w:tcW w:w="2332" w:type="dxa"/>
            <w:vAlign w:val="center"/>
          </w:tcPr>
          <w:p w14:paraId="00CE63A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递交响应文件</w:t>
            </w:r>
          </w:p>
          <w:p w14:paraId="210E839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地点</w:t>
            </w:r>
          </w:p>
        </w:tc>
        <w:tc>
          <w:tcPr>
            <w:tcW w:w="6355" w:type="dxa"/>
            <w:vAlign w:val="center"/>
          </w:tcPr>
          <w:p w14:paraId="74FAD32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电子版上传至政府采购云平台（网址：http:// </w:t>
            </w:r>
            <w:r>
              <w:rPr>
                <w:rFonts w:hint="eastAsia" w:ascii="宋体" w:hAnsi="宋体" w:eastAsia="宋体" w:cs="宋体"/>
                <w:color w:val="auto"/>
                <w:sz w:val="21"/>
                <w:szCs w:val="21"/>
                <w:highlight w:val="none"/>
                <w:vertAlign w:val="baseline"/>
                <w:lang w:val="en-US" w:eastAsia="zh-CN"/>
              </w:rPr>
              <w:fldChar w:fldCharType="begin"/>
            </w:r>
            <w:r>
              <w:rPr>
                <w:rFonts w:hint="eastAsia" w:ascii="宋体" w:hAnsi="宋体" w:eastAsia="宋体" w:cs="宋体"/>
                <w:color w:val="auto"/>
                <w:sz w:val="21"/>
                <w:szCs w:val="21"/>
                <w:highlight w:val="none"/>
                <w:vertAlign w:val="baseline"/>
                <w:lang w:val="en-US" w:eastAsia="zh-CN"/>
              </w:rPr>
              <w:instrText xml:space="preserve"> HYPERLINK "http://www.zcygov.cn）" </w:instrText>
            </w:r>
            <w:r>
              <w:rPr>
                <w:rFonts w:hint="eastAsia" w:ascii="宋体" w:hAnsi="宋体" w:eastAsia="宋体" w:cs="宋体"/>
                <w:color w:val="auto"/>
                <w:sz w:val="21"/>
                <w:szCs w:val="21"/>
                <w:highlight w:val="none"/>
                <w:vertAlign w:val="baseline"/>
                <w:lang w:val="en-US" w:eastAsia="zh-CN"/>
              </w:rPr>
              <w:fldChar w:fldCharType="separate"/>
            </w:r>
            <w:r>
              <w:rPr>
                <w:rFonts w:hint="eastAsia" w:ascii="宋体" w:hAnsi="宋体" w:eastAsia="宋体" w:cs="宋体"/>
                <w:color w:val="auto"/>
                <w:sz w:val="21"/>
                <w:szCs w:val="21"/>
                <w:highlight w:val="none"/>
                <w:vertAlign w:val="baseline"/>
                <w:lang w:val="en-US" w:eastAsia="zh-CN"/>
              </w:rPr>
              <w:t>www.zcygov.cn）</w:t>
            </w:r>
            <w:r>
              <w:rPr>
                <w:rFonts w:hint="eastAsia" w:ascii="宋体" w:hAnsi="宋体" w:eastAsia="宋体" w:cs="宋体"/>
                <w:color w:val="auto"/>
                <w:sz w:val="21"/>
                <w:szCs w:val="21"/>
                <w:highlight w:val="none"/>
                <w:vertAlign w:val="baseline"/>
                <w:lang w:val="en-US" w:eastAsia="zh-CN"/>
              </w:rPr>
              <w:fldChar w:fldCharType="end"/>
            </w:r>
          </w:p>
        </w:tc>
      </w:tr>
      <w:tr w14:paraId="432A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78EA3F87">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4.2.3</w:t>
            </w:r>
          </w:p>
        </w:tc>
        <w:tc>
          <w:tcPr>
            <w:tcW w:w="2332" w:type="dxa"/>
            <w:shd w:val="clear" w:color="auto" w:fill="auto"/>
            <w:vAlign w:val="center"/>
          </w:tcPr>
          <w:p w14:paraId="614E73F3">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是否退还响应文件</w:t>
            </w:r>
          </w:p>
        </w:tc>
        <w:tc>
          <w:tcPr>
            <w:tcW w:w="6355" w:type="dxa"/>
            <w:shd w:val="clear" w:color="auto" w:fill="auto"/>
            <w:vAlign w:val="center"/>
          </w:tcPr>
          <w:p w14:paraId="1AE0890B">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否</w:t>
            </w:r>
          </w:p>
        </w:tc>
      </w:tr>
      <w:tr w14:paraId="2AB5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2A351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2332" w:type="dxa"/>
            <w:vAlign w:val="center"/>
          </w:tcPr>
          <w:p w14:paraId="5C273E3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开标时间和地点</w:t>
            </w:r>
          </w:p>
        </w:tc>
        <w:tc>
          <w:tcPr>
            <w:tcW w:w="6355" w:type="dxa"/>
            <w:vAlign w:val="center"/>
          </w:tcPr>
          <w:p w14:paraId="076D9FD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开标时间：2025年07月14日下午15时00分（北京时间）</w:t>
            </w:r>
          </w:p>
          <w:p w14:paraId="6D802A2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开标地点：长春市二道区洋浦大街6999号凯利中心AB栋101开标</w:t>
            </w:r>
            <w:r>
              <w:rPr>
                <w:rFonts w:hint="eastAsia" w:ascii="宋体" w:hAnsi="宋体" w:cs="宋体"/>
                <w:color w:val="auto"/>
                <w:sz w:val="21"/>
                <w:szCs w:val="21"/>
                <w:highlight w:val="none"/>
                <w:vertAlign w:val="baseline"/>
                <w:lang w:val="en-US" w:eastAsia="zh-CN"/>
              </w:rPr>
              <w:t>二</w:t>
            </w:r>
            <w:r>
              <w:rPr>
                <w:rFonts w:hint="eastAsia" w:ascii="宋体" w:hAnsi="宋体" w:eastAsia="宋体" w:cs="宋体"/>
                <w:color w:val="auto"/>
                <w:sz w:val="21"/>
                <w:szCs w:val="21"/>
                <w:highlight w:val="none"/>
                <w:vertAlign w:val="baseline"/>
                <w:lang w:val="en-US" w:eastAsia="zh-CN"/>
              </w:rPr>
              <w:t>室</w:t>
            </w:r>
          </w:p>
          <w:p w14:paraId="66FF806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（供应商无须到达开标现场，通过政采云系统参加开标活动）</w:t>
            </w:r>
          </w:p>
        </w:tc>
      </w:tr>
      <w:tr w14:paraId="2986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35385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p>
        </w:tc>
        <w:tc>
          <w:tcPr>
            <w:tcW w:w="2332" w:type="dxa"/>
            <w:vAlign w:val="center"/>
          </w:tcPr>
          <w:p w14:paraId="3985E4C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开标程序</w:t>
            </w:r>
          </w:p>
        </w:tc>
        <w:tc>
          <w:tcPr>
            <w:tcW w:w="6355" w:type="dxa"/>
            <w:vAlign w:val="center"/>
          </w:tcPr>
          <w:p w14:paraId="0D35110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流程电子招标项目交易平台系统支持磋商文件远程解密；解密方式：磋商文件递交截止时间后30分钟内完成解密工作，供应商投标时，需使用带制作磋商文件时用来加密的有效数字证书（CA认证）登录“政采云”平台电子开标大厅按规定时间对加密的磋商文件进行解密。因供应商自身原因未能按时完成解密的，视为逾期未提交磋商文件，其响应无效。供应商在二次报价确认提交完成后，即可退出不见面开标大厅。</w:t>
            </w:r>
          </w:p>
        </w:tc>
      </w:tr>
      <w:tr w14:paraId="06DA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6A4EB3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6.1.1</w:t>
            </w:r>
          </w:p>
        </w:tc>
        <w:tc>
          <w:tcPr>
            <w:tcW w:w="2332" w:type="dxa"/>
            <w:vAlign w:val="center"/>
          </w:tcPr>
          <w:p w14:paraId="68B974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磋商小组的组建</w:t>
            </w:r>
          </w:p>
        </w:tc>
        <w:tc>
          <w:tcPr>
            <w:tcW w:w="6355" w:type="dxa"/>
            <w:vAlign w:val="center"/>
          </w:tcPr>
          <w:p w14:paraId="4B040E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磋商小组构成：由有关技术、经济等方面的专家3人组成。</w:t>
            </w:r>
          </w:p>
          <w:p w14:paraId="0918DD6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评标专家确定方式：从“政采云”专家库中随机抽取。</w:t>
            </w:r>
          </w:p>
        </w:tc>
      </w:tr>
      <w:tr w14:paraId="18EA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9604E5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7.1</w:t>
            </w:r>
          </w:p>
        </w:tc>
        <w:tc>
          <w:tcPr>
            <w:tcW w:w="2332" w:type="dxa"/>
            <w:vAlign w:val="center"/>
          </w:tcPr>
          <w:p w14:paraId="6A6299E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是否授权磋商小组确定成交供应商</w:t>
            </w:r>
          </w:p>
        </w:tc>
        <w:tc>
          <w:tcPr>
            <w:tcW w:w="6355" w:type="dxa"/>
            <w:shd w:val="clear" w:color="auto" w:fill="auto"/>
            <w:vAlign w:val="center"/>
          </w:tcPr>
          <w:p w14:paraId="713E253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否</w:t>
            </w:r>
          </w:p>
          <w:p w14:paraId="721B8E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是，直接确定成交供应商。</w:t>
            </w:r>
          </w:p>
          <w:p w14:paraId="0495EBB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磋商小组应当根据综合评分情况，按照评审得分由高到低顺序推荐排序第一的供应商为本项目预成交供应商。</w:t>
            </w:r>
          </w:p>
        </w:tc>
      </w:tr>
      <w:tr w14:paraId="3983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63848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7.2</w:t>
            </w:r>
          </w:p>
        </w:tc>
        <w:tc>
          <w:tcPr>
            <w:tcW w:w="2332" w:type="dxa"/>
            <w:vAlign w:val="center"/>
          </w:tcPr>
          <w:p w14:paraId="740071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公告媒介</w:t>
            </w:r>
          </w:p>
        </w:tc>
        <w:tc>
          <w:tcPr>
            <w:tcW w:w="6355" w:type="dxa"/>
            <w:vAlign w:val="center"/>
          </w:tcPr>
          <w:p w14:paraId="13662AB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“政采云”平台（http://www.zcygov.cn），同步推送到吉林省政府采购网、中国政府采购网、吉林省公共资源交易公共服务平台。</w:t>
            </w:r>
          </w:p>
        </w:tc>
      </w:tr>
      <w:tr w14:paraId="3181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419554D3">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p>
        </w:tc>
        <w:tc>
          <w:tcPr>
            <w:tcW w:w="2332" w:type="dxa"/>
            <w:shd w:val="clear" w:color="auto" w:fill="auto"/>
            <w:vAlign w:val="center"/>
          </w:tcPr>
          <w:p w14:paraId="3B2EB6C5">
            <w:pPr>
              <w:keepNext w:val="0"/>
              <w:keepLines w:val="0"/>
              <w:pageBreakBefore w:val="0"/>
              <w:widowControl w:val="0"/>
              <w:kinsoku/>
              <w:wordWrap/>
              <w:overflowPunct/>
              <w:autoSpaceDE w:val="0"/>
              <w:autoSpaceDN w:val="0"/>
              <w:bidi w:val="0"/>
              <w:adjustRightInd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zh-CN"/>
              </w:rPr>
              <w:t>履约保证金</w:t>
            </w:r>
          </w:p>
        </w:tc>
        <w:tc>
          <w:tcPr>
            <w:tcW w:w="6355" w:type="dxa"/>
            <w:shd w:val="clear" w:color="auto" w:fill="auto"/>
            <w:vAlign w:val="center"/>
          </w:tcPr>
          <w:p w14:paraId="42E7CDD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无</w:t>
            </w:r>
          </w:p>
        </w:tc>
      </w:tr>
      <w:tr w14:paraId="43F8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CD44B6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8687" w:type="dxa"/>
            <w:gridSpan w:val="2"/>
            <w:vAlign w:val="center"/>
          </w:tcPr>
          <w:p w14:paraId="4AE156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需要补充的其他内容</w:t>
            </w:r>
          </w:p>
        </w:tc>
      </w:tr>
      <w:tr w14:paraId="350C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88C091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w:t>
            </w:r>
          </w:p>
        </w:tc>
        <w:tc>
          <w:tcPr>
            <w:tcW w:w="2332" w:type="dxa"/>
            <w:vAlign w:val="center"/>
          </w:tcPr>
          <w:p w14:paraId="1C78C1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招标代理服务费</w:t>
            </w:r>
          </w:p>
        </w:tc>
        <w:tc>
          <w:tcPr>
            <w:tcW w:w="6355" w:type="dxa"/>
            <w:vAlign w:val="center"/>
          </w:tcPr>
          <w:p w14:paraId="640CDD3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照国家发展改革委关于进一步放开建设项目专业服务价格的通知（发改价格〔2015〕299号）执行，参照“国家计委关于印发《招标代理服务收费管理暂行办法》的通知计价格[2002]1980号文件，由中标人支付采购代理服务费。</w:t>
            </w:r>
          </w:p>
        </w:tc>
      </w:tr>
      <w:tr w14:paraId="0A8D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CAAF62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9.2</w:t>
            </w:r>
          </w:p>
        </w:tc>
        <w:tc>
          <w:tcPr>
            <w:tcW w:w="2332" w:type="dxa"/>
            <w:vAlign w:val="center"/>
          </w:tcPr>
          <w:p w14:paraId="0D014F4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采购人补充的其他内容</w:t>
            </w:r>
          </w:p>
        </w:tc>
        <w:tc>
          <w:tcPr>
            <w:tcW w:w="6355" w:type="dxa"/>
            <w:vAlign w:val="center"/>
          </w:tcPr>
          <w:p w14:paraId="6968C9F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1.在本工程施工中，投标单位的磋商文件中所报的项目管理团队人员必须与实际派驻现场的项目经理、技术负责人和项目管理团队其他成员一致，且未经采购人同意，不得随意更换。</w:t>
            </w:r>
          </w:p>
          <w:p w14:paraId="7E11B4C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2.招标公告与磋商文件不一致的，以磋商文件为准、</w:t>
            </w:r>
          </w:p>
          <w:p w14:paraId="0DCBE02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3.本磋商文件由采购人和招标代理机构负责解释。</w:t>
            </w:r>
          </w:p>
        </w:tc>
      </w:tr>
      <w:tr w14:paraId="77C3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1B9AC3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9.3</w:t>
            </w:r>
          </w:p>
        </w:tc>
        <w:tc>
          <w:tcPr>
            <w:tcW w:w="2332" w:type="dxa"/>
            <w:vAlign w:val="center"/>
          </w:tcPr>
          <w:p w14:paraId="7FC366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工程付款方式</w:t>
            </w:r>
          </w:p>
        </w:tc>
        <w:tc>
          <w:tcPr>
            <w:tcW w:w="6355" w:type="dxa"/>
            <w:vAlign w:val="center"/>
          </w:tcPr>
          <w:p w14:paraId="5BFACE9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按合同约定内容执行。</w:t>
            </w:r>
          </w:p>
        </w:tc>
      </w:tr>
      <w:tr w14:paraId="5CBF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589088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9.4</w:t>
            </w:r>
          </w:p>
        </w:tc>
        <w:tc>
          <w:tcPr>
            <w:tcW w:w="2332" w:type="dxa"/>
            <w:vAlign w:val="center"/>
          </w:tcPr>
          <w:p w14:paraId="26DAA2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解释权</w:t>
            </w:r>
          </w:p>
        </w:tc>
        <w:tc>
          <w:tcPr>
            <w:tcW w:w="6355" w:type="dxa"/>
            <w:vAlign w:val="center"/>
          </w:tcPr>
          <w:p w14:paraId="7466D5B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F3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159374F6">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9.5</w:t>
            </w:r>
          </w:p>
        </w:tc>
        <w:tc>
          <w:tcPr>
            <w:tcW w:w="2332" w:type="dxa"/>
            <w:shd w:val="clear" w:color="auto" w:fill="auto"/>
            <w:vAlign w:val="center"/>
          </w:tcPr>
          <w:p w14:paraId="36886FD0">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政府采购优惠政策</w:t>
            </w:r>
          </w:p>
          <w:p w14:paraId="078306F6">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p>
        </w:tc>
        <w:tc>
          <w:tcPr>
            <w:tcW w:w="6355" w:type="dxa"/>
            <w:shd w:val="clear" w:color="auto" w:fill="auto"/>
            <w:vAlign w:val="center"/>
          </w:tcPr>
          <w:p w14:paraId="148D4FE7">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b/>
                <w:color w:val="auto"/>
                <w:szCs w:val="18"/>
                <w:highlight w:val="none"/>
              </w:rPr>
              <w:t>因本项目为专门面向</w:t>
            </w:r>
            <w:r>
              <w:rPr>
                <w:rFonts w:hint="eastAsia" w:ascii="宋体" w:hAnsi="宋体" w:eastAsia="宋体" w:cs="宋体"/>
                <w:b/>
                <w:color w:val="auto"/>
                <w:szCs w:val="18"/>
                <w:highlight w:val="none"/>
                <w:lang w:eastAsia="zh-CN"/>
              </w:rPr>
              <w:t>中小</w:t>
            </w:r>
            <w:r>
              <w:rPr>
                <w:rFonts w:hint="eastAsia" w:ascii="宋体" w:hAnsi="宋体" w:eastAsia="宋体" w:cs="宋体"/>
                <w:b/>
                <w:color w:val="auto"/>
                <w:szCs w:val="18"/>
                <w:highlight w:val="none"/>
              </w:rPr>
              <w:t>企业采购的项目，不再执行价格评审优惠的扶持政策，</w:t>
            </w:r>
            <w:r>
              <w:rPr>
                <w:rFonts w:hint="eastAsia" w:ascii="宋体" w:hAnsi="宋体" w:eastAsia="宋体" w:cs="宋体"/>
                <w:b/>
                <w:color w:val="auto"/>
                <w:szCs w:val="18"/>
                <w:highlight w:val="none"/>
                <w:lang w:eastAsia="zh-CN"/>
              </w:rPr>
              <w:t>中小</w:t>
            </w:r>
            <w:r>
              <w:rPr>
                <w:rFonts w:hint="eastAsia" w:ascii="宋体" w:hAnsi="宋体" w:eastAsia="宋体" w:cs="宋体"/>
                <w:b/>
                <w:color w:val="auto"/>
                <w:szCs w:val="18"/>
                <w:highlight w:val="none"/>
              </w:rPr>
              <w:t>企业参加政府采购活动，应当出具本办法规定的《中小企业声明函》。</w:t>
            </w:r>
          </w:p>
          <w:p w14:paraId="6D8617F5">
            <w:pPr>
              <w:keepNext w:val="0"/>
              <w:keepLines w:val="0"/>
              <w:pageBreakBefore w:val="0"/>
              <w:widowControl w:val="0"/>
              <w:kinsoku/>
              <w:wordWrap/>
              <w:overflowPunct/>
              <w:autoSpaceDE w:val="0"/>
              <w:autoSpaceDN w:val="0"/>
              <w:bidi w:val="0"/>
              <w:snapToGrid/>
              <w:spacing w:line="30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《中小企业声明函》采购文件明确内容：</w:t>
            </w:r>
          </w:p>
          <w:p w14:paraId="2E714B3F">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eastAsia="zh-CN"/>
              </w:rPr>
            </w:pPr>
            <w:r>
              <w:rPr>
                <w:rFonts w:hint="eastAsia" w:ascii="宋体" w:hAnsi="宋体" w:eastAsia="宋体" w:cs="宋体"/>
                <w:sz w:val="24"/>
                <w:szCs w:val="24"/>
                <w:highlight w:val="none"/>
                <w:lang w:val="zh-CN"/>
              </w:rPr>
              <w:t>1.</w:t>
            </w:r>
            <w:r>
              <w:rPr>
                <w:rFonts w:hint="eastAsia" w:ascii="宋体" w:hAnsi="宋体" w:eastAsia="宋体" w:cs="宋体"/>
                <w:color w:val="auto"/>
                <w:szCs w:val="18"/>
                <w:highlight w:val="none"/>
                <w:lang w:val="zh-CN"/>
              </w:rPr>
              <w:t>单位名称：</w:t>
            </w:r>
            <w:r>
              <w:rPr>
                <w:rFonts w:hint="eastAsia" w:ascii="宋体" w:hAnsi="宋体" w:eastAsia="宋体" w:cs="宋体"/>
                <w:color w:val="auto"/>
                <w:szCs w:val="18"/>
                <w:highlight w:val="none"/>
                <w:lang w:val="zh-CN" w:eastAsia="zh-CN"/>
              </w:rPr>
              <w:t>镇赉县镇赉镇人民政府</w:t>
            </w:r>
            <w:r>
              <w:rPr>
                <w:rFonts w:hint="eastAsia" w:ascii="宋体" w:hAnsi="宋体" w:eastAsia="宋体" w:cs="宋体"/>
                <w:color w:val="auto"/>
                <w:szCs w:val="18"/>
                <w:highlight w:val="none"/>
                <w:lang w:val="en-US" w:eastAsia="zh-CN"/>
              </w:rPr>
              <w:t xml:space="preserve"> </w:t>
            </w:r>
          </w:p>
          <w:p w14:paraId="12800FA4">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2.项目名称：</w:t>
            </w:r>
            <w:r>
              <w:rPr>
                <w:rFonts w:hint="eastAsia" w:ascii="宋体" w:hAnsi="宋体" w:eastAsia="宋体" w:cs="宋体"/>
                <w:color w:val="auto"/>
                <w:szCs w:val="18"/>
                <w:highlight w:val="none"/>
                <w:lang w:val="zh-CN" w:eastAsia="zh-CN"/>
              </w:rPr>
              <w:t>镇赉县镇赉镇麻子村排水沟建设项目</w:t>
            </w:r>
          </w:p>
          <w:p w14:paraId="3E4EFC61">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val="en-US" w:eastAsia="zh-CN"/>
              </w:rPr>
              <w:t>3.标的名称：镇赉县镇赉镇麻子村排水沟建设项目</w:t>
            </w:r>
          </w:p>
          <w:p w14:paraId="428D2DC6">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0" w:leftChars="0" w:firstLine="0" w:firstLineChars="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color w:val="auto"/>
                <w:szCs w:val="18"/>
                <w:highlight w:val="none"/>
                <w:lang w:val="en-US" w:eastAsia="zh-CN"/>
              </w:rPr>
              <w:t>4</w:t>
            </w:r>
            <w:r>
              <w:rPr>
                <w:rFonts w:hint="eastAsia" w:ascii="宋体" w:hAnsi="宋体" w:eastAsia="宋体" w:cs="宋体"/>
                <w:color w:val="auto"/>
                <w:szCs w:val="18"/>
                <w:highlight w:val="none"/>
                <w:lang w:val="zh-CN"/>
              </w:rPr>
              <w:t>.所属行业：建筑业</w:t>
            </w:r>
          </w:p>
        </w:tc>
      </w:tr>
      <w:tr w14:paraId="1BBB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6" w:type="dxa"/>
            <w:gridSpan w:val="3"/>
            <w:vAlign w:val="center"/>
          </w:tcPr>
          <w:p w14:paraId="715EE90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40373BC3">
            <w:pPr>
              <w:pStyle w:val="18"/>
              <w:keepNext w:val="0"/>
              <w:keepLines w:val="0"/>
              <w:pageBreakBefore w:val="0"/>
              <w:widowControl w:val="0"/>
              <w:numPr>
                <w:ilvl w:val="0"/>
                <w:numId w:val="0"/>
              </w:numPr>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400-881-7190或95763获取热线服务帮助。</w:t>
            </w:r>
          </w:p>
        </w:tc>
      </w:tr>
      <w:tr w14:paraId="63B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6" w:type="dxa"/>
            <w:gridSpan w:val="3"/>
            <w:vAlign w:val="center"/>
          </w:tcPr>
          <w:p w14:paraId="769BE0BA">
            <w:pPr>
              <w:pStyle w:val="18"/>
              <w:keepNext w:val="0"/>
              <w:keepLines w:val="0"/>
              <w:pageBreakBefore w:val="0"/>
              <w:widowControl w:val="0"/>
              <w:numPr>
                <w:ilvl w:val="0"/>
                <w:numId w:val="0"/>
              </w:numPr>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注：招标公告内容不一致之处，以最新发布的招标公告内容为准，招标公告与磋商文件内容不一致之处，以磋商文件内容为准。</w:t>
            </w:r>
          </w:p>
        </w:tc>
      </w:tr>
    </w:tbl>
    <w:p w14:paraId="3FC4464A">
      <w:pPr>
        <w:pStyle w:val="2"/>
        <w:rPr>
          <w:rFonts w:hint="eastAsia" w:ascii="宋体" w:hAnsi="宋体" w:eastAsia="宋体" w:cs="宋体"/>
          <w:b/>
          <w:bCs/>
          <w:sz w:val="24"/>
          <w:szCs w:val="24"/>
          <w:highlight w:val="none"/>
          <w:lang w:val="en-US" w:eastAsia="zh-CN"/>
        </w:rPr>
      </w:pPr>
    </w:p>
    <w:p w14:paraId="7538D69F">
      <w:pPr>
        <w:keepNext w:val="0"/>
        <w:keepLines w:val="0"/>
        <w:pageBreakBefore w:val="0"/>
        <w:widowControl w:val="0"/>
        <w:numPr>
          <w:ilvl w:val="0"/>
          <w:numId w:val="0"/>
        </w:numPr>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1.总则</w:t>
      </w:r>
    </w:p>
    <w:p w14:paraId="58C4B4D0">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1.1项目概况</w:t>
      </w:r>
    </w:p>
    <w:p w14:paraId="60F99AC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1.1.1根据《中华人民共和国招标投标法》等有关法律、法规和规章的规定，本招标项目已具备招标条件，现对本项目施工进行招标。</w:t>
      </w:r>
    </w:p>
    <w:p w14:paraId="05BF8FB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1.1.2本招标项目采购人：见供应商须知前附表。</w:t>
      </w:r>
    </w:p>
    <w:p w14:paraId="48D23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1.1.3本招标项目招标代理机构：见供应商须知前附表。</w:t>
      </w:r>
    </w:p>
    <w:p w14:paraId="30FEA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1.1.4本招标项目名称：见供应商须知前附表。</w:t>
      </w:r>
    </w:p>
    <w:p w14:paraId="1771320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1.1.5本招标项目建设地点：见供应商须知前附表。</w:t>
      </w:r>
    </w:p>
    <w:p w14:paraId="2AF868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1.2资金来源和落实情况</w:t>
      </w:r>
    </w:p>
    <w:p w14:paraId="2A7AC27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1.2.1本招标项目的资金来源及出资比例：见供应商须知前附表。</w:t>
      </w:r>
    </w:p>
    <w:p w14:paraId="7A2861E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1.2.2本招标项目的资金落实情况，见供应商须知前附表。</w:t>
      </w:r>
    </w:p>
    <w:p w14:paraId="0F2E139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1.3招标范围、计划工期、质量要求</w:t>
      </w:r>
    </w:p>
    <w:p w14:paraId="23A1693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1.3.1本次招标范围：见供应商须知前附表。</w:t>
      </w:r>
    </w:p>
    <w:p w14:paraId="28D2A9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1.3.2本招标项目的计划工期：见供应商须知前附表。</w:t>
      </w:r>
    </w:p>
    <w:p w14:paraId="5540659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1.3.3本招标项目的质量要求：见供应商须知前附表。</w:t>
      </w:r>
    </w:p>
    <w:p w14:paraId="03A9D01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1.4供应商资格要求</w:t>
      </w:r>
    </w:p>
    <w:p w14:paraId="13FF0C1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1.4.1供应商应具备承担本项目施工的资质条件、能力和信誉。</w:t>
      </w:r>
    </w:p>
    <w:p w14:paraId="71904D0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（1）资质条件：见供应商须知前附表；</w:t>
      </w:r>
    </w:p>
    <w:p w14:paraId="77344E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（2）项目经理资格：见供应商须知前附表；</w:t>
      </w:r>
    </w:p>
    <w:p w14:paraId="71E7067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（3）财务要求：见供应商须知前附表；</w:t>
      </w:r>
    </w:p>
    <w:p w14:paraId="59CEDF6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（4）业绩要求：见供应商须知前附表；</w:t>
      </w:r>
    </w:p>
    <w:p w14:paraId="6E6EDB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（5）其他要求：见供应商须知前附表；</w:t>
      </w:r>
    </w:p>
    <w:p w14:paraId="1D01465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1.4.2供应商不得存在下列情形之一：</w:t>
      </w:r>
    </w:p>
    <w:p w14:paraId="6BDF314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（1）为采购人不具有独立法人资格的附属机构（单位）；</w:t>
      </w:r>
    </w:p>
    <w:p w14:paraId="2546EF4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（2）为本招标项目前期准备提供设计或咨询服务的；</w:t>
      </w:r>
    </w:p>
    <w:p w14:paraId="2573AA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（3）为本招标项目的监理人；</w:t>
      </w:r>
    </w:p>
    <w:p w14:paraId="1146F75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（4）为本招标项目的代建人；</w:t>
      </w:r>
    </w:p>
    <w:p w14:paraId="6B99B52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（5）为本招标项目提供招标代理服务的；</w:t>
      </w:r>
    </w:p>
    <w:p w14:paraId="63FE611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（6）与本招标项目的监理人或代建人或招标代理机构同为一个法定代表人的；</w:t>
      </w:r>
    </w:p>
    <w:p w14:paraId="41F51D2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（7）与本招标项目的监理人或代建人或招标代理机构相互控股或参股的；</w:t>
      </w:r>
    </w:p>
    <w:p w14:paraId="6F2E644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（8）与本招标项目的监理人或代建人或招标代理机构相互任职或工作的；</w:t>
      </w:r>
    </w:p>
    <w:p w14:paraId="3CC1B9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（9）被责令停业的；</w:t>
      </w:r>
    </w:p>
    <w:p w14:paraId="524E9D3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（10）被暂停或取消投标资格的；</w:t>
      </w:r>
    </w:p>
    <w:p w14:paraId="69DFEB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（11）财产被接管或冻结的；</w:t>
      </w:r>
    </w:p>
    <w:p w14:paraId="7C6923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（12）在最近三年内有骗取中标或严重违约或重大工程质量问题的。</w:t>
      </w:r>
    </w:p>
    <w:p w14:paraId="0A825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1.4.3单位负责人为同一人或者存在控股、管理关系的不同单位，不得同时参加本招标项目投标。</w:t>
      </w:r>
    </w:p>
    <w:p w14:paraId="2F05A9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1.5费用承担</w:t>
      </w:r>
    </w:p>
    <w:p w14:paraId="681BDCB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供应商准备和参加投标活动发生的费用自理。</w:t>
      </w:r>
    </w:p>
    <w:p w14:paraId="61E416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1.6保密</w:t>
      </w:r>
    </w:p>
    <w:p w14:paraId="3D261E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参与招标投标活动的各方应对磋商文件和磋商文件中的商业和技术等秘密保密，违者应对由此造成的后果承担法律责任。</w:t>
      </w:r>
    </w:p>
    <w:p w14:paraId="5E900D6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1.7语言文字</w:t>
      </w:r>
    </w:p>
    <w:p w14:paraId="491A16B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招标磋商文件使用的语言文字为中文。专用术语使用外文的，应附有中文注释。</w:t>
      </w:r>
    </w:p>
    <w:p w14:paraId="2747249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1.8计量单位</w:t>
      </w:r>
    </w:p>
    <w:p w14:paraId="5F97462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所有计量均采用中华人民共和国法定计量单位。</w:t>
      </w:r>
    </w:p>
    <w:p w14:paraId="7789CDA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1.9踏勘现场</w:t>
      </w:r>
    </w:p>
    <w:p w14:paraId="1F743C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1.9.1供应商须知前附表规定组织踏勘现场的，采购人按供应商须知前附表规定的时间、地点组织供应商踏勘项目现场。</w:t>
      </w:r>
    </w:p>
    <w:p w14:paraId="3E431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1.9.2供应商踏勘现场发生的费用自理。</w:t>
      </w:r>
    </w:p>
    <w:p w14:paraId="4F2B8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1.9.3除采购人的原因外，供应商自行负责在踏勘现场中所发生的人员伤亡和财产损失。</w:t>
      </w:r>
    </w:p>
    <w:p w14:paraId="2B4052C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1.9.4采购人在踏勘现场中介绍的工程场地和相关的周边环境情况，供供应商在编制磋商文件时参考，采购人不对供应商据此作出的判断和决策负责。</w:t>
      </w:r>
    </w:p>
    <w:p w14:paraId="611FEB9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1.10投标预备会</w:t>
      </w:r>
    </w:p>
    <w:p w14:paraId="44DBD9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1.10.1供应商须知前附表规定召开投标预备会的，采购人按供应商须知前附表规定的时间和地点召开投标预备会，澄清供应商提出的问题。</w:t>
      </w:r>
    </w:p>
    <w:p w14:paraId="42EC87E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1.10.2供应商应在供应商须知前附表规定的时间前，以书面形式将提出的问题送达采购人，以便采购人在会议期间澄清。</w:t>
      </w:r>
    </w:p>
    <w:p w14:paraId="6191667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1.10.3投标预备会后，采购人在供应商须知前附表规定的时间内，将对供应商所提问题的澄清，以书面形式通知所有购买磋商文件的供应商，该澄清内容为磋商文件的组成部分。</w:t>
      </w:r>
    </w:p>
    <w:p w14:paraId="532A840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1.11偏离</w:t>
      </w:r>
    </w:p>
    <w:p w14:paraId="31AD24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供应商须知前附表允许磋商文件偏离磋商文件某些要求的，偏离应当符合磋商文件规定的偏离范围和幅度。</w:t>
      </w:r>
    </w:p>
    <w:p w14:paraId="52C353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1.12 分包</w:t>
      </w:r>
    </w:p>
    <w:p w14:paraId="68DA776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供应商拟在成交后将中标项目的部分非主体、非关键性工作进行分包的，应符合供应商须知前附表规定的分包内容、分包金额和接受分包的第三人资质要求等限制性条件。</w:t>
      </w:r>
    </w:p>
    <w:p w14:paraId="7917EA7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2.磋商文件</w:t>
      </w:r>
    </w:p>
    <w:p w14:paraId="6234B31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2.1磋商文件的组成</w:t>
      </w:r>
    </w:p>
    <w:p w14:paraId="7C4451F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2.1.1本磋商文件包括：</w:t>
      </w:r>
    </w:p>
    <w:p w14:paraId="0C65356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（1）招标公告（或投标邀请书）；</w:t>
      </w:r>
    </w:p>
    <w:p w14:paraId="693DEF0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（2）供应商须知；</w:t>
      </w:r>
    </w:p>
    <w:p w14:paraId="2E7C6F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（3）评标办法；</w:t>
      </w:r>
    </w:p>
    <w:p w14:paraId="05C7E1C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（4）合同条款及格式；</w:t>
      </w:r>
    </w:p>
    <w:p w14:paraId="21206D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（5）工程量清单；</w:t>
      </w:r>
    </w:p>
    <w:p w14:paraId="5E8A21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（6）图纸；</w:t>
      </w:r>
    </w:p>
    <w:p w14:paraId="209E372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（7）技术标准和要求；</w:t>
      </w:r>
    </w:p>
    <w:p w14:paraId="2050E91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（8）磋商文件格式；</w:t>
      </w:r>
    </w:p>
    <w:p w14:paraId="2C33B7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（9）供应商须知前附表规定的其他材料。</w:t>
      </w:r>
    </w:p>
    <w:p w14:paraId="1231CC3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2.1.2根据本章第1.10款、第2.2款和第2.3款对磋商文件所作的澄清、修改，构成磋商文件的组成部分。</w:t>
      </w:r>
    </w:p>
    <w:p w14:paraId="273C43E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2.2磋商文件的澄清</w:t>
      </w:r>
    </w:p>
    <w:p w14:paraId="26FA72F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549686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2.2.2磋商文件的澄清将在以书面形式发给所有下载磋商文件的供应商，但不指明澄清问题的来源。如果澄清发出的时间距投标截止时间不足5天，相应延长投标截止时间。</w:t>
      </w:r>
    </w:p>
    <w:p w14:paraId="56DC0D8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2.2.3供应商在收到澄清后，应在供应商前附表规定的时间内以书面形式通知采购人，确认已收到该澄清。</w:t>
      </w:r>
    </w:p>
    <w:p w14:paraId="296C2FF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2.3磋商文件的修改</w:t>
      </w:r>
    </w:p>
    <w:p w14:paraId="4E75D8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2.3.1采购人可以书面形式修改磋商文件，并通知所有已购买磋商文件的供应商，但</w:t>
      </w:r>
      <w:r>
        <w:rPr>
          <w:rFonts w:hint="eastAsia" w:ascii="宋体" w:hAnsi="宋体" w:eastAsia="宋体" w:cs="宋体"/>
          <w:color w:val="auto"/>
          <w:sz w:val="24"/>
          <w:szCs w:val="24"/>
          <w:highlight w:val="none"/>
          <w:lang w:val="en-US" w:eastAsia="zh-CN"/>
        </w:rPr>
        <w:t>如果修改磋商文件的时间距投标截止时间不足5天，并且修改内容影响磋商文件编制的，将相应延长投标截止时间。</w:t>
      </w:r>
    </w:p>
    <w:p w14:paraId="6CE2B8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2.3.2供应商收到修改内容后，应在供应商须知前附表规定的时间内以书面形式通知采购人，确认已收到该修改。</w:t>
      </w:r>
    </w:p>
    <w:p w14:paraId="263BC67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3.磋商文件</w:t>
      </w:r>
    </w:p>
    <w:p w14:paraId="7558BD0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3.1磋商文件的组成</w:t>
      </w:r>
    </w:p>
    <w:p w14:paraId="4CF4B2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磋商文件应包括下列内容：</w:t>
      </w:r>
    </w:p>
    <w:p w14:paraId="50157A0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（1）投标函及投标函附录；</w:t>
      </w:r>
    </w:p>
    <w:p w14:paraId="03292A8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（2）法定代表人身份证明或附有法定代表人身份证明的授权委托书；</w:t>
      </w:r>
    </w:p>
    <w:p w14:paraId="41C6262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（3）投标保证金；</w:t>
      </w:r>
    </w:p>
    <w:p w14:paraId="084E597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（4）已标价工程量清单；</w:t>
      </w:r>
    </w:p>
    <w:p w14:paraId="03C7031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（5）施工组织设计；</w:t>
      </w:r>
    </w:p>
    <w:p w14:paraId="2DB0CB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（6）项目管理机构；</w:t>
      </w:r>
    </w:p>
    <w:p w14:paraId="69918C0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（7）资格审查资料；</w:t>
      </w:r>
    </w:p>
    <w:p w14:paraId="79ED9E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（8）供应商须知前附表规定的其他材料。</w:t>
      </w:r>
    </w:p>
    <w:p w14:paraId="3959CA8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3.2投标报价</w:t>
      </w:r>
    </w:p>
    <w:p w14:paraId="510451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3.2.1供应商应按第五章“工程量清单”的要求填写相应表格。</w:t>
      </w:r>
    </w:p>
    <w:p w14:paraId="76FD4E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3.2.2供应商在投标截止时间前修改投标函中的投标报价总额，应同时修改“已标价工程量清单”中的相应报价，投标报价总额为各分项金额之和。此修改须符合本章第4.3款的有关要求。</w:t>
      </w:r>
    </w:p>
    <w:p w14:paraId="2952617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3.2.3采购人设有最高投标限价的，供应商的投标报价不得超过最高投标限价，最高投标限价或其计算方法在供应商须知前附表中载明。</w:t>
      </w:r>
    </w:p>
    <w:p w14:paraId="55F9C7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3.2.4报价次数：供应商须知前附表规定。</w:t>
      </w:r>
    </w:p>
    <w:p w14:paraId="567902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3.3投标有效期</w:t>
      </w:r>
    </w:p>
    <w:p w14:paraId="439F372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3.3.1除供应商须知前附表另有规定外，投标有效期为90天。</w:t>
      </w:r>
    </w:p>
    <w:p w14:paraId="4D96AB6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3.3.2在投标有效期内，供应商撤销或修改其磋商文件的，应承担磋商文件和法律规定的责任。</w:t>
      </w:r>
    </w:p>
    <w:p w14:paraId="4815F8D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出现特殊情况需要延长投标有效期的，采购人在政府采购云平台（https://www.zcygov.cn）上发布延长投标有效期。供应商同意延长的，应相应延长其投标保证金的有效期，但不得要求或被允许修改或撤销其磋商文件；供应商拒绝延长的，其投标失效，但供应商有权收回其投标保证金。</w:t>
      </w:r>
    </w:p>
    <w:p w14:paraId="1945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3.4投标保证金</w:t>
      </w:r>
    </w:p>
    <w:p w14:paraId="6B59119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供应商须知前附表规定递交投标保证金的，供应商在递交磋商文件的同时，应按供应商须知前附表规定的金额、担保形式和第八章“磋商文件格式”规定的或者事先经过采购人认可的投标保证金格式递交投标保证金，并作为其磋商文件的组成部分。</w:t>
      </w:r>
    </w:p>
    <w:p w14:paraId="56C0482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3.4.2供应商不按本章第3.4.1项要求提交投标保证金的，磋商小组将否决其投标。</w:t>
      </w:r>
    </w:p>
    <w:p w14:paraId="2F6D5C9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3.4.3采购人与中标人签订合同后5日内，向未中标的供应商和中标人退还投标保证金及同期银行存款利息。</w:t>
      </w:r>
    </w:p>
    <w:p w14:paraId="3EBCE0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3.4.4有下列情形之一的，投标保证金将不予退还：</w:t>
      </w:r>
    </w:p>
    <w:p w14:paraId="7653AB9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（1）供应商在规定的投标有效期内撤销或修改其磋商文件；</w:t>
      </w:r>
    </w:p>
    <w:p w14:paraId="7DC8A5B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（2）中标人在收到中标通知书后，无正当理由拒签合同协议书。</w:t>
      </w:r>
    </w:p>
    <w:p w14:paraId="26E5501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3.5资格审查资料</w:t>
      </w:r>
    </w:p>
    <w:p w14:paraId="5C9F58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3.5.1“供应商基本情况表”应附供应商营业执照及其年检合格的证明材料、资质证书副本和安全生产许可证等材料的复印件。</w:t>
      </w:r>
    </w:p>
    <w:p w14:paraId="659C22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3.5.2“近年财务状况表”应附经会计师事务所或审计机构审计的财务会计报表，包括资产负债表、现金流量表、利润表和财务情况说明书等复印件，具体年份要求见供应商须知前附表。</w:t>
      </w:r>
    </w:p>
    <w:p w14:paraId="3D9EF9E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3.5.3“近年完成的类似项目情况表”应附中标通知书和（或）合同协议书、工程接收证书（工程竣工验收证书）复印件，具体年份要求见供应商须知前附表。每张表格只填写一个项目，并标明序号。</w:t>
      </w:r>
    </w:p>
    <w:p w14:paraId="071A86C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3.5.4“正在施工和新承接的项目情况表”应附中标通知书和（或）合同协议书复印件。每张表格只填写一个项目，并标明序号。</w:t>
      </w:r>
    </w:p>
    <w:p w14:paraId="73231B8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3.6磋商文件的编制</w:t>
      </w:r>
    </w:p>
    <w:p w14:paraId="7FC3042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3.6.1磋商文件应按第八章”磋商文件格式”进行编写，如有必要，可以增加附页，作为磋商文件的组成部分。其中，投标函附录在满足磋商文件实质性要求的基础上，可以提出比磋商文件要求更有利于采购人的承诺。</w:t>
      </w:r>
    </w:p>
    <w:p w14:paraId="138597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3.6.2磋商文件应当对磋商文件有关工期、投标有效期、质量要求，技术标准和要求、招标范围等实质性内容作出响应。</w:t>
      </w:r>
    </w:p>
    <w:p w14:paraId="6DB72B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3.6.3磋商文件应用不褪色的材料书写或打印，并由供应商的法定代表人或其委托代理人签字或盖单位章。委托代理人签字的，磋商文件应附法定代表人签署的授权委托书。磋商文件应尽量避免涂改、行间插字或删除。如果出现上述情况，改动之处应加盖单位章或由供应商的法定代表人或其授权的代理人签字确认。签字或盖章的具体要求见供应商须知前附表。</w:t>
      </w:r>
    </w:p>
    <w:p w14:paraId="2E1DFD4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3.6.4响应文件正本一份，副本份数见供应商须知前附表。正本和副本的封面上应清楚地标记“正本”或“副本”的字样。当副本和正本不一致时，以正本为准。</w:t>
      </w:r>
    </w:p>
    <w:p w14:paraId="7DF746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3.6.5 响应文件的正本与副本应分别装订成册，并编制目录，具体装订要求见供应商须知前附表规定。</w:t>
      </w:r>
    </w:p>
    <w:p w14:paraId="6FDA9D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w:t>
      </w:r>
    </w:p>
    <w:p w14:paraId="2B3C805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4.1磋商文件的密封和标记</w:t>
      </w:r>
    </w:p>
    <w:p w14:paraId="2BAE3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w:t>
      </w:r>
      <w:r>
        <w:rPr>
          <w:rFonts w:hint="eastAsia" w:ascii="宋体" w:hAnsi="宋体" w:eastAsia="宋体" w:cs="宋体"/>
          <w:color w:val="auto"/>
          <w:sz w:val="24"/>
          <w:szCs w:val="24"/>
          <w:highlight w:val="none"/>
          <w:lang w:val="en-US" w:eastAsia="zh-CN"/>
        </w:rPr>
        <w:t>磋商文件应进行包装、加贴封条，正副本应包装在同一密封袋内，并在封套的封口处加盖投标单位公章。</w:t>
      </w:r>
    </w:p>
    <w:p w14:paraId="71BBAA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4.1.2磋商文件的封套上应写明的内容见供应商须知前附表。</w:t>
      </w:r>
    </w:p>
    <w:p w14:paraId="5BC11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4.1.3未按本章第4.1.1项或第4.1.2项要求密封和加写标记的磋商文件，采购人应予拒收。</w:t>
      </w:r>
    </w:p>
    <w:p w14:paraId="3786CD7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4.2磋商文件的递交</w:t>
      </w:r>
    </w:p>
    <w:p w14:paraId="71B0C82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4.2.1供应商应在本章第2.2.2项规定的投标截止时间前递交磋商文件。</w:t>
      </w:r>
    </w:p>
    <w:p w14:paraId="0410BB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4.2.2供应商递交磋商文件的地点：见供应商须知前附表。</w:t>
      </w:r>
    </w:p>
    <w:p w14:paraId="0F19CD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4.2.3除供应商须知前附表另有规定外，供应商所递交的磋商文件不予退还。</w:t>
      </w:r>
    </w:p>
    <w:p w14:paraId="6915536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4.2.4采购人收到磋商文件后，向供应商出具签收凭证。</w:t>
      </w:r>
    </w:p>
    <w:p w14:paraId="4C06946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4.2.5逾期送达的或者未送达指定地点的磋商文件，采购人不予受理。</w:t>
      </w:r>
    </w:p>
    <w:p w14:paraId="1BD417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4.3磋商文件的修改与撤回</w:t>
      </w:r>
    </w:p>
    <w:p w14:paraId="63CD784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4.3.1在本章第2.2.2项规定的投标截止时间前，供应商可以修改或撤回已递交的磋商文件，但应以书面形式通知采购人。</w:t>
      </w:r>
    </w:p>
    <w:p w14:paraId="6011BA0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4.3.2供应商修改或撤回已递交磋商文件的书面通知应按照本章第3.6.3项的要求签字或盖章。采购人收到书面通知后，向供应商出具签收凭证。</w:t>
      </w:r>
    </w:p>
    <w:p w14:paraId="0C4B3D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4.3.3供应商撤回磋商文件的，采购人自收到供应商书面撤回通知之日起5日内退还已收取的投标保证金。</w:t>
      </w:r>
    </w:p>
    <w:p w14:paraId="1AC3451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4.3.4修改的内容为磋商文件的组成部分。修改的磋商文件应按照本章第3条、第4条规定进行编制、密封、标记和递交，并标明“修改”字样。</w:t>
      </w:r>
    </w:p>
    <w:p w14:paraId="3134E78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5.开标</w:t>
      </w:r>
    </w:p>
    <w:p w14:paraId="53344C0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5.1开标时间和地点</w:t>
      </w:r>
    </w:p>
    <w:p w14:paraId="73D6239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采购人在本章第2.2.2项规定的投标截止时间（开标时间）和供应商须知前附表规定的地点公开开标，并邀请所有供应商的法定代表人或其委托代理人准时参加。</w:t>
      </w:r>
    </w:p>
    <w:p w14:paraId="7BB586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5.2开标程序</w:t>
      </w:r>
    </w:p>
    <w:p w14:paraId="2CFF672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主持人按下列程序进行开标：</w:t>
      </w:r>
    </w:p>
    <w:p w14:paraId="26138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（1）宣布开标纪律；</w:t>
      </w:r>
    </w:p>
    <w:p w14:paraId="36FBEC2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（2）公布在投标截止时间前递交磋商文件的供应商名称，并点名确认供应商是否派人到场；</w:t>
      </w:r>
    </w:p>
    <w:p w14:paraId="0EE96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（3）宣布开标人、唱标人、记录人、监标人等有关人员姓名；</w:t>
      </w:r>
    </w:p>
    <w:p w14:paraId="44301AF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（4）按照供应商须知前附表规定检查磋商文件的上传情况；</w:t>
      </w:r>
    </w:p>
    <w:p w14:paraId="3C724DE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（5）按照供应商须知前附表的规定确定并宣布磋商文件开标顺序；</w:t>
      </w:r>
    </w:p>
    <w:p w14:paraId="338BBE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（6）设有标底的，公布标底；</w:t>
      </w:r>
    </w:p>
    <w:p w14:paraId="3FF12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（7）按照宣布的开标顺序当众开标，公布供应商名称、投标保证金的递交情况、投标报价、质量目标、工期及其他内容，并记录在案；</w:t>
      </w:r>
    </w:p>
    <w:p w14:paraId="142D6D0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（8）规定最高投标限价计算方法的，计算并公布最高投标限价；</w:t>
      </w:r>
    </w:p>
    <w:p w14:paraId="047B68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（9）供应商代表、采购人代表、监标人、记录人等有关人员的电子印章在开标记录上签字确认；</w:t>
      </w:r>
    </w:p>
    <w:p w14:paraId="6C594BF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（10）开标结束。</w:t>
      </w:r>
    </w:p>
    <w:p w14:paraId="4FC61A9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5.3开标异议</w:t>
      </w:r>
    </w:p>
    <w:p w14:paraId="4D02C2E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供应商对开标有异议的，应当在开标现场提出，采购人当场作出答复，并制作记录。</w:t>
      </w:r>
    </w:p>
    <w:p w14:paraId="627D2D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6.评标</w:t>
      </w:r>
    </w:p>
    <w:p w14:paraId="69437BB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6.1磋商小组</w:t>
      </w:r>
    </w:p>
    <w:p w14:paraId="594AD4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评标由采购人依法组建的磋商小组负责。磋商小组由采购人或其委托的招标代理机构熟悉相关业务的代表，以及有关技术、经济等方面的专家组成。磋商小组成员人数以及技术、经济等方面专家的确定方式见供应商须知前附表。</w:t>
      </w:r>
    </w:p>
    <w:p w14:paraId="1EF1F0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6.1.2磋商小组成员有下列情形之一的，应当回避：</w:t>
      </w:r>
    </w:p>
    <w:p w14:paraId="639A5AE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（1）供应商或供应商主要负责人的近亲属；</w:t>
      </w:r>
    </w:p>
    <w:p w14:paraId="619F9E8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（2）项目主管部门或者行政监督部门的人员；</w:t>
      </w:r>
    </w:p>
    <w:p w14:paraId="2173E58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（3）与供应商有经济利益关系；</w:t>
      </w:r>
    </w:p>
    <w:p w14:paraId="5019A01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（4）曾因在招标、评标以及其他与招标投标有关活动中从事违法行为而受过行政处罚或刑事处罚的；</w:t>
      </w:r>
    </w:p>
    <w:p w14:paraId="25187A8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（5）与供应商有其他利害关系。</w:t>
      </w:r>
    </w:p>
    <w:p w14:paraId="25057EA4">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6.2评标原则</w:t>
      </w:r>
    </w:p>
    <w:p w14:paraId="61D0F60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评标活动遵循公平、公正、科学和择优的原则。</w:t>
      </w:r>
    </w:p>
    <w:p w14:paraId="31593BD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6.3评标</w:t>
      </w:r>
    </w:p>
    <w:p w14:paraId="6A82D81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磋商小组按照第三章“评标办法”规定的方法、评审因素、标准和程序对磋商文件进行评审。第三章“评标办法”没有规定的方法、评审因素和标准，不作为评标依据。</w:t>
      </w:r>
    </w:p>
    <w:p w14:paraId="7FE71FA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7.合同授予</w:t>
      </w:r>
    </w:p>
    <w:p w14:paraId="60DCAB5A">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7.1定标方式</w:t>
      </w:r>
    </w:p>
    <w:p w14:paraId="0E12AA1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除供应商须知前附表规定磋商小组直接确定中标人外，采购人依据磋商小组推荐的中标候选人确定中标人，磋商小组推荐中标候选人的人数见供应商须知前附表。</w:t>
      </w:r>
    </w:p>
    <w:p w14:paraId="2798986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7.2中标候选人公示</w:t>
      </w:r>
    </w:p>
    <w:p w14:paraId="69CCF9A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采购人在供应商须知前附表规定的媒介公示中标候选人。</w:t>
      </w:r>
    </w:p>
    <w:p w14:paraId="08FFF9F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7.3中标通知</w:t>
      </w:r>
    </w:p>
    <w:p w14:paraId="559BA6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在本章第3.3款规定的投标有效期内，采购人以书面形式向中标人发出中标通知书，同时将中标结果通知未中标的供应商。</w:t>
      </w:r>
    </w:p>
    <w:p w14:paraId="4ED557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7.4履约担保</w:t>
      </w:r>
    </w:p>
    <w:p w14:paraId="696B55E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7.4.1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06ADB6E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7.4.2中标人不能按本章第7.4.1项要求提交履约担保的，视为放弃中标，其投标保证金不予退还，给采购人造成的损失超过投标保证金数额的，中标人还应当对超过部分予以赔偿。</w:t>
      </w:r>
    </w:p>
    <w:p w14:paraId="2BB1B82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7.5签订合同</w:t>
      </w:r>
    </w:p>
    <w:p w14:paraId="39E3120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7.5.1采购人和中标人应当自中标通知书发出之日起30天内，根据磋商文件和中标人的磋商文件订立书面合同。</w:t>
      </w:r>
    </w:p>
    <w:p w14:paraId="1E91140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7.5.2发出中标通知书后，采购人无正当理由拒签合同的，采购人向中标人退还投标保证金；给中标人造成损失的，还应当赔偿损失。</w:t>
      </w:r>
    </w:p>
    <w:p w14:paraId="7D6D9AB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8.纪律和监督</w:t>
      </w:r>
    </w:p>
    <w:p w14:paraId="18E963E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8.1对采购人的纪律要求</w:t>
      </w:r>
    </w:p>
    <w:p w14:paraId="69E73E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采购人不得泄露招标投标活动中应当保密的情况和资料，不得与供应商串通损害国家利益、社会公共利益或者他人合法权益。</w:t>
      </w:r>
    </w:p>
    <w:p w14:paraId="35ECF6F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8.2对供应商的纪律要求</w:t>
      </w:r>
    </w:p>
    <w:p w14:paraId="06DD345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3F768ED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8.3对磋商小组成员的纪律要求</w:t>
      </w:r>
    </w:p>
    <w:p w14:paraId="4DD95D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成员不得收受他人的财物或者其他好处，不得向他人透露对磋商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02A0265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8.4对与评标活动有关的工作人员的纪律要求</w:t>
      </w:r>
    </w:p>
    <w:p w14:paraId="72DDD2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评标活动有关的工作人员不得收受他人的财物或者其他好处，不得向他人透露对磋商文件的评审和比较、中标候选人的推荐情况以及评标有关的其他情况。在评标活动中，与评标活动有关的工作人员不得擅离职守，影响评标程序正常进行。</w:t>
      </w:r>
    </w:p>
    <w:p w14:paraId="4FC7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8.5投诉</w:t>
      </w:r>
    </w:p>
    <w:p w14:paraId="4AD99DE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供应商和其他利害关系人认为本次招标活动违反法律、法规和规章规定的，有权向有关行政监督部门投诉。</w:t>
      </w:r>
    </w:p>
    <w:p w14:paraId="4D7599E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9.需要补充的其他内容</w:t>
      </w:r>
    </w:p>
    <w:p w14:paraId="20835E7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需要补充的其他内容：见供应商须知前附表。</w:t>
      </w:r>
    </w:p>
    <w:p w14:paraId="1409F941">
      <w:pPr>
        <w:widowControl w:val="0"/>
        <w:numPr>
          <w:ilvl w:val="0"/>
          <w:numId w:val="0"/>
        </w:numPr>
        <w:jc w:val="both"/>
        <w:rPr>
          <w:rFonts w:hint="eastAsia" w:ascii="宋体" w:hAnsi="宋体" w:eastAsia="宋体" w:cs="宋体"/>
          <w:highlight w:val="none"/>
          <w:lang w:val="en-US" w:eastAsia="zh-CN"/>
        </w:rPr>
      </w:pPr>
    </w:p>
    <w:p w14:paraId="314F5D5F">
      <w:pPr>
        <w:pStyle w:val="18"/>
        <w:rPr>
          <w:rFonts w:hint="eastAsia" w:ascii="宋体" w:hAnsi="宋体" w:eastAsia="宋体" w:cs="宋体"/>
          <w:highlight w:val="none"/>
          <w:lang w:val="en-US" w:eastAsia="zh-CN"/>
        </w:rPr>
      </w:pPr>
    </w:p>
    <w:p w14:paraId="31FC1144">
      <w:pPr>
        <w:pStyle w:val="18"/>
        <w:rPr>
          <w:rFonts w:hint="eastAsia" w:ascii="宋体" w:hAnsi="宋体" w:eastAsia="宋体" w:cs="宋体"/>
          <w:highlight w:val="none"/>
          <w:lang w:val="en-US" w:eastAsia="zh-CN"/>
        </w:rPr>
      </w:pPr>
    </w:p>
    <w:p w14:paraId="11D1E8C6">
      <w:pPr>
        <w:pStyle w:val="18"/>
        <w:rPr>
          <w:rFonts w:hint="eastAsia" w:ascii="宋体" w:hAnsi="宋体" w:eastAsia="宋体" w:cs="宋体"/>
          <w:highlight w:val="none"/>
          <w:lang w:val="en-US" w:eastAsia="zh-CN"/>
        </w:rPr>
      </w:pPr>
    </w:p>
    <w:p w14:paraId="1EDBBA5C">
      <w:pPr>
        <w:pStyle w:val="18"/>
        <w:rPr>
          <w:rFonts w:hint="eastAsia" w:ascii="宋体" w:hAnsi="宋体" w:eastAsia="宋体" w:cs="宋体"/>
          <w:highlight w:val="none"/>
          <w:lang w:val="en-US" w:eastAsia="zh-CN"/>
        </w:rPr>
      </w:pPr>
    </w:p>
    <w:p w14:paraId="0A2784EC">
      <w:pPr>
        <w:pStyle w:val="18"/>
        <w:rPr>
          <w:rFonts w:hint="eastAsia" w:ascii="宋体" w:hAnsi="宋体" w:eastAsia="宋体" w:cs="宋体"/>
          <w:highlight w:val="none"/>
          <w:lang w:val="en-US" w:eastAsia="zh-CN"/>
        </w:rPr>
      </w:pPr>
    </w:p>
    <w:p w14:paraId="34E855F6">
      <w:pPr>
        <w:pStyle w:val="18"/>
        <w:rPr>
          <w:rFonts w:hint="eastAsia" w:ascii="宋体" w:hAnsi="宋体" w:eastAsia="宋体" w:cs="宋体"/>
          <w:highlight w:val="none"/>
          <w:lang w:val="en-US" w:eastAsia="zh-CN"/>
        </w:rPr>
      </w:pPr>
    </w:p>
    <w:p w14:paraId="6DFE326E">
      <w:pPr>
        <w:pStyle w:val="18"/>
        <w:rPr>
          <w:rFonts w:hint="eastAsia" w:ascii="宋体" w:hAnsi="宋体" w:eastAsia="宋体" w:cs="宋体"/>
          <w:highlight w:val="none"/>
          <w:lang w:val="en-US" w:eastAsia="zh-CN"/>
        </w:rPr>
      </w:pPr>
    </w:p>
    <w:p w14:paraId="3AB3C889">
      <w:pPr>
        <w:pStyle w:val="18"/>
        <w:rPr>
          <w:rFonts w:hint="eastAsia" w:ascii="宋体" w:hAnsi="宋体" w:eastAsia="宋体" w:cs="宋体"/>
          <w:highlight w:val="none"/>
          <w:lang w:val="en-US" w:eastAsia="zh-CN"/>
        </w:rPr>
      </w:pPr>
    </w:p>
    <w:p w14:paraId="5569A15F">
      <w:pPr>
        <w:pStyle w:val="18"/>
        <w:rPr>
          <w:rFonts w:hint="eastAsia" w:ascii="宋体" w:hAnsi="宋体" w:eastAsia="宋体" w:cs="宋体"/>
          <w:highlight w:val="none"/>
          <w:lang w:val="en-US" w:eastAsia="zh-CN"/>
        </w:rPr>
      </w:pPr>
    </w:p>
    <w:p w14:paraId="653ABD02">
      <w:pPr>
        <w:pStyle w:val="18"/>
        <w:rPr>
          <w:rFonts w:hint="eastAsia" w:ascii="宋体" w:hAnsi="宋体" w:eastAsia="宋体" w:cs="宋体"/>
          <w:highlight w:val="none"/>
          <w:lang w:val="en-US" w:eastAsia="zh-CN"/>
        </w:rPr>
      </w:pPr>
    </w:p>
    <w:p w14:paraId="57B59C7A">
      <w:pPr>
        <w:pStyle w:val="18"/>
        <w:rPr>
          <w:rFonts w:hint="eastAsia" w:ascii="宋体" w:hAnsi="宋体" w:eastAsia="宋体" w:cs="宋体"/>
          <w:highlight w:val="none"/>
          <w:lang w:val="en-US" w:eastAsia="zh-CN"/>
        </w:rPr>
      </w:pPr>
    </w:p>
    <w:p w14:paraId="1039B6DE">
      <w:pPr>
        <w:pStyle w:val="18"/>
        <w:rPr>
          <w:rFonts w:hint="eastAsia" w:ascii="宋体" w:hAnsi="宋体" w:eastAsia="宋体" w:cs="宋体"/>
          <w:highlight w:val="none"/>
          <w:lang w:val="en-US" w:eastAsia="zh-CN"/>
        </w:rPr>
      </w:pPr>
    </w:p>
    <w:p w14:paraId="0C6A4D6C">
      <w:pPr>
        <w:widowControl w:val="0"/>
        <w:numPr>
          <w:ilvl w:val="0"/>
          <w:numId w:val="0"/>
        </w:numPr>
        <w:jc w:val="both"/>
        <w:rPr>
          <w:rFonts w:hint="eastAsia" w:ascii="宋体" w:hAnsi="宋体" w:eastAsia="宋体" w:cs="宋体"/>
          <w:highlight w:val="none"/>
          <w:lang w:val="en-US" w:eastAsia="zh-CN"/>
        </w:rPr>
      </w:pPr>
    </w:p>
    <w:p w14:paraId="248B3EA3">
      <w:pPr>
        <w:pStyle w:val="18"/>
        <w:keepNext w:val="0"/>
        <w:keepLines w:val="0"/>
        <w:pageBreakBefore w:val="0"/>
        <w:widowControl w:val="0"/>
        <w:numPr>
          <w:ilvl w:val="0"/>
          <w:numId w:val="0"/>
        </w:numPr>
        <w:kinsoku/>
        <w:wordWrap/>
        <w:overflowPunct/>
        <w:topLinePunct w:val="0"/>
        <w:bidi w:val="0"/>
        <w:snapToGrid/>
        <w:spacing w:line="312" w:lineRule="auto"/>
        <w:textAlignment w:val="auto"/>
        <w:rPr>
          <w:rFonts w:hint="eastAsia" w:ascii="宋体" w:hAnsi="宋体" w:eastAsia="宋体" w:cs="宋体"/>
          <w:sz w:val="24"/>
          <w:szCs w:val="24"/>
          <w:highlight w:val="none"/>
          <w:lang w:val="en-US" w:eastAsia="zh-CN"/>
        </w:rPr>
      </w:pPr>
    </w:p>
    <w:p w14:paraId="30763ED0">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outlineLvl w:val="0"/>
        <w:rPr>
          <w:rFonts w:hint="eastAsia" w:ascii="宋体" w:hAnsi="宋体" w:eastAsia="宋体" w:cs="宋体"/>
          <w:b/>
          <w:bCs/>
          <w:sz w:val="24"/>
          <w:szCs w:val="24"/>
          <w:highlight w:val="none"/>
          <w:lang w:val="en-US" w:eastAsia="zh-CN"/>
        </w:rPr>
      </w:pPr>
      <w:bookmarkStart w:id="24" w:name="_Toc30003"/>
      <w:r>
        <w:rPr>
          <w:rFonts w:hint="eastAsia" w:ascii="宋体" w:hAnsi="宋体" w:eastAsia="宋体" w:cs="宋体"/>
          <w:b/>
          <w:bCs/>
          <w:sz w:val="24"/>
          <w:szCs w:val="24"/>
          <w:highlight w:val="none"/>
          <w:lang w:val="en-US" w:eastAsia="zh-CN"/>
        </w:rPr>
        <w:t>第三章、评标办法（综合评估法）</w:t>
      </w:r>
      <w:bookmarkEnd w:id="24"/>
    </w:p>
    <w:p w14:paraId="3A66BCEE">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（一）评标办法前附表</w:t>
      </w:r>
    </w:p>
    <w:tbl>
      <w:tblPr>
        <w:tblStyle w:val="15"/>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09"/>
        <w:gridCol w:w="1743"/>
        <w:gridCol w:w="5374"/>
      </w:tblGrid>
      <w:tr w14:paraId="3976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gridSpan w:val="2"/>
          </w:tcPr>
          <w:p w14:paraId="19461A0D">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条款号</w:t>
            </w:r>
          </w:p>
        </w:tc>
        <w:tc>
          <w:tcPr>
            <w:tcW w:w="1743" w:type="dxa"/>
            <w:vAlign w:val="center"/>
          </w:tcPr>
          <w:p w14:paraId="6C57EB8C">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评审因素</w:t>
            </w:r>
          </w:p>
        </w:tc>
        <w:tc>
          <w:tcPr>
            <w:tcW w:w="5374" w:type="dxa"/>
          </w:tcPr>
          <w:p w14:paraId="57D87BDF">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评审标准</w:t>
            </w:r>
          </w:p>
        </w:tc>
      </w:tr>
      <w:tr w14:paraId="4843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5D518340">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2.1.1</w:t>
            </w:r>
          </w:p>
        </w:tc>
        <w:tc>
          <w:tcPr>
            <w:tcW w:w="1409" w:type="dxa"/>
            <w:vMerge w:val="restart"/>
            <w:vAlign w:val="center"/>
          </w:tcPr>
          <w:p w14:paraId="48814CBD">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形式评审标准</w:t>
            </w:r>
          </w:p>
        </w:tc>
        <w:tc>
          <w:tcPr>
            <w:tcW w:w="1743" w:type="dxa"/>
            <w:vAlign w:val="center"/>
          </w:tcPr>
          <w:p w14:paraId="4CA34FC3">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供应商名称</w:t>
            </w:r>
          </w:p>
        </w:tc>
        <w:tc>
          <w:tcPr>
            <w:tcW w:w="5374" w:type="dxa"/>
            <w:vAlign w:val="top"/>
          </w:tcPr>
          <w:p w14:paraId="2AA8DE23">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both"/>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与营业执照、资质证书、安全生产许可证一致。</w:t>
            </w:r>
          </w:p>
        </w:tc>
      </w:tr>
      <w:tr w14:paraId="2B9D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14:paraId="78268CC3">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409" w:type="dxa"/>
            <w:vMerge w:val="continue"/>
            <w:vAlign w:val="center"/>
          </w:tcPr>
          <w:p w14:paraId="0A8A6011">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DBDD061">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投标函签字盖章</w:t>
            </w:r>
          </w:p>
        </w:tc>
        <w:tc>
          <w:tcPr>
            <w:tcW w:w="5374" w:type="dxa"/>
            <w:vAlign w:val="top"/>
          </w:tcPr>
          <w:p w14:paraId="001DF8FE">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both"/>
              <w:textAlignment w:val="auto"/>
              <w:rPr>
                <w:rFonts w:hint="eastAsia" w:ascii="宋体" w:hAnsi="宋体" w:eastAsia="宋体" w:cs="宋体"/>
                <w:sz w:val="24"/>
                <w:szCs w:val="24"/>
                <w:highlight w:val="none"/>
                <w:vertAlign w:val="baseline"/>
                <w:lang w:val="en-US" w:eastAsia="zh-CN"/>
              </w:rPr>
            </w:pPr>
            <w:r>
              <w:rPr>
                <w:rFonts w:hint="eastAsia" w:asciiTheme="minorHAnsi" w:hAnsiTheme="minorHAnsi" w:eastAsiaTheme="minorEastAsia" w:cstheme="minorBidi"/>
                <w:kern w:val="2"/>
                <w:sz w:val="24"/>
                <w:szCs w:val="24"/>
                <w:highlight w:val="none"/>
                <w:vertAlign w:val="baseline"/>
                <w:lang w:val="en-US" w:eastAsia="zh-CN" w:bidi="ar-SA"/>
              </w:rPr>
              <w:t>由法定代表人或其委托代理人签字或盖章并加盖单位章。由法定代表人签字的，应附法定代表人身份证明，由代理人签字的，应附授权委托书，身份证明或授权委托书应符合第八章“磋商响应文件格式”的规定。</w:t>
            </w:r>
          </w:p>
        </w:tc>
      </w:tr>
      <w:tr w14:paraId="69B2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14:paraId="59BE8C60">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409" w:type="dxa"/>
            <w:vMerge w:val="continue"/>
            <w:vAlign w:val="center"/>
          </w:tcPr>
          <w:p w14:paraId="125F6929">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0276914">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响应文件格式</w:t>
            </w:r>
          </w:p>
        </w:tc>
        <w:tc>
          <w:tcPr>
            <w:tcW w:w="5374" w:type="dxa"/>
            <w:vAlign w:val="top"/>
          </w:tcPr>
          <w:p w14:paraId="341209F4">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both"/>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符合第八章”磋商响应文件格式“的要求</w:t>
            </w:r>
          </w:p>
        </w:tc>
      </w:tr>
      <w:tr w14:paraId="1BA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14:paraId="7F11365C">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409" w:type="dxa"/>
            <w:vMerge w:val="continue"/>
            <w:vAlign w:val="center"/>
          </w:tcPr>
          <w:p w14:paraId="5E10192A">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774DE30C">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报价唯一</w:t>
            </w:r>
          </w:p>
        </w:tc>
        <w:tc>
          <w:tcPr>
            <w:tcW w:w="5374" w:type="dxa"/>
            <w:vAlign w:val="top"/>
          </w:tcPr>
          <w:p w14:paraId="2D550DF0">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both"/>
              <w:textAlignment w:val="auto"/>
              <w:rPr>
                <w:rFonts w:hint="eastAsia" w:ascii="宋体" w:hAnsi="宋体" w:eastAsia="宋体" w:cs="宋体"/>
                <w:sz w:val="24"/>
                <w:szCs w:val="24"/>
                <w:highlight w:val="none"/>
                <w:vertAlign w:val="baseline"/>
                <w:lang w:val="en-US" w:eastAsia="zh-CN"/>
              </w:rPr>
            </w:pPr>
            <w:r>
              <w:rPr>
                <w:rFonts w:hint="eastAsia"/>
                <w:sz w:val="24"/>
                <w:szCs w:val="24"/>
                <w:highlight w:val="none"/>
                <w:vertAlign w:val="baseline"/>
                <w:lang w:val="en-US" w:eastAsia="zh-CN"/>
              </w:rPr>
              <w:t>只能有一个有效报价</w:t>
            </w:r>
          </w:p>
        </w:tc>
      </w:tr>
      <w:tr w14:paraId="5BE8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1EED88E1">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2.1.2</w:t>
            </w:r>
          </w:p>
        </w:tc>
        <w:tc>
          <w:tcPr>
            <w:tcW w:w="1409" w:type="dxa"/>
            <w:vMerge w:val="restart"/>
            <w:vAlign w:val="center"/>
          </w:tcPr>
          <w:p w14:paraId="6BFE63D8">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资格评审标准</w:t>
            </w:r>
          </w:p>
        </w:tc>
        <w:tc>
          <w:tcPr>
            <w:tcW w:w="1743" w:type="dxa"/>
            <w:vAlign w:val="center"/>
          </w:tcPr>
          <w:p w14:paraId="6EE2C130">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营业执照</w:t>
            </w:r>
          </w:p>
        </w:tc>
        <w:tc>
          <w:tcPr>
            <w:tcW w:w="5374" w:type="dxa"/>
          </w:tcPr>
          <w:p w14:paraId="159957F0">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具备有效的营业执照，</w:t>
            </w:r>
            <w:r>
              <w:rPr>
                <w:rFonts w:hint="eastAsia" w:ascii="宋体" w:hAnsi="宋体" w:eastAsia="宋体" w:cs="宋体"/>
                <w:b/>
                <w:bCs/>
                <w:sz w:val="24"/>
                <w:szCs w:val="24"/>
                <w:highlight w:val="none"/>
                <w:vertAlign w:val="baseline"/>
                <w:lang w:val="en-US" w:eastAsia="zh-CN"/>
              </w:rPr>
              <w:t>（标书内附复印件加盖公章）</w:t>
            </w:r>
          </w:p>
        </w:tc>
      </w:tr>
      <w:tr w14:paraId="5E7C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4F5C273">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53B5F9A2">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133D4059">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资质等级</w:t>
            </w:r>
          </w:p>
        </w:tc>
        <w:tc>
          <w:tcPr>
            <w:tcW w:w="5374" w:type="dxa"/>
          </w:tcPr>
          <w:p w14:paraId="40034F9F">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具有建设行政主管部门颁发的市政公用工程施工总承包贰级及以上资质，</w:t>
            </w:r>
            <w:r>
              <w:rPr>
                <w:rFonts w:hint="eastAsia" w:ascii="宋体" w:hAnsi="宋体" w:eastAsia="宋体" w:cs="宋体"/>
                <w:b/>
                <w:bCs/>
                <w:sz w:val="24"/>
                <w:szCs w:val="24"/>
                <w:highlight w:val="none"/>
                <w:vertAlign w:val="baseline"/>
                <w:lang w:val="en-US" w:eastAsia="zh-CN"/>
              </w:rPr>
              <w:t>投标文件内附复印件加盖投标单位公章</w:t>
            </w:r>
          </w:p>
        </w:tc>
      </w:tr>
      <w:tr w14:paraId="769D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86" w:type="dxa"/>
            <w:vMerge w:val="continue"/>
          </w:tcPr>
          <w:p w14:paraId="425F549B">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43F44B31">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7795232F">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安全生产许可证</w:t>
            </w:r>
          </w:p>
        </w:tc>
        <w:tc>
          <w:tcPr>
            <w:tcW w:w="5374" w:type="dxa"/>
          </w:tcPr>
          <w:p w14:paraId="1153D3F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具备有效的安全生产许可证，</w:t>
            </w:r>
            <w:r>
              <w:rPr>
                <w:rFonts w:hint="eastAsia" w:ascii="宋体" w:hAnsi="宋体" w:eastAsia="宋体" w:cs="宋体"/>
                <w:b/>
                <w:bCs/>
                <w:sz w:val="24"/>
                <w:szCs w:val="24"/>
                <w:highlight w:val="none"/>
                <w:vertAlign w:val="baseline"/>
                <w:lang w:val="en-US" w:eastAsia="zh-CN"/>
              </w:rPr>
              <w:t>磋商响应文件内附安全生产许可证复印件加盖投标单位公章。</w:t>
            </w:r>
          </w:p>
        </w:tc>
      </w:tr>
      <w:tr w14:paraId="2135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A0290D5">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4DFD56F8">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40B3331B">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财务要求</w:t>
            </w:r>
          </w:p>
        </w:tc>
        <w:tc>
          <w:tcPr>
            <w:tcW w:w="5374" w:type="dxa"/>
          </w:tcPr>
          <w:p w14:paraId="2AEADA92">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r>
              <w:rPr>
                <w:rFonts w:hint="eastAsia" w:ascii="宋体" w:hAnsi="宋体" w:eastAsia="宋体" w:cs="宋体"/>
                <w:b/>
                <w:bCs/>
                <w:sz w:val="24"/>
                <w:szCs w:val="24"/>
                <w:highlight w:val="none"/>
                <w:vertAlign w:val="baseline"/>
                <w:lang w:val="en-US" w:eastAsia="zh-CN"/>
              </w:rPr>
              <w:t>磋商响应文件中附复印件加盖公章</w:t>
            </w:r>
          </w:p>
        </w:tc>
      </w:tr>
      <w:tr w14:paraId="209A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0C8D38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4BA49196">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2E093DDF">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缴纳税收证明情况</w:t>
            </w:r>
          </w:p>
        </w:tc>
        <w:tc>
          <w:tcPr>
            <w:tcW w:w="5374" w:type="dxa"/>
          </w:tcPr>
          <w:p w14:paraId="5A029F9D">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具有近一年任意一个月依法缴纳税收证明和依法缴纳社会保障资金的良好记录证明，提供相应证明材料</w:t>
            </w:r>
            <w:r>
              <w:rPr>
                <w:rFonts w:hint="eastAsia" w:ascii="宋体" w:hAnsi="宋体" w:eastAsia="宋体" w:cs="宋体"/>
                <w:b/>
                <w:bCs/>
                <w:sz w:val="24"/>
                <w:szCs w:val="24"/>
                <w:highlight w:val="none"/>
                <w:vertAlign w:val="baseline"/>
                <w:lang w:val="en-US" w:eastAsia="zh-CN"/>
              </w:rPr>
              <w:t>（标书内附复印件加盖公章）</w:t>
            </w:r>
          </w:p>
        </w:tc>
      </w:tr>
      <w:tr w14:paraId="3003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A79328A">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4F8D8AA2">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2498F70E">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信誉要求</w:t>
            </w:r>
          </w:p>
        </w:tc>
        <w:tc>
          <w:tcPr>
            <w:tcW w:w="5374" w:type="dxa"/>
          </w:tcPr>
          <w:p w14:paraId="3B9510A3">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1、拒绝列入政府取消投标资格记录期间的企业或个人投标；</w:t>
            </w:r>
            <w:r>
              <w:rPr>
                <w:rFonts w:hint="eastAsia" w:ascii="宋体" w:hAnsi="宋体" w:eastAsia="宋体" w:cs="宋体"/>
                <w:b/>
                <w:bCs/>
                <w:sz w:val="24"/>
                <w:szCs w:val="24"/>
                <w:highlight w:val="none"/>
                <w:vertAlign w:val="baseline"/>
                <w:lang w:val="en-US" w:eastAsia="zh-CN"/>
              </w:rPr>
              <w:t>（标书内附承诺书复印件加盖公章）</w:t>
            </w:r>
            <w:r>
              <w:rPr>
                <w:rFonts w:hint="eastAsia" w:ascii="宋体" w:hAnsi="宋体" w:eastAsia="宋体" w:cs="宋体"/>
                <w:sz w:val="24"/>
                <w:szCs w:val="24"/>
                <w:highlight w:val="none"/>
                <w:vertAlign w:val="baseline"/>
                <w:lang w:val="en-US" w:eastAsia="zh-CN"/>
              </w:rPr>
              <w:t>。</w:t>
            </w:r>
          </w:p>
          <w:p w14:paraId="6163E0E7">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信誉良好，在过去的三年内，投标人没有骗取中标或严重违约以及发生重大工程质量事故等问题，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w:t>
            </w:r>
            <w:r>
              <w:rPr>
                <w:rFonts w:hint="eastAsia" w:ascii="宋体" w:hAnsi="宋体" w:eastAsia="宋体" w:cs="宋体"/>
                <w:b/>
                <w:bCs/>
                <w:sz w:val="24"/>
                <w:szCs w:val="24"/>
                <w:highlight w:val="none"/>
                <w:vertAlign w:val="baseline"/>
                <w:lang w:val="en-US" w:eastAsia="zh-CN"/>
              </w:rPr>
              <w:t>提供的截图或拍照内容要完整清晰并加盖单位公章</w:t>
            </w:r>
          </w:p>
          <w:p w14:paraId="1D02ECF1">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3、提供在参与政府采购活动中前三年无重大违法记录的书面声明</w:t>
            </w:r>
            <w:r>
              <w:rPr>
                <w:rFonts w:hint="eastAsia" w:ascii="宋体" w:hAnsi="宋体" w:eastAsia="宋体" w:cs="宋体"/>
                <w:b/>
                <w:bCs/>
                <w:sz w:val="24"/>
                <w:szCs w:val="24"/>
                <w:highlight w:val="none"/>
                <w:vertAlign w:val="baseline"/>
                <w:lang w:val="en-US" w:eastAsia="zh-CN"/>
              </w:rPr>
              <w:t>承诺书</w:t>
            </w:r>
            <w:r>
              <w:rPr>
                <w:rFonts w:hint="eastAsia" w:ascii="宋体" w:hAnsi="宋体" w:eastAsia="宋体" w:cs="宋体"/>
                <w:sz w:val="24"/>
                <w:szCs w:val="24"/>
                <w:highlight w:val="none"/>
                <w:vertAlign w:val="baseline"/>
                <w:lang w:val="en-US" w:eastAsia="zh-CN"/>
              </w:rPr>
              <w:t>。</w:t>
            </w:r>
          </w:p>
        </w:tc>
      </w:tr>
      <w:tr w14:paraId="3C9B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9BB5636">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5F157923">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3B010F44">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项目经理</w:t>
            </w:r>
          </w:p>
        </w:tc>
        <w:tc>
          <w:tcPr>
            <w:tcW w:w="5374" w:type="dxa"/>
          </w:tcPr>
          <w:p w14:paraId="58547E24">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投标人拟派出项目经理1名，须具备市政工程专业贰级及以上注册建造师,有效的安全生产考核合格证，并无在建工程；</w:t>
            </w:r>
          </w:p>
        </w:tc>
      </w:tr>
      <w:tr w14:paraId="7E83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3D50D51">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444CACDB">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shd w:val="clear" w:color="auto" w:fill="auto"/>
            <w:vAlign w:val="center"/>
          </w:tcPr>
          <w:p w14:paraId="2FA48BBF">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CN" w:eastAsia="zh-CN"/>
              </w:rPr>
              <w:t>中小企业证明文件</w:t>
            </w:r>
          </w:p>
        </w:tc>
        <w:tc>
          <w:tcPr>
            <w:tcW w:w="5374" w:type="dxa"/>
            <w:shd w:val="clear" w:color="auto" w:fill="auto"/>
            <w:vAlign w:val="center"/>
          </w:tcPr>
          <w:p w14:paraId="325C168D">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响应文件中须</w:t>
            </w:r>
            <w:r>
              <w:rPr>
                <w:rFonts w:hint="eastAsia" w:ascii="宋体" w:hAnsi="宋体" w:eastAsia="宋体" w:cs="宋体"/>
                <w:sz w:val="24"/>
                <w:szCs w:val="24"/>
                <w:highlight w:val="none"/>
                <w:lang w:val="zh-CN" w:eastAsia="zh-CN"/>
              </w:rPr>
              <w:t>附</w:t>
            </w:r>
            <w:r>
              <w:rPr>
                <w:rFonts w:hint="eastAsia" w:ascii="宋体" w:hAnsi="宋体" w:eastAsia="宋体" w:cs="宋体"/>
                <w:sz w:val="24"/>
                <w:szCs w:val="24"/>
                <w:highlight w:val="none"/>
                <w:lang w:val="en-US" w:eastAsia="zh-CN"/>
              </w:rPr>
              <w:t>格式正确的</w:t>
            </w:r>
            <w:r>
              <w:rPr>
                <w:rFonts w:hint="eastAsia" w:ascii="宋体" w:hAnsi="宋体" w:eastAsia="宋体" w:cs="宋体"/>
                <w:sz w:val="24"/>
                <w:szCs w:val="24"/>
                <w:highlight w:val="none"/>
                <w:lang w:val="zh-CN" w:eastAsia="zh-CN"/>
              </w:rPr>
              <w:t>中小企业声明函或</w:t>
            </w:r>
            <w:r>
              <w:rPr>
                <w:rFonts w:hint="eastAsia" w:ascii="宋体" w:hAnsi="宋体" w:eastAsia="宋体" w:cs="宋体"/>
                <w:sz w:val="24"/>
                <w:szCs w:val="24"/>
                <w:highlight w:val="none"/>
                <w:lang w:val="en-US" w:eastAsia="zh-CN"/>
              </w:rPr>
              <w:t>残疾人福利性单位声明函</w:t>
            </w:r>
            <w:r>
              <w:rPr>
                <w:rFonts w:hint="eastAsia" w:ascii="宋体" w:hAnsi="宋体" w:eastAsia="宋体" w:cs="宋体"/>
                <w:sz w:val="24"/>
                <w:szCs w:val="24"/>
                <w:highlight w:val="none"/>
                <w:lang w:val="zh-CN" w:eastAsia="zh-CN"/>
              </w:rPr>
              <w:t>或监狱企业证明材料并加盖单位公章</w:t>
            </w:r>
            <w:r>
              <w:rPr>
                <w:rFonts w:hint="eastAsia" w:ascii="宋体" w:hAnsi="宋体" w:eastAsia="宋体" w:cs="宋体"/>
                <w:sz w:val="24"/>
                <w:szCs w:val="24"/>
                <w:highlight w:val="none"/>
                <w:lang w:val="en-US" w:eastAsia="zh-CN"/>
              </w:rPr>
              <w:t>。</w:t>
            </w:r>
          </w:p>
        </w:tc>
      </w:tr>
      <w:tr w14:paraId="69EA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85DCF1D">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533CD54A">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shd w:val="clear" w:color="auto" w:fill="auto"/>
            <w:vAlign w:val="center"/>
          </w:tcPr>
          <w:p w14:paraId="62A7C157">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CN" w:eastAsia="zh-CN"/>
              </w:rPr>
              <w:t>生产经营状态</w:t>
            </w:r>
          </w:p>
        </w:tc>
        <w:tc>
          <w:tcPr>
            <w:tcW w:w="5374" w:type="dxa"/>
            <w:shd w:val="clear" w:color="auto" w:fill="auto"/>
            <w:vAlign w:val="center"/>
          </w:tcPr>
          <w:p w14:paraId="08B1C946">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处于正常生产经营状态，没有处于被责令停业，投标资格被取消，财产被接管、冻结、破产状态。投标人须提供法人代表（负责人）或其授权委托人签字并加盖公章的承诺书。</w:t>
            </w:r>
          </w:p>
        </w:tc>
      </w:tr>
      <w:tr w14:paraId="1D48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647CC85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26706DBC">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9191234">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其他要求</w:t>
            </w:r>
          </w:p>
        </w:tc>
        <w:tc>
          <w:tcPr>
            <w:tcW w:w="5374" w:type="dxa"/>
          </w:tcPr>
          <w:p w14:paraId="0491DC50">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外省入吉建筑业企业应按照吉建管〔2018〕12号、吉建管〔2019〕28号、吉建办〔2019〕82号文件要求办理入吉建筑企业信息登记后方可参加投标。磋商文件内附有效入吉建筑业企业信息登记查询截图复印件加盖投标单位公章。</w:t>
            </w:r>
          </w:p>
          <w:p w14:paraId="0FA82DC6">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2、不接受被政府列入取消投标资格期限内的企业或个人参加投标。提供加盖公章及法人代表（负责人）签字盖章的承诺书。</w:t>
            </w:r>
          </w:p>
        </w:tc>
      </w:tr>
      <w:tr w14:paraId="71F4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0C74ED75">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2.1.3</w:t>
            </w:r>
          </w:p>
        </w:tc>
        <w:tc>
          <w:tcPr>
            <w:tcW w:w="1409" w:type="dxa"/>
            <w:vMerge w:val="restart"/>
            <w:vAlign w:val="center"/>
          </w:tcPr>
          <w:p w14:paraId="5012D66E">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符合性评审标准</w:t>
            </w:r>
          </w:p>
        </w:tc>
        <w:tc>
          <w:tcPr>
            <w:tcW w:w="1743" w:type="dxa"/>
            <w:vAlign w:val="center"/>
          </w:tcPr>
          <w:p w14:paraId="1F856FA1">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投标报价</w:t>
            </w:r>
          </w:p>
        </w:tc>
        <w:tc>
          <w:tcPr>
            <w:tcW w:w="5374" w:type="dxa"/>
          </w:tcPr>
          <w:p w14:paraId="460BD3C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最高限价：866828.00元，只有一个有效报价且不超投标最高限价。</w:t>
            </w:r>
          </w:p>
        </w:tc>
      </w:tr>
      <w:tr w14:paraId="22E7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482043B">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2E067353">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0EB3B84C">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投标内容</w:t>
            </w:r>
          </w:p>
        </w:tc>
        <w:tc>
          <w:tcPr>
            <w:tcW w:w="5374" w:type="dxa"/>
          </w:tcPr>
          <w:p w14:paraId="6819ADAF">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符合磋商文件规定。</w:t>
            </w:r>
          </w:p>
        </w:tc>
      </w:tr>
      <w:tr w14:paraId="6D76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513DB3B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5EBFFCBD">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1DA2BA7">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工期</w:t>
            </w:r>
          </w:p>
        </w:tc>
        <w:tc>
          <w:tcPr>
            <w:tcW w:w="5374" w:type="dxa"/>
          </w:tcPr>
          <w:p w14:paraId="4771A042">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2025年07月22日至2025年12月31日，共162日历天</w:t>
            </w:r>
          </w:p>
        </w:tc>
      </w:tr>
      <w:tr w14:paraId="621D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07CD763">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34D2EB31">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31E4D730">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工程质量</w:t>
            </w:r>
          </w:p>
        </w:tc>
        <w:tc>
          <w:tcPr>
            <w:tcW w:w="5374" w:type="dxa"/>
          </w:tcPr>
          <w:p w14:paraId="48EA8FC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符合国家相关标准的合格工程</w:t>
            </w:r>
          </w:p>
        </w:tc>
      </w:tr>
      <w:tr w14:paraId="559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AFBCB3A">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2C14B88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C085B34">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投标有效期</w:t>
            </w:r>
          </w:p>
        </w:tc>
        <w:tc>
          <w:tcPr>
            <w:tcW w:w="5374" w:type="dxa"/>
          </w:tcPr>
          <w:p w14:paraId="6CF8A81F">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投标截止之日起90日历天</w:t>
            </w:r>
          </w:p>
        </w:tc>
      </w:tr>
      <w:tr w14:paraId="1C3F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3973258">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2531A376">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6CBDBF5D">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投标保证金</w:t>
            </w:r>
          </w:p>
        </w:tc>
        <w:tc>
          <w:tcPr>
            <w:tcW w:w="5374" w:type="dxa"/>
          </w:tcPr>
          <w:p w14:paraId="6D1607A2">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已递交</w:t>
            </w:r>
          </w:p>
        </w:tc>
      </w:tr>
      <w:tr w14:paraId="4C6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E943602">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21BF654B">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398A145F">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权利义务</w:t>
            </w:r>
          </w:p>
        </w:tc>
        <w:tc>
          <w:tcPr>
            <w:tcW w:w="5374" w:type="dxa"/>
          </w:tcPr>
          <w:p w14:paraId="107F8D39">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符合第四章“合同条款及格式”规定</w:t>
            </w:r>
          </w:p>
        </w:tc>
      </w:tr>
      <w:tr w14:paraId="4094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12E6F6E">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23E432AF">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29EFB956">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已标价工程量清单</w:t>
            </w:r>
          </w:p>
        </w:tc>
        <w:tc>
          <w:tcPr>
            <w:tcW w:w="5374" w:type="dxa"/>
          </w:tcPr>
          <w:p w14:paraId="6EC4D0A1">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符合招标文件“工程量清单”给出的范围及数量、编号一致，并加盖注册造价人员执业印章。</w:t>
            </w:r>
          </w:p>
          <w:p w14:paraId="675C9D9B">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注：如注册造价工程师非本单位人员，则文件内须附造价委托协议扫描件加盖公章。同一名造价师不可担任本项目多家投标单位的造价工作，只可担任本项目其中任意一家投标单位的造价工作。</w:t>
            </w:r>
          </w:p>
        </w:tc>
      </w:tr>
      <w:tr w14:paraId="0E0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86" w:type="dxa"/>
            <w:vMerge w:val="continue"/>
          </w:tcPr>
          <w:p w14:paraId="33312D81">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409" w:type="dxa"/>
            <w:vMerge w:val="continue"/>
          </w:tcPr>
          <w:p w14:paraId="365309B7">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01EE1E6B">
            <w:pPr>
              <w:keepNext w:val="0"/>
              <w:keepLines w:val="0"/>
              <w:pageBreakBefore w:val="0"/>
              <w:widowControl w:val="0"/>
              <w:numPr>
                <w:ilvl w:val="0"/>
                <w:numId w:val="0"/>
              </w:numPr>
              <w:kinsoku/>
              <w:wordWrap/>
              <w:overflowPunct/>
              <w:topLinePunct w:val="0"/>
              <w:bidi w:val="0"/>
              <w:snapToGrid/>
              <w:spacing w:line="312"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技术标准和要求</w:t>
            </w:r>
          </w:p>
        </w:tc>
        <w:tc>
          <w:tcPr>
            <w:tcW w:w="5374" w:type="dxa"/>
            <w:vAlign w:val="center"/>
          </w:tcPr>
          <w:p w14:paraId="5F3793BA">
            <w:pPr>
              <w:keepNext w:val="0"/>
              <w:keepLines w:val="0"/>
              <w:pageBreakBefore w:val="0"/>
              <w:widowControl w:val="0"/>
              <w:numPr>
                <w:ilvl w:val="0"/>
                <w:numId w:val="0"/>
              </w:numPr>
              <w:kinsoku/>
              <w:wordWrap/>
              <w:overflowPunct/>
              <w:topLinePunct w:val="0"/>
              <w:bidi w:val="0"/>
              <w:snapToGrid/>
              <w:spacing w:line="312"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符合第七章“技术标准和要求”规定</w:t>
            </w:r>
          </w:p>
        </w:tc>
      </w:tr>
    </w:tbl>
    <w:p w14:paraId="4BA77077">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注：1、包括上传的电子证件及资料均需按要求签字盖章上传，否则按未签章处理。</w:t>
      </w:r>
    </w:p>
    <w:p w14:paraId="5F8CB78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2、上述表中要求提供的证书、合同文件和相关证明文件等证件的加盖单位公章的扫描件放入磋商文件中。</w:t>
      </w:r>
    </w:p>
    <w:p w14:paraId="531601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3、上述内容中如某一证件正在年检或换证，需年检或换证部门出具或其他有效证明方可确认。</w:t>
      </w:r>
    </w:p>
    <w:p w14:paraId="1C84B39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4、若投标单位资格响应性评审不合格，磋商小组需注明评审不合格原因。</w:t>
      </w:r>
    </w:p>
    <w:p w14:paraId="5EAC5F2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5、磋商小组对以上各项进行评审，在形式评审、资格评审、响应性评审中如有一项不符合评审标准的，不进入到评标办法2.2.4进行打分。</w:t>
      </w:r>
    </w:p>
    <w:p w14:paraId="1B2A13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6、当磋商小组对以上各项进行评审，在形式评审、资格评审、响应性评审后，合格供应商不足三家时，该项目依法重新招标。</w:t>
      </w:r>
    </w:p>
    <w:p w14:paraId="28887CCC">
      <w:pPr>
        <w:pStyle w:val="18"/>
        <w:rPr>
          <w:rFonts w:hint="eastAsia" w:ascii="宋体" w:hAnsi="宋体" w:eastAsia="宋体" w:cs="宋体"/>
          <w:sz w:val="24"/>
          <w:szCs w:val="24"/>
          <w:highlight w:val="none"/>
          <w:lang w:val="en-US" w:eastAsia="zh-CN"/>
        </w:rPr>
      </w:pPr>
    </w:p>
    <w:p w14:paraId="7012F03E">
      <w:pPr>
        <w:pStyle w:val="18"/>
        <w:rPr>
          <w:rFonts w:hint="eastAsia" w:ascii="宋体" w:hAnsi="宋体" w:eastAsia="宋体" w:cs="宋体"/>
          <w:sz w:val="24"/>
          <w:szCs w:val="24"/>
          <w:highlight w:val="none"/>
          <w:lang w:val="en-US" w:eastAsia="zh-CN"/>
        </w:rPr>
      </w:pPr>
    </w:p>
    <w:p w14:paraId="5D35264C">
      <w:pPr>
        <w:pStyle w:val="18"/>
        <w:rPr>
          <w:rFonts w:hint="eastAsia" w:ascii="宋体" w:hAnsi="宋体" w:eastAsia="宋体" w:cs="宋体"/>
          <w:sz w:val="24"/>
          <w:szCs w:val="24"/>
          <w:highlight w:val="none"/>
          <w:lang w:val="en-US" w:eastAsia="zh-CN"/>
        </w:rPr>
      </w:pPr>
    </w:p>
    <w:p w14:paraId="3826E32D">
      <w:pPr>
        <w:pStyle w:val="18"/>
        <w:rPr>
          <w:rFonts w:hint="eastAsia" w:ascii="宋体" w:hAnsi="宋体" w:eastAsia="宋体" w:cs="宋体"/>
          <w:sz w:val="24"/>
          <w:szCs w:val="24"/>
          <w:highlight w:val="none"/>
          <w:lang w:val="en-US" w:eastAsia="zh-CN"/>
        </w:rPr>
      </w:pPr>
    </w:p>
    <w:p w14:paraId="77B4D248">
      <w:pPr>
        <w:pStyle w:val="18"/>
        <w:rPr>
          <w:rFonts w:hint="eastAsia" w:ascii="宋体" w:hAnsi="宋体" w:eastAsia="宋体" w:cs="宋体"/>
          <w:sz w:val="24"/>
          <w:szCs w:val="24"/>
          <w:highlight w:val="none"/>
          <w:lang w:val="en-US" w:eastAsia="zh-CN"/>
        </w:rPr>
      </w:pPr>
    </w:p>
    <w:p w14:paraId="6A6FFFE9">
      <w:pPr>
        <w:pStyle w:val="18"/>
        <w:rPr>
          <w:rFonts w:hint="eastAsia" w:ascii="宋体" w:hAnsi="宋体" w:eastAsia="宋体" w:cs="宋体"/>
          <w:sz w:val="24"/>
          <w:szCs w:val="24"/>
          <w:highlight w:val="none"/>
          <w:lang w:val="en-US" w:eastAsia="zh-CN"/>
        </w:rPr>
      </w:pPr>
    </w:p>
    <w:p w14:paraId="0CCA29A0">
      <w:pPr>
        <w:pStyle w:val="18"/>
        <w:rPr>
          <w:rFonts w:hint="eastAsia" w:ascii="宋体" w:hAnsi="宋体" w:eastAsia="宋体" w:cs="宋体"/>
          <w:sz w:val="24"/>
          <w:szCs w:val="24"/>
          <w:highlight w:val="none"/>
          <w:lang w:val="en-US" w:eastAsia="zh-CN"/>
        </w:rPr>
      </w:pPr>
    </w:p>
    <w:p w14:paraId="35493AE2">
      <w:pPr>
        <w:pStyle w:val="18"/>
        <w:rPr>
          <w:rFonts w:hint="eastAsia" w:ascii="宋体" w:hAnsi="宋体" w:eastAsia="宋体" w:cs="宋体"/>
          <w:sz w:val="24"/>
          <w:szCs w:val="24"/>
          <w:highlight w:val="none"/>
          <w:lang w:val="en-US" w:eastAsia="zh-CN"/>
        </w:rPr>
      </w:pPr>
    </w:p>
    <w:p w14:paraId="76D2641D">
      <w:pPr>
        <w:pStyle w:val="18"/>
        <w:rPr>
          <w:rFonts w:hint="eastAsia" w:ascii="宋体" w:hAnsi="宋体" w:eastAsia="宋体" w:cs="宋体"/>
          <w:sz w:val="24"/>
          <w:szCs w:val="24"/>
          <w:highlight w:val="none"/>
          <w:lang w:val="en-US" w:eastAsia="zh-CN"/>
        </w:rPr>
      </w:pPr>
    </w:p>
    <w:p w14:paraId="260E1BE5">
      <w:pPr>
        <w:pStyle w:val="18"/>
        <w:rPr>
          <w:rFonts w:hint="eastAsia" w:ascii="宋体" w:hAnsi="宋体" w:eastAsia="宋体" w:cs="宋体"/>
          <w:sz w:val="24"/>
          <w:szCs w:val="24"/>
          <w:highlight w:val="none"/>
          <w:lang w:val="en-US" w:eastAsia="zh-CN"/>
        </w:rPr>
      </w:pPr>
    </w:p>
    <w:p w14:paraId="6445406A">
      <w:pPr>
        <w:pStyle w:val="18"/>
        <w:rPr>
          <w:rFonts w:hint="eastAsia" w:ascii="宋体" w:hAnsi="宋体" w:eastAsia="宋体" w:cs="宋体"/>
          <w:sz w:val="24"/>
          <w:szCs w:val="24"/>
          <w:highlight w:val="none"/>
          <w:lang w:val="en-US" w:eastAsia="zh-CN"/>
        </w:rPr>
      </w:pPr>
    </w:p>
    <w:p w14:paraId="139CF8E8">
      <w:pPr>
        <w:keepNext w:val="0"/>
        <w:keepLines w:val="0"/>
        <w:pageBreakBefore w:val="0"/>
        <w:numPr>
          <w:ilvl w:val="0"/>
          <w:numId w:val="2"/>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24"/>
          <w:szCs w:val="24"/>
          <w:highlight w:val="none"/>
          <w:lang w:val="en-US" w:eastAsia="zh-CN"/>
        </w:rPr>
      </w:pPr>
      <w:bookmarkStart w:id="61" w:name="_GoBack"/>
      <w:bookmarkEnd w:id="61"/>
      <w:r>
        <w:rPr>
          <w:rFonts w:hint="eastAsia" w:ascii="宋体" w:hAnsi="宋体" w:eastAsia="宋体" w:cs="宋体"/>
          <w:b/>
          <w:bCs/>
          <w:color w:val="auto"/>
          <w:sz w:val="24"/>
          <w:szCs w:val="24"/>
          <w:highlight w:val="none"/>
        </w:rPr>
        <w:t>详细评审</w:t>
      </w:r>
      <w:r>
        <w:rPr>
          <w:rFonts w:hint="eastAsia" w:ascii="宋体" w:hAnsi="宋体" w:eastAsia="宋体" w:cs="宋体"/>
          <w:b/>
          <w:bCs/>
          <w:color w:val="auto"/>
          <w:sz w:val="24"/>
          <w:szCs w:val="24"/>
          <w:highlight w:val="none"/>
          <w:lang w:val="en-US" w:eastAsia="zh-CN"/>
        </w:rPr>
        <w:t>表</w:t>
      </w:r>
    </w:p>
    <w:p w14:paraId="3615B12D">
      <w:pPr>
        <w:pStyle w:val="2"/>
        <w:numPr>
          <w:ilvl w:val="0"/>
          <w:numId w:val="0"/>
        </w:numPr>
        <w:rPr>
          <w:rFonts w:hint="eastAsia" w:ascii="宋体" w:hAnsi="宋体" w:eastAsia="宋体" w:cs="宋体"/>
          <w:highlight w:val="none"/>
          <w:lang w:val="en-US" w:eastAsia="zh-CN"/>
        </w:rPr>
      </w:pPr>
    </w:p>
    <w:tbl>
      <w:tblPr>
        <w:tblStyle w:val="14"/>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07"/>
        <w:gridCol w:w="1581"/>
        <w:gridCol w:w="5825"/>
        <w:gridCol w:w="767"/>
      </w:tblGrid>
      <w:tr w14:paraId="5781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39" w:type="dxa"/>
            <w:noWrap w:val="0"/>
            <w:vAlign w:val="center"/>
          </w:tcPr>
          <w:p w14:paraId="39E59BEB">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2788" w:type="dxa"/>
            <w:gridSpan w:val="2"/>
            <w:noWrap w:val="0"/>
            <w:vAlign w:val="center"/>
          </w:tcPr>
          <w:p w14:paraId="4226847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评审因素</w:t>
            </w:r>
          </w:p>
        </w:tc>
        <w:tc>
          <w:tcPr>
            <w:tcW w:w="6592" w:type="dxa"/>
            <w:gridSpan w:val="2"/>
            <w:noWrap w:val="0"/>
            <w:vAlign w:val="center"/>
          </w:tcPr>
          <w:p w14:paraId="0AE3CCC7">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评审标准</w:t>
            </w:r>
          </w:p>
        </w:tc>
      </w:tr>
      <w:tr w14:paraId="3E41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39" w:type="dxa"/>
            <w:noWrap w:val="0"/>
            <w:vAlign w:val="center"/>
          </w:tcPr>
          <w:p w14:paraId="38D2C966">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2.2.1</w:t>
            </w:r>
          </w:p>
        </w:tc>
        <w:tc>
          <w:tcPr>
            <w:tcW w:w="2788" w:type="dxa"/>
            <w:gridSpan w:val="2"/>
            <w:noWrap w:val="0"/>
            <w:vAlign w:val="center"/>
          </w:tcPr>
          <w:p w14:paraId="52C90E2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分值构成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（总分100分）</w:t>
            </w:r>
          </w:p>
        </w:tc>
        <w:tc>
          <w:tcPr>
            <w:tcW w:w="6592" w:type="dxa"/>
            <w:gridSpan w:val="2"/>
            <w:noWrap w:val="0"/>
            <w:vAlign w:val="center"/>
          </w:tcPr>
          <w:p w14:paraId="73A374A8">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施工组织设计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项目管理机构：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其他评分因素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012B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1" w:hRule="atLeast"/>
          <w:jc w:val="center"/>
        </w:trPr>
        <w:tc>
          <w:tcPr>
            <w:tcW w:w="839" w:type="dxa"/>
            <w:noWrap w:val="0"/>
            <w:vAlign w:val="center"/>
          </w:tcPr>
          <w:p w14:paraId="43D5D94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2.2.2</w:t>
            </w:r>
          </w:p>
        </w:tc>
        <w:tc>
          <w:tcPr>
            <w:tcW w:w="2788" w:type="dxa"/>
            <w:gridSpan w:val="2"/>
            <w:noWrap w:val="0"/>
            <w:vAlign w:val="center"/>
          </w:tcPr>
          <w:p w14:paraId="2B6B8C5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基准价计算方法</w:t>
            </w:r>
          </w:p>
        </w:tc>
        <w:tc>
          <w:tcPr>
            <w:tcW w:w="6592" w:type="dxa"/>
            <w:gridSpan w:val="2"/>
            <w:noWrap w:val="0"/>
            <w:vAlign w:val="center"/>
          </w:tcPr>
          <w:p w14:paraId="503CE869">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1、通过符合性审查及计算错误修正的投标人的投标报价为有效报价（评标期间，未通过符合性审查或未接受计算错误修正的投标文件的报价不参与评标基准价的计算）。</w:t>
            </w:r>
          </w:p>
          <w:p w14:paraId="4578883A">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、综合评分法中的价格分统一采用低价优先法计算，即满足磋商文件要求且最后报价最低的供应商的价格为磋商基准价，其价格分为满分。其他供应商的价格分统一按照下列公式计算：</w:t>
            </w:r>
          </w:p>
          <w:p w14:paraId="0FF27BD7">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磋商报价得分=（磋商基准价/最后磋商报价）×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×100</w:t>
            </w:r>
          </w:p>
        </w:tc>
      </w:tr>
      <w:tr w14:paraId="1918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39" w:type="dxa"/>
            <w:noWrap w:val="0"/>
            <w:vAlign w:val="center"/>
          </w:tcPr>
          <w:p w14:paraId="00B9F3D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2.2.3</w:t>
            </w:r>
          </w:p>
        </w:tc>
        <w:tc>
          <w:tcPr>
            <w:tcW w:w="2788" w:type="dxa"/>
            <w:gridSpan w:val="2"/>
            <w:noWrap w:val="0"/>
            <w:vAlign w:val="center"/>
          </w:tcPr>
          <w:p w14:paraId="5D3095B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投标报价的偏差率计算公式</w:t>
            </w:r>
          </w:p>
        </w:tc>
        <w:tc>
          <w:tcPr>
            <w:tcW w:w="6592" w:type="dxa"/>
            <w:gridSpan w:val="2"/>
            <w:noWrap w:val="0"/>
            <w:vAlign w:val="center"/>
          </w:tcPr>
          <w:p w14:paraId="798626F3">
            <w:pP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偏差率=100%×（投标人报价－评标基准价）/评标基准价</w:t>
            </w:r>
          </w:p>
        </w:tc>
      </w:tr>
      <w:tr w14:paraId="4066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627" w:type="dxa"/>
            <w:gridSpan w:val="3"/>
            <w:noWrap w:val="0"/>
            <w:vAlign w:val="center"/>
          </w:tcPr>
          <w:p w14:paraId="08825B7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评分因素</w:t>
            </w:r>
          </w:p>
        </w:tc>
        <w:tc>
          <w:tcPr>
            <w:tcW w:w="5825" w:type="dxa"/>
            <w:noWrap w:val="0"/>
            <w:vAlign w:val="center"/>
          </w:tcPr>
          <w:p w14:paraId="09E40949">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评分标准</w:t>
            </w:r>
          </w:p>
        </w:tc>
        <w:tc>
          <w:tcPr>
            <w:tcW w:w="767" w:type="dxa"/>
            <w:noWrap w:val="0"/>
            <w:vAlign w:val="top"/>
          </w:tcPr>
          <w:p w14:paraId="67A562E8">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得分</w:t>
            </w:r>
          </w:p>
        </w:tc>
      </w:tr>
      <w:tr w14:paraId="3920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39" w:type="dxa"/>
            <w:vMerge w:val="restart"/>
            <w:noWrap w:val="0"/>
            <w:vAlign w:val="center"/>
          </w:tcPr>
          <w:p w14:paraId="7CD9289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p>
        </w:tc>
        <w:tc>
          <w:tcPr>
            <w:tcW w:w="1207" w:type="dxa"/>
            <w:vMerge w:val="restart"/>
            <w:noWrap w:val="0"/>
            <w:vAlign w:val="center"/>
          </w:tcPr>
          <w:p w14:paraId="1D9732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施工组织设计评分标准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55分</w:t>
            </w:r>
            <w:r>
              <w:rPr>
                <w:rFonts w:hint="eastAsia" w:ascii="宋体" w:hAnsi="宋体" w:eastAsia="宋体" w:cs="宋体"/>
                <w:sz w:val="24"/>
                <w:szCs w:val="24"/>
                <w:highlight w:val="none"/>
                <w:lang w:eastAsia="zh-CN"/>
              </w:rPr>
              <w:t>）</w:t>
            </w:r>
          </w:p>
        </w:tc>
        <w:tc>
          <w:tcPr>
            <w:tcW w:w="1581" w:type="dxa"/>
            <w:noWrap w:val="0"/>
            <w:vAlign w:val="center"/>
          </w:tcPr>
          <w:p w14:paraId="6D19A97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内容完整性和编制水平</w:t>
            </w:r>
          </w:p>
        </w:tc>
        <w:tc>
          <w:tcPr>
            <w:tcW w:w="5825" w:type="dxa"/>
            <w:noWrap w:val="0"/>
            <w:vAlign w:val="center"/>
          </w:tcPr>
          <w:p w14:paraId="7E9B0CB5">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统一、齐全、完整得</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 xml:space="preserve"> 较完整得</w:t>
            </w:r>
            <w:r>
              <w:rPr>
                <w:rFonts w:hint="eastAsia" w:ascii="宋体" w:hAnsi="宋体" w:eastAsia="宋体" w:cs="宋体"/>
                <w:sz w:val="24"/>
                <w:szCs w:val="24"/>
                <w:highlight w:val="none"/>
                <w:lang w:val="en-US" w:eastAsia="zh-CN"/>
              </w:rPr>
              <w:t>2分，一般得1分，无不得分。</w:t>
            </w:r>
          </w:p>
        </w:tc>
        <w:tc>
          <w:tcPr>
            <w:tcW w:w="767" w:type="dxa"/>
            <w:noWrap w:val="0"/>
            <w:vAlign w:val="center"/>
          </w:tcPr>
          <w:p w14:paraId="74CB695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5D0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39" w:type="dxa"/>
            <w:vMerge w:val="continue"/>
            <w:noWrap w:val="0"/>
            <w:vAlign w:val="center"/>
          </w:tcPr>
          <w:p w14:paraId="4C9DEAAC">
            <w:pPr>
              <w:jc w:val="center"/>
              <w:rPr>
                <w:rFonts w:hint="eastAsia" w:ascii="宋体" w:hAnsi="宋体" w:eastAsia="宋体" w:cs="宋体"/>
                <w:sz w:val="24"/>
                <w:szCs w:val="24"/>
                <w:highlight w:val="none"/>
                <w:lang w:val="en-US" w:eastAsia="zh-CN"/>
              </w:rPr>
            </w:pPr>
          </w:p>
        </w:tc>
        <w:tc>
          <w:tcPr>
            <w:tcW w:w="1207" w:type="dxa"/>
            <w:vMerge w:val="continue"/>
            <w:noWrap w:val="0"/>
            <w:vAlign w:val="center"/>
          </w:tcPr>
          <w:p w14:paraId="26FB8503">
            <w:pPr>
              <w:jc w:val="center"/>
              <w:rPr>
                <w:rFonts w:hint="eastAsia" w:ascii="宋体" w:hAnsi="宋体" w:eastAsia="宋体" w:cs="宋体"/>
                <w:sz w:val="24"/>
                <w:szCs w:val="24"/>
                <w:highlight w:val="none"/>
                <w:lang w:val="zh-CN"/>
              </w:rPr>
            </w:pPr>
          </w:p>
        </w:tc>
        <w:tc>
          <w:tcPr>
            <w:tcW w:w="1581" w:type="dxa"/>
            <w:noWrap w:val="0"/>
            <w:vAlign w:val="center"/>
          </w:tcPr>
          <w:p w14:paraId="44890C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施工方案与技术措施</w:t>
            </w:r>
          </w:p>
        </w:tc>
        <w:tc>
          <w:tcPr>
            <w:tcW w:w="5825" w:type="dxa"/>
            <w:noWrap w:val="0"/>
            <w:vAlign w:val="center"/>
          </w:tcPr>
          <w:p w14:paraId="5EBC8CA2">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施工方法先进、合理、充分满足工程施工要求得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 xml:space="preserve"> 比较充分，合理得</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施工方法基本合理得</w:t>
            </w:r>
            <w:r>
              <w:rPr>
                <w:rFonts w:hint="eastAsia" w:ascii="宋体" w:hAnsi="宋体" w:eastAsia="宋体" w:cs="宋体"/>
                <w:sz w:val="24"/>
                <w:szCs w:val="24"/>
                <w:highlight w:val="none"/>
                <w:lang w:val="en-US" w:eastAsia="zh-CN"/>
              </w:rPr>
              <w:t>2分，无不得分。</w:t>
            </w:r>
          </w:p>
        </w:tc>
        <w:tc>
          <w:tcPr>
            <w:tcW w:w="767" w:type="dxa"/>
            <w:noWrap w:val="0"/>
            <w:vAlign w:val="center"/>
          </w:tcPr>
          <w:p w14:paraId="508FF17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08DE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39" w:type="dxa"/>
            <w:vMerge w:val="continue"/>
            <w:noWrap w:val="0"/>
            <w:vAlign w:val="center"/>
          </w:tcPr>
          <w:p w14:paraId="06EA6C1C">
            <w:pPr>
              <w:jc w:val="center"/>
              <w:rPr>
                <w:rFonts w:hint="eastAsia" w:ascii="宋体" w:hAnsi="宋体" w:eastAsia="宋体" w:cs="宋体"/>
                <w:sz w:val="24"/>
                <w:szCs w:val="24"/>
                <w:highlight w:val="none"/>
                <w:lang w:val="en-US" w:eastAsia="zh-CN"/>
              </w:rPr>
            </w:pPr>
          </w:p>
        </w:tc>
        <w:tc>
          <w:tcPr>
            <w:tcW w:w="1207" w:type="dxa"/>
            <w:vMerge w:val="continue"/>
            <w:noWrap w:val="0"/>
            <w:vAlign w:val="center"/>
          </w:tcPr>
          <w:p w14:paraId="31F58C0F">
            <w:pPr>
              <w:jc w:val="center"/>
              <w:rPr>
                <w:rFonts w:hint="eastAsia" w:ascii="宋体" w:hAnsi="宋体" w:eastAsia="宋体" w:cs="宋体"/>
                <w:sz w:val="24"/>
                <w:szCs w:val="24"/>
                <w:highlight w:val="none"/>
              </w:rPr>
            </w:pPr>
          </w:p>
        </w:tc>
        <w:tc>
          <w:tcPr>
            <w:tcW w:w="1581" w:type="dxa"/>
            <w:noWrap w:val="0"/>
            <w:vAlign w:val="center"/>
          </w:tcPr>
          <w:p w14:paraId="7CCC80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质量管理体系与措施</w:t>
            </w:r>
          </w:p>
        </w:tc>
        <w:tc>
          <w:tcPr>
            <w:tcW w:w="5825" w:type="dxa"/>
            <w:noWrap w:val="0"/>
            <w:vAlign w:val="center"/>
          </w:tcPr>
          <w:p w14:paraId="257E2A8F">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施工技术标准、施工过程、检验检测、质量通病防治等确保工程质量的技术组织措施充分满足施工要求得</w:t>
            </w:r>
            <w:r>
              <w:rPr>
                <w:rFonts w:hint="eastAsia" w:ascii="宋体" w:hAnsi="宋体" w:eastAsia="宋体" w:cs="宋体"/>
                <w:sz w:val="24"/>
                <w:szCs w:val="24"/>
                <w:highlight w:val="none"/>
                <w:lang w:val="en-US" w:eastAsia="zh-CN"/>
              </w:rPr>
              <w:t>6分，比较充分合理得4分，</w:t>
            </w:r>
            <w:r>
              <w:rPr>
                <w:rFonts w:hint="eastAsia" w:ascii="宋体" w:hAnsi="宋体" w:eastAsia="宋体" w:cs="宋体"/>
                <w:sz w:val="24"/>
                <w:szCs w:val="24"/>
                <w:highlight w:val="none"/>
                <w:lang w:eastAsia="zh-CN"/>
              </w:rPr>
              <w:t xml:space="preserve"> 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4EF175C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7B9C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39" w:type="dxa"/>
            <w:vMerge w:val="continue"/>
            <w:noWrap w:val="0"/>
            <w:vAlign w:val="center"/>
          </w:tcPr>
          <w:p w14:paraId="4D0E4E7B">
            <w:pPr>
              <w:jc w:val="center"/>
              <w:rPr>
                <w:rFonts w:hint="eastAsia" w:ascii="宋体" w:hAnsi="宋体" w:eastAsia="宋体" w:cs="宋体"/>
                <w:sz w:val="24"/>
                <w:szCs w:val="24"/>
                <w:highlight w:val="none"/>
                <w:lang w:val="zh-CN"/>
              </w:rPr>
            </w:pPr>
          </w:p>
        </w:tc>
        <w:tc>
          <w:tcPr>
            <w:tcW w:w="1207" w:type="dxa"/>
            <w:vMerge w:val="continue"/>
            <w:noWrap w:val="0"/>
            <w:vAlign w:val="center"/>
          </w:tcPr>
          <w:p w14:paraId="098F0D75">
            <w:pPr>
              <w:jc w:val="center"/>
              <w:rPr>
                <w:rFonts w:hint="eastAsia" w:ascii="宋体" w:hAnsi="宋体" w:eastAsia="宋体" w:cs="宋体"/>
                <w:sz w:val="24"/>
                <w:szCs w:val="24"/>
                <w:highlight w:val="none"/>
                <w:lang w:val="zh-CN"/>
              </w:rPr>
            </w:pPr>
          </w:p>
        </w:tc>
        <w:tc>
          <w:tcPr>
            <w:tcW w:w="1581" w:type="dxa"/>
            <w:noWrap w:val="0"/>
            <w:vAlign w:val="center"/>
          </w:tcPr>
          <w:p w14:paraId="6E4C89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安全管理体系与措施</w:t>
            </w:r>
          </w:p>
        </w:tc>
        <w:tc>
          <w:tcPr>
            <w:tcW w:w="5825" w:type="dxa"/>
            <w:noWrap w:val="0"/>
            <w:vAlign w:val="center"/>
          </w:tcPr>
          <w:p w14:paraId="66C46511">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安全管理体系与措施进行比较，内容完整、合理、全面、有效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6分，比较合理得4分，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2818564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43E4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839" w:type="dxa"/>
            <w:vMerge w:val="continue"/>
            <w:noWrap w:val="0"/>
            <w:vAlign w:val="center"/>
          </w:tcPr>
          <w:p w14:paraId="7ADFE49D">
            <w:pPr>
              <w:jc w:val="center"/>
              <w:rPr>
                <w:rFonts w:hint="eastAsia" w:ascii="宋体" w:hAnsi="宋体" w:eastAsia="宋体" w:cs="宋体"/>
                <w:sz w:val="24"/>
                <w:szCs w:val="24"/>
                <w:highlight w:val="none"/>
                <w:lang w:val="zh-CN"/>
              </w:rPr>
            </w:pPr>
          </w:p>
        </w:tc>
        <w:tc>
          <w:tcPr>
            <w:tcW w:w="1207" w:type="dxa"/>
            <w:vMerge w:val="continue"/>
            <w:noWrap w:val="0"/>
            <w:vAlign w:val="center"/>
          </w:tcPr>
          <w:p w14:paraId="3EE08FC2">
            <w:pPr>
              <w:jc w:val="center"/>
              <w:rPr>
                <w:rFonts w:hint="eastAsia" w:ascii="宋体" w:hAnsi="宋体" w:eastAsia="宋体" w:cs="宋体"/>
                <w:sz w:val="24"/>
                <w:szCs w:val="24"/>
                <w:highlight w:val="none"/>
                <w:lang w:val="zh-CN"/>
              </w:rPr>
            </w:pPr>
          </w:p>
        </w:tc>
        <w:tc>
          <w:tcPr>
            <w:tcW w:w="1581" w:type="dxa"/>
            <w:noWrap w:val="0"/>
            <w:vAlign w:val="center"/>
          </w:tcPr>
          <w:p w14:paraId="327292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环境保护管理体系与措施</w:t>
            </w:r>
          </w:p>
        </w:tc>
        <w:tc>
          <w:tcPr>
            <w:tcW w:w="5825" w:type="dxa"/>
            <w:noWrap w:val="0"/>
            <w:vAlign w:val="center"/>
          </w:tcPr>
          <w:p w14:paraId="2A742F58">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环境保护管理体系与措施进行比较，内容完整、合理、全面、有效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6分，较合理得4分，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36C1A54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347D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839" w:type="dxa"/>
            <w:vMerge w:val="continue"/>
            <w:noWrap w:val="0"/>
            <w:vAlign w:val="center"/>
          </w:tcPr>
          <w:p w14:paraId="46671848">
            <w:pPr>
              <w:jc w:val="center"/>
              <w:rPr>
                <w:rFonts w:hint="eastAsia" w:ascii="宋体" w:hAnsi="宋体" w:eastAsia="宋体" w:cs="宋体"/>
                <w:sz w:val="24"/>
                <w:szCs w:val="24"/>
                <w:highlight w:val="none"/>
                <w:lang w:val="zh-CN"/>
              </w:rPr>
            </w:pPr>
          </w:p>
        </w:tc>
        <w:tc>
          <w:tcPr>
            <w:tcW w:w="1207" w:type="dxa"/>
            <w:vMerge w:val="continue"/>
            <w:noWrap w:val="0"/>
            <w:vAlign w:val="center"/>
          </w:tcPr>
          <w:p w14:paraId="20B273B2">
            <w:pPr>
              <w:jc w:val="center"/>
              <w:rPr>
                <w:rFonts w:hint="eastAsia" w:ascii="宋体" w:hAnsi="宋体" w:eastAsia="宋体" w:cs="宋体"/>
                <w:sz w:val="24"/>
                <w:szCs w:val="24"/>
                <w:highlight w:val="none"/>
                <w:lang w:val="zh-CN"/>
              </w:rPr>
            </w:pPr>
          </w:p>
        </w:tc>
        <w:tc>
          <w:tcPr>
            <w:tcW w:w="1581" w:type="dxa"/>
            <w:noWrap w:val="0"/>
            <w:vAlign w:val="center"/>
          </w:tcPr>
          <w:p w14:paraId="7324AB1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工程进度计划与措施</w:t>
            </w:r>
          </w:p>
        </w:tc>
        <w:tc>
          <w:tcPr>
            <w:tcW w:w="5825" w:type="dxa"/>
            <w:noWrap w:val="0"/>
            <w:vAlign w:val="center"/>
          </w:tcPr>
          <w:p w14:paraId="74F07542">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有计划，符合开竣工日期要求，施工横道图或网络图合理得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有计划，比较符合开竣工日期要求，施工横道图或网络图比较合理得4分。</w:t>
            </w:r>
            <w:r>
              <w:rPr>
                <w:rFonts w:hint="eastAsia" w:ascii="宋体" w:hAnsi="宋体" w:eastAsia="宋体" w:cs="宋体"/>
                <w:sz w:val="24"/>
                <w:szCs w:val="24"/>
                <w:highlight w:val="none"/>
                <w:lang w:eastAsia="zh-CN"/>
              </w:rPr>
              <w:t>有计划，基本符合开竣工日期要求，施工横道图或网络图基本合理得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77D657F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5C7C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39" w:type="dxa"/>
            <w:vMerge w:val="continue"/>
            <w:noWrap w:val="0"/>
            <w:vAlign w:val="center"/>
          </w:tcPr>
          <w:p w14:paraId="3436704D">
            <w:pPr>
              <w:jc w:val="center"/>
              <w:rPr>
                <w:rFonts w:hint="eastAsia" w:ascii="宋体" w:hAnsi="宋体" w:eastAsia="宋体" w:cs="宋体"/>
                <w:sz w:val="24"/>
                <w:szCs w:val="24"/>
                <w:highlight w:val="none"/>
                <w:lang w:val="zh-CN"/>
              </w:rPr>
            </w:pPr>
          </w:p>
        </w:tc>
        <w:tc>
          <w:tcPr>
            <w:tcW w:w="1207" w:type="dxa"/>
            <w:vMerge w:val="continue"/>
            <w:noWrap w:val="0"/>
            <w:vAlign w:val="center"/>
          </w:tcPr>
          <w:p w14:paraId="5F2C2498">
            <w:pPr>
              <w:jc w:val="center"/>
              <w:rPr>
                <w:rFonts w:hint="eastAsia" w:ascii="宋体" w:hAnsi="宋体" w:eastAsia="宋体" w:cs="宋体"/>
                <w:sz w:val="24"/>
                <w:szCs w:val="24"/>
                <w:highlight w:val="none"/>
                <w:lang w:val="zh-CN"/>
              </w:rPr>
            </w:pPr>
          </w:p>
        </w:tc>
        <w:tc>
          <w:tcPr>
            <w:tcW w:w="1581" w:type="dxa"/>
            <w:noWrap w:val="0"/>
            <w:vAlign w:val="center"/>
          </w:tcPr>
          <w:p w14:paraId="5A8BA72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主要施工机械计划与措施</w:t>
            </w:r>
          </w:p>
        </w:tc>
        <w:tc>
          <w:tcPr>
            <w:tcW w:w="5825" w:type="dxa"/>
            <w:noWrap w:val="0"/>
            <w:vAlign w:val="center"/>
          </w:tcPr>
          <w:p w14:paraId="5779606C">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设备充足、先进，进场计划合理得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比较合理得</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 xml:space="preserve"> 设备基本满足施工要求得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59B1859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02A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839" w:type="dxa"/>
            <w:vMerge w:val="continue"/>
            <w:noWrap w:val="0"/>
            <w:vAlign w:val="center"/>
          </w:tcPr>
          <w:p w14:paraId="0E5F5CC4">
            <w:pPr>
              <w:jc w:val="center"/>
              <w:rPr>
                <w:rFonts w:hint="eastAsia" w:ascii="宋体" w:hAnsi="宋体" w:eastAsia="宋体" w:cs="宋体"/>
                <w:sz w:val="24"/>
                <w:szCs w:val="24"/>
                <w:highlight w:val="none"/>
                <w:lang w:val="zh-CN"/>
              </w:rPr>
            </w:pPr>
          </w:p>
        </w:tc>
        <w:tc>
          <w:tcPr>
            <w:tcW w:w="1207" w:type="dxa"/>
            <w:vMerge w:val="continue"/>
            <w:noWrap w:val="0"/>
            <w:vAlign w:val="center"/>
          </w:tcPr>
          <w:p w14:paraId="5EE1AA39">
            <w:pPr>
              <w:jc w:val="center"/>
              <w:rPr>
                <w:rFonts w:hint="eastAsia" w:ascii="宋体" w:hAnsi="宋体" w:eastAsia="宋体" w:cs="宋体"/>
                <w:sz w:val="24"/>
                <w:szCs w:val="24"/>
                <w:highlight w:val="none"/>
                <w:lang w:val="zh-CN"/>
              </w:rPr>
            </w:pPr>
          </w:p>
        </w:tc>
        <w:tc>
          <w:tcPr>
            <w:tcW w:w="1581" w:type="dxa"/>
            <w:noWrap w:val="0"/>
            <w:vAlign w:val="center"/>
          </w:tcPr>
          <w:p w14:paraId="2895DB5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劳动力安排计划和原材料进场计划</w:t>
            </w:r>
          </w:p>
        </w:tc>
        <w:tc>
          <w:tcPr>
            <w:tcW w:w="5825" w:type="dxa"/>
            <w:noWrap w:val="0"/>
            <w:vAlign w:val="center"/>
          </w:tcPr>
          <w:p w14:paraId="680BBFE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计划合理、满足施工要求得</w:t>
            </w:r>
            <w:r>
              <w:rPr>
                <w:rFonts w:hint="eastAsia" w:ascii="宋体" w:hAnsi="宋体" w:eastAsia="宋体" w:cs="宋体"/>
                <w:sz w:val="24"/>
                <w:szCs w:val="24"/>
                <w:highlight w:val="none"/>
                <w:lang w:val="en-US" w:eastAsia="zh-CN"/>
              </w:rPr>
              <w:t>6分，较合理得4分，</w:t>
            </w:r>
            <w:r>
              <w:rPr>
                <w:rFonts w:hint="eastAsia" w:ascii="宋体" w:hAnsi="宋体" w:eastAsia="宋体" w:cs="宋体"/>
                <w:sz w:val="24"/>
                <w:szCs w:val="24"/>
                <w:highlight w:val="none"/>
                <w:lang w:eastAsia="zh-CN"/>
              </w:rPr>
              <w:t>计划基本满足施工要求得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37CEF0E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7491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839" w:type="dxa"/>
            <w:vMerge w:val="continue"/>
            <w:noWrap w:val="0"/>
            <w:vAlign w:val="center"/>
          </w:tcPr>
          <w:p w14:paraId="1960F504">
            <w:pPr>
              <w:jc w:val="center"/>
              <w:rPr>
                <w:rFonts w:hint="eastAsia" w:ascii="宋体" w:hAnsi="宋体" w:eastAsia="宋体" w:cs="宋体"/>
                <w:sz w:val="24"/>
                <w:szCs w:val="24"/>
                <w:highlight w:val="none"/>
                <w:lang w:val="zh-CN"/>
              </w:rPr>
            </w:pPr>
          </w:p>
        </w:tc>
        <w:tc>
          <w:tcPr>
            <w:tcW w:w="1207" w:type="dxa"/>
            <w:vMerge w:val="continue"/>
            <w:noWrap w:val="0"/>
            <w:vAlign w:val="center"/>
          </w:tcPr>
          <w:p w14:paraId="406C34E2">
            <w:pPr>
              <w:jc w:val="center"/>
              <w:rPr>
                <w:rFonts w:hint="eastAsia" w:ascii="宋体" w:hAnsi="宋体" w:eastAsia="宋体" w:cs="宋体"/>
                <w:sz w:val="24"/>
                <w:szCs w:val="24"/>
                <w:highlight w:val="none"/>
                <w:lang w:val="zh-CN"/>
              </w:rPr>
            </w:pPr>
          </w:p>
        </w:tc>
        <w:tc>
          <w:tcPr>
            <w:tcW w:w="1581" w:type="dxa"/>
            <w:noWrap w:val="0"/>
            <w:vAlign w:val="center"/>
          </w:tcPr>
          <w:p w14:paraId="7789EE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成品保护和工程保修工作的管理措施和承诺</w:t>
            </w:r>
          </w:p>
        </w:tc>
        <w:tc>
          <w:tcPr>
            <w:tcW w:w="5825" w:type="dxa"/>
            <w:noWrap w:val="0"/>
            <w:vAlign w:val="center"/>
          </w:tcPr>
          <w:p w14:paraId="5ABCD291">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成品保护和工程保修工作的管理措施进行比较，内容完整、合理、全面、有效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5分，较合理</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、全面、有效得3分，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1分，无不得分。</w:t>
            </w:r>
          </w:p>
        </w:tc>
        <w:tc>
          <w:tcPr>
            <w:tcW w:w="767" w:type="dxa"/>
            <w:noWrap w:val="0"/>
            <w:vAlign w:val="center"/>
          </w:tcPr>
          <w:p w14:paraId="05D97F6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6E3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839" w:type="dxa"/>
            <w:vMerge w:val="continue"/>
            <w:noWrap w:val="0"/>
            <w:vAlign w:val="center"/>
          </w:tcPr>
          <w:p w14:paraId="75D8B7FA">
            <w:pPr>
              <w:jc w:val="center"/>
              <w:rPr>
                <w:rFonts w:hint="eastAsia" w:ascii="宋体" w:hAnsi="宋体" w:eastAsia="宋体" w:cs="宋体"/>
                <w:sz w:val="24"/>
                <w:szCs w:val="24"/>
                <w:highlight w:val="none"/>
                <w:lang w:val="zh-CN"/>
              </w:rPr>
            </w:pPr>
          </w:p>
        </w:tc>
        <w:tc>
          <w:tcPr>
            <w:tcW w:w="1207" w:type="dxa"/>
            <w:vMerge w:val="continue"/>
            <w:noWrap w:val="0"/>
            <w:vAlign w:val="center"/>
          </w:tcPr>
          <w:p w14:paraId="7F7CA618">
            <w:pPr>
              <w:jc w:val="center"/>
              <w:rPr>
                <w:rFonts w:hint="eastAsia" w:ascii="宋体" w:hAnsi="宋体" w:eastAsia="宋体" w:cs="宋体"/>
                <w:sz w:val="24"/>
                <w:szCs w:val="24"/>
                <w:highlight w:val="none"/>
                <w:lang w:val="zh-CN"/>
              </w:rPr>
            </w:pPr>
          </w:p>
        </w:tc>
        <w:tc>
          <w:tcPr>
            <w:tcW w:w="1581" w:type="dxa"/>
            <w:noWrap w:val="0"/>
            <w:vAlign w:val="center"/>
          </w:tcPr>
          <w:p w14:paraId="71BFB6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紧急情况的处理措施、预案以及抵抗风险的措施</w:t>
            </w:r>
          </w:p>
        </w:tc>
        <w:tc>
          <w:tcPr>
            <w:tcW w:w="5825" w:type="dxa"/>
            <w:noWrap w:val="0"/>
            <w:vAlign w:val="center"/>
          </w:tcPr>
          <w:p w14:paraId="62265E82">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紧急情况的处理措施、预案以及抵抗风险的措施。合</w:t>
            </w:r>
            <w:r>
              <w:rPr>
                <w:rFonts w:hint="eastAsia" w:ascii="宋体" w:hAnsi="宋体" w:eastAsia="宋体" w:cs="宋体"/>
                <w:sz w:val="24"/>
                <w:szCs w:val="24"/>
                <w:highlight w:val="none"/>
                <w:lang w:val="en-US" w:eastAsia="zh-CN"/>
              </w:rPr>
              <w:t>理、全面、有效得5分，较合理 、全面、有效得3分，基本满足要求得1分，无不得分。</w:t>
            </w:r>
          </w:p>
        </w:tc>
        <w:tc>
          <w:tcPr>
            <w:tcW w:w="767" w:type="dxa"/>
            <w:noWrap w:val="0"/>
            <w:vAlign w:val="center"/>
          </w:tcPr>
          <w:p w14:paraId="3A7F507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451D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39" w:type="dxa"/>
            <w:noWrap w:val="0"/>
            <w:vAlign w:val="center"/>
          </w:tcPr>
          <w:p w14:paraId="34FB555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2.2.4（2）</w:t>
            </w:r>
          </w:p>
        </w:tc>
        <w:tc>
          <w:tcPr>
            <w:tcW w:w="1207" w:type="dxa"/>
            <w:noWrap w:val="0"/>
            <w:vAlign w:val="center"/>
          </w:tcPr>
          <w:p w14:paraId="61FB37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项目管理机构</w:t>
            </w:r>
          </w:p>
          <w:p w14:paraId="290A7D82">
            <w:pPr>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tc>
        <w:tc>
          <w:tcPr>
            <w:tcW w:w="1581" w:type="dxa"/>
            <w:noWrap w:val="0"/>
            <w:vAlign w:val="center"/>
          </w:tcPr>
          <w:p w14:paraId="7393EFA2">
            <w:pPr>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项目管理机构配置</w:t>
            </w:r>
          </w:p>
        </w:tc>
        <w:tc>
          <w:tcPr>
            <w:tcW w:w="5825" w:type="dxa"/>
            <w:noWrap w:val="0"/>
            <w:vAlign w:val="center"/>
          </w:tcPr>
          <w:p w14:paraId="3C2D85F7">
            <w:pP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人员配备齐全，相应人员有</w:t>
            </w:r>
            <w:r>
              <w:rPr>
                <w:rFonts w:hint="eastAsia" w:ascii="宋体" w:hAnsi="宋体" w:eastAsia="宋体" w:cs="宋体"/>
                <w:sz w:val="24"/>
                <w:szCs w:val="24"/>
                <w:highlight w:val="none"/>
                <w:lang w:val="en-US" w:eastAsia="zh-CN"/>
              </w:rPr>
              <w:t>职称证或</w:t>
            </w:r>
            <w:r>
              <w:rPr>
                <w:rFonts w:hint="eastAsia" w:ascii="宋体" w:hAnsi="宋体" w:eastAsia="宋体" w:cs="宋体"/>
                <w:sz w:val="24"/>
                <w:szCs w:val="24"/>
                <w:highlight w:val="none"/>
              </w:rPr>
              <w:t>上岗证书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满足施工要求得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分，基本满足施工要求得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分。不满足招标文件要求不得分</w:t>
            </w:r>
            <w:r>
              <w:rPr>
                <w:rFonts w:hint="eastAsia" w:ascii="宋体" w:hAnsi="宋体" w:eastAsia="宋体" w:cs="宋体"/>
                <w:sz w:val="24"/>
                <w:szCs w:val="24"/>
                <w:highlight w:val="none"/>
                <w:lang w:eastAsia="zh-CN"/>
              </w:rPr>
              <w:t>。</w:t>
            </w:r>
          </w:p>
        </w:tc>
        <w:tc>
          <w:tcPr>
            <w:tcW w:w="767" w:type="dxa"/>
            <w:noWrap w:val="0"/>
            <w:vAlign w:val="center"/>
          </w:tcPr>
          <w:p w14:paraId="7B6A2F6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5D50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839" w:type="dxa"/>
            <w:noWrap w:val="0"/>
            <w:vAlign w:val="center"/>
          </w:tcPr>
          <w:p w14:paraId="1DCDDF5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p>
        </w:tc>
        <w:tc>
          <w:tcPr>
            <w:tcW w:w="1207" w:type="dxa"/>
            <w:noWrap w:val="0"/>
            <w:vAlign w:val="center"/>
          </w:tcPr>
          <w:p w14:paraId="1144B6E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投标报价评分标准</w:t>
            </w:r>
          </w:p>
          <w:p w14:paraId="01540CCD">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1581" w:type="dxa"/>
            <w:noWrap w:val="0"/>
            <w:vAlign w:val="center"/>
          </w:tcPr>
          <w:p w14:paraId="244AD34C">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rPr>
              <w:br w:type="textWrapping"/>
            </w:r>
          </w:p>
        </w:tc>
        <w:tc>
          <w:tcPr>
            <w:tcW w:w="5825" w:type="dxa"/>
            <w:noWrap w:val="0"/>
            <w:vAlign w:val="center"/>
          </w:tcPr>
          <w:p w14:paraId="551888FD">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满足磋商文件要求且最后报价最低的供应商的价格为磋商基准价，其价格分为满分。其他供应商的价格分统一按照下列公式计算：</w:t>
            </w:r>
          </w:p>
          <w:p w14:paraId="551314FA">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磋商报价得分=（磋商基准价/最后磋商报价）×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×100</w:t>
            </w:r>
          </w:p>
        </w:tc>
        <w:tc>
          <w:tcPr>
            <w:tcW w:w="767" w:type="dxa"/>
            <w:noWrap w:val="0"/>
            <w:vAlign w:val="center"/>
          </w:tcPr>
          <w:p w14:paraId="7231F0E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r>
      <w:tr w14:paraId="0E5E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39" w:type="dxa"/>
            <w:vMerge w:val="restart"/>
            <w:noWrap w:val="0"/>
            <w:vAlign w:val="center"/>
          </w:tcPr>
          <w:p w14:paraId="2EB3A9B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2.2.4</w:t>
            </w:r>
          </w:p>
          <w:p w14:paraId="63D2CD9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p>
        </w:tc>
        <w:tc>
          <w:tcPr>
            <w:tcW w:w="1207" w:type="dxa"/>
            <w:vMerge w:val="restart"/>
            <w:noWrap w:val="0"/>
            <w:vAlign w:val="center"/>
          </w:tcPr>
          <w:p w14:paraId="1253F8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其他因素评分标准</w:t>
            </w:r>
          </w:p>
          <w:p w14:paraId="6720E8FD">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1581" w:type="dxa"/>
            <w:noWrap w:val="0"/>
            <w:vAlign w:val="center"/>
          </w:tcPr>
          <w:p w14:paraId="7AE759D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类似工程经验</w:t>
            </w:r>
          </w:p>
        </w:tc>
        <w:tc>
          <w:tcPr>
            <w:tcW w:w="5825" w:type="dxa"/>
            <w:noWrap w:val="0"/>
            <w:vAlign w:val="center"/>
          </w:tcPr>
          <w:p w14:paraId="579A109D">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lang w:val="zh-CN"/>
              </w:rPr>
              <w:t>近三年（20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val="zh-CN"/>
              </w:rPr>
              <w:t>年1月1日至</w:t>
            </w:r>
            <w:r>
              <w:rPr>
                <w:rFonts w:hint="eastAsia" w:ascii="宋体" w:hAnsi="宋体" w:eastAsia="宋体" w:cs="宋体"/>
                <w:sz w:val="24"/>
                <w:szCs w:val="24"/>
                <w:highlight w:val="none"/>
                <w:lang w:val="en-US" w:eastAsia="zh-CN"/>
              </w:rPr>
              <w:t>今</w:t>
            </w:r>
            <w:r>
              <w:rPr>
                <w:rFonts w:hint="eastAsia" w:ascii="宋体" w:hAnsi="宋体" w:eastAsia="宋体" w:cs="宋体"/>
                <w:sz w:val="24"/>
                <w:szCs w:val="24"/>
                <w:highlight w:val="none"/>
                <w:lang w:val="zh-CN"/>
              </w:rPr>
              <w:t>）类似工程业绩，</w:t>
            </w:r>
            <w:r>
              <w:rPr>
                <w:rFonts w:hint="eastAsia" w:ascii="宋体" w:hAnsi="宋体" w:eastAsia="宋体" w:cs="宋体"/>
                <w:sz w:val="24"/>
                <w:szCs w:val="24"/>
                <w:highlight w:val="none"/>
              </w:rPr>
              <w:t>类似工程业绩以提供的中标通知书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合同协议书</w:t>
            </w:r>
            <w:r>
              <w:rPr>
                <w:rFonts w:hint="eastAsia" w:ascii="宋体" w:hAnsi="宋体" w:eastAsia="宋体" w:cs="宋体"/>
                <w:sz w:val="24"/>
                <w:szCs w:val="24"/>
                <w:highlight w:val="none"/>
                <w:lang w:eastAsia="zh-CN"/>
              </w:rPr>
              <w:t>为准；每有一项</w:t>
            </w:r>
            <w:r>
              <w:rPr>
                <w:rFonts w:hint="eastAsia" w:ascii="宋体" w:hAnsi="宋体" w:eastAsia="宋体" w:cs="宋体"/>
                <w:sz w:val="24"/>
                <w:szCs w:val="24"/>
                <w:highlight w:val="none"/>
              </w:rPr>
              <w:t>认定合格业绩得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最高</w:t>
            </w:r>
            <w:r>
              <w:rPr>
                <w:rFonts w:hint="eastAsia" w:ascii="宋体" w:hAnsi="宋体" w:eastAsia="宋体" w:cs="宋体"/>
                <w:sz w:val="24"/>
                <w:szCs w:val="24"/>
                <w:highlight w:val="none"/>
                <w:lang w:val="en-US" w:eastAsia="zh-CN"/>
              </w:rPr>
              <w:t>3分</w:t>
            </w:r>
          </w:p>
        </w:tc>
        <w:tc>
          <w:tcPr>
            <w:tcW w:w="767" w:type="dxa"/>
            <w:noWrap w:val="0"/>
            <w:vAlign w:val="center"/>
          </w:tcPr>
          <w:p w14:paraId="40C485D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302B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839" w:type="dxa"/>
            <w:vMerge w:val="continue"/>
            <w:noWrap w:val="0"/>
            <w:vAlign w:val="center"/>
          </w:tcPr>
          <w:p w14:paraId="546DB449">
            <w:pPr>
              <w:jc w:val="center"/>
              <w:rPr>
                <w:rFonts w:hint="eastAsia" w:ascii="宋体" w:hAnsi="宋体" w:eastAsia="宋体" w:cs="宋体"/>
                <w:sz w:val="24"/>
                <w:szCs w:val="24"/>
                <w:highlight w:val="none"/>
                <w:lang w:val="zh-CN"/>
              </w:rPr>
            </w:pPr>
          </w:p>
        </w:tc>
        <w:tc>
          <w:tcPr>
            <w:tcW w:w="1207" w:type="dxa"/>
            <w:vMerge w:val="continue"/>
            <w:noWrap w:val="0"/>
            <w:vAlign w:val="center"/>
          </w:tcPr>
          <w:p w14:paraId="17FF019A">
            <w:pPr>
              <w:jc w:val="center"/>
              <w:rPr>
                <w:rFonts w:hint="eastAsia" w:ascii="宋体" w:hAnsi="宋体" w:eastAsia="宋体" w:cs="宋体"/>
                <w:sz w:val="24"/>
                <w:szCs w:val="24"/>
                <w:highlight w:val="none"/>
                <w:lang w:val="zh-CN"/>
              </w:rPr>
            </w:pPr>
          </w:p>
        </w:tc>
        <w:tc>
          <w:tcPr>
            <w:tcW w:w="1581" w:type="dxa"/>
            <w:noWrap w:val="0"/>
            <w:vAlign w:val="center"/>
          </w:tcPr>
          <w:p w14:paraId="7A0E2B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tc>
        <w:tc>
          <w:tcPr>
            <w:tcW w:w="5825" w:type="dxa"/>
            <w:noWrap w:val="0"/>
            <w:vAlign w:val="center"/>
          </w:tcPr>
          <w:p w14:paraId="26313535">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针对本项目每有一项优惠条件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eastAsia="zh-CN"/>
              </w:rPr>
              <w:t>得分</w:t>
            </w:r>
            <w:r>
              <w:rPr>
                <w:rFonts w:hint="eastAsia" w:ascii="宋体" w:hAnsi="宋体" w:eastAsia="宋体" w:cs="宋体"/>
                <w:sz w:val="24"/>
                <w:szCs w:val="24"/>
                <w:highlight w:val="none"/>
                <w:lang w:val="en-US" w:eastAsia="zh-CN"/>
              </w:rPr>
              <w:t>1分，最多得3分</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没有</w:t>
            </w:r>
            <w:r>
              <w:rPr>
                <w:rFonts w:hint="eastAsia" w:ascii="宋体" w:hAnsi="宋体" w:eastAsia="宋体" w:cs="宋体"/>
                <w:sz w:val="24"/>
                <w:szCs w:val="24"/>
                <w:highlight w:val="none"/>
                <w:lang w:val="zh-CN" w:eastAsia="zh-CN"/>
              </w:rPr>
              <w:t>不得分。</w:t>
            </w:r>
          </w:p>
        </w:tc>
        <w:tc>
          <w:tcPr>
            <w:tcW w:w="767" w:type="dxa"/>
            <w:noWrap w:val="0"/>
            <w:vAlign w:val="center"/>
          </w:tcPr>
          <w:p w14:paraId="3623A83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404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839" w:type="dxa"/>
            <w:vMerge w:val="continue"/>
            <w:noWrap w:val="0"/>
            <w:vAlign w:val="center"/>
          </w:tcPr>
          <w:p w14:paraId="75CF031A">
            <w:pPr>
              <w:jc w:val="center"/>
              <w:rPr>
                <w:rFonts w:hint="eastAsia" w:ascii="宋体" w:hAnsi="宋体" w:eastAsia="宋体" w:cs="宋体"/>
                <w:sz w:val="24"/>
                <w:szCs w:val="24"/>
                <w:highlight w:val="none"/>
                <w:lang w:val="zh-CN"/>
              </w:rPr>
            </w:pPr>
          </w:p>
        </w:tc>
        <w:tc>
          <w:tcPr>
            <w:tcW w:w="1207" w:type="dxa"/>
            <w:vMerge w:val="continue"/>
            <w:noWrap w:val="0"/>
            <w:vAlign w:val="center"/>
          </w:tcPr>
          <w:p w14:paraId="2AC74004">
            <w:pPr>
              <w:jc w:val="center"/>
              <w:rPr>
                <w:rFonts w:hint="eastAsia" w:ascii="宋体" w:hAnsi="宋体" w:eastAsia="宋体" w:cs="宋体"/>
                <w:sz w:val="24"/>
                <w:szCs w:val="24"/>
                <w:highlight w:val="none"/>
                <w:lang w:val="zh-CN"/>
              </w:rPr>
            </w:pPr>
          </w:p>
        </w:tc>
        <w:tc>
          <w:tcPr>
            <w:tcW w:w="1581" w:type="dxa"/>
            <w:noWrap w:val="0"/>
            <w:vAlign w:val="center"/>
          </w:tcPr>
          <w:p w14:paraId="39BA1B9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tc>
        <w:tc>
          <w:tcPr>
            <w:tcW w:w="5825" w:type="dxa"/>
            <w:noWrap w:val="0"/>
            <w:vAlign w:val="center"/>
          </w:tcPr>
          <w:p w14:paraId="2338D46E">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服务承诺合理、可行得4分，较合理得3分，基本合理得2分，无不得分。</w:t>
            </w:r>
          </w:p>
        </w:tc>
        <w:tc>
          <w:tcPr>
            <w:tcW w:w="767" w:type="dxa"/>
            <w:noWrap w:val="0"/>
            <w:vAlign w:val="center"/>
          </w:tcPr>
          <w:p w14:paraId="5BD10EA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bl>
    <w:p w14:paraId="0342C330">
      <w:pPr>
        <w:widowControl w:val="0"/>
        <w:numPr>
          <w:ilvl w:val="0"/>
          <w:numId w:val="0"/>
        </w:numPr>
        <w:jc w:val="both"/>
        <w:rPr>
          <w:rFonts w:hint="eastAsia" w:ascii="宋体" w:hAnsi="宋体" w:eastAsia="宋体" w:cs="宋体"/>
          <w:highlight w:val="none"/>
          <w:lang w:val="en-US" w:eastAsia="zh-CN"/>
        </w:rPr>
      </w:pPr>
    </w:p>
    <w:p w14:paraId="7D4D65A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1.评标方法</w:t>
      </w:r>
    </w:p>
    <w:p w14:paraId="4AC1E86D">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评标采用综合评估法。磋商小组对满足磋商文件实质性要求的磋商文件，按照本章第2.2款规定的评分标准进行打分，并按得分由高到低顺序推荐中标候选人，或根据采购人授权直接确定中标人，但投标报价低于其成本的除外。综合评分相等时，以投标报价低的优先；投标报价也相等的，由采购人或其授权的磋商小组自行确定。</w:t>
      </w:r>
    </w:p>
    <w:p w14:paraId="65BE00A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2.评审标准</w:t>
      </w:r>
    </w:p>
    <w:p w14:paraId="585826B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2.1初步评审标准</w:t>
      </w:r>
    </w:p>
    <w:p w14:paraId="60B039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2.1.1形式评审标准：见评标办法前附表。</w:t>
      </w:r>
    </w:p>
    <w:p w14:paraId="45DD336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2.1.2资格评审标准：见评标办法前附表。</w:t>
      </w:r>
    </w:p>
    <w:p w14:paraId="08800BA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2.1.3响应性评审标准：见评标办法前附表。</w:t>
      </w:r>
    </w:p>
    <w:p w14:paraId="586CBA7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2.2分值构成与评分标准</w:t>
      </w:r>
    </w:p>
    <w:p w14:paraId="4CB064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2.2.1分值构成</w:t>
      </w:r>
    </w:p>
    <w:p w14:paraId="2966D4D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（1）施工组织设计：见评标办法前附表；</w:t>
      </w:r>
    </w:p>
    <w:p w14:paraId="64C2A4B7">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（2）项目管理机构：见评标办法前附表；</w:t>
      </w:r>
    </w:p>
    <w:p w14:paraId="333684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（3）投标报价：见评标办法前附表；</w:t>
      </w:r>
    </w:p>
    <w:p w14:paraId="29DE2D8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（4）其他评分因素：见评标办法前附表。</w:t>
      </w:r>
    </w:p>
    <w:p w14:paraId="6E01013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2.2.2评标基准价计算</w:t>
      </w:r>
    </w:p>
    <w:p w14:paraId="6B505CDC">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评标基准价计算方法：见评标办法前附表。</w:t>
      </w:r>
    </w:p>
    <w:p w14:paraId="536F9D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2.2.3投标报价的偏差率计算</w:t>
      </w:r>
    </w:p>
    <w:p w14:paraId="14DE2D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投标报价的偏差率计算公式：见评标办法前附表。</w:t>
      </w:r>
    </w:p>
    <w:p w14:paraId="0952DF3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2.2.4评分标准</w:t>
      </w:r>
    </w:p>
    <w:p w14:paraId="5064B65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（1）施工组织设计评分标准：见评标办法前附表；</w:t>
      </w:r>
    </w:p>
    <w:p w14:paraId="263B8E9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（2）项目管理机构评分标准：见评标办法前附表；</w:t>
      </w:r>
    </w:p>
    <w:p w14:paraId="2B366C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（3）投标报价评分标准：见评标办法前附表；</w:t>
      </w:r>
    </w:p>
    <w:p w14:paraId="5B5358B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（4）其他因素评分标准：见评标办法前附表。</w:t>
      </w:r>
    </w:p>
    <w:p w14:paraId="21F83E9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3.评标程序</w:t>
      </w:r>
    </w:p>
    <w:p w14:paraId="379200E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3.1初步评审</w:t>
      </w:r>
    </w:p>
    <w:p w14:paraId="099E642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磋商小组可以要求供应商提交第二章“供应商须知”第3.5.1项至第3.5.4项规定的有关证明和证件的文件，以便核验。磋商小组依据本章第2.1款规定的标准对磋商文件进行初步评审。有一项不符合评审标准的，磋商小组应当否决其投标。</w:t>
      </w:r>
    </w:p>
    <w:p w14:paraId="651E016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3.1.2供应商有以下情形之一的，磋商小组应当否决其投标：</w:t>
      </w:r>
    </w:p>
    <w:p w14:paraId="3AC95B5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（1）第二章“供应商须知”第1.4.2项、第1.4.3项规定的任何一种情形的；</w:t>
      </w:r>
    </w:p>
    <w:p w14:paraId="09A211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（2）串通投标或弄虚作假或有其他违法行为的；</w:t>
      </w:r>
    </w:p>
    <w:p w14:paraId="737F14D5">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（3）不按磋商小组要求澄清、说明或补正的。</w:t>
      </w:r>
    </w:p>
    <w:p w14:paraId="18A496E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3.1.3投标报价有算术错误的，磋商小组按以下原则对投标报价进行修正，修正的价格经供应商书面确认后具有约束力。供应商不接受修正价格的，磋商小组应当否决其投标。</w:t>
      </w:r>
    </w:p>
    <w:p w14:paraId="53E42D0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（1）磋商文件中的大写金额与小写金额不一致的，以大写金额为准；</w:t>
      </w:r>
    </w:p>
    <w:p w14:paraId="4D8DAE2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（2）总价金额与依据单价计算出的结果不一致的，以单价金额为准修正总价，但单价金额小数点有明显错误的除外。</w:t>
      </w:r>
    </w:p>
    <w:p w14:paraId="45B01DAF">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3.2详细评审</w:t>
      </w:r>
    </w:p>
    <w:p w14:paraId="59CA72A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3.2.1磋商小组按本章第2.2款规定的量化因素和分值进行打分，并计算出综合评估得分。</w:t>
      </w:r>
    </w:p>
    <w:p w14:paraId="33DE9E7A">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（1）按本章第2.2.4（1）目规定的评审因素和分值对施工组织设计计算出得分A；</w:t>
      </w:r>
    </w:p>
    <w:p w14:paraId="6384888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（2）按本章第2.2.4（2）目规定的评审因素和分值对项目管理机构计算出得分B；</w:t>
      </w:r>
    </w:p>
    <w:p w14:paraId="40798FA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（3）按本章第2.2.4（3）目规定的评审因素和分值对投标报价计算出得分C；</w:t>
      </w:r>
    </w:p>
    <w:p w14:paraId="270F7A6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（4）按本章第2.2.4（4）目规定的评审因素和分值对其他部分计算出得分D</w:t>
      </w:r>
    </w:p>
    <w:p w14:paraId="173480E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3.2.2评分分值计算保留小数点后两位，小数点后第三位“四舍五入”。</w:t>
      </w:r>
    </w:p>
    <w:p w14:paraId="00FCA67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3.2.3供应商得分=A+B+C+D。</w:t>
      </w:r>
    </w:p>
    <w:p w14:paraId="24B3537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磋商小组应当认定该供应商以低于成本报价竞标，否决其投标。</w:t>
      </w:r>
    </w:p>
    <w:p w14:paraId="33580845">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3.3磋商文件的澄清和补正</w:t>
      </w:r>
    </w:p>
    <w:p w14:paraId="10DC6C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3.3.1在评标过程中，磋商小组可以书面形式要求供应商对所提交磋商文件中不明确的内容进行书面澄清或说明，或者对细微偏差进行补正。磋商小组不接受供应商主动提出的澄清、说明或补正。</w:t>
      </w:r>
    </w:p>
    <w:p w14:paraId="7DD83B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3.3.2澄清、说明和补正不得改变磋商文件的实质性内容。供应商的书面澄清、说明和补正属于磋商文件的组成部分。</w:t>
      </w:r>
    </w:p>
    <w:p w14:paraId="05E78C12">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3.3.3磋商小组对供应商提交的澄清、说明或补正疑问的，可以要求供应商进一步澄清、说明或补正，直至满足磋商小组的要求。</w:t>
      </w:r>
    </w:p>
    <w:p w14:paraId="0747CB96">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3.4评标结果</w:t>
      </w:r>
    </w:p>
    <w:p w14:paraId="287E35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3.4.1除第二章“供应商须知”前附表授权直接确定中标人外，磋商小组按照得分由高到低的顺序推荐中标候选人。</w:t>
      </w:r>
    </w:p>
    <w:p w14:paraId="1C95EFF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3.4.2磋商小组完成评标后，应当向采购人提交书面评标报告。</w:t>
      </w:r>
    </w:p>
    <w:p w14:paraId="435FE11B">
      <w:pPr>
        <w:pStyle w:val="18"/>
        <w:rPr>
          <w:rFonts w:hint="eastAsia" w:ascii="宋体" w:hAnsi="宋体" w:eastAsia="宋体" w:cs="宋体"/>
          <w:highlight w:val="none"/>
          <w:lang w:val="en-US" w:eastAsia="zh-CN"/>
        </w:rPr>
      </w:pPr>
    </w:p>
    <w:p w14:paraId="1863FDBA">
      <w:pPr>
        <w:pStyle w:val="18"/>
        <w:rPr>
          <w:rFonts w:hint="eastAsia" w:ascii="宋体" w:hAnsi="宋体" w:eastAsia="宋体" w:cs="宋体"/>
          <w:highlight w:val="none"/>
          <w:lang w:val="en-US" w:eastAsia="zh-CN"/>
        </w:rPr>
      </w:pPr>
    </w:p>
    <w:p w14:paraId="108FECFF">
      <w:pPr>
        <w:pStyle w:val="18"/>
        <w:rPr>
          <w:rFonts w:hint="eastAsia" w:ascii="宋体" w:hAnsi="宋体" w:eastAsia="宋体" w:cs="宋体"/>
          <w:highlight w:val="none"/>
          <w:lang w:val="en-US" w:eastAsia="zh-CN"/>
        </w:rPr>
      </w:pPr>
    </w:p>
    <w:p w14:paraId="735F6823">
      <w:pPr>
        <w:pStyle w:val="18"/>
        <w:rPr>
          <w:rFonts w:hint="eastAsia" w:ascii="宋体" w:hAnsi="宋体" w:eastAsia="宋体" w:cs="宋体"/>
          <w:highlight w:val="none"/>
          <w:lang w:val="en-US" w:eastAsia="zh-CN"/>
        </w:rPr>
      </w:pPr>
    </w:p>
    <w:p w14:paraId="59A93947">
      <w:pPr>
        <w:pStyle w:val="18"/>
        <w:rPr>
          <w:rFonts w:hint="eastAsia" w:ascii="宋体" w:hAnsi="宋体" w:eastAsia="宋体" w:cs="宋体"/>
          <w:highlight w:val="none"/>
          <w:lang w:val="en-US" w:eastAsia="zh-CN"/>
        </w:rPr>
      </w:pPr>
    </w:p>
    <w:p w14:paraId="0EB98E9D">
      <w:pPr>
        <w:pStyle w:val="18"/>
        <w:rPr>
          <w:rFonts w:hint="eastAsia" w:ascii="宋体" w:hAnsi="宋体" w:eastAsia="宋体" w:cs="宋体"/>
          <w:highlight w:val="none"/>
          <w:lang w:val="en-US" w:eastAsia="zh-CN"/>
        </w:rPr>
      </w:pPr>
    </w:p>
    <w:p w14:paraId="4D98B7E6">
      <w:pPr>
        <w:pStyle w:val="18"/>
        <w:rPr>
          <w:rFonts w:hint="eastAsia" w:ascii="宋体" w:hAnsi="宋体" w:eastAsia="宋体" w:cs="宋体"/>
          <w:highlight w:val="none"/>
          <w:lang w:val="en-US" w:eastAsia="zh-CN"/>
        </w:rPr>
      </w:pPr>
    </w:p>
    <w:p w14:paraId="72A32482">
      <w:pPr>
        <w:pStyle w:val="18"/>
        <w:rPr>
          <w:rFonts w:hint="eastAsia" w:ascii="宋体" w:hAnsi="宋体" w:eastAsia="宋体" w:cs="宋体"/>
          <w:highlight w:val="none"/>
          <w:lang w:val="en-US" w:eastAsia="zh-CN"/>
        </w:rPr>
      </w:pPr>
    </w:p>
    <w:p w14:paraId="46410DD2">
      <w:pPr>
        <w:pStyle w:val="18"/>
        <w:rPr>
          <w:rFonts w:hint="eastAsia" w:ascii="宋体" w:hAnsi="宋体" w:eastAsia="宋体" w:cs="宋体"/>
          <w:highlight w:val="none"/>
          <w:lang w:val="en-US" w:eastAsia="zh-CN"/>
        </w:rPr>
      </w:pPr>
    </w:p>
    <w:p w14:paraId="71893287">
      <w:pPr>
        <w:pStyle w:val="18"/>
        <w:rPr>
          <w:rFonts w:hint="eastAsia" w:ascii="宋体" w:hAnsi="宋体" w:eastAsia="宋体" w:cs="宋体"/>
          <w:highlight w:val="none"/>
          <w:lang w:val="en-US" w:eastAsia="zh-CN"/>
        </w:rPr>
      </w:pPr>
    </w:p>
    <w:p w14:paraId="72C1E9A2">
      <w:pPr>
        <w:pStyle w:val="18"/>
        <w:rPr>
          <w:rFonts w:hint="eastAsia" w:ascii="宋体" w:hAnsi="宋体" w:eastAsia="宋体" w:cs="宋体"/>
          <w:highlight w:val="none"/>
          <w:lang w:val="en-US" w:eastAsia="zh-CN"/>
        </w:rPr>
      </w:pPr>
    </w:p>
    <w:p w14:paraId="27ED69A7">
      <w:pPr>
        <w:pStyle w:val="18"/>
        <w:rPr>
          <w:rFonts w:hint="eastAsia" w:ascii="宋体" w:hAnsi="宋体" w:eastAsia="宋体" w:cs="宋体"/>
          <w:highlight w:val="none"/>
          <w:lang w:val="en-US" w:eastAsia="zh-CN"/>
        </w:rPr>
      </w:pPr>
    </w:p>
    <w:p w14:paraId="7D522D47">
      <w:pPr>
        <w:pStyle w:val="18"/>
        <w:rPr>
          <w:rFonts w:hint="eastAsia" w:ascii="宋体" w:hAnsi="宋体" w:eastAsia="宋体" w:cs="宋体"/>
          <w:highlight w:val="none"/>
          <w:lang w:val="en-US" w:eastAsia="zh-CN"/>
        </w:rPr>
      </w:pPr>
    </w:p>
    <w:p w14:paraId="6F178BA1">
      <w:pPr>
        <w:pStyle w:val="18"/>
        <w:rPr>
          <w:rFonts w:hint="eastAsia" w:ascii="宋体" w:hAnsi="宋体" w:eastAsia="宋体" w:cs="宋体"/>
          <w:highlight w:val="none"/>
          <w:lang w:val="en-US" w:eastAsia="zh-CN"/>
        </w:rPr>
      </w:pPr>
    </w:p>
    <w:p w14:paraId="656017F2">
      <w:pPr>
        <w:pStyle w:val="18"/>
        <w:rPr>
          <w:rFonts w:hint="eastAsia" w:ascii="宋体" w:hAnsi="宋体" w:eastAsia="宋体" w:cs="宋体"/>
          <w:highlight w:val="none"/>
          <w:lang w:val="en-US" w:eastAsia="zh-CN"/>
        </w:rPr>
      </w:pPr>
    </w:p>
    <w:p w14:paraId="4B124850">
      <w:pPr>
        <w:pStyle w:val="18"/>
        <w:rPr>
          <w:rFonts w:hint="eastAsia" w:ascii="宋体" w:hAnsi="宋体" w:eastAsia="宋体" w:cs="宋体"/>
          <w:highlight w:val="none"/>
          <w:lang w:val="en-US" w:eastAsia="zh-CN"/>
        </w:rPr>
      </w:pPr>
    </w:p>
    <w:p w14:paraId="4D40BDCF">
      <w:pPr>
        <w:pStyle w:val="18"/>
        <w:rPr>
          <w:rFonts w:hint="eastAsia" w:ascii="宋体" w:hAnsi="宋体" w:eastAsia="宋体" w:cs="宋体"/>
          <w:highlight w:val="none"/>
          <w:lang w:val="en-US" w:eastAsia="zh-CN"/>
        </w:rPr>
      </w:pPr>
    </w:p>
    <w:p w14:paraId="5597D2AA">
      <w:pPr>
        <w:pStyle w:val="18"/>
        <w:rPr>
          <w:rFonts w:hint="eastAsia" w:ascii="宋体" w:hAnsi="宋体" w:eastAsia="宋体" w:cs="宋体"/>
          <w:highlight w:val="none"/>
          <w:lang w:val="en-US" w:eastAsia="zh-CN"/>
        </w:rPr>
      </w:pPr>
    </w:p>
    <w:p w14:paraId="7DA7738A">
      <w:pPr>
        <w:pStyle w:val="18"/>
        <w:rPr>
          <w:rFonts w:hint="eastAsia" w:ascii="宋体" w:hAnsi="宋体" w:eastAsia="宋体" w:cs="宋体"/>
          <w:highlight w:val="none"/>
          <w:lang w:val="en-US" w:eastAsia="zh-CN"/>
        </w:rPr>
      </w:pPr>
    </w:p>
    <w:p w14:paraId="2114B926">
      <w:pPr>
        <w:pStyle w:val="18"/>
        <w:rPr>
          <w:rFonts w:hint="eastAsia" w:ascii="宋体" w:hAnsi="宋体" w:eastAsia="宋体" w:cs="宋体"/>
          <w:highlight w:val="none"/>
          <w:lang w:val="en-US" w:eastAsia="zh-CN"/>
        </w:rPr>
      </w:pPr>
    </w:p>
    <w:p w14:paraId="66B1236E">
      <w:pPr>
        <w:pStyle w:val="18"/>
        <w:rPr>
          <w:rFonts w:hint="eastAsia" w:ascii="宋体" w:hAnsi="宋体" w:eastAsia="宋体" w:cs="宋体"/>
          <w:highlight w:val="none"/>
          <w:lang w:val="en-US" w:eastAsia="zh-CN"/>
        </w:rPr>
      </w:pPr>
    </w:p>
    <w:p w14:paraId="3CFC7D28">
      <w:pPr>
        <w:pStyle w:val="18"/>
        <w:rPr>
          <w:rFonts w:hint="eastAsia" w:ascii="宋体" w:hAnsi="宋体" w:eastAsia="宋体" w:cs="宋体"/>
          <w:highlight w:val="none"/>
          <w:lang w:val="en-US" w:eastAsia="zh-CN"/>
        </w:rPr>
      </w:pPr>
    </w:p>
    <w:p w14:paraId="00C6AD53">
      <w:pPr>
        <w:pStyle w:val="18"/>
        <w:rPr>
          <w:rFonts w:hint="eastAsia" w:ascii="宋体" w:hAnsi="宋体" w:eastAsia="宋体" w:cs="宋体"/>
          <w:highlight w:val="none"/>
          <w:lang w:val="en-US" w:eastAsia="zh-CN"/>
        </w:rPr>
      </w:pPr>
    </w:p>
    <w:p w14:paraId="640AE9B3">
      <w:pPr>
        <w:pStyle w:val="18"/>
        <w:rPr>
          <w:rFonts w:hint="eastAsia" w:ascii="宋体" w:hAnsi="宋体" w:eastAsia="宋体" w:cs="宋体"/>
          <w:highlight w:val="none"/>
          <w:lang w:val="en-US" w:eastAsia="zh-CN"/>
        </w:rPr>
      </w:pPr>
    </w:p>
    <w:p w14:paraId="361034BD">
      <w:pPr>
        <w:pStyle w:val="18"/>
        <w:rPr>
          <w:rFonts w:hint="eastAsia" w:ascii="宋体" w:hAnsi="宋体" w:eastAsia="宋体" w:cs="宋体"/>
          <w:highlight w:val="none"/>
          <w:lang w:val="en-US" w:eastAsia="zh-CN"/>
        </w:rPr>
      </w:pPr>
    </w:p>
    <w:p w14:paraId="31ADA7B5">
      <w:pPr>
        <w:pStyle w:val="18"/>
        <w:rPr>
          <w:rFonts w:hint="eastAsia" w:ascii="宋体" w:hAnsi="宋体" w:eastAsia="宋体" w:cs="宋体"/>
          <w:highlight w:val="none"/>
          <w:lang w:val="en-US" w:eastAsia="zh-CN"/>
        </w:rPr>
      </w:pPr>
    </w:p>
    <w:p w14:paraId="22850A57">
      <w:pPr>
        <w:pStyle w:val="18"/>
        <w:rPr>
          <w:rFonts w:hint="eastAsia" w:ascii="宋体" w:hAnsi="宋体" w:eastAsia="宋体" w:cs="宋体"/>
          <w:highlight w:val="none"/>
          <w:lang w:val="en-US" w:eastAsia="zh-CN"/>
        </w:rPr>
      </w:pPr>
    </w:p>
    <w:p w14:paraId="77096AE5">
      <w:pPr>
        <w:pStyle w:val="18"/>
        <w:rPr>
          <w:rFonts w:hint="eastAsia" w:ascii="宋体" w:hAnsi="宋体" w:eastAsia="宋体" w:cs="宋体"/>
          <w:highlight w:val="none"/>
          <w:lang w:val="en-US" w:eastAsia="zh-CN"/>
        </w:rPr>
      </w:pPr>
    </w:p>
    <w:p w14:paraId="1399E80D">
      <w:pPr>
        <w:pStyle w:val="18"/>
        <w:rPr>
          <w:rFonts w:hint="eastAsia" w:ascii="宋体" w:hAnsi="宋体" w:eastAsia="宋体" w:cs="宋体"/>
          <w:highlight w:val="none"/>
          <w:lang w:val="en-US" w:eastAsia="zh-CN"/>
        </w:rPr>
      </w:pPr>
    </w:p>
    <w:p w14:paraId="35079E19">
      <w:pPr>
        <w:pStyle w:val="18"/>
        <w:rPr>
          <w:rFonts w:hint="eastAsia" w:ascii="宋体" w:hAnsi="宋体" w:eastAsia="宋体" w:cs="宋体"/>
          <w:highlight w:val="none"/>
          <w:lang w:val="en-US" w:eastAsia="zh-CN"/>
        </w:rPr>
      </w:pPr>
    </w:p>
    <w:p w14:paraId="60F1DD2A">
      <w:pPr>
        <w:pStyle w:val="18"/>
        <w:rPr>
          <w:rFonts w:hint="eastAsia" w:ascii="宋体" w:hAnsi="宋体" w:eastAsia="宋体" w:cs="宋体"/>
          <w:highlight w:val="none"/>
          <w:lang w:val="en-US" w:eastAsia="zh-CN"/>
        </w:rPr>
      </w:pPr>
    </w:p>
    <w:p w14:paraId="7858B842">
      <w:pPr>
        <w:pStyle w:val="18"/>
        <w:rPr>
          <w:rFonts w:hint="eastAsia" w:ascii="宋体" w:hAnsi="宋体" w:eastAsia="宋体" w:cs="宋体"/>
          <w:highlight w:val="none"/>
          <w:lang w:val="en-US" w:eastAsia="zh-CN"/>
        </w:rPr>
      </w:pPr>
    </w:p>
    <w:p w14:paraId="3C859A8A">
      <w:pPr>
        <w:pStyle w:val="18"/>
        <w:rPr>
          <w:rFonts w:hint="eastAsia" w:ascii="宋体" w:hAnsi="宋体" w:eastAsia="宋体" w:cs="宋体"/>
          <w:highlight w:val="none"/>
          <w:lang w:val="en-US" w:eastAsia="zh-CN"/>
        </w:rPr>
      </w:pPr>
    </w:p>
    <w:p w14:paraId="20EC1EF3">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p>
    <w:p w14:paraId="4744A02F">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财政部、工业和信息化部关于印发</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政府采购促进中小企业发展管理办法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的通知</w:t>
      </w:r>
    </w:p>
    <w:p w14:paraId="7D8C0A66">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财库〔2020〕46号</w:t>
      </w:r>
      <w:r>
        <w:rPr>
          <w:rFonts w:hint="eastAsia" w:ascii="宋体" w:hAnsi="宋体" w:eastAsia="宋体" w:cs="宋体"/>
          <w:b/>
          <w:bCs/>
          <w:sz w:val="24"/>
          <w:szCs w:val="24"/>
          <w:highlight w:val="none"/>
          <w:lang w:eastAsia="zh-CN"/>
        </w:rPr>
        <w:t>）</w:t>
      </w:r>
    </w:p>
    <w:p w14:paraId="118F467E">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政府采购促进中小企业发展管理办法</w:t>
      </w:r>
    </w:p>
    <w:p w14:paraId="69D3C75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p>
    <w:p w14:paraId="7056B7E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第一条　为了发挥政府采购的政策功能，促进中小企业健康发展，根据《中华人民共和国政府采购法》、《中华人民共和国中小企业促进法》等有关法律法规，制定本办法。</w:t>
      </w:r>
    </w:p>
    <w:p w14:paraId="3A205E8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42167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符合中小企业划分标准的个体工商户，在政府采购活动中视同中小企业。</w:t>
      </w:r>
    </w:p>
    <w:p w14:paraId="17A872B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第三条　采购人在政府采购活动中应当通过加强采购需求管理，落实预留采购份额、价格评审优惠、优先采购等措施，提高中小企业在政府采购中的份额，支持中小企业发展。</w:t>
      </w:r>
    </w:p>
    <w:p w14:paraId="58B7DDC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第四条　在政府采购活动中，供应商提供的货物、工程或者服务符合下列情形的，享受本办法规定的中小企业扶持政策：</w:t>
      </w:r>
    </w:p>
    <w:p w14:paraId="78C5E9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（一）在货物采购项目中，货物由中小企业制造，即货物由中小企业生产且使用该中小企业商号或者注册商标；</w:t>
      </w:r>
    </w:p>
    <w:p w14:paraId="34E1BAA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（二）在工程采购项目中，工程由中小企业承建，即工程施工单位为中小企业；</w:t>
      </w:r>
    </w:p>
    <w:p w14:paraId="714FEAD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（三）在服务采购项目中，服务由中小企业承接，即提供服务的人员为中小企业依照《中华人民共和国劳动合同法》订立劳动合同的从业人员。</w:t>
      </w:r>
    </w:p>
    <w:p w14:paraId="612B6C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在货物采购项目中，供应商提供的货物既有中小企业制造货物，也有大型企业制造货物的，不享受本办法规定的中小企业扶持政策。</w:t>
      </w:r>
    </w:p>
    <w:p w14:paraId="0380F2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以联合体形式参加政府采购活动，联合体各方均为中小企业的，联合体视同中小企业。其中，联合体各方均为小微企业的，联合体视同小微企业。</w:t>
      </w:r>
    </w:p>
    <w:p w14:paraId="36696E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49111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979519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符合下列情形之一的，可不专门面向中小企业预留采购份额：</w:t>
      </w:r>
    </w:p>
    <w:p w14:paraId="03069D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（一）法律法规和国家有关政策明确规定优先或者应当面向事业单位、社会组织等非企业主体采购的；</w:t>
      </w:r>
    </w:p>
    <w:p w14:paraId="798BD27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（二）因确需使用不可替代的专利、专有技术，基础设施限制，或者提供特定公共服务等原因，只能从中小企业之外的供应商处采购的；</w:t>
      </w:r>
    </w:p>
    <w:p w14:paraId="00AB85A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（三）按照本办法规定预留采购份额无法确保充分供应、充分竞争，或者存在可能影响政府采购目标实现的情形；</w:t>
      </w:r>
    </w:p>
    <w:p w14:paraId="3BD066F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（四）框架协议采购项目；</w:t>
      </w:r>
    </w:p>
    <w:p w14:paraId="41C6BA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（五）省级以上人民政府财政部门规定的其他情形。</w:t>
      </w:r>
    </w:p>
    <w:p w14:paraId="648911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除上述情形外，其他均为适宜由中小企业提供的情形。</w:t>
      </w:r>
    </w:p>
    <w:p w14:paraId="5B4DA6B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第七条　采购限额标准以上，200万元以下的货物和服务采购项目、400万元以下的工程采购项目，适宜由中小企业提供的，采购人应当专门面向中小企业采购。</w:t>
      </w:r>
    </w:p>
    <w:p w14:paraId="4E83F31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9A3653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（一）将采购项目整体或者设置采购包专门面向中小企业采购；</w:t>
      </w:r>
    </w:p>
    <w:p w14:paraId="4C56008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（二）要求供应商以联合体形式参加采购活动，且联合体中中小企业承担的部分达到一定比例；</w:t>
      </w:r>
    </w:p>
    <w:p w14:paraId="07DE401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（三）要求获得采购合同的供应商将采购项目中的一定比例分包给一家或者多家中小企业。</w:t>
      </w:r>
    </w:p>
    <w:p w14:paraId="3E89F4B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组成联合体或者接受分包合同的中小企业与联合体内其他企业、分包企业之间不得存在直接控股、管理关系。</w:t>
      </w:r>
    </w:p>
    <w:p w14:paraId="370EE86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2C69A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BA88B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37E8DA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BC1B97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F6F6D1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第十二条　采购项目涉及中小企业采购的，采购文件应当明确以下内容：</w:t>
      </w:r>
    </w:p>
    <w:p w14:paraId="5CDD12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（一）预留份额的采购项目或者采购包，明确该项目或相关采购包专门面向中小企业采购，以及相关标的及预算金额；</w:t>
      </w:r>
    </w:p>
    <w:p w14:paraId="7DE00CF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（二）要求以联合体形式参加或者合同分包的，明确联合协议或者分包意向协议中中小企业合同金额应当达到的比例，并作为供应商资格条件；</w:t>
      </w:r>
    </w:p>
    <w:p w14:paraId="57F0058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（三）非预留份额的采购项目或者采购包，明确有关价格扣除比例或者价格分加分比例；</w:t>
      </w:r>
    </w:p>
    <w:p w14:paraId="292D3E0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（四）规定依据本办法规定享受扶持政策获得政府采购合同的，小微企业不得将合同分包给大中型企业，中型企业不得将合同分包给大型企业；</w:t>
      </w:r>
    </w:p>
    <w:p w14:paraId="650C74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（五）采购人认为具备相关条件的，明确对中小企业在资金支付期限、预付款比例等方面的优惠措施；</w:t>
      </w:r>
    </w:p>
    <w:p w14:paraId="651AB66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（六）明确采购标的对应的中小企业划分标准所属行业；</w:t>
      </w:r>
    </w:p>
    <w:p w14:paraId="2315389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（七）法律法规和省级以上人民政府财政部门规定的其他事项。</w:t>
      </w:r>
    </w:p>
    <w:p w14:paraId="425EA06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第十三条　中标、成交供应商享受本办法规定的中小企业扶持政策的，采购人、采购代理机构应当随中标、成交结果公开中标、成交供应商的《中小企业声明函》。</w:t>
      </w:r>
    </w:p>
    <w:p w14:paraId="3699E61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适用招标投标法的政府采购工程建设项目，应当在公示中标候选人时公开中标候选人的《中小企业声明函》。</w:t>
      </w:r>
    </w:p>
    <w:p w14:paraId="78341A1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68EE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第十五条　鼓励各地区、各部门在采购活动中允许中小企业引入信用担保手段，为中小企业在投标（响应）保证、履约保证等方面提供专业化服务。鼓励中小企业依法合规通过政府采购合同融资。</w:t>
      </w:r>
    </w:p>
    <w:p w14:paraId="04B62A3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第十六条　政府采购监督检查、投诉处理及政府采购行政处罚中对中小企业的认定，由货物制造商或者工程、服务供应商注册登记所在地的县级以上人民政府中小企业主管部门负责。</w:t>
      </w:r>
    </w:p>
    <w:p w14:paraId="4C9F890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中小企业主管部门应当在收到财政部门或者有关招标投标行政监督部门关于协助开展中小企业认定函后10个工作日内做出书面答复。</w:t>
      </w:r>
    </w:p>
    <w:p w14:paraId="36E3AB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252226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31894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4FDFD2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第二十条　供应商按照本办法规定提供声明函内容不实的，属于提供虚假材料谋取中标、成交，依照《中华人民共和国政府采购法》等国家有关规定追究相应责任。</w:t>
      </w:r>
    </w:p>
    <w:p w14:paraId="1C2AA4C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适用招标投标法的政府采购工程建设项目，投标人按照本办法规定提供声明函内容不实的，属于弄虚作假骗取中标，依照《中华人民共和国招标投标法》等国家有关规定追究相应责任。</w:t>
      </w:r>
    </w:p>
    <w:p w14:paraId="05F38C6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AB1E0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第二十二条　对外援助项目、国家相关资格或者资质管理制度另有规定的项目，不适用本办法。</w:t>
      </w:r>
    </w:p>
    <w:p w14:paraId="14C892F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第二十三条　关于视同中小企业的其他主体的政府采购扶持政策，由财政部会同有关部门另行规定。</w:t>
      </w:r>
    </w:p>
    <w:p w14:paraId="1B5CBE1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第二十四条　省级财政部门可以会同中小企业主管部门根据本办法的规定制定具体实施办法。</w:t>
      </w:r>
    </w:p>
    <w:p w14:paraId="715D59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第二十五条　本办法自2021年1月1日起施行。《财政部工业和信息化部关于印发〈政府采购促进中小企业发展暂行办法〉的通知》（财库﹝2011﹞181号）同时废止。</w:t>
      </w:r>
    </w:p>
    <w:p w14:paraId="2511C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1CCFD3D5">
      <w:pPr>
        <w:widowControl w:val="0"/>
        <w:ind w:firstLine="560"/>
        <w:jc w:val="both"/>
        <w:rPr>
          <w:rFonts w:hint="eastAsia" w:ascii="宋体" w:hAnsi="宋体" w:eastAsia="宋体" w:cs="宋体"/>
          <w:color w:val="FF0000"/>
          <w:kern w:val="2"/>
          <w:sz w:val="24"/>
          <w:szCs w:val="24"/>
          <w:highlight w:val="none"/>
          <w:lang w:val="en-US" w:eastAsia="zh-CN" w:bidi="ar-SA"/>
        </w:rPr>
      </w:pPr>
    </w:p>
    <w:p w14:paraId="62F889C8">
      <w:pPr>
        <w:widowControl w:val="0"/>
        <w:ind w:firstLine="560"/>
        <w:jc w:val="both"/>
        <w:rPr>
          <w:rFonts w:hint="eastAsia" w:ascii="宋体" w:hAnsi="宋体" w:eastAsia="宋体" w:cs="宋体"/>
          <w:color w:val="FF0000"/>
          <w:kern w:val="2"/>
          <w:sz w:val="24"/>
          <w:szCs w:val="24"/>
          <w:highlight w:val="none"/>
          <w:lang w:val="en-US" w:eastAsia="zh-CN" w:bidi="ar-SA"/>
        </w:rPr>
      </w:pPr>
    </w:p>
    <w:p w14:paraId="2D016C46">
      <w:pPr>
        <w:widowControl w:val="0"/>
        <w:ind w:firstLine="560"/>
        <w:jc w:val="both"/>
        <w:rPr>
          <w:rFonts w:hint="eastAsia" w:ascii="宋体" w:hAnsi="宋体" w:eastAsia="宋体" w:cs="宋体"/>
          <w:color w:val="FF0000"/>
          <w:kern w:val="2"/>
          <w:sz w:val="24"/>
          <w:szCs w:val="24"/>
          <w:highlight w:val="none"/>
          <w:lang w:val="en-US" w:eastAsia="zh-CN" w:bidi="ar-SA"/>
        </w:rPr>
      </w:pPr>
    </w:p>
    <w:p w14:paraId="4CAD11AB">
      <w:pPr>
        <w:widowControl w:val="0"/>
        <w:ind w:firstLine="560"/>
        <w:jc w:val="both"/>
        <w:rPr>
          <w:rFonts w:hint="eastAsia" w:ascii="宋体" w:hAnsi="宋体" w:eastAsia="宋体" w:cs="宋体"/>
          <w:color w:val="FF0000"/>
          <w:kern w:val="2"/>
          <w:sz w:val="24"/>
          <w:szCs w:val="24"/>
          <w:highlight w:val="none"/>
          <w:lang w:val="en-US" w:eastAsia="zh-CN" w:bidi="ar-SA"/>
        </w:rPr>
      </w:pPr>
    </w:p>
    <w:p w14:paraId="1EC4A4F6">
      <w:pPr>
        <w:widowControl w:val="0"/>
        <w:ind w:firstLine="560"/>
        <w:jc w:val="both"/>
        <w:rPr>
          <w:rFonts w:hint="eastAsia" w:ascii="宋体" w:hAnsi="宋体" w:eastAsia="宋体" w:cs="宋体"/>
          <w:color w:val="FF0000"/>
          <w:kern w:val="2"/>
          <w:sz w:val="24"/>
          <w:szCs w:val="24"/>
          <w:highlight w:val="none"/>
          <w:lang w:val="en-US" w:eastAsia="zh-CN" w:bidi="ar-SA"/>
        </w:rPr>
      </w:pPr>
    </w:p>
    <w:p w14:paraId="0876A271">
      <w:pPr>
        <w:widowControl w:val="0"/>
        <w:ind w:firstLine="560"/>
        <w:jc w:val="both"/>
        <w:rPr>
          <w:rFonts w:hint="eastAsia" w:ascii="宋体" w:hAnsi="宋体" w:eastAsia="宋体" w:cs="宋体"/>
          <w:color w:val="FF0000"/>
          <w:kern w:val="2"/>
          <w:sz w:val="24"/>
          <w:szCs w:val="24"/>
          <w:highlight w:val="none"/>
          <w:lang w:val="en-US" w:eastAsia="zh-CN" w:bidi="ar-SA"/>
        </w:rPr>
      </w:pPr>
    </w:p>
    <w:p w14:paraId="0B6CA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6"/>
          <w:sz w:val="24"/>
          <w:szCs w:val="24"/>
          <w:highlight w:val="none"/>
          <w:lang w:val="en-US" w:eastAsia="zh-CN"/>
        </w:rPr>
      </w:pPr>
      <w:r>
        <w:rPr>
          <w:rFonts w:hint="eastAsia" w:ascii="宋体" w:hAnsi="宋体" w:eastAsia="宋体" w:cs="宋体"/>
          <w:b w:val="0"/>
          <w:bCs/>
          <w:color w:val="auto"/>
          <w:spacing w:val="-6"/>
          <w:sz w:val="24"/>
          <w:szCs w:val="24"/>
          <w:highlight w:val="none"/>
        </w:rPr>
        <w:t>附</w:t>
      </w:r>
      <w:r>
        <w:rPr>
          <w:rFonts w:hint="eastAsia" w:ascii="宋体" w:hAnsi="宋体" w:eastAsia="宋体" w:cs="宋体"/>
          <w:b w:val="0"/>
          <w:bCs/>
          <w:color w:val="auto"/>
          <w:spacing w:val="-6"/>
          <w:sz w:val="24"/>
          <w:szCs w:val="24"/>
          <w:highlight w:val="none"/>
          <w:lang w:eastAsia="zh-CN"/>
        </w:rPr>
        <w:t>件</w:t>
      </w:r>
    </w:p>
    <w:p w14:paraId="7C6CDA7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bookmarkStart w:id="25" w:name="_Toc11824"/>
      <w:bookmarkStart w:id="26" w:name="_Toc8284"/>
    </w:p>
    <w:p w14:paraId="4775E9BE">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中小企业声明函（货物）</w:t>
      </w:r>
      <w:bookmarkEnd w:id="25"/>
      <w:bookmarkEnd w:id="26"/>
    </w:p>
    <w:p w14:paraId="2FBBD5EB">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1E539E8A">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采购活动，提供的货物全部由符合政策要求的中小企业制造。相关企业（含联合体中的中小企业、签订分包意向协议的中小企业） 的具体情况如下：</w:t>
      </w:r>
    </w:p>
    <w:p w14:paraId="3227E34E">
      <w:pPr>
        <w:keepNext w:val="0"/>
        <w:keepLines w:val="0"/>
        <w:pageBreakBefore w:val="0"/>
        <w:widowControl w:val="0"/>
        <w:tabs>
          <w:tab w:val="left" w:pos="1183"/>
          <w:tab w:val="left" w:pos="1484"/>
          <w:tab w:val="left" w:pos="4662"/>
          <w:tab w:val="left" w:pos="6903"/>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1.</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1B7CC6DD">
      <w:pPr>
        <w:keepNext w:val="0"/>
        <w:keepLines w:val="0"/>
        <w:pageBreakBefore w:val="0"/>
        <w:widowControl w:val="0"/>
        <w:tabs>
          <w:tab w:val="left" w:pos="1165"/>
          <w:tab w:val="left" w:pos="1183"/>
          <w:tab w:val="left" w:pos="4362"/>
          <w:tab w:val="left" w:pos="6577"/>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2.</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387D9B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C4AC1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5E08A8BD">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4ADB410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6C230FF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13481E49">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600B466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581CFBEC">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1CC8F60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CE45EDD">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br w:type="page"/>
      </w:r>
      <w:bookmarkStart w:id="27" w:name="_Toc14263"/>
      <w:bookmarkStart w:id="28" w:name="_Toc29750"/>
    </w:p>
    <w:p w14:paraId="5195898E">
      <w:pPr>
        <w:rPr>
          <w:rFonts w:hint="eastAsia" w:ascii="宋体" w:hAnsi="宋体" w:eastAsia="宋体" w:cs="宋体"/>
          <w:szCs w:val="22"/>
          <w:highlight w:val="none"/>
        </w:rPr>
      </w:pPr>
    </w:p>
    <w:p w14:paraId="78517FF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p>
    <w:p w14:paraId="1DDDC1AF">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中小企业声明函（工程、服务）</w:t>
      </w:r>
      <w:bookmarkEnd w:id="27"/>
      <w:bookmarkEnd w:id="28"/>
    </w:p>
    <w:p w14:paraId="4F9F98AC">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2CF42E9">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FCCD087">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right="0" w:rightChars="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640A2709">
      <w:pPr>
        <w:keepNext w:val="0"/>
        <w:keepLines w:val="0"/>
        <w:pageBreakBefore w:val="0"/>
        <w:widowControl w:val="0"/>
        <w:tabs>
          <w:tab w:val="left" w:pos="1806"/>
          <w:tab w:val="left" w:pos="5005"/>
          <w:tab w:val="left" w:pos="7227"/>
        </w:tabs>
        <w:kinsoku/>
        <w:wordWrap/>
        <w:overflowPunct/>
        <w:topLinePunct w:val="0"/>
        <w:autoSpaceDE/>
        <w:autoSpaceDN/>
        <w:bidi w:val="0"/>
        <w:adjustRightInd/>
        <w:snapToGrid/>
        <w:spacing w:line="360" w:lineRule="auto"/>
        <w:ind w:right="0" w:firstLine="456" w:firstLineChars="200"/>
        <w:jc w:val="left"/>
        <w:textAlignment w:val="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lang w:val="en-US" w:eastAsia="zh-CN"/>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0C5AB2C9">
      <w:pPr>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line="360" w:lineRule="auto"/>
        <w:ind w:right="0" w:rightChars="0" w:firstLine="456" w:firstLineChars="200"/>
        <w:jc w:val="left"/>
        <w:textAlignment w:val="auto"/>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2.</w:t>
      </w:r>
      <w:r>
        <w:rPr>
          <w:rFonts w:hint="eastAsia" w:ascii="宋体" w:hAnsi="宋体" w:eastAsia="宋体" w:cs="宋体"/>
          <w:b w:val="0"/>
          <w:bCs/>
          <w:color w:val="auto"/>
          <w:spacing w:val="-6"/>
          <w:kern w:val="2"/>
          <w:sz w:val="24"/>
          <w:szCs w:val="24"/>
          <w:highlight w:val="none"/>
          <w:u w:val="single" w:color="auto"/>
          <w:lang w:val="en-US" w:eastAsia="zh-CN" w:bidi="ar-SA"/>
        </w:rPr>
        <w:t>（标的名称）</w:t>
      </w:r>
      <w:r>
        <w:rPr>
          <w:rFonts w:hint="eastAsia" w:ascii="宋体" w:hAnsi="宋体" w:eastAsia="宋体" w:cs="宋体"/>
          <w:b w:val="0"/>
          <w:bCs/>
          <w:color w:val="auto"/>
          <w:spacing w:val="-6"/>
          <w:kern w:val="2"/>
          <w:sz w:val="24"/>
          <w:szCs w:val="24"/>
          <w:highlight w:val="none"/>
          <w:u w:val="none" w:color="auto"/>
          <w:lang w:val="en-US" w:eastAsia="zh-CN" w:bidi="ar-SA"/>
        </w:rPr>
        <w:t>，属于</w:t>
      </w:r>
      <w:r>
        <w:rPr>
          <w:rFonts w:hint="eastAsia" w:ascii="宋体" w:hAnsi="宋体" w:eastAsia="宋体" w:cs="宋体"/>
          <w:b w:val="0"/>
          <w:bCs/>
          <w:color w:val="auto"/>
          <w:spacing w:val="-6"/>
          <w:kern w:val="2"/>
          <w:sz w:val="24"/>
          <w:szCs w:val="24"/>
          <w:highlight w:val="none"/>
          <w:u w:val="single" w:color="auto"/>
          <w:lang w:val="en-US" w:eastAsia="zh-CN" w:bidi="ar-SA"/>
        </w:rPr>
        <w:t>（采购文件中明确的所属行业）</w:t>
      </w:r>
      <w:r>
        <w:rPr>
          <w:rFonts w:hint="eastAsia" w:ascii="宋体" w:hAnsi="宋体" w:eastAsia="宋体" w:cs="宋体"/>
          <w:b w:val="0"/>
          <w:bCs/>
          <w:color w:val="auto"/>
          <w:spacing w:val="-6"/>
          <w:kern w:val="2"/>
          <w:sz w:val="24"/>
          <w:szCs w:val="24"/>
          <w:highlight w:val="none"/>
          <w:u w:val="none" w:color="auto"/>
          <w:lang w:val="en-US" w:eastAsia="zh-CN" w:bidi="ar-SA"/>
        </w:rPr>
        <w:t>； 承建（承接）企业为（企业名称），从业人员</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人，营业收入为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万元，资产总额为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869004C">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4F716860">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76566F56">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65A8020B">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817027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8DBF145">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2BB0759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33B55EFE">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br w:type="page"/>
      </w:r>
    </w:p>
    <w:p w14:paraId="128F86D9">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p>
    <w:p w14:paraId="5607C964">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关于进一步加大政府采购支持中小企业力度的通知</w:t>
      </w:r>
    </w:p>
    <w:p w14:paraId="5707A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财库〔2022〕19号</w:t>
      </w:r>
    </w:p>
    <w:p w14:paraId="50348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589B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各中央预算单位，各省、自治区、直辖市、计划单列市财政厅（局），新疆生产建设兵团财政局：</w:t>
      </w:r>
    </w:p>
    <w:p w14:paraId="676D9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ED33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一、严格落实支持中小企业政府采购政策。</w:t>
      </w:r>
      <w:r>
        <w:rPr>
          <w:rFonts w:hint="eastAsia" w:ascii="宋体" w:hAnsi="宋体" w:eastAsia="宋体" w:cs="宋体"/>
          <w:color w:val="auto"/>
          <w:kern w:val="0"/>
          <w:sz w:val="24"/>
          <w:szCs w:val="24"/>
          <w:highlight w:val="none"/>
          <w:shd w:val="clear" w:color="auto" w:fill="FFFFFF"/>
          <w:lang w:val="en-US" w:eastAsia="zh-CN" w:bidi="ar-SA"/>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E249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二、调整对小微企业的价格评审优惠幅度。</w:t>
      </w:r>
      <w:r>
        <w:rPr>
          <w:rFonts w:hint="eastAsia" w:ascii="宋体" w:hAnsi="宋体" w:eastAsia="宋体" w:cs="宋体"/>
          <w:color w:val="auto"/>
          <w:kern w:val="0"/>
          <w:sz w:val="24"/>
          <w:szCs w:val="24"/>
          <w:highlight w:val="none"/>
          <w:shd w:val="clear" w:color="auto" w:fill="FFFFFF"/>
          <w:lang w:val="en-US" w:eastAsia="zh-CN" w:bidi="ar-SA"/>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214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三、提高政府采购工程面向中小企业预留份额。</w:t>
      </w:r>
      <w:r>
        <w:rPr>
          <w:rFonts w:hint="eastAsia" w:ascii="宋体" w:hAnsi="宋体" w:eastAsia="宋体" w:cs="宋体"/>
          <w:color w:val="auto"/>
          <w:kern w:val="0"/>
          <w:sz w:val="24"/>
          <w:szCs w:val="24"/>
          <w:highlight w:val="none"/>
          <w:shd w:val="clear" w:color="auto" w:fill="FFFFFF"/>
          <w:lang w:val="en-US" w:eastAsia="zh-CN" w:bidi="ar-SA"/>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AA21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四、认真做好组织实施。</w:t>
      </w:r>
      <w:r>
        <w:rPr>
          <w:rFonts w:hint="eastAsia" w:ascii="宋体" w:hAnsi="宋体" w:eastAsia="宋体" w:cs="宋体"/>
          <w:color w:val="auto"/>
          <w:kern w:val="0"/>
          <w:sz w:val="24"/>
          <w:szCs w:val="24"/>
          <w:highlight w:val="none"/>
          <w:shd w:val="clear" w:color="auto" w:fill="FFFFFF"/>
          <w:lang w:val="en-US" w:eastAsia="zh-CN" w:bidi="ar-SA"/>
        </w:rPr>
        <w:t>各地区、各部门应当加强组织领导，明确工作责任，细化执行要求，强化监督检查，确保国务院部署落实到位，对通知执行中出现的问题要及时向财政部报告。</w:t>
      </w:r>
    </w:p>
    <w:p w14:paraId="56214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630C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本通知自2022年7月1日起执行。</w:t>
      </w:r>
    </w:p>
    <w:p w14:paraId="48DE7A2B">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E072345">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2564F2E7">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F5D0B2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BCF50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69217D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B8058EE">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541AD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79292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56F71C">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61B7F7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B2101B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E2D4E8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A241D6">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54AA113">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70600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F7464D0">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B6EA169">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p>
    <w:p w14:paraId="30DB983D">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4E9AAE04">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财政部《司法部关于政府采购支持监狱企业发展有关问题》的通知</w:t>
      </w:r>
    </w:p>
    <w:p w14:paraId="75FB5D6A">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财库〔2014〕68号</w:t>
      </w:r>
    </w:p>
    <w:p w14:paraId="038C55A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D2652C0">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C26AFC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C708F2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9F1402">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C184F1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7CC2DF98">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760B772">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lang w:val="zh-CN"/>
        </w:rPr>
      </w:pPr>
    </w:p>
    <w:p w14:paraId="47E4C37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479B89A6">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22E7DCE3">
      <w:pPr>
        <w:pageBreakBefore w:val="0"/>
        <w:kinsoku/>
        <w:wordWrap/>
        <w:overflowPunct/>
        <w:topLinePunct w:val="0"/>
        <w:bidi w:val="0"/>
        <w:snapToGrid/>
        <w:spacing w:line="360" w:lineRule="auto"/>
        <w:ind w:right="0" w:firstLine="0" w:firstLineChars="0"/>
        <w:jc w:val="both"/>
        <w:rPr>
          <w:rFonts w:hint="eastAsia" w:ascii="宋体" w:hAnsi="宋体" w:eastAsia="宋体" w:cs="宋体"/>
          <w:color w:val="auto"/>
          <w:sz w:val="24"/>
          <w:szCs w:val="24"/>
          <w:highlight w:val="none"/>
          <w:lang w:val="zh-CN"/>
        </w:rPr>
      </w:pPr>
    </w:p>
    <w:p w14:paraId="0C869F98">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4CD7E2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p>
    <w:p w14:paraId="1C835B4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7A41AD47">
      <w:pPr>
        <w:pageBreakBefore w:val="0"/>
        <w:kinsoku/>
        <w:wordWrap/>
        <w:overflowPunct/>
        <w:topLinePunct w:val="0"/>
        <w:bidi w:val="0"/>
        <w:snapToGrid/>
        <w:spacing w:line="360" w:lineRule="auto"/>
        <w:ind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关于促进残疾人就业政府采购政策的通知</w:t>
      </w:r>
    </w:p>
    <w:p w14:paraId="23085B4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财库〔2017〕141号</w:t>
      </w:r>
    </w:p>
    <w:p w14:paraId="7C5B3088">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p>
    <w:p w14:paraId="7791DD5C">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8F15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1E4F22E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一、享受政府采购支持政策的残疾人福利性单位应当同时满足以下条件：</w:t>
      </w:r>
    </w:p>
    <w:p w14:paraId="5FE21F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（一）安置的残疾人占本单位在职职工人数的比例不低于25%（含25%），并且安置的残疾人人数不少于10人（含10人）；</w:t>
      </w:r>
    </w:p>
    <w:p w14:paraId="239F94FE">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（二）依法与安置的每位残疾人签订了一年以上（含一年）的劳动合同或服务协议；</w:t>
      </w:r>
    </w:p>
    <w:p w14:paraId="1AE4F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（三）为安置的每位残疾人按月足额缴纳了基本养老保险、基本医疗保险、失业保险、工伤保险和生育保险等社会保险费；</w:t>
      </w:r>
    </w:p>
    <w:p w14:paraId="595CB42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（四）通过银行等金融机构向安置的每位残疾人，按月支付了不低于单位所在区县适用的经省级人民政府批准的月最低工资标准的工资；</w:t>
      </w:r>
    </w:p>
    <w:p w14:paraId="3658534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43FF5CD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0710B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FECA67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中标供应商为残疾人福利性单位的，采购单位或者其委托的采购代理机构应当随中标、中标结果同时公告其《残疾人福利性单位声明函》，接受社会监督。</w:t>
      </w:r>
    </w:p>
    <w:p w14:paraId="79371EB4">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供应商提供的《残疾人福利性单位声明函》与事实不符的，依照《政府采购法》第七十七条第一款的规定追究法律责任。</w:t>
      </w:r>
    </w:p>
    <w:p w14:paraId="372D8E23">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EB6BC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四、采购单位采购公开招标数额标准以上的货物或者服务，因落实促进残疾人就业政策的需要，依法履行有关报批程序后，可采用公开招标以外的采购方式。</w:t>
      </w:r>
    </w:p>
    <w:p w14:paraId="382CFE8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于满足要求的残疾人福利性单位产品，集中采购机构可直接纳入协议供货或者定点采购内容。各地区建设的政府采购电子卖场、电子商城、网上超市等应当设立残疾人福利性单位产品专栏。鼓励采购单位优先选择残疾人福利性单位的产品。</w:t>
      </w:r>
    </w:p>
    <w:p w14:paraId="76F78860">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F8BAB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七、本通知自2017年10月1日起执行。</w:t>
      </w:r>
    </w:p>
    <w:p w14:paraId="1517593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4C408A">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p>
    <w:p w14:paraId="2FD05B8C">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中小企业划型标准规定</w:t>
      </w:r>
    </w:p>
    <w:p w14:paraId="7902A25E">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31F2DE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国发〔2009〕36号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，制定本规定。</w:t>
      </w:r>
    </w:p>
    <w:p w14:paraId="525FC3A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2470F9C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2D499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02545A6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34D73D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04A00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DBE77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1052B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A4914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A13D5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EF200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82E21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A3B92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CC1C4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57206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5340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53305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3180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9069C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1C825EE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15E3494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1EDCF7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07371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128C8A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1D598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00F0A3EB">
      <w:pPr>
        <w:pStyle w:val="18"/>
        <w:rPr>
          <w:rFonts w:hint="eastAsia" w:ascii="宋体" w:hAnsi="宋体" w:eastAsia="宋体" w:cs="宋体"/>
          <w:highlight w:val="none"/>
          <w:lang w:val="en-US" w:eastAsia="zh-CN"/>
        </w:rPr>
        <w:sectPr>
          <w:footerReference r:id="rId4" w:type="default"/>
          <w:pgSz w:w="11906" w:h="16838"/>
          <w:pgMar w:top="1440" w:right="1440" w:bottom="1440" w:left="1440" w:header="851" w:footer="992" w:gutter="0"/>
          <w:pgNumType w:fmt="decimal"/>
          <w:cols w:space="0" w:num="1"/>
          <w:rtlGutter w:val="0"/>
          <w:docGrid w:type="lines" w:linePitch="312" w:charSpace="0"/>
        </w:sectPr>
      </w:pPr>
    </w:p>
    <w:p w14:paraId="1139A0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29" w:name="_Toc29399"/>
    </w:p>
    <w:p w14:paraId="71DE31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5E2557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第四章、合同条款及格式</w:t>
      </w:r>
      <w:bookmarkEnd w:id="29"/>
    </w:p>
    <w:p w14:paraId="7711B0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6E3F04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中标人应当按照《建设工程施工合同（示范文本）》（GF-2017-0201）与采购人签订合同准。</w:t>
      </w:r>
    </w:p>
    <w:p w14:paraId="4E17E5F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6D631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5FFBBBF">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28384BA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3B00DD2">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991DAE">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524970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6A0358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1C7F2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35C05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0E0B94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152676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BF4839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D024DF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B0575C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61FBB1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F82C27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B8F0D4D">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2B23F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593AC8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48EF3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bookmarkStart w:id="30" w:name="_Toc15183"/>
      <w:r>
        <w:rPr>
          <w:rFonts w:hint="eastAsia" w:ascii="宋体" w:hAnsi="宋体" w:eastAsia="宋体" w:cs="宋体"/>
          <w:b/>
          <w:bCs/>
          <w:sz w:val="44"/>
          <w:szCs w:val="44"/>
          <w:highlight w:val="none"/>
          <w:lang w:val="en-US" w:eastAsia="zh-CN"/>
        </w:rPr>
        <w:t>第五章、工程量清单</w:t>
      </w:r>
      <w:bookmarkEnd w:id="30"/>
    </w:p>
    <w:p w14:paraId="3B3F11C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F2CBDC8">
      <w:pPr>
        <w:pStyle w:val="18"/>
        <w:rPr>
          <w:rFonts w:hint="eastAsia" w:ascii="宋体" w:hAnsi="宋体" w:eastAsia="宋体" w:cs="宋体"/>
          <w:b/>
          <w:bCs/>
          <w:sz w:val="24"/>
          <w:szCs w:val="24"/>
          <w:highlight w:val="none"/>
          <w:lang w:val="en-US" w:eastAsia="zh-CN"/>
        </w:rPr>
      </w:pPr>
    </w:p>
    <w:p w14:paraId="599C8FED">
      <w:pPr>
        <w:pStyle w:val="18"/>
        <w:rPr>
          <w:rFonts w:hint="eastAsia" w:ascii="宋体" w:hAnsi="宋体" w:eastAsia="宋体" w:cs="宋体"/>
          <w:b/>
          <w:bCs/>
          <w:sz w:val="24"/>
          <w:szCs w:val="24"/>
          <w:highlight w:val="none"/>
          <w:lang w:val="en-US" w:eastAsia="zh-CN"/>
        </w:rPr>
      </w:pPr>
    </w:p>
    <w:p w14:paraId="63EE3493">
      <w:pPr>
        <w:pStyle w:val="18"/>
        <w:rPr>
          <w:rFonts w:hint="eastAsia" w:ascii="宋体" w:hAnsi="宋体" w:eastAsia="宋体" w:cs="宋体"/>
          <w:b/>
          <w:bCs/>
          <w:sz w:val="24"/>
          <w:szCs w:val="24"/>
          <w:highlight w:val="none"/>
          <w:lang w:val="en-US" w:eastAsia="zh-CN"/>
        </w:rPr>
      </w:pPr>
    </w:p>
    <w:p w14:paraId="228590A9">
      <w:pPr>
        <w:pStyle w:val="18"/>
        <w:rPr>
          <w:rFonts w:hint="eastAsia" w:ascii="宋体" w:hAnsi="宋体" w:eastAsia="宋体" w:cs="宋体"/>
          <w:b/>
          <w:bCs/>
          <w:sz w:val="24"/>
          <w:szCs w:val="24"/>
          <w:highlight w:val="none"/>
          <w:lang w:val="en-US" w:eastAsia="zh-CN"/>
        </w:rPr>
      </w:pPr>
    </w:p>
    <w:p w14:paraId="5F784634">
      <w:pPr>
        <w:pStyle w:val="18"/>
        <w:rPr>
          <w:rFonts w:hint="eastAsia" w:ascii="宋体" w:hAnsi="宋体" w:eastAsia="宋体" w:cs="宋体"/>
          <w:b/>
          <w:bCs/>
          <w:sz w:val="24"/>
          <w:szCs w:val="24"/>
          <w:highlight w:val="none"/>
          <w:lang w:val="en-US" w:eastAsia="zh-CN"/>
        </w:rPr>
      </w:pPr>
    </w:p>
    <w:p w14:paraId="57DE4C7D">
      <w:pPr>
        <w:pStyle w:val="18"/>
        <w:rPr>
          <w:rFonts w:hint="eastAsia" w:ascii="宋体" w:hAnsi="宋体" w:eastAsia="宋体" w:cs="宋体"/>
          <w:b/>
          <w:bCs/>
          <w:sz w:val="24"/>
          <w:szCs w:val="24"/>
          <w:highlight w:val="none"/>
          <w:lang w:val="en-US" w:eastAsia="zh-CN"/>
        </w:rPr>
      </w:pPr>
    </w:p>
    <w:p w14:paraId="692ABAB3">
      <w:pPr>
        <w:pStyle w:val="18"/>
        <w:rPr>
          <w:rFonts w:hint="eastAsia" w:ascii="宋体" w:hAnsi="宋体" w:eastAsia="宋体" w:cs="宋体"/>
          <w:b/>
          <w:bCs/>
          <w:sz w:val="24"/>
          <w:szCs w:val="24"/>
          <w:highlight w:val="none"/>
          <w:lang w:val="en-US" w:eastAsia="zh-CN"/>
        </w:rPr>
      </w:pPr>
    </w:p>
    <w:p w14:paraId="3E3115B7">
      <w:pPr>
        <w:pStyle w:val="18"/>
        <w:rPr>
          <w:rFonts w:hint="eastAsia" w:ascii="宋体" w:hAnsi="宋体" w:eastAsia="宋体" w:cs="宋体"/>
          <w:b/>
          <w:bCs/>
          <w:sz w:val="24"/>
          <w:szCs w:val="24"/>
          <w:highlight w:val="none"/>
          <w:lang w:val="en-US" w:eastAsia="zh-CN"/>
        </w:rPr>
      </w:pPr>
    </w:p>
    <w:p w14:paraId="571522BF">
      <w:pPr>
        <w:pStyle w:val="18"/>
        <w:rPr>
          <w:rFonts w:hint="eastAsia" w:ascii="宋体" w:hAnsi="宋体" w:eastAsia="宋体" w:cs="宋体"/>
          <w:b/>
          <w:bCs/>
          <w:sz w:val="24"/>
          <w:szCs w:val="24"/>
          <w:highlight w:val="none"/>
          <w:lang w:val="en-US" w:eastAsia="zh-CN"/>
        </w:rPr>
      </w:pPr>
    </w:p>
    <w:p w14:paraId="0E27E50B">
      <w:pPr>
        <w:pStyle w:val="18"/>
        <w:rPr>
          <w:rFonts w:hint="eastAsia" w:ascii="宋体" w:hAnsi="宋体" w:eastAsia="宋体" w:cs="宋体"/>
          <w:b/>
          <w:bCs/>
          <w:sz w:val="24"/>
          <w:szCs w:val="24"/>
          <w:highlight w:val="none"/>
          <w:lang w:val="en-US" w:eastAsia="zh-CN"/>
        </w:rPr>
      </w:pPr>
    </w:p>
    <w:p w14:paraId="32FC0C5B">
      <w:pPr>
        <w:pStyle w:val="18"/>
        <w:rPr>
          <w:rFonts w:hint="eastAsia" w:ascii="宋体" w:hAnsi="宋体" w:eastAsia="宋体" w:cs="宋体"/>
          <w:b/>
          <w:bCs/>
          <w:sz w:val="24"/>
          <w:szCs w:val="24"/>
          <w:highlight w:val="none"/>
          <w:lang w:val="en-US" w:eastAsia="zh-CN"/>
        </w:rPr>
      </w:pPr>
    </w:p>
    <w:p w14:paraId="230097A1">
      <w:pPr>
        <w:pStyle w:val="18"/>
        <w:rPr>
          <w:rFonts w:hint="eastAsia" w:ascii="宋体" w:hAnsi="宋体" w:eastAsia="宋体" w:cs="宋体"/>
          <w:b/>
          <w:bCs/>
          <w:sz w:val="24"/>
          <w:szCs w:val="24"/>
          <w:highlight w:val="none"/>
          <w:lang w:val="en-US" w:eastAsia="zh-CN"/>
        </w:rPr>
      </w:pPr>
    </w:p>
    <w:p w14:paraId="4D8B70FA">
      <w:pPr>
        <w:pStyle w:val="18"/>
        <w:rPr>
          <w:rFonts w:hint="eastAsia" w:ascii="宋体" w:hAnsi="宋体" w:eastAsia="宋体" w:cs="宋体"/>
          <w:b/>
          <w:bCs/>
          <w:sz w:val="24"/>
          <w:szCs w:val="24"/>
          <w:highlight w:val="none"/>
          <w:lang w:val="en-US" w:eastAsia="zh-CN"/>
        </w:rPr>
      </w:pPr>
    </w:p>
    <w:p w14:paraId="0D9E5243">
      <w:pPr>
        <w:pStyle w:val="18"/>
        <w:rPr>
          <w:rFonts w:hint="eastAsia" w:ascii="宋体" w:hAnsi="宋体" w:eastAsia="宋体" w:cs="宋体"/>
          <w:b/>
          <w:bCs/>
          <w:sz w:val="24"/>
          <w:szCs w:val="24"/>
          <w:highlight w:val="none"/>
          <w:lang w:val="en-US" w:eastAsia="zh-CN"/>
        </w:rPr>
      </w:pPr>
    </w:p>
    <w:p w14:paraId="75A7FF16">
      <w:pPr>
        <w:pStyle w:val="18"/>
        <w:rPr>
          <w:rFonts w:hint="eastAsia" w:ascii="宋体" w:hAnsi="宋体" w:eastAsia="宋体" w:cs="宋体"/>
          <w:b/>
          <w:bCs/>
          <w:sz w:val="24"/>
          <w:szCs w:val="24"/>
          <w:highlight w:val="none"/>
          <w:lang w:val="en-US" w:eastAsia="zh-CN"/>
        </w:rPr>
      </w:pPr>
    </w:p>
    <w:p w14:paraId="6B9D5959">
      <w:pPr>
        <w:pStyle w:val="18"/>
        <w:rPr>
          <w:rFonts w:hint="eastAsia" w:ascii="宋体" w:hAnsi="宋体" w:eastAsia="宋体" w:cs="宋体"/>
          <w:b/>
          <w:bCs/>
          <w:sz w:val="24"/>
          <w:szCs w:val="24"/>
          <w:highlight w:val="none"/>
          <w:lang w:val="en-US" w:eastAsia="zh-CN"/>
        </w:rPr>
      </w:pPr>
    </w:p>
    <w:p w14:paraId="36C3D392">
      <w:pPr>
        <w:pStyle w:val="18"/>
        <w:rPr>
          <w:rFonts w:hint="eastAsia" w:ascii="宋体" w:hAnsi="宋体" w:eastAsia="宋体" w:cs="宋体"/>
          <w:b/>
          <w:bCs/>
          <w:sz w:val="24"/>
          <w:szCs w:val="24"/>
          <w:highlight w:val="none"/>
          <w:lang w:val="en-US" w:eastAsia="zh-CN"/>
        </w:rPr>
      </w:pPr>
    </w:p>
    <w:p w14:paraId="2825FB8A">
      <w:pPr>
        <w:pStyle w:val="18"/>
        <w:rPr>
          <w:rFonts w:hint="eastAsia" w:ascii="宋体" w:hAnsi="宋体" w:eastAsia="宋体" w:cs="宋体"/>
          <w:b/>
          <w:bCs/>
          <w:sz w:val="24"/>
          <w:szCs w:val="24"/>
          <w:highlight w:val="none"/>
          <w:lang w:val="en-US" w:eastAsia="zh-CN"/>
        </w:rPr>
      </w:pPr>
    </w:p>
    <w:p w14:paraId="55AD09F6">
      <w:pPr>
        <w:pStyle w:val="18"/>
        <w:rPr>
          <w:rFonts w:hint="eastAsia" w:ascii="宋体" w:hAnsi="宋体" w:eastAsia="宋体" w:cs="宋体"/>
          <w:b/>
          <w:bCs/>
          <w:sz w:val="24"/>
          <w:szCs w:val="24"/>
          <w:highlight w:val="none"/>
          <w:lang w:val="en-US" w:eastAsia="zh-CN"/>
        </w:rPr>
      </w:pPr>
    </w:p>
    <w:p w14:paraId="04C3B691">
      <w:pPr>
        <w:pStyle w:val="18"/>
        <w:rPr>
          <w:rFonts w:hint="eastAsia" w:ascii="宋体" w:hAnsi="宋体" w:eastAsia="宋体" w:cs="宋体"/>
          <w:b/>
          <w:bCs/>
          <w:sz w:val="24"/>
          <w:szCs w:val="24"/>
          <w:highlight w:val="none"/>
          <w:lang w:val="en-US" w:eastAsia="zh-CN"/>
        </w:rPr>
      </w:pPr>
    </w:p>
    <w:p w14:paraId="546CF75A">
      <w:pPr>
        <w:pStyle w:val="18"/>
        <w:rPr>
          <w:rFonts w:hint="eastAsia" w:ascii="宋体" w:hAnsi="宋体" w:eastAsia="宋体" w:cs="宋体"/>
          <w:b/>
          <w:bCs/>
          <w:sz w:val="24"/>
          <w:szCs w:val="24"/>
          <w:highlight w:val="none"/>
          <w:lang w:val="en-US" w:eastAsia="zh-CN"/>
        </w:rPr>
      </w:pPr>
    </w:p>
    <w:p w14:paraId="03F4A526">
      <w:pPr>
        <w:pStyle w:val="18"/>
        <w:rPr>
          <w:rFonts w:hint="eastAsia" w:ascii="宋体" w:hAnsi="宋体" w:eastAsia="宋体" w:cs="宋体"/>
          <w:b/>
          <w:bCs/>
          <w:sz w:val="24"/>
          <w:szCs w:val="24"/>
          <w:highlight w:val="none"/>
          <w:lang w:val="en-US" w:eastAsia="zh-CN"/>
        </w:rPr>
      </w:pPr>
    </w:p>
    <w:p w14:paraId="213A14C6">
      <w:pPr>
        <w:pStyle w:val="18"/>
        <w:rPr>
          <w:rFonts w:hint="eastAsia" w:ascii="宋体" w:hAnsi="宋体" w:eastAsia="宋体" w:cs="宋体"/>
          <w:b/>
          <w:bCs/>
          <w:sz w:val="24"/>
          <w:szCs w:val="24"/>
          <w:highlight w:val="none"/>
          <w:lang w:val="en-US" w:eastAsia="zh-CN"/>
        </w:rPr>
      </w:pPr>
    </w:p>
    <w:p w14:paraId="1589E02E">
      <w:pPr>
        <w:pStyle w:val="18"/>
        <w:rPr>
          <w:rFonts w:hint="eastAsia" w:ascii="宋体" w:hAnsi="宋体" w:eastAsia="宋体" w:cs="宋体"/>
          <w:b/>
          <w:bCs/>
          <w:sz w:val="24"/>
          <w:szCs w:val="24"/>
          <w:highlight w:val="none"/>
          <w:lang w:val="en-US" w:eastAsia="zh-CN"/>
        </w:rPr>
      </w:pPr>
    </w:p>
    <w:p w14:paraId="20A4DDCD">
      <w:pPr>
        <w:pStyle w:val="18"/>
        <w:rPr>
          <w:rFonts w:hint="eastAsia" w:ascii="宋体" w:hAnsi="宋体" w:eastAsia="宋体" w:cs="宋体"/>
          <w:b/>
          <w:bCs/>
          <w:sz w:val="24"/>
          <w:szCs w:val="24"/>
          <w:highlight w:val="none"/>
          <w:lang w:val="en-US" w:eastAsia="zh-CN"/>
        </w:rPr>
      </w:pPr>
    </w:p>
    <w:p w14:paraId="03CE1653">
      <w:pPr>
        <w:pStyle w:val="18"/>
        <w:rPr>
          <w:rFonts w:hint="eastAsia" w:ascii="宋体" w:hAnsi="宋体" w:eastAsia="宋体" w:cs="宋体"/>
          <w:b/>
          <w:bCs/>
          <w:sz w:val="24"/>
          <w:szCs w:val="24"/>
          <w:highlight w:val="none"/>
          <w:lang w:val="en-US" w:eastAsia="zh-CN"/>
        </w:rPr>
      </w:pPr>
    </w:p>
    <w:p w14:paraId="50485465">
      <w:pPr>
        <w:pStyle w:val="18"/>
        <w:rPr>
          <w:rFonts w:hint="eastAsia" w:ascii="宋体" w:hAnsi="宋体" w:eastAsia="宋体" w:cs="宋体"/>
          <w:b/>
          <w:bCs/>
          <w:sz w:val="24"/>
          <w:szCs w:val="24"/>
          <w:highlight w:val="none"/>
          <w:lang w:val="en-US" w:eastAsia="zh-CN"/>
        </w:rPr>
      </w:pPr>
    </w:p>
    <w:p w14:paraId="6BD40ED6">
      <w:pPr>
        <w:pStyle w:val="18"/>
        <w:rPr>
          <w:rFonts w:hint="eastAsia" w:ascii="宋体" w:hAnsi="宋体" w:eastAsia="宋体" w:cs="宋体"/>
          <w:b/>
          <w:bCs/>
          <w:sz w:val="24"/>
          <w:szCs w:val="24"/>
          <w:highlight w:val="none"/>
          <w:lang w:val="en-US" w:eastAsia="zh-CN"/>
        </w:rPr>
      </w:pPr>
    </w:p>
    <w:p w14:paraId="12D7B1CC">
      <w:pPr>
        <w:pStyle w:val="18"/>
        <w:rPr>
          <w:rFonts w:hint="eastAsia" w:ascii="宋体" w:hAnsi="宋体" w:eastAsia="宋体" w:cs="宋体"/>
          <w:b/>
          <w:bCs/>
          <w:sz w:val="24"/>
          <w:szCs w:val="24"/>
          <w:highlight w:val="none"/>
          <w:lang w:val="en-US" w:eastAsia="zh-CN"/>
        </w:rPr>
      </w:pPr>
    </w:p>
    <w:p w14:paraId="4437EEDF">
      <w:pPr>
        <w:pStyle w:val="18"/>
        <w:rPr>
          <w:rFonts w:hint="eastAsia" w:ascii="宋体" w:hAnsi="宋体" w:eastAsia="宋体" w:cs="宋体"/>
          <w:b/>
          <w:bCs/>
          <w:sz w:val="24"/>
          <w:szCs w:val="24"/>
          <w:highlight w:val="none"/>
          <w:lang w:val="en-US" w:eastAsia="zh-CN"/>
        </w:rPr>
      </w:pPr>
    </w:p>
    <w:p w14:paraId="240DFDB9">
      <w:pPr>
        <w:pStyle w:val="18"/>
        <w:rPr>
          <w:rFonts w:hint="eastAsia" w:ascii="宋体" w:hAnsi="宋体" w:eastAsia="宋体" w:cs="宋体"/>
          <w:b/>
          <w:bCs/>
          <w:sz w:val="24"/>
          <w:szCs w:val="24"/>
          <w:highlight w:val="none"/>
          <w:lang w:val="en-US" w:eastAsia="zh-CN"/>
        </w:rPr>
      </w:pPr>
    </w:p>
    <w:p w14:paraId="01448E96">
      <w:pPr>
        <w:pStyle w:val="18"/>
        <w:rPr>
          <w:rFonts w:hint="eastAsia" w:ascii="宋体" w:hAnsi="宋体" w:eastAsia="宋体" w:cs="宋体"/>
          <w:b/>
          <w:bCs/>
          <w:sz w:val="24"/>
          <w:szCs w:val="24"/>
          <w:highlight w:val="none"/>
          <w:lang w:val="en-US" w:eastAsia="zh-CN"/>
        </w:rPr>
      </w:pPr>
    </w:p>
    <w:p w14:paraId="620D3D0C">
      <w:pPr>
        <w:pStyle w:val="18"/>
        <w:rPr>
          <w:rFonts w:hint="eastAsia" w:ascii="宋体" w:hAnsi="宋体" w:eastAsia="宋体" w:cs="宋体"/>
          <w:b/>
          <w:bCs/>
          <w:sz w:val="24"/>
          <w:szCs w:val="24"/>
          <w:highlight w:val="none"/>
          <w:lang w:val="en-US" w:eastAsia="zh-CN"/>
        </w:rPr>
      </w:pPr>
    </w:p>
    <w:p w14:paraId="4D217940">
      <w:pPr>
        <w:pStyle w:val="18"/>
        <w:rPr>
          <w:rFonts w:hint="eastAsia" w:ascii="宋体" w:hAnsi="宋体" w:eastAsia="宋体" w:cs="宋体"/>
          <w:b/>
          <w:bCs/>
          <w:sz w:val="24"/>
          <w:szCs w:val="24"/>
          <w:highlight w:val="none"/>
          <w:lang w:val="en-US" w:eastAsia="zh-CN"/>
        </w:rPr>
      </w:pPr>
    </w:p>
    <w:p w14:paraId="28278869">
      <w:pPr>
        <w:pStyle w:val="18"/>
        <w:rPr>
          <w:rFonts w:hint="eastAsia" w:ascii="宋体" w:hAnsi="宋体" w:eastAsia="宋体" w:cs="宋体"/>
          <w:b/>
          <w:bCs/>
          <w:sz w:val="24"/>
          <w:szCs w:val="24"/>
          <w:highlight w:val="none"/>
          <w:lang w:val="en-US" w:eastAsia="zh-CN"/>
        </w:rPr>
      </w:pPr>
    </w:p>
    <w:p w14:paraId="3AC15238">
      <w:pPr>
        <w:pStyle w:val="18"/>
        <w:rPr>
          <w:rFonts w:hint="eastAsia" w:ascii="宋体" w:hAnsi="宋体" w:eastAsia="宋体" w:cs="宋体"/>
          <w:b/>
          <w:bCs/>
          <w:sz w:val="24"/>
          <w:szCs w:val="24"/>
          <w:highlight w:val="none"/>
          <w:lang w:val="en-US" w:eastAsia="zh-CN"/>
        </w:rPr>
      </w:pPr>
    </w:p>
    <w:p w14:paraId="48541421">
      <w:pPr>
        <w:pStyle w:val="18"/>
        <w:rPr>
          <w:rFonts w:hint="eastAsia" w:ascii="宋体" w:hAnsi="宋体" w:eastAsia="宋体" w:cs="宋体"/>
          <w:b/>
          <w:bCs/>
          <w:sz w:val="24"/>
          <w:szCs w:val="24"/>
          <w:highlight w:val="none"/>
          <w:lang w:val="en-US" w:eastAsia="zh-CN"/>
        </w:rPr>
      </w:pPr>
    </w:p>
    <w:p w14:paraId="607B8547">
      <w:pPr>
        <w:pStyle w:val="18"/>
        <w:rPr>
          <w:rFonts w:hint="eastAsia" w:ascii="宋体" w:hAnsi="宋体" w:eastAsia="宋体" w:cs="宋体"/>
          <w:b/>
          <w:bCs/>
          <w:sz w:val="24"/>
          <w:szCs w:val="24"/>
          <w:highlight w:val="none"/>
          <w:lang w:val="en-US" w:eastAsia="zh-CN"/>
        </w:rPr>
      </w:pPr>
    </w:p>
    <w:p w14:paraId="46572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1" w:name="_Toc22384"/>
    </w:p>
    <w:p w14:paraId="75381E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第六章、图纸</w:t>
      </w:r>
      <w:bookmarkEnd w:id="31"/>
    </w:p>
    <w:p w14:paraId="0DCD49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6BBEE41">
      <w:pPr>
        <w:pStyle w:val="18"/>
        <w:rPr>
          <w:rFonts w:hint="eastAsia" w:ascii="宋体" w:hAnsi="宋体" w:eastAsia="宋体" w:cs="宋体"/>
          <w:b/>
          <w:bCs/>
          <w:sz w:val="24"/>
          <w:szCs w:val="24"/>
          <w:highlight w:val="none"/>
          <w:lang w:val="en-US" w:eastAsia="zh-CN"/>
        </w:rPr>
      </w:pPr>
    </w:p>
    <w:p w14:paraId="2DB0873F">
      <w:pPr>
        <w:pStyle w:val="18"/>
        <w:rPr>
          <w:rFonts w:hint="eastAsia" w:ascii="宋体" w:hAnsi="宋体" w:eastAsia="宋体" w:cs="宋体"/>
          <w:b/>
          <w:bCs/>
          <w:sz w:val="24"/>
          <w:szCs w:val="24"/>
          <w:highlight w:val="none"/>
          <w:lang w:val="en-US" w:eastAsia="zh-CN"/>
        </w:rPr>
      </w:pPr>
    </w:p>
    <w:p w14:paraId="53A865E6">
      <w:pPr>
        <w:pStyle w:val="18"/>
        <w:rPr>
          <w:rFonts w:hint="eastAsia" w:ascii="宋体" w:hAnsi="宋体" w:eastAsia="宋体" w:cs="宋体"/>
          <w:b/>
          <w:bCs/>
          <w:sz w:val="24"/>
          <w:szCs w:val="24"/>
          <w:highlight w:val="none"/>
          <w:lang w:val="en-US" w:eastAsia="zh-CN"/>
        </w:rPr>
      </w:pPr>
    </w:p>
    <w:p w14:paraId="21D00529">
      <w:pPr>
        <w:pStyle w:val="18"/>
        <w:rPr>
          <w:rFonts w:hint="eastAsia" w:ascii="宋体" w:hAnsi="宋体" w:eastAsia="宋体" w:cs="宋体"/>
          <w:b/>
          <w:bCs/>
          <w:sz w:val="24"/>
          <w:szCs w:val="24"/>
          <w:highlight w:val="none"/>
          <w:lang w:val="en-US" w:eastAsia="zh-CN"/>
        </w:rPr>
      </w:pPr>
    </w:p>
    <w:p w14:paraId="3730FAB0">
      <w:pPr>
        <w:pStyle w:val="18"/>
        <w:rPr>
          <w:rFonts w:hint="eastAsia" w:ascii="宋体" w:hAnsi="宋体" w:eastAsia="宋体" w:cs="宋体"/>
          <w:b/>
          <w:bCs/>
          <w:sz w:val="24"/>
          <w:szCs w:val="24"/>
          <w:highlight w:val="none"/>
          <w:lang w:val="en-US" w:eastAsia="zh-CN"/>
        </w:rPr>
      </w:pPr>
    </w:p>
    <w:p w14:paraId="5FC423B9">
      <w:pPr>
        <w:pStyle w:val="18"/>
        <w:rPr>
          <w:rFonts w:hint="eastAsia" w:ascii="宋体" w:hAnsi="宋体" w:eastAsia="宋体" w:cs="宋体"/>
          <w:b/>
          <w:bCs/>
          <w:sz w:val="24"/>
          <w:szCs w:val="24"/>
          <w:highlight w:val="none"/>
          <w:lang w:val="en-US" w:eastAsia="zh-CN"/>
        </w:rPr>
      </w:pPr>
    </w:p>
    <w:p w14:paraId="1E171012">
      <w:pPr>
        <w:pStyle w:val="18"/>
        <w:rPr>
          <w:rFonts w:hint="eastAsia" w:ascii="宋体" w:hAnsi="宋体" w:eastAsia="宋体" w:cs="宋体"/>
          <w:b/>
          <w:bCs/>
          <w:sz w:val="24"/>
          <w:szCs w:val="24"/>
          <w:highlight w:val="none"/>
          <w:lang w:val="en-US" w:eastAsia="zh-CN"/>
        </w:rPr>
      </w:pPr>
    </w:p>
    <w:p w14:paraId="530F681D">
      <w:pPr>
        <w:pStyle w:val="18"/>
        <w:rPr>
          <w:rFonts w:hint="eastAsia" w:ascii="宋体" w:hAnsi="宋体" w:eastAsia="宋体" w:cs="宋体"/>
          <w:b/>
          <w:bCs/>
          <w:sz w:val="24"/>
          <w:szCs w:val="24"/>
          <w:highlight w:val="none"/>
          <w:lang w:val="en-US" w:eastAsia="zh-CN"/>
        </w:rPr>
      </w:pPr>
    </w:p>
    <w:p w14:paraId="05DB2F09">
      <w:pPr>
        <w:pStyle w:val="18"/>
        <w:rPr>
          <w:rFonts w:hint="eastAsia" w:ascii="宋体" w:hAnsi="宋体" w:eastAsia="宋体" w:cs="宋体"/>
          <w:b/>
          <w:bCs/>
          <w:sz w:val="24"/>
          <w:szCs w:val="24"/>
          <w:highlight w:val="none"/>
          <w:lang w:val="en-US" w:eastAsia="zh-CN"/>
        </w:rPr>
      </w:pPr>
    </w:p>
    <w:p w14:paraId="1E4080D0">
      <w:pPr>
        <w:pStyle w:val="18"/>
        <w:rPr>
          <w:rFonts w:hint="eastAsia" w:ascii="宋体" w:hAnsi="宋体" w:eastAsia="宋体" w:cs="宋体"/>
          <w:b/>
          <w:bCs/>
          <w:sz w:val="24"/>
          <w:szCs w:val="24"/>
          <w:highlight w:val="none"/>
          <w:lang w:val="en-US" w:eastAsia="zh-CN"/>
        </w:rPr>
      </w:pPr>
    </w:p>
    <w:p w14:paraId="6CAB5E4A">
      <w:pPr>
        <w:pStyle w:val="18"/>
        <w:rPr>
          <w:rFonts w:hint="eastAsia" w:ascii="宋体" w:hAnsi="宋体" w:eastAsia="宋体" w:cs="宋体"/>
          <w:b/>
          <w:bCs/>
          <w:sz w:val="24"/>
          <w:szCs w:val="24"/>
          <w:highlight w:val="none"/>
          <w:lang w:val="en-US" w:eastAsia="zh-CN"/>
        </w:rPr>
      </w:pPr>
    </w:p>
    <w:p w14:paraId="1FEA3654">
      <w:pPr>
        <w:pStyle w:val="18"/>
        <w:rPr>
          <w:rFonts w:hint="eastAsia" w:ascii="宋体" w:hAnsi="宋体" w:eastAsia="宋体" w:cs="宋体"/>
          <w:b/>
          <w:bCs/>
          <w:sz w:val="24"/>
          <w:szCs w:val="24"/>
          <w:highlight w:val="none"/>
          <w:lang w:val="en-US" w:eastAsia="zh-CN"/>
        </w:rPr>
      </w:pPr>
    </w:p>
    <w:p w14:paraId="4FE0F479">
      <w:pPr>
        <w:pStyle w:val="18"/>
        <w:rPr>
          <w:rFonts w:hint="eastAsia" w:ascii="宋体" w:hAnsi="宋体" w:eastAsia="宋体" w:cs="宋体"/>
          <w:b/>
          <w:bCs/>
          <w:sz w:val="24"/>
          <w:szCs w:val="24"/>
          <w:highlight w:val="none"/>
          <w:lang w:val="en-US" w:eastAsia="zh-CN"/>
        </w:rPr>
      </w:pPr>
    </w:p>
    <w:p w14:paraId="78A150ED">
      <w:pPr>
        <w:pStyle w:val="18"/>
        <w:rPr>
          <w:rFonts w:hint="eastAsia" w:ascii="宋体" w:hAnsi="宋体" w:eastAsia="宋体" w:cs="宋体"/>
          <w:b/>
          <w:bCs/>
          <w:sz w:val="24"/>
          <w:szCs w:val="24"/>
          <w:highlight w:val="none"/>
          <w:lang w:val="en-US" w:eastAsia="zh-CN"/>
        </w:rPr>
      </w:pPr>
    </w:p>
    <w:p w14:paraId="4B7D792F">
      <w:pPr>
        <w:pStyle w:val="18"/>
        <w:rPr>
          <w:rFonts w:hint="eastAsia" w:ascii="宋体" w:hAnsi="宋体" w:eastAsia="宋体" w:cs="宋体"/>
          <w:b/>
          <w:bCs/>
          <w:sz w:val="24"/>
          <w:szCs w:val="24"/>
          <w:highlight w:val="none"/>
          <w:lang w:val="en-US" w:eastAsia="zh-CN"/>
        </w:rPr>
      </w:pPr>
    </w:p>
    <w:p w14:paraId="751AFC25">
      <w:pPr>
        <w:pStyle w:val="18"/>
        <w:rPr>
          <w:rFonts w:hint="eastAsia" w:ascii="宋体" w:hAnsi="宋体" w:eastAsia="宋体" w:cs="宋体"/>
          <w:b/>
          <w:bCs/>
          <w:sz w:val="24"/>
          <w:szCs w:val="24"/>
          <w:highlight w:val="none"/>
          <w:lang w:val="en-US" w:eastAsia="zh-CN"/>
        </w:rPr>
      </w:pPr>
    </w:p>
    <w:p w14:paraId="6A2B8EB1">
      <w:pPr>
        <w:pStyle w:val="18"/>
        <w:rPr>
          <w:rFonts w:hint="eastAsia" w:ascii="宋体" w:hAnsi="宋体" w:eastAsia="宋体" w:cs="宋体"/>
          <w:b/>
          <w:bCs/>
          <w:sz w:val="24"/>
          <w:szCs w:val="24"/>
          <w:highlight w:val="none"/>
          <w:lang w:val="en-US" w:eastAsia="zh-CN"/>
        </w:rPr>
      </w:pPr>
    </w:p>
    <w:p w14:paraId="300B7929">
      <w:pPr>
        <w:pStyle w:val="18"/>
        <w:rPr>
          <w:rFonts w:hint="eastAsia" w:ascii="宋体" w:hAnsi="宋体" w:eastAsia="宋体" w:cs="宋体"/>
          <w:b/>
          <w:bCs/>
          <w:sz w:val="24"/>
          <w:szCs w:val="24"/>
          <w:highlight w:val="none"/>
          <w:lang w:val="en-US" w:eastAsia="zh-CN"/>
        </w:rPr>
      </w:pPr>
    </w:p>
    <w:p w14:paraId="08F65418">
      <w:pPr>
        <w:pStyle w:val="18"/>
        <w:rPr>
          <w:rFonts w:hint="eastAsia" w:ascii="宋体" w:hAnsi="宋体" w:eastAsia="宋体" w:cs="宋体"/>
          <w:b/>
          <w:bCs/>
          <w:sz w:val="24"/>
          <w:szCs w:val="24"/>
          <w:highlight w:val="none"/>
          <w:lang w:val="en-US" w:eastAsia="zh-CN"/>
        </w:rPr>
      </w:pPr>
    </w:p>
    <w:p w14:paraId="501C16F4">
      <w:pPr>
        <w:pStyle w:val="18"/>
        <w:rPr>
          <w:rFonts w:hint="eastAsia" w:ascii="宋体" w:hAnsi="宋体" w:eastAsia="宋体" w:cs="宋体"/>
          <w:b/>
          <w:bCs/>
          <w:sz w:val="24"/>
          <w:szCs w:val="24"/>
          <w:highlight w:val="none"/>
          <w:lang w:val="en-US" w:eastAsia="zh-CN"/>
        </w:rPr>
      </w:pPr>
    </w:p>
    <w:p w14:paraId="3489EB58">
      <w:pPr>
        <w:pStyle w:val="18"/>
        <w:rPr>
          <w:rFonts w:hint="eastAsia" w:ascii="宋体" w:hAnsi="宋体" w:eastAsia="宋体" w:cs="宋体"/>
          <w:b/>
          <w:bCs/>
          <w:sz w:val="24"/>
          <w:szCs w:val="24"/>
          <w:highlight w:val="none"/>
          <w:lang w:val="en-US" w:eastAsia="zh-CN"/>
        </w:rPr>
      </w:pPr>
    </w:p>
    <w:p w14:paraId="5266BAED">
      <w:pPr>
        <w:pStyle w:val="18"/>
        <w:rPr>
          <w:rFonts w:hint="eastAsia" w:ascii="宋体" w:hAnsi="宋体" w:eastAsia="宋体" w:cs="宋体"/>
          <w:b/>
          <w:bCs/>
          <w:sz w:val="24"/>
          <w:szCs w:val="24"/>
          <w:highlight w:val="none"/>
          <w:lang w:val="en-US" w:eastAsia="zh-CN"/>
        </w:rPr>
      </w:pPr>
    </w:p>
    <w:p w14:paraId="31AEEFA2">
      <w:pPr>
        <w:pStyle w:val="18"/>
        <w:rPr>
          <w:rFonts w:hint="eastAsia" w:ascii="宋体" w:hAnsi="宋体" w:eastAsia="宋体" w:cs="宋体"/>
          <w:b/>
          <w:bCs/>
          <w:sz w:val="24"/>
          <w:szCs w:val="24"/>
          <w:highlight w:val="none"/>
          <w:lang w:val="en-US" w:eastAsia="zh-CN"/>
        </w:rPr>
      </w:pPr>
    </w:p>
    <w:p w14:paraId="11E052A3">
      <w:pPr>
        <w:pStyle w:val="18"/>
        <w:rPr>
          <w:rFonts w:hint="eastAsia" w:ascii="宋体" w:hAnsi="宋体" w:eastAsia="宋体" w:cs="宋体"/>
          <w:b/>
          <w:bCs/>
          <w:sz w:val="24"/>
          <w:szCs w:val="24"/>
          <w:highlight w:val="none"/>
          <w:lang w:val="en-US" w:eastAsia="zh-CN"/>
        </w:rPr>
      </w:pPr>
    </w:p>
    <w:p w14:paraId="6E49830C">
      <w:pPr>
        <w:pStyle w:val="18"/>
        <w:rPr>
          <w:rFonts w:hint="eastAsia" w:ascii="宋体" w:hAnsi="宋体" w:eastAsia="宋体" w:cs="宋体"/>
          <w:b/>
          <w:bCs/>
          <w:sz w:val="24"/>
          <w:szCs w:val="24"/>
          <w:highlight w:val="none"/>
          <w:lang w:val="en-US" w:eastAsia="zh-CN"/>
        </w:rPr>
      </w:pPr>
    </w:p>
    <w:p w14:paraId="60FDD2EC">
      <w:pPr>
        <w:pStyle w:val="18"/>
        <w:rPr>
          <w:rFonts w:hint="eastAsia" w:ascii="宋体" w:hAnsi="宋体" w:eastAsia="宋体" w:cs="宋体"/>
          <w:b/>
          <w:bCs/>
          <w:sz w:val="24"/>
          <w:szCs w:val="24"/>
          <w:highlight w:val="none"/>
          <w:lang w:val="en-US" w:eastAsia="zh-CN"/>
        </w:rPr>
      </w:pPr>
    </w:p>
    <w:p w14:paraId="244499D4">
      <w:pPr>
        <w:pStyle w:val="18"/>
        <w:rPr>
          <w:rFonts w:hint="eastAsia" w:ascii="宋体" w:hAnsi="宋体" w:eastAsia="宋体" w:cs="宋体"/>
          <w:b/>
          <w:bCs/>
          <w:sz w:val="24"/>
          <w:szCs w:val="24"/>
          <w:highlight w:val="none"/>
          <w:lang w:val="en-US" w:eastAsia="zh-CN"/>
        </w:rPr>
      </w:pPr>
    </w:p>
    <w:p w14:paraId="77734CB9">
      <w:pPr>
        <w:pStyle w:val="18"/>
        <w:rPr>
          <w:rFonts w:hint="eastAsia" w:ascii="宋体" w:hAnsi="宋体" w:eastAsia="宋体" w:cs="宋体"/>
          <w:b/>
          <w:bCs/>
          <w:sz w:val="24"/>
          <w:szCs w:val="24"/>
          <w:highlight w:val="none"/>
          <w:lang w:val="en-US" w:eastAsia="zh-CN"/>
        </w:rPr>
      </w:pPr>
    </w:p>
    <w:p w14:paraId="2421E510">
      <w:pPr>
        <w:pStyle w:val="18"/>
        <w:rPr>
          <w:rFonts w:hint="eastAsia" w:ascii="宋体" w:hAnsi="宋体" w:eastAsia="宋体" w:cs="宋体"/>
          <w:b/>
          <w:bCs/>
          <w:sz w:val="24"/>
          <w:szCs w:val="24"/>
          <w:highlight w:val="none"/>
          <w:lang w:val="en-US" w:eastAsia="zh-CN"/>
        </w:rPr>
      </w:pPr>
    </w:p>
    <w:p w14:paraId="0C9DFD76">
      <w:pPr>
        <w:pStyle w:val="18"/>
        <w:rPr>
          <w:rFonts w:hint="eastAsia" w:ascii="宋体" w:hAnsi="宋体" w:eastAsia="宋体" w:cs="宋体"/>
          <w:b/>
          <w:bCs/>
          <w:sz w:val="24"/>
          <w:szCs w:val="24"/>
          <w:highlight w:val="none"/>
          <w:lang w:val="en-US" w:eastAsia="zh-CN"/>
        </w:rPr>
      </w:pPr>
    </w:p>
    <w:p w14:paraId="309591EB">
      <w:pPr>
        <w:pStyle w:val="18"/>
        <w:rPr>
          <w:rFonts w:hint="eastAsia" w:ascii="宋体" w:hAnsi="宋体" w:eastAsia="宋体" w:cs="宋体"/>
          <w:b/>
          <w:bCs/>
          <w:sz w:val="24"/>
          <w:szCs w:val="24"/>
          <w:highlight w:val="none"/>
          <w:lang w:val="en-US" w:eastAsia="zh-CN"/>
        </w:rPr>
      </w:pPr>
    </w:p>
    <w:p w14:paraId="302AF59C">
      <w:pPr>
        <w:pStyle w:val="18"/>
        <w:rPr>
          <w:rFonts w:hint="eastAsia" w:ascii="宋体" w:hAnsi="宋体" w:eastAsia="宋体" w:cs="宋体"/>
          <w:b/>
          <w:bCs/>
          <w:sz w:val="24"/>
          <w:szCs w:val="24"/>
          <w:highlight w:val="none"/>
          <w:lang w:val="en-US" w:eastAsia="zh-CN"/>
        </w:rPr>
      </w:pPr>
    </w:p>
    <w:p w14:paraId="55478629">
      <w:pPr>
        <w:pStyle w:val="18"/>
        <w:rPr>
          <w:rFonts w:hint="eastAsia" w:ascii="宋体" w:hAnsi="宋体" w:eastAsia="宋体" w:cs="宋体"/>
          <w:b/>
          <w:bCs/>
          <w:sz w:val="24"/>
          <w:szCs w:val="24"/>
          <w:highlight w:val="none"/>
          <w:lang w:val="en-US" w:eastAsia="zh-CN"/>
        </w:rPr>
      </w:pPr>
    </w:p>
    <w:p w14:paraId="069FDA84">
      <w:pPr>
        <w:pStyle w:val="18"/>
        <w:rPr>
          <w:rFonts w:hint="eastAsia" w:ascii="宋体" w:hAnsi="宋体" w:eastAsia="宋体" w:cs="宋体"/>
          <w:b/>
          <w:bCs/>
          <w:sz w:val="24"/>
          <w:szCs w:val="24"/>
          <w:highlight w:val="none"/>
          <w:lang w:val="en-US" w:eastAsia="zh-CN"/>
        </w:rPr>
      </w:pPr>
    </w:p>
    <w:p w14:paraId="6360BDA9">
      <w:pPr>
        <w:pStyle w:val="18"/>
        <w:rPr>
          <w:rFonts w:hint="eastAsia" w:ascii="宋体" w:hAnsi="宋体" w:eastAsia="宋体" w:cs="宋体"/>
          <w:b/>
          <w:bCs/>
          <w:sz w:val="24"/>
          <w:szCs w:val="24"/>
          <w:highlight w:val="none"/>
          <w:lang w:val="en-US" w:eastAsia="zh-CN"/>
        </w:rPr>
      </w:pPr>
    </w:p>
    <w:p w14:paraId="3DCB4FB6">
      <w:pPr>
        <w:pStyle w:val="18"/>
        <w:rPr>
          <w:rFonts w:hint="eastAsia" w:ascii="宋体" w:hAnsi="宋体" w:eastAsia="宋体" w:cs="宋体"/>
          <w:b/>
          <w:bCs/>
          <w:sz w:val="24"/>
          <w:szCs w:val="24"/>
          <w:highlight w:val="none"/>
          <w:lang w:val="en-US" w:eastAsia="zh-CN"/>
        </w:rPr>
      </w:pPr>
    </w:p>
    <w:p w14:paraId="12659DE5">
      <w:pPr>
        <w:pStyle w:val="18"/>
        <w:rPr>
          <w:rFonts w:hint="eastAsia" w:ascii="宋体" w:hAnsi="宋体" w:eastAsia="宋体" w:cs="宋体"/>
          <w:b/>
          <w:bCs/>
          <w:sz w:val="24"/>
          <w:szCs w:val="24"/>
          <w:highlight w:val="none"/>
          <w:lang w:val="en-US" w:eastAsia="zh-CN"/>
        </w:rPr>
      </w:pPr>
    </w:p>
    <w:p w14:paraId="291FE681">
      <w:pPr>
        <w:pStyle w:val="18"/>
        <w:rPr>
          <w:rFonts w:hint="eastAsia" w:ascii="宋体" w:hAnsi="宋体" w:eastAsia="宋体" w:cs="宋体"/>
          <w:b/>
          <w:bCs/>
          <w:sz w:val="24"/>
          <w:szCs w:val="24"/>
          <w:highlight w:val="none"/>
          <w:lang w:val="en-US" w:eastAsia="zh-CN"/>
        </w:rPr>
      </w:pPr>
    </w:p>
    <w:p w14:paraId="6E2D69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2" w:name="_Toc13667"/>
    </w:p>
    <w:p w14:paraId="79B7C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第七章、技术标准和要求</w:t>
      </w:r>
      <w:bookmarkEnd w:id="32"/>
    </w:p>
    <w:p w14:paraId="39C314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5718C1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招标工程项目的材料、设备、施工须达到现行中华人民共和国以及省、自治区、直辖市或行业的工程建设标准、规范的要求，实际施工中应达到施工图纸及国家现行有关技术、质量标准和设计、施工验收规范的要求。</w:t>
      </w:r>
    </w:p>
    <w:p w14:paraId="2F701314">
      <w:pPr>
        <w:pStyle w:val="18"/>
        <w:rPr>
          <w:rFonts w:hint="eastAsia" w:ascii="宋体" w:hAnsi="宋体" w:eastAsia="宋体" w:cs="宋体"/>
          <w:b w:val="0"/>
          <w:bCs w:val="0"/>
          <w:sz w:val="24"/>
          <w:szCs w:val="24"/>
          <w:highlight w:val="none"/>
          <w:lang w:val="en-US" w:eastAsia="zh-CN"/>
        </w:rPr>
      </w:pPr>
    </w:p>
    <w:p w14:paraId="55CC42EE">
      <w:pPr>
        <w:pStyle w:val="18"/>
        <w:rPr>
          <w:rFonts w:hint="eastAsia" w:ascii="宋体" w:hAnsi="宋体" w:eastAsia="宋体" w:cs="宋体"/>
          <w:b w:val="0"/>
          <w:bCs w:val="0"/>
          <w:sz w:val="24"/>
          <w:szCs w:val="24"/>
          <w:highlight w:val="none"/>
          <w:lang w:val="en-US" w:eastAsia="zh-CN"/>
        </w:rPr>
      </w:pPr>
    </w:p>
    <w:p w14:paraId="331968C4">
      <w:pPr>
        <w:pStyle w:val="18"/>
        <w:rPr>
          <w:rFonts w:hint="eastAsia" w:ascii="宋体" w:hAnsi="宋体" w:eastAsia="宋体" w:cs="宋体"/>
          <w:b w:val="0"/>
          <w:bCs w:val="0"/>
          <w:sz w:val="24"/>
          <w:szCs w:val="24"/>
          <w:highlight w:val="none"/>
          <w:lang w:val="en-US" w:eastAsia="zh-CN"/>
        </w:rPr>
      </w:pPr>
    </w:p>
    <w:p w14:paraId="40B66FBC">
      <w:pPr>
        <w:pStyle w:val="18"/>
        <w:rPr>
          <w:rFonts w:hint="eastAsia" w:ascii="宋体" w:hAnsi="宋体" w:eastAsia="宋体" w:cs="宋体"/>
          <w:b w:val="0"/>
          <w:bCs w:val="0"/>
          <w:sz w:val="24"/>
          <w:szCs w:val="24"/>
          <w:highlight w:val="none"/>
          <w:lang w:val="en-US" w:eastAsia="zh-CN"/>
        </w:rPr>
      </w:pPr>
    </w:p>
    <w:p w14:paraId="0EB58093">
      <w:pPr>
        <w:pStyle w:val="18"/>
        <w:rPr>
          <w:rFonts w:hint="eastAsia" w:ascii="宋体" w:hAnsi="宋体" w:eastAsia="宋体" w:cs="宋体"/>
          <w:b w:val="0"/>
          <w:bCs w:val="0"/>
          <w:sz w:val="24"/>
          <w:szCs w:val="24"/>
          <w:highlight w:val="none"/>
          <w:lang w:val="en-US" w:eastAsia="zh-CN"/>
        </w:rPr>
      </w:pPr>
    </w:p>
    <w:p w14:paraId="0BE136B0">
      <w:pPr>
        <w:pStyle w:val="18"/>
        <w:rPr>
          <w:rFonts w:hint="eastAsia" w:ascii="宋体" w:hAnsi="宋体" w:eastAsia="宋体" w:cs="宋体"/>
          <w:b w:val="0"/>
          <w:bCs w:val="0"/>
          <w:sz w:val="24"/>
          <w:szCs w:val="24"/>
          <w:highlight w:val="none"/>
          <w:lang w:val="en-US" w:eastAsia="zh-CN"/>
        </w:rPr>
      </w:pPr>
    </w:p>
    <w:p w14:paraId="2DB4CD13">
      <w:pPr>
        <w:pStyle w:val="18"/>
        <w:rPr>
          <w:rFonts w:hint="eastAsia" w:ascii="宋体" w:hAnsi="宋体" w:eastAsia="宋体" w:cs="宋体"/>
          <w:b w:val="0"/>
          <w:bCs w:val="0"/>
          <w:sz w:val="24"/>
          <w:szCs w:val="24"/>
          <w:highlight w:val="none"/>
          <w:lang w:val="en-US" w:eastAsia="zh-CN"/>
        </w:rPr>
      </w:pPr>
    </w:p>
    <w:p w14:paraId="311C5235">
      <w:pPr>
        <w:pStyle w:val="18"/>
        <w:rPr>
          <w:rFonts w:hint="eastAsia" w:ascii="宋体" w:hAnsi="宋体" w:eastAsia="宋体" w:cs="宋体"/>
          <w:b w:val="0"/>
          <w:bCs w:val="0"/>
          <w:sz w:val="24"/>
          <w:szCs w:val="24"/>
          <w:highlight w:val="none"/>
          <w:lang w:val="en-US" w:eastAsia="zh-CN"/>
        </w:rPr>
      </w:pPr>
    </w:p>
    <w:p w14:paraId="358167AE">
      <w:pPr>
        <w:pStyle w:val="18"/>
        <w:rPr>
          <w:rFonts w:hint="eastAsia" w:ascii="宋体" w:hAnsi="宋体" w:eastAsia="宋体" w:cs="宋体"/>
          <w:b w:val="0"/>
          <w:bCs w:val="0"/>
          <w:sz w:val="24"/>
          <w:szCs w:val="24"/>
          <w:highlight w:val="none"/>
          <w:lang w:val="en-US" w:eastAsia="zh-CN"/>
        </w:rPr>
      </w:pPr>
    </w:p>
    <w:p w14:paraId="5749DA1C">
      <w:pPr>
        <w:pStyle w:val="18"/>
        <w:rPr>
          <w:rFonts w:hint="eastAsia" w:ascii="宋体" w:hAnsi="宋体" w:eastAsia="宋体" w:cs="宋体"/>
          <w:b w:val="0"/>
          <w:bCs w:val="0"/>
          <w:sz w:val="24"/>
          <w:szCs w:val="24"/>
          <w:highlight w:val="none"/>
          <w:lang w:val="en-US" w:eastAsia="zh-CN"/>
        </w:rPr>
      </w:pPr>
    </w:p>
    <w:p w14:paraId="21824A6C">
      <w:pPr>
        <w:pStyle w:val="18"/>
        <w:rPr>
          <w:rFonts w:hint="eastAsia" w:ascii="宋体" w:hAnsi="宋体" w:eastAsia="宋体" w:cs="宋体"/>
          <w:b w:val="0"/>
          <w:bCs w:val="0"/>
          <w:sz w:val="24"/>
          <w:szCs w:val="24"/>
          <w:highlight w:val="none"/>
          <w:lang w:val="en-US" w:eastAsia="zh-CN"/>
        </w:rPr>
      </w:pPr>
    </w:p>
    <w:p w14:paraId="7F81B476">
      <w:pPr>
        <w:pStyle w:val="18"/>
        <w:rPr>
          <w:rFonts w:hint="eastAsia" w:ascii="宋体" w:hAnsi="宋体" w:eastAsia="宋体" w:cs="宋体"/>
          <w:b w:val="0"/>
          <w:bCs w:val="0"/>
          <w:sz w:val="24"/>
          <w:szCs w:val="24"/>
          <w:highlight w:val="none"/>
          <w:lang w:val="en-US" w:eastAsia="zh-CN"/>
        </w:rPr>
      </w:pPr>
    </w:p>
    <w:p w14:paraId="35A310F9">
      <w:pPr>
        <w:pStyle w:val="18"/>
        <w:rPr>
          <w:rFonts w:hint="eastAsia" w:ascii="宋体" w:hAnsi="宋体" w:eastAsia="宋体" w:cs="宋体"/>
          <w:b w:val="0"/>
          <w:bCs w:val="0"/>
          <w:sz w:val="24"/>
          <w:szCs w:val="24"/>
          <w:highlight w:val="none"/>
          <w:lang w:val="en-US" w:eastAsia="zh-CN"/>
        </w:rPr>
      </w:pPr>
    </w:p>
    <w:p w14:paraId="73E7EF76">
      <w:pPr>
        <w:pStyle w:val="18"/>
        <w:rPr>
          <w:rFonts w:hint="eastAsia" w:ascii="宋体" w:hAnsi="宋体" w:eastAsia="宋体" w:cs="宋体"/>
          <w:b w:val="0"/>
          <w:bCs w:val="0"/>
          <w:sz w:val="24"/>
          <w:szCs w:val="24"/>
          <w:highlight w:val="none"/>
          <w:lang w:val="en-US" w:eastAsia="zh-CN"/>
        </w:rPr>
      </w:pPr>
    </w:p>
    <w:p w14:paraId="210ABD2E">
      <w:pPr>
        <w:pStyle w:val="18"/>
        <w:rPr>
          <w:rFonts w:hint="eastAsia" w:ascii="宋体" w:hAnsi="宋体" w:eastAsia="宋体" w:cs="宋体"/>
          <w:b w:val="0"/>
          <w:bCs w:val="0"/>
          <w:sz w:val="24"/>
          <w:szCs w:val="24"/>
          <w:highlight w:val="none"/>
          <w:lang w:val="en-US" w:eastAsia="zh-CN"/>
        </w:rPr>
      </w:pPr>
    </w:p>
    <w:p w14:paraId="0923A4D4">
      <w:pPr>
        <w:pStyle w:val="18"/>
        <w:rPr>
          <w:rFonts w:hint="eastAsia" w:ascii="宋体" w:hAnsi="宋体" w:eastAsia="宋体" w:cs="宋体"/>
          <w:b w:val="0"/>
          <w:bCs w:val="0"/>
          <w:sz w:val="24"/>
          <w:szCs w:val="24"/>
          <w:highlight w:val="none"/>
          <w:lang w:val="en-US" w:eastAsia="zh-CN"/>
        </w:rPr>
      </w:pPr>
    </w:p>
    <w:p w14:paraId="3FE21560">
      <w:pPr>
        <w:pStyle w:val="18"/>
        <w:rPr>
          <w:rFonts w:hint="eastAsia" w:ascii="宋体" w:hAnsi="宋体" w:eastAsia="宋体" w:cs="宋体"/>
          <w:b w:val="0"/>
          <w:bCs w:val="0"/>
          <w:sz w:val="24"/>
          <w:szCs w:val="24"/>
          <w:highlight w:val="none"/>
          <w:lang w:val="en-US" w:eastAsia="zh-CN"/>
        </w:rPr>
      </w:pPr>
    </w:p>
    <w:p w14:paraId="44B67887">
      <w:pPr>
        <w:pStyle w:val="18"/>
        <w:rPr>
          <w:rFonts w:hint="eastAsia" w:ascii="宋体" w:hAnsi="宋体" w:eastAsia="宋体" w:cs="宋体"/>
          <w:b w:val="0"/>
          <w:bCs w:val="0"/>
          <w:sz w:val="24"/>
          <w:szCs w:val="24"/>
          <w:highlight w:val="none"/>
          <w:lang w:val="en-US" w:eastAsia="zh-CN"/>
        </w:rPr>
      </w:pPr>
    </w:p>
    <w:p w14:paraId="0621865C">
      <w:pPr>
        <w:pStyle w:val="18"/>
        <w:rPr>
          <w:rFonts w:hint="eastAsia" w:ascii="宋体" w:hAnsi="宋体" w:eastAsia="宋体" w:cs="宋体"/>
          <w:b w:val="0"/>
          <w:bCs w:val="0"/>
          <w:sz w:val="24"/>
          <w:szCs w:val="24"/>
          <w:highlight w:val="none"/>
          <w:lang w:val="en-US" w:eastAsia="zh-CN"/>
        </w:rPr>
      </w:pPr>
    </w:p>
    <w:p w14:paraId="29F3D79F">
      <w:pPr>
        <w:pStyle w:val="18"/>
        <w:rPr>
          <w:rFonts w:hint="eastAsia" w:ascii="宋体" w:hAnsi="宋体" w:eastAsia="宋体" w:cs="宋体"/>
          <w:b w:val="0"/>
          <w:bCs w:val="0"/>
          <w:sz w:val="24"/>
          <w:szCs w:val="24"/>
          <w:highlight w:val="none"/>
          <w:lang w:val="en-US" w:eastAsia="zh-CN"/>
        </w:rPr>
      </w:pPr>
    </w:p>
    <w:p w14:paraId="6646B5BA">
      <w:pPr>
        <w:pStyle w:val="18"/>
        <w:rPr>
          <w:rFonts w:hint="eastAsia" w:ascii="宋体" w:hAnsi="宋体" w:eastAsia="宋体" w:cs="宋体"/>
          <w:b w:val="0"/>
          <w:bCs w:val="0"/>
          <w:sz w:val="24"/>
          <w:szCs w:val="24"/>
          <w:highlight w:val="none"/>
          <w:lang w:val="en-US" w:eastAsia="zh-CN"/>
        </w:rPr>
      </w:pPr>
    </w:p>
    <w:p w14:paraId="7A06F12A">
      <w:pPr>
        <w:pStyle w:val="18"/>
        <w:rPr>
          <w:rFonts w:hint="eastAsia" w:ascii="宋体" w:hAnsi="宋体" w:eastAsia="宋体" w:cs="宋体"/>
          <w:b w:val="0"/>
          <w:bCs w:val="0"/>
          <w:sz w:val="24"/>
          <w:szCs w:val="24"/>
          <w:highlight w:val="none"/>
          <w:lang w:val="en-US" w:eastAsia="zh-CN"/>
        </w:rPr>
      </w:pPr>
    </w:p>
    <w:p w14:paraId="228E8F7B">
      <w:pPr>
        <w:pStyle w:val="18"/>
        <w:rPr>
          <w:rFonts w:hint="eastAsia" w:ascii="宋体" w:hAnsi="宋体" w:eastAsia="宋体" w:cs="宋体"/>
          <w:b w:val="0"/>
          <w:bCs w:val="0"/>
          <w:sz w:val="24"/>
          <w:szCs w:val="24"/>
          <w:highlight w:val="none"/>
          <w:lang w:val="en-US" w:eastAsia="zh-CN"/>
        </w:rPr>
      </w:pPr>
    </w:p>
    <w:p w14:paraId="096FCD66">
      <w:pPr>
        <w:pStyle w:val="18"/>
        <w:rPr>
          <w:rFonts w:hint="eastAsia" w:ascii="宋体" w:hAnsi="宋体" w:eastAsia="宋体" w:cs="宋体"/>
          <w:b w:val="0"/>
          <w:bCs w:val="0"/>
          <w:sz w:val="24"/>
          <w:szCs w:val="24"/>
          <w:highlight w:val="none"/>
          <w:lang w:val="en-US" w:eastAsia="zh-CN"/>
        </w:rPr>
      </w:pPr>
    </w:p>
    <w:p w14:paraId="1FC97363">
      <w:pPr>
        <w:pStyle w:val="18"/>
        <w:rPr>
          <w:rFonts w:hint="eastAsia" w:ascii="宋体" w:hAnsi="宋体" w:eastAsia="宋体" w:cs="宋体"/>
          <w:b w:val="0"/>
          <w:bCs w:val="0"/>
          <w:sz w:val="24"/>
          <w:szCs w:val="24"/>
          <w:highlight w:val="none"/>
          <w:lang w:val="en-US" w:eastAsia="zh-CN"/>
        </w:rPr>
      </w:pPr>
    </w:p>
    <w:p w14:paraId="05CF1D61">
      <w:pPr>
        <w:pStyle w:val="18"/>
        <w:rPr>
          <w:rFonts w:hint="eastAsia" w:ascii="宋体" w:hAnsi="宋体" w:eastAsia="宋体" w:cs="宋体"/>
          <w:b w:val="0"/>
          <w:bCs w:val="0"/>
          <w:sz w:val="24"/>
          <w:szCs w:val="24"/>
          <w:highlight w:val="none"/>
          <w:lang w:val="en-US" w:eastAsia="zh-CN"/>
        </w:rPr>
      </w:pPr>
    </w:p>
    <w:p w14:paraId="4E9DDF62">
      <w:pPr>
        <w:pStyle w:val="18"/>
        <w:rPr>
          <w:rFonts w:hint="eastAsia" w:ascii="宋体" w:hAnsi="宋体" w:eastAsia="宋体" w:cs="宋体"/>
          <w:b w:val="0"/>
          <w:bCs w:val="0"/>
          <w:sz w:val="24"/>
          <w:szCs w:val="24"/>
          <w:highlight w:val="none"/>
          <w:lang w:val="en-US" w:eastAsia="zh-CN"/>
        </w:rPr>
      </w:pPr>
    </w:p>
    <w:p w14:paraId="6DF039D7">
      <w:pPr>
        <w:pStyle w:val="18"/>
        <w:rPr>
          <w:rFonts w:hint="eastAsia" w:ascii="宋体" w:hAnsi="宋体" w:eastAsia="宋体" w:cs="宋体"/>
          <w:b w:val="0"/>
          <w:bCs w:val="0"/>
          <w:sz w:val="24"/>
          <w:szCs w:val="24"/>
          <w:highlight w:val="none"/>
          <w:lang w:val="en-US" w:eastAsia="zh-CN"/>
        </w:rPr>
      </w:pPr>
    </w:p>
    <w:p w14:paraId="6DF91C1C">
      <w:pPr>
        <w:pStyle w:val="18"/>
        <w:rPr>
          <w:rFonts w:hint="eastAsia" w:ascii="宋体" w:hAnsi="宋体" w:eastAsia="宋体" w:cs="宋体"/>
          <w:b w:val="0"/>
          <w:bCs w:val="0"/>
          <w:sz w:val="24"/>
          <w:szCs w:val="24"/>
          <w:highlight w:val="none"/>
          <w:lang w:val="en-US" w:eastAsia="zh-CN"/>
        </w:rPr>
      </w:pPr>
    </w:p>
    <w:p w14:paraId="303E3562">
      <w:pPr>
        <w:pStyle w:val="18"/>
        <w:rPr>
          <w:rFonts w:hint="eastAsia" w:ascii="宋体" w:hAnsi="宋体" w:eastAsia="宋体" w:cs="宋体"/>
          <w:b w:val="0"/>
          <w:bCs w:val="0"/>
          <w:sz w:val="24"/>
          <w:szCs w:val="24"/>
          <w:highlight w:val="none"/>
          <w:lang w:val="en-US" w:eastAsia="zh-CN"/>
        </w:rPr>
      </w:pPr>
    </w:p>
    <w:p w14:paraId="37BDACBB">
      <w:pPr>
        <w:pStyle w:val="18"/>
        <w:rPr>
          <w:rFonts w:hint="eastAsia" w:ascii="宋体" w:hAnsi="宋体" w:eastAsia="宋体" w:cs="宋体"/>
          <w:b w:val="0"/>
          <w:bCs w:val="0"/>
          <w:sz w:val="24"/>
          <w:szCs w:val="24"/>
          <w:highlight w:val="none"/>
          <w:lang w:val="en-US" w:eastAsia="zh-CN"/>
        </w:rPr>
      </w:pPr>
    </w:p>
    <w:p w14:paraId="4AD5F5A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3" w:name="_Toc2994"/>
    </w:p>
    <w:p w14:paraId="370A41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6B228F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第八章、磋商文件格式</w:t>
      </w:r>
      <w:bookmarkEnd w:id="33"/>
    </w:p>
    <w:p w14:paraId="51F28F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E177D66">
      <w:pPr>
        <w:pStyle w:val="18"/>
        <w:rPr>
          <w:rFonts w:hint="eastAsia" w:ascii="宋体" w:hAnsi="宋体" w:eastAsia="宋体" w:cs="宋体"/>
          <w:b/>
          <w:bCs/>
          <w:sz w:val="36"/>
          <w:szCs w:val="36"/>
          <w:highlight w:val="none"/>
          <w:lang w:val="en-US" w:eastAsia="zh-CN"/>
        </w:rPr>
      </w:pPr>
    </w:p>
    <w:p w14:paraId="6C2FA84A">
      <w:pPr>
        <w:pStyle w:val="18"/>
        <w:rPr>
          <w:rFonts w:hint="eastAsia" w:ascii="宋体" w:hAnsi="宋体" w:eastAsia="宋体" w:cs="宋体"/>
          <w:b/>
          <w:bCs/>
          <w:sz w:val="36"/>
          <w:szCs w:val="36"/>
          <w:highlight w:val="none"/>
          <w:lang w:val="en-US" w:eastAsia="zh-CN"/>
        </w:rPr>
      </w:pPr>
    </w:p>
    <w:p w14:paraId="4503BFA4">
      <w:pPr>
        <w:pStyle w:val="18"/>
        <w:rPr>
          <w:rFonts w:hint="eastAsia" w:ascii="宋体" w:hAnsi="宋体" w:eastAsia="宋体" w:cs="宋体"/>
          <w:b/>
          <w:bCs/>
          <w:sz w:val="36"/>
          <w:szCs w:val="36"/>
          <w:highlight w:val="none"/>
          <w:lang w:val="en-US" w:eastAsia="zh-CN"/>
        </w:rPr>
      </w:pPr>
    </w:p>
    <w:p w14:paraId="0A6D5B00">
      <w:pPr>
        <w:pStyle w:val="18"/>
        <w:rPr>
          <w:rFonts w:hint="eastAsia" w:ascii="宋体" w:hAnsi="宋体" w:eastAsia="宋体" w:cs="宋体"/>
          <w:b/>
          <w:bCs/>
          <w:sz w:val="36"/>
          <w:szCs w:val="36"/>
          <w:highlight w:val="none"/>
          <w:lang w:val="en-US" w:eastAsia="zh-CN"/>
        </w:rPr>
      </w:pPr>
    </w:p>
    <w:p w14:paraId="1A7C7607">
      <w:pPr>
        <w:pStyle w:val="18"/>
        <w:rPr>
          <w:rFonts w:hint="eastAsia" w:ascii="宋体" w:hAnsi="宋体" w:eastAsia="宋体" w:cs="宋体"/>
          <w:b/>
          <w:bCs/>
          <w:sz w:val="36"/>
          <w:szCs w:val="36"/>
          <w:highlight w:val="none"/>
          <w:lang w:val="en-US" w:eastAsia="zh-CN"/>
        </w:rPr>
      </w:pPr>
    </w:p>
    <w:p w14:paraId="761B5642">
      <w:pPr>
        <w:pStyle w:val="18"/>
        <w:rPr>
          <w:rFonts w:hint="eastAsia" w:ascii="宋体" w:hAnsi="宋体" w:eastAsia="宋体" w:cs="宋体"/>
          <w:b/>
          <w:bCs/>
          <w:sz w:val="36"/>
          <w:szCs w:val="36"/>
          <w:highlight w:val="none"/>
          <w:lang w:val="en-US" w:eastAsia="zh-CN"/>
        </w:rPr>
      </w:pPr>
    </w:p>
    <w:p w14:paraId="1E09CFB6">
      <w:pPr>
        <w:pStyle w:val="18"/>
        <w:rPr>
          <w:rFonts w:hint="eastAsia" w:ascii="宋体" w:hAnsi="宋体" w:eastAsia="宋体" w:cs="宋体"/>
          <w:b/>
          <w:bCs/>
          <w:sz w:val="36"/>
          <w:szCs w:val="36"/>
          <w:highlight w:val="none"/>
          <w:lang w:val="en-US" w:eastAsia="zh-CN"/>
        </w:rPr>
      </w:pPr>
    </w:p>
    <w:p w14:paraId="01EE4B68">
      <w:pPr>
        <w:pStyle w:val="18"/>
        <w:rPr>
          <w:rFonts w:hint="eastAsia" w:ascii="宋体" w:hAnsi="宋体" w:eastAsia="宋体" w:cs="宋体"/>
          <w:b/>
          <w:bCs/>
          <w:sz w:val="36"/>
          <w:szCs w:val="36"/>
          <w:highlight w:val="none"/>
          <w:lang w:val="en-US" w:eastAsia="zh-CN"/>
        </w:rPr>
      </w:pPr>
    </w:p>
    <w:p w14:paraId="58483172">
      <w:pPr>
        <w:pStyle w:val="18"/>
        <w:rPr>
          <w:rFonts w:hint="eastAsia" w:ascii="宋体" w:hAnsi="宋体" w:eastAsia="宋体" w:cs="宋体"/>
          <w:b/>
          <w:bCs/>
          <w:sz w:val="36"/>
          <w:szCs w:val="36"/>
          <w:highlight w:val="none"/>
          <w:lang w:val="en-US" w:eastAsia="zh-CN"/>
        </w:rPr>
      </w:pPr>
    </w:p>
    <w:p w14:paraId="2A5EDA8A">
      <w:pPr>
        <w:pStyle w:val="18"/>
        <w:rPr>
          <w:rFonts w:hint="eastAsia" w:ascii="宋体" w:hAnsi="宋体" w:eastAsia="宋体" w:cs="宋体"/>
          <w:b/>
          <w:bCs/>
          <w:sz w:val="36"/>
          <w:szCs w:val="36"/>
          <w:highlight w:val="none"/>
          <w:lang w:val="en-US" w:eastAsia="zh-CN"/>
        </w:rPr>
      </w:pPr>
    </w:p>
    <w:p w14:paraId="34C147B8">
      <w:pPr>
        <w:pStyle w:val="18"/>
        <w:rPr>
          <w:rFonts w:hint="eastAsia" w:ascii="宋体" w:hAnsi="宋体" w:eastAsia="宋体" w:cs="宋体"/>
          <w:b/>
          <w:bCs/>
          <w:sz w:val="36"/>
          <w:szCs w:val="36"/>
          <w:highlight w:val="none"/>
          <w:lang w:val="en-US" w:eastAsia="zh-CN"/>
        </w:rPr>
      </w:pPr>
    </w:p>
    <w:p w14:paraId="409E45C5">
      <w:pPr>
        <w:pStyle w:val="18"/>
        <w:rPr>
          <w:rFonts w:hint="eastAsia" w:ascii="宋体" w:hAnsi="宋体" w:eastAsia="宋体" w:cs="宋体"/>
          <w:b/>
          <w:bCs/>
          <w:sz w:val="36"/>
          <w:szCs w:val="36"/>
          <w:highlight w:val="none"/>
          <w:lang w:val="en-US" w:eastAsia="zh-CN"/>
        </w:rPr>
      </w:pPr>
    </w:p>
    <w:p w14:paraId="39FE14BD">
      <w:pPr>
        <w:pStyle w:val="18"/>
        <w:rPr>
          <w:rFonts w:hint="eastAsia" w:ascii="宋体" w:hAnsi="宋体" w:eastAsia="宋体" w:cs="宋体"/>
          <w:b/>
          <w:bCs/>
          <w:sz w:val="36"/>
          <w:szCs w:val="36"/>
          <w:highlight w:val="none"/>
          <w:lang w:val="en-US" w:eastAsia="zh-CN"/>
        </w:rPr>
      </w:pPr>
    </w:p>
    <w:p w14:paraId="0D491DCD">
      <w:pPr>
        <w:pStyle w:val="18"/>
        <w:rPr>
          <w:rFonts w:hint="eastAsia" w:ascii="宋体" w:hAnsi="宋体" w:eastAsia="宋体" w:cs="宋体"/>
          <w:b/>
          <w:bCs/>
          <w:sz w:val="36"/>
          <w:szCs w:val="36"/>
          <w:highlight w:val="none"/>
          <w:lang w:val="en-US" w:eastAsia="zh-CN"/>
        </w:rPr>
      </w:pPr>
    </w:p>
    <w:p w14:paraId="6502DE00">
      <w:pPr>
        <w:pStyle w:val="18"/>
        <w:rPr>
          <w:rFonts w:hint="eastAsia" w:ascii="宋体" w:hAnsi="宋体" w:eastAsia="宋体" w:cs="宋体"/>
          <w:b/>
          <w:bCs/>
          <w:sz w:val="36"/>
          <w:szCs w:val="36"/>
          <w:highlight w:val="none"/>
          <w:lang w:val="en-US" w:eastAsia="zh-CN"/>
        </w:rPr>
      </w:pPr>
    </w:p>
    <w:p w14:paraId="0F938B63">
      <w:pPr>
        <w:pStyle w:val="18"/>
        <w:rPr>
          <w:rFonts w:hint="eastAsia" w:ascii="宋体" w:hAnsi="宋体" w:eastAsia="宋体" w:cs="宋体"/>
          <w:b/>
          <w:bCs/>
          <w:sz w:val="36"/>
          <w:szCs w:val="36"/>
          <w:highlight w:val="none"/>
          <w:lang w:val="en-US" w:eastAsia="zh-CN"/>
        </w:rPr>
      </w:pPr>
    </w:p>
    <w:p w14:paraId="0980A694">
      <w:pPr>
        <w:ind w:left="6300" w:leftChars="0" w:firstLine="420" w:firstLineChars="0"/>
        <w:rPr>
          <w:rFonts w:hint="eastAsia" w:ascii="宋体" w:hAnsi="宋体" w:eastAsia="宋体" w:cs="宋体"/>
          <w:sz w:val="28"/>
          <w:szCs w:val="28"/>
          <w:highlight w:val="none"/>
          <w:lang w:val="en-US" w:eastAsia="zh-CN"/>
        </w:rPr>
      </w:pPr>
    </w:p>
    <w:p w14:paraId="6B39A166">
      <w:pPr>
        <w:ind w:left="6300" w:leftChars="0" w:firstLine="420" w:firstLineChars="0"/>
        <w:rPr>
          <w:rFonts w:hint="eastAsia" w:ascii="宋体" w:hAnsi="宋体" w:eastAsia="宋体" w:cs="宋体"/>
          <w:sz w:val="28"/>
          <w:szCs w:val="28"/>
          <w:highlight w:val="none"/>
          <w:lang w:val="en-US" w:eastAsia="zh-CN"/>
        </w:rPr>
      </w:pPr>
    </w:p>
    <w:p w14:paraId="340F2282">
      <w:pPr>
        <w:ind w:left="6300" w:leftChars="0" w:firstLine="42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（正/副）本</w:t>
      </w:r>
    </w:p>
    <w:p w14:paraId="65D949A6">
      <w:pPr>
        <w:rPr>
          <w:rFonts w:hint="eastAsia" w:ascii="宋体" w:hAnsi="宋体" w:eastAsia="宋体" w:cs="宋体"/>
          <w:sz w:val="28"/>
          <w:szCs w:val="28"/>
          <w:highlight w:val="none"/>
        </w:rPr>
      </w:pPr>
    </w:p>
    <w:p w14:paraId="2291EEEE">
      <w:pPr>
        <w:ind w:left="2940" w:leftChars="0" w:firstLine="420" w:firstLineChars="0"/>
        <w:rPr>
          <w:rFonts w:hint="eastAsia" w:ascii="宋体" w:hAnsi="宋体" w:eastAsia="宋体" w:cs="宋体"/>
          <w:sz w:val="36"/>
          <w:szCs w:val="36"/>
          <w:highlight w:val="none"/>
          <w:u w:val="single"/>
          <w:lang w:val="en-US" w:eastAsia="zh-CN"/>
        </w:rPr>
      </w:pPr>
      <w:r>
        <w:rPr>
          <w:rFonts w:hint="eastAsia" w:ascii="宋体" w:hAnsi="宋体" w:eastAsia="宋体" w:cs="宋体"/>
          <w:sz w:val="36"/>
          <w:szCs w:val="36"/>
          <w:highlight w:val="none"/>
          <w:u w:val="single"/>
          <w:lang w:val="en-US" w:eastAsia="zh-CN"/>
        </w:rPr>
        <w:t xml:space="preserve">      </w:t>
      </w:r>
      <w:r>
        <w:rPr>
          <w:rFonts w:hint="eastAsia" w:ascii="宋体" w:hAnsi="宋体" w:eastAsia="宋体" w:cs="宋体"/>
          <w:sz w:val="36"/>
          <w:szCs w:val="36"/>
          <w:highlight w:val="none"/>
          <w:u w:val="single"/>
        </w:rPr>
        <w:t>（项目名称）</w:t>
      </w:r>
      <w:r>
        <w:rPr>
          <w:rFonts w:hint="eastAsia" w:ascii="宋体" w:hAnsi="宋体" w:eastAsia="宋体" w:cs="宋体"/>
          <w:sz w:val="36"/>
          <w:szCs w:val="36"/>
          <w:highlight w:val="none"/>
          <w:u w:val="single"/>
          <w:lang w:val="en-US" w:eastAsia="zh-CN"/>
        </w:rPr>
        <w:t xml:space="preserve">            </w:t>
      </w:r>
    </w:p>
    <w:p w14:paraId="59999968">
      <w:pPr>
        <w:rPr>
          <w:rFonts w:hint="eastAsia" w:ascii="宋体" w:hAnsi="宋体" w:eastAsia="宋体" w:cs="宋体"/>
          <w:sz w:val="28"/>
          <w:szCs w:val="28"/>
          <w:highlight w:val="none"/>
        </w:rPr>
      </w:pPr>
    </w:p>
    <w:p w14:paraId="4512C6AC">
      <w:pPr>
        <w:rPr>
          <w:rFonts w:hint="eastAsia" w:ascii="宋体" w:hAnsi="宋体" w:eastAsia="宋体" w:cs="宋体"/>
          <w:sz w:val="28"/>
          <w:szCs w:val="28"/>
          <w:highlight w:val="none"/>
        </w:rPr>
      </w:pPr>
    </w:p>
    <w:p w14:paraId="013D6F4F">
      <w:pPr>
        <w:rPr>
          <w:rFonts w:hint="eastAsia" w:ascii="宋体" w:hAnsi="宋体" w:eastAsia="宋体" w:cs="宋体"/>
          <w:sz w:val="28"/>
          <w:szCs w:val="28"/>
          <w:highlight w:val="none"/>
        </w:rPr>
      </w:pPr>
    </w:p>
    <w:p w14:paraId="11C1F279">
      <w:pPr>
        <w:rPr>
          <w:rFonts w:hint="eastAsia" w:ascii="宋体" w:hAnsi="宋体" w:eastAsia="宋体" w:cs="宋体"/>
          <w:sz w:val="28"/>
          <w:szCs w:val="28"/>
          <w:highlight w:val="none"/>
        </w:rPr>
      </w:pPr>
    </w:p>
    <w:p w14:paraId="3BCF9FE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磋商响应文件</w:t>
      </w:r>
    </w:p>
    <w:p w14:paraId="47B807D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项目编号</w:t>
      </w:r>
      <w:r>
        <w:rPr>
          <w:rFonts w:hint="eastAsia" w:ascii="宋体" w:hAnsi="宋体" w:eastAsia="宋体" w:cs="宋体"/>
          <w:sz w:val="28"/>
          <w:szCs w:val="28"/>
          <w:highlight w:val="none"/>
        </w:rPr>
        <w:t>：</w:t>
      </w:r>
    </w:p>
    <w:p w14:paraId="6DE6B114">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F038505">
      <w:pPr>
        <w:rPr>
          <w:rFonts w:hint="eastAsia" w:ascii="宋体" w:hAnsi="宋体" w:eastAsia="宋体" w:cs="宋体"/>
          <w:sz w:val="28"/>
          <w:szCs w:val="28"/>
          <w:highlight w:val="none"/>
        </w:rPr>
      </w:pPr>
    </w:p>
    <w:p w14:paraId="3EA03410">
      <w:pPr>
        <w:rPr>
          <w:rFonts w:hint="eastAsia" w:ascii="宋体" w:hAnsi="宋体" w:eastAsia="宋体" w:cs="宋体"/>
          <w:sz w:val="28"/>
          <w:szCs w:val="28"/>
          <w:highlight w:val="none"/>
        </w:rPr>
      </w:pPr>
    </w:p>
    <w:p w14:paraId="662EF981">
      <w:pPr>
        <w:widowControl w:val="0"/>
        <w:ind w:firstLine="560"/>
        <w:jc w:val="both"/>
        <w:rPr>
          <w:rFonts w:hint="eastAsia" w:ascii="宋体" w:hAnsi="宋体" w:eastAsia="宋体" w:cs="宋体"/>
          <w:color w:val="FF0000"/>
          <w:kern w:val="2"/>
          <w:sz w:val="28"/>
          <w:szCs w:val="28"/>
          <w:highlight w:val="none"/>
          <w:lang w:val="en-US" w:eastAsia="zh-CN" w:bidi="ar-SA"/>
        </w:rPr>
      </w:pPr>
    </w:p>
    <w:p w14:paraId="3F6DB1E2">
      <w:pPr>
        <w:rPr>
          <w:rFonts w:hint="eastAsia" w:ascii="宋体" w:hAnsi="宋体" w:eastAsia="宋体" w:cs="宋体"/>
          <w:sz w:val="28"/>
          <w:szCs w:val="28"/>
          <w:highlight w:val="none"/>
        </w:rPr>
      </w:pPr>
    </w:p>
    <w:p w14:paraId="509A0FBB">
      <w:pPr>
        <w:rPr>
          <w:rFonts w:hint="eastAsia" w:ascii="宋体" w:hAnsi="宋体" w:eastAsia="宋体" w:cs="宋体"/>
          <w:sz w:val="28"/>
          <w:szCs w:val="28"/>
          <w:highlight w:val="none"/>
        </w:rPr>
      </w:pPr>
    </w:p>
    <w:p w14:paraId="14A785F8">
      <w:pPr>
        <w:rPr>
          <w:rFonts w:hint="eastAsia" w:ascii="宋体" w:hAnsi="宋体" w:eastAsia="宋体" w:cs="宋体"/>
          <w:sz w:val="28"/>
          <w:szCs w:val="28"/>
          <w:highlight w:val="none"/>
        </w:rPr>
      </w:pPr>
    </w:p>
    <w:p w14:paraId="1F949D67">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1942FC8C">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66AA8BCD">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        月        日</w:t>
      </w:r>
    </w:p>
    <w:p w14:paraId="5563693A">
      <w:pPr>
        <w:rPr>
          <w:rFonts w:hint="eastAsia" w:ascii="宋体" w:hAnsi="宋体" w:eastAsia="宋体" w:cs="宋体"/>
          <w:szCs w:val="22"/>
          <w:highlight w:val="none"/>
          <w:lang w:val="zh-CN"/>
        </w:rPr>
      </w:pPr>
      <w:r>
        <w:rPr>
          <w:rFonts w:hint="eastAsia" w:ascii="宋体" w:hAnsi="宋体" w:eastAsia="宋体" w:cs="宋体"/>
          <w:sz w:val="28"/>
          <w:szCs w:val="28"/>
          <w:highlight w:val="none"/>
          <w:lang w:val="zh-CN"/>
        </w:rPr>
        <w:br w:type="page"/>
      </w:r>
    </w:p>
    <w:p w14:paraId="3105695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p>
    <w:p w14:paraId="5B7F24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p>
    <w:p w14:paraId="691974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目  录</w:t>
      </w:r>
    </w:p>
    <w:p w14:paraId="0ED7004A">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DABB4AF">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645CA6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要求自行编制目录，并编制对应页码。</w:t>
      </w:r>
    </w:p>
    <w:p w14:paraId="333566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A6B5F26">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BEC5EAB">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2D16333">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4A17D9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5248E63D">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E3EF23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F2B5E5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882A3B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12AB52A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FB181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60C5F75">
      <w:pPr>
        <w:pageBreakBefore w:val="0"/>
        <w:kinsoku/>
        <w:wordWrap/>
        <w:topLinePunct w:val="0"/>
        <w:bidi w:val="0"/>
        <w:spacing w:line="360" w:lineRule="auto"/>
        <w:ind w:firstLine="480" w:firstLineChars="200"/>
        <w:jc w:val="center"/>
        <w:rPr>
          <w:rFonts w:hint="eastAsia" w:ascii="宋体" w:hAnsi="宋体" w:eastAsia="宋体" w:cs="宋体"/>
          <w:color w:val="auto"/>
          <w:sz w:val="24"/>
          <w:szCs w:val="24"/>
          <w:highlight w:val="none"/>
        </w:rPr>
      </w:pPr>
    </w:p>
    <w:p w14:paraId="71333B2F">
      <w:pPr>
        <w:pageBreakBefore w:val="0"/>
        <w:kinsoku/>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00E098">
      <w:pPr>
        <w:pStyle w:val="2"/>
        <w:rPr>
          <w:rFonts w:hint="eastAsia" w:ascii="宋体" w:hAnsi="宋体" w:eastAsia="宋体" w:cs="宋体"/>
          <w:highlight w:val="none"/>
        </w:rPr>
      </w:pPr>
    </w:p>
    <w:p w14:paraId="699762E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一、投标函及投标函附录</w:t>
      </w:r>
    </w:p>
    <w:p w14:paraId="0AC2AE79">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（一）</w:t>
      </w:r>
      <w:r>
        <w:rPr>
          <w:rFonts w:hint="eastAsia" w:ascii="宋体" w:hAnsi="宋体" w:eastAsia="宋体" w:cs="宋体"/>
          <w:b/>
          <w:bCs/>
          <w:color w:val="auto"/>
          <w:spacing w:val="0"/>
          <w:kern w:val="0"/>
          <w:sz w:val="28"/>
          <w:szCs w:val="28"/>
          <w:highlight w:val="none"/>
          <w:lang w:val="zh-CN"/>
        </w:rPr>
        <w:t>投标函</w:t>
      </w:r>
    </w:p>
    <w:p w14:paraId="105A65A6">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u w:val="single"/>
        </w:rPr>
      </w:pPr>
    </w:p>
    <w:p w14:paraId="30B1EFE3">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（采购人名称）：</w:t>
      </w:r>
    </w:p>
    <w:p w14:paraId="1447E84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1．我方已仔细研究了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文件的全部内容，愿意以人民币（大写）</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）的总报价，工期</w:t>
      </w:r>
      <w:r>
        <w:rPr>
          <w:rFonts w:hint="eastAsia" w:ascii="宋体" w:hAnsi="宋体" w:eastAsia="宋体" w:cs="宋体"/>
          <w:color w:val="auto"/>
          <w:spacing w:val="0"/>
          <w:kern w:val="0"/>
          <w:sz w:val="24"/>
          <w:szCs w:val="24"/>
          <w:highlight w:val="none"/>
          <w:u w:val="single"/>
        </w:rPr>
        <w:t xml:space="preserve">           日历天</w:t>
      </w:r>
      <w:r>
        <w:rPr>
          <w:rFonts w:hint="eastAsia" w:ascii="宋体" w:hAnsi="宋体" w:eastAsia="宋体" w:cs="宋体"/>
          <w:color w:val="auto"/>
          <w:spacing w:val="0"/>
          <w:kern w:val="0"/>
          <w:sz w:val="24"/>
          <w:szCs w:val="24"/>
          <w:highlight w:val="none"/>
        </w:rPr>
        <w:t>，按合同约定实施和完成承包工程，修补工程中的任何缺陷，工程质量达到</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30D20E11">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2．我方承诺在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文件规定的投标有效期内不修改、不撤销响应文件。</w:t>
      </w:r>
    </w:p>
    <w:p w14:paraId="114C7E24">
      <w:pPr>
        <w:keepNext w:val="0"/>
        <w:keepLines w:val="0"/>
        <w:pageBreakBefore w:val="0"/>
        <w:widowControl w:val="0"/>
        <w:kinsoku/>
        <w:overflowPunct/>
        <w:topLinePunct w:val="0"/>
        <w:autoSpaceDE w:val="0"/>
        <w:autoSpaceDN w:val="0"/>
        <w:bidi w:val="0"/>
        <w:adjustRightInd w:val="0"/>
        <w:snapToGrid/>
        <w:spacing w:line="360" w:lineRule="auto"/>
        <w:ind w:left="2142" w:leftChars="220" w:hanging="1680" w:hangingChars="7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3．随同本报价函提交投标保证金一份，金额为人民币（大写）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06AAA277">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4．如我方成交：</w:t>
      </w:r>
    </w:p>
    <w:p w14:paraId="3CA4D48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（1）我方承诺在收到成交通知书后，在成交通知书规定的期限内与你方签订合同。</w:t>
      </w:r>
    </w:p>
    <w:p w14:paraId="498DBB88">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（2）随同本报价函递交的报价函附录属于合同文件的组成部分。</w:t>
      </w:r>
    </w:p>
    <w:p w14:paraId="7E303E3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（3）我方承诺按照</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文件规定向你方递交履约担保。</w:t>
      </w:r>
    </w:p>
    <w:p w14:paraId="3B448D9F">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（4）我方承诺在合同约定的期限内完成并移交全部合同工程。</w:t>
      </w:r>
    </w:p>
    <w:p w14:paraId="0071D4D3">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5．我方在此声明，所递交的响应文件及有关资料内容完整、真实和准确。</w:t>
      </w:r>
    </w:p>
    <w:p w14:paraId="3CF72B4D">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（其他补充说明）。</w:t>
      </w:r>
    </w:p>
    <w:p w14:paraId="3DA41299">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p>
    <w:p w14:paraId="534C744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50034F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（盖单位章）</w:t>
      </w:r>
    </w:p>
    <w:p w14:paraId="5AE08B33">
      <w:pPr>
        <w:keepNext w:val="0"/>
        <w:keepLines w:val="0"/>
        <w:pageBreakBefore w:val="0"/>
        <w:widowControl w:val="0"/>
        <w:kinsoku/>
        <w:overflowPunct/>
        <w:topLinePunct w:val="0"/>
        <w:autoSpaceDE w:val="0"/>
        <w:autoSpaceDN w:val="0"/>
        <w:bidi w:val="0"/>
        <w:adjustRightInd w:val="0"/>
        <w:snapToGrid/>
        <w:spacing w:line="360" w:lineRule="auto"/>
        <w:ind w:left="2940" w:leftChars="0" w:right="48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（签字或盖章）</w:t>
      </w:r>
    </w:p>
    <w:p w14:paraId="080534FF">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地址：</w:t>
      </w:r>
      <w:r>
        <w:rPr>
          <w:rFonts w:hint="eastAsia" w:ascii="宋体" w:hAnsi="宋体" w:eastAsia="宋体" w:cs="宋体"/>
          <w:color w:val="auto"/>
          <w:spacing w:val="0"/>
          <w:kern w:val="0"/>
          <w:sz w:val="24"/>
          <w:szCs w:val="24"/>
          <w:highlight w:val="none"/>
          <w:u w:val="single"/>
        </w:rPr>
        <w:t xml:space="preserve">                                     </w:t>
      </w:r>
    </w:p>
    <w:p w14:paraId="61E8F6CA">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网址：</w:t>
      </w:r>
      <w:r>
        <w:rPr>
          <w:rFonts w:hint="eastAsia" w:ascii="宋体" w:hAnsi="宋体" w:eastAsia="宋体" w:cs="宋体"/>
          <w:color w:val="auto"/>
          <w:spacing w:val="0"/>
          <w:kern w:val="0"/>
          <w:sz w:val="24"/>
          <w:szCs w:val="24"/>
          <w:highlight w:val="none"/>
          <w:u w:val="single"/>
        </w:rPr>
        <w:t xml:space="preserve">                                     </w:t>
      </w:r>
    </w:p>
    <w:p w14:paraId="4CE8CE0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r>
        <w:rPr>
          <w:rFonts w:hint="eastAsia" w:ascii="宋体" w:hAnsi="宋体" w:eastAsia="宋体" w:cs="宋体"/>
          <w:color w:val="auto"/>
          <w:spacing w:val="0"/>
          <w:kern w:val="0"/>
          <w:sz w:val="24"/>
          <w:szCs w:val="24"/>
          <w:highlight w:val="none"/>
          <w:u w:val="single"/>
        </w:rPr>
        <w:t xml:space="preserve">                                     </w:t>
      </w:r>
    </w:p>
    <w:p w14:paraId="6739DC07">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传真：</w:t>
      </w:r>
      <w:r>
        <w:rPr>
          <w:rFonts w:hint="eastAsia" w:ascii="宋体" w:hAnsi="宋体" w:eastAsia="宋体" w:cs="宋体"/>
          <w:color w:val="auto"/>
          <w:spacing w:val="0"/>
          <w:kern w:val="0"/>
          <w:sz w:val="24"/>
          <w:szCs w:val="24"/>
          <w:highlight w:val="none"/>
          <w:u w:val="single"/>
        </w:rPr>
        <w:t xml:space="preserve">                                     </w:t>
      </w:r>
    </w:p>
    <w:p w14:paraId="7EA5DCA1">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r>
        <w:rPr>
          <w:rFonts w:hint="eastAsia" w:ascii="宋体" w:hAnsi="宋体" w:eastAsia="宋体" w:cs="宋体"/>
          <w:color w:val="auto"/>
          <w:spacing w:val="0"/>
          <w:kern w:val="0"/>
          <w:sz w:val="24"/>
          <w:szCs w:val="24"/>
          <w:highlight w:val="none"/>
          <w:u w:val="single"/>
        </w:rPr>
        <w:t xml:space="preserve">                                 </w:t>
      </w:r>
    </w:p>
    <w:p w14:paraId="7F4A2B11">
      <w:pPr>
        <w:keepNext w:val="0"/>
        <w:keepLines w:val="0"/>
        <w:pageBreakBefore w:val="0"/>
        <w:widowControl w:val="0"/>
        <w:kinsoku/>
        <w:wordWrap w:val="0"/>
        <w:overflowPunct/>
        <w:topLinePunct w:val="0"/>
        <w:autoSpaceDE w:val="0"/>
        <w:autoSpaceDN w:val="0"/>
        <w:bidi w:val="0"/>
        <w:adjustRightInd w:val="0"/>
        <w:snapToGrid/>
        <w:spacing w:line="360" w:lineRule="auto"/>
        <w:jc w:val="right"/>
        <w:textAlignment w:val="auto"/>
        <w:rPr>
          <w:rFonts w:hint="eastAsia" w:ascii="宋体" w:hAnsi="宋体" w:eastAsia="宋体" w:cs="宋体"/>
          <w:color w:val="auto"/>
          <w:spacing w:val="0"/>
          <w:kern w:val="0"/>
          <w:sz w:val="24"/>
          <w:szCs w:val="24"/>
          <w:highlight w:val="none"/>
          <w:u w:val="single"/>
        </w:rPr>
      </w:pPr>
    </w:p>
    <w:p w14:paraId="5B2FDC54">
      <w:pPr>
        <w:keepNext w:val="0"/>
        <w:keepLines w:val="0"/>
        <w:pageBreakBefore w:val="0"/>
        <w:widowControl w:val="0"/>
        <w:kinsoku/>
        <w:wordWrap/>
        <w:overflowPunct/>
        <w:topLinePunct w:val="0"/>
        <w:autoSpaceDE/>
        <w:autoSpaceDN/>
        <w:bidi w:val="0"/>
        <w:adjustRightInd/>
        <w:snapToGrid/>
        <w:spacing w:line="360" w:lineRule="auto"/>
        <w:ind w:left="1260" w:leftChars="0" w:firstLine="4238" w:firstLineChars="1766"/>
        <w:textAlignment w:val="auto"/>
        <w:rPr>
          <w:rFonts w:hint="eastAsia" w:ascii="宋体" w:hAnsi="宋体" w:eastAsia="宋体" w:cs="宋体"/>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701E78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5EC43F4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64B7F7B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（二）投标函附录</w:t>
      </w:r>
    </w:p>
    <w:p w14:paraId="0D1D6D3F">
      <w:pPr>
        <w:autoSpaceDE w:val="0"/>
        <w:autoSpaceDN w:val="0"/>
        <w:adjustRightInd w:val="0"/>
        <w:spacing w:line="440" w:lineRule="exact"/>
        <w:jc w:val="center"/>
        <w:rPr>
          <w:rFonts w:hint="eastAsia" w:ascii="宋体" w:hAnsi="宋体" w:eastAsia="宋体" w:cs="宋体"/>
          <w:b/>
          <w:color w:val="auto"/>
          <w:spacing w:val="0"/>
          <w:kern w:val="0"/>
          <w:sz w:val="28"/>
          <w:szCs w:val="28"/>
          <w:highlight w:val="none"/>
        </w:rPr>
      </w:pPr>
    </w:p>
    <w:p w14:paraId="5E3B6342">
      <w:pPr>
        <w:autoSpaceDE w:val="0"/>
        <w:autoSpaceDN w:val="0"/>
        <w:adjustRightInd w:val="0"/>
        <w:jc w:val="left"/>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u w:val="non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120"/>
        <w:gridCol w:w="3456"/>
        <w:gridCol w:w="1617"/>
      </w:tblGrid>
      <w:tr w14:paraId="233C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B5DC38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序 号</w:t>
            </w:r>
          </w:p>
        </w:tc>
        <w:tc>
          <w:tcPr>
            <w:tcW w:w="3120" w:type="dxa"/>
            <w:noWrap w:val="0"/>
            <w:vAlign w:val="center"/>
          </w:tcPr>
          <w:p w14:paraId="181A778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条款内容</w:t>
            </w:r>
          </w:p>
        </w:tc>
        <w:tc>
          <w:tcPr>
            <w:tcW w:w="3456" w:type="dxa"/>
            <w:noWrap w:val="0"/>
            <w:vAlign w:val="center"/>
          </w:tcPr>
          <w:p w14:paraId="440DD34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约定内容</w:t>
            </w:r>
          </w:p>
        </w:tc>
        <w:tc>
          <w:tcPr>
            <w:tcW w:w="1617" w:type="dxa"/>
            <w:noWrap w:val="0"/>
            <w:vAlign w:val="center"/>
          </w:tcPr>
          <w:p w14:paraId="1547D90D">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是否响应</w:t>
            </w:r>
          </w:p>
        </w:tc>
      </w:tr>
      <w:tr w14:paraId="183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6F669E1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p>
        </w:tc>
        <w:tc>
          <w:tcPr>
            <w:tcW w:w="3120" w:type="dxa"/>
            <w:noWrap w:val="0"/>
            <w:vAlign w:val="center"/>
          </w:tcPr>
          <w:p w14:paraId="13984174">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val="en-US" w:eastAsia="zh-CN"/>
              </w:rPr>
              <w:t>负责人</w:t>
            </w:r>
          </w:p>
        </w:tc>
        <w:tc>
          <w:tcPr>
            <w:tcW w:w="3456" w:type="dxa"/>
            <w:noWrap w:val="0"/>
            <w:tcMar>
              <w:left w:w="170" w:type="dxa"/>
            </w:tcMar>
            <w:vAlign w:val="center"/>
          </w:tcPr>
          <w:p w14:paraId="62BA08A7">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rPr>
              <w:t>姓名：</w:t>
            </w:r>
            <w:r>
              <w:rPr>
                <w:rFonts w:hint="eastAsia" w:ascii="宋体" w:hAnsi="宋体" w:eastAsia="宋体" w:cs="宋体"/>
                <w:kern w:val="0"/>
                <w:sz w:val="24"/>
                <w:szCs w:val="24"/>
                <w:highlight w:val="none"/>
                <w:u w:val="single"/>
              </w:rPr>
              <w:t xml:space="preserve">           </w:t>
            </w:r>
          </w:p>
        </w:tc>
        <w:tc>
          <w:tcPr>
            <w:tcW w:w="1617" w:type="dxa"/>
            <w:noWrap w:val="0"/>
            <w:vAlign w:val="center"/>
          </w:tcPr>
          <w:p w14:paraId="458415E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F2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65" w:type="dxa"/>
            <w:noWrap w:val="0"/>
            <w:vAlign w:val="center"/>
          </w:tcPr>
          <w:p w14:paraId="4ABA51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p>
        </w:tc>
        <w:tc>
          <w:tcPr>
            <w:tcW w:w="3120" w:type="dxa"/>
            <w:noWrap w:val="0"/>
            <w:vAlign w:val="center"/>
          </w:tcPr>
          <w:p w14:paraId="1C761C9A">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合同履行期限</w:t>
            </w:r>
          </w:p>
        </w:tc>
        <w:tc>
          <w:tcPr>
            <w:tcW w:w="3456" w:type="dxa"/>
            <w:noWrap w:val="0"/>
            <w:tcMar>
              <w:left w:w="170" w:type="dxa"/>
            </w:tcMar>
            <w:vAlign w:val="center"/>
          </w:tcPr>
          <w:p w14:paraId="05591252">
            <w:pPr>
              <w:autoSpaceDE w:val="0"/>
              <w:autoSpaceDN w:val="0"/>
              <w:adjustRightInd w:val="0"/>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lang w:val="en-US" w:eastAsia="zh-CN" w:bidi="ar-SA"/>
              </w:rPr>
              <w:t xml:space="preserve">  年   月  日至   年   月  日，共   日历天</w:t>
            </w:r>
          </w:p>
        </w:tc>
        <w:tc>
          <w:tcPr>
            <w:tcW w:w="1617" w:type="dxa"/>
            <w:noWrap w:val="0"/>
            <w:vAlign w:val="center"/>
          </w:tcPr>
          <w:p w14:paraId="4F7744FD">
            <w:pPr>
              <w:autoSpaceDE w:val="0"/>
              <w:autoSpaceDN w:val="0"/>
              <w:adjustRightInd w:val="0"/>
              <w:jc w:val="center"/>
              <w:rPr>
                <w:rFonts w:hint="eastAsia" w:ascii="宋体" w:hAnsi="宋体" w:eastAsia="宋体" w:cs="宋体"/>
                <w:color w:val="auto"/>
                <w:spacing w:val="0"/>
                <w:kern w:val="0"/>
                <w:sz w:val="24"/>
                <w:szCs w:val="24"/>
                <w:highlight w:val="none"/>
                <w:u w:val="none"/>
              </w:rPr>
            </w:pPr>
          </w:p>
        </w:tc>
      </w:tr>
      <w:tr w14:paraId="7ED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8CDC95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w:t>
            </w:r>
          </w:p>
        </w:tc>
        <w:tc>
          <w:tcPr>
            <w:tcW w:w="3120" w:type="dxa"/>
            <w:noWrap w:val="0"/>
            <w:vAlign w:val="center"/>
          </w:tcPr>
          <w:p w14:paraId="5DCC85AD">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缺陷责任期</w:t>
            </w:r>
          </w:p>
        </w:tc>
        <w:tc>
          <w:tcPr>
            <w:tcW w:w="3456" w:type="dxa"/>
            <w:noWrap w:val="0"/>
            <w:tcMar>
              <w:left w:w="170" w:type="dxa"/>
            </w:tcMar>
            <w:vAlign w:val="center"/>
          </w:tcPr>
          <w:p w14:paraId="02BC893C">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按国家规定标准执行</w:t>
            </w:r>
          </w:p>
        </w:tc>
        <w:tc>
          <w:tcPr>
            <w:tcW w:w="1617" w:type="dxa"/>
            <w:noWrap w:val="0"/>
            <w:vAlign w:val="center"/>
          </w:tcPr>
          <w:p w14:paraId="4C8B8C5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4B9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347A06F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w:t>
            </w:r>
          </w:p>
        </w:tc>
        <w:tc>
          <w:tcPr>
            <w:tcW w:w="3120" w:type="dxa"/>
            <w:noWrap w:val="0"/>
            <w:vAlign w:val="center"/>
          </w:tcPr>
          <w:p w14:paraId="051788A2">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承包人履约担保金额</w:t>
            </w:r>
          </w:p>
        </w:tc>
        <w:tc>
          <w:tcPr>
            <w:tcW w:w="3456" w:type="dxa"/>
            <w:noWrap w:val="0"/>
            <w:tcMar>
              <w:left w:w="170" w:type="dxa"/>
            </w:tcMar>
            <w:vAlign w:val="center"/>
          </w:tcPr>
          <w:p w14:paraId="0F7BAFA4">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27B7A9D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0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65" w:type="dxa"/>
            <w:noWrap w:val="0"/>
            <w:vAlign w:val="center"/>
          </w:tcPr>
          <w:p w14:paraId="07E9E9F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w:t>
            </w:r>
          </w:p>
        </w:tc>
        <w:tc>
          <w:tcPr>
            <w:tcW w:w="3120" w:type="dxa"/>
            <w:noWrap w:val="0"/>
            <w:vAlign w:val="center"/>
          </w:tcPr>
          <w:p w14:paraId="164D09FE">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逾期竣工违约金最高限额</w:t>
            </w:r>
          </w:p>
        </w:tc>
        <w:tc>
          <w:tcPr>
            <w:tcW w:w="3456" w:type="dxa"/>
            <w:noWrap w:val="0"/>
            <w:tcMar>
              <w:left w:w="170" w:type="dxa"/>
            </w:tcMar>
            <w:vAlign w:val="center"/>
          </w:tcPr>
          <w:p w14:paraId="22760CD8">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3E6C2367">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76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5199549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p>
        </w:tc>
        <w:tc>
          <w:tcPr>
            <w:tcW w:w="3120" w:type="dxa"/>
            <w:noWrap w:val="0"/>
            <w:vAlign w:val="center"/>
          </w:tcPr>
          <w:p w14:paraId="5C53A413">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质量标准</w:t>
            </w:r>
          </w:p>
        </w:tc>
        <w:tc>
          <w:tcPr>
            <w:tcW w:w="3456" w:type="dxa"/>
            <w:noWrap w:val="0"/>
            <w:tcMar>
              <w:left w:w="170" w:type="dxa"/>
            </w:tcMar>
            <w:vAlign w:val="center"/>
          </w:tcPr>
          <w:p w14:paraId="5D84C9FF">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符合国家相关标准的合格工程</w:t>
            </w:r>
          </w:p>
        </w:tc>
        <w:tc>
          <w:tcPr>
            <w:tcW w:w="1617" w:type="dxa"/>
            <w:noWrap w:val="0"/>
            <w:vAlign w:val="center"/>
          </w:tcPr>
          <w:p w14:paraId="412605A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430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5" w:type="dxa"/>
            <w:noWrap w:val="0"/>
            <w:vAlign w:val="center"/>
          </w:tcPr>
          <w:p w14:paraId="1AE472C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7</w:t>
            </w:r>
          </w:p>
        </w:tc>
        <w:tc>
          <w:tcPr>
            <w:tcW w:w="3120" w:type="dxa"/>
            <w:noWrap w:val="0"/>
            <w:vAlign w:val="center"/>
          </w:tcPr>
          <w:p w14:paraId="4D84D667">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投标有效期</w:t>
            </w:r>
          </w:p>
        </w:tc>
        <w:tc>
          <w:tcPr>
            <w:tcW w:w="3456" w:type="dxa"/>
            <w:noWrap w:val="0"/>
            <w:tcMar>
              <w:left w:w="170" w:type="dxa"/>
            </w:tcMar>
            <w:vAlign w:val="center"/>
          </w:tcPr>
          <w:p w14:paraId="36878B0D">
            <w:pPr>
              <w:autoSpaceDE w:val="0"/>
              <w:autoSpaceDN w:val="0"/>
              <w:adjustRightInd w:val="0"/>
              <w:ind w:firstLine="960" w:firstLineChars="4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rPr>
              <w:t xml:space="preserve"> 90 </w:t>
            </w:r>
            <w:r>
              <w:rPr>
                <w:rFonts w:hint="eastAsia" w:ascii="宋体" w:hAnsi="宋体" w:eastAsia="宋体" w:cs="宋体"/>
                <w:kern w:val="0"/>
                <w:sz w:val="24"/>
                <w:szCs w:val="24"/>
                <w:highlight w:val="none"/>
                <w:u w:val="none"/>
                <w:lang w:val="en-US" w:eastAsia="zh-CN"/>
              </w:rPr>
              <w:t>日历天</w:t>
            </w:r>
          </w:p>
        </w:tc>
        <w:tc>
          <w:tcPr>
            <w:tcW w:w="1617" w:type="dxa"/>
            <w:noWrap w:val="0"/>
            <w:vAlign w:val="center"/>
          </w:tcPr>
          <w:p w14:paraId="438B758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53B890E1">
      <w:pPr>
        <w:autoSpaceDE w:val="0"/>
        <w:autoSpaceDN w:val="0"/>
        <w:adjustRightInd w:val="0"/>
        <w:spacing w:line="480" w:lineRule="exact"/>
        <w:ind w:firstLine="482" w:firstLineChars="200"/>
        <w:jc w:val="left"/>
        <w:rPr>
          <w:rFonts w:hint="eastAsia" w:ascii="宋体" w:hAnsi="宋体" w:eastAsia="宋体" w:cs="宋体"/>
          <w:b/>
          <w:color w:val="auto"/>
          <w:spacing w:val="0"/>
          <w:kern w:val="0"/>
          <w:sz w:val="24"/>
          <w:szCs w:val="24"/>
          <w:highlight w:val="none"/>
        </w:rPr>
      </w:pPr>
    </w:p>
    <w:p w14:paraId="095257EC">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r>
        <w:rPr>
          <w:rFonts w:hint="eastAsia" w:ascii="宋体" w:hAnsi="宋体" w:eastAsia="宋体" w:cs="宋体"/>
          <w:color w:val="auto"/>
          <w:spacing w:val="0"/>
          <w:kern w:val="0"/>
          <w:sz w:val="24"/>
          <w:szCs w:val="24"/>
          <w:highlight w:val="none"/>
          <w:u w:val="single"/>
          <w:lang w:val="en-US" w:eastAsia="zh-CN"/>
        </w:rPr>
        <w:t xml:space="preserve">                   </w:t>
      </w:r>
    </w:p>
    <w:p w14:paraId="78D64B0F">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法人代表或其授权代表（签字或盖章）：</w:t>
      </w:r>
      <w:r>
        <w:rPr>
          <w:rFonts w:hint="eastAsia" w:ascii="宋体" w:hAnsi="宋体" w:eastAsia="宋体" w:cs="宋体"/>
          <w:color w:val="auto"/>
          <w:spacing w:val="0"/>
          <w:kern w:val="0"/>
          <w:sz w:val="24"/>
          <w:szCs w:val="24"/>
          <w:highlight w:val="none"/>
          <w:u w:val="single"/>
          <w:lang w:val="en-US" w:eastAsia="zh-CN"/>
        </w:rPr>
        <w:t xml:space="preserve">                </w:t>
      </w:r>
    </w:p>
    <w:p w14:paraId="57D39CC1">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4CB3608C">
      <w:pPr>
        <w:autoSpaceDE w:val="0"/>
        <w:autoSpaceDN w:val="0"/>
        <w:adjustRightInd w:val="0"/>
        <w:spacing w:line="440" w:lineRule="exact"/>
        <w:jc w:val="left"/>
        <w:rPr>
          <w:rFonts w:hint="eastAsia" w:ascii="宋体" w:hAnsi="宋体" w:eastAsia="宋体" w:cs="宋体"/>
          <w:color w:val="auto"/>
          <w:spacing w:val="0"/>
          <w:kern w:val="0"/>
          <w:sz w:val="20"/>
          <w:szCs w:val="28"/>
          <w:highlight w:val="none"/>
        </w:rPr>
      </w:pPr>
    </w:p>
    <w:p w14:paraId="708C7C28">
      <w:pPr>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p>
    <w:p w14:paraId="423A58F4">
      <w:pPr>
        <w:keepNext w:val="0"/>
        <w:keepLines w:val="0"/>
        <w:pageBreakBefore w:val="0"/>
        <w:widowControl w:val="0"/>
        <w:kinsoku/>
        <w:overflowPunct/>
        <w:topLinePunct w:val="0"/>
        <w:autoSpaceDE w:val="0"/>
        <w:autoSpaceDN w:val="0"/>
        <w:bidi w:val="0"/>
        <w:adjustRightInd w:val="0"/>
        <w:snapToGrid/>
        <w:spacing w:before="240" w:beforeLines="100" w:after="120" w:afterLines="50"/>
        <w:ind w:firstLine="480" w:firstLineChars="200"/>
        <w:jc w:val="center"/>
        <w:textAlignment w:val="auto"/>
        <w:outlineLvl w:val="0"/>
        <w:rPr>
          <w:rFonts w:hint="eastAsia" w:ascii="宋体" w:hAnsi="宋体" w:eastAsia="宋体" w:cs="宋体"/>
          <w:spacing w:val="0"/>
          <w:kern w:val="0"/>
          <w:sz w:val="28"/>
          <w:szCs w:val="28"/>
          <w:highlight w:val="none"/>
          <w:lang w:val="en-US" w:eastAsia="zh-CN"/>
        </w:rPr>
      </w:pPr>
      <w:r>
        <w:rPr>
          <w:rFonts w:hint="eastAsia" w:ascii="宋体" w:hAnsi="宋体" w:eastAsia="宋体" w:cs="宋体"/>
          <w:color w:val="auto"/>
          <w:sz w:val="24"/>
          <w:szCs w:val="24"/>
          <w:highlight w:val="none"/>
        </w:rPr>
        <w:br w:type="page"/>
      </w:r>
    </w:p>
    <w:p w14:paraId="2AE8ADED">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lang w:val="en-US" w:eastAsia="zh-CN"/>
        </w:rPr>
      </w:pPr>
    </w:p>
    <w:p w14:paraId="2FECEBBF">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rPr>
      </w:pPr>
      <w:r>
        <w:rPr>
          <w:rFonts w:hint="eastAsia" w:ascii="宋体" w:hAnsi="宋体" w:eastAsia="宋体" w:cs="宋体"/>
          <w:b/>
          <w:bCs/>
          <w:spacing w:val="0"/>
          <w:kern w:val="0"/>
          <w:sz w:val="28"/>
          <w:szCs w:val="28"/>
          <w:highlight w:val="none"/>
          <w:lang w:val="en-US" w:eastAsia="zh-CN"/>
        </w:rPr>
        <w:t>二</w:t>
      </w:r>
      <w:r>
        <w:rPr>
          <w:rFonts w:hint="eastAsia" w:ascii="宋体" w:hAnsi="宋体" w:eastAsia="宋体" w:cs="宋体"/>
          <w:b/>
          <w:bCs/>
          <w:spacing w:val="0"/>
          <w:kern w:val="0"/>
          <w:sz w:val="28"/>
          <w:szCs w:val="28"/>
          <w:highlight w:val="none"/>
        </w:rPr>
        <w:t>、法定代表人身份证明</w:t>
      </w:r>
    </w:p>
    <w:p w14:paraId="5EE954E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29436881">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119B4FE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单位性质：</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5CDFA92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地    址：</w:t>
      </w:r>
      <w:r>
        <w:rPr>
          <w:rFonts w:hint="eastAsia" w:ascii="宋体" w:hAnsi="宋体" w:eastAsia="宋体" w:cs="宋体"/>
          <w:spacing w:val="0"/>
          <w:kern w:val="0"/>
          <w:sz w:val="28"/>
          <w:szCs w:val="21"/>
          <w:highlight w:val="none"/>
          <w:u w:val="single"/>
        </w:rPr>
        <w:t xml:space="preserve">                                             </w:t>
      </w:r>
    </w:p>
    <w:p w14:paraId="4428E26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成立时间：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08E0A6B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经营期限：</w:t>
      </w:r>
      <w:r>
        <w:rPr>
          <w:rFonts w:hint="eastAsia" w:ascii="宋体" w:hAnsi="宋体" w:eastAsia="宋体" w:cs="宋体"/>
          <w:spacing w:val="0"/>
          <w:kern w:val="0"/>
          <w:sz w:val="28"/>
          <w:szCs w:val="21"/>
          <w:highlight w:val="none"/>
          <w:u w:val="single"/>
        </w:rPr>
        <w:t xml:space="preserve">                                             </w:t>
      </w:r>
    </w:p>
    <w:p w14:paraId="214DE33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姓    名：</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性        别：</w:t>
      </w:r>
      <w:r>
        <w:rPr>
          <w:rFonts w:hint="eastAsia" w:ascii="宋体" w:hAnsi="宋体" w:eastAsia="宋体" w:cs="宋体"/>
          <w:spacing w:val="0"/>
          <w:kern w:val="0"/>
          <w:sz w:val="28"/>
          <w:szCs w:val="21"/>
          <w:highlight w:val="none"/>
          <w:u w:val="single"/>
        </w:rPr>
        <w:t xml:space="preserve">                </w:t>
      </w:r>
    </w:p>
    <w:p w14:paraId="50CC8EB7">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年    龄：</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职        务：</w:t>
      </w:r>
      <w:r>
        <w:rPr>
          <w:rFonts w:hint="eastAsia" w:ascii="宋体" w:hAnsi="宋体" w:eastAsia="宋体" w:cs="宋体"/>
          <w:spacing w:val="0"/>
          <w:kern w:val="0"/>
          <w:sz w:val="28"/>
          <w:szCs w:val="21"/>
          <w:highlight w:val="none"/>
          <w:u w:val="single"/>
        </w:rPr>
        <w:t xml:space="preserve">                </w:t>
      </w:r>
    </w:p>
    <w:p w14:paraId="7BDFD60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w:t>
      </w:r>
    </w:p>
    <w:p w14:paraId="604E8504">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117150EB">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特此证明。</w:t>
      </w:r>
    </w:p>
    <w:p w14:paraId="0E2A0FA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7447DA42">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5C905F2D">
      <w:pPr>
        <w:keepNext w:val="0"/>
        <w:keepLines w:val="0"/>
        <w:pageBreakBefore w:val="0"/>
        <w:widowControl w:val="0"/>
        <w:kinsoku/>
        <w:wordWrap w:val="0"/>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投标人：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7C1C6C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p>
    <w:p w14:paraId="4D28D096">
      <w:pPr>
        <w:pageBreakBefore w:val="0"/>
        <w:kinsoku/>
        <w:wordWrap/>
        <w:topLinePunct w:val="0"/>
        <w:autoSpaceDE w:val="0"/>
        <w:autoSpaceDN w:val="0"/>
        <w:bidi w:val="0"/>
        <w:adjustRightInd w:val="0"/>
        <w:spacing w:line="360" w:lineRule="auto"/>
        <w:ind w:left="2100" w:leftChars="0" w:firstLine="420" w:firstLineChars="0"/>
        <w:jc w:val="center"/>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5C3C12C">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52B18484">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7546591">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75A55A59">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E9BE9B3">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4DA391AF">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6D8FAC04">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lang w:val="en-US" w:eastAsia="zh-CN"/>
        </w:rPr>
      </w:pPr>
      <w:bookmarkStart w:id="34" w:name="_Toc16825"/>
      <w:bookmarkStart w:id="35" w:name="_Toc296352890"/>
      <w:bookmarkStart w:id="36" w:name="_Toc25847"/>
      <w:bookmarkStart w:id="37" w:name="_Toc283106502"/>
      <w:bookmarkStart w:id="38" w:name="_Toc32361"/>
      <w:bookmarkStart w:id="39" w:name="_Toc21212"/>
      <w:bookmarkStart w:id="40" w:name="_Toc367794658"/>
      <w:bookmarkStart w:id="41" w:name="_Toc4868"/>
      <w:bookmarkStart w:id="42" w:name="_Toc25673"/>
    </w:p>
    <w:p w14:paraId="319AEA51">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1"/>
          <w:highlight w:val="none"/>
        </w:rPr>
      </w:pPr>
      <w:r>
        <w:rPr>
          <w:rFonts w:hint="eastAsia" w:ascii="宋体" w:hAnsi="宋体" w:eastAsia="宋体" w:cs="宋体"/>
          <w:b/>
          <w:bCs/>
          <w:spacing w:val="0"/>
          <w:kern w:val="0"/>
          <w:sz w:val="28"/>
          <w:szCs w:val="28"/>
          <w:highlight w:val="none"/>
          <w:lang w:val="en-US" w:eastAsia="zh-CN"/>
        </w:rPr>
        <w:t>三</w:t>
      </w:r>
      <w:r>
        <w:rPr>
          <w:rFonts w:hint="eastAsia" w:ascii="宋体" w:hAnsi="宋体" w:eastAsia="宋体" w:cs="宋体"/>
          <w:b/>
          <w:bCs/>
          <w:spacing w:val="0"/>
          <w:kern w:val="0"/>
          <w:sz w:val="28"/>
          <w:szCs w:val="28"/>
          <w:highlight w:val="none"/>
        </w:rPr>
        <w:t>、授权委托书</w:t>
      </w:r>
      <w:bookmarkEnd w:id="34"/>
      <w:bookmarkEnd w:id="35"/>
      <w:bookmarkEnd w:id="36"/>
      <w:bookmarkEnd w:id="37"/>
      <w:bookmarkEnd w:id="38"/>
      <w:bookmarkEnd w:id="39"/>
      <w:bookmarkEnd w:id="40"/>
      <w:bookmarkEnd w:id="41"/>
      <w:bookmarkEnd w:id="42"/>
    </w:p>
    <w:p w14:paraId="52607DB1">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p>
    <w:p w14:paraId="083057A9">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本人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（投标人名称）的法定代表人，现委托</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（姓名）为我方代理人。代理人根据授权，以我方名义签署、澄清、说明、补正、递交、撤回、修改</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（项目名称）施工投标文件、签订合同和处理有关事宜，其法律后果由我方承担。</w:t>
      </w:r>
    </w:p>
    <w:p w14:paraId="09C465E4">
      <w:pPr>
        <w:autoSpaceDE w:val="0"/>
        <w:autoSpaceDN w:val="0"/>
        <w:adjustRightInd w:val="0"/>
        <w:spacing w:before="120" w:beforeLines="5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委托期限：</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w:t>
      </w:r>
    </w:p>
    <w:p w14:paraId="6F0111EB">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p>
    <w:p w14:paraId="1A2446BA">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代理人无转委托权。</w:t>
      </w:r>
    </w:p>
    <w:p w14:paraId="40749FDE">
      <w:pPr>
        <w:autoSpaceDE w:val="0"/>
        <w:autoSpaceDN w:val="0"/>
        <w:adjustRightInd w:val="0"/>
        <w:spacing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附：法定代表人身份证及委托代理人身份证复印件</w:t>
      </w:r>
    </w:p>
    <w:p w14:paraId="1E4B35F9">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0836D725">
      <w:pPr>
        <w:autoSpaceDE w:val="0"/>
        <w:autoSpaceDN w:val="0"/>
        <w:adjustRightInd w:val="0"/>
        <w:spacing w:line="500" w:lineRule="exact"/>
        <w:jc w:val="left"/>
        <w:rPr>
          <w:rFonts w:hint="eastAsia" w:ascii="宋体" w:hAnsi="宋体" w:eastAsia="宋体" w:cs="宋体"/>
          <w:spacing w:val="0"/>
          <w:kern w:val="0"/>
          <w:sz w:val="28"/>
          <w:szCs w:val="21"/>
          <w:highlight w:val="none"/>
        </w:rPr>
      </w:pPr>
    </w:p>
    <w:p w14:paraId="1C3F59F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468635E">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273CB18B">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法定代表人：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1D24FCC3">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lang w:val="en-US" w:eastAsia="zh-CN"/>
        </w:rPr>
      </w:pPr>
      <w:r>
        <w:rPr>
          <w:rFonts w:hint="eastAsia" w:ascii="宋体" w:hAnsi="宋体" w:eastAsia="宋体" w:cs="宋体"/>
          <w:spacing w:val="0"/>
          <w:kern w:val="0"/>
          <w:sz w:val="28"/>
          <w:szCs w:val="21"/>
          <w:highlight w:val="none"/>
          <w:lang w:val="en-US" w:eastAsia="zh-CN"/>
        </w:rPr>
        <w:t xml:space="preserve">  </w:t>
      </w:r>
    </w:p>
    <w:p w14:paraId="6D6E790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none"/>
        </w:rPr>
        <w:t xml:space="preserve"> </w:t>
      </w:r>
    </w:p>
    <w:p w14:paraId="6AFDA32A">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u w:val="single"/>
        </w:rPr>
      </w:pPr>
    </w:p>
    <w:p w14:paraId="6E04CC20">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委托代理人：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4E26BAC0">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6CDDE1BE">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p>
    <w:p w14:paraId="580F6E11">
      <w:pPr>
        <w:widowControl w:val="0"/>
        <w:ind w:firstLine="560"/>
        <w:jc w:val="both"/>
        <w:rPr>
          <w:rFonts w:hint="eastAsia" w:ascii="宋体" w:hAnsi="宋体" w:eastAsia="宋体" w:cs="宋体"/>
          <w:color w:val="FF0000"/>
          <w:kern w:val="2"/>
          <w:sz w:val="21"/>
          <w:szCs w:val="20"/>
          <w:highlight w:val="none"/>
          <w:lang w:val="en-US" w:eastAsia="zh-CN" w:bidi="ar-SA"/>
        </w:rPr>
      </w:pPr>
    </w:p>
    <w:p w14:paraId="30F94154">
      <w:pPr>
        <w:pageBreakBefore w:val="0"/>
        <w:kinsoku/>
        <w:wordWrap/>
        <w:topLinePunct w:val="0"/>
        <w:autoSpaceDE w:val="0"/>
        <w:autoSpaceDN w:val="0"/>
        <w:bidi w:val="0"/>
        <w:adjustRightInd w:val="0"/>
        <w:spacing w:line="360" w:lineRule="auto"/>
        <w:ind w:firstLine="4961" w:firstLineChars="1772"/>
        <w:jc w:val="left"/>
        <w:rPr>
          <w:rFonts w:hint="eastAsia" w:ascii="宋体" w:hAnsi="宋体" w:eastAsia="宋体" w:cs="宋体"/>
          <w:color w:val="auto"/>
          <w:sz w:val="24"/>
          <w:szCs w:val="24"/>
          <w:highlight w:val="none"/>
          <w:lang w:val="zh-CN"/>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DB514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2FD30407">
      <w:pPr>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3" w:name="_Toc27247"/>
      <w:bookmarkStart w:id="44" w:name="_Toc826"/>
      <w:bookmarkStart w:id="45" w:name="_Toc24016"/>
    </w:p>
    <w:p w14:paraId="3D08CCEB">
      <w:pPr>
        <w:pageBreakBefore w:val="0"/>
        <w:kinsoku/>
        <w:wordWrap/>
        <w:topLinePunct w:val="0"/>
        <w:bidi w:val="0"/>
        <w:spacing w:line="360" w:lineRule="auto"/>
        <w:jc w:val="center"/>
        <w:rPr>
          <w:rFonts w:hint="eastAsia" w:ascii="宋体" w:hAnsi="宋体" w:eastAsia="宋体" w:cs="宋体"/>
          <w:b/>
          <w:bCs/>
          <w:color w:val="auto"/>
          <w:sz w:val="28"/>
          <w:szCs w:val="28"/>
          <w:highlight w:val="none"/>
          <w:lang w:val="en-US" w:eastAsia="zh-CN"/>
        </w:rPr>
      </w:pPr>
    </w:p>
    <w:p w14:paraId="40B837A3">
      <w:pPr>
        <w:pageBreakBefore w:val="0"/>
        <w:kinsoku/>
        <w:wordWrap/>
        <w:topLinePunct w:val="0"/>
        <w:bidi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、首轮报价一览表</w:t>
      </w:r>
      <w:bookmarkEnd w:id="43"/>
      <w:bookmarkEnd w:id="44"/>
      <w:bookmarkEnd w:id="45"/>
    </w:p>
    <w:p w14:paraId="6E91FDA8">
      <w:pPr>
        <w:pageBreakBefore w:val="0"/>
        <w:kinsoku/>
        <w:wordWrap/>
        <w:topLinePunct w:val="0"/>
        <w:bidi w:val="0"/>
        <w:snapToGrid w:val="0"/>
        <w:spacing w:line="360" w:lineRule="auto"/>
        <w:ind w:firstLine="420" w:firstLineChars="0"/>
        <w:rPr>
          <w:rFonts w:hint="eastAsia" w:ascii="宋体" w:hAnsi="宋体" w:eastAsia="宋体" w:cs="宋体"/>
          <w:color w:val="auto"/>
          <w:sz w:val="24"/>
          <w:szCs w:val="24"/>
          <w:highlight w:val="none"/>
        </w:rPr>
      </w:pPr>
    </w:p>
    <w:p w14:paraId="15A087B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14:paraId="3684AED7">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35B65C9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开标时间： </w:t>
      </w:r>
    </w:p>
    <w:tbl>
      <w:tblPr>
        <w:tblStyle w:val="14"/>
        <w:tblW w:w="9298" w:type="dxa"/>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061"/>
        <w:gridCol w:w="3485"/>
        <w:gridCol w:w="4752"/>
      </w:tblGrid>
      <w:tr w14:paraId="6591DCC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55" w:hRule="atLeast"/>
        </w:trPr>
        <w:tc>
          <w:tcPr>
            <w:tcW w:w="1061" w:type="dxa"/>
            <w:tcBorders>
              <w:bottom w:val="single" w:color="000000" w:sz="6" w:space="0"/>
              <w:right w:val="single" w:color="000000" w:sz="6" w:space="0"/>
            </w:tcBorders>
            <w:noWrap w:val="0"/>
            <w:vAlign w:val="center"/>
          </w:tcPr>
          <w:p w14:paraId="7CDA6D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85" w:type="dxa"/>
            <w:tcBorders>
              <w:left w:val="single" w:color="000000" w:sz="6" w:space="0"/>
              <w:bottom w:val="single" w:color="000000" w:sz="6" w:space="0"/>
              <w:right w:val="single" w:color="000000" w:sz="6" w:space="0"/>
            </w:tcBorders>
            <w:noWrap w:val="0"/>
            <w:vAlign w:val="center"/>
          </w:tcPr>
          <w:p w14:paraId="4DBBF8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4752" w:type="dxa"/>
            <w:tcBorders>
              <w:left w:val="single" w:color="000000" w:sz="6" w:space="0"/>
              <w:bottom w:val="single" w:color="000000" w:sz="6" w:space="0"/>
            </w:tcBorders>
            <w:noWrap w:val="0"/>
            <w:vAlign w:val="center"/>
          </w:tcPr>
          <w:p w14:paraId="6C7C06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r>
      <w:tr w14:paraId="4807707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F83B2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5C4816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4752" w:type="dxa"/>
            <w:tcBorders>
              <w:top w:val="single" w:color="000000" w:sz="6" w:space="0"/>
              <w:left w:val="single" w:color="000000" w:sz="6" w:space="0"/>
              <w:bottom w:val="single" w:color="000000" w:sz="6" w:space="0"/>
            </w:tcBorders>
            <w:noWrap w:val="0"/>
            <w:vAlign w:val="center"/>
          </w:tcPr>
          <w:p w14:paraId="0C59ED55">
            <w:pPr>
              <w:jc w:val="center"/>
              <w:rPr>
                <w:rFonts w:hint="eastAsia" w:ascii="宋体" w:hAnsi="宋体" w:eastAsia="宋体" w:cs="宋体"/>
                <w:sz w:val="24"/>
                <w:szCs w:val="24"/>
                <w:highlight w:val="none"/>
              </w:rPr>
            </w:pPr>
          </w:p>
        </w:tc>
      </w:tr>
      <w:tr w14:paraId="29A7CBA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7FE47E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BE91B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磋商保证金是否递交</w:t>
            </w:r>
          </w:p>
        </w:tc>
        <w:tc>
          <w:tcPr>
            <w:tcW w:w="4752" w:type="dxa"/>
            <w:tcBorders>
              <w:top w:val="single" w:color="000000" w:sz="6" w:space="0"/>
              <w:left w:val="single" w:color="000000" w:sz="6" w:space="0"/>
              <w:bottom w:val="single" w:color="000000" w:sz="6" w:space="0"/>
            </w:tcBorders>
            <w:noWrap w:val="0"/>
            <w:vAlign w:val="center"/>
          </w:tcPr>
          <w:p w14:paraId="20AC0733">
            <w:pPr>
              <w:jc w:val="center"/>
              <w:rPr>
                <w:rFonts w:hint="eastAsia" w:ascii="宋体" w:hAnsi="宋体" w:eastAsia="宋体" w:cs="宋体"/>
                <w:sz w:val="24"/>
                <w:szCs w:val="24"/>
                <w:highlight w:val="none"/>
              </w:rPr>
            </w:pPr>
          </w:p>
        </w:tc>
      </w:tr>
      <w:tr w14:paraId="50A3938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0" w:hRule="atLeast"/>
        </w:trPr>
        <w:tc>
          <w:tcPr>
            <w:tcW w:w="1061" w:type="dxa"/>
            <w:tcBorders>
              <w:top w:val="single" w:color="000000" w:sz="6" w:space="0"/>
              <w:bottom w:val="single" w:color="000000" w:sz="6" w:space="0"/>
              <w:right w:val="single" w:color="000000" w:sz="6" w:space="0"/>
            </w:tcBorders>
            <w:noWrap w:val="0"/>
            <w:vAlign w:val="center"/>
          </w:tcPr>
          <w:p w14:paraId="21B397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789407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w:t>
            </w:r>
            <w:r>
              <w:rPr>
                <w:rFonts w:hint="eastAsia" w:ascii="宋体" w:hAnsi="宋体" w:eastAsia="宋体" w:cs="宋体"/>
                <w:sz w:val="24"/>
                <w:szCs w:val="24"/>
                <w:highlight w:val="none"/>
              </w:rPr>
              <w:t>（万元）</w:t>
            </w:r>
          </w:p>
        </w:tc>
        <w:tc>
          <w:tcPr>
            <w:tcW w:w="4752" w:type="dxa"/>
            <w:tcBorders>
              <w:top w:val="single" w:color="000000" w:sz="6" w:space="0"/>
              <w:left w:val="single" w:color="000000" w:sz="6" w:space="0"/>
              <w:bottom w:val="single" w:color="000000" w:sz="6" w:space="0"/>
            </w:tcBorders>
            <w:noWrap w:val="0"/>
            <w:vAlign w:val="center"/>
          </w:tcPr>
          <w:p w14:paraId="0AEAC5FE">
            <w:pPr>
              <w:jc w:val="center"/>
              <w:rPr>
                <w:rFonts w:hint="eastAsia" w:ascii="宋体" w:hAnsi="宋体" w:eastAsia="宋体" w:cs="宋体"/>
                <w:sz w:val="24"/>
                <w:szCs w:val="24"/>
                <w:highlight w:val="none"/>
              </w:rPr>
            </w:pPr>
          </w:p>
        </w:tc>
      </w:tr>
      <w:tr w14:paraId="23A595F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E3E6E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54715C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4752" w:type="dxa"/>
            <w:tcBorders>
              <w:top w:val="single" w:color="000000" w:sz="6" w:space="0"/>
              <w:left w:val="single" w:color="000000" w:sz="6" w:space="0"/>
              <w:bottom w:val="single" w:color="000000" w:sz="6" w:space="0"/>
            </w:tcBorders>
            <w:noWrap w:val="0"/>
            <w:vAlign w:val="center"/>
          </w:tcPr>
          <w:p w14:paraId="0ABF3D0A">
            <w:pPr>
              <w:jc w:val="center"/>
              <w:rPr>
                <w:rFonts w:hint="eastAsia" w:ascii="宋体" w:hAnsi="宋体" w:eastAsia="宋体" w:cs="宋体"/>
                <w:sz w:val="24"/>
                <w:szCs w:val="24"/>
                <w:highlight w:val="none"/>
              </w:rPr>
            </w:pPr>
          </w:p>
        </w:tc>
      </w:tr>
      <w:tr w14:paraId="6EF38B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68DFE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6771EE2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4752" w:type="dxa"/>
            <w:tcBorders>
              <w:top w:val="single" w:color="000000" w:sz="6" w:space="0"/>
              <w:left w:val="single" w:color="000000" w:sz="6" w:space="0"/>
              <w:bottom w:val="single" w:color="000000" w:sz="6" w:space="0"/>
            </w:tcBorders>
            <w:noWrap w:val="0"/>
            <w:vAlign w:val="center"/>
          </w:tcPr>
          <w:p w14:paraId="1719F686">
            <w:pPr>
              <w:jc w:val="center"/>
              <w:rPr>
                <w:rFonts w:hint="eastAsia" w:ascii="宋体" w:hAnsi="宋体" w:eastAsia="宋体" w:cs="宋体"/>
                <w:sz w:val="24"/>
                <w:szCs w:val="24"/>
                <w:highlight w:val="none"/>
              </w:rPr>
            </w:pPr>
          </w:p>
        </w:tc>
      </w:tr>
      <w:tr w14:paraId="085BC44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0" w:hRule="atLeast"/>
        </w:trPr>
        <w:tc>
          <w:tcPr>
            <w:tcW w:w="1061" w:type="dxa"/>
            <w:tcBorders>
              <w:top w:val="single" w:color="000000" w:sz="6" w:space="0"/>
              <w:right w:val="single" w:color="000000" w:sz="6" w:space="0"/>
            </w:tcBorders>
            <w:noWrap w:val="0"/>
            <w:vAlign w:val="center"/>
          </w:tcPr>
          <w:p w14:paraId="3D31F4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485" w:type="dxa"/>
            <w:tcBorders>
              <w:top w:val="single" w:color="000000" w:sz="6" w:space="0"/>
              <w:left w:val="single" w:color="000000" w:sz="6" w:space="0"/>
              <w:right w:val="single" w:color="000000" w:sz="6" w:space="0"/>
            </w:tcBorders>
            <w:noWrap w:val="0"/>
            <w:vAlign w:val="center"/>
          </w:tcPr>
          <w:p w14:paraId="6275D9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4752" w:type="dxa"/>
            <w:tcBorders>
              <w:top w:val="single" w:color="000000" w:sz="6" w:space="0"/>
              <w:left w:val="single" w:color="000000" w:sz="6" w:space="0"/>
            </w:tcBorders>
            <w:noWrap w:val="0"/>
            <w:vAlign w:val="center"/>
          </w:tcPr>
          <w:p w14:paraId="3BCA749A">
            <w:pPr>
              <w:jc w:val="center"/>
              <w:rPr>
                <w:rFonts w:hint="eastAsia" w:ascii="宋体" w:hAnsi="宋体" w:eastAsia="宋体" w:cs="宋体"/>
                <w:sz w:val="24"/>
                <w:szCs w:val="24"/>
                <w:highlight w:val="none"/>
              </w:rPr>
            </w:pPr>
          </w:p>
        </w:tc>
      </w:tr>
    </w:tbl>
    <w:p w14:paraId="56CE2394">
      <w:pPr>
        <w:pageBreakBefore w:val="0"/>
        <w:kinsoku/>
        <w:wordWrap/>
        <w:topLinePunct w:val="0"/>
        <w:bidi w:val="0"/>
        <w:spacing w:line="360" w:lineRule="auto"/>
        <w:ind w:firstLine="480" w:firstLineChars="200"/>
        <w:rPr>
          <w:rFonts w:hint="eastAsia" w:ascii="宋体" w:hAnsi="宋体" w:eastAsia="宋体" w:cs="宋体"/>
          <w:color w:val="auto"/>
          <w:sz w:val="24"/>
          <w:szCs w:val="24"/>
          <w:highlight w:val="none"/>
          <w:u w:val="single"/>
        </w:rPr>
      </w:pPr>
    </w:p>
    <w:p w14:paraId="399332F3">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p>
    <w:p w14:paraId="579CEB00">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法人代表或其授权代表（签字或盖章）：</w:t>
      </w:r>
    </w:p>
    <w:p w14:paraId="20D20898">
      <w:pPr>
        <w:autoSpaceDE w:val="0"/>
        <w:autoSpaceDN w:val="0"/>
        <w:adjustRightIn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r>
        <w:rPr>
          <w:rFonts w:hint="eastAsia" w:ascii="宋体" w:hAnsi="宋体" w:eastAsia="宋体" w:cs="宋体"/>
          <w:color w:val="auto"/>
          <w:sz w:val="24"/>
          <w:szCs w:val="24"/>
          <w:highlight w:val="none"/>
        </w:rPr>
        <w:br w:type="page"/>
      </w:r>
    </w:p>
    <w:p w14:paraId="253B9149">
      <w:pPr>
        <w:widowControl w:val="0"/>
        <w:ind w:firstLine="560"/>
        <w:jc w:val="both"/>
        <w:rPr>
          <w:rFonts w:hint="eastAsia" w:ascii="宋体" w:hAnsi="宋体" w:eastAsia="宋体" w:cs="宋体"/>
          <w:color w:val="FF0000"/>
          <w:kern w:val="2"/>
          <w:sz w:val="21"/>
          <w:szCs w:val="20"/>
          <w:highlight w:val="none"/>
          <w:lang w:val="en-US" w:eastAsia="zh-CN" w:bidi="ar-SA"/>
        </w:rPr>
      </w:pPr>
    </w:p>
    <w:p w14:paraId="2D8661B0">
      <w:pPr>
        <w:widowControl w:val="0"/>
        <w:ind w:firstLine="560"/>
        <w:jc w:val="both"/>
        <w:rPr>
          <w:rFonts w:hint="eastAsia" w:ascii="宋体" w:hAnsi="宋体" w:eastAsia="宋体" w:cs="宋体"/>
          <w:color w:val="FF0000"/>
          <w:kern w:val="2"/>
          <w:sz w:val="21"/>
          <w:szCs w:val="20"/>
          <w:highlight w:val="none"/>
          <w:lang w:val="en-US" w:eastAsia="zh-CN" w:bidi="ar-SA"/>
        </w:rPr>
      </w:pPr>
    </w:p>
    <w:p w14:paraId="65B3B815">
      <w:pPr>
        <w:pageBreakBefore w:val="0"/>
        <w:numPr>
          <w:ilvl w:val="0"/>
          <w:numId w:val="0"/>
        </w:numPr>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en-US" w:eastAsia="zh-CN"/>
        </w:rPr>
      </w:pPr>
    </w:p>
    <w:p w14:paraId="51B42F4F">
      <w:pPr>
        <w:pageBreakBefore w:val="0"/>
        <w:numPr>
          <w:ilvl w:val="0"/>
          <w:numId w:val="0"/>
        </w:numPr>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投标保证金</w:t>
      </w:r>
    </w:p>
    <w:p w14:paraId="7549FB31">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198FE2EF">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394DF8E2">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备注：附投标人递交</w:t>
      </w:r>
      <w:r>
        <w:rPr>
          <w:rFonts w:hint="eastAsia" w:ascii="宋体" w:hAnsi="宋体" w:eastAsia="宋体" w:cs="宋体"/>
          <w:b w:val="0"/>
          <w:bCs w:val="0"/>
          <w:color w:val="auto"/>
          <w:kern w:val="2"/>
          <w:sz w:val="24"/>
          <w:szCs w:val="24"/>
          <w:highlight w:val="none"/>
          <w:lang w:val="zh-CN" w:eastAsia="zh-CN" w:bidi="ar-SA"/>
        </w:rPr>
        <w:t>投标保证金缴纳凭证</w:t>
      </w:r>
      <w:r>
        <w:rPr>
          <w:rFonts w:hint="eastAsia" w:ascii="宋体" w:hAnsi="宋体" w:eastAsia="宋体" w:cs="宋体"/>
          <w:b w:val="0"/>
          <w:bCs w:val="0"/>
          <w:color w:val="auto"/>
          <w:kern w:val="2"/>
          <w:sz w:val="24"/>
          <w:szCs w:val="24"/>
          <w:highlight w:val="none"/>
          <w:lang w:val="en-US" w:eastAsia="zh-CN" w:bidi="ar-SA"/>
        </w:rPr>
        <w:t>复印件、银行基本账户开户证明的复印件加盖公章。</w:t>
      </w:r>
    </w:p>
    <w:p w14:paraId="04ABE78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D54EEA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77355F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594BC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A48CA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D0CAA3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212439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24C68E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769231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336C04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7D3037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61C01F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E0576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0ECE78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2492F41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EB4C05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D302F6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041CF0F">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3AFAA1F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24765F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CA46F9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CBC61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01BBE2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4C5F7D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92708A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eastAsia="zh-CN"/>
        </w:rPr>
      </w:pPr>
    </w:p>
    <w:p w14:paraId="652EAA6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eastAsia="zh-CN"/>
        </w:rPr>
      </w:pPr>
    </w:p>
    <w:p w14:paraId="38D4C35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zh-CN"/>
        </w:rPr>
        <w:t>已标价的工程量清单</w:t>
      </w:r>
    </w:p>
    <w:p w14:paraId="5FB5F36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542BC22">
      <w:pPr>
        <w:pageBreakBefore w:val="0"/>
        <w:kinsoku/>
        <w:wordWrap/>
        <w:topLinePunct w:val="0"/>
        <w:bidi w:val="0"/>
        <w:spacing w:line="360" w:lineRule="auto"/>
        <w:rPr>
          <w:rFonts w:hint="eastAsia" w:ascii="宋体" w:hAnsi="宋体" w:eastAsia="宋体" w:cs="宋体"/>
          <w:color w:val="auto"/>
          <w:sz w:val="24"/>
          <w:szCs w:val="24"/>
          <w:highlight w:val="none"/>
        </w:rPr>
      </w:pPr>
    </w:p>
    <w:p w14:paraId="4A199889">
      <w:pPr>
        <w:pageBreakBefore w:val="0"/>
        <w:kinsoku/>
        <w:wordWrap/>
        <w:topLinePunct w:val="0"/>
        <w:bidi w:val="0"/>
        <w:spacing w:line="360" w:lineRule="auto"/>
        <w:rPr>
          <w:rFonts w:hint="eastAsia" w:ascii="宋体" w:hAnsi="宋体" w:eastAsia="宋体" w:cs="宋体"/>
          <w:color w:val="auto"/>
          <w:sz w:val="24"/>
          <w:szCs w:val="24"/>
          <w:highlight w:val="none"/>
        </w:rPr>
      </w:pPr>
    </w:p>
    <w:p w14:paraId="214B160A">
      <w:pPr>
        <w:pageBreakBefore w:val="0"/>
        <w:kinsoku/>
        <w:wordWrap/>
        <w:topLinePunct w:val="0"/>
        <w:bidi w:val="0"/>
        <w:spacing w:line="360" w:lineRule="auto"/>
        <w:rPr>
          <w:rFonts w:hint="eastAsia" w:ascii="宋体" w:hAnsi="宋体" w:eastAsia="宋体" w:cs="宋体"/>
          <w:color w:val="auto"/>
          <w:sz w:val="24"/>
          <w:szCs w:val="24"/>
          <w:highlight w:val="none"/>
        </w:rPr>
      </w:pPr>
    </w:p>
    <w:p w14:paraId="3BF84B62">
      <w:pPr>
        <w:pageBreakBefore w:val="0"/>
        <w:kinsoku/>
        <w:wordWrap/>
        <w:topLinePunct w:val="0"/>
        <w:bidi w:val="0"/>
        <w:spacing w:line="360" w:lineRule="auto"/>
        <w:rPr>
          <w:rFonts w:hint="eastAsia" w:ascii="宋体" w:hAnsi="宋体" w:eastAsia="宋体" w:cs="宋体"/>
          <w:color w:val="auto"/>
          <w:sz w:val="24"/>
          <w:szCs w:val="24"/>
          <w:highlight w:val="none"/>
        </w:rPr>
      </w:pPr>
    </w:p>
    <w:p w14:paraId="7C7C3E8B">
      <w:pPr>
        <w:widowControl w:val="0"/>
        <w:ind w:firstLine="560"/>
        <w:jc w:val="both"/>
        <w:rPr>
          <w:rFonts w:hint="eastAsia" w:ascii="宋体" w:hAnsi="宋体" w:eastAsia="宋体" w:cs="宋体"/>
          <w:color w:val="auto"/>
          <w:kern w:val="2"/>
          <w:sz w:val="24"/>
          <w:szCs w:val="24"/>
          <w:highlight w:val="none"/>
          <w:lang w:val="en-US" w:eastAsia="zh-CN" w:bidi="ar-SA"/>
        </w:rPr>
      </w:pPr>
    </w:p>
    <w:p w14:paraId="36DA4F71">
      <w:pPr>
        <w:widowControl w:val="0"/>
        <w:ind w:firstLine="560"/>
        <w:jc w:val="both"/>
        <w:rPr>
          <w:rFonts w:hint="eastAsia" w:ascii="宋体" w:hAnsi="宋体" w:eastAsia="宋体" w:cs="宋体"/>
          <w:color w:val="auto"/>
          <w:kern w:val="2"/>
          <w:sz w:val="24"/>
          <w:szCs w:val="24"/>
          <w:highlight w:val="none"/>
          <w:lang w:val="en-US" w:eastAsia="zh-CN" w:bidi="ar-SA"/>
        </w:rPr>
      </w:pPr>
    </w:p>
    <w:p w14:paraId="6833FB11">
      <w:pPr>
        <w:widowControl w:val="0"/>
        <w:ind w:firstLine="560"/>
        <w:jc w:val="both"/>
        <w:rPr>
          <w:rFonts w:hint="eastAsia" w:ascii="宋体" w:hAnsi="宋体" w:eastAsia="宋体" w:cs="宋体"/>
          <w:color w:val="auto"/>
          <w:kern w:val="2"/>
          <w:sz w:val="24"/>
          <w:szCs w:val="24"/>
          <w:highlight w:val="none"/>
          <w:lang w:val="en-US" w:eastAsia="zh-CN" w:bidi="ar-SA"/>
        </w:rPr>
      </w:pPr>
    </w:p>
    <w:p w14:paraId="1C470174">
      <w:pPr>
        <w:widowControl w:val="0"/>
        <w:ind w:firstLine="560"/>
        <w:jc w:val="both"/>
        <w:rPr>
          <w:rFonts w:hint="eastAsia" w:ascii="宋体" w:hAnsi="宋体" w:eastAsia="宋体" w:cs="宋体"/>
          <w:color w:val="auto"/>
          <w:kern w:val="2"/>
          <w:sz w:val="24"/>
          <w:szCs w:val="24"/>
          <w:highlight w:val="none"/>
          <w:lang w:val="en-US" w:eastAsia="zh-CN" w:bidi="ar-SA"/>
        </w:rPr>
      </w:pPr>
    </w:p>
    <w:p w14:paraId="2E67807B">
      <w:pPr>
        <w:widowControl w:val="0"/>
        <w:ind w:firstLine="560"/>
        <w:jc w:val="both"/>
        <w:rPr>
          <w:rFonts w:hint="eastAsia" w:ascii="宋体" w:hAnsi="宋体" w:eastAsia="宋体" w:cs="宋体"/>
          <w:color w:val="auto"/>
          <w:kern w:val="2"/>
          <w:sz w:val="24"/>
          <w:szCs w:val="24"/>
          <w:highlight w:val="none"/>
          <w:lang w:val="en-US" w:eastAsia="zh-CN" w:bidi="ar-SA"/>
        </w:rPr>
      </w:pPr>
    </w:p>
    <w:p w14:paraId="7A949EAB">
      <w:pPr>
        <w:widowControl w:val="0"/>
        <w:ind w:firstLine="560"/>
        <w:jc w:val="both"/>
        <w:rPr>
          <w:rFonts w:hint="eastAsia" w:ascii="宋体" w:hAnsi="宋体" w:eastAsia="宋体" w:cs="宋体"/>
          <w:color w:val="auto"/>
          <w:kern w:val="2"/>
          <w:sz w:val="24"/>
          <w:szCs w:val="24"/>
          <w:highlight w:val="none"/>
          <w:lang w:val="en-US" w:eastAsia="zh-CN" w:bidi="ar-SA"/>
        </w:rPr>
      </w:pPr>
    </w:p>
    <w:p w14:paraId="2BA5BD31">
      <w:pPr>
        <w:widowControl w:val="0"/>
        <w:ind w:firstLine="560"/>
        <w:jc w:val="both"/>
        <w:rPr>
          <w:rFonts w:hint="eastAsia" w:ascii="宋体" w:hAnsi="宋体" w:eastAsia="宋体" w:cs="宋体"/>
          <w:color w:val="auto"/>
          <w:kern w:val="2"/>
          <w:sz w:val="24"/>
          <w:szCs w:val="24"/>
          <w:highlight w:val="none"/>
          <w:lang w:val="en-US" w:eastAsia="zh-CN" w:bidi="ar-SA"/>
        </w:rPr>
      </w:pPr>
    </w:p>
    <w:p w14:paraId="5998E2EA">
      <w:pPr>
        <w:widowControl w:val="0"/>
        <w:ind w:firstLine="560"/>
        <w:jc w:val="both"/>
        <w:rPr>
          <w:rFonts w:hint="eastAsia" w:ascii="宋体" w:hAnsi="宋体" w:eastAsia="宋体" w:cs="宋体"/>
          <w:color w:val="auto"/>
          <w:kern w:val="2"/>
          <w:sz w:val="24"/>
          <w:szCs w:val="24"/>
          <w:highlight w:val="none"/>
          <w:lang w:val="en-US" w:eastAsia="zh-CN" w:bidi="ar-SA"/>
        </w:rPr>
      </w:pPr>
    </w:p>
    <w:p w14:paraId="36D935A6">
      <w:pPr>
        <w:widowControl w:val="0"/>
        <w:ind w:firstLine="560"/>
        <w:jc w:val="both"/>
        <w:rPr>
          <w:rFonts w:hint="eastAsia" w:ascii="宋体" w:hAnsi="宋体" w:eastAsia="宋体" w:cs="宋体"/>
          <w:color w:val="auto"/>
          <w:kern w:val="2"/>
          <w:sz w:val="24"/>
          <w:szCs w:val="24"/>
          <w:highlight w:val="none"/>
          <w:lang w:val="en-US" w:eastAsia="zh-CN" w:bidi="ar-SA"/>
        </w:rPr>
      </w:pPr>
    </w:p>
    <w:p w14:paraId="07239D28">
      <w:pPr>
        <w:widowControl w:val="0"/>
        <w:ind w:firstLine="560"/>
        <w:jc w:val="both"/>
        <w:rPr>
          <w:rFonts w:hint="eastAsia" w:ascii="宋体" w:hAnsi="宋体" w:eastAsia="宋体" w:cs="宋体"/>
          <w:color w:val="auto"/>
          <w:kern w:val="2"/>
          <w:sz w:val="24"/>
          <w:szCs w:val="24"/>
          <w:highlight w:val="none"/>
          <w:lang w:val="en-US" w:eastAsia="zh-CN" w:bidi="ar-SA"/>
        </w:rPr>
      </w:pPr>
    </w:p>
    <w:p w14:paraId="7C7AE9F2">
      <w:pPr>
        <w:widowControl w:val="0"/>
        <w:ind w:firstLine="560"/>
        <w:jc w:val="both"/>
        <w:rPr>
          <w:rFonts w:hint="eastAsia" w:ascii="宋体" w:hAnsi="宋体" w:eastAsia="宋体" w:cs="宋体"/>
          <w:color w:val="auto"/>
          <w:kern w:val="2"/>
          <w:sz w:val="24"/>
          <w:szCs w:val="24"/>
          <w:highlight w:val="none"/>
          <w:lang w:val="en-US" w:eastAsia="zh-CN" w:bidi="ar-SA"/>
        </w:rPr>
      </w:pPr>
    </w:p>
    <w:p w14:paraId="0CC46163">
      <w:pPr>
        <w:widowControl w:val="0"/>
        <w:ind w:firstLine="560"/>
        <w:jc w:val="both"/>
        <w:rPr>
          <w:rFonts w:hint="eastAsia" w:ascii="宋体" w:hAnsi="宋体" w:eastAsia="宋体" w:cs="宋体"/>
          <w:color w:val="auto"/>
          <w:kern w:val="2"/>
          <w:sz w:val="24"/>
          <w:szCs w:val="24"/>
          <w:highlight w:val="none"/>
          <w:lang w:val="en-US" w:eastAsia="zh-CN" w:bidi="ar-SA"/>
        </w:rPr>
      </w:pPr>
    </w:p>
    <w:p w14:paraId="5E652D6A">
      <w:pPr>
        <w:widowControl w:val="0"/>
        <w:ind w:firstLine="560"/>
        <w:jc w:val="both"/>
        <w:rPr>
          <w:rFonts w:hint="eastAsia" w:ascii="宋体" w:hAnsi="宋体" w:eastAsia="宋体" w:cs="宋体"/>
          <w:color w:val="auto"/>
          <w:kern w:val="2"/>
          <w:sz w:val="24"/>
          <w:szCs w:val="24"/>
          <w:highlight w:val="none"/>
          <w:lang w:val="en-US" w:eastAsia="zh-CN" w:bidi="ar-SA"/>
        </w:rPr>
      </w:pPr>
    </w:p>
    <w:p w14:paraId="71C4DD49">
      <w:pPr>
        <w:widowControl w:val="0"/>
        <w:ind w:firstLine="560"/>
        <w:jc w:val="both"/>
        <w:rPr>
          <w:rFonts w:hint="eastAsia" w:ascii="宋体" w:hAnsi="宋体" w:eastAsia="宋体" w:cs="宋体"/>
          <w:color w:val="auto"/>
          <w:kern w:val="2"/>
          <w:sz w:val="24"/>
          <w:szCs w:val="24"/>
          <w:highlight w:val="none"/>
          <w:lang w:val="en-US" w:eastAsia="zh-CN" w:bidi="ar-SA"/>
        </w:rPr>
      </w:pPr>
    </w:p>
    <w:p w14:paraId="7C62947F">
      <w:pPr>
        <w:widowControl w:val="0"/>
        <w:ind w:firstLine="560"/>
        <w:jc w:val="both"/>
        <w:rPr>
          <w:rFonts w:hint="eastAsia" w:ascii="宋体" w:hAnsi="宋体" w:eastAsia="宋体" w:cs="宋体"/>
          <w:color w:val="auto"/>
          <w:kern w:val="2"/>
          <w:sz w:val="24"/>
          <w:szCs w:val="24"/>
          <w:highlight w:val="none"/>
          <w:lang w:val="en-US" w:eastAsia="zh-CN" w:bidi="ar-SA"/>
        </w:rPr>
      </w:pPr>
    </w:p>
    <w:p w14:paraId="13595363">
      <w:pPr>
        <w:widowControl w:val="0"/>
        <w:ind w:firstLine="560"/>
        <w:jc w:val="both"/>
        <w:rPr>
          <w:rFonts w:hint="eastAsia" w:ascii="宋体" w:hAnsi="宋体" w:eastAsia="宋体" w:cs="宋体"/>
          <w:color w:val="auto"/>
          <w:kern w:val="2"/>
          <w:sz w:val="24"/>
          <w:szCs w:val="24"/>
          <w:highlight w:val="none"/>
          <w:lang w:val="en-US" w:eastAsia="zh-CN" w:bidi="ar-SA"/>
        </w:rPr>
      </w:pPr>
    </w:p>
    <w:p w14:paraId="034F23E5">
      <w:pPr>
        <w:widowControl w:val="0"/>
        <w:ind w:firstLine="560"/>
        <w:jc w:val="both"/>
        <w:rPr>
          <w:rFonts w:hint="eastAsia" w:ascii="宋体" w:hAnsi="宋体" w:eastAsia="宋体" w:cs="宋体"/>
          <w:color w:val="auto"/>
          <w:kern w:val="2"/>
          <w:sz w:val="24"/>
          <w:szCs w:val="24"/>
          <w:highlight w:val="none"/>
          <w:lang w:val="en-US" w:eastAsia="zh-CN" w:bidi="ar-SA"/>
        </w:rPr>
      </w:pPr>
    </w:p>
    <w:p w14:paraId="4A2C9757">
      <w:pPr>
        <w:widowControl w:val="0"/>
        <w:ind w:firstLine="560"/>
        <w:jc w:val="both"/>
        <w:rPr>
          <w:rFonts w:hint="eastAsia" w:ascii="宋体" w:hAnsi="宋体" w:eastAsia="宋体" w:cs="宋体"/>
          <w:color w:val="auto"/>
          <w:kern w:val="2"/>
          <w:sz w:val="24"/>
          <w:szCs w:val="24"/>
          <w:highlight w:val="none"/>
          <w:lang w:val="en-US" w:eastAsia="zh-CN" w:bidi="ar-SA"/>
        </w:rPr>
      </w:pPr>
    </w:p>
    <w:p w14:paraId="0FD465B6">
      <w:pPr>
        <w:widowControl w:val="0"/>
        <w:ind w:firstLine="560"/>
        <w:jc w:val="both"/>
        <w:rPr>
          <w:rFonts w:hint="eastAsia" w:ascii="宋体" w:hAnsi="宋体" w:eastAsia="宋体" w:cs="宋体"/>
          <w:color w:val="auto"/>
          <w:kern w:val="2"/>
          <w:sz w:val="24"/>
          <w:szCs w:val="24"/>
          <w:highlight w:val="none"/>
          <w:lang w:val="en-US" w:eastAsia="zh-CN" w:bidi="ar-SA"/>
        </w:rPr>
      </w:pPr>
    </w:p>
    <w:p w14:paraId="7FE2EF49">
      <w:pPr>
        <w:widowControl w:val="0"/>
        <w:ind w:firstLine="560"/>
        <w:jc w:val="both"/>
        <w:rPr>
          <w:rFonts w:hint="eastAsia" w:ascii="宋体" w:hAnsi="宋体" w:eastAsia="宋体" w:cs="宋体"/>
          <w:color w:val="auto"/>
          <w:kern w:val="2"/>
          <w:sz w:val="24"/>
          <w:szCs w:val="24"/>
          <w:highlight w:val="none"/>
          <w:lang w:val="en-US" w:eastAsia="zh-CN" w:bidi="ar-SA"/>
        </w:rPr>
      </w:pPr>
    </w:p>
    <w:p w14:paraId="795E6B27">
      <w:pPr>
        <w:widowControl w:val="0"/>
        <w:ind w:firstLine="560"/>
        <w:jc w:val="both"/>
        <w:rPr>
          <w:rFonts w:hint="eastAsia" w:ascii="宋体" w:hAnsi="宋体" w:eastAsia="宋体" w:cs="宋体"/>
          <w:color w:val="auto"/>
          <w:kern w:val="2"/>
          <w:sz w:val="24"/>
          <w:szCs w:val="24"/>
          <w:highlight w:val="none"/>
          <w:lang w:val="en-US" w:eastAsia="zh-CN" w:bidi="ar-SA"/>
        </w:rPr>
      </w:pPr>
    </w:p>
    <w:p w14:paraId="170A41DD">
      <w:pPr>
        <w:widowControl w:val="0"/>
        <w:ind w:firstLine="560"/>
        <w:jc w:val="both"/>
        <w:rPr>
          <w:rFonts w:hint="eastAsia" w:ascii="宋体" w:hAnsi="宋体" w:eastAsia="宋体" w:cs="宋体"/>
          <w:color w:val="auto"/>
          <w:kern w:val="2"/>
          <w:sz w:val="24"/>
          <w:szCs w:val="24"/>
          <w:highlight w:val="none"/>
          <w:lang w:val="en-US" w:eastAsia="zh-CN" w:bidi="ar-SA"/>
        </w:rPr>
      </w:pPr>
    </w:p>
    <w:p w14:paraId="6E8B1554">
      <w:pPr>
        <w:widowControl w:val="0"/>
        <w:ind w:firstLine="560"/>
        <w:jc w:val="both"/>
        <w:rPr>
          <w:rFonts w:hint="eastAsia" w:ascii="宋体" w:hAnsi="宋体" w:eastAsia="宋体" w:cs="宋体"/>
          <w:color w:val="auto"/>
          <w:kern w:val="2"/>
          <w:sz w:val="24"/>
          <w:szCs w:val="24"/>
          <w:highlight w:val="none"/>
          <w:lang w:val="en-US" w:eastAsia="zh-CN" w:bidi="ar-SA"/>
        </w:rPr>
      </w:pPr>
    </w:p>
    <w:p w14:paraId="6EE3C0FB">
      <w:pPr>
        <w:widowControl w:val="0"/>
        <w:ind w:firstLine="560"/>
        <w:jc w:val="both"/>
        <w:rPr>
          <w:rFonts w:hint="eastAsia" w:ascii="宋体" w:hAnsi="宋体" w:eastAsia="宋体" w:cs="宋体"/>
          <w:color w:val="auto"/>
          <w:kern w:val="2"/>
          <w:sz w:val="24"/>
          <w:szCs w:val="24"/>
          <w:highlight w:val="none"/>
          <w:lang w:val="en-US" w:eastAsia="zh-CN" w:bidi="ar-SA"/>
        </w:rPr>
      </w:pPr>
    </w:p>
    <w:p w14:paraId="46CE6AD1">
      <w:pPr>
        <w:pageBreakBefore w:val="0"/>
        <w:kinsoku/>
        <w:wordWrap/>
        <w:topLinePunct w:val="0"/>
        <w:bidi w:val="0"/>
        <w:spacing w:line="360" w:lineRule="auto"/>
        <w:rPr>
          <w:rFonts w:hint="eastAsia" w:ascii="宋体" w:hAnsi="宋体" w:eastAsia="宋体" w:cs="宋体"/>
          <w:color w:val="auto"/>
          <w:sz w:val="24"/>
          <w:szCs w:val="24"/>
          <w:highlight w:val="none"/>
        </w:rPr>
      </w:pPr>
    </w:p>
    <w:p w14:paraId="1F8B8A7D">
      <w:pPr>
        <w:pageBreakBefore w:val="0"/>
        <w:kinsoku/>
        <w:wordWrap/>
        <w:topLinePunct w:val="0"/>
        <w:bidi w:val="0"/>
        <w:spacing w:line="360" w:lineRule="auto"/>
        <w:rPr>
          <w:rFonts w:hint="eastAsia" w:ascii="宋体" w:hAnsi="宋体" w:eastAsia="宋体" w:cs="宋体"/>
          <w:color w:val="auto"/>
          <w:sz w:val="24"/>
          <w:szCs w:val="24"/>
          <w:highlight w:val="none"/>
        </w:rPr>
      </w:pPr>
    </w:p>
    <w:p w14:paraId="5F937784">
      <w:pPr>
        <w:pageBreakBefore w:val="0"/>
        <w:kinsoku/>
        <w:wordWrap/>
        <w:topLinePunct w:val="0"/>
        <w:bidi w:val="0"/>
        <w:spacing w:line="360" w:lineRule="auto"/>
        <w:rPr>
          <w:rFonts w:hint="eastAsia" w:ascii="宋体" w:hAnsi="宋体" w:eastAsia="宋体" w:cs="宋体"/>
          <w:color w:val="auto"/>
          <w:sz w:val="24"/>
          <w:szCs w:val="24"/>
          <w:highlight w:val="none"/>
        </w:rPr>
      </w:pPr>
    </w:p>
    <w:p w14:paraId="49DD34E6">
      <w:pPr>
        <w:pageBreakBefore w:val="0"/>
        <w:kinsoku/>
        <w:wordWrap/>
        <w:topLinePunct w:val="0"/>
        <w:bidi w:val="0"/>
        <w:spacing w:line="360" w:lineRule="auto"/>
        <w:rPr>
          <w:rFonts w:hint="eastAsia" w:ascii="宋体" w:hAnsi="宋体" w:eastAsia="宋体" w:cs="宋体"/>
          <w:color w:val="auto"/>
          <w:sz w:val="24"/>
          <w:szCs w:val="24"/>
          <w:highlight w:val="none"/>
        </w:rPr>
      </w:pPr>
    </w:p>
    <w:p w14:paraId="2073DA5F">
      <w:pPr>
        <w:autoSpaceDE w:val="0"/>
        <w:autoSpaceDN w:val="0"/>
        <w:adjustRightInd w:val="0"/>
        <w:spacing w:line="360" w:lineRule="auto"/>
        <w:jc w:val="left"/>
        <w:rPr>
          <w:rFonts w:hint="eastAsia" w:ascii="宋体" w:hAnsi="宋体" w:eastAsia="宋体" w:cs="宋体"/>
          <w:b/>
          <w:bCs/>
          <w:kern w:val="0"/>
          <w:sz w:val="24"/>
          <w:szCs w:val="24"/>
          <w:highlight w:val="none"/>
        </w:rPr>
      </w:pPr>
    </w:p>
    <w:p w14:paraId="26AAF0F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lang w:eastAsia="zh-CN"/>
        </w:rPr>
      </w:pPr>
    </w:p>
    <w:p w14:paraId="2E6E531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eastAsia="zh-CN"/>
        </w:rPr>
        <w:t>七</w:t>
      </w:r>
      <w:r>
        <w:rPr>
          <w:rFonts w:hint="eastAsia" w:ascii="宋体" w:hAnsi="宋体" w:eastAsia="宋体" w:cs="宋体"/>
          <w:b/>
          <w:bCs/>
          <w:kern w:val="0"/>
          <w:sz w:val="28"/>
          <w:szCs w:val="28"/>
          <w:highlight w:val="none"/>
        </w:rPr>
        <w:t>、施工组织设计</w:t>
      </w:r>
    </w:p>
    <w:p w14:paraId="74470C6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p>
    <w:p w14:paraId="67FC77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1.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168089">
      <w:pPr>
        <w:keepNext w:val="0"/>
        <w:keepLines w:val="0"/>
        <w:pageBreakBefore w:val="0"/>
        <w:widowControl w:val="0"/>
        <w:kinsoku/>
        <w:wordWrap/>
        <w:overflowPunct/>
        <w:topLinePunct w:val="0"/>
        <w:autoSpaceDE w:val="0"/>
        <w:autoSpaceDN w:val="0"/>
        <w:bidi w:val="0"/>
        <w:adjustRightInd w:val="0"/>
        <w:snapToGrid/>
        <w:spacing w:before="0" w:after="0"/>
        <w:jc w:val="center"/>
        <w:textAlignment w:val="auto"/>
        <w:outlineLvl w:val="0"/>
        <w:rPr>
          <w:rFonts w:hint="eastAsia" w:ascii="宋体" w:hAnsi="宋体" w:eastAsia="宋体" w:cs="宋体"/>
          <w:b/>
          <w:bCs/>
          <w:sz w:val="32"/>
          <w:szCs w:val="32"/>
          <w:highlight w:val="none"/>
          <w:lang w:val="en-US" w:eastAsia="zh-CN" w:bidi="ar-SA"/>
        </w:rPr>
      </w:pPr>
    </w:p>
    <w:p w14:paraId="2090E74C">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2.施工组织设计除采用文字表述外可附下列图表，图表及格式要求附后。</w:t>
      </w:r>
    </w:p>
    <w:p w14:paraId="17172672">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  拟投入本工程的主要施工设备表</w:t>
      </w:r>
    </w:p>
    <w:p w14:paraId="06A7FD3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  拟配备本工程的试验和检测仪器设备表</w:t>
      </w:r>
    </w:p>
    <w:p w14:paraId="34A059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附表三  劳动力计划表</w:t>
      </w:r>
    </w:p>
    <w:p w14:paraId="54FC99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  计划开、竣工日期和施工进度网络图</w:t>
      </w:r>
    </w:p>
    <w:p w14:paraId="7F01A55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  施工总平面图</w:t>
      </w:r>
    </w:p>
    <w:p w14:paraId="710EF9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kern w:val="0"/>
          <w:sz w:val="24"/>
          <w:szCs w:val="24"/>
          <w:highlight w:val="none"/>
        </w:rPr>
        <w:t>附表六  临时用地表</w:t>
      </w:r>
    </w:p>
    <w:p w14:paraId="5EA2EE86">
      <w:pPr>
        <w:autoSpaceDE w:val="0"/>
        <w:autoSpaceDN w:val="0"/>
        <w:adjustRightInd w:val="0"/>
        <w:spacing w:before="156" w:beforeLines="50"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300179">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F1DBFFB">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附表一：拟投入本工程的主要施工设备表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67"/>
        <w:gridCol w:w="737"/>
        <w:gridCol w:w="1121"/>
        <w:gridCol w:w="778"/>
        <w:gridCol w:w="778"/>
        <w:gridCol w:w="1290"/>
        <w:gridCol w:w="957"/>
        <w:gridCol w:w="957"/>
        <w:gridCol w:w="839"/>
      </w:tblGrid>
      <w:tr w14:paraId="0E65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612B6C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526F17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FD1E19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4B9A7C7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EA479F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CAA02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772D26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74167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3BBE70E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3001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额定功率</w:t>
            </w:r>
          </w:p>
          <w:p w14:paraId="7768CC5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（KW）</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3A786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生产</w:t>
            </w:r>
          </w:p>
          <w:p w14:paraId="5709BCF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能力</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06DCD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用于施</w:t>
            </w:r>
          </w:p>
          <w:p w14:paraId="2A100C3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工部位</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696F03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4AE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BB0CC8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07EBBF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E0059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F4A7F2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5E45A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770DA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15311D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890D4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E9DD28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4ADA3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558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9F71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9CEC1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C14FA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F978E3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05F9E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BDF96A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202C7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52DA25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789F2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77BE2A">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3BC7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108B7E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B8F9A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16A3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384F4D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867FC5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9BC259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E19D46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A0245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EA8B2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103165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886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301167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36484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5EA5D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F59A1A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FE4A3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C0B1B2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FA258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913C2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BBD40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0D75CB9">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FEA94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6C8C5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911B6E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85055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13245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FC879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B6F64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509AE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3ED76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9A8D7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A99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0E52B5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AE14A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92B6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C908F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B93470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4D132D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C1CAD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5334D6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743C34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2F2C2B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F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659D7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3AC7B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C8551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215F2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009FA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374DBE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C064D9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1C70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633160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B0999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C2B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3B02521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3D17B2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CD75F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1253D1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AD18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281BF5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77516F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A6E72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BE83C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A9473D">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42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D551F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DD8E77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A10E4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98B914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C5CB7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D3FD1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0C4338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9F090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B85C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690D7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70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7E7CF48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744E1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65E75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BD0266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2146CE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5C651A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972A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1F60F4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46234F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C09DB9B">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48C2AE32">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42E19D6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48B291D">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3DD559C0">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96599F4">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18E344A6">
      <w:pPr>
        <w:widowControl w:val="0"/>
        <w:autoSpaceDE w:val="0"/>
        <w:autoSpaceDN w:val="0"/>
        <w:adjustRightInd w:val="0"/>
        <w:spacing w:before="240" w:after="60"/>
        <w:jc w:val="center"/>
        <w:outlineLvl w:val="0"/>
        <w:rPr>
          <w:rFonts w:hint="eastAsia" w:ascii="宋体" w:hAnsi="宋体" w:eastAsia="宋体" w:cs="宋体"/>
          <w:b/>
          <w:bCs/>
          <w:sz w:val="32"/>
          <w:szCs w:val="32"/>
          <w:highlight w:val="none"/>
          <w:lang w:val="en-US" w:eastAsia="zh-CN" w:bidi="ar-SA"/>
        </w:rPr>
      </w:pPr>
    </w:p>
    <w:p w14:paraId="5A9A5ED1">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77E160EE">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BFD3F0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51CAF0D3">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附表二：拟配备本工程的试验和检测仪器设备表</w:t>
      </w:r>
    </w:p>
    <w:tbl>
      <w:tblPr>
        <w:tblStyle w:val="1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73"/>
        <w:gridCol w:w="999"/>
        <w:gridCol w:w="1129"/>
        <w:gridCol w:w="783"/>
        <w:gridCol w:w="783"/>
        <w:gridCol w:w="1299"/>
        <w:gridCol w:w="1339"/>
        <w:gridCol w:w="939"/>
      </w:tblGrid>
      <w:tr w14:paraId="6C6A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433066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210C87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仪器设备</w:t>
            </w:r>
          </w:p>
          <w:p w14:paraId="51F171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  称</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084E79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0F7D25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FE1F4CF">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CFAEDA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6F9C8C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910A8C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00CE51A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272B0D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已使用台</w:t>
            </w:r>
          </w:p>
          <w:p w14:paraId="7015BA8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1ED174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5F53D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609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7A259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6EBE0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B36F66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A8FC5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6127A3E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1999CF0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1A37F21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954F42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E5248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8BC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2549A9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A2763F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EDE052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EFBBA3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CC4FC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0DD1743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1D3A83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7FC9E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94D43F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89E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B6BDE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DE33EB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EE7296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063B15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531CC6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87C92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81894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93DDC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FE615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5C83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4FDA0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6EB892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8DA36B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27390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116A4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5DB92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1288CC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BE981B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71AD8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2F5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E24C2E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34AE7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B42DE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15CD46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0A7CA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E2D273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02A81F8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AEC4E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55BC438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BEF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6955A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2B0B17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9357B4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A014B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94C6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AAB44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9E8D1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EC9DF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F8D2477">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3DA35403">
      <w:pPr>
        <w:autoSpaceDE w:val="0"/>
        <w:autoSpaceDN w:val="0"/>
        <w:adjustRightInd w:val="0"/>
        <w:spacing w:before="156" w:beforeLines="50" w:after="156" w:after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 xml:space="preserve"> </w:t>
      </w:r>
    </w:p>
    <w:p w14:paraId="1C250BFF">
      <w:pPr>
        <w:autoSpaceDE w:val="0"/>
        <w:autoSpaceDN w:val="0"/>
        <w:adjustRightInd w:val="0"/>
        <w:spacing w:before="156" w:beforeLines="50" w:after="156" w:afterLines="50" w:line="360" w:lineRule="auto"/>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附表三：劳动力计划表</w:t>
      </w:r>
    </w:p>
    <w:p w14:paraId="1DA41FDE">
      <w:pPr>
        <w:wordWrap w:val="0"/>
        <w:autoSpaceDE w:val="0"/>
        <w:autoSpaceDN w:val="0"/>
        <w:adjustRightInd w:val="0"/>
        <w:spacing w:line="36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单位：人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88"/>
        <w:gridCol w:w="1116"/>
        <w:gridCol w:w="1116"/>
        <w:gridCol w:w="1116"/>
        <w:gridCol w:w="1116"/>
        <w:gridCol w:w="1116"/>
        <w:gridCol w:w="1116"/>
      </w:tblGrid>
      <w:tr w14:paraId="1682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3B9574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工种</w:t>
            </w:r>
          </w:p>
        </w:tc>
        <w:tc>
          <w:tcPr>
            <w:tcW w:w="8184" w:type="dxa"/>
            <w:gridSpan w:val="7"/>
            <w:tcBorders>
              <w:top w:val="single" w:color="auto" w:sz="4" w:space="0"/>
              <w:left w:val="single" w:color="auto" w:sz="4" w:space="0"/>
              <w:bottom w:val="single" w:color="auto" w:sz="4" w:space="0"/>
              <w:right w:val="single" w:color="auto" w:sz="4" w:space="0"/>
            </w:tcBorders>
            <w:noWrap w:val="0"/>
            <w:vAlign w:val="center"/>
          </w:tcPr>
          <w:p w14:paraId="4B68C86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按工程施工阶段投入劳动力情况</w:t>
            </w:r>
          </w:p>
        </w:tc>
      </w:tr>
      <w:tr w14:paraId="43B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C19BE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136F0C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AE13C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9EC0B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820E33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40A5C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ED9133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978C12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C9E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2D0F82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6E12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FC008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0802A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794971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CCE3DB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4A645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4B8574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217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2B42D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3ECAFD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54408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BA6F5D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C37B3C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FCD86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C92C4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75B371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A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0322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68D0B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0E76AB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DE7BB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075AD6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B75A2D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0E2B3D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30E3506">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D7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68D77C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861F3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DE8A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ED8C0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90EE5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582B3B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63703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1B62885">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0F9200E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DE9F9DB">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A742E6E">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3760EBF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FDFF03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6A65C5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038B4E2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AA649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1A9440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69C8C17C">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5E64926">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36F68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6BF371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附表四：计划开、竣工日期和施工进度网络图</w:t>
      </w:r>
    </w:p>
    <w:p w14:paraId="3C7E3E4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应递交施工进度网络图或施工进度表，说明按</w:t>
      </w:r>
      <w:r>
        <w:rPr>
          <w:rFonts w:hint="eastAsia" w:ascii="宋体" w:hAnsi="宋体" w:eastAsia="宋体" w:cs="宋体"/>
          <w:bCs/>
          <w:kern w:val="0"/>
          <w:sz w:val="24"/>
          <w:szCs w:val="24"/>
          <w:highlight w:val="none"/>
          <w:lang w:val="zh-CN"/>
        </w:rPr>
        <w:t>磋商</w:t>
      </w:r>
      <w:r>
        <w:rPr>
          <w:rFonts w:hint="eastAsia" w:ascii="宋体" w:hAnsi="宋体" w:eastAsia="宋体" w:cs="宋体"/>
          <w:kern w:val="0"/>
          <w:sz w:val="24"/>
          <w:szCs w:val="24"/>
          <w:highlight w:val="none"/>
        </w:rPr>
        <w:t>文件要求的计划工期进行施工的各个关键日期。</w:t>
      </w:r>
    </w:p>
    <w:p w14:paraId="6F8836C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2.施工进度表可采用网络图和（或）横道图表示。</w:t>
      </w:r>
    </w:p>
    <w:p w14:paraId="64611EAE">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p>
    <w:p w14:paraId="37FD457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2DC828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A979F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5898D2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7B317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818008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A9E69B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51887D9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2F040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21DE617A">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3FD6F7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42231A8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16E555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1C6D63">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3A52D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99955E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C5A095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3060CAB">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1D70A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63A7F64">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1CEFC3CF">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0D23332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DBF474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911238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附表五：施工总平面图</w:t>
      </w:r>
    </w:p>
    <w:p w14:paraId="5C5E8FED">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应递交一份施工总平面图，绘出现场临时设施布置图表并附文字说明，说明临时设施、加工车间、现场办公、设备及仓储等设施的情况和布置。</w:t>
      </w:r>
    </w:p>
    <w:p w14:paraId="3699C8DB">
      <w:pPr>
        <w:autoSpaceDE w:val="0"/>
        <w:autoSpaceDN w:val="0"/>
        <w:adjustRightInd w:val="0"/>
        <w:spacing w:before="156" w:beforeLines="50" w:after="312" w:afterLines="100" w:line="360" w:lineRule="auto"/>
        <w:ind w:firstLine="120" w:firstLineChars="50"/>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附表六：临时用地表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29"/>
        <w:gridCol w:w="2229"/>
        <w:gridCol w:w="2229"/>
      </w:tblGrid>
      <w:tr w14:paraId="18F5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center"/>
          </w:tcPr>
          <w:p w14:paraId="59AA6AA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B717A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 积（平方米）</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1FE912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位  置</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F6B524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需用时间</w:t>
            </w:r>
          </w:p>
        </w:tc>
      </w:tr>
      <w:tr w14:paraId="4C63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380DFE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79B147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AD7EB05">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DE90EED">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3EA4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30ADB449">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B2DD51D">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333C4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1D2EE95">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219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14C6BA77">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CB11DD1">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EF7910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AF027E7">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5E69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15E583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989713A">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344822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12E7F63">
            <w:pPr>
              <w:autoSpaceDE w:val="0"/>
              <w:autoSpaceDN w:val="0"/>
              <w:adjustRightInd w:val="0"/>
              <w:spacing w:line="360" w:lineRule="auto"/>
              <w:jc w:val="left"/>
              <w:rPr>
                <w:rFonts w:hint="eastAsia" w:ascii="宋体" w:hAnsi="宋体" w:eastAsia="宋体" w:cs="宋体"/>
                <w:kern w:val="0"/>
                <w:sz w:val="24"/>
                <w:szCs w:val="24"/>
                <w:highlight w:val="none"/>
              </w:rPr>
            </w:pPr>
          </w:p>
        </w:tc>
      </w:tr>
    </w:tbl>
    <w:p w14:paraId="53E97478">
      <w:pPr>
        <w:autoSpaceDE w:val="0"/>
        <w:autoSpaceDN w:val="0"/>
        <w:adjustRightInd w:val="0"/>
        <w:spacing w:before="156" w:beforeLines="50" w:after="156" w:afterLines="50" w:line="360" w:lineRule="auto"/>
        <w:jc w:val="left"/>
        <w:rPr>
          <w:rFonts w:hint="eastAsia" w:ascii="宋体" w:hAnsi="宋体" w:eastAsia="宋体" w:cs="宋体"/>
          <w:kern w:val="0"/>
          <w:sz w:val="28"/>
          <w:szCs w:val="28"/>
          <w:highlight w:val="none"/>
        </w:rPr>
      </w:pPr>
    </w:p>
    <w:p w14:paraId="21836090">
      <w:pPr>
        <w:widowControl w:val="0"/>
        <w:ind w:firstLine="560"/>
        <w:jc w:val="both"/>
        <w:rPr>
          <w:rFonts w:hint="eastAsia" w:ascii="宋体" w:hAnsi="宋体" w:eastAsia="宋体" w:cs="宋体"/>
          <w:color w:val="FF0000"/>
          <w:kern w:val="0"/>
          <w:sz w:val="28"/>
          <w:szCs w:val="28"/>
          <w:highlight w:val="none"/>
          <w:lang w:val="en-US" w:eastAsia="zh-CN" w:bidi="ar-SA"/>
        </w:rPr>
      </w:pPr>
    </w:p>
    <w:p w14:paraId="4379DC93">
      <w:pPr>
        <w:widowControl w:val="0"/>
        <w:ind w:firstLine="560"/>
        <w:jc w:val="both"/>
        <w:rPr>
          <w:rFonts w:hint="eastAsia" w:ascii="宋体" w:hAnsi="宋体" w:eastAsia="宋体" w:cs="宋体"/>
          <w:color w:val="FF0000"/>
          <w:kern w:val="0"/>
          <w:sz w:val="28"/>
          <w:szCs w:val="28"/>
          <w:highlight w:val="none"/>
          <w:lang w:val="en-US" w:eastAsia="zh-CN" w:bidi="ar-SA"/>
        </w:rPr>
      </w:pPr>
    </w:p>
    <w:p w14:paraId="35A7F0C7">
      <w:pPr>
        <w:widowControl w:val="0"/>
        <w:ind w:firstLine="560"/>
        <w:jc w:val="both"/>
        <w:rPr>
          <w:rFonts w:hint="eastAsia" w:ascii="宋体" w:hAnsi="宋体" w:eastAsia="宋体" w:cs="宋体"/>
          <w:color w:val="FF0000"/>
          <w:kern w:val="0"/>
          <w:sz w:val="28"/>
          <w:szCs w:val="28"/>
          <w:highlight w:val="none"/>
          <w:lang w:val="en-US" w:eastAsia="zh-CN" w:bidi="ar-SA"/>
        </w:rPr>
      </w:pPr>
    </w:p>
    <w:p w14:paraId="5A54B07D">
      <w:pPr>
        <w:widowControl w:val="0"/>
        <w:ind w:firstLine="560"/>
        <w:jc w:val="both"/>
        <w:rPr>
          <w:rFonts w:hint="eastAsia" w:ascii="宋体" w:hAnsi="宋体" w:eastAsia="宋体" w:cs="宋体"/>
          <w:color w:val="FF0000"/>
          <w:kern w:val="0"/>
          <w:sz w:val="28"/>
          <w:szCs w:val="28"/>
          <w:highlight w:val="none"/>
          <w:lang w:val="en-US" w:eastAsia="zh-CN" w:bidi="ar-SA"/>
        </w:rPr>
      </w:pPr>
    </w:p>
    <w:p w14:paraId="77ED3A02">
      <w:pPr>
        <w:widowControl w:val="0"/>
        <w:ind w:firstLine="560"/>
        <w:jc w:val="both"/>
        <w:rPr>
          <w:rFonts w:hint="eastAsia" w:ascii="宋体" w:hAnsi="宋体" w:eastAsia="宋体" w:cs="宋体"/>
          <w:color w:val="FF0000"/>
          <w:kern w:val="0"/>
          <w:sz w:val="28"/>
          <w:szCs w:val="28"/>
          <w:highlight w:val="none"/>
          <w:lang w:val="en-US" w:eastAsia="zh-CN" w:bidi="ar-SA"/>
        </w:rPr>
      </w:pPr>
    </w:p>
    <w:p w14:paraId="7F7439C6">
      <w:pPr>
        <w:widowControl w:val="0"/>
        <w:ind w:firstLine="560"/>
        <w:jc w:val="both"/>
        <w:rPr>
          <w:rFonts w:hint="eastAsia" w:ascii="宋体" w:hAnsi="宋体" w:eastAsia="宋体" w:cs="宋体"/>
          <w:color w:val="FF0000"/>
          <w:kern w:val="0"/>
          <w:sz w:val="28"/>
          <w:szCs w:val="28"/>
          <w:highlight w:val="none"/>
          <w:lang w:val="en-US" w:eastAsia="zh-CN" w:bidi="ar-SA"/>
        </w:rPr>
      </w:pPr>
    </w:p>
    <w:p w14:paraId="58D90372">
      <w:pPr>
        <w:widowControl w:val="0"/>
        <w:ind w:firstLine="560"/>
        <w:jc w:val="both"/>
        <w:rPr>
          <w:rFonts w:hint="eastAsia" w:ascii="宋体" w:hAnsi="宋体" w:eastAsia="宋体" w:cs="宋体"/>
          <w:color w:val="FF0000"/>
          <w:kern w:val="0"/>
          <w:sz w:val="28"/>
          <w:szCs w:val="28"/>
          <w:highlight w:val="none"/>
          <w:lang w:val="en-US" w:eastAsia="zh-CN" w:bidi="ar-SA"/>
        </w:rPr>
      </w:pPr>
    </w:p>
    <w:p w14:paraId="52A9DC35">
      <w:pPr>
        <w:widowControl w:val="0"/>
        <w:ind w:firstLine="560"/>
        <w:jc w:val="both"/>
        <w:rPr>
          <w:rFonts w:hint="eastAsia" w:ascii="宋体" w:hAnsi="宋体" w:eastAsia="宋体" w:cs="宋体"/>
          <w:color w:val="FF0000"/>
          <w:kern w:val="0"/>
          <w:sz w:val="28"/>
          <w:szCs w:val="28"/>
          <w:highlight w:val="none"/>
          <w:lang w:val="en-US" w:eastAsia="zh-CN" w:bidi="ar-SA"/>
        </w:rPr>
      </w:pPr>
    </w:p>
    <w:p w14:paraId="0CE1495A">
      <w:pPr>
        <w:widowControl w:val="0"/>
        <w:ind w:firstLine="560"/>
        <w:jc w:val="both"/>
        <w:rPr>
          <w:rFonts w:hint="eastAsia" w:ascii="宋体" w:hAnsi="宋体" w:eastAsia="宋体" w:cs="宋体"/>
          <w:color w:val="FF0000"/>
          <w:kern w:val="0"/>
          <w:sz w:val="28"/>
          <w:szCs w:val="28"/>
          <w:highlight w:val="none"/>
          <w:lang w:val="en-US" w:eastAsia="zh-CN" w:bidi="ar-SA"/>
        </w:rPr>
      </w:pPr>
    </w:p>
    <w:p w14:paraId="22FF48F3">
      <w:pPr>
        <w:widowControl w:val="0"/>
        <w:ind w:firstLine="560"/>
        <w:jc w:val="both"/>
        <w:rPr>
          <w:rFonts w:hint="eastAsia" w:ascii="宋体" w:hAnsi="宋体" w:eastAsia="宋体" w:cs="宋体"/>
          <w:color w:val="FF0000"/>
          <w:kern w:val="0"/>
          <w:sz w:val="28"/>
          <w:szCs w:val="28"/>
          <w:highlight w:val="none"/>
          <w:lang w:val="en-US" w:eastAsia="zh-CN" w:bidi="ar-SA"/>
        </w:rPr>
      </w:pPr>
    </w:p>
    <w:p w14:paraId="00EA7392">
      <w:pPr>
        <w:autoSpaceDE w:val="0"/>
        <w:autoSpaceDN w:val="0"/>
        <w:adjustRightInd w:val="0"/>
        <w:spacing w:before="156" w:beforeLines="50" w:after="156" w:afterLines="50" w:line="360" w:lineRule="auto"/>
        <w:jc w:val="center"/>
        <w:rPr>
          <w:rFonts w:hint="eastAsia" w:ascii="宋体" w:hAnsi="宋体" w:eastAsia="宋体" w:cs="宋体"/>
          <w:b/>
          <w:kern w:val="0"/>
          <w:sz w:val="24"/>
          <w:szCs w:val="24"/>
          <w:highlight w:val="none"/>
          <w:lang w:eastAsia="zh-CN"/>
        </w:rPr>
      </w:pPr>
    </w:p>
    <w:p w14:paraId="65FC58EC">
      <w:pPr>
        <w:autoSpaceDE w:val="0"/>
        <w:autoSpaceDN w:val="0"/>
        <w:adjustRightInd w:val="0"/>
        <w:spacing w:before="156" w:beforeLines="50" w:after="156" w:afterLines="50" w:line="360" w:lineRule="auto"/>
        <w:jc w:val="center"/>
        <w:rPr>
          <w:rFonts w:hint="eastAsia" w:ascii="宋体" w:hAnsi="宋体" w:eastAsia="宋体" w:cs="宋体"/>
          <w:b w:val="0"/>
          <w:bCs/>
          <w:kern w:val="0"/>
          <w:sz w:val="28"/>
          <w:szCs w:val="28"/>
          <w:highlight w:val="none"/>
        </w:rPr>
      </w:pPr>
      <w:r>
        <w:rPr>
          <w:rFonts w:hint="eastAsia" w:ascii="宋体" w:hAnsi="宋体" w:eastAsia="宋体" w:cs="宋体"/>
          <w:b w:val="0"/>
          <w:bCs/>
          <w:kern w:val="0"/>
          <w:sz w:val="28"/>
          <w:szCs w:val="28"/>
          <w:highlight w:val="none"/>
          <w:lang w:eastAsia="zh-CN"/>
        </w:rPr>
        <w:t>八</w:t>
      </w:r>
      <w:r>
        <w:rPr>
          <w:rFonts w:hint="eastAsia" w:ascii="宋体" w:hAnsi="宋体" w:eastAsia="宋体" w:cs="宋体"/>
          <w:b w:val="0"/>
          <w:bCs/>
          <w:kern w:val="0"/>
          <w:sz w:val="28"/>
          <w:szCs w:val="28"/>
          <w:highlight w:val="none"/>
        </w:rPr>
        <w:t>、项目管理机构</w:t>
      </w:r>
    </w:p>
    <w:p w14:paraId="3BB86DB3">
      <w:pPr>
        <w:autoSpaceDE w:val="0"/>
        <w:autoSpaceDN w:val="0"/>
        <w:adjustRightInd w:val="0"/>
        <w:spacing w:line="360" w:lineRule="auto"/>
        <w:jc w:val="center"/>
        <w:rPr>
          <w:rFonts w:hint="eastAsia" w:ascii="宋体" w:hAnsi="宋体" w:eastAsia="宋体" w:cs="宋体"/>
          <w:b w:val="0"/>
          <w:bCs/>
          <w:color w:val="auto"/>
          <w:spacing w:val="0"/>
          <w:kern w:val="0"/>
          <w:sz w:val="28"/>
          <w:szCs w:val="28"/>
          <w:highlight w:val="none"/>
        </w:rPr>
      </w:pPr>
      <w:r>
        <w:rPr>
          <w:rFonts w:hint="eastAsia" w:ascii="宋体" w:hAnsi="宋体" w:eastAsia="宋体" w:cs="宋体"/>
          <w:b w:val="0"/>
          <w:bCs/>
          <w:color w:val="auto"/>
          <w:spacing w:val="0"/>
          <w:kern w:val="0"/>
          <w:sz w:val="28"/>
          <w:szCs w:val="28"/>
          <w:highlight w:val="none"/>
        </w:rPr>
        <w:t>（一）项目管理机构组成表</w:t>
      </w:r>
    </w:p>
    <w:p w14:paraId="3C6DEF6F">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54"/>
        <w:gridCol w:w="754"/>
        <w:gridCol w:w="1356"/>
        <w:gridCol w:w="820"/>
        <w:gridCol w:w="2068"/>
        <w:gridCol w:w="810"/>
        <w:gridCol w:w="1320"/>
        <w:gridCol w:w="562"/>
      </w:tblGrid>
      <w:tr w14:paraId="718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restart"/>
            <w:noWrap w:val="0"/>
            <w:vAlign w:val="center"/>
          </w:tcPr>
          <w:p w14:paraId="67F034F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职务</w:t>
            </w:r>
          </w:p>
        </w:tc>
        <w:tc>
          <w:tcPr>
            <w:tcW w:w="754" w:type="dxa"/>
            <w:vMerge w:val="restart"/>
            <w:noWrap w:val="0"/>
            <w:vAlign w:val="center"/>
          </w:tcPr>
          <w:p w14:paraId="24939F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754" w:type="dxa"/>
            <w:vMerge w:val="restart"/>
            <w:noWrap w:val="0"/>
            <w:vAlign w:val="center"/>
          </w:tcPr>
          <w:p w14:paraId="3F6AD68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职称</w:t>
            </w:r>
          </w:p>
        </w:tc>
        <w:tc>
          <w:tcPr>
            <w:tcW w:w="6374" w:type="dxa"/>
            <w:gridSpan w:val="5"/>
            <w:noWrap w:val="0"/>
            <w:vAlign w:val="center"/>
          </w:tcPr>
          <w:p w14:paraId="7E43EBC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执业或职业资格证明</w:t>
            </w:r>
          </w:p>
        </w:tc>
        <w:tc>
          <w:tcPr>
            <w:tcW w:w="562" w:type="dxa"/>
            <w:vMerge w:val="restart"/>
            <w:noWrap w:val="0"/>
            <w:vAlign w:val="center"/>
          </w:tcPr>
          <w:p w14:paraId="37C2DC7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r>
      <w:tr w14:paraId="1F55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continue"/>
            <w:noWrap w:val="0"/>
            <w:vAlign w:val="center"/>
          </w:tcPr>
          <w:p w14:paraId="09363BE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49A61DF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6998890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726AA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证书名称</w:t>
            </w:r>
          </w:p>
        </w:tc>
        <w:tc>
          <w:tcPr>
            <w:tcW w:w="820" w:type="dxa"/>
            <w:noWrap w:val="0"/>
            <w:vAlign w:val="center"/>
          </w:tcPr>
          <w:p w14:paraId="7F44A49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级别</w:t>
            </w:r>
          </w:p>
        </w:tc>
        <w:tc>
          <w:tcPr>
            <w:tcW w:w="2068" w:type="dxa"/>
            <w:noWrap w:val="0"/>
            <w:vAlign w:val="center"/>
          </w:tcPr>
          <w:p w14:paraId="4BFDF0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证号</w:t>
            </w:r>
          </w:p>
        </w:tc>
        <w:tc>
          <w:tcPr>
            <w:tcW w:w="810" w:type="dxa"/>
            <w:noWrap w:val="0"/>
            <w:vAlign w:val="center"/>
          </w:tcPr>
          <w:p w14:paraId="3C7F1AC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w:t>
            </w:r>
          </w:p>
        </w:tc>
        <w:tc>
          <w:tcPr>
            <w:tcW w:w="1320" w:type="dxa"/>
            <w:noWrap w:val="0"/>
            <w:vAlign w:val="center"/>
          </w:tcPr>
          <w:p w14:paraId="349DAA9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注册单位</w:t>
            </w:r>
          </w:p>
        </w:tc>
        <w:tc>
          <w:tcPr>
            <w:tcW w:w="562" w:type="dxa"/>
            <w:vMerge w:val="continue"/>
            <w:noWrap w:val="0"/>
            <w:vAlign w:val="center"/>
          </w:tcPr>
          <w:p w14:paraId="167CDC6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E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1338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6A02CC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2ABD0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25A1C0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ABFF20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0DE3E9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C773E6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EB010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A95627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50C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F55581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0AFFC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DF735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24498A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94CC7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96EB46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44DE2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309018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0162443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8E8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2877A8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E76D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F93F4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014C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6716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ED397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00F05B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85EAE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7BC83C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9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800C1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CD3C3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1AB87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E50DAB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398EB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7EF3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0BC49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A2773B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2387FA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E62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494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2A276E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467E2C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FB569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2FC79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E595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B3E8E3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C8B53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E6B98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77D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7FAD65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853137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E8BE2C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1AFAB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02780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474C7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BB0D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D0F2E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FAC7F3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3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ACEEE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DCCA50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424431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5E556D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45F4EF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3BD1B3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6F5797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12DCB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7A7142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92E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F2590A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7F473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F17A9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A3EA6F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3C0F9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EF4243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E8FC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A61DC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8FD825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BE6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DED4FD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1A9290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6B78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2573C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E353BE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7E1702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C3CE3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DC47C7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9D1350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1A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C9B52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67FD7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DD93D2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4E48E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B78A2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C55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907C47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248818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652D2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D32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502B3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A4F41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0D159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367ADC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028CCD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1CAA15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D18F12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0F4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1E49EE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012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34E96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5C92D3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C95B1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CAFA52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BB96B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69D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123167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040B74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E97B6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BE3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7CF6B6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B7C964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F0B2F8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D8C31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064285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09C1E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0E86BE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362C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97FAF8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B6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0B6946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CBF5A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FDC41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0F14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9CB2A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C494D2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B66641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A062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DCFDF0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69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5C413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BEE6A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21C5F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AAAD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B450D5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872348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549694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68976F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1B0AD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BA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B6B7C4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7D77F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AB4F2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848634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680DE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4B4F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DB23FA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C4677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3ABC1F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2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noWrap w:val="0"/>
            <w:vAlign w:val="center"/>
          </w:tcPr>
          <w:p w14:paraId="21B7D67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3CFEE9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2D975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2A74C8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0D5D2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0AEC6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295736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B14C7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A75DBF1">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31EA165C">
      <w:pPr>
        <w:autoSpaceDE w:val="0"/>
        <w:autoSpaceDN w:val="0"/>
        <w:adjustRightInd w:val="0"/>
        <w:spacing w:line="360" w:lineRule="auto"/>
        <w:jc w:val="left"/>
        <w:rPr>
          <w:rFonts w:hint="eastAsia" w:ascii="宋体" w:hAnsi="宋体" w:eastAsia="宋体" w:cs="宋体"/>
          <w:color w:val="auto"/>
          <w:spacing w:val="0"/>
          <w:kern w:val="0"/>
          <w:sz w:val="28"/>
          <w:szCs w:val="21"/>
          <w:highlight w:val="none"/>
        </w:rPr>
      </w:pPr>
      <w:r>
        <w:rPr>
          <w:rFonts w:hint="eastAsia" w:ascii="宋体" w:hAnsi="宋体" w:eastAsia="宋体" w:cs="宋体"/>
          <w:color w:val="auto"/>
          <w:sz w:val="24"/>
          <w:szCs w:val="24"/>
          <w:highlight w:val="none"/>
        </w:rPr>
        <w:br w:type="page"/>
      </w:r>
    </w:p>
    <w:p w14:paraId="355B1957">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p>
    <w:p w14:paraId="74DFDED6">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（二）主要人员简历表</w:t>
      </w:r>
    </w:p>
    <w:p w14:paraId="016A9E1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w:t>
      </w:r>
      <w:r>
        <w:rPr>
          <w:rFonts w:hint="eastAsia" w:ascii="宋体" w:hAnsi="宋体" w:eastAsia="宋体" w:cs="宋体"/>
          <w:color w:val="auto"/>
          <w:spacing w:val="0"/>
          <w:kern w:val="0"/>
          <w:sz w:val="24"/>
          <w:szCs w:val="24"/>
          <w:highlight w:val="none"/>
          <w:lang w:val="en-US" w:eastAsia="zh-CN"/>
        </w:rPr>
        <w:t>一</w:t>
      </w:r>
      <w:r>
        <w:rPr>
          <w:rFonts w:hint="eastAsia" w:ascii="宋体" w:hAnsi="宋体" w:eastAsia="宋体" w:cs="宋体"/>
          <w:color w:val="auto"/>
          <w:spacing w:val="0"/>
          <w:kern w:val="0"/>
          <w:sz w:val="24"/>
          <w:szCs w:val="24"/>
          <w:highlight w:val="none"/>
        </w:rPr>
        <w:t>：</w:t>
      </w:r>
    </w:p>
    <w:p w14:paraId="1ADD6DF9">
      <w:pPr>
        <w:autoSpaceDE w:val="0"/>
        <w:autoSpaceDN w:val="0"/>
        <w:adjustRightInd w:val="0"/>
        <w:spacing w:line="360" w:lineRule="auto"/>
        <w:jc w:val="both"/>
        <w:rPr>
          <w:rFonts w:hint="eastAsia" w:ascii="宋体" w:hAnsi="宋体" w:eastAsia="宋体" w:cs="宋体"/>
          <w:color w:val="auto"/>
          <w:spacing w:val="0"/>
          <w:kern w:val="0"/>
          <w:sz w:val="24"/>
          <w:szCs w:val="24"/>
          <w:highlight w:val="none"/>
        </w:rPr>
      </w:pPr>
    </w:p>
    <w:p w14:paraId="21117CA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w:t>
      </w:r>
      <w:r>
        <w:rPr>
          <w:rFonts w:hint="eastAsia" w:ascii="宋体" w:hAnsi="宋体" w:eastAsia="宋体" w:cs="宋体"/>
          <w:color w:val="auto"/>
          <w:spacing w:val="0"/>
          <w:kern w:val="0"/>
          <w:sz w:val="24"/>
          <w:szCs w:val="24"/>
          <w:highlight w:val="none"/>
          <w:lang w:val="en-US" w:eastAsia="zh-CN"/>
        </w:rPr>
        <w:t>负责人</w:t>
      </w:r>
      <w:r>
        <w:rPr>
          <w:rFonts w:hint="eastAsia" w:ascii="宋体" w:hAnsi="宋体" w:eastAsia="宋体" w:cs="宋体"/>
          <w:color w:val="auto"/>
          <w:spacing w:val="0"/>
          <w:kern w:val="0"/>
          <w:sz w:val="24"/>
          <w:szCs w:val="24"/>
          <w:highlight w:val="none"/>
        </w:rPr>
        <w:t>简历表</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66"/>
        <w:gridCol w:w="1013"/>
        <w:gridCol w:w="1338"/>
        <w:gridCol w:w="2084"/>
        <w:gridCol w:w="2231"/>
      </w:tblGrid>
      <w:tr w14:paraId="5B75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372E60B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  名</w:t>
            </w:r>
          </w:p>
        </w:tc>
        <w:tc>
          <w:tcPr>
            <w:tcW w:w="1266" w:type="dxa"/>
            <w:noWrap w:val="0"/>
            <w:vAlign w:val="center"/>
          </w:tcPr>
          <w:p w14:paraId="229274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66C597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  龄</w:t>
            </w:r>
          </w:p>
        </w:tc>
        <w:tc>
          <w:tcPr>
            <w:tcW w:w="1338" w:type="dxa"/>
            <w:noWrap w:val="0"/>
            <w:vAlign w:val="center"/>
          </w:tcPr>
          <w:p w14:paraId="1DC4B2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120ED32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w:t>
            </w:r>
          </w:p>
        </w:tc>
        <w:tc>
          <w:tcPr>
            <w:tcW w:w="2231" w:type="dxa"/>
            <w:noWrap w:val="0"/>
            <w:vAlign w:val="center"/>
          </w:tcPr>
          <w:p w14:paraId="67AF8D3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2A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6281682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称</w:t>
            </w:r>
          </w:p>
        </w:tc>
        <w:tc>
          <w:tcPr>
            <w:tcW w:w="1266" w:type="dxa"/>
            <w:noWrap w:val="0"/>
            <w:vAlign w:val="center"/>
          </w:tcPr>
          <w:p w14:paraId="24B4314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32F6173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务</w:t>
            </w:r>
          </w:p>
        </w:tc>
        <w:tc>
          <w:tcPr>
            <w:tcW w:w="1338" w:type="dxa"/>
            <w:noWrap w:val="0"/>
            <w:vAlign w:val="center"/>
          </w:tcPr>
          <w:p w14:paraId="1A6116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8D1F3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拟在本工程任职</w:t>
            </w:r>
          </w:p>
        </w:tc>
        <w:tc>
          <w:tcPr>
            <w:tcW w:w="2231" w:type="dxa"/>
            <w:noWrap w:val="0"/>
            <w:vAlign w:val="center"/>
          </w:tcPr>
          <w:p w14:paraId="557DDB10">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项目负责人</w:t>
            </w:r>
          </w:p>
        </w:tc>
      </w:tr>
      <w:tr w14:paraId="583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45" w:type="dxa"/>
            <w:noWrap w:val="0"/>
            <w:vAlign w:val="center"/>
          </w:tcPr>
          <w:p w14:paraId="6A976F7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w:t>
            </w:r>
          </w:p>
          <w:p w14:paraId="4F744E8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学校</w:t>
            </w:r>
          </w:p>
        </w:tc>
        <w:tc>
          <w:tcPr>
            <w:tcW w:w="7932" w:type="dxa"/>
            <w:gridSpan w:val="5"/>
            <w:noWrap w:val="0"/>
            <w:vAlign w:val="center"/>
          </w:tcPr>
          <w:p w14:paraId="3905335C">
            <w:pPr>
              <w:autoSpaceDE w:val="0"/>
              <w:autoSpaceDN w:val="0"/>
              <w:adjustRightInd w:val="0"/>
              <w:ind w:firstLine="960" w:firstLineChars="4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年毕业于                  学校            专业</w:t>
            </w:r>
          </w:p>
        </w:tc>
      </w:tr>
      <w:tr w14:paraId="71EA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7" w:type="dxa"/>
            <w:gridSpan w:val="6"/>
            <w:noWrap w:val="0"/>
            <w:vAlign w:val="center"/>
          </w:tcPr>
          <w:p w14:paraId="00FBBA3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主要工作经历</w:t>
            </w:r>
          </w:p>
        </w:tc>
      </w:tr>
      <w:tr w14:paraId="0593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4157003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时  间</w:t>
            </w:r>
          </w:p>
        </w:tc>
        <w:tc>
          <w:tcPr>
            <w:tcW w:w="3617" w:type="dxa"/>
            <w:gridSpan w:val="3"/>
            <w:noWrap w:val="0"/>
            <w:vAlign w:val="center"/>
          </w:tcPr>
          <w:p w14:paraId="1F16D2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参加过的类似项目名称</w:t>
            </w:r>
          </w:p>
        </w:tc>
        <w:tc>
          <w:tcPr>
            <w:tcW w:w="2084" w:type="dxa"/>
            <w:noWrap w:val="0"/>
            <w:vAlign w:val="center"/>
          </w:tcPr>
          <w:p w14:paraId="6B65B8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工程概况说明</w:t>
            </w:r>
          </w:p>
        </w:tc>
        <w:tc>
          <w:tcPr>
            <w:tcW w:w="2231" w:type="dxa"/>
            <w:noWrap w:val="0"/>
            <w:vAlign w:val="center"/>
          </w:tcPr>
          <w:p w14:paraId="307747C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发包人及联系电话</w:t>
            </w:r>
          </w:p>
        </w:tc>
      </w:tr>
      <w:tr w14:paraId="7D18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623687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7C9ED5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44FA13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986EEE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9C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ADB8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C10FE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0206F1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4B6983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53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4A4431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24F42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B96277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2F881D8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B9D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0D754F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C603D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FAF7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471F8B8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C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2B77A2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520CC63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383881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E688A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D4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3BBCAA9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8565B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7B38DE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1D2964F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59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7DCD6F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B545E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5F6ADCE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C7E79D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899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45" w:type="dxa"/>
            <w:noWrap w:val="0"/>
            <w:vAlign w:val="center"/>
          </w:tcPr>
          <w:p w14:paraId="0B0578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4AB7E2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9EF29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9BA49E5">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027BD693">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rPr>
      </w:pPr>
    </w:p>
    <w:p w14:paraId="2D977AC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3267E16">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4725C618">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E3D8307">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附表二：</w:t>
      </w:r>
    </w:p>
    <w:p w14:paraId="22FCDA4C">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主要项目管理人员应附相应的</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身份证、职称证</w:t>
      </w:r>
      <w:r>
        <w:rPr>
          <w:rFonts w:hint="eastAsia" w:ascii="宋体" w:hAnsi="宋体" w:eastAsia="宋体" w:cs="宋体"/>
          <w:color w:val="auto"/>
          <w:spacing w:val="0"/>
          <w:kern w:val="0"/>
          <w:sz w:val="24"/>
          <w:szCs w:val="24"/>
          <w:highlight w:val="none"/>
          <w:lang w:eastAsia="zh-CN"/>
        </w:rPr>
        <w:t>或上岗证</w:t>
      </w:r>
      <w:r>
        <w:rPr>
          <w:rFonts w:hint="eastAsia" w:ascii="宋体" w:hAnsi="宋体" w:eastAsia="宋体" w:cs="宋体"/>
          <w:color w:val="auto"/>
          <w:spacing w:val="0"/>
          <w:kern w:val="0"/>
          <w:sz w:val="24"/>
          <w:szCs w:val="24"/>
          <w:highlight w:val="none"/>
        </w:rPr>
        <w:t>、学历证</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复印件</w:t>
      </w:r>
      <w:r>
        <w:rPr>
          <w:rFonts w:hint="eastAsia" w:ascii="宋体" w:hAnsi="宋体" w:eastAsia="宋体" w:cs="宋体"/>
          <w:color w:val="auto"/>
          <w:spacing w:val="0"/>
          <w:kern w:val="0"/>
          <w:sz w:val="24"/>
          <w:szCs w:val="24"/>
          <w:highlight w:val="none"/>
          <w:lang w:eastAsia="zh-CN"/>
        </w:rPr>
        <w:t>。</w:t>
      </w:r>
    </w:p>
    <w:p w14:paraId="5ADC2A5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p>
    <w:p w14:paraId="469B4BC6">
      <w:pPr>
        <w:autoSpaceDE w:val="0"/>
        <w:autoSpaceDN w:val="0"/>
        <w:adjustRightInd w:val="0"/>
        <w:spacing w:line="360" w:lineRule="auto"/>
        <w:jc w:val="center"/>
        <w:rPr>
          <w:rFonts w:hint="eastAsia" w:ascii="宋体" w:hAnsi="宋体" w:eastAsia="宋体" w:cs="宋体"/>
          <w:b/>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主要项目管理人员简历表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3"/>
        <w:gridCol w:w="2316"/>
        <w:gridCol w:w="1932"/>
        <w:gridCol w:w="2707"/>
      </w:tblGrid>
      <w:tr w14:paraId="72B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080" w:type="dxa"/>
            <w:gridSpan w:val="5"/>
            <w:noWrap w:val="0"/>
            <w:vAlign w:val="center"/>
          </w:tcPr>
          <w:p w14:paraId="4771A033">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岗位名称：</w:t>
            </w:r>
          </w:p>
        </w:tc>
      </w:tr>
      <w:tr w14:paraId="4EA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1B80847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2316" w:type="dxa"/>
            <w:noWrap w:val="0"/>
            <w:vAlign w:val="center"/>
          </w:tcPr>
          <w:p w14:paraId="17419134">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45DF55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年龄</w:t>
            </w:r>
          </w:p>
        </w:tc>
        <w:tc>
          <w:tcPr>
            <w:tcW w:w="2707" w:type="dxa"/>
            <w:noWrap w:val="0"/>
            <w:vAlign w:val="center"/>
          </w:tcPr>
          <w:p w14:paraId="2E3EDCF1">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7C85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5CE59FAB">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性别</w:t>
            </w:r>
          </w:p>
        </w:tc>
        <w:tc>
          <w:tcPr>
            <w:tcW w:w="2316" w:type="dxa"/>
            <w:noWrap w:val="0"/>
            <w:vAlign w:val="center"/>
          </w:tcPr>
          <w:p w14:paraId="371678C3">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8B97F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毕业院校</w:t>
            </w:r>
          </w:p>
        </w:tc>
        <w:tc>
          <w:tcPr>
            <w:tcW w:w="2707" w:type="dxa"/>
            <w:noWrap w:val="0"/>
            <w:vAlign w:val="center"/>
          </w:tcPr>
          <w:p w14:paraId="1C07B8A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C88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00FA95E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学历和专业</w:t>
            </w:r>
          </w:p>
        </w:tc>
        <w:tc>
          <w:tcPr>
            <w:tcW w:w="2316" w:type="dxa"/>
            <w:noWrap w:val="0"/>
            <w:vAlign w:val="center"/>
          </w:tcPr>
          <w:p w14:paraId="701E7F9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0445ED4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毕业时间</w:t>
            </w:r>
          </w:p>
        </w:tc>
        <w:tc>
          <w:tcPr>
            <w:tcW w:w="2707" w:type="dxa"/>
            <w:noWrap w:val="0"/>
            <w:vAlign w:val="center"/>
          </w:tcPr>
          <w:p w14:paraId="2A86B9B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5E39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48109AA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拥有的职业资格</w:t>
            </w:r>
          </w:p>
        </w:tc>
        <w:tc>
          <w:tcPr>
            <w:tcW w:w="2316" w:type="dxa"/>
            <w:noWrap w:val="0"/>
            <w:vAlign w:val="center"/>
          </w:tcPr>
          <w:p w14:paraId="4393E1C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2C1BC7A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专业职称</w:t>
            </w:r>
          </w:p>
        </w:tc>
        <w:tc>
          <w:tcPr>
            <w:tcW w:w="2707" w:type="dxa"/>
            <w:noWrap w:val="0"/>
            <w:vAlign w:val="center"/>
          </w:tcPr>
          <w:p w14:paraId="240BF4D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0AA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5" w:type="dxa"/>
            <w:gridSpan w:val="2"/>
            <w:noWrap w:val="0"/>
            <w:vAlign w:val="center"/>
          </w:tcPr>
          <w:p w14:paraId="4B03BBD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职业资格证书</w:t>
            </w:r>
          </w:p>
          <w:p w14:paraId="6AE8D69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编号</w:t>
            </w:r>
          </w:p>
        </w:tc>
        <w:tc>
          <w:tcPr>
            <w:tcW w:w="2316" w:type="dxa"/>
            <w:noWrap w:val="0"/>
            <w:vAlign w:val="center"/>
          </w:tcPr>
          <w:p w14:paraId="2CFE378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4993F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工作年限</w:t>
            </w:r>
          </w:p>
        </w:tc>
        <w:tc>
          <w:tcPr>
            <w:tcW w:w="2707" w:type="dxa"/>
            <w:noWrap w:val="0"/>
            <w:vAlign w:val="center"/>
          </w:tcPr>
          <w:p w14:paraId="6069C22E">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A64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jc w:val="center"/>
        </w:trPr>
        <w:tc>
          <w:tcPr>
            <w:tcW w:w="822" w:type="dxa"/>
            <w:noWrap w:val="0"/>
            <w:vAlign w:val="center"/>
          </w:tcPr>
          <w:p w14:paraId="638CB57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E8CB30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0BDA902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5967F81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p w14:paraId="3596AF0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业</w:t>
            </w:r>
          </w:p>
          <w:p w14:paraId="575435D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绩</w:t>
            </w:r>
          </w:p>
          <w:p w14:paraId="14DDFA5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及</w:t>
            </w:r>
          </w:p>
          <w:p w14:paraId="591EEA83">
            <w:pPr>
              <w:tabs>
                <w:tab w:val="left" w:pos="3449"/>
              </w:tabs>
              <w:autoSpaceDE w:val="0"/>
              <w:autoSpaceDN w:val="0"/>
              <w:adjustRightInd w:val="0"/>
              <w:snapToGrid w:val="0"/>
              <w:jc w:val="center"/>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担</w:t>
            </w:r>
          </w:p>
          <w:p w14:paraId="734D31E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任</w:t>
            </w:r>
          </w:p>
          <w:p w14:paraId="357464F5">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的</w:t>
            </w:r>
          </w:p>
          <w:p w14:paraId="52451CD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67612E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612F8086">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2BCB56E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tc>
        <w:tc>
          <w:tcPr>
            <w:tcW w:w="8258" w:type="dxa"/>
            <w:gridSpan w:val="4"/>
            <w:noWrap w:val="0"/>
            <w:vAlign w:val="center"/>
          </w:tcPr>
          <w:p w14:paraId="5CE424CC">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bl>
    <w:p w14:paraId="126CA1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1C18357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23BF437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290D0E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5C7B9C3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附表三： </w:t>
      </w:r>
    </w:p>
    <w:p w14:paraId="2662D8CD">
      <w:pPr>
        <w:autoSpaceDE w:val="0"/>
        <w:autoSpaceDN w:val="0"/>
        <w:adjustRightInd w:val="0"/>
        <w:spacing w:before="240" w:beforeLines="100" w:after="240" w:afterLines="100"/>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承诺书</w:t>
      </w:r>
    </w:p>
    <w:p w14:paraId="35E1BA25">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p>
    <w:p w14:paraId="6DADDF78">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rPr>
        <w:t xml:space="preserve"> （采购人名称）：</w:t>
      </w:r>
    </w:p>
    <w:p w14:paraId="57313AAD">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我方在此声明，我方拟派往</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（工程名称）的项目经理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（项目经理姓名）现阶段没有担任任何在施建设工程项目的项目经理。</w:t>
      </w:r>
    </w:p>
    <w:p w14:paraId="66F368EC">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我方保证上述信息的真实和准确，并愿意承担因我方就此弄虚作假所引起的一切法律后果。</w:t>
      </w:r>
    </w:p>
    <w:p w14:paraId="6AA96E77">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789119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31A356D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特此承诺</w:t>
      </w:r>
    </w:p>
    <w:p w14:paraId="1B3F421C">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0041A0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16D45C8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4775292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DC6A4A5">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25FE907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F534464">
      <w:pPr>
        <w:autoSpaceDE w:val="0"/>
        <w:autoSpaceDN w:val="0"/>
        <w:adjustRightInd w:val="0"/>
        <w:spacing w:line="480" w:lineRule="exact"/>
        <w:ind w:right="480"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投标人名称（公章）：</w:t>
      </w:r>
    </w:p>
    <w:p w14:paraId="3995F1CE">
      <w:pPr>
        <w:autoSpaceDE w:val="0"/>
        <w:autoSpaceDN w:val="0"/>
        <w:adjustRightInd w:val="0"/>
        <w:spacing w:line="480" w:lineRule="exact"/>
        <w:ind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法定代表人或其授权代表（签字或盖章）：</w:t>
      </w:r>
    </w:p>
    <w:p w14:paraId="29119F6E">
      <w:pPr>
        <w:autoSpaceDE w:val="0"/>
        <w:autoSpaceDN w:val="0"/>
        <w:adjustRightInd w:val="0"/>
        <w:spacing w:line="440" w:lineRule="exact"/>
        <w:jc w:val="right"/>
        <w:rPr>
          <w:rFonts w:hint="eastAsia" w:ascii="宋体" w:hAnsi="宋体" w:eastAsia="宋体" w:cs="宋体"/>
          <w:color w:val="auto"/>
          <w:spacing w:val="0"/>
          <w:kern w:val="0"/>
          <w:sz w:val="24"/>
          <w:szCs w:val="24"/>
          <w:highlight w:val="none"/>
        </w:rPr>
      </w:pPr>
    </w:p>
    <w:p w14:paraId="24BE5ABD">
      <w:pPr>
        <w:autoSpaceDE w:val="0"/>
        <w:autoSpaceDN w:val="0"/>
        <w:adjustRightInd w:val="0"/>
        <w:spacing w:before="156" w:beforeLines="50" w:after="156" w:afterLines="50" w:line="360" w:lineRule="auto"/>
        <w:ind w:left="113" w:leftChars="54" w:firstLine="4187" w:firstLineChars="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CEB590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4514440">
      <w:pPr>
        <w:pageBreakBefore w:val="0"/>
        <w:kinsoku/>
        <w:wordWrap/>
        <w:topLinePunct w:val="0"/>
        <w:bidi w:val="0"/>
        <w:spacing w:line="360" w:lineRule="auto"/>
        <w:jc w:val="right"/>
        <w:rPr>
          <w:rFonts w:hint="eastAsia" w:ascii="宋体" w:hAnsi="宋体" w:eastAsia="宋体" w:cs="宋体"/>
          <w:color w:val="auto"/>
          <w:sz w:val="24"/>
          <w:szCs w:val="24"/>
          <w:highlight w:val="none"/>
        </w:rPr>
      </w:pPr>
    </w:p>
    <w:p w14:paraId="5D28936D">
      <w:pPr>
        <w:autoSpaceDE w:val="0"/>
        <w:autoSpaceDN w:val="0"/>
        <w:adjustRightInd w:val="0"/>
        <w:spacing w:line="360" w:lineRule="auto"/>
        <w:jc w:val="center"/>
        <w:outlineLvl w:val="9"/>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z w:val="24"/>
          <w:szCs w:val="24"/>
          <w:highlight w:val="none"/>
        </w:rPr>
        <w:br w:type="page"/>
      </w:r>
    </w:p>
    <w:p w14:paraId="1A874A8D">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46" w:name="_Toc4531"/>
      <w:bookmarkStart w:id="47" w:name="_Toc17394"/>
    </w:p>
    <w:p w14:paraId="1C2C87E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九、资格审查资料</w:t>
      </w:r>
      <w:bookmarkEnd w:id="46"/>
      <w:bookmarkEnd w:id="47"/>
    </w:p>
    <w:p w14:paraId="77529228">
      <w:pPr>
        <w:autoSpaceDE w:val="0"/>
        <w:autoSpaceDN w:val="0"/>
        <w:adjustRightInd w:val="0"/>
        <w:spacing w:line="360" w:lineRule="auto"/>
        <w:jc w:val="left"/>
        <w:rPr>
          <w:rFonts w:hint="eastAsia" w:ascii="宋体" w:hAnsi="宋体" w:eastAsia="宋体" w:cs="宋体"/>
          <w:color w:val="auto"/>
          <w:spacing w:val="0"/>
          <w:kern w:val="0"/>
          <w:sz w:val="30"/>
          <w:szCs w:val="28"/>
          <w:highlight w:val="none"/>
        </w:rPr>
      </w:pPr>
    </w:p>
    <w:p w14:paraId="6410A22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1政府采购诚信承诺书；</w:t>
      </w:r>
    </w:p>
    <w:p w14:paraId="07E6273E">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2投标人基本情况表；</w:t>
      </w:r>
    </w:p>
    <w:p w14:paraId="0A27B730">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9.3</w:t>
      </w:r>
      <w:r>
        <w:rPr>
          <w:rFonts w:hint="eastAsia" w:ascii="宋体" w:hAnsi="宋体" w:eastAsia="宋体" w:cs="宋体"/>
          <w:color w:val="auto"/>
          <w:spacing w:val="0"/>
          <w:kern w:val="0"/>
          <w:sz w:val="24"/>
          <w:szCs w:val="24"/>
          <w:highlight w:val="none"/>
          <w:lang w:val="zh-CN"/>
        </w:rPr>
        <w:t>近三年度财务状况表、</w:t>
      </w:r>
      <w:r>
        <w:rPr>
          <w:rFonts w:hint="eastAsia" w:ascii="宋体" w:hAnsi="宋体" w:eastAsia="宋体" w:cs="宋体"/>
          <w:bCs/>
          <w:color w:val="auto"/>
          <w:spacing w:val="0"/>
          <w:kern w:val="0"/>
          <w:sz w:val="24"/>
          <w:szCs w:val="28"/>
          <w:highlight w:val="none"/>
          <w:lang w:val="zh-CN" w:eastAsia="zh-CN"/>
        </w:rPr>
        <w:t>税收证明和依法缴纳社会保障证明</w:t>
      </w:r>
      <w:r>
        <w:rPr>
          <w:rFonts w:hint="eastAsia" w:ascii="宋体" w:hAnsi="宋体" w:eastAsia="宋体" w:cs="宋体"/>
          <w:color w:val="auto"/>
          <w:spacing w:val="0"/>
          <w:kern w:val="0"/>
          <w:sz w:val="24"/>
          <w:szCs w:val="24"/>
          <w:highlight w:val="none"/>
          <w:lang w:val="zh-CN"/>
        </w:rPr>
        <w:t xml:space="preserve">； </w:t>
      </w:r>
    </w:p>
    <w:p w14:paraId="64C65F43">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lang w:val="zh-CN"/>
        </w:rPr>
        <w:t>近三年发生的诉讼和仲裁情况；</w:t>
      </w:r>
    </w:p>
    <w:p w14:paraId="182AAC91">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9.5</w:t>
      </w:r>
      <w:r>
        <w:rPr>
          <w:rFonts w:hint="eastAsia" w:ascii="宋体" w:hAnsi="宋体" w:eastAsia="宋体" w:cs="宋体"/>
          <w:color w:val="auto"/>
          <w:spacing w:val="0"/>
          <w:kern w:val="0"/>
          <w:sz w:val="24"/>
          <w:szCs w:val="24"/>
          <w:highlight w:val="none"/>
          <w:lang w:val="zh-CN"/>
        </w:rPr>
        <w:t>企业其他信誉情况表；</w:t>
      </w:r>
    </w:p>
    <w:p w14:paraId="509E757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9.6</w:t>
      </w:r>
      <w:r>
        <w:rPr>
          <w:rFonts w:hint="eastAsia" w:ascii="宋体" w:hAnsi="宋体" w:eastAsia="宋体" w:cs="宋体"/>
          <w:color w:val="auto"/>
          <w:spacing w:val="0"/>
          <w:kern w:val="0"/>
          <w:sz w:val="24"/>
          <w:szCs w:val="24"/>
          <w:highlight w:val="none"/>
          <w:lang w:val="zh-CN"/>
        </w:rPr>
        <w:t>参加政府采购活动前三年内在经营活动中没有重大违法记录的声明</w:t>
      </w:r>
      <w:r>
        <w:rPr>
          <w:rFonts w:hint="eastAsia" w:ascii="宋体" w:hAnsi="宋体" w:eastAsia="宋体" w:cs="宋体"/>
          <w:color w:val="auto"/>
          <w:spacing w:val="0"/>
          <w:kern w:val="0"/>
          <w:sz w:val="24"/>
          <w:szCs w:val="24"/>
          <w:highlight w:val="none"/>
          <w:lang w:val="en-US" w:eastAsia="zh-CN"/>
        </w:rPr>
        <w:t>；</w:t>
      </w:r>
    </w:p>
    <w:p w14:paraId="3255D476">
      <w:pPr>
        <w:autoSpaceDE w:val="0"/>
        <w:autoSpaceDN w:val="0"/>
        <w:adjustRightInd w:val="0"/>
        <w:spacing w:line="360" w:lineRule="auto"/>
        <w:ind w:firstLine="48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rPr>
        <w:t>9.7</w:t>
      </w:r>
      <w:r>
        <w:rPr>
          <w:rFonts w:hint="eastAsia" w:ascii="宋体" w:hAnsi="宋体" w:eastAsia="宋体" w:cs="宋体"/>
          <w:b w:val="0"/>
          <w:bCs w:val="0"/>
          <w:kern w:val="0"/>
          <w:sz w:val="24"/>
          <w:szCs w:val="24"/>
          <w:highlight w:val="none"/>
          <w:lang w:val="en-US" w:eastAsia="zh-CN" w:bidi="ar-SA"/>
        </w:rPr>
        <w:t>中小企业声明函；</w:t>
      </w:r>
    </w:p>
    <w:p w14:paraId="44E79064">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9.8投标人不参与涉黑涉恶承诺书。</w:t>
      </w:r>
    </w:p>
    <w:p w14:paraId="2E1BED6F">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zh-CN"/>
        </w:rPr>
        <w:br w:type="page"/>
      </w:r>
    </w:p>
    <w:p w14:paraId="6F9EDE8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bookmarkStart w:id="48" w:name="_Toc332022031"/>
    </w:p>
    <w:p w14:paraId="4E12799F">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 xml:space="preserve"> 政府采购诚信承诺书</w:t>
      </w:r>
    </w:p>
    <w:p w14:paraId="1F368F62">
      <w:pPr>
        <w:autoSpaceDE w:val="0"/>
        <w:autoSpaceDN w:val="0"/>
        <w:adjustRightInd w:val="0"/>
        <w:spacing w:line="360" w:lineRule="auto"/>
        <w:jc w:val="left"/>
        <w:rPr>
          <w:rFonts w:hint="eastAsia" w:ascii="宋体" w:hAnsi="宋体" w:eastAsia="宋体" w:cs="宋体"/>
          <w:color w:val="auto"/>
          <w:spacing w:val="0"/>
          <w:kern w:val="0"/>
          <w:sz w:val="24"/>
          <w:szCs w:val="28"/>
          <w:highlight w:val="none"/>
          <w:u w:val="single"/>
          <w:lang w:val="zh-CN"/>
        </w:rPr>
      </w:pPr>
    </w:p>
    <w:p w14:paraId="74246D5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u w:val="single"/>
          <w:lang w:val="zh-CN"/>
        </w:rPr>
        <w:t xml:space="preserve">（采购人） </w:t>
      </w:r>
      <w:r>
        <w:rPr>
          <w:rFonts w:hint="eastAsia" w:ascii="宋体" w:hAnsi="宋体" w:eastAsia="宋体" w:cs="宋体"/>
          <w:color w:val="auto"/>
          <w:spacing w:val="0"/>
          <w:kern w:val="0"/>
          <w:sz w:val="24"/>
          <w:szCs w:val="28"/>
          <w:highlight w:val="none"/>
          <w:lang w:val="zh-CN"/>
        </w:rPr>
        <w:t>：</w:t>
      </w:r>
    </w:p>
    <w:p w14:paraId="2202D5D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我公司</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（投标人名称）已详细阅读了</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项目（项目编号：</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）磋商文件，自愿参加本次磋商，现就有关事项郑重承诺如下：</w:t>
      </w:r>
    </w:p>
    <w:p w14:paraId="7500658F">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8"/>
          <w:highlight w:val="none"/>
          <w:lang w:val="zh-CN"/>
        </w:rPr>
        <w:t>一、诚信报价，材料真实。我公司保证所提供的全部材料、报价内容均真实、合法、有效，保证不出借或者借用其他企业资质，不以他人名义报价，不弄虚作假；</w:t>
      </w:r>
      <w:r>
        <w:rPr>
          <w:rFonts w:hint="eastAsia" w:ascii="宋体" w:hAnsi="宋体" w:eastAsia="宋体" w:cs="宋体"/>
          <w:color w:val="auto"/>
          <w:spacing w:val="0"/>
          <w:kern w:val="0"/>
          <w:sz w:val="24"/>
          <w:szCs w:val="24"/>
          <w:highlight w:val="none"/>
          <w:lang w:val="zh-CN"/>
        </w:rPr>
        <w:t>未列入失信被执行人、重大税收违法案件当事人名单、政府采购严重违法失信行为记录名单及其他不符合《中华人民共和国政府采购法》第二十二条规定条件。</w:t>
      </w:r>
    </w:p>
    <w:p w14:paraId="4D14C610">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8"/>
          <w:highlight w:val="none"/>
          <w:lang w:val="zh-CN"/>
        </w:rPr>
        <w:t>二、遵</w:t>
      </w:r>
      <w:r>
        <w:rPr>
          <w:rFonts w:hint="eastAsia" w:ascii="宋体" w:hAnsi="宋体" w:eastAsia="宋体" w:cs="宋体"/>
          <w:color w:val="auto"/>
          <w:spacing w:val="0"/>
          <w:kern w:val="0"/>
          <w:sz w:val="24"/>
          <w:szCs w:val="24"/>
          <w:highlight w:val="none"/>
          <w:lang w:val="zh-CN"/>
        </w:rPr>
        <w:t>纪守法，公平竞争。不与其他投标人相互串通、</w:t>
      </w:r>
      <w:r>
        <w:rPr>
          <w:rFonts w:hint="eastAsia" w:ascii="宋体" w:hAnsi="宋体" w:eastAsia="宋体" w:cs="宋体"/>
          <w:color w:val="auto"/>
          <w:spacing w:val="0"/>
          <w:kern w:val="0"/>
          <w:sz w:val="24"/>
          <w:szCs w:val="24"/>
          <w:highlight w:val="none"/>
        </w:rPr>
        <w:t>哄抬价格，</w:t>
      </w:r>
      <w:r>
        <w:rPr>
          <w:rFonts w:hint="eastAsia" w:ascii="宋体" w:hAnsi="宋体" w:eastAsia="宋体" w:cs="宋体"/>
          <w:color w:val="auto"/>
          <w:spacing w:val="0"/>
          <w:kern w:val="0"/>
          <w:sz w:val="24"/>
          <w:szCs w:val="24"/>
          <w:highlight w:val="none"/>
          <w:lang w:val="zh-CN"/>
        </w:rPr>
        <w:t>不排挤其他投标人，不损害采购人的合法权益；不向采购人、采购代理机构、磋商小组成员</w:t>
      </w:r>
      <w:r>
        <w:rPr>
          <w:rFonts w:hint="eastAsia" w:ascii="宋体" w:hAnsi="宋体" w:eastAsia="宋体" w:cs="宋体"/>
          <w:color w:val="auto"/>
          <w:spacing w:val="0"/>
          <w:kern w:val="0"/>
          <w:sz w:val="24"/>
          <w:szCs w:val="24"/>
          <w:highlight w:val="none"/>
        </w:rPr>
        <w:t>等及其他参与采购活动的人员行贿或采用其他不正当手段谋取成交；</w:t>
      </w:r>
    </w:p>
    <w:p w14:paraId="5AEC1A57">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三、不捏造事实或借用他人名义进行虚假、恶意质疑和投诉，不以质疑或投诉为名排挤竞争对手，干扰政府采购秩序；</w:t>
      </w:r>
    </w:p>
    <w:p w14:paraId="0964D5A1">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4"/>
          <w:highlight w:val="none"/>
        </w:rPr>
        <w:t>四、若成交后，将按照规定及时与采购人</w:t>
      </w:r>
      <w:r>
        <w:rPr>
          <w:rFonts w:hint="eastAsia" w:ascii="宋体" w:hAnsi="宋体" w:eastAsia="宋体" w:cs="宋体"/>
          <w:color w:val="auto"/>
          <w:spacing w:val="0"/>
          <w:kern w:val="0"/>
          <w:sz w:val="24"/>
          <w:szCs w:val="28"/>
          <w:highlight w:val="none"/>
        </w:rPr>
        <w:t>签订政府采购合同，不与采购人订立有悖于采购结果的合同或协议；严格履行政府采购合同，不降低合同约定的产品质量及相关服务，不擅自变更、中止、终止合同，或者拒绝履行合同义务。</w:t>
      </w:r>
    </w:p>
    <w:p w14:paraId="2534461E">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若有违反以上承诺内容的行为，我公司自愿接受取消磋商资格、记入信用档案、没收投标保证金、媒体通报、1</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8"/>
          <w:highlight w:val="none"/>
          <w:lang w:val="zh-CN"/>
        </w:rPr>
        <w:t>3年内禁止参与政府采购活动等处罚；</w:t>
      </w:r>
      <w:r>
        <w:rPr>
          <w:rFonts w:hint="eastAsia" w:ascii="宋体" w:hAnsi="宋体" w:eastAsia="宋体" w:cs="宋体"/>
          <w:color w:val="auto"/>
          <w:spacing w:val="0"/>
          <w:kern w:val="0"/>
          <w:sz w:val="24"/>
          <w:szCs w:val="28"/>
          <w:highlight w:val="none"/>
        </w:rPr>
        <w:t>如已成交的，自动放弃成交资格，</w:t>
      </w:r>
      <w:r>
        <w:rPr>
          <w:rFonts w:hint="eastAsia" w:ascii="宋体" w:hAnsi="宋体" w:eastAsia="宋体" w:cs="宋体"/>
          <w:color w:val="auto"/>
          <w:spacing w:val="0"/>
          <w:kern w:val="0"/>
          <w:sz w:val="24"/>
          <w:szCs w:val="28"/>
          <w:highlight w:val="none"/>
          <w:lang w:val="zh-CN"/>
        </w:rPr>
        <w:t>并承担全部法律责任</w:t>
      </w:r>
      <w:r>
        <w:rPr>
          <w:rFonts w:hint="eastAsia" w:ascii="宋体" w:hAnsi="宋体" w:eastAsia="宋体" w:cs="宋体"/>
          <w:color w:val="auto"/>
          <w:spacing w:val="0"/>
          <w:kern w:val="0"/>
          <w:sz w:val="24"/>
          <w:szCs w:val="28"/>
          <w:highlight w:val="none"/>
        </w:rPr>
        <w:t>；给采购人造成损失的，依法承担赔偿责任</w:t>
      </w:r>
      <w:r>
        <w:rPr>
          <w:rFonts w:hint="eastAsia" w:ascii="宋体" w:hAnsi="宋体" w:eastAsia="宋体" w:cs="宋体"/>
          <w:color w:val="auto"/>
          <w:spacing w:val="0"/>
          <w:kern w:val="0"/>
          <w:sz w:val="24"/>
          <w:szCs w:val="28"/>
          <w:highlight w:val="none"/>
          <w:lang w:val="zh-CN"/>
        </w:rPr>
        <w:t>。</w:t>
      </w:r>
    </w:p>
    <w:p w14:paraId="0910C0D1">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宋体" w:hAnsi="宋体" w:eastAsia="宋体" w:cs="宋体"/>
          <w:b/>
          <w:color w:val="FF0000"/>
          <w:sz w:val="28"/>
          <w:szCs w:val="20"/>
          <w:highlight w:val="none"/>
          <w:lang w:val="zh-CN" w:eastAsia="zh-CN" w:bidi="ar-SA"/>
        </w:rPr>
      </w:pPr>
    </w:p>
    <w:p w14:paraId="75F3A68C">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投标人名称（公章）：</w:t>
      </w:r>
    </w:p>
    <w:p w14:paraId="722B5D6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法定代表人（签字或盖章）：</w:t>
      </w:r>
    </w:p>
    <w:p w14:paraId="4DB838B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日期：     年   月   日</w:t>
      </w:r>
    </w:p>
    <w:p w14:paraId="092B9E2D">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0D86EB49">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2CA41558">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125406C5">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167E7913">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p>
    <w:p w14:paraId="064F81C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投标人基本情况表</w:t>
      </w:r>
      <w:bookmarkEnd w:id="48"/>
    </w:p>
    <w:p w14:paraId="70AEC482">
      <w:pPr>
        <w:autoSpaceDE w:val="0"/>
        <w:autoSpaceDN w:val="0"/>
        <w:adjustRightInd w:val="0"/>
        <w:ind w:left="284"/>
        <w:jc w:val="left"/>
        <w:rPr>
          <w:rFonts w:hint="eastAsia" w:ascii="宋体" w:hAnsi="宋体" w:eastAsia="宋体" w:cs="宋体"/>
          <w:color w:val="auto"/>
          <w:spacing w:val="0"/>
          <w:kern w:val="0"/>
          <w:sz w:val="24"/>
          <w:szCs w:val="24"/>
          <w:highlight w:val="none"/>
        </w:rPr>
      </w:pPr>
    </w:p>
    <w:tbl>
      <w:tblPr>
        <w:tblStyle w:val="14"/>
        <w:tblW w:w="0" w:type="auto"/>
        <w:jc w:val="center"/>
        <w:tblLayout w:type="fixed"/>
        <w:tblCellMar>
          <w:top w:w="0" w:type="dxa"/>
          <w:left w:w="108" w:type="dxa"/>
          <w:bottom w:w="0" w:type="dxa"/>
          <w:right w:w="108" w:type="dxa"/>
        </w:tblCellMar>
      </w:tblPr>
      <w:tblGrid>
        <w:gridCol w:w="1564"/>
        <w:gridCol w:w="944"/>
        <w:gridCol w:w="1076"/>
        <w:gridCol w:w="1046"/>
        <w:gridCol w:w="297"/>
        <w:gridCol w:w="206"/>
        <w:gridCol w:w="1313"/>
        <w:gridCol w:w="272"/>
        <w:gridCol w:w="747"/>
        <w:gridCol w:w="1494"/>
      </w:tblGrid>
      <w:tr w14:paraId="286F66E1">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354EF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名称</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0D9E6CC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9F42B6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BDD3FD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注册地址</w:t>
            </w:r>
          </w:p>
        </w:tc>
        <w:tc>
          <w:tcPr>
            <w:tcW w:w="3569" w:type="dxa"/>
            <w:gridSpan w:val="5"/>
            <w:tcBorders>
              <w:top w:val="single" w:color="auto" w:sz="4" w:space="0"/>
              <w:left w:val="single" w:color="auto" w:sz="4" w:space="0"/>
              <w:bottom w:val="single" w:color="auto" w:sz="4" w:space="0"/>
              <w:right w:val="single" w:color="auto" w:sz="4" w:space="0"/>
            </w:tcBorders>
            <w:noWrap w:val="0"/>
            <w:vAlign w:val="center"/>
          </w:tcPr>
          <w:p w14:paraId="1272E8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541CB1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5AD66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A7B921A">
        <w:trPr>
          <w:trHeight w:val="643" w:hRule="atLeast"/>
          <w:jc w:val="center"/>
        </w:trPr>
        <w:tc>
          <w:tcPr>
            <w:tcW w:w="1564" w:type="dxa"/>
            <w:vMerge w:val="restart"/>
            <w:tcBorders>
              <w:top w:val="single" w:color="auto" w:sz="4" w:space="0"/>
              <w:left w:val="single" w:color="auto" w:sz="4" w:space="0"/>
              <w:right w:val="single" w:color="auto" w:sz="4" w:space="0"/>
            </w:tcBorders>
            <w:noWrap w:val="0"/>
            <w:vAlign w:val="center"/>
          </w:tcPr>
          <w:p w14:paraId="42239C6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联系方式</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FD315E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联系人</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26606B0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CCAF23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  话</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69CF4CF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0537F76">
        <w:trPr>
          <w:trHeight w:val="643" w:hRule="atLeast"/>
          <w:jc w:val="center"/>
        </w:trPr>
        <w:tc>
          <w:tcPr>
            <w:tcW w:w="1564" w:type="dxa"/>
            <w:vMerge w:val="continue"/>
            <w:tcBorders>
              <w:left w:val="single" w:color="auto" w:sz="4" w:space="0"/>
              <w:bottom w:val="single" w:color="auto" w:sz="4" w:space="0"/>
              <w:right w:val="single" w:color="auto" w:sz="4" w:space="0"/>
            </w:tcBorders>
            <w:noWrap w:val="0"/>
            <w:vAlign w:val="center"/>
          </w:tcPr>
          <w:p w14:paraId="5ABCB48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6BB96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  真</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347E05D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217690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  址</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70DB6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6FC4E8">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61011D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组织结构</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7911C40D">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1FF9C2">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E96DC4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BD3658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80B16F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7504ADF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409BEA6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54E1F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DCCB05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23E0ED">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77EA9B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技术负责人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405168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36D7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33DDA9B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5A17834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C7BF30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A3CDBD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847F10">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67D90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成立时间</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2BE37DB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375" w:type="dxa"/>
            <w:gridSpan w:val="7"/>
            <w:tcBorders>
              <w:top w:val="single" w:color="auto" w:sz="4" w:space="0"/>
              <w:left w:val="single" w:color="auto" w:sz="4" w:space="0"/>
              <w:bottom w:val="single" w:color="auto" w:sz="4" w:space="0"/>
              <w:right w:val="single" w:color="auto" w:sz="4" w:space="0"/>
            </w:tcBorders>
            <w:noWrap w:val="0"/>
            <w:vAlign w:val="center"/>
          </w:tcPr>
          <w:p w14:paraId="71F764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员工总人数：</w:t>
            </w:r>
          </w:p>
        </w:tc>
      </w:tr>
      <w:tr w14:paraId="7FEE6C02">
        <w:trPr>
          <w:trHeight w:val="706"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5088B4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企业资质等级</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BBBC13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restart"/>
            <w:tcBorders>
              <w:top w:val="single" w:color="auto" w:sz="4" w:space="0"/>
              <w:left w:val="single" w:color="auto" w:sz="4" w:space="0"/>
              <w:right w:val="single" w:color="auto" w:sz="4" w:space="0"/>
            </w:tcBorders>
            <w:noWrap w:val="0"/>
            <w:vAlign w:val="center"/>
          </w:tcPr>
          <w:p w14:paraId="378FE8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其中</w:t>
            </w: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06DFFC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项目经理</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725F89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570346">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2B3A1F2">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营业执照号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14FFC8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489EC2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544FDB5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高级职称人员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2BF7A3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F35C5FF">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1C10B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注册资金</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531C7C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5A2B75A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7C81777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中级职称人员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2DE8D8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49B320">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1F04C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开户银行</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48A38EF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2E6849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E710D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初级职称人员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553DBD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5698A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5C932C0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账号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3768CC6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bottom w:val="single" w:color="auto" w:sz="4" w:space="0"/>
              <w:right w:val="single" w:color="auto" w:sz="4" w:space="0"/>
            </w:tcBorders>
            <w:noWrap w:val="0"/>
            <w:vAlign w:val="center"/>
          </w:tcPr>
          <w:p w14:paraId="7EAF6D5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6346D5B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  工</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EF7427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426F38B">
        <w:trPr>
          <w:trHeight w:val="1381"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CB417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经营范围</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4AAC5B3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C1E62E5">
        <w:tblPrEx>
          <w:tblCellMar>
            <w:top w:w="0" w:type="dxa"/>
            <w:left w:w="108" w:type="dxa"/>
            <w:bottom w:w="0" w:type="dxa"/>
            <w:right w:w="108" w:type="dxa"/>
          </w:tblCellMar>
        </w:tblPrEx>
        <w:trPr>
          <w:trHeight w:val="654"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42CFCCD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6447DFA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6B8EA022">
      <w:pPr>
        <w:pageBreakBefore w:val="0"/>
        <w:kinsoku/>
        <w:wordWrap/>
        <w:topLinePunct w:val="0"/>
        <w:autoSpaceDE w:val="0"/>
        <w:autoSpaceDN w:val="0"/>
        <w:bidi w:val="0"/>
        <w:adjustRightInd w:val="0"/>
        <w:spacing w:line="360" w:lineRule="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1、本表后应附企业法人营业执照副本、资质证书副本、安全生产许可证副本、省内及入吉企业的吉林省建筑市场监管与诚信信息管理平台截图，相关证件复印件应清晰明了，包括有效年检（有效期）页，依次编号附录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文件中。</w:t>
      </w:r>
    </w:p>
    <w:p w14:paraId="677E3063">
      <w:pPr>
        <w:autoSpaceDE w:val="0"/>
        <w:autoSpaceDN w:val="0"/>
        <w:adjustRightInd w:val="0"/>
        <w:spacing w:line="360" w:lineRule="auto"/>
        <w:jc w:val="center"/>
        <w:outlineLvl w:val="9"/>
        <w:rPr>
          <w:rFonts w:hint="eastAsia" w:ascii="宋体" w:hAnsi="宋体" w:eastAsia="宋体" w:cs="宋体"/>
          <w:b/>
          <w:color w:val="auto"/>
          <w:spacing w:val="0"/>
          <w:kern w:val="0"/>
          <w:sz w:val="28"/>
          <w:szCs w:val="28"/>
          <w:highlight w:val="none"/>
        </w:rPr>
      </w:pPr>
      <w:bookmarkStart w:id="49" w:name="_Toc315856716"/>
      <w:bookmarkStart w:id="50" w:name="_Toc11593"/>
    </w:p>
    <w:p w14:paraId="77C5C53C">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p>
    <w:p w14:paraId="5F038E15">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近三年度财务状况表</w:t>
      </w:r>
    </w:p>
    <w:p w14:paraId="5B2E56DE">
      <w:pPr>
        <w:widowControl w:val="0"/>
        <w:autoSpaceDE w:val="0"/>
        <w:autoSpaceDN w:val="0"/>
        <w:adjustRightInd w:val="0"/>
        <w:ind w:left="980" w:leftChars="200" w:hanging="560" w:hangingChars="200"/>
        <w:rPr>
          <w:rFonts w:hint="eastAsia" w:ascii="宋体" w:hAnsi="宋体" w:eastAsia="宋体" w:cs="宋体"/>
          <w:color w:val="auto"/>
          <w:spacing w:val="0"/>
          <w:sz w:val="28"/>
          <w:szCs w:val="28"/>
          <w:highlight w:val="none"/>
          <w:lang w:val="zh-CN" w:eastAsia="zh-CN" w:bidi="ar-SA"/>
        </w:rPr>
      </w:pPr>
    </w:p>
    <w:bookmarkEnd w:id="49"/>
    <w:p w14:paraId="3F18CAA7">
      <w:pPr>
        <w:widowControl w:val="0"/>
        <w:autoSpaceDE w:val="0"/>
        <w:autoSpaceDN w:val="0"/>
        <w:adjustRightInd w:val="0"/>
        <w:spacing w:line="500" w:lineRule="exact"/>
        <w:ind w:firstLine="480" w:firstLineChars="200"/>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bidi="ar-SA"/>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p>
    <w:p w14:paraId="6C1EBF05">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476A6059">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2FFD9E4A">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33BFA2D8">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0278AD5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2E41017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4D0AB25">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6E6966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B5638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3DBBF2">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AD5D5E">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26CD6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600C1AA0">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3402DC9B">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97C7EC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8DA9B0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A2078B7">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7035361">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A472664">
      <w:pPr>
        <w:numPr>
          <w:ilvl w:val="0"/>
          <w:numId w:val="0"/>
        </w:numPr>
        <w:autoSpaceDE w:val="0"/>
        <w:autoSpaceDN w:val="0"/>
        <w:adjustRightInd w:val="0"/>
        <w:spacing w:line="360" w:lineRule="auto"/>
        <w:ind w:leftChars="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资格条件承诺函</w:t>
      </w:r>
    </w:p>
    <w:p w14:paraId="55804B8E">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5AC25CF">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1128A898">
      <w:pPr>
        <w:keepNext w:val="0"/>
        <w:keepLines w:val="0"/>
        <w:widowControl/>
        <w:suppressLineNumbers w:val="0"/>
        <w:spacing w:line="360" w:lineRule="auto"/>
        <w:jc w:val="left"/>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lang w:val="en-US" w:eastAsia="zh-CN"/>
        </w:rPr>
        <w:t>致:</w:t>
      </w:r>
      <w:r>
        <w:rPr>
          <w:rFonts w:hint="eastAsia" w:ascii="宋体" w:hAnsi="宋体" w:eastAsia="宋体" w:cs="宋体"/>
          <w:b w:val="0"/>
          <w:bCs/>
          <w:color w:val="auto"/>
          <w:sz w:val="24"/>
          <w:szCs w:val="24"/>
          <w:highlight w:val="none"/>
          <w:u w:val="single"/>
          <w:lang w:val="en-US" w:eastAsia="zh-CN"/>
        </w:rPr>
        <w:t>（采购人、采购代理机构）:</w:t>
      </w:r>
    </w:p>
    <w:p w14:paraId="7421E503">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参与</w:t>
      </w:r>
      <w:r>
        <w:rPr>
          <w:rFonts w:hint="eastAsia" w:ascii="宋体" w:hAnsi="宋体" w:eastAsia="宋体" w:cs="宋体"/>
          <w:b w:val="0"/>
          <w:bCs/>
          <w:color w:val="auto"/>
          <w:sz w:val="24"/>
          <w:szCs w:val="24"/>
          <w:highlight w:val="none"/>
          <w:u w:val="single"/>
          <w:lang w:val="en-US" w:eastAsia="zh-CN"/>
        </w:rPr>
        <w:t xml:space="preserve"> （ 采购项目名称    项目编号 ）  </w:t>
      </w:r>
      <w:r>
        <w:rPr>
          <w:rFonts w:hint="eastAsia" w:ascii="宋体" w:hAnsi="宋体" w:eastAsia="宋体" w:cs="宋体"/>
          <w:b w:val="0"/>
          <w:bCs/>
          <w:color w:val="auto"/>
          <w:sz w:val="24"/>
          <w:szCs w:val="24"/>
          <w:highlight w:val="none"/>
          <w:lang w:val="en-US" w:eastAsia="zh-CN"/>
        </w:rPr>
        <w:t xml:space="preserve">采购项目的政府采购活动,现承诺如下: </w:t>
      </w:r>
    </w:p>
    <w:p w14:paraId="690E353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1.具有良好的商业信誉和健全的财务会计制度；</w:t>
      </w:r>
    </w:p>
    <w:p w14:paraId="548AE90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2.具有依法缴纳税收的良好记录；</w:t>
      </w:r>
    </w:p>
    <w:p w14:paraId="7CDE102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3.具有依法缴纳社会保障金的良好记录。</w:t>
      </w:r>
    </w:p>
    <w:p w14:paraId="02E3246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我方在采购项目评审（评标）环节结束后,随时接受采购人、采购代理机构的检查验证,配合提供相关证明材料,证明符合《中华人民共和国政府采购法》规定的供应商基本资格条件。</w:t>
      </w:r>
    </w:p>
    <w:p w14:paraId="68FFFB3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对上述承诺的真实性负责。如有虚假,将依法承担相应责任。</w:t>
      </w:r>
    </w:p>
    <w:p w14:paraId="6331E06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特此承诺。</w:t>
      </w:r>
    </w:p>
    <w:p w14:paraId="647343B1">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79CD78D6">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1E3A8F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（盖单位章）</w:t>
      </w:r>
    </w:p>
    <w:p w14:paraId="12914A2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法定代表人或其委托代理人：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（签字或盖章）</w:t>
      </w:r>
    </w:p>
    <w:p w14:paraId="76D36FB4">
      <w:pPr>
        <w:keepNext w:val="0"/>
        <w:keepLines w:val="0"/>
        <w:widowControl/>
        <w:suppressLineNumbers w:val="0"/>
        <w:spacing w:line="360" w:lineRule="auto"/>
        <w:ind w:left="1680" w:leftChars="0" w:firstLine="42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sz w:val="24"/>
          <w:szCs w:val="24"/>
          <w:highlight w:val="none"/>
          <w:lang w:val="en-US" w:eastAsia="zh-CN"/>
        </w:rPr>
        <w:t>日期：</w:t>
      </w:r>
    </w:p>
    <w:p w14:paraId="5909E661">
      <w:pPr>
        <w:keepNext/>
        <w:keepLines/>
        <w:widowControl w:val="0"/>
        <w:spacing w:before="260" w:after="260" w:line="363" w:lineRule="exact"/>
        <w:ind w:firstLine="5460" w:firstLineChars="2275"/>
        <w:jc w:val="left"/>
        <w:outlineLvl w:val="2"/>
        <w:rPr>
          <w:rFonts w:hint="eastAsia" w:ascii="宋体" w:hAnsi="宋体" w:eastAsia="宋体" w:cs="宋体"/>
          <w:b w:val="0"/>
          <w:bCs w:val="0"/>
          <w:color w:val="auto"/>
          <w:kern w:val="2"/>
          <w:sz w:val="24"/>
          <w:szCs w:val="24"/>
          <w:highlight w:val="none"/>
          <w:lang w:val="en-US" w:eastAsia="zh-CN" w:bidi="ar-SA"/>
        </w:rPr>
      </w:pPr>
    </w:p>
    <w:p w14:paraId="66C24906">
      <w:pPr>
        <w:autoSpaceDE w:val="0"/>
        <w:autoSpaceDN w:val="0"/>
        <w:adjustRightInd w:val="0"/>
        <w:spacing w:before="156" w:beforeLines="50" w:after="156" w:afterLines="50" w:line="360" w:lineRule="auto"/>
        <w:ind w:left="916" w:leftChars="54" w:hanging="803" w:hangingChars="250"/>
        <w:jc w:val="center"/>
        <w:rPr>
          <w:rFonts w:hint="eastAsia" w:ascii="宋体" w:hAnsi="宋体" w:eastAsia="宋体" w:cs="宋体"/>
          <w:kern w:val="0"/>
          <w:sz w:val="24"/>
          <w:szCs w:val="24"/>
          <w:highlight w:val="none"/>
        </w:rPr>
      </w:pPr>
      <w:r>
        <w:rPr>
          <w:rFonts w:hint="eastAsia" w:ascii="宋体" w:hAnsi="宋体" w:eastAsia="宋体" w:cs="宋体"/>
          <w:b/>
          <w:bCs/>
          <w:color w:val="auto"/>
          <w:kern w:val="2"/>
          <w:sz w:val="32"/>
          <w:szCs w:val="32"/>
          <w:highlight w:val="none"/>
          <w:lang w:val="en-US" w:eastAsia="zh-CN" w:bidi="ar-SA"/>
        </w:rPr>
        <w:br w:type="page"/>
      </w:r>
    </w:p>
    <w:p w14:paraId="3A5E218E">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p>
    <w:p w14:paraId="440E7943">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近三年完成的类似项目情况表</w:t>
      </w:r>
    </w:p>
    <w:p w14:paraId="47755A2F">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511"/>
      </w:tblGrid>
      <w:tr w14:paraId="7426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F8A39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B665AD3">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62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604D41F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8079DF4">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07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5489213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F869E4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98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0B78D3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9D019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26D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A4C082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发包人联系电话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5A93CFF">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17D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DDA9E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合同价格</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FDB1A9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5B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2128F2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37C99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EE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B9E6F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竣工日期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DD080D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A3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EF0070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A94832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D1B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224793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664A66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3C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AE9CB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2EE82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4A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D20741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24D1D96">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FAB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77D3111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总监理工程师及电话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126096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9F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95DADF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74788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2A7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9B520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4AB8364">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7B8AE016">
      <w:pPr>
        <w:autoSpaceDE w:val="0"/>
        <w:autoSpaceDN w:val="0"/>
        <w:adjustRightInd w:val="0"/>
        <w:spacing w:line="360" w:lineRule="auto"/>
        <w:ind w:left="720" w:hanging="720" w:hanging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备注：本表后附中标通知书和（或）合同协议书、工程接收证书（工程竣工验收证书）的复印件，每张表格只填写一个项目，并标明序号。</w:t>
      </w:r>
    </w:p>
    <w:p w14:paraId="5852A3E6">
      <w:pPr>
        <w:autoSpaceDE w:val="0"/>
        <w:autoSpaceDN w:val="0"/>
        <w:adjustRightInd w:val="0"/>
        <w:spacing w:before="156" w:beforeLines="50" w:after="156" w:afterLines="50" w:line="360" w:lineRule="auto"/>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34D37241">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p>
    <w:p w14:paraId="6A43EFB8">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正在施工的和新承接的项目情况表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717"/>
      </w:tblGrid>
      <w:tr w14:paraId="29D0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AC82B6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D1A57D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64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5B3456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38CF1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E30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010119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C8BEE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A6B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C51590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6C0CFF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ADB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1FA681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C08D11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146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337ACC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签约合同价</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BE94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DEF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8121D2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80A3B97">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F7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C4DF80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计划竣工日期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63049B4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BC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B36337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F88E7A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503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7127F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5218A8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4C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3FE27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720AD5E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775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552578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32F9C98">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C39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FEE7F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w:t>
            </w:r>
          </w:p>
          <w:p w14:paraId="30188D3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及电话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7FC749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C7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22037C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0A37F47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BBE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DDF124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CF03BF5">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26542751">
      <w:pPr>
        <w:autoSpaceDE w:val="0"/>
        <w:autoSpaceDN w:val="0"/>
        <w:adjustRightIn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备注：本表后附成交通知书和（或）合同协议书复印件。每张表格只填写一个项目，并标明序号。</w:t>
      </w:r>
    </w:p>
    <w:p w14:paraId="5D99F3D3">
      <w:pPr>
        <w:autoSpaceDE w:val="0"/>
        <w:autoSpaceDN w:val="0"/>
        <w:adjustRightInd w:val="0"/>
        <w:spacing w:line="440" w:lineRule="exact"/>
        <w:jc w:val="center"/>
        <w:rPr>
          <w:rFonts w:hint="eastAsia" w:ascii="宋体" w:hAnsi="宋体" w:eastAsia="宋体" w:cs="宋体"/>
          <w:kern w:val="0"/>
          <w:sz w:val="28"/>
          <w:szCs w:val="21"/>
          <w:highlight w:val="none"/>
        </w:rPr>
      </w:pPr>
      <w:r>
        <w:rPr>
          <w:rFonts w:hint="eastAsia" w:ascii="宋体" w:hAnsi="宋体" w:eastAsia="宋体" w:cs="宋体"/>
          <w:kern w:val="0"/>
          <w:sz w:val="28"/>
          <w:szCs w:val="21"/>
          <w:highlight w:val="none"/>
        </w:rPr>
        <w:br w:type="page"/>
      </w:r>
    </w:p>
    <w:p w14:paraId="64E6F928">
      <w:pPr>
        <w:autoSpaceDE w:val="0"/>
        <w:autoSpaceDN w:val="0"/>
        <w:adjustRightInd w:val="0"/>
        <w:spacing w:line="440" w:lineRule="exact"/>
        <w:jc w:val="center"/>
        <w:rPr>
          <w:rFonts w:hint="eastAsia" w:ascii="宋体" w:hAnsi="宋体" w:eastAsia="宋体" w:cs="宋体"/>
          <w:kern w:val="0"/>
          <w:sz w:val="28"/>
          <w:szCs w:val="21"/>
          <w:highlight w:val="none"/>
        </w:rPr>
      </w:pPr>
    </w:p>
    <w:p w14:paraId="6914033D">
      <w:pPr>
        <w:pStyle w:val="2"/>
        <w:rPr>
          <w:rFonts w:hint="eastAsia" w:ascii="宋体" w:hAnsi="宋体" w:eastAsia="宋体" w:cs="宋体"/>
          <w:highlight w:val="none"/>
        </w:rPr>
      </w:pPr>
    </w:p>
    <w:p w14:paraId="7B4F8F14">
      <w:pPr>
        <w:autoSpaceDE w:val="0"/>
        <w:autoSpaceDN w:val="0"/>
        <w:adjustRightInd w:val="0"/>
        <w:spacing w:line="440" w:lineRule="exact"/>
        <w:jc w:val="center"/>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kern w:val="0"/>
          <w:sz w:val="28"/>
          <w:szCs w:val="21"/>
          <w:highlight w:val="none"/>
        </w:rPr>
        <w:t xml:space="preserve"> </w:t>
      </w:r>
      <w:r>
        <w:rPr>
          <w:rFonts w:hint="eastAsia" w:ascii="宋体" w:hAnsi="宋体" w:eastAsia="宋体" w:cs="宋体"/>
          <w:b/>
          <w:bCs/>
          <w:kern w:val="0"/>
          <w:sz w:val="28"/>
          <w:szCs w:val="21"/>
          <w:highlight w:val="none"/>
        </w:rPr>
        <w:t xml:space="preserve">  </w:t>
      </w:r>
      <w:r>
        <w:rPr>
          <w:rFonts w:hint="eastAsia" w:ascii="宋体" w:hAnsi="宋体" w:eastAsia="宋体" w:cs="宋体"/>
          <w:b/>
          <w:bCs/>
          <w:color w:val="auto"/>
          <w:spacing w:val="0"/>
          <w:kern w:val="0"/>
          <w:sz w:val="28"/>
          <w:szCs w:val="28"/>
          <w:highlight w:val="none"/>
          <w:lang w:val="zh-CN"/>
        </w:rPr>
        <w:t>近三年发生的诉讼和仲裁情况</w:t>
      </w:r>
    </w:p>
    <w:p w14:paraId="18430D0D">
      <w:pPr>
        <w:autoSpaceDE w:val="0"/>
        <w:autoSpaceDN w:val="0"/>
        <w:adjustRightInd w:val="0"/>
        <w:jc w:val="left"/>
        <w:rPr>
          <w:rFonts w:hint="eastAsia" w:ascii="宋体" w:hAnsi="宋体" w:eastAsia="宋体" w:cs="宋体"/>
          <w:color w:val="auto"/>
          <w:spacing w:val="0"/>
          <w:kern w:val="0"/>
          <w:sz w:val="24"/>
          <w:szCs w:val="28"/>
          <w:highlight w:val="none"/>
        </w:rPr>
      </w:pPr>
    </w:p>
    <w:p w14:paraId="60EF00E4">
      <w:pPr>
        <w:autoSpaceDE w:val="0"/>
        <w:autoSpaceDN w:val="0"/>
        <w:adjustRightInd w:val="0"/>
        <w:jc w:val="left"/>
        <w:rPr>
          <w:rFonts w:hint="eastAsia" w:ascii="宋体" w:hAnsi="宋体" w:eastAsia="宋体" w:cs="宋体"/>
          <w:color w:val="auto"/>
          <w:spacing w:val="0"/>
          <w:kern w:val="0"/>
          <w:sz w:val="24"/>
          <w:szCs w:val="28"/>
          <w:highlight w:val="none"/>
        </w:rPr>
      </w:pPr>
    </w:p>
    <w:p w14:paraId="15B7F925">
      <w:pPr>
        <w:autoSpaceDE w:val="0"/>
        <w:autoSpaceDN w:val="0"/>
        <w:adjustRightInd w:val="0"/>
        <w:spacing w:line="440" w:lineRule="exact"/>
        <w:ind w:left="720" w:hanging="720" w:hangingChars="3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说明：近年发生的诉讼和仲裁情况仅限于</w:t>
      </w: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败诉的，且与履行施工承包合同有关的案件，不包括调解结案以及未裁决的仲裁或未终审判决的诉讼。</w:t>
      </w:r>
      <w:bookmarkStart w:id="51" w:name="_Toc315856720"/>
    </w:p>
    <w:p w14:paraId="6815DF74">
      <w:pPr>
        <w:autoSpaceDE w:val="0"/>
        <w:autoSpaceDN w:val="0"/>
        <w:adjustRightInd w:val="0"/>
        <w:jc w:val="left"/>
        <w:rPr>
          <w:rFonts w:hint="eastAsia" w:ascii="宋体" w:hAnsi="宋体" w:eastAsia="宋体" w:cs="宋体"/>
          <w:color w:val="auto"/>
          <w:spacing w:val="0"/>
          <w:kern w:val="0"/>
          <w:sz w:val="24"/>
          <w:szCs w:val="28"/>
          <w:highlight w:val="none"/>
        </w:rPr>
      </w:pPr>
    </w:p>
    <w:p w14:paraId="053FBF11">
      <w:pPr>
        <w:autoSpaceDE w:val="0"/>
        <w:autoSpaceDN w:val="0"/>
        <w:adjustRightInd w:val="0"/>
        <w:jc w:val="left"/>
        <w:rPr>
          <w:rFonts w:hint="eastAsia" w:ascii="宋体" w:hAnsi="宋体" w:eastAsia="宋体" w:cs="宋体"/>
          <w:color w:val="auto"/>
          <w:spacing w:val="0"/>
          <w:kern w:val="0"/>
          <w:sz w:val="24"/>
          <w:szCs w:val="28"/>
          <w:highlight w:val="none"/>
        </w:rPr>
      </w:pPr>
    </w:p>
    <w:p w14:paraId="7462C5B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753BCF8">
      <w:pPr>
        <w:autoSpaceDE w:val="0"/>
        <w:autoSpaceDN w:val="0"/>
        <w:adjustRightInd w:val="0"/>
        <w:jc w:val="left"/>
        <w:rPr>
          <w:rFonts w:hint="eastAsia" w:ascii="宋体" w:hAnsi="宋体" w:eastAsia="宋体" w:cs="宋体"/>
          <w:color w:val="auto"/>
          <w:spacing w:val="0"/>
          <w:kern w:val="0"/>
          <w:sz w:val="24"/>
          <w:szCs w:val="28"/>
          <w:highlight w:val="none"/>
        </w:rPr>
      </w:pPr>
    </w:p>
    <w:p w14:paraId="4B6D737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C265D44">
      <w:pPr>
        <w:autoSpaceDE w:val="0"/>
        <w:autoSpaceDN w:val="0"/>
        <w:adjustRightInd w:val="0"/>
        <w:jc w:val="left"/>
        <w:rPr>
          <w:rFonts w:hint="eastAsia" w:ascii="宋体" w:hAnsi="宋体" w:eastAsia="宋体" w:cs="宋体"/>
          <w:color w:val="auto"/>
          <w:spacing w:val="0"/>
          <w:kern w:val="0"/>
          <w:sz w:val="24"/>
          <w:szCs w:val="28"/>
          <w:highlight w:val="none"/>
        </w:rPr>
      </w:pPr>
    </w:p>
    <w:p w14:paraId="7D71444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446DDD">
      <w:pPr>
        <w:autoSpaceDE w:val="0"/>
        <w:autoSpaceDN w:val="0"/>
        <w:adjustRightInd w:val="0"/>
        <w:jc w:val="left"/>
        <w:rPr>
          <w:rFonts w:hint="eastAsia" w:ascii="宋体" w:hAnsi="宋体" w:eastAsia="宋体" w:cs="宋体"/>
          <w:color w:val="auto"/>
          <w:spacing w:val="0"/>
          <w:kern w:val="0"/>
          <w:sz w:val="24"/>
          <w:szCs w:val="28"/>
          <w:highlight w:val="none"/>
        </w:rPr>
      </w:pPr>
    </w:p>
    <w:p w14:paraId="1F1BA3E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7BD45C6B">
      <w:pPr>
        <w:autoSpaceDE w:val="0"/>
        <w:autoSpaceDN w:val="0"/>
        <w:adjustRightInd w:val="0"/>
        <w:jc w:val="left"/>
        <w:rPr>
          <w:rFonts w:hint="eastAsia" w:ascii="宋体" w:hAnsi="宋体" w:eastAsia="宋体" w:cs="宋体"/>
          <w:color w:val="auto"/>
          <w:spacing w:val="0"/>
          <w:kern w:val="0"/>
          <w:sz w:val="24"/>
          <w:szCs w:val="28"/>
          <w:highlight w:val="none"/>
        </w:rPr>
      </w:pPr>
    </w:p>
    <w:p w14:paraId="2F118B2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EF60928">
      <w:pPr>
        <w:autoSpaceDE w:val="0"/>
        <w:autoSpaceDN w:val="0"/>
        <w:adjustRightInd w:val="0"/>
        <w:jc w:val="left"/>
        <w:rPr>
          <w:rFonts w:hint="eastAsia" w:ascii="宋体" w:hAnsi="宋体" w:eastAsia="宋体" w:cs="宋体"/>
          <w:color w:val="auto"/>
          <w:spacing w:val="0"/>
          <w:kern w:val="0"/>
          <w:sz w:val="24"/>
          <w:szCs w:val="28"/>
          <w:highlight w:val="none"/>
        </w:rPr>
      </w:pPr>
    </w:p>
    <w:p w14:paraId="7B8ADD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4C9F3FC">
      <w:pPr>
        <w:autoSpaceDE w:val="0"/>
        <w:autoSpaceDN w:val="0"/>
        <w:adjustRightInd w:val="0"/>
        <w:jc w:val="left"/>
        <w:rPr>
          <w:rFonts w:hint="eastAsia" w:ascii="宋体" w:hAnsi="宋体" w:eastAsia="宋体" w:cs="宋体"/>
          <w:color w:val="auto"/>
          <w:spacing w:val="0"/>
          <w:kern w:val="0"/>
          <w:sz w:val="24"/>
          <w:szCs w:val="28"/>
          <w:highlight w:val="none"/>
        </w:rPr>
      </w:pPr>
    </w:p>
    <w:p w14:paraId="396AFF45">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9D54459">
      <w:pPr>
        <w:autoSpaceDE w:val="0"/>
        <w:autoSpaceDN w:val="0"/>
        <w:adjustRightInd w:val="0"/>
        <w:jc w:val="left"/>
        <w:rPr>
          <w:rFonts w:hint="eastAsia" w:ascii="宋体" w:hAnsi="宋体" w:eastAsia="宋体" w:cs="宋体"/>
          <w:color w:val="auto"/>
          <w:spacing w:val="0"/>
          <w:kern w:val="0"/>
          <w:sz w:val="24"/>
          <w:szCs w:val="28"/>
          <w:highlight w:val="none"/>
        </w:rPr>
      </w:pPr>
    </w:p>
    <w:p w14:paraId="6913E16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EA2EA0">
      <w:pPr>
        <w:autoSpaceDE w:val="0"/>
        <w:autoSpaceDN w:val="0"/>
        <w:adjustRightInd w:val="0"/>
        <w:jc w:val="left"/>
        <w:rPr>
          <w:rFonts w:hint="eastAsia" w:ascii="宋体" w:hAnsi="宋体" w:eastAsia="宋体" w:cs="宋体"/>
          <w:color w:val="auto"/>
          <w:spacing w:val="0"/>
          <w:kern w:val="0"/>
          <w:sz w:val="24"/>
          <w:szCs w:val="28"/>
          <w:highlight w:val="none"/>
        </w:rPr>
      </w:pPr>
    </w:p>
    <w:p w14:paraId="435B8DF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D536620">
      <w:pPr>
        <w:autoSpaceDE w:val="0"/>
        <w:autoSpaceDN w:val="0"/>
        <w:adjustRightInd w:val="0"/>
        <w:jc w:val="left"/>
        <w:rPr>
          <w:rFonts w:hint="eastAsia" w:ascii="宋体" w:hAnsi="宋体" w:eastAsia="宋体" w:cs="宋体"/>
          <w:color w:val="auto"/>
          <w:spacing w:val="0"/>
          <w:kern w:val="0"/>
          <w:sz w:val="24"/>
          <w:szCs w:val="28"/>
          <w:highlight w:val="none"/>
        </w:rPr>
      </w:pPr>
    </w:p>
    <w:p w14:paraId="2DBC2F6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E1EEE0D">
      <w:pPr>
        <w:autoSpaceDE w:val="0"/>
        <w:autoSpaceDN w:val="0"/>
        <w:adjustRightInd w:val="0"/>
        <w:jc w:val="left"/>
        <w:rPr>
          <w:rFonts w:hint="eastAsia" w:ascii="宋体" w:hAnsi="宋体" w:eastAsia="宋体" w:cs="宋体"/>
          <w:color w:val="auto"/>
          <w:spacing w:val="0"/>
          <w:kern w:val="0"/>
          <w:sz w:val="24"/>
          <w:szCs w:val="28"/>
          <w:highlight w:val="none"/>
        </w:rPr>
      </w:pPr>
    </w:p>
    <w:p w14:paraId="4006C9C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D6A1BD5">
      <w:pPr>
        <w:autoSpaceDE w:val="0"/>
        <w:autoSpaceDN w:val="0"/>
        <w:adjustRightInd w:val="0"/>
        <w:jc w:val="left"/>
        <w:rPr>
          <w:rFonts w:hint="eastAsia" w:ascii="宋体" w:hAnsi="宋体" w:eastAsia="宋体" w:cs="宋体"/>
          <w:color w:val="auto"/>
          <w:spacing w:val="0"/>
          <w:kern w:val="0"/>
          <w:sz w:val="24"/>
          <w:szCs w:val="28"/>
          <w:highlight w:val="none"/>
        </w:rPr>
      </w:pPr>
    </w:p>
    <w:p w14:paraId="13E0BA9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C6FB035">
      <w:pPr>
        <w:autoSpaceDE w:val="0"/>
        <w:autoSpaceDN w:val="0"/>
        <w:adjustRightInd w:val="0"/>
        <w:jc w:val="left"/>
        <w:rPr>
          <w:rFonts w:hint="eastAsia" w:ascii="宋体" w:hAnsi="宋体" w:eastAsia="宋体" w:cs="宋体"/>
          <w:kern w:val="0"/>
          <w:sz w:val="28"/>
          <w:szCs w:val="28"/>
          <w:highlight w:val="none"/>
        </w:rPr>
      </w:pPr>
    </w:p>
    <w:p w14:paraId="0A4AE53A">
      <w:pPr>
        <w:autoSpaceDE w:val="0"/>
        <w:autoSpaceDN w:val="0"/>
        <w:adjustRightInd w:val="0"/>
        <w:jc w:val="left"/>
        <w:rPr>
          <w:rFonts w:hint="eastAsia" w:ascii="宋体" w:hAnsi="宋体" w:eastAsia="宋体" w:cs="宋体"/>
          <w:color w:val="auto"/>
          <w:spacing w:val="0"/>
          <w:kern w:val="0"/>
          <w:sz w:val="24"/>
          <w:szCs w:val="28"/>
          <w:highlight w:val="none"/>
        </w:rPr>
      </w:pPr>
    </w:p>
    <w:p w14:paraId="7BB0D6B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企业其他信誉情况</w:t>
      </w:r>
      <w:bookmarkEnd w:id="51"/>
    </w:p>
    <w:p w14:paraId="1FE7B4B8">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pacing w:val="0"/>
          <w:kern w:val="0"/>
          <w:sz w:val="28"/>
          <w:szCs w:val="28"/>
          <w:highlight w:val="none"/>
          <w:lang w:val="zh-CN"/>
        </w:rPr>
        <w:t>（格式自拟）</w:t>
      </w:r>
    </w:p>
    <w:p w14:paraId="38F8BF43">
      <w:pPr>
        <w:autoSpaceDE w:val="0"/>
        <w:autoSpaceDN w:val="0"/>
        <w:adjustRightInd w:val="0"/>
        <w:jc w:val="left"/>
        <w:rPr>
          <w:rFonts w:hint="eastAsia" w:ascii="宋体" w:hAnsi="宋体" w:eastAsia="宋体" w:cs="宋体"/>
          <w:color w:val="auto"/>
          <w:spacing w:val="0"/>
          <w:kern w:val="0"/>
          <w:sz w:val="24"/>
          <w:szCs w:val="28"/>
          <w:highlight w:val="none"/>
        </w:rPr>
      </w:pPr>
    </w:p>
    <w:p w14:paraId="099737F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0F8BAEF">
      <w:pPr>
        <w:autoSpaceDE w:val="0"/>
        <w:autoSpaceDN w:val="0"/>
        <w:adjustRightInd w:val="0"/>
        <w:jc w:val="left"/>
        <w:rPr>
          <w:rFonts w:hint="eastAsia" w:ascii="宋体" w:hAnsi="宋体" w:eastAsia="宋体" w:cs="宋体"/>
          <w:color w:val="auto"/>
          <w:spacing w:val="0"/>
          <w:kern w:val="0"/>
          <w:sz w:val="24"/>
          <w:szCs w:val="28"/>
          <w:highlight w:val="none"/>
        </w:rPr>
      </w:pPr>
    </w:p>
    <w:p w14:paraId="1A70E44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C97FF2B">
      <w:pPr>
        <w:autoSpaceDE w:val="0"/>
        <w:autoSpaceDN w:val="0"/>
        <w:adjustRightInd w:val="0"/>
        <w:jc w:val="left"/>
        <w:rPr>
          <w:rFonts w:hint="eastAsia" w:ascii="宋体" w:hAnsi="宋体" w:eastAsia="宋体" w:cs="宋体"/>
          <w:color w:val="auto"/>
          <w:spacing w:val="0"/>
          <w:kern w:val="0"/>
          <w:sz w:val="24"/>
          <w:szCs w:val="28"/>
          <w:highlight w:val="none"/>
        </w:rPr>
      </w:pPr>
    </w:p>
    <w:p w14:paraId="21FAC2F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70F2C85">
      <w:pPr>
        <w:autoSpaceDE w:val="0"/>
        <w:autoSpaceDN w:val="0"/>
        <w:adjustRightInd w:val="0"/>
        <w:jc w:val="left"/>
        <w:rPr>
          <w:rFonts w:hint="eastAsia" w:ascii="宋体" w:hAnsi="宋体" w:eastAsia="宋体" w:cs="宋体"/>
          <w:color w:val="auto"/>
          <w:spacing w:val="0"/>
          <w:kern w:val="0"/>
          <w:sz w:val="24"/>
          <w:szCs w:val="28"/>
          <w:highlight w:val="none"/>
        </w:rPr>
      </w:pPr>
    </w:p>
    <w:p w14:paraId="2A65AD8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7228034">
      <w:pPr>
        <w:autoSpaceDE w:val="0"/>
        <w:autoSpaceDN w:val="0"/>
        <w:adjustRightInd w:val="0"/>
        <w:jc w:val="left"/>
        <w:rPr>
          <w:rFonts w:hint="eastAsia" w:ascii="宋体" w:hAnsi="宋体" w:eastAsia="宋体" w:cs="宋体"/>
          <w:color w:val="auto"/>
          <w:spacing w:val="0"/>
          <w:kern w:val="0"/>
          <w:sz w:val="24"/>
          <w:szCs w:val="28"/>
          <w:highlight w:val="none"/>
        </w:rPr>
      </w:pPr>
    </w:p>
    <w:p w14:paraId="2EFA48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169A007">
      <w:pPr>
        <w:autoSpaceDE w:val="0"/>
        <w:autoSpaceDN w:val="0"/>
        <w:adjustRightInd w:val="0"/>
        <w:jc w:val="left"/>
        <w:rPr>
          <w:rFonts w:hint="eastAsia" w:ascii="宋体" w:hAnsi="宋体" w:eastAsia="宋体" w:cs="宋体"/>
          <w:color w:val="auto"/>
          <w:spacing w:val="0"/>
          <w:kern w:val="0"/>
          <w:sz w:val="24"/>
          <w:szCs w:val="28"/>
          <w:highlight w:val="none"/>
        </w:rPr>
      </w:pPr>
    </w:p>
    <w:p w14:paraId="590EEA4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53DB7BB">
      <w:pPr>
        <w:autoSpaceDE w:val="0"/>
        <w:autoSpaceDN w:val="0"/>
        <w:adjustRightInd w:val="0"/>
        <w:jc w:val="left"/>
        <w:rPr>
          <w:rFonts w:hint="eastAsia" w:ascii="宋体" w:hAnsi="宋体" w:eastAsia="宋体" w:cs="宋体"/>
          <w:color w:val="auto"/>
          <w:spacing w:val="0"/>
          <w:kern w:val="0"/>
          <w:sz w:val="24"/>
          <w:szCs w:val="28"/>
          <w:highlight w:val="none"/>
        </w:rPr>
      </w:pPr>
    </w:p>
    <w:p w14:paraId="22E18C71">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4860438">
      <w:pPr>
        <w:autoSpaceDE w:val="0"/>
        <w:autoSpaceDN w:val="0"/>
        <w:adjustRightInd w:val="0"/>
        <w:jc w:val="left"/>
        <w:rPr>
          <w:rFonts w:hint="eastAsia" w:ascii="宋体" w:hAnsi="宋体" w:eastAsia="宋体" w:cs="宋体"/>
          <w:color w:val="auto"/>
          <w:spacing w:val="0"/>
          <w:kern w:val="0"/>
          <w:sz w:val="24"/>
          <w:szCs w:val="28"/>
          <w:highlight w:val="none"/>
        </w:rPr>
      </w:pPr>
    </w:p>
    <w:p w14:paraId="53770E0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A5DF300">
      <w:pPr>
        <w:autoSpaceDE w:val="0"/>
        <w:autoSpaceDN w:val="0"/>
        <w:adjustRightInd w:val="0"/>
        <w:jc w:val="left"/>
        <w:rPr>
          <w:rFonts w:hint="eastAsia" w:ascii="宋体" w:hAnsi="宋体" w:eastAsia="宋体" w:cs="宋体"/>
          <w:color w:val="auto"/>
          <w:spacing w:val="0"/>
          <w:kern w:val="0"/>
          <w:sz w:val="24"/>
          <w:szCs w:val="28"/>
          <w:highlight w:val="none"/>
        </w:rPr>
      </w:pPr>
    </w:p>
    <w:p w14:paraId="6EE2AAC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FDCE0BE">
      <w:pPr>
        <w:autoSpaceDE w:val="0"/>
        <w:autoSpaceDN w:val="0"/>
        <w:adjustRightInd w:val="0"/>
        <w:jc w:val="left"/>
        <w:rPr>
          <w:rFonts w:hint="eastAsia" w:ascii="宋体" w:hAnsi="宋体" w:eastAsia="宋体" w:cs="宋体"/>
          <w:color w:val="auto"/>
          <w:spacing w:val="0"/>
          <w:kern w:val="0"/>
          <w:sz w:val="24"/>
          <w:szCs w:val="28"/>
          <w:highlight w:val="none"/>
        </w:rPr>
      </w:pPr>
    </w:p>
    <w:p w14:paraId="4F0BE823">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532CA9E">
      <w:pPr>
        <w:autoSpaceDE w:val="0"/>
        <w:autoSpaceDN w:val="0"/>
        <w:adjustRightInd w:val="0"/>
        <w:jc w:val="left"/>
        <w:rPr>
          <w:rFonts w:hint="eastAsia" w:ascii="宋体" w:hAnsi="宋体" w:eastAsia="宋体" w:cs="宋体"/>
          <w:color w:val="auto"/>
          <w:spacing w:val="0"/>
          <w:kern w:val="0"/>
          <w:sz w:val="24"/>
          <w:szCs w:val="28"/>
          <w:highlight w:val="none"/>
        </w:rPr>
      </w:pPr>
    </w:p>
    <w:p w14:paraId="2A1A412C">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7B4510D">
      <w:pPr>
        <w:autoSpaceDE w:val="0"/>
        <w:autoSpaceDN w:val="0"/>
        <w:adjustRightInd w:val="0"/>
        <w:jc w:val="left"/>
        <w:rPr>
          <w:rFonts w:hint="eastAsia" w:ascii="宋体" w:hAnsi="宋体" w:eastAsia="宋体" w:cs="宋体"/>
          <w:color w:val="auto"/>
          <w:spacing w:val="0"/>
          <w:kern w:val="0"/>
          <w:sz w:val="24"/>
          <w:szCs w:val="28"/>
          <w:highlight w:val="none"/>
        </w:rPr>
      </w:pPr>
    </w:p>
    <w:p w14:paraId="409D31C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3CBBAD8">
      <w:pPr>
        <w:rPr>
          <w:rFonts w:hint="eastAsia" w:ascii="宋体" w:hAnsi="宋体" w:eastAsia="宋体" w:cs="宋体"/>
          <w:color w:val="auto"/>
          <w:spacing w:val="0"/>
          <w:sz w:val="24"/>
          <w:highlight w:val="none"/>
        </w:rPr>
        <w:sectPr>
          <w:footerReference r:id="rId5" w:type="default"/>
          <w:footerReference r:id="rId6" w:type="even"/>
          <w:pgSz w:w="11906" w:h="16838"/>
          <w:pgMar w:top="1440" w:right="1080" w:bottom="1440" w:left="1080" w:header="851" w:footer="992" w:gutter="0"/>
          <w:pgNumType w:fmt="decimal"/>
          <w:cols w:space="720" w:num="1"/>
          <w:docGrid w:type="lines" w:linePitch="312" w:charSpace="0"/>
        </w:sectPr>
      </w:pPr>
    </w:p>
    <w:p w14:paraId="1DAA3AFE">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16D21AF9">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53A3E9AB">
      <w:pPr>
        <w:autoSpaceDE w:val="0"/>
        <w:autoSpaceDN w:val="0"/>
        <w:adjustRightInd w:val="0"/>
        <w:jc w:val="left"/>
        <w:rPr>
          <w:rFonts w:hint="eastAsia" w:ascii="宋体" w:hAnsi="宋体" w:eastAsia="宋体" w:cs="宋体"/>
          <w:color w:val="auto"/>
          <w:spacing w:val="0"/>
          <w:kern w:val="0"/>
          <w:sz w:val="24"/>
          <w:szCs w:val="28"/>
          <w:highlight w:val="none"/>
        </w:rPr>
      </w:pPr>
    </w:p>
    <w:p w14:paraId="16A9D3C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52" w:name="_Toc1948"/>
      <w:bookmarkStart w:id="53" w:name="_Toc17680"/>
      <w:bookmarkStart w:id="54" w:name="_Toc17745"/>
      <w:r>
        <w:rPr>
          <w:rFonts w:hint="eastAsia" w:ascii="宋体" w:hAnsi="宋体" w:eastAsia="宋体" w:cs="宋体"/>
          <w:b/>
          <w:bCs/>
          <w:color w:val="auto"/>
          <w:spacing w:val="0"/>
          <w:kern w:val="0"/>
          <w:sz w:val="28"/>
          <w:szCs w:val="28"/>
          <w:highlight w:val="none"/>
          <w:lang w:val="zh-CN"/>
        </w:rPr>
        <w:t>参加政府采购活动前三年内在经营活动中没有重大违法记录的声明</w:t>
      </w:r>
      <w:bookmarkEnd w:id="52"/>
      <w:bookmarkEnd w:id="53"/>
      <w:bookmarkEnd w:id="54"/>
    </w:p>
    <w:p w14:paraId="0FBCF645">
      <w:pPr>
        <w:autoSpaceDE w:val="0"/>
        <w:autoSpaceDN w:val="0"/>
        <w:adjustRightInd w:val="0"/>
        <w:spacing w:line="360" w:lineRule="auto"/>
        <w:jc w:val="center"/>
        <w:outlineLvl w:val="0"/>
        <w:rPr>
          <w:rFonts w:hint="eastAsia" w:ascii="宋体" w:hAnsi="宋体" w:eastAsia="宋体" w:cs="宋体"/>
          <w:color w:val="auto"/>
          <w:spacing w:val="0"/>
          <w:kern w:val="0"/>
          <w:sz w:val="28"/>
          <w:szCs w:val="28"/>
          <w:highlight w:val="none"/>
          <w:lang w:val="zh-CN"/>
        </w:rPr>
      </w:pPr>
      <w:bookmarkStart w:id="55" w:name="_Toc15312"/>
      <w:bookmarkStart w:id="56" w:name="_Toc11735"/>
      <w:bookmarkStart w:id="57" w:name="_Toc10139"/>
      <w:r>
        <w:rPr>
          <w:rFonts w:hint="eastAsia" w:ascii="宋体" w:hAnsi="宋体" w:eastAsia="宋体" w:cs="宋体"/>
          <w:color w:val="auto"/>
          <w:spacing w:val="0"/>
          <w:kern w:val="0"/>
          <w:sz w:val="28"/>
          <w:szCs w:val="28"/>
          <w:highlight w:val="none"/>
          <w:lang w:val="zh-CN"/>
        </w:rPr>
        <w:t>（格式由投标人自拟）</w:t>
      </w:r>
      <w:bookmarkEnd w:id="55"/>
      <w:bookmarkEnd w:id="56"/>
      <w:bookmarkEnd w:id="57"/>
    </w:p>
    <w:p w14:paraId="49D85949">
      <w:pPr>
        <w:autoSpaceDE w:val="0"/>
        <w:autoSpaceDN w:val="0"/>
        <w:adjustRightInd w:val="0"/>
        <w:spacing w:line="640" w:lineRule="exact"/>
        <w:jc w:val="center"/>
        <w:rPr>
          <w:rFonts w:hint="eastAsia" w:ascii="宋体" w:hAnsi="宋体" w:eastAsia="宋体" w:cs="宋体"/>
          <w:color w:val="auto"/>
          <w:spacing w:val="0"/>
          <w:kern w:val="0"/>
          <w:sz w:val="28"/>
          <w:szCs w:val="28"/>
          <w:highlight w:val="none"/>
          <w:lang w:val="zh-CN"/>
        </w:rPr>
      </w:pPr>
    </w:p>
    <w:p w14:paraId="76F6DB08">
      <w:pPr>
        <w:autoSpaceDE w:val="0"/>
        <w:autoSpaceDN w:val="0"/>
        <w:adjustRightInd w:val="0"/>
        <w:spacing w:line="640" w:lineRule="exact"/>
        <w:ind w:firstLine="560" w:firstLineChars="200"/>
        <w:jc w:val="center"/>
        <w:rPr>
          <w:rFonts w:hint="eastAsia" w:ascii="宋体" w:hAnsi="宋体" w:eastAsia="宋体" w:cs="宋体"/>
          <w:color w:val="auto"/>
          <w:spacing w:val="0"/>
          <w:kern w:val="0"/>
          <w:sz w:val="28"/>
          <w:szCs w:val="28"/>
          <w:highlight w:val="none"/>
          <w:lang w:val="zh-CN"/>
        </w:rPr>
      </w:pPr>
    </w:p>
    <w:p w14:paraId="58DD440C">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5E9560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9A06CA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287CEDE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8A1329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E16B0D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0AF21A7">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E6D205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1BA118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7235C8BF">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EB0C45D">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054449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509CB17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241C5A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F64F51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2CD3658">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val="0"/>
          <w:bCs/>
          <w:color w:val="auto"/>
          <w:spacing w:val="-6"/>
          <w:kern w:val="2"/>
          <w:sz w:val="24"/>
          <w:szCs w:val="24"/>
          <w:highlight w:val="none"/>
          <w:lang w:val="zh-CN" w:eastAsia="zh-CN" w:bidi="ar-SA"/>
        </w:rPr>
      </w:pPr>
    </w:p>
    <w:p w14:paraId="32C62941">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bCs w:val="0"/>
          <w:color w:val="auto"/>
          <w:spacing w:val="-6"/>
          <w:kern w:val="2"/>
          <w:sz w:val="28"/>
          <w:szCs w:val="28"/>
          <w:highlight w:val="none"/>
          <w:lang w:val="en-US" w:eastAsia="zh-CN" w:bidi="ar-SA"/>
        </w:rPr>
      </w:pPr>
      <w:r>
        <w:rPr>
          <w:rFonts w:hint="eastAsia" w:ascii="宋体" w:hAnsi="宋体" w:eastAsia="宋体" w:cs="宋体"/>
          <w:b/>
          <w:bCs w:val="0"/>
          <w:color w:val="auto"/>
          <w:spacing w:val="-6"/>
          <w:kern w:val="2"/>
          <w:sz w:val="28"/>
          <w:szCs w:val="28"/>
          <w:highlight w:val="none"/>
          <w:lang w:val="zh-CN" w:eastAsia="zh-CN" w:bidi="ar-SA"/>
        </w:rPr>
        <w:t>（六）</w:t>
      </w:r>
      <w:r>
        <w:rPr>
          <w:rFonts w:hint="eastAsia" w:ascii="宋体" w:hAnsi="宋体" w:eastAsia="宋体" w:cs="宋体"/>
          <w:b/>
          <w:bCs w:val="0"/>
          <w:color w:val="auto"/>
          <w:spacing w:val="-6"/>
          <w:kern w:val="2"/>
          <w:sz w:val="28"/>
          <w:szCs w:val="28"/>
          <w:highlight w:val="none"/>
          <w:lang w:val="en-US" w:eastAsia="zh-CN" w:bidi="ar-SA"/>
        </w:rPr>
        <w:t>中小企业声明函（工程、服务）</w:t>
      </w:r>
      <w:bookmarkEnd w:id="50"/>
    </w:p>
    <w:p w14:paraId="19514A5E">
      <w:pPr>
        <w:pageBreakBefore w:val="0"/>
        <w:widowControl w:val="0"/>
        <w:kinsoku/>
        <w:wordWrap/>
        <w:topLinePunct w:val="0"/>
        <w:bidi w:val="0"/>
        <w:spacing w:before="5" w:line="360" w:lineRule="auto"/>
        <w:jc w:val="both"/>
        <w:rPr>
          <w:rFonts w:hint="eastAsia" w:ascii="宋体" w:hAnsi="宋体" w:eastAsia="宋体" w:cs="宋体"/>
          <w:b w:val="0"/>
          <w:bCs/>
          <w:color w:val="auto"/>
          <w:spacing w:val="-6"/>
          <w:kern w:val="2"/>
          <w:sz w:val="24"/>
          <w:szCs w:val="24"/>
          <w:highlight w:val="none"/>
          <w:lang w:val="en-US" w:eastAsia="zh-CN" w:bidi="ar-SA"/>
        </w:rPr>
      </w:pPr>
    </w:p>
    <w:p w14:paraId="3D13D371">
      <w:pPr>
        <w:pageBreakBefore w:val="0"/>
        <w:widowControl w:val="0"/>
        <w:kinsoku/>
        <w:wordWrap/>
        <w:topLinePunct w:val="0"/>
        <w:bidi w:val="0"/>
        <w:spacing w:line="360" w:lineRule="auto"/>
        <w:ind w:right="41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5D09C1D8">
      <w:pPr>
        <w:pageBreakBefore w:val="0"/>
        <w:widowControl w:val="0"/>
        <w:numPr>
          <w:ilvl w:val="0"/>
          <w:numId w:val="0"/>
        </w:numPr>
        <w:tabs>
          <w:tab w:val="left" w:pos="1243"/>
        </w:tabs>
        <w:kinsoku/>
        <w:wordWrap/>
        <w:topLinePunct w:val="0"/>
        <w:bidi w:val="0"/>
        <w:spacing w:line="360" w:lineRule="auto"/>
        <w:ind w:leftChars="200" w:right="0" w:rightChars="0" w:firstLine="456" w:firstLineChars="20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0056D88C">
      <w:pPr>
        <w:pageBreakBefore w:val="0"/>
        <w:tabs>
          <w:tab w:val="left" w:pos="1806"/>
          <w:tab w:val="left" w:pos="5005"/>
          <w:tab w:val="left" w:pos="7227"/>
        </w:tabs>
        <w:kinsoku/>
        <w:wordWrap/>
        <w:topLinePunct w:val="0"/>
        <w:bidi w:val="0"/>
        <w:spacing w:before="94" w:line="360" w:lineRule="auto"/>
        <w:ind w:right="236"/>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3D231969">
      <w:pPr>
        <w:pageBreakBefore w:val="0"/>
        <w:widowControl w:val="0"/>
        <w:numPr>
          <w:ilvl w:val="0"/>
          <w:numId w:val="0"/>
        </w:numPr>
        <w:tabs>
          <w:tab w:val="left" w:pos="1243"/>
          <w:tab w:val="left" w:pos="1806"/>
          <w:tab w:val="left" w:pos="5005"/>
          <w:tab w:val="left" w:pos="7213"/>
        </w:tabs>
        <w:kinsoku/>
        <w:wordWrap/>
        <w:topLinePunct w:val="0"/>
        <w:bidi w:val="0"/>
        <w:spacing w:line="360" w:lineRule="auto"/>
        <w:ind w:leftChars="200" w:right="258" w:rightChars="0" w:firstLine="456" w:firstLineChars="200"/>
        <w:jc w:val="left"/>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 xml:space="preserve">2.（标的名称），属于（采购文件中明确的所属行业）； 承建（承接）企业为（企业名称），从业人员   人，营业收入为    万元，资产总额为 </w:t>
      </w:r>
      <w:r>
        <w:rPr>
          <w:rFonts w:hint="eastAsia" w:ascii="宋体" w:hAnsi="宋体" w:eastAsia="宋体" w:cs="宋体"/>
          <w:b w:val="0"/>
          <w:bCs/>
          <w:color w:val="auto"/>
          <w:spacing w:val="-6"/>
          <w:kern w:val="2"/>
          <w:sz w:val="24"/>
          <w:szCs w:val="24"/>
          <w:highlight w:val="none"/>
          <w:u w:val="none" w:color="auto"/>
          <w:lang w:val="en-US" w:eastAsia="zh-CN" w:bidi="ar-SA"/>
        </w:rPr>
        <w:tab/>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DB50207">
      <w:pPr>
        <w:pageBreakBefore w:val="0"/>
        <w:widowControl w:val="0"/>
        <w:kinsoku/>
        <w:wordWrap/>
        <w:topLinePunct w:val="0"/>
        <w:bidi w:val="0"/>
        <w:spacing w:before="11" w:line="360" w:lineRule="auto"/>
        <w:ind w:left="86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2AE76AF">
      <w:pPr>
        <w:pageBreakBefore w:val="0"/>
        <w:widowControl w:val="0"/>
        <w:kinsoku/>
        <w:wordWrap/>
        <w:topLinePunct w:val="0"/>
        <w:bidi w:val="0"/>
        <w:spacing w:before="108" w:line="360" w:lineRule="auto"/>
        <w:ind w:right="417" w:firstLine="645"/>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3932874A">
      <w:pPr>
        <w:pageBreakBefore w:val="0"/>
        <w:widowControl w:val="0"/>
        <w:kinsoku/>
        <w:wordWrap/>
        <w:topLinePunct w:val="0"/>
        <w:bidi w:val="0"/>
        <w:spacing w:line="360" w:lineRule="auto"/>
        <w:ind w:right="37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5A4A655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70BBA22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4A4627B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5D3029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592A4FB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BE2223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3D8E6237">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48777EDC">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2E021893">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0E594194">
      <w:pPr>
        <w:widowControl w:val="0"/>
        <w:autoSpaceDE w:val="0"/>
        <w:autoSpaceDN w:val="0"/>
        <w:adjustRightInd w:val="0"/>
        <w:spacing w:line="500" w:lineRule="exact"/>
        <w:ind w:firstLine="480" w:firstLineChars="200"/>
        <w:jc w:val="left"/>
        <w:rPr>
          <w:rFonts w:hint="eastAsia" w:ascii="宋体" w:hAnsi="宋体" w:eastAsia="宋体" w:cs="宋体"/>
          <w:b/>
          <w:color w:val="auto"/>
          <w:spacing w:val="0"/>
          <w:kern w:val="2"/>
          <w:sz w:val="28"/>
          <w:szCs w:val="28"/>
          <w:highlight w:val="none"/>
          <w:lang w:val="zh-CN" w:eastAsia="zh-CN" w:bidi="ar-SA"/>
        </w:rPr>
      </w:pPr>
      <w:r>
        <w:rPr>
          <w:rFonts w:hint="eastAsia" w:ascii="宋体" w:hAnsi="宋体" w:eastAsia="宋体" w:cs="宋体"/>
          <w:color w:val="auto"/>
          <w:kern w:val="2"/>
          <w:sz w:val="24"/>
          <w:szCs w:val="24"/>
          <w:highlight w:val="none"/>
          <w:lang w:val="zh-CN" w:eastAsia="zh-CN" w:bidi="ar-SA"/>
        </w:rPr>
        <w:br w:type="page"/>
      </w:r>
    </w:p>
    <w:p w14:paraId="1B9F02FD">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bookmarkStart w:id="58" w:name="_Toc20154"/>
      <w:bookmarkStart w:id="59" w:name="_Toc7802"/>
    </w:p>
    <w:p w14:paraId="7B21918E">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r>
        <w:rPr>
          <w:rFonts w:hint="eastAsia" w:ascii="宋体" w:hAnsi="宋体" w:eastAsia="宋体" w:cs="宋体"/>
          <w:b/>
          <w:bCs/>
          <w:color w:val="auto"/>
          <w:spacing w:val="0"/>
          <w:kern w:val="0"/>
          <w:sz w:val="28"/>
          <w:szCs w:val="28"/>
          <w:highlight w:val="none"/>
          <w:lang w:val="en-US" w:eastAsia="zh-CN"/>
        </w:rPr>
        <w:t>投标人不参与涉黑涉恶承诺书</w:t>
      </w:r>
      <w:bookmarkEnd w:id="58"/>
      <w:bookmarkEnd w:id="59"/>
    </w:p>
    <w:p w14:paraId="45A4A46A">
      <w:pPr>
        <w:autoSpaceDE w:val="0"/>
        <w:autoSpaceDN w:val="0"/>
        <w:adjustRightInd w:val="0"/>
        <w:spacing w:line="520" w:lineRule="exact"/>
        <w:jc w:val="left"/>
        <w:rPr>
          <w:rFonts w:hint="eastAsia" w:ascii="宋体" w:hAnsi="宋体" w:eastAsia="宋体" w:cs="宋体"/>
          <w:color w:val="auto"/>
          <w:spacing w:val="0"/>
          <w:kern w:val="0"/>
          <w:sz w:val="21"/>
          <w:szCs w:val="21"/>
          <w:highlight w:val="none"/>
          <w:u w:val="single"/>
        </w:rPr>
      </w:pPr>
    </w:p>
    <w:p w14:paraId="2D918F73">
      <w:pPr>
        <w:autoSpaceDE w:val="0"/>
        <w:autoSpaceDN w:val="0"/>
        <w:adjustRightInd w:val="0"/>
        <w:spacing w:line="520" w:lineRule="exact"/>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采购</w:t>
      </w:r>
      <w:r>
        <w:rPr>
          <w:rFonts w:hint="eastAsia" w:ascii="宋体" w:hAnsi="宋体" w:eastAsia="宋体" w:cs="宋体"/>
          <w:color w:val="auto"/>
          <w:spacing w:val="0"/>
          <w:kern w:val="0"/>
          <w:sz w:val="21"/>
          <w:szCs w:val="21"/>
          <w:highlight w:val="none"/>
        </w:rPr>
        <w:t>人名称）：</w:t>
      </w:r>
    </w:p>
    <w:p w14:paraId="56DD6CAA">
      <w:pPr>
        <w:autoSpaceDE w:val="0"/>
        <w:autoSpaceDN w:val="0"/>
        <w:adjustRightInd w:val="0"/>
        <w:spacing w:line="520" w:lineRule="exact"/>
        <w:ind w:right="420"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我方承诺，在参与</w:t>
      </w:r>
      <w:r>
        <w:rPr>
          <w:rFonts w:hint="eastAsia" w:ascii="宋体" w:hAnsi="宋体" w:eastAsia="宋体" w:cs="宋体"/>
          <w:color w:val="auto"/>
          <w:spacing w:val="0"/>
          <w:kern w:val="0"/>
          <w:sz w:val="21"/>
          <w:szCs w:val="21"/>
          <w:highlight w:val="none"/>
          <w:u w:val="single"/>
        </w:rPr>
        <w:t xml:space="preserve">   （项目名称） </w:t>
      </w:r>
      <w:r>
        <w:rPr>
          <w:rFonts w:hint="eastAsia" w:ascii="宋体" w:hAnsi="宋体" w:eastAsia="宋体" w:cs="宋体"/>
          <w:color w:val="auto"/>
          <w:spacing w:val="0"/>
          <w:kern w:val="0"/>
          <w:sz w:val="21"/>
          <w:szCs w:val="21"/>
          <w:highlight w:val="none"/>
        </w:rPr>
        <w:t xml:space="preserve">  施工/监理/勘察设计招标、投标以及如果中标的后续工作中，我方不存在下列任何情形之一:</w:t>
      </w:r>
    </w:p>
    <w:p w14:paraId="662D450C">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zh-CN" w:bidi="ar"/>
        </w:rPr>
        <w:t>（</w:t>
      </w:r>
      <w:r>
        <w:rPr>
          <w:rFonts w:hint="eastAsia" w:ascii="宋体" w:hAnsi="宋体" w:eastAsia="宋体" w:cs="宋体"/>
          <w:color w:val="auto"/>
          <w:spacing w:val="0"/>
          <w:kern w:val="0"/>
          <w:sz w:val="21"/>
          <w:szCs w:val="21"/>
          <w:highlight w:val="none"/>
          <w:lang w:bidi="ar"/>
        </w:rPr>
        <w:t>1</w:t>
      </w:r>
      <w:r>
        <w:rPr>
          <w:rFonts w:hint="eastAsia" w:ascii="宋体" w:hAnsi="宋体" w:eastAsia="宋体" w:cs="宋体"/>
          <w:color w:val="auto"/>
          <w:spacing w:val="0"/>
          <w:kern w:val="0"/>
          <w:sz w:val="21"/>
          <w:szCs w:val="21"/>
          <w:highlight w:val="none"/>
          <w:lang w:val="zh-CN" w:bidi="ar"/>
        </w:rPr>
        <w:t>）强揽工程：</w:t>
      </w:r>
      <w:r>
        <w:rPr>
          <w:rFonts w:hint="eastAsia" w:ascii="宋体" w:hAnsi="宋体" w:eastAsia="宋体" w:cs="宋体"/>
          <w:color w:val="auto"/>
          <w:spacing w:val="0"/>
          <w:kern w:val="0"/>
          <w:sz w:val="21"/>
          <w:szCs w:val="21"/>
          <w:highlight w:val="none"/>
          <w:lang w:bidi="ar"/>
        </w:rPr>
        <w:t>以黑恶势力承包工程；强迫他人接受限定条件或退出竞争；强迫中标人放弃中标或转包；</w:t>
      </w:r>
      <w:r>
        <w:rPr>
          <w:rFonts w:hint="eastAsia" w:ascii="宋体" w:hAnsi="宋体" w:eastAsia="宋体" w:cs="宋体"/>
          <w:color w:val="auto"/>
          <w:spacing w:val="0"/>
          <w:kern w:val="0"/>
          <w:sz w:val="21"/>
          <w:szCs w:val="21"/>
          <w:highlight w:val="none"/>
        </w:rPr>
        <w:t>以暴力、威胁、利诱等手段强迫他人参与或者退出投标等。</w:t>
      </w:r>
    </w:p>
    <w:p w14:paraId="6571EC2D">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455D79A4">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FD5E100">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（4）其他任何涉黑涉恶的行为。</w:t>
      </w:r>
    </w:p>
    <w:p w14:paraId="5EB36D74">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135590A">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特此承诺</w:t>
      </w:r>
    </w:p>
    <w:p w14:paraId="3468664E">
      <w:pPr>
        <w:autoSpaceDE w:val="0"/>
        <w:autoSpaceDN w:val="0"/>
        <w:adjustRightInd w:val="0"/>
        <w:spacing w:line="520" w:lineRule="exact"/>
        <w:ind w:firstLine="420" w:firstLineChars="200"/>
        <w:jc w:val="both"/>
        <w:rPr>
          <w:rFonts w:hint="eastAsia" w:ascii="宋体" w:hAnsi="宋体" w:eastAsia="宋体" w:cs="宋体"/>
          <w:color w:val="auto"/>
          <w:spacing w:val="0"/>
          <w:kern w:val="0"/>
          <w:sz w:val="21"/>
          <w:szCs w:val="21"/>
          <w:highlight w:val="none"/>
        </w:rPr>
      </w:pPr>
    </w:p>
    <w:p w14:paraId="59BB6F74">
      <w:pPr>
        <w:autoSpaceDE w:val="0"/>
        <w:autoSpaceDN w:val="0"/>
        <w:adjustRightInd w:val="0"/>
        <w:spacing w:line="520" w:lineRule="exact"/>
        <w:ind w:left="2100" w:leftChars="0" w:firstLine="420" w:firstLineChars="200"/>
        <w:jc w:val="both"/>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申请人：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（盖单位章）</w:t>
      </w:r>
    </w:p>
    <w:p w14:paraId="21B4428D">
      <w:pPr>
        <w:autoSpaceDE w:val="0"/>
        <w:autoSpaceDN w:val="0"/>
        <w:adjustRightInd w:val="0"/>
        <w:spacing w:line="360" w:lineRule="auto"/>
        <w:ind w:left="2100" w:leftChars="0" w:firstLine="420" w:firstLineChars="0"/>
        <w:jc w:val="left"/>
        <w:rPr>
          <w:rFonts w:hint="eastAsia" w:ascii="宋体" w:hAnsi="宋体" w:eastAsia="宋体" w:cs="宋体"/>
          <w:color w:val="auto"/>
          <w:spacing w:val="0"/>
          <w:kern w:val="0"/>
          <w:sz w:val="21"/>
          <w:szCs w:val="21"/>
          <w:highlight w:val="none"/>
        </w:rPr>
      </w:pPr>
      <w:bookmarkStart w:id="60" w:name="_Toc2572_WPSOffice_Level1"/>
    </w:p>
    <w:p w14:paraId="7551179A">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pacing w:val="0"/>
          <w:kern w:val="0"/>
          <w:sz w:val="21"/>
          <w:szCs w:val="21"/>
          <w:highlight w:val="none"/>
        </w:rPr>
        <w:t>法定代表人：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（签字</w:t>
      </w:r>
      <w:r>
        <w:rPr>
          <w:rFonts w:hint="eastAsia" w:ascii="宋体" w:hAnsi="宋体" w:eastAsia="宋体" w:cs="宋体"/>
          <w:color w:val="auto"/>
          <w:spacing w:val="0"/>
          <w:kern w:val="0"/>
          <w:sz w:val="21"/>
          <w:szCs w:val="21"/>
          <w:highlight w:val="none"/>
          <w:lang w:val="en-US" w:eastAsia="zh-CN"/>
        </w:rPr>
        <w:t>或盖章</w:t>
      </w:r>
      <w:r>
        <w:rPr>
          <w:rFonts w:hint="eastAsia" w:ascii="宋体" w:hAnsi="宋体" w:eastAsia="宋体" w:cs="宋体"/>
          <w:color w:val="auto"/>
          <w:spacing w:val="0"/>
          <w:kern w:val="0"/>
          <w:sz w:val="21"/>
          <w:szCs w:val="21"/>
          <w:highlight w:val="none"/>
        </w:rPr>
        <w:t>）</w:t>
      </w:r>
      <w:bookmarkEnd w:id="60"/>
    </w:p>
    <w:p w14:paraId="267B7DD6">
      <w:pPr>
        <w:widowControl w:val="0"/>
        <w:ind w:firstLine="560"/>
        <w:jc w:val="both"/>
        <w:rPr>
          <w:rFonts w:hint="eastAsia" w:ascii="宋体" w:hAnsi="宋体" w:eastAsia="宋体" w:cs="宋体"/>
          <w:color w:val="FF0000"/>
          <w:kern w:val="2"/>
          <w:sz w:val="21"/>
          <w:szCs w:val="20"/>
          <w:highlight w:val="none"/>
          <w:lang w:val="zh-CN" w:eastAsia="zh-CN" w:bidi="ar-SA"/>
        </w:rPr>
      </w:pPr>
    </w:p>
    <w:p w14:paraId="5402DA11">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1A711FE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5972290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0240F1BE">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zh-CN"/>
        </w:rPr>
        <w:t>、其他材料</w:t>
      </w:r>
    </w:p>
    <w:p w14:paraId="08F8FA98">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lang w:val="zh-CN"/>
        </w:rPr>
      </w:pPr>
    </w:p>
    <w:p w14:paraId="667DE341">
      <w:pPr>
        <w:pageBreakBefore w:val="0"/>
        <w:kinsoku/>
        <w:wordWrap/>
        <w:topLinePunct w:val="0"/>
        <w:autoSpaceDE w:val="0"/>
        <w:autoSpaceDN w:val="0"/>
        <w:bidi w:val="0"/>
        <w:adjustRightInd w:val="0"/>
        <w:spacing w:line="360" w:lineRule="auto"/>
        <w:ind w:left="420"/>
        <w:jc w:val="left"/>
        <w:rPr>
          <w:rFonts w:hint="eastAsia" w:ascii="宋体" w:hAnsi="宋体" w:eastAsia="宋体" w:cs="宋体"/>
          <w:color w:val="auto"/>
          <w:sz w:val="24"/>
          <w:szCs w:val="24"/>
          <w:highlight w:val="none"/>
        </w:rPr>
      </w:pPr>
    </w:p>
    <w:p w14:paraId="2F1BA85C">
      <w:pPr>
        <w:autoSpaceDE w:val="0"/>
        <w:autoSpaceDN w:val="0"/>
        <w:adjustRightInd w:val="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磋商文件中要求的资料或供应商认为针对本项目有必要提供的资料，附后。</w:t>
      </w:r>
    </w:p>
    <w:p w14:paraId="6421DC8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BDB49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3AC33E">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4EEDEA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5859E6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25578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5CBF6C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34A4D9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F62265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BAE3E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1C2931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69854C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909EF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2B209E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11D70D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722E22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3B8065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AAFE83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6CCAF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A4882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918860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4CA29F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111F7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61A8D8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9BCDC8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8902B8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E3156F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CD84D5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052E73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A11B280">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629CA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22A423F">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19CF45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57023F7">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A7CDF8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6717A6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E0D6EA">
      <w:pPr>
        <w:autoSpaceDE w:val="0"/>
        <w:autoSpaceDN w:val="0"/>
        <w:adjustRightInd w:val="0"/>
        <w:spacing w:line="360" w:lineRule="auto"/>
        <w:jc w:val="center"/>
        <w:rPr>
          <w:rFonts w:hint="eastAsia" w:ascii="宋体" w:hAnsi="宋体" w:eastAsia="宋体" w:cs="宋体"/>
          <w:kern w:val="0"/>
          <w:sz w:val="24"/>
          <w:szCs w:val="24"/>
          <w:highlight w:val="none"/>
          <w:lang w:val="zh-CN"/>
        </w:rPr>
      </w:pPr>
    </w:p>
    <w:p w14:paraId="0F3AE8A1">
      <w:pPr>
        <w:autoSpaceDE w:val="0"/>
        <w:autoSpaceDN w:val="0"/>
        <w:adjustRightInd w:val="0"/>
        <w:spacing w:line="360" w:lineRule="auto"/>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rPr>
        <w:t>二次报价</w:t>
      </w:r>
      <w:r>
        <w:rPr>
          <w:rFonts w:hint="eastAsia" w:ascii="宋体" w:hAnsi="宋体" w:eastAsia="宋体" w:cs="宋体"/>
          <w:kern w:val="0"/>
          <w:sz w:val="24"/>
          <w:szCs w:val="24"/>
          <w:highlight w:val="none"/>
          <w:lang w:val="zh-CN" w:eastAsia="zh-CN"/>
        </w:rPr>
        <w:t>（最后磋商报价）</w:t>
      </w:r>
    </w:p>
    <w:p w14:paraId="6D477257">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245C66BE">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11CBC288">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供应商通过政府采购云平台（网址：http://www.zcygov.cn）进行最后磋商报价。</w:t>
      </w:r>
    </w:p>
    <w:p w14:paraId="2B548DCF">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投标单位应</w:t>
      </w:r>
      <w:r>
        <w:rPr>
          <w:rFonts w:hint="eastAsia" w:ascii="宋体" w:hAnsi="宋体" w:eastAsia="宋体" w:cs="宋体"/>
          <w:b/>
          <w:bCs/>
          <w:color w:val="auto"/>
          <w:sz w:val="24"/>
          <w:szCs w:val="24"/>
          <w:highlight w:val="none"/>
          <w:lang w:val="en-US" w:eastAsia="zh-CN"/>
        </w:rPr>
        <w:t>在开标后一直</w:t>
      </w:r>
      <w:r>
        <w:rPr>
          <w:rFonts w:hint="eastAsia" w:ascii="宋体" w:hAnsi="宋体" w:eastAsia="宋体" w:cs="宋体"/>
          <w:b/>
          <w:bCs/>
          <w:color w:val="auto"/>
          <w:sz w:val="24"/>
          <w:szCs w:val="24"/>
          <w:highlight w:val="none"/>
        </w:rPr>
        <w:t>在政采云平台等待参与二次报价，以免错失二次报价时间。</w:t>
      </w:r>
    </w:p>
    <w:p w14:paraId="67C8AA71">
      <w:pPr>
        <w:pStyle w:val="18"/>
        <w:rPr>
          <w:rFonts w:hint="eastAsia" w:ascii="宋体" w:hAnsi="宋体" w:eastAsia="宋体" w:cs="宋体"/>
          <w:b/>
          <w:bCs/>
          <w:sz w:val="36"/>
          <w:szCs w:val="36"/>
          <w:highlight w:val="none"/>
          <w:lang w:val="en-US" w:eastAsia="zh-CN"/>
        </w:rPr>
      </w:pPr>
    </w:p>
    <w:sectPr>
      <w:footerReference r:id="rId7" w:type="default"/>
      <w:pgSz w:w="11906" w:h="16838"/>
      <w:pgMar w:top="1440" w:right="1440" w:bottom="144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A1F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603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F4AA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F4AA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7E5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C271">
    <w:pPr>
      <w:framePr w:wrap="around" w:vAnchor="text" w:hAnchor="margin" w:xAlign="center" w:y="1"/>
      <w:widowControl w:val="0"/>
      <w:autoSpaceDE w:val="0"/>
      <w:autoSpaceDN w:val="0"/>
      <w:adjustRightInd w:val="0"/>
      <w:snapToGrid w:val="0"/>
      <w:rPr>
        <w:rStyle w:val="17"/>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w:fldChar w:fldCharType="begin"/>
    </w:r>
    <w:r>
      <w:rPr>
        <w:rStyle w:val="17"/>
        <w:rFonts w:ascii="Copperplate Gothic Bold" w:hAnsi="Copperplate Gothic Bold" w:eastAsia="宋体" w:cs="Times New Roman"/>
        <w:sz w:val="28"/>
        <w:szCs w:val="28"/>
        <w:lang w:val="en-US" w:eastAsia="zh-CN" w:bidi="ar-SA"/>
      </w:rPr>
      <w:instrText xml:space="preserve">PAGE  </w:instrText>
    </w:r>
    <w:r>
      <w:rPr>
        <w:rFonts w:ascii="Copperplate Gothic Bold" w:hAnsi="Copperplate Gothic Bold" w:eastAsia="宋体" w:cs="Times New Roman"/>
        <w:sz w:val="18"/>
        <w:szCs w:val="18"/>
        <w:lang w:val="en-US" w:eastAsia="zh-CN" w:bidi="ar-SA"/>
      </w:rPr>
      <w:fldChar w:fldCharType="end"/>
    </w:r>
  </w:p>
  <w:p w14:paraId="4CFF67AC">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DE0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7E58"/>
    <w:multiLevelType w:val="singleLevel"/>
    <w:tmpl w:val="BAA47E58"/>
    <w:lvl w:ilvl="0" w:tentative="0">
      <w:start w:val="1"/>
      <w:numFmt w:val="chineseCounting"/>
      <w:suff w:val="space"/>
      <w:lvlText w:val="第%1章"/>
      <w:lvlJc w:val="left"/>
      <w:rPr>
        <w:rFonts w:hint="eastAsia"/>
        <w:sz w:val="44"/>
        <w:szCs w:val="44"/>
      </w:rPr>
    </w:lvl>
  </w:abstractNum>
  <w:abstractNum w:abstractNumId="1">
    <w:nsid w:val="753E6026"/>
    <w:multiLevelType w:val="singleLevel"/>
    <w:tmpl w:val="753E602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683F"/>
    <w:rsid w:val="00201A0B"/>
    <w:rsid w:val="003F23CE"/>
    <w:rsid w:val="007E01E4"/>
    <w:rsid w:val="00F46D15"/>
    <w:rsid w:val="011E0236"/>
    <w:rsid w:val="012B64AF"/>
    <w:rsid w:val="020C008E"/>
    <w:rsid w:val="0227311A"/>
    <w:rsid w:val="028265A2"/>
    <w:rsid w:val="02DA1F3A"/>
    <w:rsid w:val="02F00EFA"/>
    <w:rsid w:val="03041849"/>
    <w:rsid w:val="03092820"/>
    <w:rsid w:val="034E22FF"/>
    <w:rsid w:val="035005CB"/>
    <w:rsid w:val="03594C9A"/>
    <w:rsid w:val="03807455"/>
    <w:rsid w:val="03A21DF4"/>
    <w:rsid w:val="03B30EF1"/>
    <w:rsid w:val="042B5143"/>
    <w:rsid w:val="04536448"/>
    <w:rsid w:val="049041AB"/>
    <w:rsid w:val="051033F3"/>
    <w:rsid w:val="0591547A"/>
    <w:rsid w:val="05C07B0D"/>
    <w:rsid w:val="05FD044D"/>
    <w:rsid w:val="068B2038"/>
    <w:rsid w:val="069E04DD"/>
    <w:rsid w:val="06A72A7B"/>
    <w:rsid w:val="06B86A37"/>
    <w:rsid w:val="07967D30"/>
    <w:rsid w:val="079C0A30"/>
    <w:rsid w:val="07C644D1"/>
    <w:rsid w:val="07CF78FA"/>
    <w:rsid w:val="090B5543"/>
    <w:rsid w:val="092A6EDD"/>
    <w:rsid w:val="0B102D9C"/>
    <w:rsid w:val="0B2B77D7"/>
    <w:rsid w:val="0B325009"/>
    <w:rsid w:val="0B5D195B"/>
    <w:rsid w:val="0B754EF6"/>
    <w:rsid w:val="0B877EEF"/>
    <w:rsid w:val="0BA37CB5"/>
    <w:rsid w:val="0BA94BA0"/>
    <w:rsid w:val="0BC018A7"/>
    <w:rsid w:val="0BC36BEF"/>
    <w:rsid w:val="0BD31058"/>
    <w:rsid w:val="0C0D15D3"/>
    <w:rsid w:val="0C430B50"/>
    <w:rsid w:val="0C4313EA"/>
    <w:rsid w:val="0C802259"/>
    <w:rsid w:val="0C923042"/>
    <w:rsid w:val="0DAB4BFF"/>
    <w:rsid w:val="0DB33FB9"/>
    <w:rsid w:val="0E4F2BE2"/>
    <w:rsid w:val="0E7561B0"/>
    <w:rsid w:val="0F5E249A"/>
    <w:rsid w:val="105B0B5E"/>
    <w:rsid w:val="108D2888"/>
    <w:rsid w:val="109378BB"/>
    <w:rsid w:val="109B53FF"/>
    <w:rsid w:val="10C304B2"/>
    <w:rsid w:val="114333A1"/>
    <w:rsid w:val="11D55355"/>
    <w:rsid w:val="121D3BF2"/>
    <w:rsid w:val="12302349"/>
    <w:rsid w:val="127557DC"/>
    <w:rsid w:val="13191C27"/>
    <w:rsid w:val="143F0797"/>
    <w:rsid w:val="145C6F17"/>
    <w:rsid w:val="14660410"/>
    <w:rsid w:val="14FD622E"/>
    <w:rsid w:val="156927AD"/>
    <w:rsid w:val="15932B49"/>
    <w:rsid w:val="16B9038D"/>
    <w:rsid w:val="17231F8F"/>
    <w:rsid w:val="173B159C"/>
    <w:rsid w:val="175D3A30"/>
    <w:rsid w:val="1804388A"/>
    <w:rsid w:val="19141665"/>
    <w:rsid w:val="19AA66AB"/>
    <w:rsid w:val="1ABF08C1"/>
    <w:rsid w:val="1B3B1CB8"/>
    <w:rsid w:val="1B713C94"/>
    <w:rsid w:val="1B8D7F60"/>
    <w:rsid w:val="1C417161"/>
    <w:rsid w:val="1C4229E8"/>
    <w:rsid w:val="1E615E51"/>
    <w:rsid w:val="1E7E1EBC"/>
    <w:rsid w:val="1E9F430C"/>
    <w:rsid w:val="1EA87D21"/>
    <w:rsid w:val="1ED55F80"/>
    <w:rsid w:val="1EFF2E5A"/>
    <w:rsid w:val="1F535154"/>
    <w:rsid w:val="1FF44907"/>
    <w:rsid w:val="21071965"/>
    <w:rsid w:val="21083DF8"/>
    <w:rsid w:val="213D6075"/>
    <w:rsid w:val="216830DB"/>
    <w:rsid w:val="218D1EEF"/>
    <w:rsid w:val="22DF71F4"/>
    <w:rsid w:val="231352C9"/>
    <w:rsid w:val="23913DAD"/>
    <w:rsid w:val="24705EF7"/>
    <w:rsid w:val="25312345"/>
    <w:rsid w:val="25E25090"/>
    <w:rsid w:val="25F873E5"/>
    <w:rsid w:val="263F683F"/>
    <w:rsid w:val="267267AA"/>
    <w:rsid w:val="26882B2F"/>
    <w:rsid w:val="27373129"/>
    <w:rsid w:val="28213FE4"/>
    <w:rsid w:val="28EF41A5"/>
    <w:rsid w:val="29586DF0"/>
    <w:rsid w:val="29946A38"/>
    <w:rsid w:val="2AD32AF9"/>
    <w:rsid w:val="2B0528E9"/>
    <w:rsid w:val="2B692B9B"/>
    <w:rsid w:val="2BF65161"/>
    <w:rsid w:val="2C6B1CD2"/>
    <w:rsid w:val="2C994A91"/>
    <w:rsid w:val="2CA34E47"/>
    <w:rsid w:val="2CEF53A9"/>
    <w:rsid w:val="2DA73B07"/>
    <w:rsid w:val="2E4C5B33"/>
    <w:rsid w:val="2E671308"/>
    <w:rsid w:val="2E7330BF"/>
    <w:rsid w:val="2E7A444E"/>
    <w:rsid w:val="2EC321EF"/>
    <w:rsid w:val="2ED52B51"/>
    <w:rsid w:val="2EDA313F"/>
    <w:rsid w:val="2F1B662B"/>
    <w:rsid w:val="30180064"/>
    <w:rsid w:val="30B632EB"/>
    <w:rsid w:val="30C23E8A"/>
    <w:rsid w:val="30E37CFF"/>
    <w:rsid w:val="3143010E"/>
    <w:rsid w:val="31C61758"/>
    <w:rsid w:val="31ED4F37"/>
    <w:rsid w:val="32811F3C"/>
    <w:rsid w:val="32883567"/>
    <w:rsid w:val="32B55A55"/>
    <w:rsid w:val="32C43EEA"/>
    <w:rsid w:val="32F45048"/>
    <w:rsid w:val="33021A59"/>
    <w:rsid w:val="33154745"/>
    <w:rsid w:val="33264BA4"/>
    <w:rsid w:val="336E3A71"/>
    <w:rsid w:val="339935C8"/>
    <w:rsid w:val="33A80054"/>
    <w:rsid w:val="33DD204C"/>
    <w:rsid w:val="345D2848"/>
    <w:rsid w:val="34DB714D"/>
    <w:rsid w:val="356F559E"/>
    <w:rsid w:val="35C27C1F"/>
    <w:rsid w:val="36213401"/>
    <w:rsid w:val="373327FF"/>
    <w:rsid w:val="377D54E8"/>
    <w:rsid w:val="3787198A"/>
    <w:rsid w:val="378B76CC"/>
    <w:rsid w:val="380A05F1"/>
    <w:rsid w:val="38442F29"/>
    <w:rsid w:val="38654298"/>
    <w:rsid w:val="38710AB3"/>
    <w:rsid w:val="38D97FC3"/>
    <w:rsid w:val="392043BF"/>
    <w:rsid w:val="392D7A95"/>
    <w:rsid w:val="3939725D"/>
    <w:rsid w:val="39DC420F"/>
    <w:rsid w:val="3A025A08"/>
    <w:rsid w:val="3A2369E4"/>
    <w:rsid w:val="3A944AE9"/>
    <w:rsid w:val="3B225C51"/>
    <w:rsid w:val="3B47509B"/>
    <w:rsid w:val="3B5B7F9A"/>
    <w:rsid w:val="3BF55114"/>
    <w:rsid w:val="3C123F18"/>
    <w:rsid w:val="3C1A2DCC"/>
    <w:rsid w:val="3C1E0B0E"/>
    <w:rsid w:val="3C481D87"/>
    <w:rsid w:val="3C830972"/>
    <w:rsid w:val="3C92168D"/>
    <w:rsid w:val="3CAF7F22"/>
    <w:rsid w:val="3CD02802"/>
    <w:rsid w:val="3D1E68EC"/>
    <w:rsid w:val="3D485717"/>
    <w:rsid w:val="3D4A76E1"/>
    <w:rsid w:val="3D530A06"/>
    <w:rsid w:val="3D806417"/>
    <w:rsid w:val="3D980932"/>
    <w:rsid w:val="3E3F59C8"/>
    <w:rsid w:val="3EE53B65"/>
    <w:rsid w:val="3F47037C"/>
    <w:rsid w:val="3F9A0A40"/>
    <w:rsid w:val="3FC75019"/>
    <w:rsid w:val="40493C80"/>
    <w:rsid w:val="40E02836"/>
    <w:rsid w:val="41270465"/>
    <w:rsid w:val="414D154E"/>
    <w:rsid w:val="41850AF4"/>
    <w:rsid w:val="420E33D3"/>
    <w:rsid w:val="423B3E11"/>
    <w:rsid w:val="423F0AFA"/>
    <w:rsid w:val="42784CF1"/>
    <w:rsid w:val="42A11B51"/>
    <w:rsid w:val="42A94EAA"/>
    <w:rsid w:val="42AD52B2"/>
    <w:rsid w:val="42CD02C9"/>
    <w:rsid w:val="42E90A08"/>
    <w:rsid w:val="433B1FA6"/>
    <w:rsid w:val="433C5205"/>
    <w:rsid w:val="435573D9"/>
    <w:rsid w:val="43776D56"/>
    <w:rsid w:val="43A07933"/>
    <w:rsid w:val="43EF4B3E"/>
    <w:rsid w:val="44D8559F"/>
    <w:rsid w:val="45225520"/>
    <w:rsid w:val="45617CBE"/>
    <w:rsid w:val="45A64168"/>
    <w:rsid w:val="46D87B0C"/>
    <w:rsid w:val="474B55D3"/>
    <w:rsid w:val="489B19E5"/>
    <w:rsid w:val="48B85DCC"/>
    <w:rsid w:val="48BD3284"/>
    <w:rsid w:val="4A472625"/>
    <w:rsid w:val="4A5676C5"/>
    <w:rsid w:val="4AE97B73"/>
    <w:rsid w:val="4BCB2D04"/>
    <w:rsid w:val="4C0D46FC"/>
    <w:rsid w:val="4D812938"/>
    <w:rsid w:val="4DD74341"/>
    <w:rsid w:val="4E5C7274"/>
    <w:rsid w:val="4EAA6232"/>
    <w:rsid w:val="4EB177E8"/>
    <w:rsid w:val="4EE852BE"/>
    <w:rsid w:val="4EF61477"/>
    <w:rsid w:val="4F2064F4"/>
    <w:rsid w:val="502E0D9B"/>
    <w:rsid w:val="50D70CC5"/>
    <w:rsid w:val="511F39F4"/>
    <w:rsid w:val="51F74B99"/>
    <w:rsid w:val="51F92090"/>
    <w:rsid w:val="525955B1"/>
    <w:rsid w:val="52643BC3"/>
    <w:rsid w:val="52807674"/>
    <w:rsid w:val="53FC12DE"/>
    <w:rsid w:val="53FD5056"/>
    <w:rsid w:val="54177EC5"/>
    <w:rsid w:val="542B7B67"/>
    <w:rsid w:val="549F610D"/>
    <w:rsid w:val="54C0055D"/>
    <w:rsid w:val="55393E6B"/>
    <w:rsid w:val="554A7E27"/>
    <w:rsid w:val="555B0286"/>
    <w:rsid w:val="56075D18"/>
    <w:rsid w:val="562B40FC"/>
    <w:rsid w:val="568E01E7"/>
    <w:rsid w:val="56F95FA8"/>
    <w:rsid w:val="58256929"/>
    <w:rsid w:val="59823889"/>
    <w:rsid w:val="599A3CBE"/>
    <w:rsid w:val="5A1F06B6"/>
    <w:rsid w:val="5A665EAB"/>
    <w:rsid w:val="5AA04E30"/>
    <w:rsid w:val="5AB26B9A"/>
    <w:rsid w:val="5B3550D5"/>
    <w:rsid w:val="5BAA7871"/>
    <w:rsid w:val="5BCA7F13"/>
    <w:rsid w:val="5BEF1728"/>
    <w:rsid w:val="5C1318BA"/>
    <w:rsid w:val="5C57280E"/>
    <w:rsid w:val="5CFA65D6"/>
    <w:rsid w:val="5D303DA6"/>
    <w:rsid w:val="5DA86032"/>
    <w:rsid w:val="5DB70023"/>
    <w:rsid w:val="5DD762E7"/>
    <w:rsid w:val="5E1D07CE"/>
    <w:rsid w:val="5E7B72A3"/>
    <w:rsid w:val="5EE412EC"/>
    <w:rsid w:val="5EE65064"/>
    <w:rsid w:val="5F235F4C"/>
    <w:rsid w:val="604F4E8B"/>
    <w:rsid w:val="610B28BF"/>
    <w:rsid w:val="61217B8F"/>
    <w:rsid w:val="61273712"/>
    <w:rsid w:val="61CB0541"/>
    <w:rsid w:val="620F042E"/>
    <w:rsid w:val="62813845"/>
    <w:rsid w:val="633769A9"/>
    <w:rsid w:val="63C17E4E"/>
    <w:rsid w:val="63DE19E5"/>
    <w:rsid w:val="64267CB1"/>
    <w:rsid w:val="64754794"/>
    <w:rsid w:val="64A07A63"/>
    <w:rsid w:val="65770F1B"/>
    <w:rsid w:val="65DE7193"/>
    <w:rsid w:val="66BE0674"/>
    <w:rsid w:val="66CC264A"/>
    <w:rsid w:val="66F145A6"/>
    <w:rsid w:val="66FD119D"/>
    <w:rsid w:val="6779675F"/>
    <w:rsid w:val="679C6C08"/>
    <w:rsid w:val="680B6E70"/>
    <w:rsid w:val="68AF64C7"/>
    <w:rsid w:val="6903344E"/>
    <w:rsid w:val="695D5F23"/>
    <w:rsid w:val="6974195C"/>
    <w:rsid w:val="6999022D"/>
    <w:rsid w:val="699B4C9D"/>
    <w:rsid w:val="69E31E28"/>
    <w:rsid w:val="6A372C18"/>
    <w:rsid w:val="6AA4648F"/>
    <w:rsid w:val="6AA608A5"/>
    <w:rsid w:val="6AE14931"/>
    <w:rsid w:val="6B1F5596"/>
    <w:rsid w:val="6B802775"/>
    <w:rsid w:val="6BAB66C7"/>
    <w:rsid w:val="6C272818"/>
    <w:rsid w:val="6C511D45"/>
    <w:rsid w:val="6D5525C8"/>
    <w:rsid w:val="6D8E6FF3"/>
    <w:rsid w:val="6E1119D2"/>
    <w:rsid w:val="6E1B3C3B"/>
    <w:rsid w:val="6E3B455A"/>
    <w:rsid w:val="6EBC0F1A"/>
    <w:rsid w:val="6ED562F6"/>
    <w:rsid w:val="6F04587A"/>
    <w:rsid w:val="6F0C7A37"/>
    <w:rsid w:val="6FD07E30"/>
    <w:rsid w:val="6FED015B"/>
    <w:rsid w:val="711E32B9"/>
    <w:rsid w:val="715E6CDC"/>
    <w:rsid w:val="716A38D3"/>
    <w:rsid w:val="7185070D"/>
    <w:rsid w:val="71E0114A"/>
    <w:rsid w:val="72200435"/>
    <w:rsid w:val="730F601C"/>
    <w:rsid w:val="7338355D"/>
    <w:rsid w:val="73566279"/>
    <w:rsid w:val="73CB617F"/>
    <w:rsid w:val="73E6083B"/>
    <w:rsid w:val="7466227A"/>
    <w:rsid w:val="747661DE"/>
    <w:rsid w:val="750B0F29"/>
    <w:rsid w:val="75501031"/>
    <w:rsid w:val="75680129"/>
    <w:rsid w:val="75A1188D"/>
    <w:rsid w:val="75E26B1A"/>
    <w:rsid w:val="75FB0F9D"/>
    <w:rsid w:val="76E41A31"/>
    <w:rsid w:val="774A385E"/>
    <w:rsid w:val="7764150D"/>
    <w:rsid w:val="78AC2A23"/>
    <w:rsid w:val="78F66E88"/>
    <w:rsid w:val="790C5A7A"/>
    <w:rsid w:val="79894B12"/>
    <w:rsid w:val="79C45B4A"/>
    <w:rsid w:val="79ED50A1"/>
    <w:rsid w:val="7ACF47A6"/>
    <w:rsid w:val="7AE55D78"/>
    <w:rsid w:val="7B2C7E4B"/>
    <w:rsid w:val="7B7B048A"/>
    <w:rsid w:val="7C52743D"/>
    <w:rsid w:val="7D983F9F"/>
    <w:rsid w:val="7E064EDB"/>
    <w:rsid w:val="7E192908"/>
    <w:rsid w:val="7E435D95"/>
    <w:rsid w:val="7E474F3D"/>
    <w:rsid w:val="7E486D4A"/>
    <w:rsid w:val="7E725B75"/>
    <w:rsid w:val="7E893478"/>
    <w:rsid w:val="7EC65C47"/>
    <w:rsid w:val="7F6A2CF0"/>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eastAsia="微软雅黑" w:cs="宋体"/>
      <w:color w:val="FF0000"/>
      <w:szCs w:val="20"/>
    </w:rPr>
  </w:style>
  <w:style w:type="paragraph" w:styleId="6">
    <w:name w:val="Body Text 3"/>
    <w:basedOn w:val="1"/>
    <w:qFormat/>
    <w:uiPriority w:val="0"/>
    <w:rPr>
      <w:rFonts w:ascii="宋体"/>
      <w:sz w:val="24"/>
      <w:szCs w:val="20"/>
    </w:rPr>
  </w:style>
  <w:style w:type="paragraph" w:styleId="7">
    <w:name w:val="Body Text"/>
    <w:basedOn w:val="1"/>
    <w:next w:val="8"/>
    <w:qFormat/>
    <w:uiPriority w:val="0"/>
    <w:pPr>
      <w:spacing w:after="120"/>
    </w:pPr>
    <w:rPr>
      <w:rFonts w:ascii="Times New Roman" w:hAnsi="Times New Roman"/>
      <w:szCs w:val="24"/>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pPr>
    <w:rPr>
      <w:rFonts w:eastAsia="Times New Roman"/>
      <w:sz w:val="18"/>
    </w:rPr>
  </w:style>
  <w:style w:type="paragraph" w:styleId="10">
    <w:name w:val="header"/>
    <w:basedOn w:val="1"/>
    <w:qFormat/>
    <w:uiPriority w:val="0"/>
    <w:pPr>
      <w:pBdr>
        <w:bottom w:val="single" w:color="auto" w:sz="6" w:space="1"/>
      </w:pBdr>
      <w:tabs>
        <w:tab w:val="center" w:pos="4153"/>
        <w:tab w:val="right" w:pos="8306"/>
      </w:tabs>
      <w:snapToGrid w:val="0"/>
    </w:pPr>
    <w:rPr>
      <w:sz w:val="18"/>
      <w:szCs w:val="18"/>
    </w:rPr>
  </w:style>
  <w:style w:type="paragraph" w:styleId="11">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cs="黑体"/>
      <w:kern w:val="0"/>
      <w:szCs w:val="21"/>
    </w:rPr>
  </w:style>
  <w:style w:type="paragraph" w:styleId="12">
    <w:name w:val="Body Text Indent 3"/>
    <w:basedOn w:val="1"/>
    <w:qFormat/>
    <w:uiPriority w:val="99"/>
    <w:pPr>
      <w:spacing w:line="420" w:lineRule="exact"/>
      <w:ind w:firstLine="420" w:firstLineChars="200"/>
    </w:pPr>
    <w:rPr>
      <w:szCs w:val="24"/>
    </w:rPr>
  </w:style>
  <w:style w:type="paragraph" w:styleId="13">
    <w:name w:val="Normal (Web)"/>
    <w:basedOn w:val="1"/>
    <w:qFormat/>
    <w:uiPriority w:val="0"/>
    <w:pPr>
      <w:spacing w:before="100" w:beforeAutospacing="1" w:after="100" w:afterAutospacing="1"/>
      <w:jc w:val="left"/>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目录"/>
    <w:basedOn w:val="1"/>
    <w:qFormat/>
    <w:uiPriority w:val="0"/>
    <w:rPr>
      <w:rFonts w:ascii="宋体"/>
      <w:sz w:val="36"/>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21549</Words>
  <Characters>23116</Characters>
  <Lines>0</Lines>
  <Paragraphs>0</Paragraphs>
  <TotalTime>3</TotalTime>
  <ScaleCrop>false</ScaleCrop>
  <LinksUpToDate>false</LinksUpToDate>
  <CharactersWithSpaces>23220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2024-12-28T05:51:00Z</dcterms:created>
  <dc:creator>中锦天鸿建设管理</dc:creator>
  <cp:lastModifiedBy>WPS_1607755490</cp:lastModifiedBy>
  <cp:lastPrinted>2025-06-25T01:27:00Z</cp:lastPrinted>
  <dcterms:modified xsi:type="dcterms:W3CDTF">2025-06-26T07:05:05Z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1D8921FBF65F44D0A91BC8C92EC121A6_13</vt:lpwstr>
  </property>
  <property fmtid="{D5CDD505-2E9C-101B-9397-08002B2CF9AE}" pid="4" name="KSOTemplateDocerSaveRecord">
    <vt:lpwstr>eyJoZGlkIjoiYjlkMzY0Nzc4ZDdiODI3YTcwNTkyMDM3NDQ0NzBkOGIiLCJ1c2VySWQiOiIxMTUxNDg2MzcyIn0=</vt:lpwstr>
  </property>
</Properties>
</file>