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0B8D0">
      <w:pPr>
        <w:spacing w:before="780" w:beforeLines="250"/>
        <w:jc w:val="center"/>
        <w:rPr>
          <w:rFonts w:hint="eastAsia" w:ascii="宋体" w:hAnsi="宋体" w:eastAsia="宋体" w:cs="宋体"/>
          <w:b/>
          <w:color w:val="auto"/>
          <w:spacing w:val="60"/>
          <w:sz w:val="48"/>
          <w:szCs w:val="48"/>
          <w:highlight w:val="none"/>
          <w:lang w:eastAsia="zh-CN"/>
        </w:rPr>
      </w:pPr>
      <w:r>
        <w:rPr>
          <w:rFonts w:hint="eastAsia" w:ascii="宋体" w:hAnsi="宋体" w:cs="宋体"/>
          <w:b/>
          <w:color w:val="auto"/>
          <w:spacing w:val="60"/>
          <w:sz w:val="48"/>
          <w:szCs w:val="48"/>
          <w:highlight w:val="none"/>
          <w:lang w:eastAsia="zh-CN"/>
        </w:rPr>
        <w:t>和龙市公安局警官训练基地、警犬基地空气能设备采购项目</w:t>
      </w:r>
    </w:p>
    <w:p w14:paraId="12EED8FC">
      <w:pPr>
        <w:pStyle w:val="21"/>
        <w:ind w:firstLine="1284"/>
        <w:rPr>
          <w:rFonts w:hint="eastAsia" w:ascii="宋体" w:hAnsi="宋体" w:cs="宋体"/>
          <w:b/>
          <w:color w:val="auto"/>
          <w:spacing w:val="60"/>
          <w:sz w:val="52"/>
          <w:szCs w:val="52"/>
          <w:highlight w:val="none"/>
        </w:rPr>
      </w:pPr>
    </w:p>
    <w:p w14:paraId="7006F1B8">
      <w:pPr>
        <w:pStyle w:val="21"/>
        <w:ind w:firstLine="1284"/>
        <w:rPr>
          <w:rFonts w:hint="eastAsia" w:ascii="宋体" w:hAnsi="宋体" w:cs="宋体"/>
          <w:b/>
          <w:color w:val="auto"/>
          <w:spacing w:val="60"/>
          <w:sz w:val="52"/>
          <w:szCs w:val="52"/>
          <w:highlight w:val="none"/>
        </w:rPr>
      </w:pPr>
    </w:p>
    <w:p w14:paraId="55740632">
      <w:pPr>
        <w:pStyle w:val="21"/>
        <w:ind w:firstLine="1284"/>
        <w:rPr>
          <w:rFonts w:hint="eastAsia" w:ascii="宋体" w:hAnsi="宋体" w:cs="宋体"/>
          <w:b/>
          <w:color w:val="auto"/>
          <w:spacing w:val="60"/>
          <w:sz w:val="52"/>
          <w:szCs w:val="52"/>
          <w:highlight w:val="none"/>
        </w:rPr>
      </w:pPr>
    </w:p>
    <w:p w14:paraId="5F1E8ACC">
      <w:pPr>
        <w:pStyle w:val="21"/>
        <w:ind w:firstLine="1284"/>
        <w:rPr>
          <w:rFonts w:hint="eastAsia" w:ascii="宋体" w:hAnsi="宋体" w:cs="宋体"/>
          <w:b/>
          <w:color w:val="auto"/>
          <w:spacing w:val="60"/>
          <w:sz w:val="52"/>
          <w:szCs w:val="52"/>
          <w:highlight w:val="none"/>
        </w:rPr>
      </w:pPr>
    </w:p>
    <w:p w14:paraId="31BF9DC2">
      <w:pPr>
        <w:pStyle w:val="21"/>
        <w:ind w:firstLine="1284"/>
        <w:rPr>
          <w:rFonts w:hint="eastAsia" w:ascii="宋体" w:hAnsi="宋体" w:cs="宋体"/>
          <w:b/>
          <w:color w:val="auto"/>
          <w:spacing w:val="60"/>
          <w:sz w:val="52"/>
          <w:szCs w:val="52"/>
          <w:highlight w:val="none"/>
        </w:rPr>
      </w:pPr>
    </w:p>
    <w:p w14:paraId="1F13F9AA">
      <w:pPr>
        <w:spacing w:before="780" w:beforeLines="250"/>
        <w:jc w:val="center"/>
        <w:rPr>
          <w:rFonts w:hint="eastAsia" w:ascii="宋体" w:hAnsi="宋体" w:cs="宋体"/>
          <w:b/>
          <w:color w:val="auto"/>
          <w:spacing w:val="60"/>
          <w:sz w:val="84"/>
          <w:szCs w:val="84"/>
          <w:highlight w:val="none"/>
        </w:rPr>
      </w:pPr>
      <w:r>
        <w:rPr>
          <w:rFonts w:hint="eastAsia" w:ascii="宋体" w:hAnsi="宋体" w:cs="宋体"/>
          <w:b/>
          <w:color w:val="auto"/>
          <w:spacing w:val="60"/>
          <w:sz w:val="84"/>
          <w:szCs w:val="84"/>
          <w:highlight w:val="none"/>
        </w:rPr>
        <w:t>竞争性谈判文件</w:t>
      </w:r>
    </w:p>
    <w:p w14:paraId="5C5DAE98">
      <w:pPr>
        <w:spacing w:after="936" w:afterLines="300"/>
        <w:jc w:val="center"/>
        <w:rPr>
          <w:rFonts w:hint="eastAsia" w:ascii="宋体" w:hAnsi="宋体" w:cs="宋体"/>
          <w:b/>
          <w:color w:val="auto"/>
          <w:sz w:val="28"/>
          <w:szCs w:val="28"/>
          <w:highlight w:val="none"/>
        </w:rPr>
      </w:pPr>
    </w:p>
    <w:p w14:paraId="464579F1">
      <w:pPr>
        <w:pStyle w:val="21"/>
        <w:ind w:firstLine="562"/>
        <w:rPr>
          <w:rFonts w:hint="eastAsia" w:ascii="宋体" w:hAnsi="宋体" w:cs="宋体"/>
          <w:b/>
          <w:color w:val="auto"/>
          <w:sz w:val="28"/>
          <w:szCs w:val="28"/>
          <w:highlight w:val="none"/>
        </w:rPr>
      </w:pPr>
    </w:p>
    <w:p w14:paraId="7263F83A">
      <w:pPr>
        <w:pStyle w:val="21"/>
        <w:rPr>
          <w:rFonts w:hint="eastAsia" w:ascii="宋体" w:hAnsi="宋体" w:cs="宋体"/>
          <w:color w:val="auto"/>
          <w:highlight w:val="none"/>
        </w:rPr>
      </w:pPr>
    </w:p>
    <w:p w14:paraId="0036B592">
      <w:pPr>
        <w:pStyle w:val="21"/>
        <w:ind w:firstLine="562"/>
        <w:rPr>
          <w:rFonts w:hint="eastAsia" w:ascii="宋体" w:hAnsi="宋体" w:cs="宋体"/>
          <w:b/>
          <w:color w:val="auto"/>
          <w:sz w:val="28"/>
          <w:szCs w:val="28"/>
          <w:highlight w:val="none"/>
        </w:rPr>
      </w:pPr>
    </w:p>
    <w:p w14:paraId="4DE0561D">
      <w:pPr>
        <w:pStyle w:val="21"/>
        <w:ind w:firstLine="562"/>
        <w:rPr>
          <w:rFonts w:hint="eastAsia" w:ascii="宋体" w:hAnsi="宋体" w:cs="宋体"/>
          <w:b/>
          <w:color w:val="auto"/>
          <w:sz w:val="28"/>
          <w:szCs w:val="28"/>
          <w:highlight w:val="none"/>
        </w:rPr>
      </w:pPr>
    </w:p>
    <w:p w14:paraId="32547998">
      <w:pPr>
        <w:spacing w:line="600" w:lineRule="auto"/>
        <w:ind w:firstLine="843" w:firstLineChars="300"/>
        <w:jc w:val="lef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lang w:eastAsia="zh-CN"/>
        </w:rPr>
        <w:t>和龙市公安局警官训练基地、警犬基地空气能设备采购项目</w:t>
      </w:r>
    </w:p>
    <w:p w14:paraId="6DC98306">
      <w:pPr>
        <w:spacing w:line="600" w:lineRule="auto"/>
        <w:ind w:firstLine="843" w:firstLineChars="30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项目编号：采购计划-[2025]-00056号</w:t>
      </w:r>
      <w:r>
        <w:rPr>
          <w:rFonts w:hint="eastAsia" w:ascii="宋体" w:hAnsi="宋体" w:cs="宋体"/>
          <w:b/>
          <w:color w:val="auto"/>
          <w:sz w:val="28"/>
          <w:szCs w:val="28"/>
          <w:highlight w:val="none"/>
          <w:lang w:val="en-US" w:eastAsia="zh-CN"/>
        </w:rPr>
        <w:t>-1</w:t>
      </w:r>
    </w:p>
    <w:p w14:paraId="66B46FF8">
      <w:pPr>
        <w:spacing w:line="600" w:lineRule="auto"/>
        <w:ind w:firstLine="843" w:firstLineChars="3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采购单位：和龙市公安局</w:t>
      </w:r>
    </w:p>
    <w:p w14:paraId="3338616D">
      <w:pPr>
        <w:spacing w:line="600" w:lineRule="auto"/>
        <w:ind w:firstLine="843" w:firstLineChars="3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采购代理机构：吉林省科瑞建设项目管理有限公司</w:t>
      </w:r>
    </w:p>
    <w:p w14:paraId="14FE4E65">
      <w:pPr>
        <w:spacing w:line="600" w:lineRule="auto"/>
        <w:jc w:val="center"/>
        <w:rPr>
          <w:rFonts w:hint="eastAsia" w:ascii="宋体" w:hAnsi="宋体" w:cs="宋体"/>
          <w:b/>
          <w:color w:val="auto"/>
          <w:sz w:val="32"/>
          <w:szCs w:val="32"/>
          <w:highlight w:val="none"/>
        </w:rPr>
      </w:pPr>
      <w:r>
        <w:rPr>
          <w:rFonts w:hint="eastAsia" w:ascii="宋体" w:hAnsi="宋体" w:cs="宋体"/>
          <w:b/>
          <w:color w:val="auto"/>
          <w:sz w:val="28"/>
          <w:szCs w:val="28"/>
          <w:highlight w:val="none"/>
        </w:rPr>
        <w:t>二〇二五年</w:t>
      </w:r>
      <w:r>
        <w:rPr>
          <w:rFonts w:hint="eastAsia" w:ascii="宋体" w:hAnsi="宋体" w:cs="宋体"/>
          <w:b/>
          <w:color w:val="auto"/>
          <w:sz w:val="28"/>
          <w:szCs w:val="28"/>
          <w:highlight w:val="none"/>
          <w:lang w:val="en-US" w:eastAsia="zh-CN"/>
        </w:rPr>
        <w:t>七</w:t>
      </w:r>
      <w:r>
        <w:rPr>
          <w:rFonts w:hint="eastAsia" w:ascii="宋体" w:hAnsi="宋体" w:cs="宋体"/>
          <w:b/>
          <w:color w:val="auto"/>
          <w:sz w:val="28"/>
          <w:szCs w:val="28"/>
          <w:highlight w:val="none"/>
        </w:rPr>
        <w:t>月</w:t>
      </w:r>
    </w:p>
    <w:p w14:paraId="7B122A37">
      <w:pPr>
        <w:pageBreakBefore/>
        <w:spacing w:before="156" w:beforeLines="50" w:after="312" w:afterLines="100" w:line="480" w:lineRule="auto"/>
        <w:jc w:val="center"/>
        <w:rPr>
          <w:rFonts w:hint="eastAsia" w:ascii="宋体" w:hAnsi="宋体" w:cs="宋体"/>
          <w:b/>
          <w:color w:val="auto"/>
          <w:spacing w:val="60"/>
          <w:sz w:val="44"/>
          <w:szCs w:val="44"/>
          <w:highlight w:val="none"/>
        </w:rPr>
        <w:sectPr>
          <w:headerReference r:id="rId4" w:type="first"/>
          <w:headerReference r:id="rId3" w:type="default"/>
          <w:pgSz w:w="11906" w:h="16838"/>
          <w:pgMar w:top="1440" w:right="1080" w:bottom="1440" w:left="1080" w:header="1020" w:footer="680" w:gutter="0"/>
          <w:pgNumType w:start="0"/>
          <w:cols w:space="425" w:num="1"/>
          <w:titlePg/>
          <w:docGrid w:type="lines" w:linePitch="312" w:charSpace="0"/>
        </w:sectPr>
      </w:pPr>
    </w:p>
    <w:p w14:paraId="02EA82A9">
      <w:pPr>
        <w:pageBreakBefore/>
        <w:spacing w:before="120" w:beforeLines="50" w:after="240" w:afterLines="100" w:line="480" w:lineRule="auto"/>
        <w:jc w:val="center"/>
        <w:rPr>
          <w:rFonts w:hint="eastAsia" w:ascii="宋体" w:hAnsi="宋体" w:cs="宋体"/>
          <w:b/>
          <w:color w:val="auto"/>
          <w:spacing w:val="60"/>
          <w:sz w:val="44"/>
          <w:szCs w:val="44"/>
          <w:highlight w:val="none"/>
        </w:rPr>
      </w:pPr>
      <w:r>
        <w:rPr>
          <w:rFonts w:hint="eastAsia" w:ascii="宋体" w:hAnsi="宋体" w:cs="宋体"/>
          <w:b/>
          <w:color w:val="auto"/>
          <w:spacing w:val="60"/>
          <w:sz w:val="44"/>
          <w:szCs w:val="44"/>
          <w:highlight w:val="none"/>
        </w:rPr>
        <w:t>温馨提示</w:t>
      </w:r>
    </w:p>
    <w:p w14:paraId="79A3387A">
      <w:pPr>
        <w:pStyle w:val="38"/>
        <w:numPr>
          <w:ilvl w:val="0"/>
          <w:numId w:val="1"/>
        </w:numPr>
        <w:spacing w:line="48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响应文件提交截止时间一到，本公司不接收任何响应文件，因此，请适当提前到达。</w:t>
      </w:r>
    </w:p>
    <w:p w14:paraId="05BA8B2D">
      <w:pPr>
        <w:pStyle w:val="38"/>
        <w:numPr>
          <w:ilvl w:val="0"/>
          <w:numId w:val="1"/>
        </w:numPr>
        <w:spacing w:line="480" w:lineRule="auto"/>
        <w:ind w:firstLineChars="0"/>
        <w:jc w:val="left"/>
        <w:rPr>
          <w:rFonts w:hint="eastAsia" w:ascii="宋体" w:hAnsi="宋体" w:cs="宋体"/>
          <w:color w:val="auto"/>
          <w:highlight w:val="none"/>
        </w:rPr>
      </w:pPr>
      <w:r>
        <w:rPr>
          <w:rFonts w:hint="eastAsia" w:ascii="宋体" w:hAnsi="宋体" w:cs="宋体"/>
          <w:color w:val="auto"/>
          <w:highlight w:val="none"/>
        </w:rPr>
        <w:t>请正确填写《谈判记录表》等有关内容。</w:t>
      </w:r>
    </w:p>
    <w:p w14:paraId="6079E249">
      <w:pPr>
        <w:pStyle w:val="38"/>
        <w:numPr>
          <w:ilvl w:val="0"/>
          <w:numId w:val="1"/>
        </w:numPr>
        <w:spacing w:line="480" w:lineRule="auto"/>
        <w:ind w:firstLineChars="0"/>
        <w:jc w:val="left"/>
        <w:rPr>
          <w:rFonts w:hint="eastAsia" w:ascii="宋体" w:hAnsi="宋体" w:cs="宋体"/>
          <w:color w:val="auto"/>
          <w:highlight w:val="none"/>
        </w:rPr>
      </w:pPr>
      <w:r>
        <w:rPr>
          <w:rFonts w:hint="eastAsia" w:ascii="宋体" w:hAnsi="宋体" w:cs="宋体"/>
          <w:color w:val="auto"/>
          <w:highlight w:val="none"/>
        </w:rPr>
        <w:t>请仔细检查《法定代表人授权委托书》、《响应函》、《谈判记录表》等重要格式文件是否有按要求盖公章、签名、签署日期。响应文件需签名之处必须由当事人亲笔签署（如《法定代表人授权委托书》必须有法定代表人的签名）。</w:t>
      </w:r>
    </w:p>
    <w:p w14:paraId="3EEAF96A">
      <w:pPr>
        <w:pStyle w:val="38"/>
        <w:numPr>
          <w:ilvl w:val="0"/>
          <w:numId w:val="1"/>
        </w:numPr>
        <w:spacing w:line="480" w:lineRule="auto"/>
        <w:ind w:firstLineChars="0"/>
        <w:jc w:val="left"/>
        <w:rPr>
          <w:rFonts w:hint="eastAsia" w:ascii="宋体" w:hAnsi="宋体" w:cs="宋体"/>
          <w:color w:val="auto"/>
          <w:highlight w:val="none"/>
        </w:rPr>
      </w:pPr>
      <w:r>
        <w:rPr>
          <w:rFonts w:hint="eastAsia" w:ascii="宋体" w:hAnsi="宋体" w:cs="宋体"/>
          <w:color w:val="auto"/>
          <w:highlight w:val="none"/>
        </w:rPr>
        <w:t>加★号的条款必须一一响应（如有）。</w:t>
      </w:r>
    </w:p>
    <w:p w14:paraId="576F2AC1">
      <w:pPr>
        <w:pStyle w:val="38"/>
        <w:numPr>
          <w:ilvl w:val="0"/>
          <w:numId w:val="1"/>
        </w:numPr>
        <w:spacing w:line="480" w:lineRule="auto"/>
        <w:ind w:firstLineChars="0"/>
        <w:jc w:val="left"/>
        <w:rPr>
          <w:rFonts w:hint="eastAsia" w:ascii="宋体" w:hAnsi="宋体" w:cs="宋体"/>
          <w:color w:val="auto"/>
          <w:highlight w:val="none"/>
        </w:rPr>
      </w:pPr>
      <w:r>
        <w:rPr>
          <w:rFonts w:hint="eastAsia" w:ascii="宋体" w:hAnsi="宋体" w:cs="宋体"/>
          <w:color w:val="auto"/>
          <w:highlight w:val="none"/>
        </w:rPr>
        <w:t>响应文件应按顺序编制页码。</w:t>
      </w:r>
    </w:p>
    <w:p w14:paraId="5EC80062">
      <w:pPr>
        <w:pStyle w:val="38"/>
        <w:numPr>
          <w:ilvl w:val="0"/>
          <w:numId w:val="1"/>
        </w:numPr>
        <w:spacing w:line="480" w:lineRule="auto"/>
        <w:ind w:firstLineChars="0"/>
        <w:jc w:val="left"/>
        <w:rPr>
          <w:rFonts w:hint="eastAsia" w:ascii="宋体" w:hAnsi="宋体" w:cs="宋体"/>
          <w:color w:val="auto"/>
          <w:highlight w:val="none"/>
        </w:rPr>
      </w:pPr>
      <w:r>
        <w:rPr>
          <w:rFonts w:hint="eastAsia" w:ascii="宋体" w:hAnsi="宋体" w:cs="宋体"/>
          <w:color w:val="auto"/>
          <w:highlight w:val="none"/>
        </w:rPr>
        <w:t>我公司为采购代理机构，不对潜在供应商购买竞争性谈判文件时提交的相关资料的真实性负责，如潜在供应商发现相关资料被盗用或复制，应遵循法律途径解决，追究侵权者责任。</w:t>
      </w:r>
    </w:p>
    <w:p w14:paraId="39C39A60">
      <w:pPr>
        <w:tabs>
          <w:tab w:val="left" w:pos="709"/>
        </w:tabs>
        <w:spacing w:line="480" w:lineRule="auto"/>
        <w:rPr>
          <w:rFonts w:hint="eastAsia" w:ascii="宋体" w:hAnsi="宋体" w:cs="宋体"/>
          <w:color w:val="auto"/>
          <w:szCs w:val="21"/>
          <w:highlight w:val="none"/>
        </w:rPr>
      </w:pPr>
      <w:r>
        <w:rPr>
          <w:rFonts w:hint="eastAsia" w:ascii="宋体" w:hAnsi="宋体" w:cs="宋体"/>
          <w:color w:val="auto"/>
          <w:szCs w:val="21"/>
          <w:highlight w:val="none"/>
        </w:rPr>
        <w:t>7、供应商如需对项目提出询问或质疑，应按竞争性谈判文件附件中的询问函和质疑函的格式提交。</w:t>
      </w:r>
    </w:p>
    <w:p w14:paraId="2006287F">
      <w:pPr>
        <w:tabs>
          <w:tab w:val="left" w:pos="709"/>
        </w:tabs>
        <w:spacing w:line="480" w:lineRule="auto"/>
        <w:jc w:val="center"/>
        <w:rPr>
          <w:rFonts w:hint="eastAsia" w:ascii="宋体" w:hAnsi="宋体" w:cs="宋体"/>
          <w:b/>
          <w:color w:val="auto"/>
          <w:highlight w:val="none"/>
        </w:rPr>
      </w:pPr>
      <w:r>
        <w:rPr>
          <w:rFonts w:hint="eastAsia" w:ascii="宋体" w:hAnsi="宋体" w:cs="宋体"/>
          <w:b/>
          <w:color w:val="auto"/>
          <w:highlight w:val="none"/>
        </w:rPr>
        <w:t>(本提示内容非竞争性谈判文件的组成部分，仅为善意提醒。如有不一致，以竞争性谈判文件为准。)</w:t>
      </w:r>
    </w:p>
    <w:p w14:paraId="274C5EE3">
      <w:pPr>
        <w:rPr>
          <w:rFonts w:hint="eastAsia" w:ascii="宋体" w:hAnsi="宋体" w:cs="宋体"/>
          <w:color w:val="auto"/>
          <w:highlight w:val="none"/>
          <w:lang w:val="zh-CN"/>
        </w:rPr>
      </w:pPr>
      <w:r>
        <w:rPr>
          <w:rFonts w:hint="eastAsia" w:ascii="宋体" w:hAnsi="宋体" w:cs="宋体"/>
          <w:color w:val="auto"/>
          <w:highlight w:val="none"/>
          <w:lang w:val="zh-CN"/>
        </w:rPr>
        <w:br w:type="page"/>
      </w:r>
    </w:p>
    <w:p w14:paraId="37E100A2">
      <w:pPr>
        <w:rPr>
          <w:rFonts w:hint="eastAsia" w:ascii="宋体" w:hAnsi="宋体" w:cs="宋体"/>
          <w:color w:val="auto"/>
          <w:highlight w:val="none"/>
          <w:lang w:val="zh-CN"/>
        </w:rPr>
      </w:pPr>
    </w:p>
    <w:sdt>
      <w:sdtPr>
        <w:rPr>
          <w:rFonts w:hint="eastAsia" w:ascii="宋体" w:hAnsi="宋体" w:cs="宋体"/>
          <w:color w:val="auto"/>
          <w:kern w:val="0"/>
          <w:sz w:val="20"/>
          <w:szCs w:val="20"/>
          <w:highlight w:val="none"/>
          <w:lang w:bidi="zh-CN"/>
        </w:rPr>
        <w:id w:val="147468967"/>
        <w:docPartObj>
          <w:docPartGallery w:val="Table of Contents"/>
          <w:docPartUnique/>
        </w:docPartObj>
      </w:sdtPr>
      <w:sdtEndPr>
        <w:rPr>
          <w:rFonts w:hint="eastAsia" w:ascii="宋体" w:hAnsi="宋体" w:cs="宋体"/>
          <w:color w:val="auto"/>
          <w:kern w:val="0"/>
          <w:sz w:val="20"/>
          <w:szCs w:val="20"/>
          <w:highlight w:val="none"/>
          <w:lang w:bidi="zh-CN"/>
        </w:rPr>
      </w:sdtEndPr>
      <w:sdtContent>
        <w:p w14:paraId="4DE21C58">
          <w:pPr>
            <w:spacing w:line="480" w:lineRule="auto"/>
            <w:jc w:val="center"/>
            <w:rPr>
              <w:rFonts w:hint="eastAsia" w:ascii="宋体" w:hAnsi="宋体" w:cs="宋体"/>
              <w:color w:val="auto"/>
              <w:sz w:val="22"/>
              <w:highlight w:val="none"/>
            </w:rPr>
          </w:pPr>
          <w:bookmarkStart w:id="0" w:name="_Toc16114_WPSOffice_Type1"/>
          <w:r>
            <w:rPr>
              <w:rFonts w:hint="eastAsia" w:ascii="宋体" w:hAnsi="宋体" w:cs="宋体"/>
              <w:color w:val="auto"/>
              <w:sz w:val="28"/>
              <w:szCs w:val="28"/>
              <w:highlight w:val="none"/>
            </w:rPr>
            <w:t>目  录</w:t>
          </w:r>
        </w:p>
        <w:p w14:paraId="76663F78">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"_Toc20232_WPSOffice_Level1"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66670"/>
              <w:placeholder>
                <w:docPart w:val="{09b65d94-e9f4-42a3-8d40-c9cf4aca338f}"/>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第一部分 竞争性谈判公告</w:t>
              </w:r>
            </w:sdtContent>
          </w:sdt>
          <w:r>
            <w:rPr>
              <w:rFonts w:hint="eastAsia" w:ascii="宋体" w:hAnsi="宋体" w:cs="宋体"/>
              <w:color w:val="auto"/>
              <w:sz w:val="22"/>
              <w:szCs w:val="22"/>
              <w:highlight w:val="none"/>
            </w:rPr>
            <w:tab/>
          </w:r>
          <w:bookmarkStart w:id="1" w:name="_Toc20232_WPSOffice_Level1Page"/>
          <w:r>
            <w:rPr>
              <w:rFonts w:hint="eastAsia" w:ascii="宋体" w:hAnsi="宋体" w:cs="宋体"/>
              <w:color w:val="auto"/>
              <w:sz w:val="22"/>
              <w:szCs w:val="22"/>
              <w:highlight w:val="none"/>
            </w:rPr>
            <w:t>1</w:t>
          </w:r>
          <w:bookmarkEnd w:id="1"/>
          <w:r>
            <w:rPr>
              <w:rFonts w:hint="eastAsia" w:ascii="宋体" w:hAnsi="宋体" w:cs="宋体"/>
              <w:color w:val="auto"/>
              <w:sz w:val="22"/>
              <w:szCs w:val="22"/>
              <w:highlight w:val="none"/>
            </w:rPr>
            <w:fldChar w:fldCharType="end"/>
          </w:r>
        </w:p>
        <w:p w14:paraId="4B9DE730">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"_Toc16114_WPSOffice_Level1"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82261"/>
              <w:placeholder>
                <w:docPart w:val="{adc714ba-48af-4654-9dd1-c80c488ee7fc}"/>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第二部分 用户需求书</w:t>
              </w:r>
            </w:sdtContent>
          </w:sdt>
          <w:r>
            <w:rPr>
              <w:rFonts w:hint="eastAsia" w:ascii="宋体" w:hAnsi="宋体" w:cs="宋体"/>
              <w:color w:val="auto"/>
              <w:sz w:val="22"/>
              <w:szCs w:val="22"/>
              <w:highlight w:val="none"/>
            </w:rPr>
            <w:tab/>
          </w:r>
          <w:bookmarkStart w:id="2" w:name="_Toc16114_WPSOffice_Level1Page"/>
          <w:r>
            <w:rPr>
              <w:rFonts w:hint="eastAsia" w:ascii="宋体" w:hAnsi="宋体" w:cs="宋体"/>
              <w:color w:val="auto"/>
              <w:sz w:val="22"/>
              <w:szCs w:val="22"/>
              <w:highlight w:val="none"/>
            </w:rPr>
            <w:t>4</w:t>
          </w:r>
          <w:bookmarkEnd w:id="2"/>
          <w:r>
            <w:rPr>
              <w:rFonts w:hint="eastAsia" w:ascii="宋体" w:hAnsi="宋体" w:cs="宋体"/>
              <w:color w:val="auto"/>
              <w:sz w:val="22"/>
              <w:szCs w:val="22"/>
              <w:highlight w:val="none"/>
            </w:rPr>
            <w:fldChar w:fldCharType="end"/>
          </w:r>
        </w:p>
        <w:p w14:paraId="03BAFB60">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"_Toc4591_WPSOffice_Level1"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83459"/>
              <w:placeholder>
                <w:docPart w:val="{ea32a5b1-8ac3-4b4a-81ec-f4747656f261}"/>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第三部分 谈判须知前附表</w:t>
              </w:r>
            </w:sdtContent>
          </w:sdt>
          <w:r>
            <w:rPr>
              <w:rFonts w:hint="eastAsia" w:ascii="宋体" w:hAnsi="宋体" w:cs="宋体"/>
              <w:color w:val="auto"/>
              <w:sz w:val="22"/>
              <w:szCs w:val="22"/>
              <w:highlight w:val="none"/>
            </w:rPr>
            <w:tab/>
          </w:r>
          <w:bookmarkStart w:id="3" w:name="_Toc4591_WPSOffice_Level1Page"/>
          <w:r>
            <w:rPr>
              <w:rFonts w:hint="eastAsia" w:ascii="宋体" w:hAnsi="宋体" w:cs="宋体"/>
              <w:color w:val="auto"/>
              <w:sz w:val="22"/>
              <w:szCs w:val="22"/>
              <w:highlight w:val="none"/>
            </w:rPr>
            <w:t>5</w:t>
          </w:r>
          <w:bookmarkEnd w:id="3"/>
          <w:r>
            <w:rPr>
              <w:rFonts w:hint="eastAsia" w:ascii="宋体" w:hAnsi="宋体" w:cs="宋体"/>
              <w:color w:val="auto"/>
              <w:sz w:val="22"/>
              <w:szCs w:val="22"/>
              <w:highlight w:val="none"/>
            </w:rPr>
            <w:fldChar w:fldCharType="end"/>
          </w:r>
        </w:p>
        <w:p w14:paraId="374A4AAC">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"_Toc25293_WPSOffice_Level1"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63437"/>
              <w:placeholder>
                <w:docPart w:val="{697c0a95-6da6-4d4d-8985-71722403fb80}"/>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第四部分 谈判须知</w:t>
              </w:r>
            </w:sdtContent>
          </w:sdt>
          <w:r>
            <w:rPr>
              <w:rFonts w:hint="eastAsia" w:ascii="宋体" w:hAnsi="宋体" w:cs="宋体"/>
              <w:color w:val="auto"/>
              <w:sz w:val="22"/>
              <w:szCs w:val="22"/>
              <w:highlight w:val="none"/>
            </w:rPr>
            <w:tab/>
          </w:r>
          <w:bookmarkStart w:id="4" w:name="_Toc25293_WPSOffice_Level1Page"/>
          <w:r>
            <w:rPr>
              <w:rFonts w:hint="eastAsia" w:ascii="宋体" w:hAnsi="宋体" w:cs="宋体"/>
              <w:color w:val="auto"/>
              <w:sz w:val="22"/>
              <w:szCs w:val="22"/>
              <w:highlight w:val="none"/>
            </w:rPr>
            <w:t>8</w:t>
          </w:r>
          <w:bookmarkEnd w:id="4"/>
          <w:r>
            <w:rPr>
              <w:rFonts w:hint="eastAsia" w:ascii="宋体" w:hAnsi="宋体" w:cs="宋体"/>
              <w:color w:val="auto"/>
              <w:sz w:val="22"/>
              <w:szCs w:val="22"/>
              <w:highlight w:val="none"/>
            </w:rPr>
            <w:fldChar w:fldCharType="end"/>
          </w:r>
        </w:p>
        <w:p w14:paraId="381F7630">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"_Toc25954_WPSOffice_Level1"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68869"/>
              <w:placeholder>
                <w:docPart w:val="{207dca94-4fde-41c7-b4dc-b311250a75bd}"/>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第五部分 评标方法、步骤、标准</w:t>
              </w:r>
            </w:sdtContent>
          </w:sdt>
          <w:r>
            <w:rPr>
              <w:rFonts w:hint="eastAsia" w:ascii="宋体" w:hAnsi="宋体" w:cs="宋体"/>
              <w:color w:val="auto"/>
              <w:sz w:val="22"/>
              <w:szCs w:val="22"/>
              <w:highlight w:val="none"/>
            </w:rPr>
            <w:tab/>
          </w:r>
          <w:bookmarkStart w:id="5" w:name="_Toc25954_WPSOffice_Level1Page"/>
          <w:r>
            <w:rPr>
              <w:rFonts w:hint="eastAsia" w:ascii="宋体" w:hAnsi="宋体" w:cs="宋体"/>
              <w:color w:val="auto"/>
              <w:sz w:val="22"/>
              <w:szCs w:val="22"/>
              <w:highlight w:val="none"/>
            </w:rPr>
            <w:t>23</w:t>
          </w:r>
          <w:bookmarkEnd w:id="5"/>
          <w:r>
            <w:rPr>
              <w:rFonts w:hint="eastAsia" w:ascii="宋体" w:hAnsi="宋体" w:cs="宋体"/>
              <w:color w:val="auto"/>
              <w:sz w:val="22"/>
              <w:szCs w:val="22"/>
              <w:highlight w:val="none"/>
            </w:rPr>
            <w:fldChar w:fldCharType="end"/>
          </w:r>
        </w:p>
        <w:p w14:paraId="2A05D0C7">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"_Toc17920_WPSOffice_Level1"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53099"/>
              <w:placeholder>
                <w:docPart w:val="{4d81dfd0-6f10-4a5a-bf0a-7aacfe762922}"/>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第六部分 合同书格式</w:t>
              </w:r>
            </w:sdtContent>
          </w:sdt>
          <w:r>
            <w:rPr>
              <w:rFonts w:hint="eastAsia" w:ascii="宋体" w:hAnsi="宋体" w:cs="宋体"/>
              <w:color w:val="auto"/>
              <w:sz w:val="22"/>
              <w:szCs w:val="22"/>
              <w:highlight w:val="none"/>
            </w:rPr>
            <w:tab/>
          </w:r>
          <w:bookmarkStart w:id="6" w:name="_Toc17920_WPSOffice_Level1Page"/>
          <w:r>
            <w:rPr>
              <w:rFonts w:hint="eastAsia" w:ascii="宋体" w:hAnsi="宋体" w:cs="宋体"/>
              <w:color w:val="auto"/>
              <w:sz w:val="22"/>
              <w:szCs w:val="22"/>
              <w:highlight w:val="none"/>
            </w:rPr>
            <w:t>34</w:t>
          </w:r>
          <w:bookmarkEnd w:id="6"/>
          <w:r>
            <w:rPr>
              <w:rFonts w:hint="eastAsia" w:ascii="宋体" w:hAnsi="宋体" w:cs="宋体"/>
              <w:color w:val="auto"/>
              <w:sz w:val="22"/>
              <w:szCs w:val="22"/>
              <w:highlight w:val="none"/>
            </w:rPr>
            <w:fldChar w:fldCharType="end"/>
          </w:r>
        </w:p>
        <w:p w14:paraId="3C2724C1">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"_Toc21315_WPSOffice_Level1"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81056"/>
              <w:placeholder>
                <w:docPart w:val="{772c7396-01eb-4737-9c0d-65285e6f377b}"/>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第七部分 响应文件格式</w:t>
              </w:r>
            </w:sdtContent>
          </w:sdt>
          <w:r>
            <w:rPr>
              <w:rFonts w:hint="eastAsia" w:ascii="宋体" w:hAnsi="宋体" w:cs="宋体"/>
              <w:color w:val="auto"/>
              <w:sz w:val="22"/>
              <w:szCs w:val="22"/>
              <w:highlight w:val="none"/>
            </w:rPr>
            <w:tab/>
          </w:r>
          <w:bookmarkStart w:id="7" w:name="_Toc21315_WPSOffice_Level1Page"/>
          <w:r>
            <w:rPr>
              <w:rFonts w:hint="eastAsia" w:ascii="宋体" w:hAnsi="宋体" w:cs="宋体"/>
              <w:color w:val="auto"/>
              <w:sz w:val="22"/>
              <w:szCs w:val="22"/>
              <w:highlight w:val="none"/>
            </w:rPr>
            <w:t>35</w:t>
          </w:r>
          <w:bookmarkEnd w:id="7"/>
          <w:r>
            <w:rPr>
              <w:rFonts w:hint="eastAsia" w:ascii="宋体" w:hAnsi="宋体" w:cs="宋体"/>
              <w:color w:val="auto"/>
              <w:sz w:val="22"/>
              <w:szCs w:val="22"/>
              <w:highlight w:val="none"/>
            </w:rPr>
            <w:fldChar w:fldCharType="end"/>
          </w:r>
        </w:p>
        <w:p w14:paraId="44B9DE60">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"_Toc9625_WPSOffice_Level1"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59417"/>
              <w:placeholder>
                <w:docPart w:val="{4c107732-5c1e-4181-a2d7-b4092f1c08c4}"/>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（项目名称）项目</w:t>
              </w:r>
            </w:sdtContent>
          </w:sdt>
          <w:r>
            <w:rPr>
              <w:rFonts w:hint="eastAsia" w:ascii="宋体" w:hAnsi="宋体" w:cs="宋体"/>
              <w:color w:val="auto"/>
              <w:sz w:val="22"/>
              <w:szCs w:val="22"/>
              <w:highlight w:val="none"/>
            </w:rPr>
            <w:tab/>
          </w:r>
          <w:bookmarkStart w:id="8" w:name="_Toc9625_WPSOffice_Level1Page"/>
          <w:r>
            <w:rPr>
              <w:rFonts w:hint="eastAsia" w:ascii="宋体" w:hAnsi="宋体" w:cs="宋体"/>
              <w:color w:val="auto"/>
              <w:sz w:val="22"/>
              <w:szCs w:val="22"/>
              <w:highlight w:val="none"/>
            </w:rPr>
            <w:t>36</w:t>
          </w:r>
          <w:bookmarkEnd w:id="8"/>
          <w:r>
            <w:rPr>
              <w:rFonts w:hint="eastAsia" w:ascii="宋体" w:hAnsi="宋体" w:cs="宋体"/>
              <w:color w:val="auto"/>
              <w:sz w:val="22"/>
              <w:szCs w:val="22"/>
              <w:highlight w:val="none"/>
            </w:rPr>
            <w:fldChar w:fldCharType="end"/>
          </w:r>
        </w:p>
        <w:p w14:paraId="2994CFAF">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"_Toc27114_WPSOffice_Level1"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72565"/>
              <w:placeholder>
                <w:docPart w:val="{93fdca41-6cd3-484b-90cb-691ea5ccc074}"/>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(一) 价格部分格式</w:t>
              </w:r>
            </w:sdtContent>
          </w:sdt>
          <w:r>
            <w:rPr>
              <w:rFonts w:hint="eastAsia" w:ascii="宋体" w:hAnsi="宋体" w:cs="宋体"/>
              <w:color w:val="auto"/>
              <w:sz w:val="22"/>
              <w:szCs w:val="22"/>
              <w:highlight w:val="none"/>
            </w:rPr>
            <w:tab/>
          </w:r>
          <w:bookmarkStart w:id="9" w:name="_Toc27114_WPSOffice_Level1Page"/>
          <w:r>
            <w:rPr>
              <w:rFonts w:hint="eastAsia" w:ascii="宋体" w:hAnsi="宋体" w:cs="宋体"/>
              <w:color w:val="auto"/>
              <w:sz w:val="22"/>
              <w:szCs w:val="22"/>
              <w:highlight w:val="none"/>
            </w:rPr>
            <w:t>38</w:t>
          </w:r>
          <w:bookmarkEnd w:id="9"/>
          <w:r>
            <w:rPr>
              <w:rFonts w:hint="eastAsia" w:ascii="宋体" w:hAnsi="宋体" w:cs="宋体"/>
              <w:color w:val="auto"/>
              <w:sz w:val="22"/>
              <w:szCs w:val="22"/>
              <w:highlight w:val="none"/>
            </w:rPr>
            <w:fldChar w:fldCharType="end"/>
          </w:r>
        </w:p>
        <w:p w14:paraId="4CF03900">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"_Toc11756_WPSOffice_Level1"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62173"/>
              <w:placeholder>
                <w:docPart w:val="{5bb5c4bb-11af-45d2-85b5-bc67d95ea629}"/>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（项目名称）项目</w:t>
              </w:r>
            </w:sdtContent>
          </w:sdt>
          <w:r>
            <w:rPr>
              <w:rFonts w:hint="eastAsia" w:ascii="宋体" w:hAnsi="宋体" w:cs="宋体"/>
              <w:color w:val="auto"/>
              <w:sz w:val="22"/>
              <w:szCs w:val="22"/>
              <w:highlight w:val="none"/>
            </w:rPr>
            <w:tab/>
          </w:r>
          <w:bookmarkStart w:id="10" w:name="_Toc11756_WPSOffice_Level1Page"/>
          <w:r>
            <w:rPr>
              <w:rFonts w:hint="eastAsia" w:ascii="宋体" w:hAnsi="宋体" w:cs="宋体"/>
              <w:color w:val="auto"/>
              <w:sz w:val="22"/>
              <w:szCs w:val="22"/>
              <w:highlight w:val="none"/>
            </w:rPr>
            <w:t>38</w:t>
          </w:r>
          <w:bookmarkEnd w:id="10"/>
          <w:r>
            <w:rPr>
              <w:rFonts w:hint="eastAsia" w:ascii="宋体" w:hAnsi="宋体" w:cs="宋体"/>
              <w:color w:val="auto"/>
              <w:sz w:val="22"/>
              <w:szCs w:val="22"/>
              <w:highlight w:val="none"/>
            </w:rPr>
            <w:fldChar w:fldCharType="end"/>
          </w:r>
        </w:p>
        <w:p w14:paraId="36C79954">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"_Toc9786_WPSOffice_Level1"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73664"/>
              <w:placeholder>
                <w:docPart w:val="{3133d5ce-17b0-4c6d-add5-68eaaa2e7d58}"/>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附件3  谈判记录表</w:t>
              </w:r>
            </w:sdtContent>
          </w:sdt>
          <w:r>
            <w:rPr>
              <w:rFonts w:hint="eastAsia" w:ascii="宋体" w:hAnsi="宋体" w:cs="宋体"/>
              <w:color w:val="auto"/>
              <w:sz w:val="22"/>
              <w:szCs w:val="22"/>
              <w:highlight w:val="none"/>
            </w:rPr>
            <w:tab/>
          </w:r>
          <w:bookmarkStart w:id="11" w:name="_Toc9786_WPSOffice_Level1Page"/>
          <w:r>
            <w:rPr>
              <w:rFonts w:hint="eastAsia" w:ascii="宋体" w:hAnsi="宋体" w:cs="宋体"/>
              <w:color w:val="auto"/>
              <w:sz w:val="22"/>
              <w:szCs w:val="22"/>
              <w:highlight w:val="none"/>
            </w:rPr>
            <w:t>39</w:t>
          </w:r>
          <w:bookmarkEnd w:id="11"/>
          <w:r>
            <w:rPr>
              <w:rFonts w:hint="eastAsia" w:ascii="宋体" w:hAnsi="宋体" w:cs="宋体"/>
              <w:color w:val="auto"/>
              <w:sz w:val="22"/>
              <w:szCs w:val="22"/>
              <w:highlight w:val="none"/>
            </w:rPr>
            <w:fldChar w:fldCharType="end"/>
          </w:r>
        </w:p>
        <w:p w14:paraId="22520DAC">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"_Toc19140_WPSOffice_Level1"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76057"/>
              <w:placeholder>
                <w:docPart w:val="{ba7d6640-0b03-4d36-b4ba-09f02b058fb5}"/>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附件4  报价明细表</w:t>
              </w:r>
            </w:sdtContent>
          </w:sdt>
          <w:r>
            <w:rPr>
              <w:rFonts w:hint="eastAsia" w:ascii="宋体" w:hAnsi="宋体" w:cs="宋体"/>
              <w:color w:val="auto"/>
              <w:sz w:val="22"/>
              <w:szCs w:val="22"/>
              <w:highlight w:val="none"/>
            </w:rPr>
            <w:tab/>
          </w:r>
          <w:bookmarkStart w:id="12" w:name="_Toc19140_WPSOffice_Level1Page"/>
          <w:r>
            <w:rPr>
              <w:rFonts w:hint="eastAsia" w:ascii="宋体" w:hAnsi="宋体" w:cs="宋体"/>
              <w:color w:val="auto"/>
              <w:sz w:val="22"/>
              <w:szCs w:val="22"/>
              <w:highlight w:val="none"/>
            </w:rPr>
            <w:t>40</w:t>
          </w:r>
          <w:bookmarkEnd w:id="12"/>
          <w:r>
            <w:rPr>
              <w:rFonts w:hint="eastAsia" w:ascii="宋体" w:hAnsi="宋体" w:cs="宋体"/>
              <w:color w:val="auto"/>
              <w:sz w:val="22"/>
              <w:szCs w:val="22"/>
              <w:highlight w:val="none"/>
            </w:rPr>
            <w:fldChar w:fldCharType="end"/>
          </w:r>
        </w:p>
        <w:p w14:paraId="40E35760">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"_Toc25976_WPSOffice_Level1"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74008"/>
              <w:placeholder>
                <w:docPart w:val="{e6e20ce0-d5eb-4593-aba0-3ebba86e4a9e}"/>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(二) 商务技术文件格式</w:t>
              </w:r>
            </w:sdtContent>
          </w:sdt>
          <w:r>
            <w:rPr>
              <w:rFonts w:hint="eastAsia" w:ascii="宋体" w:hAnsi="宋体" w:cs="宋体"/>
              <w:color w:val="auto"/>
              <w:sz w:val="22"/>
              <w:szCs w:val="22"/>
              <w:highlight w:val="none"/>
            </w:rPr>
            <w:tab/>
          </w:r>
          <w:bookmarkStart w:id="13" w:name="_Toc25976_WPSOffice_Level1Page"/>
          <w:r>
            <w:rPr>
              <w:rFonts w:hint="eastAsia" w:ascii="宋体" w:hAnsi="宋体" w:cs="宋体"/>
              <w:color w:val="auto"/>
              <w:sz w:val="22"/>
              <w:szCs w:val="22"/>
              <w:highlight w:val="none"/>
            </w:rPr>
            <w:t>41</w:t>
          </w:r>
          <w:bookmarkEnd w:id="13"/>
          <w:r>
            <w:rPr>
              <w:rFonts w:hint="eastAsia" w:ascii="宋体" w:hAnsi="宋体" w:cs="宋体"/>
              <w:color w:val="auto"/>
              <w:sz w:val="22"/>
              <w:szCs w:val="22"/>
              <w:highlight w:val="none"/>
            </w:rPr>
            <w:fldChar w:fldCharType="end"/>
          </w:r>
        </w:p>
        <w:p w14:paraId="6C9BDA2F">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"_Toc10835_WPSOffice_Level1"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61641"/>
              <w:placeholder>
                <w:docPart w:val="{17c25acd-1347-491c-8abd-c12425e64b9f}"/>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（项目名称）项目</w:t>
              </w:r>
            </w:sdtContent>
          </w:sdt>
          <w:r>
            <w:rPr>
              <w:rFonts w:hint="eastAsia" w:ascii="宋体" w:hAnsi="宋体" w:cs="宋体"/>
              <w:color w:val="auto"/>
              <w:sz w:val="22"/>
              <w:szCs w:val="22"/>
              <w:highlight w:val="none"/>
            </w:rPr>
            <w:tab/>
          </w:r>
          <w:bookmarkStart w:id="14" w:name="_Toc10835_WPSOffice_Level1Page"/>
          <w:r>
            <w:rPr>
              <w:rFonts w:hint="eastAsia" w:ascii="宋体" w:hAnsi="宋体" w:cs="宋体"/>
              <w:color w:val="auto"/>
              <w:sz w:val="22"/>
              <w:szCs w:val="22"/>
              <w:highlight w:val="none"/>
            </w:rPr>
            <w:t>41</w:t>
          </w:r>
          <w:bookmarkEnd w:id="14"/>
          <w:r>
            <w:rPr>
              <w:rFonts w:hint="eastAsia" w:ascii="宋体" w:hAnsi="宋体" w:cs="宋体"/>
              <w:color w:val="auto"/>
              <w:sz w:val="22"/>
              <w:szCs w:val="22"/>
              <w:highlight w:val="none"/>
            </w:rPr>
            <w:fldChar w:fldCharType="end"/>
          </w:r>
        </w:p>
        <w:p w14:paraId="320E34E3">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"_Toc21260_WPSOffice_Level1"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81719"/>
              <w:placeholder>
                <w:docPart w:val="{1dfc644a-8639-4102-a51f-f3de4691ac2a}"/>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第一章 商务文件</w:t>
              </w:r>
            </w:sdtContent>
          </w:sdt>
          <w:r>
            <w:rPr>
              <w:rFonts w:hint="eastAsia" w:ascii="宋体" w:hAnsi="宋体" w:cs="宋体"/>
              <w:color w:val="auto"/>
              <w:sz w:val="22"/>
              <w:szCs w:val="22"/>
              <w:highlight w:val="none"/>
            </w:rPr>
            <w:tab/>
          </w:r>
          <w:bookmarkStart w:id="15" w:name="_Toc21260_WPSOffice_Level1Page"/>
          <w:r>
            <w:rPr>
              <w:rFonts w:hint="eastAsia" w:ascii="宋体" w:hAnsi="宋体" w:cs="宋体"/>
              <w:color w:val="auto"/>
              <w:sz w:val="22"/>
              <w:szCs w:val="22"/>
              <w:highlight w:val="none"/>
            </w:rPr>
            <w:t>42</w:t>
          </w:r>
          <w:bookmarkEnd w:id="15"/>
          <w:r>
            <w:rPr>
              <w:rFonts w:hint="eastAsia" w:ascii="宋体" w:hAnsi="宋体" w:cs="宋体"/>
              <w:color w:val="auto"/>
              <w:sz w:val="22"/>
              <w:szCs w:val="22"/>
              <w:highlight w:val="none"/>
            </w:rPr>
            <w:fldChar w:fldCharType="end"/>
          </w:r>
        </w:p>
        <w:p w14:paraId="660FAD06">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"_Toc4216_WPSOffice_Level1"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77243"/>
              <w:placeholder>
                <w:docPart w:val="{b177e295-0572-43d7-93cf-5ec371f91691}"/>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第二章 技术文件</w:t>
              </w:r>
            </w:sdtContent>
          </w:sdt>
          <w:r>
            <w:rPr>
              <w:rFonts w:hint="eastAsia" w:ascii="宋体" w:hAnsi="宋体" w:cs="宋体"/>
              <w:color w:val="auto"/>
              <w:sz w:val="22"/>
              <w:szCs w:val="22"/>
              <w:highlight w:val="none"/>
            </w:rPr>
            <w:tab/>
          </w:r>
          <w:bookmarkStart w:id="16" w:name="_Toc4216_WPSOffice_Level1Page"/>
          <w:r>
            <w:rPr>
              <w:rFonts w:hint="eastAsia" w:ascii="宋体" w:hAnsi="宋体" w:cs="宋体"/>
              <w:color w:val="auto"/>
              <w:sz w:val="22"/>
              <w:szCs w:val="22"/>
              <w:highlight w:val="none"/>
            </w:rPr>
            <w:t>42</w:t>
          </w:r>
          <w:bookmarkEnd w:id="16"/>
          <w:r>
            <w:rPr>
              <w:rFonts w:hint="eastAsia" w:ascii="宋体" w:hAnsi="宋体" w:cs="宋体"/>
              <w:color w:val="auto"/>
              <w:sz w:val="22"/>
              <w:szCs w:val="22"/>
              <w:highlight w:val="none"/>
            </w:rPr>
            <w:fldChar w:fldCharType="end"/>
          </w:r>
        </w:p>
        <w:p w14:paraId="026DA0BE">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"_Toc6433_WPSOffice_Level1"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56787"/>
              <w:placeholder>
                <w:docPart w:val="{2fdccefe-5ca6-4858-bc21-4888f2c96cf4}"/>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附表23  谈判报价表格式</w:t>
              </w:r>
            </w:sdtContent>
          </w:sdt>
          <w:r>
            <w:rPr>
              <w:rFonts w:hint="eastAsia" w:ascii="宋体" w:hAnsi="宋体" w:cs="宋体"/>
              <w:color w:val="auto"/>
              <w:sz w:val="22"/>
              <w:szCs w:val="22"/>
              <w:highlight w:val="none"/>
            </w:rPr>
            <w:tab/>
          </w:r>
          <w:bookmarkStart w:id="17" w:name="_Toc6433_WPSOffice_Level1Page"/>
          <w:r>
            <w:rPr>
              <w:rFonts w:hint="eastAsia" w:ascii="宋体" w:hAnsi="宋体" w:cs="宋体"/>
              <w:color w:val="auto"/>
              <w:sz w:val="22"/>
              <w:szCs w:val="22"/>
              <w:highlight w:val="none"/>
            </w:rPr>
            <w:t>64</w:t>
          </w:r>
          <w:bookmarkEnd w:id="17"/>
          <w:r>
            <w:rPr>
              <w:rFonts w:hint="eastAsia" w:ascii="宋体" w:hAnsi="宋体" w:cs="宋体"/>
              <w:color w:val="auto"/>
              <w:sz w:val="22"/>
              <w:szCs w:val="22"/>
              <w:highlight w:val="none"/>
            </w:rPr>
            <w:fldChar w:fldCharType="end"/>
          </w:r>
        </w:p>
        <w:p w14:paraId="42BC392B">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"_Toc17740_WPSOffice_Level1"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65393"/>
              <w:placeholder>
                <w:docPart w:val="{f0d9dd49-23e8-4440-bdf9-b56c45de4e80}"/>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谈判报价表（最后报价）</w:t>
              </w:r>
            </w:sdtContent>
          </w:sdt>
          <w:r>
            <w:rPr>
              <w:rFonts w:hint="eastAsia" w:ascii="宋体" w:hAnsi="宋体" w:cs="宋体"/>
              <w:color w:val="auto"/>
              <w:sz w:val="22"/>
              <w:szCs w:val="22"/>
              <w:highlight w:val="none"/>
            </w:rPr>
            <w:tab/>
          </w:r>
          <w:bookmarkStart w:id="18" w:name="_Toc17740_WPSOffice_Level1Page"/>
          <w:r>
            <w:rPr>
              <w:rFonts w:hint="eastAsia" w:ascii="宋体" w:hAnsi="宋体" w:cs="宋体"/>
              <w:color w:val="auto"/>
              <w:sz w:val="22"/>
              <w:szCs w:val="22"/>
              <w:highlight w:val="none"/>
            </w:rPr>
            <w:t>64</w:t>
          </w:r>
          <w:bookmarkEnd w:id="18"/>
          <w:r>
            <w:rPr>
              <w:rFonts w:hint="eastAsia" w:ascii="宋体" w:hAnsi="宋体" w:cs="宋体"/>
              <w:color w:val="auto"/>
              <w:sz w:val="22"/>
              <w:szCs w:val="22"/>
              <w:highlight w:val="none"/>
            </w:rPr>
            <w:fldChar w:fldCharType="end"/>
          </w:r>
        </w:p>
        <w:p w14:paraId="49E9FD8A">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"_Toc4996_WPSOffice_Level1"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54898"/>
              <w:placeholder>
                <w:docPart w:val="{043443f8-bbd2-4a07-a5fb-9751bdfc72d7}"/>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资格性自查索引表</w:t>
              </w:r>
            </w:sdtContent>
          </w:sdt>
          <w:r>
            <w:rPr>
              <w:rFonts w:hint="eastAsia" w:ascii="宋体" w:hAnsi="宋体" w:cs="宋体"/>
              <w:color w:val="auto"/>
              <w:sz w:val="22"/>
              <w:szCs w:val="22"/>
              <w:highlight w:val="none"/>
            </w:rPr>
            <w:tab/>
          </w:r>
          <w:bookmarkStart w:id="19" w:name="_Toc4996_WPSOffice_Level1Page"/>
          <w:r>
            <w:rPr>
              <w:rFonts w:hint="eastAsia" w:ascii="宋体" w:hAnsi="宋体" w:cs="宋体"/>
              <w:color w:val="auto"/>
              <w:sz w:val="22"/>
              <w:szCs w:val="22"/>
              <w:highlight w:val="none"/>
            </w:rPr>
            <w:t>65</w:t>
          </w:r>
          <w:bookmarkEnd w:id="19"/>
          <w:r>
            <w:rPr>
              <w:rFonts w:hint="eastAsia" w:ascii="宋体" w:hAnsi="宋体" w:cs="宋体"/>
              <w:color w:val="auto"/>
              <w:sz w:val="22"/>
              <w:szCs w:val="22"/>
              <w:highlight w:val="none"/>
            </w:rPr>
            <w:fldChar w:fldCharType="end"/>
          </w:r>
        </w:p>
        <w:p w14:paraId="30B07C96">
          <w:pPr>
            <w:pStyle w:val="70"/>
            <w:tabs>
              <w:tab w:val="right" w:leader="dot" w:pos="9752"/>
            </w:tabs>
            <w:spacing w:line="480" w:lineRule="auto"/>
            <w:rPr>
              <w:rFonts w:hint="eastAsia" w:ascii="宋体" w:hAnsi="宋体" w:cs="宋体"/>
              <w:color w:val="auto"/>
              <w:sz w:val="22"/>
              <w:szCs w:val="22"/>
              <w:highlight w:val="none"/>
            </w:rPr>
          </w:pPr>
          <w:r>
            <w:rPr>
              <w:color w:val="auto"/>
              <w:highlight w:val="none"/>
            </w:rPr>
            <w:fldChar w:fldCharType="begin"/>
          </w:r>
          <w:r>
            <w:rPr>
              <w:color w:val="auto"/>
              <w:highlight w:val="none"/>
            </w:rPr>
            <w:instrText xml:space="preserve"> HYPERLINK \l "_Toc289_WPSOffice_Level1"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59696"/>
              <w:placeholder>
                <w:docPart w:val="{4c761d5a-a3ca-480b-b8a8-dfeebe2ce4e0}"/>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符合性自查索引表</w:t>
              </w:r>
            </w:sdtContent>
          </w:sdt>
          <w:r>
            <w:rPr>
              <w:rFonts w:hint="eastAsia" w:ascii="宋体" w:hAnsi="宋体" w:cs="宋体"/>
              <w:color w:val="auto"/>
              <w:sz w:val="22"/>
              <w:szCs w:val="22"/>
              <w:highlight w:val="none"/>
            </w:rPr>
            <w:tab/>
          </w:r>
          <w:bookmarkStart w:id="20" w:name="_Toc289_WPSOffice_Level1Page"/>
          <w:r>
            <w:rPr>
              <w:rFonts w:hint="eastAsia" w:ascii="宋体" w:hAnsi="宋体" w:cs="宋体"/>
              <w:color w:val="auto"/>
              <w:sz w:val="22"/>
              <w:szCs w:val="22"/>
              <w:highlight w:val="none"/>
            </w:rPr>
            <w:t>66</w:t>
          </w:r>
          <w:bookmarkEnd w:id="20"/>
          <w:r>
            <w:rPr>
              <w:rFonts w:hint="eastAsia" w:ascii="宋体" w:hAnsi="宋体" w:cs="宋体"/>
              <w:color w:val="auto"/>
              <w:sz w:val="22"/>
              <w:szCs w:val="22"/>
              <w:highlight w:val="none"/>
            </w:rPr>
            <w:fldChar w:fldCharType="end"/>
          </w:r>
        </w:p>
        <w:p w14:paraId="7DA85E14">
          <w:pPr>
            <w:pStyle w:val="70"/>
            <w:tabs>
              <w:tab w:val="right" w:leader="dot" w:pos="9752"/>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"_Toc32301_WPSOffice_Level1" </w:instrText>
          </w:r>
          <w:r>
            <w:rPr>
              <w:color w:val="auto"/>
              <w:highlight w:val="none"/>
            </w:rPr>
            <w:fldChar w:fldCharType="separate"/>
          </w:r>
          <w:sdt>
            <w:sdtPr>
              <w:rPr>
                <w:rFonts w:hint="eastAsia" w:ascii="宋体" w:hAnsi="宋体" w:cs="宋体"/>
                <w:color w:val="auto"/>
                <w:kern w:val="2"/>
                <w:sz w:val="22"/>
                <w:szCs w:val="22"/>
                <w:highlight w:val="none"/>
                <w:lang w:bidi="ar-SA"/>
              </w:rPr>
              <w:id w:val="147451142"/>
              <w:placeholder>
                <w:docPart w:val="{9c0661b8-ce41-4ab4-ab70-ca0a690a2928}"/>
              </w:placeholder>
            </w:sdtPr>
            <w:sdtEndPr>
              <w:rPr>
                <w:rFonts w:hint="eastAsia" w:ascii="宋体" w:hAnsi="宋体" w:cs="宋体"/>
                <w:color w:val="auto"/>
                <w:kern w:val="2"/>
                <w:sz w:val="22"/>
                <w:szCs w:val="22"/>
                <w:highlight w:val="none"/>
                <w:lang w:bidi="ar-SA"/>
              </w:rPr>
            </w:sdtEndPr>
            <w:sdtContent>
              <w:r>
                <w:rPr>
                  <w:rFonts w:hint="eastAsia" w:ascii="宋体" w:hAnsi="宋体" w:cs="宋体"/>
                  <w:color w:val="auto"/>
                  <w:sz w:val="22"/>
                  <w:szCs w:val="22"/>
                  <w:highlight w:val="none"/>
                </w:rPr>
                <w:t>详细评审索引表</w:t>
              </w:r>
            </w:sdtContent>
          </w:sdt>
          <w:r>
            <w:rPr>
              <w:rFonts w:hint="eastAsia" w:ascii="宋体" w:hAnsi="宋体" w:cs="宋体"/>
              <w:color w:val="auto"/>
              <w:sz w:val="22"/>
              <w:szCs w:val="22"/>
              <w:highlight w:val="none"/>
            </w:rPr>
            <w:tab/>
          </w:r>
          <w:bookmarkStart w:id="21" w:name="_Toc32301_WPSOffice_Level1Page"/>
          <w:r>
            <w:rPr>
              <w:rFonts w:hint="eastAsia" w:ascii="宋体" w:hAnsi="宋体" w:cs="宋体"/>
              <w:color w:val="auto"/>
              <w:sz w:val="22"/>
              <w:szCs w:val="22"/>
              <w:highlight w:val="none"/>
            </w:rPr>
            <w:t>67</w:t>
          </w:r>
          <w:bookmarkEnd w:id="21"/>
          <w:r>
            <w:rPr>
              <w:rFonts w:hint="eastAsia" w:ascii="宋体" w:hAnsi="宋体" w:cs="宋体"/>
              <w:color w:val="auto"/>
              <w:sz w:val="22"/>
              <w:szCs w:val="22"/>
              <w:highlight w:val="none"/>
            </w:rPr>
            <w:fldChar w:fldCharType="end"/>
          </w:r>
        </w:p>
      </w:sdtContent>
    </w:sdt>
    <w:bookmarkEnd w:id="0"/>
    <w:p w14:paraId="3F2E326E">
      <w:pPr>
        <w:rPr>
          <w:rFonts w:hint="eastAsia" w:ascii="宋体" w:hAnsi="宋体" w:cs="宋体"/>
          <w:color w:val="auto"/>
          <w:highlight w:val="none"/>
        </w:rPr>
        <w:sectPr>
          <w:footerReference r:id="rId7" w:type="first"/>
          <w:headerReference r:id="rId5" w:type="default"/>
          <w:footerReference r:id="rId6" w:type="default"/>
          <w:pgSz w:w="11906" w:h="16838"/>
          <w:pgMar w:top="1440" w:right="1077" w:bottom="1440" w:left="1077" w:header="1021" w:footer="680" w:gutter="0"/>
          <w:pgNumType w:start="1"/>
          <w:cols w:space="425" w:num="1"/>
          <w:titlePg/>
          <w:docGrid w:linePitch="312" w:charSpace="0"/>
        </w:sectPr>
      </w:pPr>
    </w:p>
    <w:p w14:paraId="6A5187E4">
      <w:pPr>
        <w:pStyle w:val="3"/>
        <w:keepNext w:val="0"/>
        <w:keepLines w:val="0"/>
        <w:pageBreakBefore/>
        <w:spacing w:line="360" w:lineRule="auto"/>
        <w:jc w:val="center"/>
        <w:rPr>
          <w:rFonts w:hint="eastAsia" w:ascii="宋体" w:hAnsi="宋体" w:cs="宋体"/>
          <w:color w:val="auto"/>
          <w:sz w:val="32"/>
          <w:szCs w:val="32"/>
          <w:highlight w:val="none"/>
        </w:rPr>
      </w:pPr>
      <w:bookmarkStart w:id="22" w:name="_Toc140647854"/>
      <w:bookmarkStart w:id="23" w:name="_Toc20232_WPSOffice_Level1"/>
      <w:bookmarkStart w:id="24" w:name="_Toc140647664"/>
      <w:r>
        <w:rPr>
          <w:rFonts w:hint="eastAsia" w:ascii="宋体" w:hAnsi="宋体" w:cs="宋体"/>
          <w:color w:val="auto"/>
          <w:sz w:val="32"/>
          <w:szCs w:val="32"/>
          <w:highlight w:val="none"/>
        </w:rPr>
        <w:t>第一部分 竞争性谈判公告</w:t>
      </w:r>
      <w:bookmarkEnd w:id="22"/>
      <w:bookmarkEnd w:id="23"/>
      <w:bookmarkEnd w:id="24"/>
    </w:p>
    <w:p w14:paraId="54D71F2D">
      <w:pPr>
        <w:snapToGrid w:val="0"/>
        <w:spacing w:before="120" w:beforeLines="50"/>
        <w:jc w:val="center"/>
        <w:rPr>
          <w:rFonts w:hint="eastAsia" w:ascii="宋体" w:hAnsi="宋体" w:cs="宋体"/>
          <w:color w:val="auto"/>
          <w:szCs w:val="21"/>
          <w:highlight w:val="none"/>
        </w:rPr>
      </w:pPr>
      <w:bookmarkStart w:id="25" w:name="_Toc287250928"/>
      <w:bookmarkStart w:id="26" w:name="_Toc287249978"/>
      <w:bookmarkStart w:id="27" w:name="_Hlk530982607"/>
      <w:bookmarkStart w:id="28" w:name="_Hlk1032006"/>
      <w:r>
        <w:rPr>
          <w:rFonts w:hint="eastAsia" w:ascii="宋体" w:hAnsi="宋体" w:cs="宋体"/>
          <w:b/>
          <w:color w:val="auto"/>
          <w:sz w:val="36"/>
          <w:szCs w:val="36"/>
          <w:highlight w:val="none"/>
        </w:rPr>
        <w:t>竞争性谈判公告</w:t>
      </w:r>
      <w:bookmarkEnd w:id="25"/>
      <w:bookmarkEnd w:id="26"/>
    </w:p>
    <w:p w14:paraId="5BD3EA05">
      <w:pPr>
        <w:pBdr>
          <w:top w:val="single" w:color="auto" w:sz="4" w:space="1"/>
          <w:left w:val="single" w:color="auto" w:sz="4" w:space="4"/>
          <w:bottom w:val="single" w:color="auto" w:sz="4" w:space="0"/>
          <w:right w:val="single" w:color="auto" w:sz="4" w:space="4"/>
        </w:pBdr>
        <w:snapToGrid w:val="0"/>
        <w:spacing w:line="360" w:lineRule="auto"/>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lang w:eastAsia="zh-CN"/>
        </w:rPr>
        <w:t>和龙市公安局警官训练基地、警犬基地空气能设备采购项目</w:t>
      </w:r>
      <w:r>
        <w:rPr>
          <w:rFonts w:hint="eastAsia" w:ascii="宋体" w:hAnsi="宋体" w:cs="宋体"/>
          <w:color w:val="auto"/>
          <w:szCs w:val="21"/>
          <w:highlight w:val="none"/>
        </w:rPr>
        <w:t>的潜在供应商应在吉林省科瑞建设项目管理有限公司获取招标文件，并于20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日9点00分</w:t>
      </w:r>
      <w:r>
        <w:rPr>
          <w:rFonts w:hint="eastAsia" w:ascii="宋体" w:hAnsi="宋体" w:cs="宋体"/>
          <w:bCs/>
          <w:color w:val="auto"/>
          <w:szCs w:val="21"/>
          <w:highlight w:val="none"/>
        </w:rPr>
        <w:t>（北京时间）前递交投标文件</w:t>
      </w:r>
      <w:bookmarkStart w:id="29" w:name="_Toc35393790"/>
      <w:bookmarkStart w:id="30" w:name="_Toc35393621"/>
      <w:bookmarkStart w:id="31" w:name="_Toc28359002"/>
      <w:bookmarkStart w:id="32" w:name="_Toc28359079"/>
      <w:bookmarkStart w:id="33" w:name="_Hlk24379207"/>
      <w:r>
        <w:rPr>
          <w:rFonts w:hint="eastAsia" w:ascii="宋体" w:hAnsi="宋体" w:cs="宋体"/>
          <w:color w:val="auto"/>
          <w:szCs w:val="21"/>
          <w:highlight w:val="none"/>
        </w:rPr>
        <w:t>。</w:t>
      </w:r>
    </w:p>
    <w:bookmarkEnd w:id="29"/>
    <w:bookmarkEnd w:id="30"/>
    <w:bookmarkEnd w:id="31"/>
    <w:bookmarkEnd w:id="32"/>
    <w:p w14:paraId="6BC5B880">
      <w:pPr>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一、项目基本情况</w:t>
      </w:r>
    </w:p>
    <w:p w14:paraId="1B43FBEA">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项目编号：采购计划-[2025]-00056号</w:t>
      </w:r>
      <w:r>
        <w:rPr>
          <w:rFonts w:hint="eastAsia" w:ascii="宋体" w:hAnsi="宋体" w:cs="宋体"/>
          <w:color w:val="auto"/>
          <w:szCs w:val="21"/>
          <w:highlight w:val="none"/>
          <w:lang w:val="en-US" w:eastAsia="zh-CN"/>
        </w:rPr>
        <w:t>-1</w:t>
      </w:r>
    </w:p>
    <w:p w14:paraId="1A240BC3">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和龙市公安局警官训练基地、警犬基地空气能设备采购项目</w:t>
      </w:r>
    </w:p>
    <w:p w14:paraId="73E403D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招标方式：竞争性谈判</w:t>
      </w:r>
    </w:p>
    <w:bookmarkEnd w:id="33"/>
    <w:p w14:paraId="0D7349D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万元；</w:t>
      </w:r>
    </w:p>
    <w:p w14:paraId="1AE35ECC">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采购需求：低环境温度空气源热泵2台</w:t>
      </w:r>
      <w:r>
        <w:rPr>
          <w:rFonts w:hint="eastAsia" w:ascii="宋体" w:hAnsi="宋体" w:cs="宋体"/>
          <w:bCs/>
          <w:color w:val="auto"/>
          <w:szCs w:val="21"/>
          <w:highlight w:val="none"/>
          <w:shd w:val="clear" w:color="auto" w:fill="FFFFFF"/>
        </w:rPr>
        <w:t>（详细技术规格、参数见招标文件）；</w:t>
      </w:r>
    </w:p>
    <w:p w14:paraId="1FB86E5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2025年10月15日之前投入使用</w:t>
      </w:r>
      <w:r>
        <w:rPr>
          <w:rFonts w:hint="eastAsia" w:ascii="宋体" w:hAnsi="宋体" w:cs="宋体"/>
          <w:color w:val="auto"/>
          <w:szCs w:val="21"/>
          <w:highlight w:val="none"/>
        </w:rPr>
        <w:t>。（以双方签订合同为准）；</w:t>
      </w:r>
    </w:p>
    <w:p w14:paraId="016E8662">
      <w:pPr>
        <w:snapToGrid w:val="0"/>
        <w:spacing w:line="360" w:lineRule="auto"/>
        <w:rPr>
          <w:rFonts w:hint="eastAsia" w:ascii="宋体" w:hAnsi="宋体" w:cs="宋体"/>
          <w:color w:val="auto"/>
          <w:szCs w:val="21"/>
          <w:highlight w:val="none"/>
        </w:rPr>
      </w:pPr>
      <w:bookmarkStart w:id="34" w:name="_Toc28359080"/>
      <w:bookmarkStart w:id="35" w:name="_Toc28359003"/>
      <w:bookmarkStart w:id="36" w:name="_Toc35393622"/>
      <w:bookmarkStart w:id="37" w:name="_Toc35393791"/>
      <w:r>
        <w:rPr>
          <w:rFonts w:hint="eastAsia" w:ascii="宋体" w:hAnsi="宋体" w:cs="宋体"/>
          <w:bCs/>
          <w:color w:val="auto"/>
          <w:szCs w:val="21"/>
          <w:highlight w:val="none"/>
        </w:rPr>
        <w:t>二、申请人的资格要求：</w:t>
      </w:r>
      <w:bookmarkEnd w:id="34"/>
      <w:bookmarkEnd w:id="35"/>
      <w:bookmarkEnd w:id="36"/>
      <w:bookmarkEnd w:id="37"/>
    </w:p>
    <w:p w14:paraId="0826119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377E1D09">
      <w:pPr>
        <w:snapToGrid w:val="0"/>
        <w:spacing w:line="360" w:lineRule="auto"/>
        <w:ind w:firstLine="420" w:firstLineChars="200"/>
        <w:rPr>
          <w:rFonts w:hint="eastAsia" w:ascii="宋体" w:hAnsi="宋体" w:cs="宋体"/>
          <w:color w:val="auto"/>
          <w:sz w:val="20"/>
          <w:szCs w:val="20"/>
          <w:highlight w:val="none"/>
        </w:rPr>
      </w:pPr>
      <w:bookmarkStart w:id="38" w:name="_Toc28359081"/>
      <w:bookmarkStart w:id="39" w:name="_Toc28359004"/>
      <w:r>
        <w:rPr>
          <w:rFonts w:hint="eastAsia" w:ascii="宋体" w:hAnsi="宋体" w:cs="宋体"/>
          <w:color w:val="auto"/>
          <w:szCs w:val="21"/>
          <w:highlight w:val="none"/>
        </w:rPr>
        <w:t>2.落实政府采购政策需满足的资格要求：</w:t>
      </w:r>
      <w:r>
        <w:rPr>
          <w:rFonts w:hint="eastAsia" w:ascii="宋体" w:hAnsi="宋体" w:cs="宋体"/>
          <w:b/>
          <w:bCs/>
          <w:color w:val="auto"/>
          <w:spacing w:val="8"/>
          <w:sz w:val="20"/>
          <w:szCs w:val="20"/>
          <w:highlight w:val="none"/>
        </w:rPr>
        <w:t>本项目非专门面向中小企业采购；</w:t>
      </w:r>
    </w:p>
    <w:p w14:paraId="7C2CAA4F">
      <w:pPr>
        <w:autoSpaceDE w:val="0"/>
        <w:autoSpaceDN w:val="0"/>
        <w:adjustRightInd w:val="0"/>
        <w:snapToGrid w:val="0"/>
        <w:spacing w:line="360" w:lineRule="auto"/>
        <w:ind w:left="712"/>
        <w:rPr>
          <w:rFonts w:hint="eastAsia" w:ascii="宋体" w:hAnsi="宋体" w:cs="宋体"/>
          <w:color w:val="auto"/>
          <w:sz w:val="20"/>
          <w:szCs w:val="20"/>
          <w:highlight w:val="none"/>
        </w:rPr>
      </w:pPr>
      <w:r>
        <w:rPr>
          <w:rFonts w:hint="eastAsia" w:ascii="宋体" w:hAnsi="宋体" w:cs="宋体"/>
          <w:color w:val="auto"/>
          <w:spacing w:val="6"/>
          <w:sz w:val="20"/>
          <w:szCs w:val="20"/>
          <w:highlight w:val="none"/>
        </w:rPr>
        <w:t>（1）《政府采购促进中小企业发展管理办法》</w:t>
      </w:r>
      <w:r>
        <w:rPr>
          <w:rFonts w:hint="eastAsia" w:ascii="宋体" w:hAnsi="宋体" w:cs="宋体"/>
          <w:color w:val="auto"/>
          <w:spacing w:val="-44"/>
          <w:sz w:val="20"/>
          <w:szCs w:val="20"/>
          <w:highlight w:val="none"/>
        </w:rPr>
        <w:t xml:space="preserve"> </w:t>
      </w:r>
      <w:r>
        <w:rPr>
          <w:rFonts w:hint="eastAsia" w:ascii="宋体" w:hAnsi="宋体" w:cs="宋体"/>
          <w:color w:val="auto"/>
          <w:spacing w:val="6"/>
          <w:sz w:val="20"/>
          <w:szCs w:val="20"/>
          <w:highlight w:val="none"/>
        </w:rPr>
        <w:t>(</w:t>
      </w:r>
      <w:r>
        <w:rPr>
          <w:rFonts w:hint="eastAsia" w:ascii="宋体" w:hAnsi="宋体" w:cs="宋体"/>
          <w:color w:val="auto"/>
          <w:spacing w:val="5"/>
          <w:sz w:val="20"/>
          <w:szCs w:val="20"/>
          <w:highlight w:val="none"/>
        </w:rPr>
        <w:t>财库[2020]46</w:t>
      </w:r>
      <w:r>
        <w:rPr>
          <w:rFonts w:hint="eastAsia" w:ascii="宋体" w:hAnsi="宋体" w:cs="宋体"/>
          <w:color w:val="auto"/>
          <w:spacing w:val="-35"/>
          <w:sz w:val="20"/>
          <w:szCs w:val="20"/>
          <w:highlight w:val="none"/>
        </w:rPr>
        <w:t xml:space="preserve"> </w:t>
      </w:r>
      <w:r>
        <w:rPr>
          <w:rFonts w:hint="eastAsia" w:ascii="宋体" w:hAnsi="宋体" w:cs="宋体"/>
          <w:color w:val="auto"/>
          <w:spacing w:val="5"/>
          <w:sz w:val="20"/>
          <w:szCs w:val="20"/>
          <w:highlight w:val="none"/>
        </w:rPr>
        <w:t>号)；</w:t>
      </w:r>
    </w:p>
    <w:p w14:paraId="588E9E85">
      <w:pPr>
        <w:autoSpaceDE w:val="0"/>
        <w:autoSpaceDN w:val="0"/>
        <w:adjustRightInd w:val="0"/>
        <w:snapToGrid w:val="0"/>
        <w:spacing w:line="360" w:lineRule="auto"/>
        <w:ind w:left="712"/>
        <w:rPr>
          <w:rFonts w:hint="eastAsia" w:ascii="宋体" w:hAnsi="宋体" w:cs="宋体"/>
          <w:color w:val="auto"/>
          <w:sz w:val="20"/>
          <w:szCs w:val="20"/>
          <w:highlight w:val="none"/>
        </w:rPr>
      </w:pPr>
      <w:r>
        <w:rPr>
          <w:rFonts w:hint="eastAsia" w:ascii="宋体" w:hAnsi="宋体" w:cs="宋体"/>
          <w:color w:val="auto"/>
          <w:spacing w:val="6"/>
          <w:sz w:val="20"/>
          <w:szCs w:val="20"/>
          <w:highlight w:val="none"/>
        </w:rPr>
        <w:t>（2）《关于政府采购支持监狱企业发展有关问题的通知》</w:t>
      </w:r>
      <w:r>
        <w:rPr>
          <w:rFonts w:hint="eastAsia" w:ascii="宋体" w:hAnsi="宋体" w:cs="宋体"/>
          <w:color w:val="auto"/>
          <w:spacing w:val="-36"/>
          <w:sz w:val="20"/>
          <w:szCs w:val="20"/>
          <w:highlight w:val="none"/>
        </w:rPr>
        <w:t xml:space="preserve"> </w:t>
      </w:r>
      <w:r>
        <w:rPr>
          <w:rFonts w:hint="eastAsia" w:ascii="宋体" w:hAnsi="宋体" w:cs="宋体"/>
          <w:color w:val="auto"/>
          <w:spacing w:val="6"/>
          <w:sz w:val="20"/>
          <w:szCs w:val="20"/>
          <w:highlight w:val="none"/>
        </w:rPr>
        <w:t>(财库[2014]68</w:t>
      </w:r>
      <w:r>
        <w:rPr>
          <w:rFonts w:hint="eastAsia" w:ascii="宋体" w:hAnsi="宋体" w:cs="宋体"/>
          <w:color w:val="auto"/>
          <w:spacing w:val="-35"/>
          <w:sz w:val="20"/>
          <w:szCs w:val="20"/>
          <w:highlight w:val="none"/>
        </w:rPr>
        <w:t xml:space="preserve"> </w:t>
      </w:r>
      <w:r>
        <w:rPr>
          <w:rFonts w:hint="eastAsia" w:ascii="宋体" w:hAnsi="宋体" w:cs="宋体"/>
          <w:color w:val="auto"/>
          <w:spacing w:val="6"/>
          <w:sz w:val="20"/>
          <w:szCs w:val="20"/>
          <w:highlight w:val="none"/>
        </w:rPr>
        <w:t>号)；</w:t>
      </w:r>
    </w:p>
    <w:p w14:paraId="72643E0A">
      <w:pPr>
        <w:autoSpaceDE w:val="0"/>
        <w:autoSpaceDN w:val="0"/>
        <w:adjustRightInd w:val="0"/>
        <w:snapToGrid w:val="0"/>
        <w:spacing w:line="360" w:lineRule="auto"/>
        <w:ind w:left="712"/>
        <w:rPr>
          <w:rFonts w:hint="eastAsia" w:ascii="宋体" w:hAnsi="宋体" w:cs="宋体"/>
          <w:color w:val="auto"/>
          <w:sz w:val="20"/>
          <w:szCs w:val="20"/>
          <w:highlight w:val="none"/>
        </w:rPr>
      </w:pPr>
      <w:r>
        <w:rPr>
          <w:rFonts w:hint="eastAsia" w:ascii="宋体" w:hAnsi="宋体" w:cs="宋体"/>
          <w:color w:val="auto"/>
          <w:spacing w:val="6"/>
          <w:sz w:val="20"/>
          <w:szCs w:val="20"/>
          <w:highlight w:val="none"/>
        </w:rPr>
        <w:t>（3）《关于促进残疾人就业政府采购政策的通知》</w:t>
      </w:r>
      <w:r>
        <w:rPr>
          <w:rFonts w:hint="eastAsia" w:ascii="宋体" w:hAnsi="宋体" w:cs="宋体"/>
          <w:color w:val="auto"/>
          <w:spacing w:val="-38"/>
          <w:sz w:val="20"/>
          <w:szCs w:val="20"/>
          <w:highlight w:val="none"/>
        </w:rPr>
        <w:t xml:space="preserve"> </w:t>
      </w:r>
      <w:r>
        <w:rPr>
          <w:rFonts w:hint="eastAsia" w:ascii="宋体" w:hAnsi="宋体" w:cs="宋体"/>
          <w:color w:val="auto"/>
          <w:spacing w:val="6"/>
          <w:sz w:val="20"/>
          <w:szCs w:val="20"/>
          <w:highlight w:val="none"/>
        </w:rPr>
        <w:t>(财库[2017]141号)。</w:t>
      </w:r>
    </w:p>
    <w:p w14:paraId="0AACEAC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bookmarkStart w:id="40" w:name="_Toc35393623"/>
      <w:bookmarkStart w:id="41" w:name="_Toc35393792"/>
      <w:r>
        <w:rPr>
          <w:rFonts w:hint="eastAsia" w:ascii="宋体" w:hAnsi="宋体" w:cs="宋体"/>
          <w:color w:val="auto"/>
          <w:szCs w:val="21"/>
          <w:highlight w:val="none"/>
        </w:rPr>
        <w:t>无；</w:t>
      </w:r>
    </w:p>
    <w:p w14:paraId="26B8034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4.</w:t>
      </w:r>
      <w:r>
        <w:rPr>
          <w:rFonts w:hint="eastAsia" w:ascii="宋体" w:hAnsi="宋体" w:cs="宋体"/>
          <w:color w:val="auto"/>
          <w:szCs w:val="21"/>
          <w:highlight w:val="none"/>
        </w:rPr>
        <w:t>拒绝列入政府不良行为记录期间的企业或个人参加投标；</w:t>
      </w:r>
    </w:p>
    <w:p w14:paraId="7C618D1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w:t>
      </w:r>
      <w:r>
        <w:rPr>
          <w:rFonts w:hint="eastAsia" w:ascii="宋体" w:hAnsi="宋体" w:cs="宋体"/>
          <w:color w:val="auto"/>
          <w:kern w:val="0"/>
          <w:szCs w:val="21"/>
          <w:highlight w:val="none"/>
        </w:rPr>
        <w:t>与招标人存在利害关系可能影响招标公正性的单位，不得参加投标。否则，相关投标均无效</w:t>
      </w:r>
      <w:r>
        <w:rPr>
          <w:rFonts w:hint="eastAsia" w:ascii="宋体" w:hAnsi="宋体" w:cs="宋体"/>
          <w:color w:val="auto"/>
          <w:szCs w:val="21"/>
          <w:highlight w:val="none"/>
        </w:rPr>
        <w:t>（报名时携带法定代表人或其委托代理人签字并加盖公章的承诺书，格式自拟）。</w:t>
      </w:r>
    </w:p>
    <w:p w14:paraId="456F43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6.本次招标不接受联合体投标；</w:t>
      </w:r>
    </w:p>
    <w:p w14:paraId="587818A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7.本项目不允许投标方中标后将本次中标合同产品转包，投标方如为代理商，需提供制造商项目授权书；</w:t>
      </w:r>
    </w:p>
    <w:p w14:paraId="1257B98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8.按照《财政部关于在政府采购活动中查询及使用信用记录有关问题的通知》（财库〔2016〕125 号）的要求，对在“信用中国”网站（www.creditchina.gov.cn）列入失信被执行人、重大税收违法案件当事人名单、政府采购严重违法失信名单；对在中国政府采购网（www.ccgp.gov.cn）列入政府采购严重违法失信行为记录名单及其他不符合《中华人民共和国政府采购法》第二十二条规定的,不得参加政府采购活动；</w:t>
      </w:r>
    </w:p>
    <w:p w14:paraId="4A74721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9.投标人须在中国裁判文书网自行查询本公司行贿犯罪记录，且提供查询页面截图并加盖公章作为无行贿犯罪记录证明。</w:t>
      </w:r>
    </w:p>
    <w:p w14:paraId="7049A93B">
      <w:pPr>
        <w:snapToGrid w:val="0"/>
        <w:spacing w:line="360" w:lineRule="auto"/>
        <w:rPr>
          <w:rFonts w:hint="eastAsia" w:ascii="宋体" w:hAnsi="宋体" w:cs="宋体"/>
          <w:iCs/>
          <w:color w:val="auto"/>
          <w:szCs w:val="21"/>
          <w:highlight w:val="none"/>
          <w:u w:val="single"/>
        </w:rPr>
      </w:pPr>
      <w:r>
        <w:rPr>
          <w:rFonts w:hint="eastAsia" w:ascii="宋体" w:hAnsi="宋体" w:cs="宋体"/>
          <w:bCs/>
          <w:color w:val="auto"/>
          <w:szCs w:val="21"/>
          <w:highlight w:val="none"/>
        </w:rPr>
        <w:t>三、获取招标文件</w:t>
      </w:r>
      <w:bookmarkEnd w:id="38"/>
      <w:bookmarkEnd w:id="39"/>
      <w:bookmarkEnd w:id="40"/>
      <w:bookmarkEnd w:id="41"/>
    </w:p>
    <w:p w14:paraId="54EE2435">
      <w:pPr>
        <w:widowControl/>
        <w:autoSpaceDE w:val="0"/>
        <w:autoSpaceDN w:val="0"/>
        <w:adjustRightInd w:val="0"/>
        <w:snapToGrid w:val="0"/>
        <w:spacing w:line="360" w:lineRule="auto"/>
        <w:ind w:firstLine="480"/>
        <w:jc w:val="left"/>
        <w:rPr>
          <w:rFonts w:hint="eastAsia" w:ascii="宋体" w:hAnsi="宋体" w:cs="宋体"/>
          <w:color w:val="auto"/>
          <w:kern w:val="0"/>
          <w:sz w:val="20"/>
          <w:szCs w:val="20"/>
          <w:highlight w:val="none"/>
        </w:rPr>
      </w:pPr>
      <w:bookmarkStart w:id="42" w:name="_Toc28359082"/>
      <w:bookmarkStart w:id="43" w:name="_Toc28359005"/>
      <w:bookmarkStart w:id="44" w:name="_Toc35393793"/>
      <w:bookmarkStart w:id="45" w:name="_Toc35393624"/>
      <w:r>
        <w:rPr>
          <w:rFonts w:hint="eastAsia" w:ascii="宋体" w:hAnsi="宋体" w:cs="宋体"/>
          <w:color w:val="auto"/>
          <w:kern w:val="0"/>
          <w:sz w:val="20"/>
          <w:szCs w:val="20"/>
          <w:highlight w:val="none"/>
        </w:rPr>
        <w:t>1.时间：2025年</w:t>
      </w:r>
      <w:r>
        <w:rPr>
          <w:rFonts w:hint="eastAsia" w:ascii="宋体" w:hAnsi="宋体" w:cs="宋体"/>
          <w:color w:val="auto"/>
          <w:kern w:val="0"/>
          <w:sz w:val="20"/>
          <w:szCs w:val="20"/>
          <w:highlight w:val="none"/>
          <w:lang w:val="en-US" w:eastAsia="zh-CN"/>
        </w:rPr>
        <w:t>7</w:t>
      </w:r>
      <w:r>
        <w:rPr>
          <w:rFonts w:hint="eastAsia" w:ascii="宋体" w:hAnsi="宋体" w:cs="宋体"/>
          <w:color w:val="auto"/>
          <w:kern w:val="0"/>
          <w:sz w:val="20"/>
          <w:szCs w:val="20"/>
          <w:highlight w:val="none"/>
        </w:rPr>
        <w:t>月</w:t>
      </w:r>
      <w:r>
        <w:rPr>
          <w:rFonts w:hint="eastAsia" w:ascii="宋体" w:hAnsi="宋体" w:cs="宋体"/>
          <w:color w:val="auto"/>
          <w:kern w:val="0"/>
          <w:sz w:val="20"/>
          <w:szCs w:val="20"/>
          <w:highlight w:val="none"/>
          <w:lang w:val="en-US" w:eastAsia="zh-CN"/>
        </w:rPr>
        <w:t>10</w:t>
      </w:r>
      <w:r>
        <w:rPr>
          <w:rFonts w:hint="eastAsia" w:ascii="宋体" w:hAnsi="宋体" w:cs="宋体"/>
          <w:color w:val="auto"/>
          <w:kern w:val="0"/>
          <w:sz w:val="20"/>
          <w:szCs w:val="20"/>
          <w:highlight w:val="none"/>
        </w:rPr>
        <w:t>日至2025年</w:t>
      </w:r>
      <w:r>
        <w:rPr>
          <w:rFonts w:hint="eastAsia" w:ascii="宋体" w:hAnsi="宋体" w:cs="宋体"/>
          <w:color w:val="auto"/>
          <w:kern w:val="0"/>
          <w:sz w:val="20"/>
          <w:szCs w:val="20"/>
          <w:highlight w:val="none"/>
          <w:lang w:val="en-US" w:eastAsia="zh-CN"/>
        </w:rPr>
        <w:t>7</w:t>
      </w:r>
      <w:r>
        <w:rPr>
          <w:rFonts w:hint="eastAsia" w:ascii="宋体" w:hAnsi="宋体" w:cs="宋体"/>
          <w:color w:val="auto"/>
          <w:kern w:val="0"/>
          <w:sz w:val="20"/>
          <w:szCs w:val="20"/>
          <w:highlight w:val="none"/>
        </w:rPr>
        <w:t>月</w:t>
      </w:r>
      <w:r>
        <w:rPr>
          <w:rFonts w:hint="eastAsia" w:ascii="宋体" w:hAnsi="宋体" w:cs="宋体"/>
          <w:color w:val="auto"/>
          <w:kern w:val="0"/>
          <w:sz w:val="20"/>
          <w:szCs w:val="20"/>
          <w:highlight w:val="none"/>
          <w:lang w:val="en-US" w:eastAsia="zh-CN"/>
        </w:rPr>
        <w:t>14</w:t>
      </w:r>
      <w:r>
        <w:rPr>
          <w:rFonts w:hint="eastAsia" w:ascii="宋体" w:hAnsi="宋体" w:cs="宋体"/>
          <w:color w:val="auto"/>
          <w:kern w:val="0"/>
          <w:sz w:val="20"/>
          <w:szCs w:val="20"/>
          <w:highlight w:val="none"/>
        </w:rPr>
        <w:t>日</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zh-CN"/>
        </w:rPr>
        <w:t>法定公休日、节假日除外</w:t>
      </w:r>
      <w:r>
        <w:rPr>
          <w:rFonts w:hint="eastAsia" w:ascii="宋体" w:hAnsi="宋体" w:cs="宋体"/>
          <w:color w:val="auto"/>
          <w:sz w:val="20"/>
          <w:szCs w:val="20"/>
          <w:highlight w:val="none"/>
        </w:rPr>
        <w:t>)</w:t>
      </w:r>
      <w:r>
        <w:rPr>
          <w:rFonts w:hint="eastAsia" w:ascii="宋体" w:hAnsi="宋体" w:cs="宋体"/>
          <w:color w:val="auto"/>
          <w:szCs w:val="21"/>
          <w:highlight w:val="none"/>
        </w:rPr>
        <w:t>每天8时30分至16时00分；</w:t>
      </w:r>
    </w:p>
    <w:p w14:paraId="4EEFF51F">
      <w:pPr>
        <w:autoSpaceDE w:val="0"/>
        <w:autoSpaceDN w:val="0"/>
        <w:adjustRightInd w:val="0"/>
        <w:snapToGrid w:val="0"/>
        <w:spacing w:line="360" w:lineRule="auto"/>
        <w:ind w:firstLine="400" w:firstLineChars="2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2.地点：</w:t>
      </w:r>
      <w:r>
        <w:rPr>
          <w:rFonts w:hint="eastAsia" w:ascii="宋体" w:hAnsi="宋体" w:cs="宋体"/>
          <w:color w:val="auto"/>
          <w:sz w:val="20"/>
          <w:szCs w:val="20"/>
          <w:highlight w:val="none"/>
        </w:rPr>
        <w:t>在“政采云”平台（http:// www.zcygov.cn）自行下载招标文件。</w:t>
      </w:r>
    </w:p>
    <w:p w14:paraId="669B875E">
      <w:pPr>
        <w:autoSpaceDE w:val="0"/>
        <w:autoSpaceDN w:val="0"/>
        <w:adjustRightInd w:val="0"/>
        <w:snapToGrid w:val="0"/>
        <w:spacing w:line="360" w:lineRule="auto"/>
        <w:ind w:firstLine="400" w:firstLineChars="2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hint="eastAsia" w:ascii="宋体" w:hAnsi="宋体" w:cs="宋体"/>
          <w:color w:val="auto"/>
          <w:sz w:val="20"/>
          <w:szCs w:val="20"/>
          <w:highlight w:val="none"/>
        </w:rPr>
        <w:t>方式：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其他途径获取的招标文件开标时一律按无效投标处理。</w:t>
      </w:r>
    </w:p>
    <w:p w14:paraId="77A50A92">
      <w:pPr>
        <w:autoSpaceDE w:val="0"/>
        <w:autoSpaceDN w:val="0"/>
        <w:adjustRightInd w:val="0"/>
        <w:snapToGrid w:val="0"/>
        <w:spacing w:line="360" w:lineRule="auto"/>
        <w:ind w:firstLine="400" w:firstLineChars="200"/>
        <w:jc w:val="left"/>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rPr>
        <w:t>4.</w:t>
      </w:r>
      <w:r>
        <w:rPr>
          <w:rFonts w:hint="eastAsia" w:ascii="宋体" w:hAnsi="宋体" w:cs="宋体"/>
          <w:color w:val="auto"/>
          <w:sz w:val="20"/>
          <w:szCs w:val="20"/>
          <w:highlight w:val="none"/>
          <w:lang w:val="zh-CN"/>
        </w:rPr>
        <w:t>售价：</w:t>
      </w:r>
      <w:r>
        <w:rPr>
          <w:rFonts w:hint="eastAsia" w:ascii="宋体" w:hAnsi="宋体" w:cs="宋体"/>
          <w:color w:val="auto"/>
          <w:sz w:val="20"/>
          <w:szCs w:val="20"/>
          <w:highlight w:val="none"/>
        </w:rPr>
        <w:t>0元</w:t>
      </w:r>
      <w:r>
        <w:rPr>
          <w:rFonts w:hint="eastAsia" w:ascii="宋体" w:hAnsi="宋体" w:cs="宋体"/>
          <w:color w:val="auto"/>
          <w:kern w:val="0"/>
          <w:sz w:val="20"/>
          <w:szCs w:val="20"/>
          <w:highlight w:val="none"/>
          <w:lang w:val="zh-CN"/>
        </w:rPr>
        <w:t>。</w:t>
      </w:r>
    </w:p>
    <w:bookmarkEnd w:id="42"/>
    <w:bookmarkEnd w:id="43"/>
    <w:bookmarkEnd w:id="44"/>
    <w:bookmarkEnd w:id="45"/>
    <w:p w14:paraId="119372AF">
      <w:pPr>
        <w:autoSpaceDE w:val="0"/>
        <w:autoSpaceDN w:val="0"/>
        <w:adjustRightInd w:val="0"/>
        <w:snapToGrid w:val="0"/>
        <w:spacing w:line="360" w:lineRule="auto"/>
        <w:ind w:left="424"/>
        <w:rPr>
          <w:rFonts w:hint="eastAsia" w:ascii="宋体" w:hAnsi="宋体" w:cs="宋体"/>
          <w:color w:val="auto"/>
          <w:sz w:val="20"/>
          <w:szCs w:val="20"/>
          <w:highlight w:val="none"/>
        </w:rPr>
      </w:pPr>
      <w:bookmarkStart w:id="46" w:name="_Toc28359008"/>
      <w:bookmarkStart w:id="47" w:name="_Toc35393627"/>
      <w:bookmarkStart w:id="48" w:name="_Toc28359085"/>
      <w:bookmarkStart w:id="49" w:name="_Toc35393796"/>
      <w:r>
        <w:rPr>
          <w:rFonts w:hint="eastAsia" w:ascii="宋体" w:hAnsi="宋体" w:cs="宋体"/>
          <w:color w:val="auto"/>
          <w:sz w:val="20"/>
          <w:szCs w:val="20"/>
          <w:highlight w:val="none"/>
          <w:lang w:val="zh-CN"/>
        </w:rPr>
        <w:t>1</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zh-CN"/>
        </w:rPr>
        <w:t>截止时间：</w:t>
      </w:r>
      <w:r>
        <w:rPr>
          <w:rFonts w:hint="eastAsia" w:ascii="宋体" w:hAnsi="宋体" w:cs="宋体"/>
          <w:color w:val="auto"/>
          <w:sz w:val="20"/>
          <w:szCs w:val="20"/>
          <w:highlight w:val="none"/>
        </w:rPr>
        <w:t>2025年</w:t>
      </w:r>
      <w:r>
        <w:rPr>
          <w:rFonts w:hint="eastAsia" w:ascii="宋体" w:hAnsi="宋体" w:cs="宋体"/>
          <w:color w:val="auto"/>
          <w:sz w:val="20"/>
          <w:szCs w:val="20"/>
          <w:highlight w:val="none"/>
          <w:lang w:val="en-US" w:eastAsia="zh-CN"/>
        </w:rPr>
        <w:t>7</w:t>
      </w:r>
      <w:r>
        <w:rPr>
          <w:rFonts w:hint="eastAsia" w:ascii="宋体" w:hAnsi="宋体" w:cs="宋体"/>
          <w:color w:val="auto"/>
          <w:sz w:val="20"/>
          <w:szCs w:val="20"/>
          <w:highlight w:val="none"/>
        </w:rPr>
        <w:t>月</w:t>
      </w:r>
      <w:r>
        <w:rPr>
          <w:rFonts w:hint="eastAsia" w:ascii="宋体" w:hAnsi="宋体" w:cs="宋体"/>
          <w:color w:val="auto"/>
          <w:sz w:val="20"/>
          <w:szCs w:val="20"/>
          <w:highlight w:val="none"/>
          <w:lang w:val="en-US" w:eastAsia="zh-CN"/>
        </w:rPr>
        <w:t>18</w:t>
      </w:r>
      <w:r>
        <w:rPr>
          <w:rFonts w:hint="eastAsia" w:ascii="宋体" w:hAnsi="宋体" w:cs="宋体"/>
          <w:color w:val="auto"/>
          <w:sz w:val="20"/>
          <w:szCs w:val="20"/>
          <w:highlight w:val="none"/>
        </w:rPr>
        <w:t>日09点00分</w:t>
      </w:r>
      <w:r>
        <w:rPr>
          <w:rFonts w:hint="eastAsia" w:ascii="宋体" w:hAnsi="宋体" w:cs="宋体"/>
          <w:color w:val="auto"/>
          <w:sz w:val="20"/>
          <w:szCs w:val="20"/>
          <w:highlight w:val="none"/>
          <w:lang w:val="zh-CN"/>
        </w:rPr>
        <w:t>（北京时间）</w:t>
      </w:r>
      <w:r>
        <w:rPr>
          <w:rFonts w:hint="eastAsia" w:ascii="宋体" w:hAnsi="宋体" w:cs="宋体"/>
          <w:color w:val="auto"/>
          <w:spacing w:val="2"/>
          <w:sz w:val="20"/>
          <w:szCs w:val="20"/>
          <w:highlight w:val="none"/>
        </w:rPr>
        <w:t>。</w:t>
      </w:r>
    </w:p>
    <w:p w14:paraId="60A36FED">
      <w:pPr>
        <w:tabs>
          <w:tab w:val="left" w:pos="-3675"/>
        </w:tabs>
        <w:autoSpaceDE w:val="0"/>
        <w:autoSpaceDN w:val="0"/>
        <w:adjustRightInd w:val="0"/>
        <w:snapToGrid w:val="0"/>
        <w:spacing w:line="360" w:lineRule="auto"/>
        <w:ind w:right="97" w:rightChars="46" w:firstLine="400" w:firstLineChars="20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2.</w:t>
      </w:r>
      <w:r>
        <w:rPr>
          <w:rFonts w:hint="eastAsia" w:ascii="宋体" w:hAnsi="宋体" w:cs="宋体"/>
          <w:color w:val="auto"/>
          <w:sz w:val="20"/>
          <w:szCs w:val="20"/>
          <w:highlight w:val="none"/>
          <w:lang w:val="zh-CN"/>
        </w:rPr>
        <w:t>提交投标文件方式</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zh-CN"/>
        </w:rPr>
        <w:t>本项目为全流程电子化项目</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zh-CN"/>
        </w:rPr>
        <w:t>通过</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zh-CN"/>
        </w:rPr>
        <w:t>政采云</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zh-CN"/>
        </w:rPr>
        <w:t>平台</w:t>
      </w:r>
      <w:r>
        <w:rPr>
          <w:rFonts w:hint="eastAsia" w:ascii="宋体" w:hAnsi="宋体" w:cs="宋体"/>
          <w:color w:val="auto"/>
          <w:sz w:val="20"/>
          <w:szCs w:val="20"/>
          <w:highlight w:val="none"/>
        </w:rPr>
        <w:t>（http：//www.zcygov.cn）</w:t>
      </w:r>
      <w:r>
        <w:rPr>
          <w:rFonts w:hint="eastAsia" w:ascii="宋体" w:hAnsi="宋体" w:cs="宋体"/>
          <w:color w:val="auto"/>
          <w:sz w:val="20"/>
          <w:szCs w:val="20"/>
          <w:highlight w:val="none"/>
          <w:lang w:val="zh-CN"/>
        </w:rPr>
        <w:t>实行在线电子投标</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zh-CN"/>
        </w:rPr>
        <w:t>投标文件应加密并在提交截止时间前通过政府采购云平台在线提交。</w:t>
      </w:r>
    </w:p>
    <w:p w14:paraId="7909B475">
      <w:pPr>
        <w:tabs>
          <w:tab w:val="left" w:pos="-3675"/>
        </w:tabs>
        <w:autoSpaceDE w:val="0"/>
        <w:autoSpaceDN w:val="0"/>
        <w:adjustRightInd w:val="0"/>
        <w:snapToGrid w:val="0"/>
        <w:spacing w:line="360" w:lineRule="auto"/>
        <w:ind w:right="97" w:rightChars="46" w:firstLine="616" w:firstLineChars="308"/>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lang w:val="zh-CN"/>
        </w:rPr>
        <w:t>操作步骤：</w:t>
      </w:r>
    </w:p>
    <w:p w14:paraId="045CD2C9">
      <w:pPr>
        <w:tabs>
          <w:tab w:val="left" w:pos="-3675"/>
        </w:tabs>
        <w:autoSpaceDE w:val="0"/>
        <w:autoSpaceDN w:val="0"/>
        <w:adjustRightInd w:val="0"/>
        <w:snapToGrid w:val="0"/>
        <w:spacing w:line="360" w:lineRule="auto"/>
        <w:ind w:right="97" w:rightChars="46" w:firstLine="616" w:firstLineChars="308"/>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lang w:val="zh-CN"/>
        </w:rPr>
        <w:t>（1）未进行政采云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14:paraId="780F1A3F">
      <w:pPr>
        <w:tabs>
          <w:tab w:val="left" w:pos="-3675"/>
        </w:tabs>
        <w:autoSpaceDE w:val="0"/>
        <w:autoSpaceDN w:val="0"/>
        <w:adjustRightInd w:val="0"/>
        <w:snapToGrid w:val="0"/>
        <w:spacing w:line="360" w:lineRule="auto"/>
        <w:ind w:right="97" w:rightChars="46" w:firstLine="616" w:firstLineChars="308"/>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lang w:val="zh-CN"/>
        </w:rPr>
        <w:t>（2）为确保网上操作合法、有效和安全，请供应商确保在电子响应过程中能够对相关数据电文进行加密和使用电子签章，妥善保管CA数字证书并使用有效的CA数字证书参与整个采购活动。</w:t>
      </w:r>
    </w:p>
    <w:p w14:paraId="766EC9AF">
      <w:pPr>
        <w:tabs>
          <w:tab w:val="left" w:pos="-3675"/>
        </w:tabs>
        <w:autoSpaceDE w:val="0"/>
        <w:autoSpaceDN w:val="0"/>
        <w:adjustRightInd w:val="0"/>
        <w:snapToGrid w:val="0"/>
        <w:spacing w:line="360" w:lineRule="auto"/>
        <w:ind w:right="97" w:rightChars="46" w:firstLine="616" w:firstLineChars="308"/>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lang w:val="zh-CN"/>
        </w:rPr>
        <w:t>（3）若对项目采购电子交易系统操作有疑问，可登录政采云平台，点击右侧咨询小采获取采小蜜智能服务管家帮助或点击右侧帮助文档查看供应商指南或拨打政采云服务热线95763获取热线服务帮助。</w:t>
      </w:r>
    </w:p>
    <w:p w14:paraId="133C46DF">
      <w:pPr>
        <w:tabs>
          <w:tab w:val="left" w:pos="-3675"/>
        </w:tabs>
        <w:autoSpaceDE w:val="0"/>
        <w:autoSpaceDN w:val="0"/>
        <w:adjustRightInd w:val="0"/>
        <w:snapToGrid w:val="0"/>
        <w:spacing w:line="360" w:lineRule="auto"/>
        <w:ind w:right="97" w:rightChars="46" w:firstLine="616" w:firstLineChars="308"/>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lang w:val="zh-CN"/>
        </w:rPr>
        <w:t>（4）各供应商在投标截止前应确保成为政采云平台正式注册入库供应商，并完成CA 数字证书申领。因未注册入库、未办理CA数字证书等原因造成无法投标或投标失败等后果由供应商自行承担</w:t>
      </w:r>
      <w:r>
        <w:rPr>
          <w:rFonts w:hint="eastAsia" w:ascii="宋体" w:hAnsi="宋体" w:cs="宋体"/>
          <w:color w:val="auto"/>
          <w:sz w:val="20"/>
          <w:szCs w:val="20"/>
          <w:highlight w:val="none"/>
        </w:rPr>
        <w:t>。</w:t>
      </w:r>
    </w:p>
    <w:p w14:paraId="0A779C13">
      <w:pPr>
        <w:autoSpaceDE w:val="0"/>
        <w:autoSpaceDN w:val="0"/>
        <w:adjustRightInd w:val="0"/>
        <w:snapToGrid w:val="0"/>
        <w:spacing w:line="360" w:lineRule="auto"/>
        <w:ind w:firstLine="424"/>
        <w:rPr>
          <w:rFonts w:hint="eastAsia" w:ascii="宋体" w:hAnsi="宋体" w:cs="宋体"/>
          <w:color w:val="auto"/>
          <w:sz w:val="20"/>
          <w:szCs w:val="20"/>
          <w:highlight w:val="none"/>
        </w:rPr>
      </w:pPr>
      <w:r>
        <w:rPr>
          <w:rFonts w:hint="eastAsia" w:ascii="宋体" w:hAnsi="宋体" w:cs="宋体"/>
          <w:b/>
          <w:bCs/>
          <w:color w:val="auto"/>
          <w:spacing w:val="8"/>
          <w:sz w:val="20"/>
          <w:szCs w:val="20"/>
          <w:highlight w:val="none"/>
        </w:rPr>
        <w:t>供应商在“政采云</w:t>
      </w:r>
      <w:r>
        <w:rPr>
          <w:rFonts w:hint="eastAsia" w:ascii="宋体" w:hAnsi="宋体" w:cs="宋体"/>
          <w:color w:val="auto"/>
          <w:spacing w:val="-72"/>
          <w:sz w:val="20"/>
          <w:szCs w:val="20"/>
          <w:highlight w:val="none"/>
        </w:rPr>
        <w:t xml:space="preserve"> </w:t>
      </w:r>
      <w:r>
        <w:rPr>
          <w:rFonts w:hint="eastAsia" w:ascii="宋体" w:hAnsi="宋体" w:cs="宋体"/>
          <w:b/>
          <w:bCs/>
          <w:color w:val="auto"/>
          <w:spacing w:val="8"/>
          <w:sz w:val="20"/>
          <w:szCs w:val="20"/>
          <w:highlight w:val="none"/>
        </w:rPr>
        <w:t>”平台提交电子版响应文件时，请填写参加远</w:t>
      </w:r>
      <w:r>
        <w:rPr>
          <w:rFonts w:hint="eastAsia" w:ascii="宋体" w:hAnsi="宋体" w:cs="宋体"/>
          <w:b/>
          <w:bCs/>
          <w:color w:val="auto"/>
          <w:spacing w:val="7"/>
          <w:sz w:val="20"/>
          <w:szCs w:val="20"/>
          <w:highlight w:val="none"/>
        </w:rPr>
        <w:t>程采购活动经办人联系方式</w:t>
      </w:r>
      <w:r>
        <w:rPr>
          <w:rFonts w:hint="eastAsia" w:ascii="宋体" w:hAnsi="宋体" w:cs="宋体"/>
          <w:color w:val="auto"/>
          <w:spacing w:val="7"/>
          <w:sz w:val="20"/>
          <w:szCs w:val="20"/>
          <w:highlight w:val="none"/>
        </w:rPr>
        <w:t>。</w:t>
      </w:r>
    </w:p>
    <w:p w14:paraId="29AB4E2F">
      <w:pPr>
        <w:autoSpaceDE w:val="0"/>
        <w:autoSpaceDN w:val="0"/>
        <w:adjustRightInd w:val="0"/>
        <w:snapToGrid w:val="0"/>
        <w:spacing w:line="360" w:lineRule="auto"/>
        <w:ind w:left="4"/>
        <w:outlineLvl w:val="1"/>
        <w:rPr>
          <w:rFonts w:hint="eastAsia" w:ascii="宋体" w:hAnsi="宋体" w:cs="宋体"/>
          <w:color w:val="auto"/>
          <w:sz w:val="20"/>
          <w:szCs w:val="20"/>
          <w:highlight w:val="none"/>
        </w:rPr>
      </w:pPr>
      <w:r>
        <w:rPr>
          <w:rFonts w:hint="eastAsia" w:ascii="宋体" w:hAnsi="宋体" w:cs="宋体"/>
          <w:b/>
          <w:bCs/>
          <w:color w:val="auto"/>
          <w:spacing w:val="5"/>
          <w:sz w:val="20"/>
          <w:szCs w:val="20"/>
          <w:highlight w:val="none"/>
        </w:rPr>
        <w:t>五、开启</w:t>
      </w:r>
    </w:p>
    <w:p w14:paraId="2BE32D47">
      <w:pPr>
        <w:tabs>
          <w:tab w:val="left" w:pos="-3675"/>
        </w:tabs>
        <w:autoSpaceDE w:val="0"/>
        <w:autoSpaceDN w:val="0"/>
        <w:adjustRightInd w:val="0"/>
        <w:snapToGrid w:val="0"/>
        <w:spacing w:line="360" w:lineRule="auto"/>
        <w:ind w:right="97" w:rightChars="46" w:firstLine="418" w:firstLineChars="209"/>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lang w:val="zh-CN"/>
        </w:rPr>
        <w:t>1.时间：</w:t>
      </w:r>
      <w:r>
        <w:rPr>
          <w:rFonts w:hint="eastAsia" w:ascii="宋体" w:hAnsi="宋体" w:cs="宋体"/>
          <w:color w:val="auto"/>
          <w:sz w:val="20"/>
          <w:szCs w:val="20"/>
          <w:highlight w:val="none"/>
          <w:lang w:eastAsia="zh-CN"/>
        </w:rPr>
        <w:t>2025年7月18日09点00分</w:t>
      </w:r>
      <w:r>
        <w:rPr>
          <w:rFonts w:hint="eastAsia" w:ascii="宋体" w:hAnsi="宋体" w:cs="宋体"/>
          <w:color w:val="auto"/>
          <w:sz w:val="20"/>
          <w:szCs w:val="20"/>
          <w:highlight w:val="none"/>
          <w:lang w:val="zh-CN"/>
        </w:rPr>
        <w:t>（北京时间）。</w:t>
      </w:r>
    </w:p>
    <w:p w14:paraId="454CCC38">
      <w:pPr>
        <w:tabs>
          <w:tab w:val="left" w:pos="-3675"/>
        </w:tabs>
        <w:autoSpaceDE w:val="0"/>
        <w:autoSpaceDN w:val="0"/>
        <w:adjustRightInd w:val="0"/>
        <w:snapToGrid w:val="0"/>
        <w:spacing w:line="360" w:lineRule="auto"/>
        <w:ind w:right="97" w:rightChars="46" w:firstLine="418" w:firstLineChars="209"/>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lang w:val="zh-CN"/>
        </w:rPr>
        <w:t>2.开启（解密）方式：电子响应文件解密期限及方式：开启时间后30分钟内，由供应商持制作该电子响应文件的同一数字证书（CA锁）及电脑进行远程解密（各投标人开标前及网上开评标系统公布投标人名单前，不要提前进行远程解密），没有在规定时间内解密成功的，视为无效响应。</w:t>
      </w:r>
    </w:p>
    <w:p w14:paraId="2E434880">
      <w:pPr>
        <w:tabs>
          <w:tab w:val="left" w:pos="-3675"/>
        </w:tabs>
        <w:autoSpaceDE w:val="0"/>
        <w:autoSpaceDN w:val="0"/>
        <w:adjustRightInd w:val="0"/>
        <w:snapToGrid w:val="0"/>
        <w:spacing w:line="360" w:lineRule="auto"/>
        <w:ind w:right="97" w:rightChars="46" w:firstLine="400" w:firstLineChars="200"/>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rPr>
        <w:t>3.开</w:t>
      </w:r>
      <w:r>
        <w:rPr>
          <w:rFonts w:hint="eastAsia" w:ascii="宋体" w:hAnsi="宋体" w:cs="宋体"/>
          <w:color w:val="auto"/>
          <w:sz w:val="20"/>
          <w:szCs w:val="20"/>
          <w:highlight w:val="none"/>
          <w:lang w:val="zh-CN"/>
        </w:rPr>
        <w:t>启（解密）时间：</w:t>
      </w:r>
      <w:r>
        <w:rPr>
          <w:rFonts w:hint="eastAsia" w:ascii="宋体" w:hAnsi="宋体" w:cs="宋体"/>
          <w:color w:val="auto"/>
          <w:sz w:val="20"/>
          <w:szCs w:val="20"/>
          <w:highlight w:val="none"/>
          <w:lang w:eastAsia="zh-CN"/>
        </w:rPr>
        <w:t>2025年7月18日09点00分</w:t>
      </w:r>
      <w:r>
        <w:rPr>
          <w:rFonts w:hint="eastAsia" w:ascii="宋体" w:hAnsi="宋体" w:cs="宋体"/>
          <w:color w:val="auto"/>
          <w:sz w:val="20"/>
          <w:szCs w:val="20"/>
          <w:highlight w:val="none"/>
          <w:lang w:val="zh-CN"/>
        </w:rPr>
        <w:t>（北京时间）</w:t>
      </w:r>
    </w:p>
    <w:p w14:paraId="66412D44">
      <w:pPr>
        <w:autoSpaceDE w:val="0"/>
        <w:autoSpaceDN w:val="0"/>
        <w:adjustRightInd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lang w:val="zh-CN"/>
        </w:rPr>
        <w:t>地点:</w:t>
      </w:r>
      <w:r>
        <w:rPr>
          <w:rFonts w:hint="eastAsia" w:ascii="宋体" w:hAnsi="宋体" w:cs="宋体"/>
          <w:color w:val="auto"/>
          <w:sz w:val="20"/>
          <w:szCs w:val="20"/>
          <w:highlight w:val="none"/>
        </w:rPr>
        <w:t>和龙市公共资源交易服务中心（和龙市海兰路690号，和龙市政务服务中心六楼）</w:t>
      </w:r>
      <w:r>
        <w:rPr>
          <w:rFonts w:hint="eastAsia" w:ascii="宋体" w:hAnsi="宋体" w:cs="宋体"/>
          <w:color w:val="auto"/>
          <w:kern w:val="0"/>
          <w:sz w:val="20"/>
          <w:szCs w:val="20"/>
          <w:highlight w:val="none"/>
          <w:shd w:val="clear" w:color="auto" w:fill="FFFFFF"/>
        </w:rPr>
        <w:t>（供应商无须到达开标现场，通过政采云系统参加开标活动）</w:t>
      </w:r>
    </w:p>
    <w:p w14:paraId="6D727094">
      <w:pPr>
        <w:autoSpaceDE w:val="0"/>
        <w:autoSpaceDN w:val="0"/>
        <w:adjustRightInd w:val="0"/>
        <w:snapToGrid w:val="0"/>
        <w:spacing w:line="360" w:lineRule="auto"/>
        <w:ind w:left="2"/>
        <w:outlineLvl w:val="1"/>
        <w:rPr>
          <w:rFonts w:hint="eastAsia" w:ascii="宋体" w:hAnsi="宋体" w:cs="宋体"/>
          <w:color w:val="auto"/>
          <w:sz w:val="20"/>
          <w:szCs w:val="20"/>
          <w:highlight w:val="none"/>
        </w:rPr>
      </w:pPr>
      <w:r>
        <w:rPr>
          <w:rFonts w:hint="eastAsia" w:ascii="宋体" w:hAnsi="宋体" w:cs="宋体"/>
          <w:b/>
          <w:bCs/>
          <w:color w:val="auto"/>
          <w:spacing w:val="6"/>
          <w:sz w:val="20"/>
          <w:szCs w:val="20"/>
          <w:highlight w:val="none"/>
        </w:rPr>
        <w:t>六、公告期限</w:t>
      </w:r>
    </w:p>
    <w:p w14:paraId="5A55C6AA">
      <w:pPr>
        <w:autoSpaceDE w:val="0"/>
        <w:autoSpaceDN w:val="0"/>
        <w:adjustRightInd w:val="0"/>
        <w:snapToGrid w:val="0"/>
        <w:spacing w:line="360" w:lineRule="auto"/>
        <w:ind w:left="455"/>
        <w:rPr>
          <w:rFonts w:hint="eastAsia" w:ascii="宋体" w:hAnsi="宋体" w:cs="宋体"/>
          <w:color w:val="auto"/>
          <w:sz w:val="20"/>
          <w:szCs w:val="20"/>
          <w:highlight w:val="none"/>
        </w:rPr>
      </w:pPr>
      <w:r>
        <w:rPr>
          <w:rFonts w:hint="eastAsia" w:ascii="宋体" w:hAnsi="宋体" w:cs="宋体"/>
          <w:color w:val="auto"/>
          <w:spacing w:val="6"/>
          <w:sz w:val="20"/>
          <w:szCs w:val="20"/>
          <w:highlight w:val="none"/>
        </w:rPr>
        <w:t>自本公告发出之日起5个工作日。</w:t>
      </w:r>
    </w:p>
    <w:p w14:paraId="27B34CFD">
      <w:pPr>
        <w:autoSpaceDE w:val="0"/>
        <w:autoSpaceDN w:val="0"/>
        <w:adjustRightInd w:val="0"/>
        <w:snapToGrid w:val="0"/>
        <w:spacing w:line="360" w:lineRule="auto"/>
        <w:outlineLvl w:val="1"/>
        <w:rPr>
          <w:rFonts w:hint="eastAsia" w:ascii="宋体" w:hAnsi="宋体" w:cs="宋体"/>
          <w:color w:val="auto"/>
          <w:sz w:val="20"/>
          <w:szCs w:val="20"/>
          <w:highlight w:val="none"/>
        </w:rPr>
      </w:pPr>
      <w:r>
        <w:rPr>
          <w:rFonts w:hint="eastAsia" w:ascii="宋体" w:hAnsi="宋体" w:cs="宋体"/>
          <w:b/>
          <w:bCs/>
          <w:color w:val="auto"/>
          <w:spacing w:val="7"/>
          <w:sz w:val="20"/>
          <w:szCs w:val="20"/>
          <w:highlight w:val="none"/>
        </w:rPr>
        <w:t>七、其他补充事宜</w:t>
      </w:r>
    </w:p>
    <w:p w14:paraId="249D4899">
      <w:pPr>
        <w:widowControl/>
        <w:autoSpaceDE w:val="0"/>
        <w:autoSpaceDN w:val="0"/>
        <w:adjustRightInd w:val="0"/>
        <w:snapToGrid w:val="0"/>
        <w:spacing w:line="360" w:lineRule="auto"/>
        <w:ind w:right="97" w:rightChars="46" w:firstLine="400" w:firstLineChars="200"/>
        <w:jc w:val="left"/>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1.未获取招标文件的、逾期送达或者未送达指定地点的投标文件，采购人不予受理。</w:t>
      </w:r>
    </w:p>
    <w:p w14:paraId="40F6E262">
      <w:pPr>
        <w:widowControl/>
        <w:autoSpaceDE w:val="0"/>
        <w:autoSpaceDN w:val="0"/>
        <w:adjustRightInd w:val="0"/>
        <w:snapToGrid w:val="0"/>
        <w:spacing w:line="360" w:lineRule="auto"/>
        <w:ind w:right="97" w:rightChars="46" w:firstLine="400" w:firstLineChars="200"/>
        <w:jc w:val="left"/>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2.有效投标人不足法定数量时，采购人另行组织招标。</w:t>
      </w:r>
    </w:p>
    <w:p w14:paraId="5A57AA68">
      <w:pPr>
        <w:widowControl/>
        <w:autoSpaceDE w:val="0"/>
        <w:autoSpaceDN w:val="0"/>
        <w:adjustRightInd w:val="0"/>
        <w:snapToGrid w:val="0"/>
        <w:spacing w:line="360" w:lineRule="auto"/>
        <w:ind w:right="97" w:rightChars="46" w:firstLine="400" w:firstLineChars="200"/>
        <w:jc w:val="left"/>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3.本项目为全流程电子化项目，通过“政采云”平台（http：//www.zcygov.cn）实行在线电子投标，投标人应先安装“政采云投标客户端”（请自行前往“政采云”平台进行下载），并按照本项目招标文件和“政采云”平台的要求编制、加密后在投标截止时间前通过网络上传至“政采云”平台，投标人在“政采云”平台提交电子版响应文件时，请填写参加开标活动经办人联系方式。</w:t>
      </w:r>
    </w:p>
    <w:p w14:paraId="70314BB1">
      <w:pPr>
        <w:widowControl/>
        <w:autoSpaceDE w:val="0"/>
        <w:autoSpaceDN w:val="0"/>
        <w:adjustRightInd w:val="0"/>
        <w:snapToGrid w:val="0"/>
        <w:spacing w:line="360" w:lineRule="auto"/>
        <w:ind w:right="97" w:rightChars="46" w:firstLine="400" w:firstLineChars="200"/>
        <w:jc w:val="left"/>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4.电子投标文件制作需要基于“政采云”平台获取的招标文件进行制作，制作投标文件时需要完成CA锁与账号的绑定。未办理CA锁的供应商，请先申请CA锁[联系软件公司现场或邮寄办理CA锁，CA锁全省通办通用，软件公司联系方式：安信CA联系电话：0431-85177688；翔晟CA咨询电话：0431-88779428（长春）、15604331467（延边）]，并完成CA锁与账号绑定（CA绑定政采云平台流程：我的工作台-系统管理-CA管理-CA绑定与解绑)；由于投标人自身原因未完成CA锁办理的，后果自负。</w:t>
      </w:r>
    </w:p>
    <w:p w14:paraId="2E31C56E">
      <w:pPr>
        <w:widowControl/>
        <w:autoSpaceDE w:val="0"/>
        <w:autoSpaceDN w:val="0"/>
        <w:adjustRightInd w:val="0"/>
        <w:snapToGrid w:val="0"/>
        <w:spacing w:line="360" w:lineRule="auto"/>
        <w:ind w:right="97" w:rightChars="46" w:firstLine="300" w:firstLineChars="150"/>
        <w:jc w:val="left"/>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5.电子投标文件解密期限及方式：开标时间后30分钟内，由投标人</w:t>
      </w:r>
      <w:r>
        <w:rPr>
          <w:rFonts w:hint="eastAsia" w:ascii="宋体" w:hAnsi="宋体" w:cs="宋体"/>
          <w:b/>
          <w:bCs/>
          <w:color w:val="auto"/>
          <w:sz w:val="20"/>
          <w:szCs w:val="20"/>
          <w:highlight w:val="none"/>
          <w:lang w:bidi="ar"/>
        </w:rPr>
        <w:t>持制作该电子投标文件的同一数字证书（CA锁）</w:t>
      </w:r>
      <w:r>
        <w:rPr>
          <w:rFonts w:hint="eastAsia" w:ascii="宋体" w:hAnsi="宋体" w:cs="宋体"/>
          <w:color w:val="auto"/>
          <w:sz w:val="20"/>
          <w:szCs w:val="20"/>
          <w:highlight w:val="none"/>
          <w:lang w:bidi="ar"/>
        </w:rPr>
        <w:t>及电脑进行远程解密（各投标人开标前及网上开评标系统公布投标人名单前，不要提前进行远程解密；具体解密时间</w:t>
      </w:r>
      <w:r>
        <w:rPr>
          <w:rFonts w:hint="eastAsia" w:ascii="宋体" w:hAnsi="宋体" w:cs="宋体"/>
          <w:color w:val="auto"/>
          <w:sz w:val="20"/>
          <w:szCs w:val="20"/>
          <w:highlight w:val="none"/>
          <w:lang w:val="zh-CN" w:bidi="ar"/>
        </w:rPr>
        <w:t>开标直播时采购代理机构工作人员会进行通知</w:t>
      </w:r>
      <w:r>
        <w:rPr>
          <w:rFonts w:hint="eastAsia" w:ascii="宋体" w:hAnsi="宋体" w:cs="宋体"/>
          <w:color w:val="auto"/>
          <w:sz w:val="20"/>
          <w:szCs w:val="20"/>
          <w:highlight w:val="none"/>
          <w:lang w:bidi="ar"/>
        </w:rPr>
        <w:t>）。投标文件解密截止时间后，“政采云”平台公布投标报价信息，投标人持企业数字证书登录“政采云”平台在线查询投标报价信息。因投标人自身原因未能按时完成解密的，视为逾期未提交投标文件，其投标无效。</w:t>
      </w:r>
    </w:p>
    <w:p w14:paraId="466FD7D0">
      <w:pPr>
        <w:widowControl/>
        <w:autoSpaceDE w:val="0"/>
        <w:autoSpaceDN w:val="0"/>
        <w:adjustRightInd w:val="0"/>
        <w:snapToGrid w:val="0"/>
        <w:spacing w:line="360" w:lineRule="auto"/>
        <w:ind w:right="97" w:rightChars="46" w:firstLine="300" w:firstLineChars="150"/>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lang w:bidi="ar"/>
        </w:rPr>
        <w:t>6.</w:t>
      </w:r>
      <w:r>
        <w:rPr>
          <w:rFonts w:hint="eastAsia" w:ascii="宋体" w:hAnsi="宋体" w:cs="宋体"/>
          <w:color w:val="auto"/>
          <w:sz w:val="20"/>
          <w:szCs w:val="20"/>
          <w:highlight w:val="none"/>
          <w:lang w:val="zh-CN"/>
        </w:rPr>
        <w:t>本次</w:t>
      </w:r>
      <w:r>
        <w:rPr>
          <w:rFonts w:hint="eastAsia" w:ascii="宋体" w:hAnsi="宋体" w:cs="宋体"/>
          <w:color w:val="auto"/>
          <w:sz w:val="20"/>
          <w:szCs w:val="20"/>
          <w:highlight w:val="none"/>
        </w:rPr>
        <w:t>招标公告在</w:t>
      </w:r>
      <w:r>
        <w:rPr>
          <w:rFonts w:hint="eastAsia" w:ascii="宋体" w:hAnsi="宋体" w:cs="宋体"/>
          <w:color w:val="auto"/>
          <w:sz w:val="20"/>
          <w:szCs w:val="20"/>
          <w:highlight w:val="none"/>
          <w:lang w:bidi="ar"/>
        </w:rPr>
        <w:t>“</w:t>
      </w:r>
      <w:r>
        <w:rPr>
          <w:rFonts w:hint="eastAsia" w:ascii="宋体" w:hAnsi="宋体" w:cs="宋体"/>
          <w:color w:val="auto"/>
          <w:sz w:val="20"/>
          <w:szCs w:val="20"/>
          <w:highlight w:val="none"/>
          <w:lang w:val="zh-CN" w:bidi="ar"/>
        </w:rPr>
        <w:t>政采云</w:t>
      </w:r>
      <w:r>
        <w:rPr>
          <w:rFonts w:hint="eastAsia" w:ascii="宋体" w:hAnsi="宋体" w:cs="宋体"/>
          <w:color w:val="auto"/>
          <w:sz w:val="20"/>
          <w:szCs w:val="20"/>
          <w:highlight w:val="none"/>
          <w:lang w:bidi="ar"/>
        </w:rPr>
        <w:t>”</w:t>
      </w:r>
      <w:r>
        <w:rPr>
          <w:rFonts w:hint="eastAsia" w:ascii="宋体" w:hAnsi="宋体" w:cs="宋体"/>
          <w:color w:val="auto"/>
          <w:sz w:val="20"/>
          <w:szCs w:val="20"/>
          <w:highlight w:val="none"/>
          <w:lang w:val="zh-CN" w:bidi="ar"/>
        </w:rPr>
        <w:t>平台</w:t>
      </w:r>
      <w:r>
        <w:rPr>
          <w:rFonts w:hint="eastAsia" w:ascii="宋体" w:hAnsi="宋体" w:cs="宋体"/>
          <w:color w:val="auto"/>
          <w:sz w:val="20"/>
          <w:szCs w:val="20"/>
          <w:highlight w:val="none"/>
          <w:lang w:bidi="ar"/>
        </w:rPr>
        <w:t>（http:// www.zcygov.cn）</w:t>
      </w:r>
      <w:r>
        <w:rPr>
          <w:rFonts w:hint="eastAsia" w:ascii="宋体" w:hAnsi="宋体" w:cs="宋体"/>
          <w:color w:val="auto"/>
          <w:sz w:val="20"/>
          <w:szCs w:val="20"/>
          <w:highlight w:val="none"/>
        </w:rPr>
        <w:t>上发布，并</w:t>
      </w:r>
      <w:r>
        <w:rPr>
          <w:rFonts w:hint="eastAsia" w:ascii="宋体" w:hAnsi="宋体" w:cs="宋体"/>
          <w:color w:val="auto"/>
          <w:sz w:val="20"/>
          <w:szCs w:val="20"/>
          <w:highlight w:val="none"/>
          <w:shd w:val="clear" w:color="auto" w:fill="FFFFFF"/>
        </w:rPr>
        <w:t>依据《关于进一步规范招标采购公告和公示信息发布工作的通知》（吉政公办〔2018〕65号）推送到</w:t>
      </w:r>
      <w:r>
        <w:rPr>
          <w:rFonts w:hint="eastAsia" w:ascii="宋体" w:hAnsi="宋体" w:cs="宋体"/>
          <w:color w:val="auto"/>
          <w:sz w:val="20"/>
          <w:szCs w:val="20"/>
          <w:highlight w:val="none"/>
          <w:lang w:val="zh-CN"/>
        </w:rPr>
        <w:t>《</w:t>
      </w:r>
      <w:r>
        <w:rPr>
          <w:rFonts w:hint="eastAsia" w:ascii="宋体" w:hAnsi="宋体" w:cs="宋体"/>
          <w:color w:val="auto"/>
          <w:sz w:val="20"/>
          <w:szCs w:val="20"/>
          <w:highlight w:val="none"/>
        </w:rPr>
        <w:t>吉林省</w:t>
      </w:r>
      <w:r>
        <w:rPr>
          <w:rFonts w:hint="eastAsia" w:ascii="宋体" w:hAnsi="宋体" w:cs="宋体"/>
          <w:color w:val="auto"/>
          <w:sz w:val="20"/>
          <w:szCs w:val="20"/>
          <w:highlight w:val="none"/>
          <w:lang w:val="zh-CN"/>
        </w:rPr>
        <w:t>政府采购网》《吉林省公共资源交易公共服务平台》。</w:t>
      </w:r>
    </w:p>
    <w:p w14:paraId="73F72DD4">
      <w:pPr>
        <w:autoSpaceDE w:val="0"/>
        <w:autoSpaceDN w:val="0"/>
        <w:snapToGrid w:val="0"/>
        <w:spacing w:line="312" w:lineRule="auto"/>
        <w:ind w:left="0" w:leftChars="0" w:firstLine="220" w:firstLineChars="110"/>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7.本次招标代理服务费由</w:t>
      </w:r>
      <w:r>
        <w:rPr>
          <w:rFonts w:hint="eastAsia" w:ascii="宋体" w:hAnsi="宋体" w:cs="宋体"/>
          <w:bCs/>
          <w:color w:val="auto"/>
          <w:szCs w:val="21"/>
          <w:highlight w:val="none"/>
        </w:rPr>
        <w:t>中</w:t>
      </w:r>
      <w:r>
        <w:rPr>
          <w:rFonts w:hint="eastAsia" w:ascii="宋体" w:hAnsi="宋体" w:cs="宋体"/>
          <w:bCs/>
          <w:color w:val="auto"/>
          <w:szCs w:val="21"/>
          <w:highlight w:val="none"/>
          <w:lang w:val="zh-CN"/>
        </w:rPr>
        <w:t>标人支付；</w:t>
      </w:r>
      <w:r>
        <w:rPr>
          <w:rFonts w:hint="eastAsia" w:ascii="宋体" w:hAnsi="宋体" w:cs="宋体"/>
          <w:color w:val="auto"/>
          <w:szCs w:val="21"/>
          <w:highlight w:val="none"/>
        </w:rPr>
        <w:t>执行根据《国家发展改革委关于进一步放开建设项目专业服务价格的通知》（发改办价格[2015]299号）的规定。实行市场价标准进行计算</w:t>
      </w:r>
      <w:r>
        <w:rPr>
          <w:rFonts w:hint="eastAsia" w:ascii="宋体" w:hAnsi="宋体" w:cs="宋体"/>
          <w:bCs/>
          <w:color w:val="auto"/>
          <w:szCs w:val="21"/>
          <w:highlight w:val="none"/>
          <w:lang w:val="zh-CN"/>
        </w:rPr>
        <w:t>。</w:t>
      </w:r>
    </w:p>
    <w:p w14:paraId="4BB73202">
      <w:pPr>
        <w:adjustRightInd w:val="0"/>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b/>
          <w:color w:val="auto"/>
          <w:szCs w:val="21"/>
          <w:highlight w:val="none"/>
        </w:rPr>
        <w:t>八、对本次招标提出询问，请按以下方式联系。</w:t>
      </w:r>
      <w:bookmarkEnd w:id="46"/>
      <w:bookmarkEnd w:id="47"/>
      <w:bookmarkEnd w:id="48"/>
      <w:bookmarkEnd w:id="49"/>
    </w:p>
    <w:p w14:paraId="4E0662B3">
      <w:pPr>
        <w:adjustRightInd w:val="0"/>
        <w:snapToGrid w:val="0"/>
        <w:spacing w:line="360" w:lineRule="auto"/>
        <w:ind w:left="424" w:leftChars="202"/>
        <w:jc w:val="left"/>
        <w:rPr>
          <w:rFonts w:hint="eastAsia" w:ascii="宋体" w:hAnsi="宋体" w:cs="宋体"/>
          <w:color w:val="auto"/>
          <w:kern w:val="0"/>
          <w:szCs w:val="21"/>
          <w:highlight w:val="none"/>
          <w:lang w:val="zh-CN"/>
        </w:rPr>
      </w:pPr>
      <w:r>
        <w:rPr>
          <w:rFonts w:hint="eastAsia" w:ascii="宋体" w:hAnsi="宋体" w:cs="宋体"/>
          <w:color w:val="auto"/>
          <w:szCs w:val="21"/>
          <w:highlight w:val="none"/>
        </w:rPr>
        <w:t>1.采购人信息</w:t>
      </w:r>
    </w:p>
    <w:p w14:paraId="66053D0C">
      <w:pPr>
        <w:widowControl/>
        <w:snapToGrid w:val="0"/>
        <w:spacing w:line="360" w:lineRule="auto"/>
        <w:ind w:firstLine="420" w:firstLineChars="200"/>
        <w:jc w:val="left"/>
        <w:rPr>
          <w:rFonts w:hint="eastAsia" w:ascii="宋体" w:hAnsi="宋体" w:cs="宋体"/>
          <w:color w:val="auto"/>
          <w:kern w:val="0"/>
          <w:szCs w:val="21"/>
          <w:highlight w:val="none"/>
        </w:rPr>
      </w:pPr>
      <w:bookmarkStart w:id="50" w:name="_Toc28359086"/>
      <w:bookmarkStart w:id="51" w:name="_Toc28359009"/>
      <w:r>
        <w:rPr>
          <w:rFonts w:hint="eastAsia" w:ascii="宋体" w:hAnsi="宋体" w:cs="宋体"/>
          <w:color w:val="auto"/>
          <w:kern w:val="0"/>
          <w:szCs w:val="21"/>
          <w:highlight w:val="none"/>
        </w:rPr>
        <w:t>招 标 人：</w:t>
      </w:r>
      <w:r>
        <w:rPr>
          <w:rFonts w:hint="eastAsia" w:ascii="宋体" w:hAnsi="宋体" w:cs="宋体"/>
          <w:color w:val="auto"/>
          <w:kern w:val="0"/>
          <w:szCs w:val="21"/>
          <w:highlight w:val="none"/>
          <w:lang w:val="en-US" w:eastAsia="zh-CN"/>
        </w:rPr>
        <w:t>和龙市公安局</w:t>
      </w:r>
      <w:r>
        <w:rPr>
          <w:rFonts w:hint="eastAsia" w:ascii="宋体" w:hAnsi="宋体" w:cs="宋体"/>
          <w:color w:val="auto"/>
          <w:kern w:val="0"/>
          <w:szCs w:val="21"/>
          <w:highlight w:val="none"/>
        </w:rPr>
        <w:t xml:space="preserve"> </w:t>
      </w:r>
    </w:p>
    <w:p w14:paraId="7203F542">
      <w:pPr>
        <w:widowControl/>
        <w:snapToGrid w:val="0"/>
        <w:spacing w:line="36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zh-CN"/>
        </w:rPr>
        <w:t>地    址：</w:t>
      </w:r>
      <w:r>
        <w:rPr>
          <w:rFonts w:hint="eastAsia" w:ascii="宋体" w:hAnsi="宋体" w:cs="宋体"/>
          <w:bCs/>
          <w:color w:val="auto"/>
          <w:kern w:val="0"/>
          <w:szCs w:val="21"/>
          <w:highlight w:val="none"/>
          <w:lang w:val="en-US" w:eastAsia="zh-CN"/>
        </w:rPr>
        <w:t>吉林省和龙市</w:t>
      </w:r>
    </w:p>
    <w:p w14:paraId="1CE4E781">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zh-CN"/>
        </w:rPr>
        <w:t>联 系 人：</w:t>
      </w:r>
      <w:r>
        <w:rPr>
          <w:rFonts w:hint="eastAsia" w:ascii="宋体" w:hAnsi="宋体" w:cs="宋体"/>
          <w:bCs/>
          <w:color w:val="auto"/>
          <w:szCs w:val="21"/>
          <w:highlight w:val="none"/>
          <w:lang w:val="en-US" w:eastAsia="zh-CN"/>
        </w:rPr>
        <w:t>曹磊</w:t>
      </w:r>
      <w:r>
        <w:rPr>
          <w:rFonts w:hint="eastAsia" w:ascii="宋体" w:hAnsi="宋体" w:cs="宋体"/>
          <w:bCs/>
          <w:color w:val="auto"/>
          <w:szCs w:val="21"/>
          <w:highlight w:val="none"/>
        </w:rPr>
        <w:t xml:space="preserve"> </w:t>
      </w:r>
    </w:p>
    <w:p w14:paraId="14920387">
      <w:pPr>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szCs w:val="21"/>
          <w:highlight w:val="none"/>
          <w:lang w:val="zh-CN"/>
        </w:rPr>
        <w:t>联系方式：</w:t>
      </w:r>
      <w:r>
        <w:rPr>
          <w:rFonts w:hint="eastAsia" w:ascii="宋体" w:hAnsi="宋体" w:cs="宋体"/>
          <w:bCs/>
          <w:color w:val="auto"/>
          <w:szCs w:val="21"/>
          <w:highlight w:val="none"/>
          <w:lang w:val="en-US" w:eastAsia="zh-CN"/>
        </w:rPr>
        <w:t>18544180099</w:t>
      </w:r>
      <w:r>
        <w:rPr>
          <w:rFonts w:hint="eastAsia" w:ascii="宋体" w:hAnsi="宋体" w:cs="宋体"/>
          <w:bCs/>
          <w:color w:val="auto"/>
          <w:szCs w:val="21"/>
          <w:highlight w:val="none"/>
        </w:rPr>
        <w:t xml:space="preserve"> </w:t>
      </w:r>
    </w:p>
    <w:p w14:paraId="409E0658">
      <w:pPr>
        <w:snapToGrid w:val="0"/>
        <w:spacing w:line="360" w:lineRule="auto"/>
        <w:ind w:left="424" w:leftChars="202"/>
        <w:rPr>
          <w:rFonts w:hint="eastAsia" w:ascii="宋体" w:hAnsi="宋体" w:cs="宋体"/>
          <w:color w:val="auto"/>
          <w:szCs w:val="21"/>
          <w:highlight w:val="none"/>
        </w:rPr>
      </w:pPr>
    </w:p>
    <w:p w14:paraId="09662F92">
      <w:pPr>
        <w:snapToGrid w:val="0"/>
        <w:spacing w:line="360" w:lineRule="auto"/>
        <w:ind w:left="424" w:leftChars="202"/>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50"/>
      <w:bookmarkEnd w:id="51"/>
    </w:p>
    <w:p w14:paraId="303BA019">
      <w:pPr>
        <w:snapToGrid w:val="0"/>
        <w:spacing w:line="360" w:lineRule="auto"/>
        <w:ind w:left="424" w:leftChars="202"/>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kern w:val="0"/>
          <w:szCs w:val="21"/>
          <w:highlight w:val="none"/>
        </w:rPr>
        <w:t>吉林省科瑞建设项目管理有限公司</w:t>
      </w:r>
    </w:p>
    <w:p w14:paraId="7A79B16D">
      <w:pPr>
        <w:snapToGrid w:val="0"/>
        <w:spacing w:line="360" w:lineRule="auto"/>
        <w:ind w:left="424" w:leftChars="202"/>
        <w:rPr>
          <w:rFonts w:hint="eastAsia" w:ascii="宋体" w:hAnsi="宋体" w:cs="宋体"/>
          <w:color w:val="auto"/>
          <w:szCs w:val="21"/>
          <w:highlight w:val="none"/>
        </w:rPr>
      </w:pPr>
      <w:r>
        <w:rPr>
          <w:rFonts w:hint="eastAsia" w:ascii="宋体" w:hAnsi="宋体" w:cs="宋体"/>
          <w:color w:val="auto"/>
          <w:szCs w:val="21"/>
          <w:highlight w:val="none"/>
        </w:rPr>
        <w:t>地  　址：和龙市人民大街22-1-6号（和龙市税务局东50米）</w:t>
      </w:r>
    </w:p>
    <w:p w14:paraId="29989457">
      <w:pPr>
        <w:snapToGrid w:val="0"/>
        <w:spacing w:line="360" w:lineRule="auto"/>
        <w:ind w:left="424" w:leftChars="202"/>
        <w:rPr>
          <w:rFonts w:hint="eastAsia" w:ascii="宋体" w:hAnsi="宋体" w:cs="宋体"/>
          <w:color w:val="auto"/>
          <w:kern w:val="0"/>
          <w:szCs w:val="21"/>
          <w:highlight w:val="none"/>
        </w:rPr>
      </w:pPr>
      <w:bookmarkStart w:id="52" w:name="_Toc28359010"/>
      <w:bookmarkStart w:id="53" w:name="_Toc28359087"/>
      <w:r>
        <w:rPr>
          <w:rFonts w:hint="eastAsia" w:ascii="宋体" w:hAnsi="宋体" w:cs="宋体"/>
          <w:color w:val="auto"/>
          <w:kern w:val="0"/>
          <w:szCs w:val="21"/>
          <w:highlight w:val="none"/>
        </w:rPr>
        <w:t>联 系 人：金宇</w:t>
      </w:r>
    </w:p>
    <w:p w14:paraId="5D7F9D41">
      <w:pPr>
        <w:snapToGrid w:val="0"/>
        <w:spacing w:line="360" w:lineRule="auto"/>
        <w:ind w:left="424" w:leftChars="202"/>
        <w:rPr>
          <w:rFonts w:hint="eastAsia" w:ascii="宋体" w:hAnsi="宋体" w:cs="宋体"/>
          <w:color w:val="auto"/>
          <w:szCs w:val="21"/>
          <w:highlight w:val="none"/>
        </w:rPr>
      </w:pPr>
      <w:r>
        <w:rPr>
          <w:rFonts w:hint="eastAsia" w:ascii="宋体" w:hAnsi="宋体" w:cs="宋体"/>
          <w:color w:val="auto"/>
          <w:kern w:val="0"/>
          <w:szCs w:val="21"/>
          <w:highlight w:val="none"/>
        </w:rPr>
        <w:t>电    话：17704334711</w:t>
      </w:r>
    </w:p>
    <w:p w14:paraId="03C0A3AE">
      <w:pPr>
        <w:spacing w:line="276" w:lineRule="auto"/>
        <w:ind w:left="424" w:leftChars="202"/>
        <w:rPr>
          <w:rFonts w:hint="eastAsia" w:ascii="宋体" w:hAnsi="宋体" w:cs="宋体"/>
          <w:color w:val="auto"/>
          <w:szCs w:val="21"/>
          <w:highlight w:val="none"/>
        </w:rPr>
      </w:pPr>
    </w:p>
    <w:bookmarkEnd w:id="52"/>
    <w:bookmarkEnd w:id="53"/>
    <w:p w14:paraId="1053EE41">
      <w:pPr>
        <w:spacing w:line="360" w:lineRule="auto"/>
        <w:jc w:val="right"/>
        <w:rPr>
          <w:rFonts w:hint="eastAsia" w:ascii="宋体" w:hAnsi="宋体" w:cs="宋体"/>
          <w:color w:val="auto"/>
          <w:sz w:val="24"/>
          <w:szCs w:val="24"/>
          <w:highlight w:val="none"/>
        </w:rPr>
      </w:pPr>
    </w:p>
    <w:bookmarkEnd w:id="27"/>
    <w:bookmarkEnd w:id="28"/>
    <w:p w14:paraId="7EE7F53F">
      <w:pPr>
        <w:pStyle w:val="3"/>
        <w:keepNext w:val="0"/>
        <w:keepLines w:val="0"/>
        <w:pageBreakBefore/>
        <w:spacing w:line="360" w:lineRule="auto"/>
        <w:jc w:val="center"/>
        <w:rPr>
          <w:rFonts w:ascii="宋体" w:hAnsi="宋体" w:cs="宋体"/>
          <w:color w:val="auto"/>
          <w:sz w:val="32"/>
          <w:szCs w:val="32"/>
          <w:highlight w:val="none"/>
        </w:rPr>
      </w:pPr>
      <w:bookmarkStart w:id="54" w:name="_Toc405313952"/>
      <w:bookmarkStart w:id="55" w:name="_Toc140647665"/>
      <w:bookmarkStart w:id="56" w:name="_Toc140647855"/>
      <w:bookmarkStart w:id="57" w:name="_Toc16114_WPSOffice_Level1"/>
      <w:r>
        <w:rPr>
          <w:rFonts w:hint="eastAsia" w:ascii="宋体" w:hAnsi="宋体" w:cs="宋体"/>
          <w:color w:val="auto"/>
          <w:sz w:val="32"/>
          <w:szCs w:val="32"/>
          <w:highlight w:val="none"/>
        </w:rPr>
        <w:t xml:space="preserve">第二部分 </w:t>
      </w:r>
      <w:bookmarkEnd w:id="54"/>
      <w:bookmarkEnd w:id="55"/>
      <w:bookmarkEnd w:id="56"/>
      <w:bookmarkEnd w:id="57"/>
      <w:r>
        <w:rPr>
          <w:rFonts w:hint="eastAsia" w:ascii="宋体" w:hAnsi="宋体" w:cs="宋体"/>
          <w:color w:val="auto"/>
          <w:sz w:val="32"/>
          <w:szCs w:val="32"/>
          <w:highlight w:val="none"/>
        </w:rPr>
        <w:t>采购需求</w:t>
      </w:r>
    </w:p>
    <w:p w14:paraId="6E9779EB">
      <w:pPr>
        <w:snapToGrid w:val="0"/>
        <w:spacing w:line="360" w:lineRule="auto"/>
        <w:ind w:left="424" w:leftChars="202"/>
        <w:jc w:val="left"/>
        <w:rPr>
          <w:rFonts w:ascii="宋体" w:hAnsi="宋体" w:cs="宋体"/>
          <w:color w:val="auto"/>
          <w:kern w:val="0"/>
          <w:szCs w:val="21"/>
          <w:highlight w:val="none"/>
        </w:rPr>
      </w:pPr>
      <w:r>
        <w:rPr>
          <w:rFonts w:hint="eastAsia" w:ascii="宋体" w:hAnsi="宋体" w:cs="宋体"/>
          <w:color w:val="auto"/>
          <w:kern w:val="0"/>
          <w:szCs w:val="21"/>
          <w:highlight w:val="none"/>
        </w:rPr>
        <w:t>一、项目概况</w:t>
      </w:r>
    </w:p>
    <w:p w14:paraId="2980A49B">
      <w:pPr>
        <w:snapToGrid w:val="0"/>
        <w:spacing w:line="360" w:lineRule="auto"/>
        <w:ind w:left="424" w:left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合计总面积2366.18㎡</w:t>
      </w:r>
    </w:p>
    <w:p w14:paraId="764677DE">
      <w:pPr>
        <w:snapToGrid w:val="0"/>
        <w:spacing w:line="360" w:lineRule="auto"/>
        <w:ind w:left="424" w:left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①检查站：三层1056.18㎡</w:t>
      </w:r>
    </w:p>
    <w:p w14:paraId="5A876F18">
      <w:pPr>
        <w:snapToGrid w:val="0"/>
        <w:spacing w:line="360" w:lineRule="auto"/>
        <w:ind w:left="424" w:left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②宿舍：二层690㎡</w:t>
      </w:r>
    </w:p>
    <w:p w14:paraId="77ADCB21">
      <w:pPr>
        <w:snapToGrid w:val="0"/>
        <w:spacing w:line="360" w:lineRule="auto"/>
        <w:ind w:left="424" w:left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③食堂：234㎡</w:t>
      </w:r>
    </w:p>
    <w:p w14:paraId="4355B1E1">
      <w:pPr>
        <w:snapToGrid w:val="0"/>
        <w:spacing w:line="360" w:lineRule="auto"/>
        <w:ind w:left="424" w:leftChars="202"/>
        <w:jc w:val="left"/>
        <w:rPr>
          <w:rFonts w:ascii="宋体" w:hAnsi="宋体" w:cs="宋体"/>
          <w:color w:val="auto"/>
          <w:kern w:val="0"/>
          <w:szCs w:val="21"/>
          <w:highlight w:val="none"/>
        </w:rPr>
      </w:pPr>
      <w:r>
        <w:rPr>
          <w:rFonts w:hint="eastAsia" w:ascii="宋体" w:hAnsi="宋体" w:cs="宋体"/>
          <w:color w:val="auto"/>
          <w:kern w:val="0"/>
          <w:szCs w:val="21"/>
          <w:highlight w:val="none"/>
        </w:rPr>
        <w:t>④犬舍：386㎡</w:t>
      </w:r>
    </w:p>
    <w:p w14:paraId="5FF12709">
      <w:pPr>
        <w:snapToGrid w:val="0"/>
        <w:spacing w:line="360" w:lineRule="auto"/>
        <w:ind w:left="424" w:left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原管线地暖已冻损，需维修增加暖气片及管线。</w:t>
      </w:r>
    </w:p>
    <w:p w14:paraId="3FA5CDFC">
      <w:pPr>
        <w:snapToGrid w:val="0"/>
        <w:spacing w:line="360" w:lineRule="auto"/>
        <w:ind w:left="424" w:left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检查站、宿舍、犬舍离原锅炉房距离远需设地沟管线连接，双系统，承压。</w:t>
      </w:r>
    </w:p>
    <w:p w14:paraId="40ECEA16">
      <w:pPr>
        <w:snapToGrid w:val="0"/>
        <w:spacing w:line="360" w:lineRule="auto"/>
        <w:ind w:left="424" w:left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二、低环境温度空气源热泵技术参数要求</w:t>
      </w:r>
    </w:p>
    <w:p w14:paraId="79B553F8">
      <w:pPr>
        <w:snapToGrid w:val="0"/>
        <w:spacing w:line="360" w:lineRule="auto"/>
        <w:ind w:left="424" w:leftChars="202"/>
        <w:rPr>
          <w:rFonts w:hint="eastAsia" w:ascii="宋体" w:hAnsi="宋体" w:cs="宋体"/>
          <w:color w:val="auto"/>
          <w:kern w:val="0"/>
          <w:szCs w:val="21"/>
          <w:highlight w:val="none"/>
        </w:rPr>
      </w:pPr>
      <w:r>
        <w:rPr>
          <w:rFonts w:hint="eastAsia" w:ascii="宋体" w:hAnsi="宋体" w:cs="宋体"/>
          <w:color w:val="auto"/>
          <w:kern w:val="0"/>
          <w:szCs w:val="21"/>
          <w:highlight w:val="none"/>
        </w:rPr>
        <w:t>1、机组制热量：机组制热量≥96kW ，制热COP≥2.30，（制热工况：室外环境干球温度-12℃，出水温度41℃）；</w:t>
      </w:r>
    </w:p>
    <w:p w14:paraId="623299C9">
      <w:pPr>
        <w:snapToGrid w:val="0"/>
        <w:spacing w:line="360" w:lineRule="auto"/>
        <w:ind w:left="424" w:leftChars="202"/>
        <w:rPr>
          <w:rFonts w:ascii="宋体" w:hAnsi="宋体" w:cs="宋体"/>
          <w:color w:val="auto"/>
          <w:kern w:val="0"/>
          <w:szCs w:val="21"/>
          <w:highlight w:val="none"/>
        </w:rPr>
      </w:pPr>
      <w:r>
        <w:rPr>
          <w:rFonts w:hint="eastAsia" w:ascii="宋体" w:hAnsi="宋体" w:cs="宋体"/>
          <w:color w:val="auto"/>
          <w:kern w:val="0"/>
          <w:szCs w:val="21"/>
          <w:highlight w:val="none"/>
        </w:rPr>
        <w:t>2、机组低温制热量：机组制热量≥84KW，制热COP≥1.90，（制热工况：室外环境干球温度-20℃，出水温度41℃;）</w:t>
      </w:r>
    </w:p>
    <w:p w14:paraId="6BB39E9D">
      <w:pPr>
        <w:snapToGrid w:val="0"/>
        <w:spacing w:line="360" w:lineRule="auto"/>
        <w:ind w:left="424" w:leftChars="202"/>
        <w:rPr>
          <w:rFonts w:hint="eastAsia" w:ascii="宋体" w:hAnsi="宋体" w:cs="宋体"/>
          <w:color w:val="auto"/>
          <w:kern w:val="0"/>
          <w:szCs w:val="21"/>
          <w:highlight w:val="none"/>
        </w:rPr>
      </w:pPr>
      <w:r>
        <w:rPr>
          <w:rFonts w:hint="eastAsia" w:ascii="宋体" w:hAnsi="宋体" w:cs="宋体"/>
          <w:color w:val="auto"/>
          <w:kern w:val="0"/>
          <w:szCs w:val="21"/>
          <w:highlight w:val="none"/>
        </w:rPr>
        <w:t>3、冷媒：采用R410A环保制冷剂；</w:t>
      </w:r>
    </w:p>
    <w:p w14:paraId="31C7D3CF">
      <w:pPr>
        <w:snapToGrid w:val="0"/>
        <w:spacing w:line="360" w:lineRule="auto"/>
        <w:ind w:left="424" w:leftChars="202"/>
        <w:rPr>
          <w:rFonts w:hint="eastAsia" w:ascii="宋体" w:hAnsi="宋体" w:cs="宋体"/>
          <w:color w:val="auto"/>
          <w:kern w:val="0"/>
          <w:szCs w:val="21"/>
          <w:highlight w:val="none"/>
        </w:rPr>
      </w:pPr>
    </w:p>
    <w:p w14:paraId="31BC9115">
      <w:pPr>
        <w:snapToGrid w:val="0"/>
        <w:spacing w:line="360" w:lineRule="auto"/>
        <w:ind w:left="424" w:leftChars="202"/>
        <w:rPr>
          <w:rFonts w:hint="eastAsia" w:ascii="宋体" w:hAnsi="宋体" w:cs="宋体"/>
          <w:color w:val="auto"/>
          <w:kern w:val="0"/>
          <w:szCs w:val="21"/>
          <w:highlight w:val="none"/>
        </w:rPr>
      </w:pPr>
    </w:p>
    <w:p w14:paraId="23B87696">
      <w:pPr>
        <w:pStyle w:val="3"/>
        <w:keepNext w:val="0"/>
        <w:keepLines w:val="0"/>
        <w:pageBreakBefore/>
        <w:spacing w:line="360" w:lineRule="auto"/>
        <w:jc w:val="center"/>
        <w:rPr>
          <w:rFonts w:hint="eastAsia" w:ascii="宋体" w:hAnsi="宋体" w:cs="宋体"/>
          <w:color w:val="auto"/>
          <w:sz w:val="32"/>
          <w:szCs w:val="32"/>
          <w:highlight w:val="none"/>
        </w:rPr>
      </w:pPr>
      <w:bookmarkStart w:id="58" w:name="_Toc4591_WPSOffice_Level1"/>
      <w:bookmarkStart w:id="59" w:name="_Toc140647666"/>
      <w:bookmarkStart w:id="60" w:name="_Toc140647856"/>
      <w:bookmarkStart w:id="61" w:name="_Toc405313953"/>
      <w:bookmarkStart w:id="62" w:name="_Toc391627749"/>
      <w:r>
        <w:rPr>
          <w:rFonts w:hint="eastAsia" w:ascii="宋体" w:hAnsi="宋体" w:cs="宋体"/>
          <w:color w:val="auto"/>
          <w:sz w:val="32"/>
          <w:szCs w:val="32"/>
          <w:highlight w:val="none"/>
        </w:rPr>
        <w:t>第三部分 谈判须知前附表</w:t>
      </w:r>
      <w:bookmarkEnd w:id="58"/>
      <w:bookmarkEnd w:id="59"/>
      <w:bookmarkEnd w:id="60"/>
      <w:bookmarkEnd w:id="61"/>
      <w:bookmarkEnd w:id="62"/>
    </w:p>
    <w:p w14:paraId="76AA2657">
      <w:pPr>
        <w:tabs>
          <w:tab w:val="left" w:pos="426"/>
        </w:tabs>
        <w:spacing w:after="120" w:after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本表的条款项号是与谈判须知条款项号对应的，或增加的条款，是对第四部分《谈判须知》及第六部分《合同书格式》的补充、修改和完善，如果有矛盾的话，应以本表为准。</w:t>
      </w:r>
    </w:p>
    <w:tbl>
      <w:tblPr>
        <w:tblStyle w:val="26"/>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144"/>
        <w:gridCol w:w="2161"/>
        <w:gridCol w:w="6890"/>
      </w:tblGrid>
      <w:tr w14:paraId="20B0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6" w:hRule="atLeast"/>
          <w:tblHeader/>
          <w:jc w:val="center"/>
        </w:trPr>
        <w:tc>
          <w:tcPr>
            <w:tcW w:w="561" w:type="pct"/>
            <w:vAlign w:val="center"/>
          </w:tcPr>
          <w:p w14:paraId="788DCD3D">
            <w:pPr>
              <w:autoSpaceDE w:val="0"/>
              <w:autoSpaceDN w:val="0"/>
              <w:adjustRightInd w:val="0"/>
              <w:snapToGrid w:val="0"/>
              <w:spacing w:line="312" w:lineRule="auto"/>
              <w:jc w:val="center"/>
              <w:rPr>
                <w:rFonts w:hint="eastAsia" w:ascii="宋体" w:hAnsi="宋体" w:cs="宋体"/>
                <w:b/>
                <w:bCs/>
                <w:color w:val="auto"/>
                <w:szCs w:val="21"/>
                <w:highlight w:val="none"/>
                <w:lang w:val="zh-CN"/>
              </w:rPr>
            </w:pPr>
            <w:bookmarkStart w:id="63" w:name="_Toc391627750"/>
            <w:bookmarkStart w:id="64" w:name="_Toc405313954"/>
            <w:bookmarkStart w:id="65" w:name="_Toc140647667"/>
            <w:bookmarkStart w:id="66" w:name="_Toc25293_WPSOffice_Level1"/>
            <w:bookmarkStart w:id="67" w:name="_Toc140647857"/>
            <w:r>
              <w:rPr>
                <w:rFonts w:hint="eastAsia" w:ascii="宋体" w:hAnsi="宋体" w:cs="宋体"/>
                <w:b/>
                <w:bCs/>
                <w:color w:val="auto"/>
                <w:szCs w:val="21"/>
                <w:highlight w:val="none"/>
              </w:rPr>
              <w:t>序</w:t>
            </w:r>
            <w:r>
              <w:rPr>
                <w:rFonts w:hint="eastAsia" w:ascii="宋体" w:hAnsi="宋体" w:cs="宋体"/>
                <w:b/>
                <w:bCs/>
                <w:color w:val="auto"/>
                <w:szCs w:val="21"/>
                <w:highlight w:val="none"/>
                <w:lang w:val="zh-CN"/>
              </w:rPr>
              <w:t>号</w:t>
            </w:r>
          </w:p>
        </w:tc>
        <w:tc>
          <w:tcPr>
            <w:tcW w:w="1060" w:type="pct"/>
            <w:vAlign w:val="center"/>
          </w:tcPr>
          <w:p w14:paraId="7307A441">
            <w:pPr>
              <w:pStyle w:val="18"/>
              <w:pBdr>
                <w:bottom w:val="none" w:color="auto" w:sz="0" w:space="0"/>
              </w:pBdr>
              <w:tabs>
                <w:tab w:val="clear" w:pos="4153"/>
                <w:tab w:val="clear" w:pos="8306"/>
              </w:tabs>
              <w:autoSpaceDE w:val="0"/>
              <w:autoSpaceDN w:val="0"/>
              <w:adjustRightInd w:val="0"/>
              <w:spacing w:line="312" w:lineRule="auto"/>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条款名称</w:t>
            </w:r>
          </w:p>
        </w:tc>
        <w:tc>
          <w:tcPr>
            <w:tcW w:w="3377" w:type="pct"/>
            <w:vAlign w:val="center"/>
          </w:tcPr>
          <w:p w14:paraId="07353EA3">
            <w:pPr>
              <w:pStyle w:val="18"/>
              <w:pBdr>
                <w:bottom w:val="none" w:color="auto" w:sz="0" w:space="0"/>
              </w:pBdr>
              <w:tabs>
                <w:tab w:val="clear" w:pos="4153"/>
                <w:tab w:val="clear" w:pos="8306"/>
              </w:tabs>
              <w:autoSpaceDE w:val="0"/>
              <w:autoSpaceDN w:val="0"/>
              <w:adjustRightInd w:val="0"/>
              <w:spacing w:line="312" w:lineRule="auto"/>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编列内容</w:t>
            </w:r>
          </w:p>
        </w:tc>
      </w:tr>
      <w:tr w14:paraId="2274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0" w:hRule="atLeast"/>
          <w:jc w:val="center"/>
        </w:trPr>
        <w:tc>
          <w:tcPr>
            <w:tcW w:w="561" w:type="pct"/>
            <w:vAlign w:val="center"/>
          </w:tcPr>
          <w:p w14:paraId="35A112D5">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1</w:t>
            </w:r>
          </w:p>
        </w:tc>
        <w:tc>
          <w:tcPr>
            <w:tcW w:w="1060" w:type="pct"/>
            <w:vAlign w:val="center"/>
          </w:tcPr>
          <w:p w14:paraId="7F5C52A9">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招标</w:t>
            </w:r>
            <w:r>
              <w:rPr>
                <w:rFonts w:hint="eastAsia" w:ascii="宋体" w:hAnsi="宋体" w:cs="宋体"/>
                <w:bCs/>
                <w:color w:val="auto"/>
                <w:szCs w:val="21"/>
                <w:highlight w:val="none"/>
                <w:lang w:val="zh-CN"/>
              </w:rPr>
              <w:t>人</w:t>
            </w:r>
          </w:p>
        </w:tc>
        <w:tc>
          <w:tcPr>
            <w:tcW w:w="3377" w:type="pct"/>
            <w:vAlign w:val="center"/>
          </w:tcPr>
          <w:p w14:paraId="13DC2312">
            <w:pPr>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名</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称：</w:t>
            </w:r>
            <w:r>
              <w:rPr>
                <w:rFonts w:hint="eastAsia" w:ascii="宋体" w:hAnsi="宋体" w:cs="宋体"/>
                <w:color w:val="auto"/>
                <w:szCs w:val="21"/>
                <w:highlight w:val="none"/>
                <w:lang w:val="en-US" w:eastAsia="zh-CN"/>
              </w:rPr>
              <w:t>和龙市公安局</w:t>
            </w:r>
            <w:r>
              <w:rPr>
                <w:rFonts w:hint="eastAsia" w:ascii="宋体" w:hAnsi="宋体" w:cs="宋体"/>
                <w:color w:val="auto"/>
                <w:szCs w:val="21"/>
                <w:highlight w:val="none"/>
              </w:rPr>
              <w:t xml:space="preserve"> </w:t>
            </w:r>
          </w:p>
          <w:p w14:paraId="7F3A1ECF">
            <w:pPr>
              <w:snapToGrid w:val="0"/>
              <w:spacing w:line="312"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w:t>
            </w:r>
            <w:r>
              <w:rPr>
                <w:rFonts w:hint="eastAsia" w:ascii="宋体" w:hAnsi="宋体" w:cs="宋体"/>
                <w:color w:val="auto"/>
                <w:szCs w:val="21"/>
                <w:highlight w:val="none"/>
                <w:lang w:val="en-US" w:eastAsia="zh-CN"/>
              </w:rPr>
              <w:t>吉林省和龙市</w:t>
            </w:r>
          </w:p>
          <w:p w14:paraId="73BCF105">
            <w:pPr>
              <w:snapToGrid w:val="0"/>
              <w:spacing w:line="312"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系</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曹磊</w:t>
            </w:r>
          </w:p>
          <w:p w14:paraId="3277368B">
            <w:pPr>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18544180099</w:t>
            </w:r>
            <w:r>
              <w:rPr>
                <w:rFonts w:hint="eastAsia" w:ascii="宋体" w:hAnsi="宋体" w:cs="宋体"/>
                <w:color w:val="auto"/>
                <w:szCs w:val="21"/>
                <w:highlight w:val="none"/>
              </w:rPr>
              <w:t xml:space="preserve"> </w:t>
            </w:r>
          </w:p>
        </w:tc>
      </w:tr>
      <w:tr w14:paraId="7403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4" w:hRule="atLeast"/>
          <w:jc w:val="center"/>
        </w:trPr>
        <w:tc>
          <w:tcPr>
            <w:tcW w:w="561" w:type="pct"/>
            <w:vAlign w:val="center"/>
          </w:tcPr>
          <w:p w14:paraId="5E967F78">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2</w:t>
            </w:r>
          </w:p>
        </w:tc>
        <w:tc>
          <w:tcPr>
            <w:tcW w:w="1060" w:type="pct"/>
            <w:vAlign w:val="center"/>
          </w:tcPr>
          <w:p w14:paraId="4EA511C2">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招标</w:t>
            </w:r>
            <w:r>
              <w:rPr>
                <w:rFonts w:hint="eastAsia" w:ascii="宋体" w:hAnsi="宋体" w:cs="宋体"/>
                <w:bCs/>
                <w:color w:val="auto"/>
                <w:szCs w:val="21"/>
                <w:highlight w:val="none"/>
                <w:lang w:val="zh-CN"/>
              </w:rPr>
              <w:t>代理机构</w:t>
            </w:r>
          </w:p>
        </w:tc>
        <w:tc>
          <w:tcPr>
            <w:tcW w:w="3377" w:type="pct"/>
            <w:vAlign w:val="center"/>
          </w:tcPr>
          <w:p w14:paraId="2DA72049">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招标代理人：吉林省科瑞建设项目管理有限公司</w:t>
            </w:r>
          </w:p>
          <w:p w14:paraId="7F8E5E11">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地    址：和龙市人民大街22-1-6号（新国税局东50米）</w:t>
            </w:r>
          </w:p>
          <w:p w14:paraId="13BBB24E">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联 系 人：金宇</w:t>
            </w:r>
          </w:p>
          <w:p w14:paraId="22B42531">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电    话：17704334711 </w:t>
            </w:r>
          </w:p>
        </w:tc>
      </w:tr>
      <w:tr w14:paraId="4C47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5" w:hRule="atLeast"/>
          <w:jc w:val="center"/>
        </w:trPr>
        <w:tc>
          <w:tcPr>
            <w:tcW w:w="561" w:type="pct"/>
            <w:vAlign w:val="center"/>
          </w:tcPr>
          <w:p w14:paraId="47670313">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3</w:t>
            </w:r>
          </w:p>
        </w:tc>
        <w:tc>
          <w:tcPr>
            <w:tcW w:w="1060" w:type="pct"/>
            <w:vAlign w:val="center"/>
          </w:tcPr>
          <w:p w14:paraId="55EDC000">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项目名称及编号</w:t>
            </w:r>
          </w:p>
        </w:tc>
        <w:tc>
          <w:tcPr>
            <w:tcW w:w="3377" w:type="pct"/>
            <w:vAlign w:val="center"/>
          </w:tcPr>
          <w:p w14:paraId="1CEBA083">
            <w:pPr>
              <w:pStyle w:val="4"/>
              <w:snapToGrid w:val="0"/>
              <w:spacing w:before="0" w:after="0" w:line="312" w:lineRule="auto"/>
              <w:rPr>
                <w:rFonts w:hint="eastAsia" w:ascii="宋体" w:hAnsi="宋体" w:eastAsia="宋体" w:cs="宋体"/>
                <w:b w:val="0"/>
                <w:color w:val="auto"/>
                <w:sz w:val="21"/>
                <w:szCs w:val="21"/>
                <w:highlight w:val="none"/>
                <w:lang w:eastAsia="zh-CN"/>
              </w:rPr>
            </w:pPr>
            <w:r>
              <w:rPr>
                <w:rFonts w:hint="eastAsia" w:ascii="宋体" w:hAnsi="宋体" w:cs="宋体"/>
                <w:b w:val="0"/>
                <w:color w:val="auto"/>
                <w:sz w:val="21"/>
                <w:szCs w:val="21"/>
                <w:highlight w:val="none"/>
              </w:rPr>
              <w:t>项目名称：</w:t>
            </w:r>
            <w:r>
              <w:rPr>
                <w:rFonts w:hint="eastAsia" w:ascii="宋体" w:hAnsi="宋体" w:cs="宋体"/>
                <w:b w:val="0"/>
                <w:color w:val="auto"/>
                <w:sz w:val="21"/>
                <w:szCs w:val="21"/>
                <w:highlight w:val="none"/>
                <w:lang w:eastAsia="zh-CN"/>
              </w:rPr>
              <w:t>和龙市公安局警官训练基地、警犬基地空气能设备采购项目</w:t>
            </w:r>
          </w:p>
          <w:p w14:paraId="16797345">
            <w:pPr>
              <w:pStyle w:val="4"/>
              <w:snapToGrid w:val="0"/>
              <w:spacing w:before="0" w:after="0" w:line="312" w:lineRule="auto"/>
              <w:rPr>
                <w:rFonts w:hint="eastAsia" w:ascii="宋体" w:hAnsi="宋体" w:cs="宋体"/>
                <w:color w:val="auto"/>
                <w:sz w:val="21"/>
                <w:szCs w:val="21"/>
                <w:highlight w:val="none"/>
              </w:rPr>
            </w:pPr>
            <w:r>
              <w:rPr>
                <w:rFonts w:hint="eastAsia" w:ascii="宋体" w:hAnsi="宋体" w:cs="宋体"/>
                <w:b w:val="0"/>
                <w:color w:val="auto"/>
                <w:sz w:val="21"/>
                <w:szCs w:val="21"/>
                <w:highlight w:val="none"/>
              </w:rPr>
              <w:t xml:space="preserve">项目编号： </w:t>
            </w:r>
          </w:p>
        </w:tc>
      </w:tr>
      <w:tr w14:paraId="76BD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2" w:hRule="atLeast"/>
          <w:jc w:val="center"/>
        </w:trPr>
        <w:tc>
          <w:tcPr>
            <w:tcW w:w="561" w:type="pct"/>
            <w:vAlign w:val="center"/>
          </w:tcPr>
          <w:p w14:paraId="7CB416D8">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4</w:t>
            </w:r>
          </w:p>
        </w:tc>
        <w:tc>
          <w:tcPr>
            <w:tcW w:w="1060" w:type="pct"/>
            <w:vAlign w:val="center"/>
          </w:tcPr>
          <w:p w14:paraId="23DD4811">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服务地点</w:t>
            </w:r>
          </w:p>
        </w:tc>
        <w:tc>
          <w:tcPr>
            <w:tcW w:w="3377" w:type="pct"/>
            <w:vAlign w:val="center"/>
          </w:tcPr>
          <w:p w14:paraId="7B2287B8">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采购人指定地点 </w:t>
            </w:r>
          </w:p>
        </w:tc>
      </w:tr>
      <w:tr w14:paraId="7AAD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2" w:hRule="atLeast"/>
          <w:jc w:val="center"/>
        </w:trPr>
        <w:tc>
          <w:tcPr>
            <w:tcW w:w="561" w:type="pct"/>
            <w:vAlign w:val="center"/>
          </w:tcPr>
          <w:p w14:paraId="60B04359">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5</w:t>
            </w:r>
          </w:p>
        </w:tc>
        <w:tc>
          <w:tcPr>
            <w:tcW w:w="1060" w:type="pct"/>
            <w:vAlign w:val="center"/>
          </w:tcPr>
          <w:p w14:paraId="65149076">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资金来源</w:t>
            </w:r>
          </w:p>
        </w:tc>
        <w:tc>
          <w:tcPr>
            <w:tcW w:w="3377" w:type="pct"/>
            <w:vAlign w:val="center"/>
          </w:tcPr>
          <w:p w14:paraId="60F6E49E">
            <w:pPr>
              <w:autoSpaceDE w:val="0"/>
              <w:autoSpaceDN w:val="0"/>
              <w:snapToGrid w:val="0"/>
              <w:spacing w:line="312" w:lineRule="auto"/>
              <w:rPr>
                <w:rFonts w:hint="eastAsia" w:ascii="宋体" w:hAnsi="宋体" w:cs="宋体"/>
                <w:bCs/>
                <w:color w:val="auto"/>
                <w:szCs w:val="21"/>
                <w:highlight w:val="none"/>
              </w:rPr>
            </w:pPr>
            <w:r>
              <w:rPr>
                <w:rFonts w:hint="eastAsia" w:ascii="宋体" w:hAnsi="宋体" w:cs="宋体"/>
                <w:bCs/>
                <w:color w:val="auto"/>
                <w:szCs w:val="21"/>
                <w:highlight w:val="none"/>
              </w:rPr>
              <w:t>财政资金</w:t>
            </w:r>
          </w:p>
        </w:tc>
      </w:tr>
      <w:tr w14:paraId="2093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3" w:hRule="atLeast"/>
          <w:jc w:val="center"/>
        </w:trPr>
        <w:tc>
          <w:tcPr>
            <w:tcW w:w="561" w:type="pct"/>
            <w:vAlign w:val="center"/>
          </w:tcPr>
          <w:p w14:paraId="6B69189A">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6</w:t>
            </w:r>
          </w:p>
        </w:tc>
        <w:tc>
          <w:tcPr>
            <w:tcW w:w="1060" w:type="pct"/>
            <w:vAlign w:val="center"/>
          </w:tcPr>
          <w:p w14:paraId="39E1AF60">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出资比例</w:t>
            </w:r>
          </w:p>
        </w:tc>
        <w:tc>
          <w:tcPr>
            <w:tcW w:w="3377" w:type="pct"/>
            <w:vAlign w:val="center"/>
          </w:tcPr>
          <w:p w14:paraId="2211D137">
            <w:pPr>
              <w:autoSpaceDE w:val="0"/>
              <w:autoSpaceDN w:val="0"/>
              <w:snapToGrid w:val="0"/>
              <w:spacing w:line="312" w:lineRule="auto"/>
              <w:rPr>
                <w:rFonts w:hint="eastAsia" w:ascii="宋体" w:hAnsi="宋体" w:cs="宋体"/>
                <w:bCs/>
                <w:color w:val="auto"/>
                <w:szCs w:val="21"/>
                <w:highlight w:val="none"/>
              </w:rPr>
            </w:pPr>
            <w:r>
              <w:rPr>
                <w:rFonts w:hint="eastAsia" w:ascii="宋体" w:hAnsi="宋体" w:cs="宋体"/>
                <w:bCs/>
                <w:color w:val="auto"/>
                <w:szCs w:val="21"/>
                <w:highlight w:val="none"/>
              </w:rPr>
              <w:t>100%</w:t>
            </w:r>
          </w:p>
        </w:tc>
      </w:tr>
      <w:tr w14:paraId="49C2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2" w:hRule="atLeast"/>
          <w:jc w:val="center"/>
        </w:trPr>
        <w:tc>
          <w:tcPr>
            <w:tcW w:w="561" w:type="pct"/>
            <w:vAlign w:val="center"/>
          </w:tcPr>
          <w:p w14:paraId="6634045E">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7</w:t>
            </w:r>
          </w:p>
        </w:tc>
        <w:tc>
          <w:tcPr>
            <w:tcW w:w="1060" w:type="pct"/>
            <w:vAlign w:val="center"/>
          </w:tcPr>
          <w:p w14:paraId="7498863A">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资金落实情况</w:t>
            </w:r>
          </w:p>
        </w:tc>
        <w:tc>
          <w:tcPr>
            <w:tcW w:w="3377" w:type="pct"/>
            <w:vAlign w:val="center"/>
          </w:tcPr>
          <w:p w14:paraId="1A62577C">
            <w:pPr>
              <w:autoSpaceDE w:val="0"/>
              <w:autoSpaceDN w:val="0"/>
              <w:snapToGrid w:val="0"/>
              <w:spacing w:line="312" w:lineRule="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已落实</w:t>
            </w:r>
          </w:p>
        </w:tc>
      </w:tr>
      <w:tr w14:paraId="2D0F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2" w:hRule="atLeast"/>
          <w:jc w:val="center"/>
        </w:trPr>
        <w:tc>
          <w:tcPr>
            <w:tcW w:w="561" w:type="pct"/>
            <w:vAlign w:val="center"/>
          </w:tcPr>
          <w:p w14:paraId="5409E413">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8</w:t>
            </w:r>
          </w:p>
        </w:tc>
        <w:tc>
          <w:tcPr>
            <w:tcW w:w="1060" w:type="pct"/>
            <w:vAlign w:val="center"/>
          </w:tcPr>
          <w:p w14:paraId="1A7F9CC6">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采购内容</w:t>
            </w:r>
          </w:p>
        </w:tc>
        <w:tc>
          <w:tcPr>
            <w:tcW w:w="3377" w:type="pct"/>
            <w:vAlign w:val="center"/>
          </w:tcPr>
          <w:p w14:paraId="2CAE12AD">
            <w:pPr>
              <w:snapToGrid w:val="0"/>
              <w:spacing w:line="312" w:lineRule="auto"/>
              <w:rPr>
                <w:rFonts w:hint="eastAsia" w:ascii="宋体" w:hAnsi="宋体" w:cs="宋体"/>
                <w:bCs/>
                <w:color w:val="auto"/>
                <w:szCs w:val="21"/>
                <w:highlight w:val="none"/>
                <w:lang w:val="zh-CN"/>
              </w:rPr>
            </w:pPr>
            <w:r>
              <w:rPr>
                <w:rFonts w:hint="eastAsia" w:ascii="宋体" w:hAnsi="宋体" w:cs="宋体"/>
                <w:color w:val="auto"/>
                <w:szCs w:val="21"/>
                <w:highlight w:val="none"/>
              </w:rPr>
              <w:t>低环境温度空气源热泵2台</w:t>
            </w:r>
            <w:r>
              <w:rPr>
                <w:rFonts w:hint="eastAsia" w:ascii="宋体" w:hAnsi="宋体" w:cs="宋体"/>
                <w:bCs/>
                <w:color w:val="auto"/>
                <w:szCs w:val="21"/>
                <w:highlight w:val="none"/>
                <w:shd w:val="clear" w:color="auto" w:fill="FFFFFF"/>
              </w:rPr>
              <w:t>（详细技术规格、参数见招标文件）</w:t>
            </w:r>
          </w:p>
        </w:tc>
      </w:tr>
      <w:tr w14:paraId="224C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2" w:hRule="atLeast"/>
          <w:jc w:val="center"/>
        </w:trPr>
        <w:tc>
          <w:tcPr>
            <w:tcW w:w="561" w:type="pct"/>
            <w:vAlign w:val="center"/>
          </w:tcPr>
          <w:p w14:paraId="3C2D68ED">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9</w:t>
            </w:r>
          </w:p>
        </w:tc>
        <w:tc>
          <w:tcPr>
            <w:tcW w:w="1060" w:type="pct"/>
            <w:vAlign w:val="center"/>
          </w:tcPr>
          <w:p w14:paraId="351F184D">
            <w:pPr>
              <w:snapToGrid w:val="0"/>
              <w:spacing w:line="312"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rPr>
              <w:t>合同履行期限</w:t>
            </w:r>
          </w:p>
        </w:tc>
        <w:tc>
          <w:tcPr>
            <w:tcW w:w="3377" w:type="pct"/>
            <w:vAlign w:val="center"/>
          </w:tcPr>
          <w:p w14:paraId="04F41167">
            <w:pPr>
              <w:snapToGrid w:val="0"/>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2025年10月15日之前投入使用</w:t>
            </w:r>
            <w:r>
              <w:rPr>
                <w:rFonts w:hint="eastAsia" w:ascii="宋体" w:hAnsi="宋体" w:cs="宋体"/>
                <w:color w:val="auto"/>
                <w:szCs w:val="21"/>
                <w:highlight w:val="none"/>
              </w:rPr>
              <w:t>。（以双方签订合同为准）</w:t>
            </w:r>
          </w:p>
        </w:tc>
      </w:tr>
      <w:tr w14:paraId="1FA0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2" w:hRule="atLeast"/>
          <w:jc w:val="center"/>
        </w:trPr>
        <w:tc>
          <w:tcPr>
            <w:tcW w:w="561" w:type="pct"/>
            <w:vAlign w:val="center"/>
          </w:tcPr>
          <w:p w14:paraId="61FB7462">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10</w:t>
            </w:r>
          </w:p>
        </w:tc>
        <w:tc>
          <w:tcPr>
            <w:tcW w:w="1060" w:type="pct"/>
            <w:vAlign w:val="center"/>
          </w:tcPr>
          <w:p w14:paraId="06ACBA7B">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服务标准</w:t>
            </w:r>
          </w:p>
        </w:tc>
        <w:tc>
          <w:tcPr>
            <w:tcW w:w="3377" w:type="pct"/>
            <w:vAlign w:val="center"/>
          </w:tcPr>
          <w:p w14:paraId="2B7AC339">
            <w:pPr>
              <w:autoSpaceDE w:val="0"/>
              <w:autoSpaceDN w:val="0"/>
              <w:snapToGrid w:val="0"/>
              <w:spacing w:line="312" w:lineRule="auto"/>
              <w:rPr>
                <w:rFonts w:hint="eastAsia" w:ascii="宋体" w:hAnsi="宋体" w:cs="宋体"/>
                <w:bCs/>
                <w:snapToGrid w:val="0"/>
                <w:color w:val="auto"/>
                <w:szCs w:val="21"/>
                <w:highlight w:val="none"/>
              </w:rPr>
            </w:pPr>
            <w:r>
              <w:rPr>
                <w:rFonts w:hint="eastAsia" w:ascii="宋体" w:hAnsi="宋体" w:cs="宋体"/>
                <w:color w:val="auto"/>
                <w:szCs w:val="21"/>
                <w:highlight w:val="none"/>
                <w:lang w:bidi="ar"/>
              </w:rPr>
              <w:t>符合国家及行业相关标准要求。</w:t>
            </w:r>
          </w:p>
        </w:tc>
      </w:tr>
      <w:tr w14:paraId="0F5A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6" w:hRule="atLeast"/>
          <w:jc w:val="center"/>
        </w:trPr>
        <w:tc>
          <w:tcPr>
            <w:tcW w:w="561" w:type="pct"/>
            <w:vAlign w:val="center"/>
          </w:tcPr>
          <w:p w14:paraId="5D0E6A16">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11</w:t>
            </w:r>
          </w:p>
        </w:tc>
        <w:tc>
          <w:tcPr>
            <w:tcW w:w="1060" w:type="pct"/>
            <w:vAlign w:val="center"/>
          </w:tcPr>
          <w:p w14:paraId="0D08C129">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投标人资质条件、能力和信誉</w:t>
            </w:r>
          </w:p>
        </w:tc>
        <w:tc>
          <w:tcPr>
            <w:tcW w:w="3377" w:type="pct"/>
            <w:vAlign w:val="center"/>
          </w:tcPr>
          <w:p w14:paraId="23E6FC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6F6B6327">
            <w:pPr>
              <w:spacing w:line="360" w:lineRule="auto"/>
              <w:ind w:firstLine="420" w:firstLineChars="200"/>
              <w:rPr>
                <w:rFonts w:hint="eastAsia" w:ascii="宋体" w:hAnsi="宋体" w:cs="宋体"/>
                <w:color w:val="auto"/>
                <w:sz w:val="20"/>
                <w:szCs w:val="20"/>
                <w:highlight w:val="none"/>
              </w:rPr>
            </w:pPr>
            <w:r>
              <w:rPr>
                <w:rFonts w:hint="eastAsia" w:ascii="宋体" w:hAnsi="宋体" w:cs="宋体"/>
                <w:color w:val="auto"/>
                <w:szCs w:val="21"/>
                <w:highlight w:val="none"/>
              </w:rPr>
              <w:t>2.落实政府采购政策需满足的资格要求：</w:t>
            </w:r>
            <w:r>
              <w:rPr>
                <w:rFonts w:hint="eastAsia" w:ascii="宋体" w:hAnsi="宋体" w:cs="宋体"/>
                <w:b/>
                <w:bCs/>
                <w:color w:val="auto"/>
                <w:spacing w:val="8"/>
                <w:sz w:val="20"/>
                <w:szCs w:val="20"/>
                <w:highlight w:val="none"/>
              </w:rPr>
              <w:t>本项目专门非面向中小企业采购；</w:t>
            </w:r>
          </w:p>
          <w:p w14:paraId="05C7CF4D">
            <w:pPr>
              <w:autoSpaceDE w:val="0"/>
              <w:autoSpaceDN w:val="0"/>
              <w:adjustRightInd w:val="0"/>
              <w:snapToGrid w:val="0"/>
              <w:spacing w:line="312" w:lineRule="auto"/>
              <w:ind w:left="712"/>
              <w:rPr>
                <w:rFonts w:hint="eastAsia" w:ascii="宋体" w:hAnsi="宋体" w:cs="宋体"/>
                <w:color w:val="auto"/>
                <w:sz w:val="20"/>
                <w:szCs w:val="20"/>
                <w:highlight w:val="none"/>
              </w:rPr>
            </w:pPr>
            <w:r>
              <w:rPr>
                <w:rFonts w:hint="eastAsia" w:ascii="宋体" w:hAnsi="宋体" w:cs="宋体"/>
                <w:color w:val="auto"/>
                <w:spacing w:val="6"/>
                <w:sz w:val="20"/>
                <w:szCs w:val="20"/>
                <w:highlight w:val="none"/>
              </w:rPr>
              <w:t>（1）《政府采购促进中小企业发展管理办法》</w:t>
            </w:r>
            <w:r>
              <w:rPr>
                <w:rFonts w:hint="eastAsia" w:ascii="宋体" w:hAnsi="宋体" w:cs="宋体"/>
                <w:color w:val="auto"/>
                <w:spacing w:val="-44"/>
                <w:sz w:val="20"/>
                <w:szCs w:val="20"/>
                <w:highlight w:val="none"/>
              </w:rPr>
              <w:t xml:space="preserve"> </w:t>
            </w:r>
            <w:r>
              <w:rPr>
                <w:rFonts w:hint="eastAsia" w:ascii="宋体" w:hAnsi="宋体" w:cs="宋体"/>
                <w:color w:val="auto"/>
                <w:spacing w:val="6"/>
                <w:sz w:val="20"/>
                <w:szCs w:val="20"/>
                <w:highlight w:val="none"/>
              </w:rPr>
              <w:t>(</w:t>
            </w:r>
            <w:r>
              <w:rPr>
                <w:rFonts w:hint="eastAsia" w:ascii="宋体" w:hAnsi="宋体" w:cs="宋体"/>
                <w:color w:val="auto"/>
                <w:spacing w:val="5"/>
                <w:sz w:val="20"/>
                <w:szCs w:val="20"/>
                <w:highlight w:val="none"/>
              </w:rPr>
              <w:t>财库[2020]46</w:t>
            </w:r>
            <w:r>
              <w:rPr>
                <w:rFonts w:hint="eastAsia" w:ascii="宋体" w:hAnsi="宋体" w:cs="宋体"/>
                <w:color w:val="auto"/>
                <w:spacing w:val="-35"/>
                <w:sz w:val="20"/>
                <w:szCs w:val="20"/>
                <w:highlight w:val="none"/>
              </w:rPr>
              <w:t xml:space="preserve"> </w:t>
            </w:r>
            <w:r>
              <w:rPr>
                <w:rFonts w:hint="eastAsia" w:ascii="宋体" w:hAnsi="宋体" w:cs="宋体"/>
                <w:color w:val="auto"/>
                <w:spacing w:val="5"/>
                <w:sz w:val="20"/>
                <w:szCs w:val="20"/>
                <w:highlight w:val="none"/>
              </w:rPr>
              <w:t>号)；</w:t>
            </w:r>
          </w:p>
          <w:p w14:paraId="5D686176">
            <w:pPr>
              <w:autoSpaceDE w:val="0"/>
              <w:autoSpaceDN w:val="0"/>
              <w:adjustRightInd w:val="0"/>
              <w:snapToGrid w:val="0"/>
              <w:spacing w:line="312" w:lineRule="auto"/>
              <w:ind w:left="712"/>
              <w:rPr>
                <w:rFonts w:hint="eastAsia" w:ascii="宋体" w:hAnsi="宋体" w:cs="宋体"/>
                <w:color w:val="auto"/>
                <w:sz w:val="20"/>
                <w:szCs w:val="20"/>
                <w:highlight w:val="none"/>
              </w:rPr>
            </w:pPr>
            <w:r>
              <w:rPr>
                <w:rFonts w:hint="eastAsia" w:ascii="宋体" w:hAnsi="宋体" w:cs="宋体"/>
                <w:color w:val="auto"/>
                <w:spacing w:val="6"/>
                <w:sz w:val="20"/>
                <w:szCs w:val="20"/>
                <w:highlight w:val="none"/>
              </w:rPr>
              <w:t>（2）《关于政府采购支持监狱企业发展有关问题的通知》</w:t>
            </w:r>
            <w:r>
              <w:rPr>
                <w:rFonts w:hint="eastAsia" w:ascii="宋体" w:hAnsi="宋体" w:cs="宋体"/>
                <w:color w:val="auto"/>
                <w:spacing w:val="-36"/>
                <w:sz w:val="20"/>
                <w:szCs w:val="20"/>
                <w:highlight w:val="none"/>
              </w:rPr>
              <w:t xml:space="preserve"> </w:t>
            </w:r>
            <w:r>
              <w:rPr>
                <w:rFonts w:hint="eastAsia" w:ascii="宋体" w:hAnsi="宋体" w:cs="宋体"/>
                <w:color w:val="auto"/>
                <w:spacing w:val="6"/>
                <w:sz w:val="20"/>
                <w:szCs w:val="20"/>
                <w:highlight w:val="none"/>
              </w:rPr>
              <w:t>(财库[2014]68</w:t>
            </w:r>
            <w:r>
              <w:rPr>
                <w:rFonts w:hint="eastAsia" w:ascii="宋体" w:hAnsi="宋体" w:cs="宋体"/>
                <w:color w:val="auto"/>
                <w:spacing w:val="-35"/>
                <w:sz w:val="20"/>
                <w:szCs w:val="20"/>
                <w:highlight w:val="none"/>
              </w:rPr>
              <w:t xml:space="preserve"> </w:t>
            </w:r>
            <w:r>
              <w:rPr>
                <w:rFonts w:hint="eastAsia" w:ascii="宋体" w:hAnsi="宋体" w:cs="宋体"/>
                <w:color w:val="auto"/>
                <w:spacing w:val="6"/>
                <w:sz w:val="20"/>
                <w:szCs w:val="20"/>
                <w:highlight w:val="none"/>
              </w:rPr>
              <w:t>号)；</w:t>
            </w:r>
          </w:p>
          <w:p w14:paraId="086FD751">
            <w:pPr>
              <w:autoSpaceDE w:val="0"/>
              <w:autoSpaceDN w:val="0"/>
              <w:adjustRightInd w:val="0"/>
              <w:snapToGrid w:val="0"/>
              <w:spacing w:line="312" w:lineRule="auto"/>
              <w:ind w:left="712"/>
              <w:rPr>
                <w:rFonts w:hint="eastAsia" w:ascii="宋体" w:hAnsi="宋体" w:cs="宋体"/>
                <w:color w:val="auto"/>
                <w:sz w:val="20"/>
                <w:szCs w:val="20"/>
                <w:highlight w:val="none"/>
              </w:rPr>
            </w:pPr>
            <w:r>
              <w:rPr>
                <w:rFonts w:hint="eastAsia" w:ascii="宋体" w:hAnsi="宋体" w:cs="宋体"/>
                <w:color w:val="auto"/>
                <w:spacing w:val="6"/>
                <w:sz w:val="20"/>
                <w:szCs w:val="20"/>
                <w:highlight w:val="none"/>
              </w:rPr>
              <w:t>（3）《关于促进残疾人就业政府采购政策的通知》</w:t>
            </w:r>
            <w:r>
              <w:rPr>
                <w:rFonts w:hint="eastAsia" w:ascii="宋体" w:hAnsi="宋体" w:cs="宋体"/>
                <w:color w:val="auto"/>
                <w:spacing w:val="-38"/>
                <w:sz w:val="20"/>
                <w:szCs w:val="20"/>
                <w:highlight w:val="none"/>
              </w:rPr>
              <w:t xml:space="preserve"> </w:t>
            </w:r>
            <w:r>
              <w:rPr>
                <w:rFonts w:hint="eastAsia" w:ascii="宋体" w:hAnsi="宋体" w:cs="宋体"/>
                <w:color w:val="auto"/>
                <w:spacing w:val="6"/>
                <w:sz w:val="20"/>
                <w:szCs w:val="20"/>
                <w:highlight w:val="none"/>
              </w:rPr>
              <w:t>(财库[2017]141号)。</w:t>
            </w:r>
          </w:p>
          <w:p w14:paraId="45A404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14:paraId="403B9D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4.</w:t>
            </w:r>
            <w:r>
              <w:rPr>
                <w:rFonts w:hint="eastAsia" w:ascii="宋体" w:hAnsi="宋体" w:cs="宋体"/>
                <w:color w:val="auto"/>
                <w:szCs w:val="21"/>
                <w:highlight w:val="none"/>
              </w:rPr>
              <w:t>拒绝列入政府不良行为记录期间的企业或个人参加投标；</w:t>
            </w:r>
          </w:p>
          <w:p w14:paraId="4A0E1F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w:t>
            </w:r>
            <w:r>
              <w:rPr>
                <w:rFonts w:hint="eastAsia" w:ascii="宋体" w:hAnsi="宋体" w:cs="宋体"/>
                <w:color w:val="auto"/>
                <w:kern w:val="0"/>
                <w:szCs w:val="21"/>
                <w:highlight w:val="none"/>
              </w:rPr>
              <w:t>与招标人存在利害关系可能影响招标公正性的单位，不得参加投标。否则，相关投标均无效</w:t>
            </w:r>
            <w:r>
              <w:rPr>
                <w:rFonts w:hint="eastAsia" w:ascii="宋体" w:hAnsi="宋体" w:cs="宋体"/>
                <w:color w:val="auto"/>
                <w:szCs w:val="21"/>
                <w:highlight w:val="none"/>
              </w:rPr>
              <w:t>（报名时携带法定代表人或其委托代理人签字并加盖公章的承诺书，格式自拟）。</w:t>
            </w:r>
          </w:p>
          <w:p w14:paraId="1AE63E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6.本次招标不接受联合体投标；</w:t>
            </w:r>
          </w:p>
          <w:p w14:paraId="0DEC54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7.本项目不允许投标方中标后将本次中标合同产品转包，投标方如为代理商，需提供制造商项目授权书；</w:t>
            </w:r>
          </w:p>
          <w:p w14:paraId="3E75CB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8.按照《财政部关于在政府采购活动中查询及使用信用记录有关问题的通知》（财库〔2016〕125 号）的要求，对在“信用中国”网站（www.creditchina.gov.cn）列入失信被执行人、重大税收违法案件当事人名单、政府采购严重违法失信名单；对在中国政府采购网（www.ccgp.gov.cn）列入政府采购严重违法失信行为记录名单及其他不符合《中华人民共和国政府采购法》第二十二条规定的,不得参加政府采购活动；</w:t>
            </w:r>
          </w:p>
          <w:p w14:paraId="4801FD2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9.投标人须在中国裁判文书网自行查询本公司行贿犯罪记录，且提供查询页面截图并加盖公章作为无行贿犯罪记录证明。</w:t>
            </w:r>
          </w:p>
        </w:tc>
      </w:tr>
      <w:tr w14:paraId="0213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561" w:type="pct"/>
            <w:vAlign w:val="center"/>
          </w:tcPr>
          <w:p w14:paraId="286109C7">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12</w:t>
            </w:r>
          </w:p>
        </w:tc>
        <w:tc>
          <w:tcPr>
            <w:tcW w:w="1060" w:type="pct"/>
            <w:vAlign w:val="center"/>
          </w:tcPr>
          <w:p w14:paraId="2DC0E585">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是否接受联合体投标</w:t>
            </w:r>
          </w:p>
        </w:tc>
        <w:tc>
          <w:tcPr>
            <w:tcW w:w="3377" w:type="pct"/>
            <w:vAlign w:val="center"/>
          </w:tcPr>
          <w:p w14:paraId="5C31EB11">
            <w:pPr>
              <w:autoSpaceDE w:val="0"/>
              <w:autoSpaceDN w:val="0"/>
              <w:snapToGrid w:val="0"/>
              <w:spacing w:line="312"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不接受。</w:t>
            </w:r>
          </w:p>
        </w:tc>
      </w:tr>
      <w:tr w14:paraId="4422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6" w:hRule="atLeast"/>
          <w:jc w:val="center"/>
        </w:trPr>
        <w:tc>
          <w:tcPr>
            <w:tcW w:w="561" w:type="pct"/>
            <w:vAlign w:val="center"/>
          </w:tcPr>
          <w:p w14:paraId="4F25F1D6">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13</w:t>
            </w:r>
          </w:p>
        </w:tc>
        <w:tc>
          <w:tcPr>
            <w:tcW w:w="1060" w:type="pct"/>
            <w:vAlign w:val="center"/>
          </w:tcPr>
          <w:p w14:paraId="7DBB7343">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踏勘现场</w:t>
            </w:r>
          </w:p>
        </w:tc>
        <w:tc>
          <w:tcPr>
            <w:tcW w:w="3377" w:type="pct"/>
            <w:vAlign w:val="center"/>
          </w:tcPr>
          <w:p w14:paraId="1B41BDFD">
            <w:pPr>
              <w:autoSpaceDE w:val="0"/>
              <w:autoSpaceDN w:val="0"/>
              <w:snapToGrid w:val="0"/>
              <w:spacing w:line="312"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不组织。</w:t>
            </w:r>
          </w:p>
        </w:tc>
      </w:tr>
      <w:tr w14:paraId="73A3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561" w:type="pct"/>
            <w:vAlign w:val="center"/>
          </w:tcPr>
          <w:p w14:paraId="74267C49">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14</w:t>
            </w:r>
          </w:p>
        </w:tc>
        <w:tc>
          <w:tcPr>
            <w:tcW w:w="1060" w:type="pct"/>
          </w:tcPr>
          <w:p w14:paraId="037AFA2E">
            <w:pPr>
              <w:pStyle w:val="71"/>
              <w:spacing w:before="169"/>
              <w:ind w:left="102" w:right="111"/>
              <w:rPr>
                <w:rFonts w:hint="eastAsia"/>
                <w:bCs/>
                <w:color w:val="auto"/>
                <w:sz w:val="21"/>
                <w:szCs w:val="21"/>
                <w:highlight w:val="none"/>
                <w:lang w:val="zh-CN" w:eastAsia="zh-CN"/>
              </w:rPr>
            </w:pPr>
            <w:r>
              <w:rPr>
                <w:color w:val="auto"/>
                <w:spacing w:val="20"/>
                <w:sz w:val="21"/>
                <w:szCs w:val="21"/>
                <w:highlight w:val="none"/>
                <w:lang w:eastAsia="zh-CN"/>
              </w:rPr>
              <w:t>供应商要求澄清</w:t>
            </w:r>
            <w:r>
              <w:rPr>
                <w:rFonts w:hint="eastAsia"/>
                <w:color w:val="auto"/>
                <w:spacing w:val="8"/>
                <w:sz w:val="21"/>
                <w:szCs w:val="21"/>
                <w:highlight w:val="none"/>
                <w:lang w:eastAsia="zh-CN"/>
              </w:rPr>
              <w:t>竞争性谈判</w:t>
            </w:r>
            <w:r>
              <w:rPr>
                <w:color w:val="auto"/>
                <w:spacing w:val="9"/>
                <w:sz w:val="21"/>
                <w:szCs w:val="21"/>
                <w:highlight w:val="none"/>
                <w:lang w:eastAsia="zh-CN"/>
              </w:rPr>
              <w:t>文件的截止时间</w:t>
            </w:r>
          </w:p>
        </w:tc>
        <w:tc>
          <w:tcPr>
            <w:tcW w:w="3377" w:type="pct"/>
          </w:tcPr>
          <w:p w14:paraId="1FDC5B5A">
            <w:pPr>
              <w:spacing w:line="284" w:lineRule="auto"/>
              <w:rPr>
                <w:rFonts w:ascii="Arial"/>
                <w:color w:val="auto"/>
                <w:szCs w:val="21"/>
                <w:highlight w:val="none"/>
              </w:rPr>
            </w:pPr>
          </w:p>
          <w:p w14:paraId="63A95EB7">
            <w:pPr>
              <w:pStyle w:val="71"/>
              <w:spacing w:before="65" w:line="228" w:lineRule="auto"/>
              <w:ind w:left="110"/>
              <w:rPr>
                <w:rFonts w:hint="eastAsia"/>
                <w:bCs/>
                <w:color w:val="auto"/>
                <w:sz w:val="21"/>
                <w:szCs w:val="21"/>
                <w:highlight w:val="none"/>
                <w:lang w:val="zh-CN" w:eastAsia="zh-CN"/>
              </w:rPr>
            </w:pPr>
            <w:r>
              <w:rPr>
                <w:color w:val="auto"/>
                <w:spacing w:val="8"/>
                <w:sz w:val="21"/>
                <w:szCs w:val="21"/>
                <w:highlight w:val="none"/>
                <w:lang w:eastAsia="zh-CN"/>
              </w:rPr>
              <w:t>提交首次响应文件截止时间5日前</w:t>
            </w:r>
          </w:p>
        </w:tc>
      </w:tr>
      <w:tr w14:paraId="3C42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561" w:type="pct"/>
            <w:vAlign w:val="center"/>
          </w:tcPr>
          <w:p w14:paraId="60FAC663">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16</w:t>
            </w:r>
          </w:p>
        </w:tc>
        <w:tc>
          <w:tcPr>
            <w:tcW w:w="1060" w:type="pct"/>
          </w:tcPr>
          <w:p w14:paraId="0F99BCFA">
            <w:pPr>
              <w:pStyle w:val="71"/>
              <w:spacing w:before="169" w:line="241" w:lineRule="auto"/>
              <w:ind w:left="105" w:right="111"/>
              <w:rPr>
                <w:rFonts w:hint="eastAsia"/>
                <w:bCs/>
                <w:color w:val="auto"/>
                <w:sz w:val="21"/>
                <w:szCs w:val="21"/>
                <w:highlight w:val="none"/>
                <w:lang w:val="zh-CN"/>
              </w:rPr>
            </w:pPr>
            <w:r>
              <w:rPr>
                <w:rFonts w:hint="eastAsia"/>
                <w:color w:val="auto"/>
                <w:spacing w:val="20"/>
                <w:sz w:val="21"/>
                <w:szCs w:val="21"/>
                <w:highlight w:val="none"/>
                <w:lang w:eastAsia="zh-CN"/>
              </w:rPr>
              <w:t>竞谈</w:t>
            </w:r>
            <w:r>
              <w:rPr>
                <w:color w:val="auto"/>
                <w:spacing w:val="9"/>
                <w:sz w:val="21"/>
                <w:szCs w:val="21"/>
                <w:highlight w:val="none"/>
              </w:rPr>
              <w:t>文件</w:t>
            </w:r>
            <w:r>
              <w:rPr>
                <w:color w:val="auto"/>
                <w:spacing w:val="20"/>
                <w:sz w:val="21"/>
                <w:szCs w:val="21"/>
                <w:highlight w:val="none"/>
              </w:rPr>
              <w:t>的澄清</w:t>
            </w:r>
            <w:r>
              <w:rPr>
                <w:color w:val="auto"/>
                <w:spacing w:val="3"/>
                <w:sz w:val="21"/>
                <w:szCs w:val="21"/>
                <w:highlight w:val="none"/>
              </w:rPr>
              <w:t xml:space="preserve"> 形式</w:t>
            </w:r>
          </w:p>
        </w:tc>
        <w:tc>
          <w:tcPr>
            <w:tcW w:w="3377" w:type="pct"/>
          </w:tcPr>
          <w:p w14:paraId="17F383B6">
            <w:pPr>
              <w:spacing w:line="285" w:lineRule="auto"/>
              <w:rPr>
                <w:rFonts w:ascii="Arial"/>
                <w:color w:val="auto"/>
                <w:szCs w:val="21"/>
                <w:highlight w:val="none"/>
              </w:rPr>
            </w:pPr>
          </w:p>
          <w:p w14:paraId="74109C21">
            <w:pPr>
              <w:pStyle w:val="71"/>
              <w:spacing w:before="65" w:line="222" w:lineRule="auto"/>
              <w:ind w:left="109"/>
              <w:rPr>
                <w:rFonts w:hint="eastAsia"/>
                <w:bCs/>
                <w:color w:val="auto"/>
                <w:kern w:val="15"/>
                <w:sz w:val="21"/>
                <w:szCs w:val="21"/>
                <w:highlight w:val="none"/>
                <w:lang w:eastAsia="zh-CN"/>
              </w:rPr>
            </w:pPr>
            <w:r>
              <w:rPr>
                <w:color w:val="auto"/>
                <w:spacing w:val="10"/>
                <w:sz w:val="21"/>
                <w:szCs w:val="21"/>
                <w:highlight w:val="none"/>
                <w:lang w:eastAsia="zh-CN"/>
              </w:rPr>
              <w:t>通过“政采云</w:t>
            </w:r>
            <w:r>
              <w:rPr>
                <w:color w:val="auto"/>
                <w:spacing w:val="-65"/>
                <w:sz w:val="21"/>
                <w:szCs w:val="21"/>
                <w:highlight w:val="none"/>
                <w:lang w:eastAsia="zh-CN"/>
              </w:rPr>
              <w:t xml:space="preserve"> </w:t>
            </w:r>
            <w:r>
              <w:rPr>
                <w:color w:val="auto"/>
                <w:spacing w:val="10"/>
                <w:sz w:val="21"/>
                <w:szCs w:val="21"/>
                <w:highlight w:val="none"/>
                <w:lang w:eastAsia="zh-CN"/>
              </w:rPr>
              <w:t>”平台（</w:t>
            </w:r>
            <w:r>
              <w:rPr>
                <w:color w:val="auto"/>
                <w:sz w:val="21"/>
                <w:szCs w:val="21"/>
                <w:highlight w:val="none"/>
                <w:lang w:eastAsia="zh-CN"/>
              </w:rPr>
              <w:t>http</w:t>
            </w:r>
            <w:r>
              <w:rPr>
                <w:color w:val="auto"/>
                <w:spacing w:val="10"/>
                <w:sz w:val="21"/>
                <w:szCs w:val="21"/>
                <w:highlight w:val="none"/>
                <w:lang w:eastAsia="zh-CN"/>
              </w:rPr>
              <w:t>：//</w:t>
            </w:r>
            <w:r>
              <w:rPr>
                <w:color w:val="auto"/>
                <w:sz w:val="21"/>
                <w:szCs w:val="21"/>
                <w:highlight w:val="none"/>
                <w:lang w:eastAsia="zh-CN"/>
              </w:rPr>
              <w:t>www</w:t>
            </w:r>
            <w:r>
              <w:rPr>
                <w:color w:val="auto"/>
                <w:spacing w:val="10"/>
                <w:sz w:val="21"/>
                <w:szCs w:val="21"/>
                <w:highlight w:val="none"/>
                <w:lang w:eastAsia="zh-CN"/>
              </w:rPr>
              <w:t>.</w:t>
            </w:r>
            <w:r>
              <w:rPr>
                <w:color w:val="auto"/>
                <w:sz w:val="21"/>
                <w:szCs w:val="21"/>
                <w:highlight w:val="none"/>
                <w:lang w:eastAsia="zh-CN"/>
              </w:rPr>
              <w:t>zcygov</w:t>
            </w:r>
            <w:r>
              <w:rPr>
                <w:color w:val="auto"/>
                <w:spacing w:val="10"/>
                <w:sz w:val="21"/>
                <w:szCs w:val="21"/>
                <w:highlight w:val="none"/>
                <w:lang w:eastAsia="zh-CN"/>
              </w:rPr>
              <w:t>.</w:t>
            </w:r>
            <w:r>
              <w:rPr>
                <w:color w:val="auto"/>
                <w:sz w:val="21"/>
                <w:szCs w:val="21"/>
                <w:highlight w:val="none"/>
                <w:lang w:eastAsia="zh-CN"/>
              </w:rPr>
              <w:t>cn</w:t>
            </w:r>
            <w:r>
              <w:rPr>
                <w:color w:val="auto"/>
                <w:spacing w:val="10"/>
                <w:sz w:val="21"/>
                <w:szCs w:val="21"/>
                <w:highlight w:val="none"/>
                <w:lang w:eastAsia="zh-CN"/>
              </w:rPr>
              <w:t>）发出。</w:t>
            </w:r>
          </w:p>
        </w:tc>
      </w:tr>
      <w:tr w14:paraId="67B5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62" w:hRule="atLeast"/>
          <w:jc w:val="center"/>
        </w:trPr>
        <w:tc>
          <w:tcPr>
            <w:tcW w:w="561" w:type="pct"/>
            <w:vAlign w:val="center"/>
          </w:tcPr>
          <w:p w14:paraId="6159FF61">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17</w:t>
            </w:r>
          </w:p>
        </w:tc>
        <w:tc>
          <w:tcPr>
            <w:tcW w:w="1060" w:type="pct"/>
          </w:tcPr>
          <w:p w14:paraId="54A70DCB">
            <w:pPr>
              <w:pStyle w:val="71"/>
              <w:spacing w:before="180" w:line="239" w:lineRule="auto"/>
              <w:ind w:left="102" w:right="111"/>
              <w:rPr>
                <w:rFonts w:hint="eastAsia"/>
                <w:bCs/>
                <w:color w:val="auto"/>
                <w:sz w:val="21"/>
                <w:szCs w:val="21"/>
                <w:highlight w:val="none"/>
                <w:lang w:val="zh-CN" w:eastAsia="zh-CN"/>
              </w:rPr>
            </w:pPr>
            <w:r>
              <w:rPr>
                <w:color w:val="auto"/>
                <w:spacing w:val="20"/>
                <w:sz w:val="21"/>
                <w:szCs w:val="21"/>
                <w:highlight w:val="none"/>
                <w:lang w:eastAsia="zh-CN"/>
              </w:rPr>
              <w:t>供应商确认收到</w:t>
            </w:r>
            <w:r>
              <w:rPr>
                <w:rFonts w:hint="eastAsia"/>
                <w:color w:val="auto"/>
                <w:spacing w:val="8"/>
                <w:sz w:val="21"/>
                <w:szCs w:val="21"/>
                <w:highlight w:val="none"/>
                <w:lang w:eastAsia="zh-CN"/>
              </w:rPr>
              <w:t>竞争性谈判</w:t>
            </w:r>
            <w:r>
              <w:rPr>
                <w:color w:val="auto"/>
                <w:spacing w:val="9"/>
                <w:sz w:val="21"/>
                <w:szCs w:val="21"/>
                <w:highlight w:val="none"/>
                <w:lang w:eastAsia="zh-CN"/>
              </w:rPr>
              <w:t>文件澄清的时间</w:t>
            </w:r>
          </w:p>
        </w:tc>
        <w:tc>
          <w:tcPr>
            <w:tcW w:w="3377" w:type="pct"/>
          </w:tcPr>
          <w:p w14:paraId="27C9119E">
            <w:pPr>
              <w:pStyle w:val="71"/>
              <w:spacing w:before="160" w:line="292" w:lineRule="auto"/>
              <w:ind w:left="117" w:hanging="1"/>
              <w:rPr>
                <w:rFonts w:hint="eastAsia"/>
                <w:color w:val="auto"/>
                <w:sz w:val="21"/>
                <w:szCs w:val="21"/>
                <w:highlight w:val="none"/>
              </w:rPr>
            </w:pPr>
            <w:r>
              <w:rPr>
                <w:color w:val="auto"/>
                <w:spacing w:val="8"/>
                <w:sz w:val="21"/>
                <w:szCs w:val="21"/>
                <w:highlight w:val="none"/>
                <w:lang w:eastAsia="zh-CN"/>
              </w:rPr>
              <w:t>收到相关文件1日内（请潜在供应商在参与本项目活动期间关注网站信</w:t>
            </w:r>
            <w:r>
              <w:rPr>
                <w:color w:val="auto"/>
                <w:spacing w:val="4"/>
                <w:sz w:val="21"/>
                <w:szCs w:val="21"/>
                <w:highlight w:val="none"/>
                <w:lang w:eastAsia="zh-CN"/>
              </w:rPr>
              <w:t>息，所有有</w:t>
            </w:r>
            <w:r>
              <w:rPr>
                <w:rFonts w:hint="eastAsia"/>
                <w:color w:val="auto"/>
                <w:spacing w:val="4"/>
                <w:sz w:val="21"/>
                <w:szCs w:val="21"/>
                <w:highlight w:val="none"/>
                <w:lang w:eastAsia="zh-CN"/>
              </w:rPr>
              <w:t>谈判</w:t>
            </w:r>
            <w:r>
              <w:rPr>
                <w:color w:val="auto"/>
                <w:spacing w:val="4"/>
                <w:sz w:val="21"/>
                <w:szCs w:val="21"/>
                <w:highlight w:val="none"/>
                <w:lang w:eastAsia="zh-CN"/>
              </w:rPr>
              <w:t>意愿的供应商有义务在网上自行查询，无需书面回复。</w:t>
            </w:r>
            <w:r>
              <w:rPr>
                <w:color w:val="auto"/>
                <w:spacing w:val="4"/>
                <w:sz w:val="21"/>
                <w:szCs w:val="21"/>
                <w:highlight w:val="none"/>
              </w:rPr>
              <w:t>）</w:t>
            </w:r>
          </w:p>
        </w:tc>
      </w:tr>
      <w:tr w14:paraId="47D2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62" w:hRule="atLeast"/>
          <w:jc w:val="center"/>
        </w:trPr>
        <w:tc>
          <w:tcPr>
            <w:tcW w:w="561" w:type="pct"/>
            <w:vAlign w:val="center"/>
          </w:tcPr>
          <w:p w14:paraId="40603EE0">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18</w:t>
            </w:r>
          </w:p>
        </w:tc>
        <w:tc>
          <w:tcPr>
            <w:tcW w:w="1060" w:type="pct"/>
          </w:tcPr>
          <w:p w14:paraId="4758F808">
            <w:pPr>
              <w:pStyle w:val="71"/>
              <w:spacing w:before="174"/>
              <w:ind w:left="102" w:right="111" w:firstLine="3"/>
              <w:rPr>
                <w:rFonts w:hint="eastAsia"/>
                <w:bCs/>
                <w:color w:val="auto"/>
                <w:sz w:val="21"/>
                <w:szCs w:val="21"/>
                <w:highlight w:val="none"/>
                <w:lang w:val="zh-CN" w:eastAsia="zh-CN"/>
              </w:rPr>
            </w:pPr>
            <w:r>
              <w:rPr>
                <w:rFonts w:hint="eastAsia"/>
                <w:color w:val="auto"/>
                <w:spacing w:val="8"/>
                <w:sz w:val="21"/>
                <w:szCs w:val="21"/>
                <w:highlight w:val="none"/>
                <w:lang w:eastAsia="zh-CN"/>
              </w:rPr>
              <w:t>竞争性谈判</w:t>
            </w:r>
            <w:r>
              <w:rPr>
                <w:color w:val="auto"/>
                <w:spacing w:val="9"/>
                <w:sz w:val="21"/>
                <w:szCs w:val="21"/>
                <w:highlight w:val="none"/>
                <w:lang w:eastAsia="zh-CN"/>
              </w:rPr>
              <w:t>文件</w:t>
            </w:r>
            <w:r>
              <w:rPr>
                <w:color w:val="auto"/>
                <w:spacing w:val="20"/>
                <w:sz w:val="21"/>
                <w:szCs w:val="21"/>
                <w:highlight w:val="none"/>
                <w:lang w:eastAsia="zh-CN"/>
              </w:rPr>
              <w:t>修改的</w:t>
            </w:r>
            <w:r>
              <w:rPr>
                <w:color w:val="auto"/>
                <w:spacing w:val="7"/>
                <w:sz w:val="21"/>
                <w:szCs w:val="21"/>
                <w:highlight w:val="none"/>
                <w:lang w:eastAsia="zh-CN"/>
              </w:rPr>
              <w:t>截止时间</w:t>
            </w:r>
          </w:p>
        </w:tc>
        <w:tc>
          <w:tcPr>
            <w:tcW w:w="3377" w:type="pct"/>
          </w:tcPr>
          <w:p w14:paraId="3B3030E2">
            <w:pPr>
              <w:spacing w:line="241" w:lineRule="auto"/>
              <w:rPr>
                <w:rFonts w:ascii="Arial"/>
                <w:color w:val="auto"/>
                <w:szCs w:val="21"/>
                <w:highlight w:val="none"/>
              </w:rPr>
            </w:pPr>
          </w:p>
          <w:p w14:paraId="42D0301C">
            <w:pPr>
              <w:pStyle w:val="71"/>
              <w:spacing w:before="65" w:line="228" w:lineRule="auto"/>
              <w:ind w:left="110"/>
              <w:rPr>
                <w:rFonts w:hint="eastAsia"/>
                <w:color w:val="auto"/>
                <w:sz w:val="21"/>
                <w:szCs w:val="21"/>
                <w:highlight w:val="none"/>
                <w:lang w:eastAsia="zh-CN"/>
              </w:rPr>
            </w:pPr>
            <w:r>
              <w:rPr>
                <w:color w:val="auto"/>
                <w:spacing w:val="8"/>
                <w:sz w:val="21"/>
                <w:szCs w:val="21"/>
                <w:highlight w:val="none"/>
                <w:lang w:eastAsia="zh-CN"/>
              </w:rPr>
              <w:t>提交首次响应文件截止时间5日前</w:t>
            </w:r>
          </w:p>
        </w:tc>
      </w:tr>
      <w:tr w14:paraId="3FC1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62" w:hRule="atLeast"/>
          <w:jc w:val="center"/>
        </w:trPr>
        <w:tc>
          <w:tcPr>
            <w:tcW w:w="561" w:type="pct"/>
            <w:vAlign w:val="center"/>
          </w:tcPr>
          <w:p w14:paraId="6E8AEC2D">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19</w:t>
            </w:r>
          </w:p>
        </w:tc>
        <w:tc>
          <w:tcPr>
            <w:tcW w:w="1060" w:type="pct"/>
            <w:vAlign w:val="center"/>
          </w:tcPr>
          <w:p w14:paraId="62937168">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采购人书面澄清时间</w:t>
            </w:r>
          </w:p>
        </w:tc>
        <w:tc>
          <w:tcPr>
            <w:tcW w:w="3377" w:type="pct"/>
            <w:vAlign w:val="center"/>
          </w:tcPr>
          <w:p w14:paraId="4D7294BF">
            <w:pPr>
              <w:autoSpaceDE w:val="0"/>
              <w:autoSpaceDN w:val="0"/>
              <w:snapToGrid w:val="0"/>
              <w:spacing w:line="312" w:lineRule="auto"/>
              <w:rPr>
                <w:rFonts w:hint="eastAsia" w:ascii="宋体" w:hAnsi="宋体" w:cs="宋体"/>
                <w:color w:val="auto"/>
                <w:szCs w:val="21"/>
                <w:highlight w:val="none"/>
                <w:lang w:val="zh-CN"/>
              </w:rPr>
            </w:pPr>
            <w:r>
              <w:rPr>
                <w:rFonts w:hint="eastAsia" w:ascii="宋体" w:hAnsi="宋体" w:cs="宋体"/>
                <w:color w:val="auto"/>
                <w:szCs w:val="21"/>
                <w:highlight w:val="none"/>
              </w:rPr>
              <w:t>投标截止时间15日前。</w:t>
            </w:r>
          </w:p>
        </w:tc>
      </w:tr>
      <w:tr w14:paraId="479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561" w:type="pct"/>
            <w:vAlign w:val="center"/>
          </w:tcPr>
          <w:p w14:paraId="74EBF981">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20</w:t>
            </w:r>
          </w:p>
        </w:tc>
        <w:tc>
          <w:tcPr>
            <w:tcW w:w="1060" w:type="pct"/>
            <w:vAlign w:val="center"/>
          </w:tcPr>
          <w:p w14:paraId="1BCFC400">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构成招标文件的其他材料</w:t>
            </w:r>
          </w:p>
        </w:tc>
        <w:tc>
          <w:tcPr>
            <w:tcW w:w="3377" w:type="pct"/>
            <w:vAlign w:val="center"/>
          </w:tcPr>
          <w:p w14:paraId="0C9EEA7A">
            <w:pPr>
              <w:autoSpaceDE w:val="0"/>
              <w:autoSpaceDN w:val="0"/>
              <w:snapToGrid w:val="0"/>
              <w:spacing w:line="312" w:lineRule="auto"/>
              <w:rPr>
                <w:rFonts w:hint="eastAsia" w:ascii="宋体" w:hAnsi="宋体" w:cs="宋体"/>
                <w:bCs/>
                <w:color w:val="auto"/>
                <w:szCs w:val="21"/>
                <w:highlight w:val="none"/>
                <w:lang w:val="zh-CN"/>
              </w:rPr>
            </w:pPr>
            <w:r>
              <w:rPr>
                <w:rFonts w:hint="eastAsia" w:ascii="宋体" w:hAnsi="宋体" w:cs="宋体"/>
                <w:color w:val="auto"/>
                <w:spacing w:val="9"/>
                <w:highlight w:val="none"/>
              </w:rPr>
              <w:t>竞谈文件及评标办法要求的所有资料</w:t>
            </w:r>
          </w:p>
        </w:tc>
      </w:tr>
      <w:tr w14:paraId="390A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4" w:hRule="atLeast"/>
          <w:jc w:val="center"/>
        </w:trPr>
        <w:tc>
          <w:tcPr>
            <w:tcW w:w="561" w:type="pct"/>
            <w:vAlign w:val="center"/>
          </w:tcPr>
          <w:p w14:paraId="6083E94A">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21</w:t>
            </w:r>
          </w:p>
        </w:tc>
        <w:tc>
          <w:tcPr>
            <w:tcW w:w="1060" w:type="pct"/>
            <w:vAlign w:val="center"/>
          </w:tcPr>
          <w:p w14:paraId="3F999918">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投标人要求澄清</w:t>
            </w:r>
          </w:p>
          <w:p w14:paraId="02930610">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color w:val="auto"/>
                <w:spacing w:val="8"/>
                <w:szCs w:val="21"/>
                <w:highlight w:val="none"/>
              </w:rPr>
              <w:t>竞争性谈判</w:t>
            </w:r>
            <w:r>
              <w:rPr>
                <w:rFonts w:hint="eastAsia" w:ascii="宋体" w:hAnsi="宋体" w:cs="宋体"/>
                <w:bCs/>
                <w:color w:val="auto"/>
                <w:szCs w:val="21"/>
                <w:highlight w:val="none"/>
                <w:lang w:val="zh-CN"/>
              </w:rPr>
              <w:t>文件的截止时间</w:t>
            </w:r>
          </w:p>
        </w:tc>
        <w:tc>
          <w:tcPr>
            <w:tcW w:w="3377" w:type="pct"/>
            <w:vAlign w:val="center"/>
          </w:tcPr>
          <w:p w14:paraId="5D5C4D35">
            <w:pPr>
              <w:autoSpaceDE w:val="0"/>
              <w:autoSpaceDN w:val="0"/>
              <w:snapToGrid w:val="0"/>
              <w:spacing w:line="312" w:lineRule="auto"/>
              <w:rPr>
                <w:rFonts w:hint="eastAsia" w:ascii="宋体" w:hAnsi="宋体" w:cs="宋体"/>
                <w:bCs/>
                <w:color w:val="auto"/>
                <w:szCs w:val="21"/>
                <w:highlight w:val="none"/>
              </w:rPr>
            </w:pPr>
            <w:r>
              <w:rPr>
                <w:rFonts w:hint="eastAsia" w:ascii="宋体" w:hAnsi="宋体" w:cs="宋体"/>
                <w:color w:val="auto"/>
                <w:szCs w:val="21"/>
                <w:highlight w:val="none"/>
                <w:lang w:val="zh-CN"/>
              </w:rPr>
              <w:t>投标截止时间</w:t>
            </w:r>
            <w:r>
              <w:rPr>
                <w:rFonts w:hint="eastAsia" w:ascii="宋体" w:hAnsi="宋体" w:cs="宋体"/>
                <w:color w:val="auto"/>
                <w:szCs w:val="21"/>
                <w:highlight w:val="none"/>
              </w:rPr>
              <w:t>15</w:t>
            </w:r>
            <w:r>
              <w:rPr>
                <w:rFonts w:hint="eastAsia" w:ascii="宋体" w:hAnsi="宋体" w:cs="宋体"/>
                <w:color w:val="auto"/>
                <w:szCs w:val="21"/>
                <w:highlight w:val="none"/>
                <w:lang w:val="zh-CN"/>
              </w:rPr>
              <w:t>日前。</w:t>
            </w:r>
          </w:p>
        </w:tc>
      </w:tr>
      <w:tr w14:paraId="1A88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6" w:hRule="atLeast"/>
          <w:jc w:val="center"/>
        </w:trPr>
        <w:tc>
          <w:tcPr>
            <w:tcW w:w="561" w:type="pct"/>
            <w:vAlign w:val="center"/>
          </w:tcPr>
          <w:p w14:paraId="6DDAEC57">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22</w:t>
            </w:r>
          </w:p>
        </w:tc>
        <w:tc>
          <w:tcPr>
            <w:tcW w:w="1060" w:type="pct"/>
            <w:vAlign w:val="center"/>
          </w:tcPr>
          <w:p w14:paraId="02A9A85D">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投标截止时间</w:t>
            </w:r>
          </w:p>
        </w:tc>
        <w:tc>
          <w:tcPr>
            <w:tcW w:w="3377" w:type="pct"/>
            <w:vAlign w:val="center"/>
          </w:tcPr>
          <w:p w14:paraId="41ACBAD9">
            <w:pPr>
              <w:snapToGrid w:val="0"/>
              <w:spacing w:line="312" w:lineRule="auto"/>
              <w:rPr>
                <w:rFonts w:hint="eastAsia" w:ascii="宋体" w:hAnsi="宋体" w:cs="宋体"/>
                <w:bCs/>
                <w:color w:val="auto"/>
                <w:szCs w:val="21"/>
                <w:highlight w:val="none"/>
              </w:rPr>
            </w:pPr>
            <w:r>
              <w:rPr>
                <w:rFonts w:hint="eastAsia" w:ascii="宋体" w:hAnsi="宋体" w:cs="宋体"/>
                <w:color w:val="auto"/>
                <w:szCs w:val="21"/>
                <w:highlight w:val="none"/>
                <w:lang w:val="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lang w:val="zh-CN"/>
              </w:rPr>
              <w:t>日09时00分（</w:t>
            </w:r>
            <w:r>
              <w:rPr>
                <w:rFonts w:hint="eastAsia" w:ascii="宋体" w:hAnsi="宋体" w:cs="宋体"/>
                <w:color w:val="auto"/>
                <w:szCs w:val="21"/>
                <w:highlight w:val="none"/>
              </w:rPr>
              <w:t>北京时间）</w:t>
            </w:r>
          </w:p>
        </w:tc>
      </w:tr>
      <w:tr w14:paraId="2A20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8" w:hRule="atLeast"/>
          <w:jc w:val="center"/>
        </w:trPr>
        <w:tc>
          <w:tcPr>
            <w:tcW w:w="561" w:type="pct"/>
            <w:vAlign w:val="center"/>
          </w:tcPr>
          <w:p w14:paraId="100A9BBE">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23</w:t>
            </w:r>
          </w:p>
        </w:tc>
        <w:tc>
          <w:tcPr>
            <w:tcW w:w="1060" w:type="pct"/>
            <w:vAlign w:val="center"/>
          </w:tcPr>
          <w:p w14:paraId="02058E63">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投标有效期</w:t>
            </w:r>
          </w:p>
        </w:tc>
        <w:tc>
          <w:tcPr>
            <w:tcW w:w="3377" w:type="pct"/>
            <w:vAlign w:val="center"/>
          </w:tcPr>
          <w:p w14:paraId="2A340E95">
            <w:pPr>
              <w:autoSpaceDE w:val="0"/>
              <w:autoSpaceDN w:val="0"/>
              <w:snapToGrid w:val="0"/>
              <w:spacing w:line="312" w:lineRule="auto"/>
              <w:rPr>
                <w:rFonts w:hint="eastAsia" w:ascii="宋体" w:hAnsi="宋体" w:cs="宋体"/>
                <w:bCs/>
                <w:color w:val="auto"/>
                <w:szCs w:val="21"/>
                <w:highlight w:val="none"/>
                <w:lang w:val="zh-CN"/>
              </w:rPr>
            </w:pPr>
            <w:r>
              <w:rPr>
                <w:rFonts w:hint="eastAsia" w:ascii="宋体" w:hAnsi="宋体" w:cs="宋体"/>
                <w:bCs/>
                <w:color w:val="auto"/>
                <w:kern w:val="15"/>
                <w:szCs w:val="21"/>
                <w:highlight w:val="none"/>
              </w:rPr>
              <w:t>投标截止之日后</w:t>
            </w:r>
            <w:r>
              <w:rPr>
                <w:rFonts w:hint="eastAsia" w:ascii="宋体" w:hAnsi="宋体" w:cs="宋体"/>
                <w:bCs/>
                <w:color w:val="auto"/>
                <w:szCs w:val="21"/>
                <w:highlight w:val="none"/>
                <w:u w:val="single"/>
              </w:rPr>
              <w:t>90</w:t>
            </w:r>
            <w:r>
              <w:rPr>
                <w:rFonts w:hint="eastAsia" w:ascii="宋体" w:hAnsi="宋体" w:cs="宋体"/>
                <w:bCs/>
                <w:color w:val="auto"/>
                <w:szCs w:val="21"/>
                <w:highlight w:val="none"/>
                <w:u w:val="single"/>
                <w:lang w:val="zh-CN"/>
              </w:rPr>
              <w:t>天</w:t>
            </w:r>
            <w:r>
              <w:rPr>
                <w:rFonts w:hint="eastAsia" w:ascii="宋体" w:hAnsi="宋体" w:cs="宋体"/>
                <w:bCs/>
                <w:color w:val="auto"/>
                <w:szCs w:val="21"/>
                <w:highlight w:val="none"/>
                <w:lang w:val="zh-CN"/>
              </w:rPr>
              <w:t>（日历天）。</w:t>
            </w:r>
          </w:p>
        </w:tc>
      </w:tr>
      <w:tr w14:paraId="0697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561" w:type="pct"/>
            <w:vAlign w:val="center"/>
          </w:tcPr>
          <w:p w14:paraId="3263AF34">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24</w:t>
            </w:r>
          </w:p>
        </w:tc>
        <w:tc>
          <w:tcPr>
            <w:tcW w:w="1060" w:type="pct"/>
            <w:vAlign w:val="center"/>
          </w:tcPr>
          <w:p w14:paraId="35451B7C">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投标保证金</w:t>
            </w:r>
          </w:p>
        </w:tc>
        <w:tc>
          <w:tcPr>
            <w:tcW w:w="3377" w:type="pct"/>
            <w:vAlign w:val="center"/>
          </w:tcPr>
          <w:p w14:paraId="373C235D">
            <w:pPr>
              <w:widowControl/>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本招标代理机构根据《政府采购货物和服务招投管理办法》、《招标投标法实施条例》文件规定：</w:t>
            </w:r>
          </w:p>
          <w:p w14:paraId="19256CEC">
            <w:pPr>
              <w:widowControl/>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1、保证金金额：</w:t>
            </w:r>
            <w:r>
              <w:rPr>
                <w:rFonts w:hint="eastAsia" w:ascii="宋体" w:hAnsi="宋体" w:cs="宋体"/>
                <w:color w:val="auto"/>
                <w:szCs w:val="21"/>
                <w:highlight w:val="none"/>
                <w:lang w:val="en-US" w:eastAsia="zh-CN"/>
              </w:rPr>
              <w:t>4000</w:t>
            </w:r>
            <w:r>
              <w:rPr>
                <w:rFonts w:hint="eastAsia" w:ascii="宋体" w:hAnsi="宋体" w:cs="宋体"/>
                <w:color w:val="auto"/>
                <w:szCs w:val="21"/>
                <w:highlight w:val="none"/>
              </w:rPr>
              <w:t>.00 元</w:t>
            </w:r>
          </w:p>
          <w:p w14:paraId="4BD04DCF">
            <w:pPr>
              <w:widowControl/>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2、保证金到账时间：递交响应文件截止时间前</w:t>
            </w:r>
          </w:p>
          <w:p w14:paraId="1145E142">
            <w:pPr>
              <w:widowControl/>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3、保证金缴纳方式：</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保函   </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支票  </w:t>
            </w:r>
            <w:r>
              <w:rPr>
                <w:rFonts w:hint="eastAsia" w:ascii="宋体" w:hAnsi="宋体" w:cs="宋体"/>
                <w:color w:val="auto"/>
                <w:szCs w:val="21"/>
                <w:highlight w:val="none"/>
              </w:rPr>
              <w:sym w:font="Wingdings 2" w:char="0052"/>
            </w:r>
            <w:r>
              <w:rPr>
                <w:rFonts w:hint="eastAsia" w:ascii="宋体" w:hAnsi="宋体" w:cs="宋体"/>
                <w:color w:val="auto"/>
                <w:szCs w:val="21"/>
                <w:highlight w:val="none"/>
              </w:rPr>
              <w:t>电汇  □其他</w:t>
            </w:r>
          </w:p>
          <w:p w14:paraId="40DF5966">
            <w:pPr>
              <w:pStyle w:val="8"/>
              <w:widowControl/>
              <w:snapToGrid w:val="0"/>
              <w:spacing w:line="312" w:lineRule="auto"/>
              <w:ind w:left="0" w:leftChars="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4、备注：吉林省和龙市消防救援大队2025年主副食定点配送采购项目保证金</w:t>
            </w:r>
          </w:p>
          <w:p w14:paraId="53756F47">
            <w:pPr>
              <w:widowControl/>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保证金收款人银行信息：</w:t>
            </w:r>
          </w:p>
          <w:p w14:paraId="5B3ACCBC">
            <w:pPr>
              <w:widowControl/>
              <w:tabs>
                <w:tab w:val="center" w:pos="4662"/>
              </w:tabs>
              <w:autoSpaceDE w:val="0"/>
              <w:autoSpaceDN w:val="0"/>
              <w:adjustRightInd w:val="0"/>
              <w:snapToGrid w:val="0"/>
              <w:spacing w:line="312"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账户名称：吉林省科瑞建设项目管理有限公司和龙市分公司</w:t>
            </w:r>
          </w:p>
          <w:p w14:paraId="79CD2F3F">
            <w:pPr>
              <w:widowControl/>
              <w:tabs>
                <w:tab w:val="center" w:pos="4662"/>
              </w:tabs>
              <w:autoSpaceDE w:val="0"/>
              <w:autoSpaceDN w:val="0"/>
              <w:adjustRightInd w:val="0"/>
              <w:snapToGrid w:val="0"/>
              <w:spacing w:line="312"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账户号码：0735</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val="zh-CN"/>
              </w:rPr>
              <w:t>1001</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val="zh-CN"/>
              </w:rPr>
              <w:t>0400</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val="zh-CN"/>
              </w:rPr>
              <w:t>09212</w:t>
            </w:r>
          </w:p>
          <w:p w14:paraId="4F9A73C1">
            <w:pPr>
              <w:widowControl/>
              <w:tabs>
                <w:tab w:val="center" w:pos="4662"/>
              </w:tabs>
              <w:autoSpaceDE w:val="0"/>
              <w:autoSpaceDN w:val="0"/>
              <w:adjustRightInd w:val="0"/>
              <w:snapToGrid w:val="0"/>
              <w:spacing w:line="312" w:lineRule="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开户银行：中国农业银行股份有限公司和龙市支行</w:t>
            </w:r>
          </w:p>
          <w:p w14:paraId="7357944B">
            <w:pPr>
              <w:widowControl/>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5、保证金退还方式： 未中标（成交）投标人应在中标公告发布之日起5个工作日内，到采购代理机构办理退还保证金事宜；中标（成交）投标人应在政府采购合同签订之日起5个工作日内到采购代理机构办理退还保证金事宜。</w:t>
            </w:r>
          </w:p>
          <w:p w14:paraId="01E0F1A5">
            <w:pPr>
              <w:widowControl/>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6、投标保证金是投标文件的组成部分，未按要求提交的，视为放弃投标，招标人将不接受其投标文件。投标人应在银行进账单或电汇凭证上明确投标项目名称、用途，以便核对查实。</w:t>
            </w:r>
          </w:p>
          <w:p w14:paraId="2DA2E5BD">
            <w:pPr>
              <w:widowControl/>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7、其它：  有下列情形之一,保证金不退还:提供虚假材料成交的、中标单位按规定时间未与采购单位签订合同的。</w:t>
            </w:r>
          </w:p>
          <w:p w14:paraId="5D54503D">
            <w:pPr>
              <w:snapToGrid w:val="0"/>
              <w:spacing w:line="312" w:lineRule="auto"/>
              <w:rPr>
                <w:rFonts w:hint="eastAsia" w:ascii="宋体" w:hAnsi="宋体" w:cs="宋体"/>
                <w:color w:val="auto"/>
                <w:kern w:val="15"/>
                <w:szCs w:val="21"/>
                <w:highlight w:val="none"/>
                <w:lang w:val="en-GB"/>
              </w:rPr>
            </w:pPr>
            <w:r>
              <w:rPr>
                <w:rFonts w:hint="eastAsia" w:ascii="宋体" w:hAnsi="宋体" w:cs="宋体"/>
                <w:color w:val="auto"/>
                <w:szCs w:val="21"/>
                <w:highlight w:val="none"/>
              </w:rPr>
              <w:t>（注：投标文件内附保证金凭证并加盖公章，不提供视同未缴纳处理）</w:t>
            </w:r>
          </w:p>
        </w:tc>
      </w:tr>
      <w:tr w14:paraId="7E5E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8" w:hRule="atLeast"/>
          <w:jc w:val="center"/>
        </w:trPr>
        <w:tc>
          <w:tcPr>
            <w:tcW w:w="561" w:type="pct"/>
            <w:vAlign w:val="center"/>
          </w:tcPr>
          <w:p w14:paraId="6D5CB805">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25</w:t>
            </w:r>
          </w:p>
        </w:tc>
        <w:tc>
          <w:tcPr>
            <w:tcW w:w="1060" w:type="pct"/>
            <w:vAlign w:val="center"/>
          </w:tcPr>
          <w:p w14:paraId="190C97A6">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近年发生诉讼及仲裁情况</w:t>
            </w:r>
          </w:p>
        </w:tc>
        <w:tc>
          <w:tcPr>
            <w:tcW w:w="3377" w:type="pct"/>
            <w:vAlign w:val="center"/>
          </w:tcPr>
          <w:p w14:paraId="2A544817">
            <w:pPr>
              <w:autoSpaceDE w:val="0"/>
              <w:autoSpaceDN w:val="0"/>
              <w:snapToGrid w:val="0"/>
              <w:spacing w:line="312" w:lineRule="auto"/>
              <w:rPr>
                <w:rFonts w:hint="eastAsia" w:ascii="宋体" w:hAnsi="宋体" w:cs="宋体"/>
                <w:bCs/>
                <w:color w:val="auto"/>
                <w:szCs w:val="21"/>
                <w:highlight w:val="none"/>
              </w:rPr>
            </w:pPr>
            <w:r>
              <w:rPr>
                <w:rFonts w:hint="eastAsia" w:ascii="宋体" w:hAnsi="宋体" w:cs="宋体"/>
                <w:bCs/>
                <w:color w:val="auto"/>
                <w:szCs w:val="21"/>
                <w:highlight w:val="none"/>
                <w:lang w:val="zh-CN"/>
              </w:rPr>
              <w:t>202</w:t>
            </w:r>
            <w:r>
              <w:rPr>
                <w:rFonts w:hint="eastAsia" w:ascii="宋体" w:hAnsi="宋体" w:cs="宋体"/>
                <w:bCs/>
                <w:color w:val="auto"/>
                <w:szCs w:val="21"/>
                <w:highlight w:val="none"/>
              </w:rPr>
              <w:t>3</w:t>
            </w:r>
            <w:r>
              <w:rPr>
                <w:rFonts w:hint="eastAsia" w:ascii="宋体" w:hAnsi="宋体" w:cs="宋体"/>
                <w:bCs/>
                <w:color w:val="auto"/>
                <w:szCs w:val="21"/>
                <w:highlight w:val="none"/>
                <w:lang w:val="zh-CN"/>
              </w:rPr>
              <w:t>年</w:t>
            </w:r>
            <w:r>
              <w:rPr>
                <w:rFonts w:hint="eastAsia" w:ascii="宋体" w:hAnsi="宋体" w:cs="宋体"/>
                <w:bCs/>
                <w:color w:val="auto"/>
                <w:szCs w:val="21"/>
                <w:highlight w:val="none"/>
              </w:rPr>
              <w:t>6月1日</w:t>
            </w:r>
            <w:r>
              <w:rPr>
                <w:rFonts w:hint="eastAsia" w:ascii="宋体" w:hAnsi="宋体" w:cs="宋体"/>
                <w:bCs/>
                <w:color w:val="auto"/>
                <w:szCs w:val="21"/>
                <w:highlight w:val="none"/>
                <w:lang w:val="zh-CN"/>
              </w:rPr>
              <w:t>起至今</w:t>
            </w:r>
          </w:p>
        </w:tc>
      </w:tr>
      <w:tr w14:paraId="193D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7" w:hRule="atLeast"/>
          <w:jc w:val="center"/>
        </w:trPr>
        <w:tc>
          <w:tcPr>
            <w:tcW w:w="561" w:type="pct"/>
            <w:vAlign w:val="center"/>
          </w:tcPr>
          <w:p w14:paraId="055AD958">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26</w:t>
            </w:r>
          </w:p>
        </w:tc>
        <w:tc>
          <w:tcPr>
            <w:tcW w:w="1060" w:type="pct"/>
            <w:vAlign w:val="center"/>
          </w:tcPr>
          <w:p w14:paraId="0950BDD8">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color w:val="auto"/>
                <w:szCs w:val="21"/>
                <w:highlight w:val="none"/>
                <w:lang w:val="zh-CN"/>
              </w:rPr>
              <w:t>是否允许递交备选投标方案</w:t>
            </w:r>
          </w:p>
        </w:tc>
        <w:tc>
          <w:tcPr>
            <w:tcW w:w="3377" w:type="pct"/>
            <w:vAlign w:val="center"/>
          </w:tcPr>
          <w:p w14:paraId="798FB5C5">
            <w:pPr>
              <w:autoSpaceDE w:val="0"/>
              <w:autoSpaceDN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lang w:val="zh-CN"/>
              </w:rPr>
              <w:t>不允许。</w:t>
            </w:r>
          </w:p>
        </w:tc>
      </w:tr>
      <w:tr w14:paraId="76EE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3" w:hRule="atLeast"/>
          <w:jc w:val="center"/>
        </w:trPr>
        <w:tc>
          <w:tcPr>
            <w:tcW w:w="561" w:type="pct"/>
            <w:vAlign w:val="center"/>
          </w:tcPr>
          <w:p w14:paraId="60467480">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27</w:t>
            </w:r>
          </w:p>
        </w:tc>
        <w:tc>
          <w:tcPr>
            <w:tcW w:w="1060" w:type="pct"/>
            <w:vAlign w:val="center"/>
          </w:tcPr>
          <w:p w14:paraId="09F03436">
            <w:pPr>
              <w:autoSpaceDE w:val="0"/>
              <w:autoSpaceDN w:val="0"/>
              <w:snapToGrid w:val="0"/>
              <w:spacing w:line="312" w:lineRule="auto"/>
              <w:jc w:val="center"/>
              <w:rPr>
                <w:rFonts w:hint="eastAsia" w:ascii="宋体" w:hAnsi="宋体" w:cs="宋体"/>
                <w:color w:val="auto"/>
                <w:szCs w:val="21"/>
                <w:highlight w:val="none"/>
                <w:lang w:val="zh-CN"/>
              </w:rPr>
            </w:pPr>
            <w:r>
              <w:rPr>
                <w:rFonts w:hint="eastAsia" w:ascii="宋体" w:hAnsi="宋体" w:cs="宋体"/>
                <w:bCs/>
                <w:color w:val="auto"/>
                <w:szCs w:val="21"/>
                <w:highlight w:val="none"/>
                <w:lang w:val="zh-CN"/>
              </w:rPr>
              <w:t>签字和盖章要求</w:t>
            </w:r>
          </w:p>
        </w:tc>
        <w:tc>
          <w:tcPr>
            <w:tcW w:w="3377" w:type="pct"/>
            <w:vAlign w:val="center"/>
          </w:tcPr>
          <w:p w14:paraId="5F0FA9B2">
            <w:pPr>
              <w:autoSpaceDE w:val="0"/>
              <w:autoSpaceDN w:val="0"/>
              <w:snapToGrid w:val="0"/>
              <w:spacing w:line="312" w:lineRule="auto"/>
              <w:rPr>
                <w:rFonts w:hint="eastAsia" w:ascii="宋体" w:hAnsi="宋体" w:cs="宋体"/>
                <w:color w:val="auto"/>
                <w:szCs w:val="21"/>
                <w:highlight w:val="none"/>
                <w:lang w:val="zh-CN"/>
              </w:rPr>
            </w:pPr>
            <w:r>
              <w:rPr>
                <w:rFonts w:hint="eastAsia" w:ascii="宋体" w:hAnsi="宋体" w:cs="宋体"/>
                <w:color w:val="auto"/>
                <w:szCs w:val="21"/>
                <w:highlight w:val="none"/>
              </w:rPr>
              <w:t>投标文件、封面、投标函和其他需要签字或盖章的地方均应加盖投标人电子签章，并经法定代表人或其委托代理人签字或盖章（电子签章）。由委托代理人签字或盖章（电子签章）的在投标文件中须同时递交投标文件授权委托书。投标文件授权委托书格式、签字、盖章及内容均应符合要求，否则投标文件授权委托书无效。</w:t>
            </w:r>
          </w:p>
        </w:tc>
      </w:tr>
      <w:tr w14:paraId="0F4A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17" w:hRule="atLeast"/>
          <w:jc w:val="center"/>
        </w:trPr>
        <w:tc>
          <w:tcPr>
            <w:tcW w:w="561" w:type="pct"/>
            <w:vAlign w:val="center"/>
          </w:tcPr>
          <w:p w14:paraId="2483F698">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28</w:t>
            </w:r>
          </w:p>
        </w:tc>
        <w:tc>
          <w:tcPr>
            <w:tcW w:w="1060" w:type="pct"/>
            <w:vAlign w:val="center"/>
          </w:tcPr>
          <w:p w14:paraId="7597D88B">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响应</w:t>
            </w:r>
            <w:r>
              <w:rPr>
                <w:rFonts w:hint="eastAsia" w:ascii="宋体" w:hAnsi="宋体" w:cs="宋体"/>
                <w:bCs/>
                <w:color w:val="auto"/>
                <w:szCs w:val="21"/>
                <w:highlight w:val="none"/>
                <w:lang w:val="zh-CN"/>
              </w:rPr>
              <w:t>文件份数</w:t>
            </w:r>
          </w:p>
        </w:tc>
        <w:tc>
          <w:tcPr>
            <w:tcW w:w="3377" w:type="pct"/>
            <w:vAlign w:val="center"/>
          </w:tcPr>
          <w:p w14:paraId="5D5B3698">
            <w:pPr>
              <w:widowControl/>
              <w:spacing w:line="360" w:lineRule="auto"/>
              <w:rPr>
                <w:rFonts w:hint="eastAsia" w:ascii="宋体" w:hAnsi="宋体" w:cs="宋体"/>
                <w:bCs/>
                <w:color w:val="auto"/>
                <w:szCs w:val="21"/>
                <w:highlight w:val="none"/>
                <w:lang w:val="zh-CN"/>
              </w:rPr>
            </w:pPr>
            <w:r>
              <w:rPr>
                <w:rFonts w:hint="eastAsia" w:ascii="宋体" w:hAnsi="宋体" w:cs="宋体"/>
                <w:color w:val="auto"/>
                <w:szCs w:val="21"/>
                <w:highlight w:val="none"/>
              </w:rPr>
              <w:t xml:space="preserve">供应商在“政采云”平台（http：//www.zcygov.cn）上制作响应文件一份（此响应文件须上传至“政采云”平台）。 </w:t>
            </w:r>
          </w:p>
        </w:tc>
      </w:tr>
      <w:tr w14:paraId="1F92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7" w:hRule="atLeast"/>
          <w:jc w:val="center"/>
        </w:trPr>
        <w:tc>
          <w:tcPr>
            <w:tcW w:w="561" w:type="pct"/>
            <w:vAlign w:val="center"/>
          </w:tcPr>
          <w:p w14:paraId="369C35D1">
            <w:pPr>
              <w:autoSpaceDE w:val="0"/>
              <w:autoSpaceDN w:val="0"/>
              <w:snapToGrid w:val="0"/>
              <w:spacing w:line="312"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29</w:t>
            </w:r>
          </w:p>
        </w:tc>
        <w:tc>
          <w:tcPr>
            <w:tcW w:w="1060" w:type="pct"/>
          </w:tcPr>
          <w:p w14:paraId="4F9F494B">
            <w:pPr>
              <w:spacing w:line="271" w:lineRule="auto"/>
              <w:rPr>
                <w:rFonts w:ascii="Arial"/>
                <w:color w:val="auto"/>
                <w:szCs w:val="21"/>
                <w:highlight w:val="none"/>
              </w:rPr>
            </w:pPr>
          </w:p>
          <w:p w14:paraId="2CCB938B">
            <w:pPr>
              <w:spacing w:line="271" w:lineRule="auto"/>
              <w:rPr>
                <w:rFonts w:ascii="Arial"/>
                <w:color w:val="auto"/>
                <w:szCs w:val="21"/>
                <w:highlight w:val="none"/>
              </w:rPr>
            </w:pPr>
          </w:p>
          <w:p w14:paraId="18E81869">
            <w:pPr>
              <w:spacing w:line="271" w:lineRule="auto"/>
              <w:rPr>
                <w:rFonts w:ascii="Arial"/>
                <w:color w:val="auto"/>
                <w:szCs w:val="21"/>
                <w:highlight w:val="none"/>
              </w:rPr>
            </w:pPr>
          </w:p>
          <w:p w14:paraId="1AFD309D">
            <w:pPr>
              <w:spacing w:line="271" w:lineRule="auto"/>
              <w:rPr>
                <w:rFonts w:ascii="Arial"/>
                <w:color w:val="auto"/>
                <w:szCs w:val="21"/>
                <w:highlight w:val="none"/>
              </w:rPr>
            </w:pPr>
          </w:p>
          <w:p w14:paraId="7E3EC0E9">
            <w:pPr>
              <w:spacing w:line="272" w:lineRule="auto"/>
              <w:rPr>
                <w:rFonts w:ascii="Arial"/>
                <w:color w:val="auto"/>
                <w:szCs w:val="21"/>
                <w:highlight w:val="none"/>
              </w:rPr>
            </w:pPr>
          </w:p>
          <w:p w14:paraId="487BAE98">
            <w:pPr>
              <w:spacing w:line="272" w:lineRule="auto"/>
              <w:rPr>
                <w:rFonts w:ascii="Arial"/>
                <w:color w:val="auto"/>
                <w:szCs w:val="21"/>
                <w:highlight w:val="none"/>
              </w:rPr>
            </w:pPr>
          </w:p>
          <w:p w14:paraId="21C953BE">
            <w:pPr>
              <w:adjustRightInd w:val="0"/>
              <w:snapToGrid w:val="0"/>
              <w:spacing w:line="312" w:lineRule="auto"/>
              <w:jc w:val="center"/>
              <w:rPr>
                <w:rFonts w:hint="eastAsia" w:ascii="宋体" w:hAnsi="宋体" w:cs="宋体"/>
                <w:bCs/>
                <w:color w:val="auto"/>
                <w:szCs w:val="21"/>
                <w:highlight w:val="none"/>
                <w:lang w:val="zh-CN"/>
              </w:rPr>
            </w:pPr>
            <w:r>
              <w:rPr>
                <w:color w:val="auto"/>
                <w:spacing w:val="7"/>
                <w:szCs w:val="21"/>
                <w:highlight w:val="none"/>
              </w:rPr>
              <w:t>响应文件加密要求</w:t>
            </w:r>
          </w:p>
        </w:tc>
        <w:tc>
          <w:tcPr>
            <w:tcW w:w="3377" w:type="pct"/>
          </w:tcPr>
          <w:p w14:paraId="4ABA74A8">
            <w:pPr>
              <w:pStyle w:val="71"/>
              <w:spacing w:before="115" w:line="323" w:lineRule="auto"/>
              <w:ind w:left="111" w:right="99" w:firstLine="13"/>
              <w:rPr>
                <w:rFonts w:hint="eastAsia"/>
                <w:color w:val="auto"/>
                <w:sz w:val="21"/>
                <w:szCs w:val="21"/>
                <w:highlight w:val="none"/>
                <w:lang w:eastAsia="zh-CN"/>
              </w:rPr>
            </w:pPr>
            <w:r>
              <w:rPr>
                <w:color w:val="auto"/>
                <w:spacing w:val="6"/>
                <w:sz w:val="21"/>
                <w:szCs w:val="21"/>
                <w:highlight w:val="none"/>
                <w:lang w:eastAsia="zh-CN"/>
              </w:rPr>
              <w:t>1.供应商进行电子交易应安装客户端软件“政采云电子交易客户端</w:t>
            </w:r>
            <w:r>
              <w:rPr>
                <w:color w:val="auto"/>
                <w:spacing w:val="-54"/>
                <w:sz w:val="21"/>
                <w:szCs w:val="21"/>
                <w:highlight w:val="none"/>
                <w:lang w:eastAsia="zh-CN"/>
              </w:rPr>
              <w:t xml:space="preserve"> </w:t>
            </w:r>
            <w:r>
              <w:rPr>
                <w:color w:val="auto"/>
                <w:spacing w:val="6"/>
                <w:sz w:val="21"/>
                <w:szCs w:val="21"/>
                <w:highlight w:val="none"/>
                <w:lang w:eastAsia="zh-CN"/>
              </w:rPr>
              <w:t>”，</w:t>
            </w:r>
            <w:r>
              <w:rPr>
                <w:color w:val="auto"/>
                <w:sz w:val="21"/>
                <w:szCs w:val="21"/>
                <w:highlight w:val="none"/>
                <w:lang w:eastAsia="zh-CN"/>
              </w:rPr>
              <w:t xml:space="preserve"> </w:t>
            </w:r>
            <w:r>
              <w:rPr>
                <w:color w:val="auto"/>
                <w:spacing w:val="8"/>
                <w:sz w:val="21"/>
                <w:szCs w:val="21"/>
                <w:highlight w:val="none"/>
                <w:lang w:eastAsia="zh-CN"/>
              </w:rPr>
              <w:t>并按照</w:t>
            </w:r>
            <w:r>
              <w:rPr>
                <w:rFonts w:hint="eastAsia"/>
                <w:color w:val="auto"/>
                <w:spacing w:val="8"/>
                <w:sz w:val="21"/>
                <w:szCs w:val="21"/>
                <w:highlight w:val="none"/>
                <w:lang w:eastAsia="zh-CN"/>
              </w:rPr>
              <w:t>谈判</w:t>
            </w:r>
            <w:r>
              <w:rPr>
                <w:color w:val="auto"/>
                <w:spacing w:val="8"/>
                <w:sz w:val="21"/>
                <w:szCs w:val="21"/>
                <w:highlight w:val="none"/>
                <w:lang w:eastAsia="zh-CN"/>
              </w:rPr>
              <w:t>文件和电子交易平台的要求编制并加密响应文件。供应商未</w:t>
            </w:r>
            <w:r>
              <w:rPr>
                <w:color w:val="auto"/>
                <w:spacing w:val="4"/>
                <w:sz w:val="21"/>
                <w:szCs w:val="21"/>
                <w:highlight w:val="none"/>
                <w:lang w:eastAsia="zh-CN"/>
              </w:rPr>
              <w:t xml:space="preserve"> </w:t>
            </w:r>
            <w:r>
              <w:rPr>
                <w:color w:val="auto"/>
                <w:spacing w:val="9"/>
                <w:sz w:val="21"/>
                <w:szCs w:val="21"/>
                <w:highlight w:val="none"/>
                <w:lang w:eastAsia="zh-CN"/>
              </w:rPr>
              <w:t>按规定加密的响应文件，电子交易平台将拒收并提示。</w:t>
            </w:r>
          </w:p>
          <w:p w14:paraId="6E1A2DDD">
            <w:pPr>
              <w:pStyle w:val="71"/>
              <w:spacing w:before="32" w:line="325" w:lineRule="auto"/>
              <w:ind w:left="110" w:right="96" w:firstLine="1"/>
              <w:rPr>
                <w:rFonts w:hint="eastAsia"/>
                <w:color w:val="auto"/>
                <w:sz w:val="21"/>
                <w:szCs w:val="21"/>
                <w:highlight w:val="none"/>
                <w:lang w:eastAsia="zh-CN"/>
              </w:rPr>
            </w:pPr>
            <w:r>
              <w:rPr>
                <w:color w:val="auto"/>
                <w:spacing w:val="7"/>
                <w:sz w:val="21"/>
                <w:szCs w:val="21"/>
                <w:highlight w:val="none"/>
                <w:lang w:eastAsia="zh-CN"/>
              </w:rPr>
              <w:t>2.使用“政采云电子交易客户端</w:t>
            </w:r>
            <w:r>
              <w:rPr>
                <w:color w:val="auto"/>
                <w:spacing w:val="-56"/>
                <w:sz w:val="21"/>
                <w:szCs w:val="21"/>
                <w:highlight w:val="none"/>
                <w:lang w:eastAsia="zh-CN"/>
              </w:rPr>
              <w:t xml:space="preserve"> </w:t>
            </w:r>
            <w:r>
              <w:rPr>
                <w:color w:val="auto"/>
                <w:spacing w:val="7"/>
                <w:sz w:val="21"/>
                <w:szCs w:val="21"/>
                <w:highlight w:val="none"/>
                <w:lang w:eastAsia="zh-CN"/>
              </w:rPr>
              <w:t>”需要提前申领</w:t>
            </w:r>
            <w:r>
              <w:rPr>
                <w:color w:val="auto"/>
                <w:sz w:val="21"/>
                <w:szCs w:val="21"/>
                <w:highlight w:val="none"/>
                <w:lang w:eastAsia="zh-CN"/>
              </w:rPr>
              <w:t>CA</w:t>
            </w:r>
            <w:r>
              <w:rPr>
                <w:color w:val="auto"/>
                <w:spacing w:val="7"/>
                <w:sz w:val="21"/>
                <w:szCs w:val="21"/>
                <w:highlight w:val="none"/>
                <w:lang w:eastAsia="zh-CN"/>
              </w:rPr>
              <w:t>数字证书。领取</w:t>
            </w:r>
            <w:r>
              <w:rPr>
                <w:color w:val="auto"/>
                <w:sz w:val="21"/>
                <w:szCs w:val="21"/>
                <w:highlight w:val="none"/>
                <w:lang w:eastAsia="zh-CN"/>
              </w:rPr>
              <w:t>CA</w:t>
            </w:r>
            <w:r>
              <w:rPr>
                <w:color w:val="auto"/>
                <w:spacing w:val="7"/>
                <w:sz w:val="21"/>
                <w:szCs w:val="21"/>
                <w:highlight w:val="none"/>
                <w:lang w:eastAsia="zh-CN"/>
              </w:rPr>
              <w:t>后</w:t>
            </w:r>
            <w:r>
              <w:rPr>
                <w:color w:val="auto"/>
                <w:sz w:val="21"/>
                <w:szCs w:val="21"/>
                <w:highlight w:val="none"/>
                <w:lang w:eastAsia="zh-CN"/>
              </w:rPr>
              <w:t xml:space="preserve"> </w:t>
            </w:r>
            <w:r>
              <w:rPr>
                <w:color w:val="auto"/>
                <w:spacing w:val="8"/>
                <w:sz w:val="21"/>
                <w:szCs w:val="21"/>
                <w:highlight w:val="none"/>
                <w:lang w:eastAsia="zh-CN"/>
              </w:rPr>
              <w:t>与政采云平台的账号进行绑定，使用</w:t>
            </w:r>
            <w:r>
              <w:rPr>
                <w:color w:val="auto"/>
                <w:sz w:val="21"/>
                <w:szCs w:val="21"/>
                <w:highlight w:val="none"/>
                <w:lang w:eastAsia="zh-CN"/>
              </w:rPr>
              <w:t>CA</w:t>
            </w:r>
            <w:r>
              <w:rPr>
                <w:color w:val="auto"/>
                <w:spacing w:val="8"/>
                <w:sz w:val="21"/>
                <w:szCs w:val="21"/>
                <w:highlight w:val="none"/>
                <w:lang w:eastAsia="zh-CN"/>
              </w:rPr>
              <w:t>对投标文件进行签章，否则，有</w:t>
            </w:r>
            <w:r>
              <w:rPr>
                <w:color w:val="auto"/>
                <w:spacing w:val="15"/>
                <w:sz w:val="21"/>
                <w:szCs w:val="21"/>
                <w:highlight w:val="none"/>
                <w:lang w:eastAsia="zh-CN"/>
              </w:rPr>
              <w:t xml:space="preserve"> </w:t>
            </w:r>
            <w:r>
              <w:rPr>
                <w:color w:val="auto"/>
                <w:spacing w:val="9"/>
                <w:sz w:val="21"/>
                <w:szCs w:val="21"/>
                <w:highlight w:val="none"/>
                <w:lang w:eastAsia="zh-CN"/>
              </w:rPr>
              <w:t>可能导致无法在线编制投标文件和参与投标，其后果由供应商自行承</w:t>
            </w:r>
            <w:r>
              <w:rPr>
                <w:color w:val="auto"/>
                <w:spacing w:val="8"/>
                <w:sz w:val="21"/>
                <w:szCs w:val="21"/>
                <w:highlight w:val="none"/>
                <w:lang w:eastAsia="zh-CN"/>
              </w:rPr>
              <w:t xml:space="preserve">  </w:t>
            </w:r>
            <w:r>
              <w:rPr>
                <w:color w:val="auto"/>
                <w:sz w:val="21"/>
                <w:szCs w:val="21"/>
                <w:highlight w:val="none"/>
                <w:lang w:eastAsia="zh-CN"/>
              </w:rPr>
              <w:t>担。</w:t>
            </w:r>
          </w:p>
          <w:p w14:paraId="3D9F33CC">
            <w:pPr>
              <w:adjustRightInd w:val="0"/>
              <w:snapToGrid w:val="0"/>
              <w:spacing w:line="312" w:lineRule="auto"/>
              <w:rPr>
                <w:rFonts w:hint="eastAsia" w:ascii="宋体" w:hAnsi="宋体" w:cs="宋体"/>
                <w:color w:val="auto"/>
                <w:szCs w:val="21"/>
                <w:highlight w:val="none"/>
              </w:rPr>
            </w:pPr>
            <w:r>
              <w:rPr>
                <w:color w:val="auto"/>
                <w:spacing w:val="8"/>
                <w:szCs w:val="21"/>
                <w:highlight w:val="none"/>
              </w:rPr>
              <w:t>3.为确保网上操作合法、有效和安全，供应商应当在响</w:t>
            </w:r>
            <w:r>
              <w:rPr>
                <w:color w:val="auto"/>
                <w:spacing w:val="7"/>
                <w:szCs w:val="21"/>
                <w:highlight w:val="none"/>
              </w:rPr>
              <w:t>应文件提交截止</w:t>
            </w:r>
            <w:r>
              <w:rPr>
                <w:color w:val="auto"/>
                <w:szCs w:val="21"/>
                <w:highlight w:val="none"/>
              </w:rPr>
              <w:t xml:space="preserve"> </w:t>
            </w:r>
            <w:r>
              <w:rPr>
                <w:color w:val="auto"/>
                <w:spacing w:val="7"/>
                <w:szCs w:val="21"/>
                <w:highlight w:val="none"/>
              </w:rPr>
              <w:t>时间前完成在“政府采购云平台</w:t>
            </w:r>
            <w:r>
              <w:rPr>
                <w:color w:val="auto"/>
                <w:spacing w:val="-69"/>
                <w:szCs w:val="21"/>
                <w:highlight w:val="none"/>
              </w:rPr>
              <w:t xml:space="preserve"> </w:t>
            </w:r>
            <w:r>
              <w:rPr>
                <w:color w:val="auto"/>
                <w:spacing w:val="7"/>
                <w:szCs w:val="21"/>
                <w:highlight w:val="none"/>
              </w:rPr>
              <w:t>”的身份认证，确保在电子交易过</w:t>
            </w:r>
            <w:r>
              <w:rPr>
                <w:color w:val="auto"/>
                <w:spacing w:val="6"/>
                <w:szCs w:val="21"/>
                <w:highlight w:val="none"/>
              </w:rPr>
              <w:t>程中</w:t>
            </w:r>
            <w:r>
              <w:rPr>
                <w:color w:val="auto"/>
                <w:szCs w:val="21"/>
                <w:highlight w:val="none"/>
              </w:rPr>
              <w:t xml:space="preserve"> </w:t>
            </w:r>
            <w:r>
              <w:rPr>
                <w:color w:val="auto"/>
                <w:spacing w:val="8"/>
                <w:szCs w:val="21"/>
                <w:highlight w:val="none"/>
              </w:rPr>
              <w:t>能够对相关数据电文进行加密和使用电子签名。</w:t>
            </w:r>
          </w:p>
        </w:tc>
      </w:tr>
      <w:tr w14:paraId="542E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561" w:type="pct"/>
            <w:vAlign w:val="center"/>
          </w:tcPr>
          <w:p w14:paraId="646DBB37">
            <w:pPr>
              <w:autoSpaceDE w:val="0"/>
              <w:autoSpaceDN w:val="0"/>
              <w:snapToGrid w:val="0"/>
              <w:spacing w:line="312"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0</w:t>
            </w:r>
          </w:p>
        </w:tc>
        <w:tc>
          <w:tcPr>
            <w:tcW w:w="1060" w:type="pct"/>
            <w:shd w:val="clear" w:color="auto" w:fill="auto"/>
            <w:vAlign w:val="center"/>
          </w:tcPr>
          <w:p w14:paraId="16A4B8E0">
            <w:pPr>
              <w:pStyle w:val="71"/>
              <w:spacing w:before="65" w:line="228" w:lineRule="auto"/>
              <w:ind w:left="113"/>
              <w:rPr>
                <w:rFonts w:hint="eastAsia"/>
                <w:color w:val="auto"/>
                <w:sz w:val="21"/>
                <w:szCs w:val="21"/>
                <w:highlight w:val="none"/>
                <w:lang w:val="zh-CN"/>
              </w:rPr>
            </w:pPr>
            <w:r>
              <w:rPr>
                <w:rFonts w:hint="eastAsia"/>
                <w:bCs/>
                <w:color w:val="auto"/>
                <w:sz w:val="21"/>
                <w:szCs w:val="21"/>
                <w:highlight w:val="none"/>
                <w:lang w:val="zh-CN"/>
              </w:rPr>
              <w:t>递交投标文件地点</w:t>
            </w:r>
          </w:p>
        </w:tc>
        <w:tc>
          <w:tcPr>
            <w:tcW w:w="3377" w:type="pct"/>
            <w:shd w:val="clear" w:color="auto" w:fill="auto"/>
            <w:vAlign w:val="center"/>
          </w:tcPr>
          <w:p w14:paraId="1986671E">
            <w:pPr>
              <w:pStyle w:val="71"/>
              <w:spacing w:before="30" w:line="293" w:lineRule="auto"/>
              <w:ind w:left="116" w:right="99" w:hanging="3"/>
              <w:rPr>
                <w:rFonts w:hint="eastAsia"/>
                <w:color w:val="auto"/>
                <w:sz w:val="21"/>
                <w:szCs w:val="21"/>
                <w:highlight w:val="none"/>
                <w:lang w:eastAsia="zh-CN"/>
              </w:rPr>
            </w:pPr>
            <w:r>
              <w:rPr>
                <w:rFonts w:hint="eastAsia"/>
                <w:color w:val="auto"/>
                <w:sz w:val="21"/>
                <w:szCs w:val="21"/>
                <w:highlight w:val="none"/>
                <w:lang w:eastAsia="zh-CN"/>
              </w:rPr>
              <w:t>电子版上传至</w:t>
            </w:r>
            <w:r>
              <w:rPr>
                <w:rFonts w:hint="eastAsia"/>
                <w:color w:val="auto"/>
                <w:sz w:val="21"/>
                <w:szCs w:val="21"/>
                <w:highlight w:val="none"/>
                <w:lang w:val="zh-CN" w:eastAsia="zh-CN"/>
              </w:rPr>
              <w:t>政府采购云平台</w:t>
            </w:r>
            <w:r>
              <w:rPr>
                <w:rFonts w:hint="eastAsia"/>
                <w:color w:val="auto"/>
                <w:sz w:val="21"/>
                <w:szCs w:val="21"/>
                <w:highlight w:val="none"/>
                <w:lang w:eastAsia="zh-CN"/>
              </w:rPr>
              <w:t>（</w:t>
            </w:r>
            <w:r>
              <w:rPr>
                <w:rFonts w:hint="eastAsia"/>
                <w:color w:val="auto"/>
                <w:sz w:val="21"/>
                <w:szCs w:val="21"/>
                <w:highlight w:val="none"/>
                <w:lang w:val="zh-CN" w:eastAsia="zh-CN"/>
              </w:rPr>
              <w:t>网址</w:t>
            </w:r>
            <w:r>
              <w:rPr>
                <w:rFonts w:hint="eastAsia"/>
                <w:color w:val="auto"/>
                <w:sz w:val="21"/>
                <w:szCs w:val="21"/>
                <w:highlight w:val="none"/>
                <w:lang w:eastAsia="zh-CN"/>
              </w:rPr>
              <w:t>：http://</w:t>
            </w:r>
            <w:r>
              <w:rPr>
                <w:color w:val="auto"/>
                <w:sz w:val="21"/>
                <w:szCs w:val="21"/>
                <w:highlight w:val="none"/>
              </w:rPr>
              <w:fldChar w:fldCharType="begin"/>
            </w:r>
            <w:r>
              <w:rPr>
                <w:color w:val="auto"/>
                <w:sz w:val="21"/>
                <w:szCs w:val="21"/>
                <w:highlight w:val="none"/>
              </w:rPr>
              <w:instrText xml:space="preserve"> HYPERLINK "http://www.zcygov.cn）" </w:instrText>
            </w:r>
            <w:r>
              <w:rPr>
                <w:color w:val="auto"/>
                <w:sz w:val="21"/>
                <w:szCs w:val="21"/>
                <w:highlight w:val="none"/>
              </w:rPr>
              <w:fldChar w:fldCharType="separate"/>
            </w:r>
            <w:r>
              <w:rPr>
                <w:rFonts w:hint="eastAsia"/>
                <w:color w:val="auto"/>
                <w:sz w:val="21"/>
                <w:szCs w:val="21"/>
                <w:highlight w:val="none"/>
                <w:lang w:eastAsia="zh-CN"/>
              </w:rPr>
              <w:t>www.zcygov.cn）</w:t>
            </w:r>
            <w:r>
              <w:rPr>
                <w:rFonts w:hint="eastAsia"/>
                <w:color w:val="auto"/>
                <w:sz w:val="21"/>
                <w:szCs w:val="21"/>
                <w:highlight w:val="none"/>
                <w:lang w:eastAsia="zh-CN"/>
              </w:rPr>
              <w:fldChar w:fldCharType="end"/>
            </w:r>
          </w:p>
        </w:tc>
      </w:tr>
      <w:tr w14:paraId="0971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1" w:hRule="atLeast"/>
          <w:jc w:val="center"/>
        </w:trPr>
        <w:tc>
          <w:tcPr>
            <w:tcW w:w="561" w:type="pct"/>
            <w:vAlign w:val="center"/>
          </w:tcPr>
          <w:p w14:paraId="0AE6496D">
            <w:pPr>
              <w:autoSpaceDE w:val="0"/>
              <w:autoSpaceDN w:val="0"/>
              <w:snapToGrid w:val="0"/>
              <w:spacing w:line="312"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1</w:t>
            </w:r>
          </w:p>
        </w:tc>
        <w:tc>
          <w:tcPr>
            <w:tcW w:w="1060" w:type="pct"/>
            <w:vAlign w:val="center"/>
          </w:tcPr>
          <w:p w14:paraId="3F9B9E42">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开标时间和地点</w:t>
            </w:r>
          </w:p>
        </w:tc>
        <w:tc>
          <w:tcPr>
            <w:tcW w:w="3377" w:type="pct"/>
            <w:vAlign w:val="center"/>
          </w:tcPr>
          <w:p w14:paraId="6DB0E4CD">
            <w:pPr>
              <w:widowControl/>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rPr>
              <w:t>开标时间：</w:t>
            </w:r>
            <w:r>
              <w:rPr>
                <w:rFonts w:hint="eastAsia" w:ascii="宋体" w:hAnsi="宋体" w:cs="宋体"/>
                <w:color w:val="auto"/>
                <w:szCs w:val="21"/>
                <w:highlight w:val="none"/>
                <w:lang w:val="zh-CN"/>
              </w:rPr>
              <w:t>2025年7月18日09时00分（北京时间）</w:t>
            </w:r>
          </w:p>
          <w:p w14:paraId="36468DE0">
            <w:pPr>
              <w:widowControl/>
              <w:snapToGrid w:val="0"/>
              <w:spacing w:line="312" w:lineRule="auto"/>
              <w:rPr>
                <w:rFonts w:hint="eastAsia" w:ascii="宋体" w:hAnsi="宋体" w:cs="宋体"/>
                <w:color w:val="auto"/>
                <w:szCs w:val="21"/>
                <w:highlight w:val="none"/>
                <w:shd w:val="clear" w:color="auto" w:fill="FFFFFF"/>
              </w:rPr>
            </w:pPr>
            <w:r>
              <w:rPr>
                <w:rFonts w:hint="eastAsia" w:ascii="宋体" w:hAnsi="宋体" w:cs="宋体"/>
                <w:b/>
                <w:bCs/>
                <w:color w:val="auto"/>
                <w:szCs w:val="21"/>
                <w:highlight w:val="none"/>
              </w:rPr>
              <w:t>开标地点：</w:t>
            </w:r>
            <w:r>
              <w:rPr>
                <w:rFonts w:hint="eastAsia" w:ascii="宋体" w:hAnsi="宋体" w:cs="宋体"/>
                <w:color w:val="auto"/>
                <w:szCs w:val="21"/>
                <w:highlight w:val="none"/>
              </w:rPr>
              <w:t>和龙市公共资源交易服务中心（和龙市海兰路690号，和龙市政务服务中心六楼）</w:t>
            </w:r>
          </w:p>
          <w:p w14:paraId="501324A4">
            <w:pPr>
              <w:autoSpaceDE w:val="0"/>
              <w:autoSpaceDN w:val="0"/>
              <w:snapToGrid w:val="0"/>
              <w:spacing w:line="312" w:lineRule="auto"/>
              <w:rPr>
                <w:rFonts w:hint="eastAsia" w:ascii="宋体" w:hAnsi="宋体" w:cs="宋体"/>
                <w:bCs/>
                <w:color w:val="auto"/>
                <w:szCs w:val="21"/>
                <w:highlight w:val="none"/>
                <w:lang w:val="zh-CN"/>
              </w:rPr>
            </w:pPr>
            <w:r>
              <w:rPr>
                <w:rFonts w:hint="eastAsia" w:ascii="宋体" w:hAnsi="宋体" w:cs="宋体"/>
                <w:color w:val="auto"/>
                <w:kern w:val="0"/>
                <w:szCs w:val="21"/>
                <w:highlight w:val="none"/>
                <w:shd w:val="clear" w:color="auto" w:fill="FFFFFF"/>
              </w:rPr>
              <w:t>（供应商无须到达开标现场，通过政采云系统参加开标活动）</w:t>
            </w:r>
          </w:p>
        </w:tc>
      </w:tr>
      <w:tr w14:paraId="6EBE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4" w:hRule="atLeast"/>
          <w:jc w:val="center"/>
        </w:trPr>
        <w:tc>
          <w:tcPr>
            <w:tcW w:w="561" w:type="pct"/>
            <w:vAlign w:val="center"/>
          </w:tcPr>
          <w:p w14:paraId="614285C4">
            <w:pPr>
              <w:autoSpaceDE w:val="0"/>
              <w:autoSpaceDN w:val="0"/>
              <w:snapToGrid w:val="0"/>
              <w:spacing w:line="312"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2</w:t>
            </w:r>
          </w:p>
        </w:tc>
        <w:tc>
          <w:tcPr>
            <w:tcW w:w="1060" w:type="pct"/>
            <w:vAlign w:val="center"/>
          </w:tcPr>
          <w:p w14:paraId="439137D4">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开标程序</w:t>
            </w:r>
          </w:p>
          <w:p w14:paraId="5012A8E9">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评标委员会的组建</w:t>
            </w:r>
          </w:p>
        </w:tc>
        <w:tc>
          <w:tcPr>
            <w:tcW w:w="3377" w:type="pct"/>
          </w:tcPr>
          <w:p w14:paraId="6400890A">
            <w:pPr>
              <w:pStyle w:val="71"/>
              <w:spacing w:before="131" w:line="227" w:lineRule="auto"/>
              <w:ind w:left="108"/>
              <w:rPr>
                <w:rFonts w:hint="eastAsia"/>
                <w:color w:val="auto"/>
                <w:sz w:val="21"/>
                <w:szCs w:val="21"/>
                <w:highlight w:val="none"/>
                <w:lang w:eastAsia="zh-CN"/>
              </w:rPr>
            </w:pPr>
            <w:r>
              <w:rPr>
                <w:rFonts w:hint="eastAsia"/>
                <w:b/>
                <w:bCs/>
                <w:color w:val="auto"/>
                <w:spacing w:val="8"/>
                <w:sz w:val="21"/>
                <w:szCs w:val="21"/>
                <w:highlight w:val="none"/>
                <w:lang w:eastAsia="zh-CN"/>
              </w:rPr>
              <w:t>竞谈</w:t>
            </w:r>
            <w:r>
              <w:rPr>
                <w:b/>
                <w:bCs/>
                <w:color w:val="auto"/>
                <w:spacing w:val="8"/>
                <w:sz w:val="21"/>
                <w:szCs w:val="21"/>
                <w:highlight w:val="none"/>
                <w:lang w:eastAsia="zh-CN"/>
              </w:rPr>
              <w:t>顺序：</w:t>
            </w:r>
            <w:r>
              <w:rPr>
                <w:color w:val="auto"/>
                <w:spacing w:val="8"/>
                <w:sz w:val="21"/>
                <w:szCs w:val="21"/>
                <w:highlight w:val="none"/>
                <w:lang w:eastAsia="zh-CN"/>
              </w:rPr>
              <w:t>按政采云平台顺序进行。</w:t>
            </w:r>
          </w:p>
          <w:p w14:paraId="0396430A">
            <w:pPr>
              <w:pStyle w:val="71"/>
              <w:spacing w:before="113" w:line="279" w:lineRule="auto"/>
              <w:ind w:left="107"/>
              <w:rPr>
                <w:rFonts w:hint="eastAsia"/>
                <w:color w:val="auto"/>
                <w:sz w:val="21"/>
                <w:szCs w:val="21"/>
                <w:highlight w:val="none"/>
                <w:lang w:eastAsia="zh-CN"/>
              </w:rPr>
            </w:pPr>
            <w:r>
              <w:rPr>
                <w:b/>
                <w:bCs/>
                <w:color w:val="auto"/>
                <w:spacing w:val="10"/>
                <w:sz w:val="21"/>
                <w:szCs w:val="21"/>
                <w:highlight w:val="none"/>
                <w:lang w:eastAsia="zh-CN"/>
              </w:rPr>
              <w:t>报价方式：</w:t>
            </w:r>
            <w:r>
              <w:rPr>
                <w:color w:val="auto"/>
                <w:spacing w:val="10"/>
                <w:sz w:val="21"/>
                <w:szCs w:val="21"/>
                <w:highlight w:val="none"/>
                <w:lang w:eastAsia="zh-CN"/>
              </w:rPr>
              <w:t>实行两轮报价法，第二轮报价为最终报价，通过“政采云</w:t>
            </w:r>
            <w:r>
              <w:rPr>
                <w:color w:val="auto"/>
                <w:spacing w:val="-66"/>
                <w:sz w:val="21"/>
                <w:szCs w:val="21"/>
                <w:highlight w:val="none"/>
                <w:lang w:eastAsia="zh-CN"/>
              </w:rPr>
              <w:t xml:space="preserve"> </w:t>
            </w:r>
            <w:r>
              <w:rPr>
                <w:color w:val="auto"/>
                <w:spacing w:val="10"/>
                <w:sz w:val="21"/>
                <w:szCs w:val="21"/>
                <w:highlight w:val="none"/>
                <w:lang w:eastAsia="zh-CN"/>
              </w:rPr>
              <w:t>”</w:t>
            </w:r>
            <w:r>
              <w:rPr>
                <w:color w:val="auto"/>
                <w:sz w:val="21"/>
                <w:szCs w:val="21"/>
                <w:highlight w:val="none"/>
                <w:lang w:eastAsia="zh-CN"/>
              </w:rPr>
              <w:t xml:space="preserve"> </w:t>
            </w:r>
            <w:r>
              <w:rPr>
                <w:color w:val="auto"/>
                <w:spacing w:val="12"/>
                <w:sz w:val="21"/>
                <w:szCs w:val="21"/>
                <w:highlight w:val="none"/>
                <w:lang w:eastAsia="zh-CN"/>
              </w:rPr>
              <w:t>平台（</w:t>
            </w:r>
            <w:r>
              <w:rPr>
                <w:color w:val="auto"/>
                <w:sz w:val="21"/>
                <w:szCs w:val="21"/>
                <w:highlight w:val="none"/>
                <w:lang w:eastAsia="zh-CN"/>
              </w:rPr>
              <w:t>http</w:t>
            </w:r>
            <w:r>
              <w:rPr>
                <w:color w:val="auto"/>
                <w:spacing w:val="12"/>
                <w:sz w:val="21"/>
                <w:szCs w:val="21"/>
                <w:highlight w:val="none"/>
                <w:lang w:eastAsia="zh-CN"/>
              </w:rPr>
              <w:t>：//</w:t>
            </w:r>
            <w:r>
              <w:rPr>
                <w:color w:val="auto"/>
                <w:sz w:val="21"/>
                <w:szCs w:val="21"/>
                <w:highlight w:val="none"/>
                <w:lang w:eastAsia="zh-CN"/>
              </w:rPr>
              <w:t>www</w:t>
            </w:r>
            <w:r>
              <w:rPr>
                <w:color w:val="auto"/>
                <w:spacing w:val="12"/>
                <w:sz w:val="21"/>
                <w:szCs w:val="21"/>
                <w:highlight w:val="none"/>
                <w:lang w:eastAsia="zh-CN"/>
              </w:rPr>
              <w:t>.</w:t>
            </w:r>
            <w:r>
              <w:rPr>
                <w:color w:val="auto"/>
                <w:sz w:val="21"/>
                <w:szCs w:val="21"/>
                <w:highlight w:val="none"/>
                <w:lang w:eastAsia="zh-CN"/>
              </w:rPr>
              <w:t>zcygov</w:t>
            </w:r>
            <w:r>
              <w:rPr>
                <w:color w:val="auto"/>
                <w:spacing w:val="12"/>
                <w:sz w:val="21"/>
                <w:szCs w:val="21"/>
                <w:highlight w:val="none"/>
                <w:lang w:eastAsia="zh-CN"/>
              </w:rPr>
              <w:t>.</w:t>
            </w:r>
            <w:r>
              <w:rPr>
                <w:color w:val="auto"/>
                <w:sz w:val="21"/>
                <w:szCs w:val="21"/>
                <w:highlight w:val="none"/>
                <w:lang w:eastAsia="zh-CN"/>
              </w:rPr>
              <w:t>cn</w:t>
            </w:r>
            <w:r>
              <w:rPr>
                <w:color w:val="auto"/>
                <w:spacing w:val="12"/>
                <w:sz w:val="21"/>
                <w:szCs w:val="21"/>
                <w:highlight w:val="none"/>
                <w:lang w:eastAsia="zh-CN"/>
              </w:rPr>
              <w:t>）系统提交第二轮报价电子版文件。供</w:t>
            </w:r>
            <w:r>
              <w:rPr>
                <w:color w:val="auto"/>
                <w:spacing w:val="8"/>
                <w:sz w:val="21"/>
                <w:szCs w:val="21"/>
                <w:highlight w:val="none"/>
                <w:lang w:eastAsia="zh-CN"/>
              </w:rPr>
              <w:t>应商的首轮报价不得超过最高限价。参加</w:t>
            </w:r>
            <w:r>
              <w:rPr>
                <w:rFonts w:hint="eastAsia"/>
                <w:color w:val="auto"/>
                <w:spacing w:val="8"/>
                <w:sz w:val="21"/>
                <w:szCs w:val="21"/>
                <w:highlight w:val="none"/>
                <w:lang w:eastAsia="zh-CN"/>
              </w:rPr>
              <w:t>谈判</w:t>
            </w:r>
            <w:r>
              <w:rPr>
                <w:color w:val="auto"/>
                <w:spacing w:val="8"/>
                <w:sz w:val="21"/>
                <w:szCs w:val="21"/>
                <w:highlight w:val="none"/>
                <w:lang w:eastAsia="zh-CN"/>
              </w:rPr>
              <w:t>的供应商第二轮</w:t>
            </w:r>
            <w:r>
              <w:rPr>
                <w:rFonts w:hint="eastAsia"/>
                <w:color w:val="auto"/>
                <w:spacing w:val="8"/>
                <w:sz w:val="21"/>
                <w:szCs w:val="21"/>
                <w:highlight w:val="none"/>
                <w:lang w:eastAsia="zh-CN"/>
              </w:rPr>
              <w:t>谈判</w:t>
            </w:r>
            <w:r>
              <w:rPr>
                <w:color w:val="auto"/>
                <w:spacing w:val="8"/>
                <w:sz w:val="21"/>
                <w:szCs w:val="21"/>
                <w:highlight w:val="none"/>
                <w:lang w:eastAsia="zh-CN"/>
              </w:rPr>
              <w:t xml:space="preserve">报价 </w:t>
            </w:r>
            <w:r>
              <w:rPr>
                <w:color w:val="auto"/>
                <w:spacing w:val="5"/>
                <w:sz w:val="21"/>
                <w:szCs w:val="21"/>
                <w:highlight w:val="none"/>
                <w:lang w:eastAsia="zh-CN"/>
              </w:rPr>
              <w:t>(最终报价)不得高于其首轮报价。</w:t>
            </w:r>
          </w:p>
          <w:p w14:paraId="36969A85">
            <w:pPr>
              <w:pStyle w:val="71"/>
              <w:spacing w:before="64" w:line="365" w:lineRule="auto"/>
              <w:ind w:left="107" w:right="96" w:firstLine="26"/>
              <w:rPr>
                <w:rFonts w:hint="eastAsia"/>
                <w:color w:val="auto"/>
                <w:sz w:val="21"/>
                <w:szCs w:val="21"/>
                <w:highlight w:val="none"/>
                <w:lang w:eastAsia="zh-CN"/>
              </w:rPr>
            </w:pPr>
            <w:r>
              <w:rPr>
                <w:b/>
                <w:bCs/>
                <w:color w:val="auto"/>
                <w:spacing w:val="6"/>
                <w:sz w:val="21"/>
                <w:szCs w:val="21"/>
                <w:highlight w:val="none"/>
                <w:lang w:eastAsia="zh-CN"/>
              </w:rPr>
              <w:t>电子响应文件解密期限及方式：</w:t>
            </w:r>
            <w:r>
              <w:rPr>
                <w:color w:val="auto"/>
                <w:spacing w:val="6"/>
                <w:sz w:val="21"/>
                <w:szCs w:val="21"/>
                <w:highlight w:val="none"/>
                <w:lang w:eastAsia="zh-CN"/>
              </w:rPr>
              <w:t>开标时间后</w:t>
            </w:r>
            <w:r>
              <w:rPr>
                <w:color w:val="auto"/>
                <w:spacing w:val="-35"/>
                <w:sz w:val="21"/>
                <w:szCs w:val="21"/>
                <w:highlight w:val="none"/>
                <w:lang w:eastAsia="zh-CN"/>
              </w:rPr>
              <w:t xml:space="preserve"> </w:t>
            </w:r>
            <w:r>
              <w:rPr>
                <w:color w:val="auto"/>
                <w:spacing w:val="6"/>
                <w:sz w:val="21"/>
                <w:szCs w:val="21"/>
                <w:highlight w:val="none"/>
                <w:lang w:eastAsia="zh-CN"/>
              </w:rPr>
              <w:t>30</w:t>
            </w:r>
            <w:r>
              <w:rPr>
                <w:color w:val="auto"/>
                <w:spacing w:val="-38"/>
                <w:sz w:val="21"/>
                <w:szCs w:val="21"/>
                <w:highlight w:val="none"/>
                <w:lang w:eastAsia="zh-CN"/>
              </w:rPr>
              <w:t xml:space="preserve"> </w:t>
            </w:r>
            <w:r>
              <w:rPr>
                <w:color w:val="auto"/>
                <w:spacing w:val="6"/>
                <w:sz w:val="21"/>
                <w:szCs w:val="21"/>
                <w:highlight w:val="none"/>
                <w:lang w:eastAsia="zh-CN"/>
              </w:rPr>
              <w:t>分钟内，</w:t>
            </w:r>
            <w:r>
              <w:rPr>
                <w:color w:val="auto"/>
                <w:spacing w:val="-58"/>
                <w:sz w:val="21"/>
                <w:szCs w:val="21"/>
                <w:highlight w:val="none"/>
                <w:lang w:eastAsia="zh-CN"/>
              </w:rPr>
              <w:t xml:space="preserve"> </w:t>
            </w:r>
            <w:r>
              <w:rPr>
                <w:color w:val="auto"/>
                <w:spacing w:val="5"/>
                <w:sz w:val="21"/>
                <w:szCs w:val="21"/>
                <w:highlight w:val="none"/>
                <w:lang w:eastAsia="zh-CN"/>
              </w:rPr>
              <w:t>由供应商持制</w:t>
            </w:r>
            <w:r>
              <w:rPr>
                <w:color w:val="auto"/>
                <w:sz w:val="21"/>
                <w:szCs w:val="21"/>
                <w:highlight w:val="none"/>
                <w:lang w:eastAsia="zh-CN"/>
              </w:rPr>
              <w:t xml:space="preserve"> </w:t>
            </w:r>
            <w:r>
              <w:rPr>
                <w:color w:val="auto"/>
                <w:spacing w:val="6"/>
                <w:sz w:val="21"/>
                <w:szCs w:val="21"/>
                <w:highlight w:val="none"/>
                <w:lang w:eastAsia="zh-CN"/>
              </w:rPr>
              <w:t>作该电子响应文件的同一数字证书（</w:t>
            </w:r>
            <w:r>
              <w:rPr>
                <w:color w:val="auto"/>
                <w:sz w:val="21"/>
                <w:szCs w:val="21"/>
                <w:highlight w:val="none"/>
                <w:lang w:eastAsia="zh-CN"/>
              </w:rPr>
              <w:t>CA</w:t>
            </w:r>
            <w:r>
              <w:rPr>
                <w:color w:val="auto"/>
                <w:spacing w:val="-25"/>
                <w:sz w:val="21"/>
                <w:szCs w:val="21"/>
                <w:highlight w:val="none"/>
                <w:lang w:eastAsia="zh-CN"/>
              </w:rPr>
              <w:t xml:space="preserve"> </w:t>
            </w:r>
            <w:r>
              <w:rPr>
                <w:color w:val="auto"/>
                <w:spacing w:val="6"/>
                <w:sz w:val="21"/>
                <w:szCs w:val="21"/>
                <w:highlight w:val="none"/>
                <w:lang w:eastAsia="zh-CN"/>
              </w:rPr>
              <w:t>锁）及电脑进行远程解密（各供</w:t>
            </w:r>
            <w:r>
              <w:rPr>
                <w:color w:val="auto"/>
                <w:sz w:val="21"/>
                <w:szCs w:val="21"/>
                <w:highlight w:val="none"/>
                <w:lang w:eastAsia="zh-CN"/>
              </w:rPr>
              <w:t xml:space="preserve"> </w:t>
            </w:r>
            <w:r>
              <w:rPr>
                <w:color w:val="auto"/>
                <w:spacing w:val="8"/>
                <w:sz w:val="21"/>
                <w:szCs w:val="21"/>
                <w:highlight w:val="none"/>
                <w:lang w:eastAsia="zh-CN"/>
              </w:rPr>
              <w:t>应商开标前及网上开评标系统公布供应商名单前，不要提前进行远程解</w:t>
            </w:r>
            <w:r>
              <w:rPr>
                <w:color w:val="auto"/>
                <w:spacing w:val="10"/>
                <w:sz w:val="21"/>
                <w:szCs w:val="21"/>
                <w:highlight w:val="none"/>
                <w:lang w:eastAsia="zh-CN"/>
              </w:rPr>
              <w:t xml:space="preserve"> </w:t>
            </w:r>
            <w:r>
              <w:rPr>
                <w:color w:val="auto"/>
                <w:spacing w:val="8"/>
                <w:sz w:val="21"/>
                <w:szCs w:val="21"/>
                <w:highlight w:val="none"/>
                <w:lang w:eastAsia="zh-CN"/>
              </w:rPr>
              <w:t>密；当采购代理机构开启解密程序后，各供应商再进行解密）。供应商</w:t>
            </w:r>
            <w:r>
              <w:rPr>
                <w:color w:val="auto"/>
                <w:spacing w:val="10"/>
                <w:sz w:val="21"/>
                <w:szCs w:val="21"/>
                <w:highlight w:val="none"/>
                <w:lang w:eastAsia="zh-CN"/>
              </w:rPr>
              <w:t xml:space="preserve"> </w:t>
            </w:r>
            <w:r>
              <w:rPr>
                <w:color w:val="auto"/>
                <w:spacing w:val="8"/>
                <w:sz w:val="21"/>
                <w:szCs w:val="21"/>
                <w:highlight w:val="none"/>
                <w:lang w:eastAsia="zh-CN"/>
              </w:rPr>
              <w:t>代表须全程在线等候，随时关注系统提示的信息，供应商得到</w:t>
            </w:r>
            <w:r>
              <w:rPr>
                <w:rFonts w:hint="eastAsia"/>
                <w:color w:val="auto"/>
                <w:spacing w:val="8"/>
                <w:sz w:val="21"/>
                <w:szCs w:val="21"/>
                <w:highlight w:val="none"/>
                <w:lang w:eastAsia="zh-CN"/>
              </w:rPr>
              <w:t>谈判</w:t>
            </w:r>
            <w:r>
              <w:rPr>
                <w:color w:val="auto"/>
                <w:spacing w:val="8"/>
                <w:sz w:val="21"/>
                <w:szCs w:val="21"/>
                <w:highlight w:val="none"/>
                <w:lang w:eastAsia="zh-CN"/>
              </w:rPr>
              <w:t>小组</w:t>
            </w:r>
            <w:r>
              <w:rPr>
                <w:color w:val="auto"/>
                <w:spacing w:val="7"/>
                <w:sz w:val="21"/>
                <w:szCs w:val="21"/>
                <w:highlight w:val="none"/>
                <w:lang w:eastAsia="zh-CN"/>
              </w:rPr>
              <w:t xml:space="preserve"> </w:t>
            </w:r>
            <w:r>
              <w:rPr>
                <w:color w:val="auto"/>
                <w:spacing w:val="8"/>
                <w:sz w:val="21"/>
                <w:szCs w:val="21"/>
                <w:highlight w:val="none"/>
                <w:lang w:eastAsia="zh-CN"/>
              </w:rPr>
              <w:t>指令后在规定的时间内，网上进行填报最终报价。未按照</w:t>
            </w:r>
            <w:r>
              <w:rPr>
                <w:rFonts w:hint="eastAsia"/>
                <w:color w:val="auto"/>
                <w:spacing w:val="8"/>
                <w:sz w:val="21"/>
                <w:szCs w:val="21"/>
                <w:highlight w:val="none"/>
                <w:lang w:eastAsia="zh-CN"/>
              </w:rPr>
              <w:t>谈判</w:t>
            </w:r>
            <w:r>
              <w:rPr>
                <w:color w:val="auto"/>
                <w:spacing w:val="8"/>
                <w:sz w:val="21"/>
                <w:szCs w:val="21"/>
                <w:highlight w:val="none"/>
                <w:lang w:eastAsia="zh-CN"/>
              </w:rPr>
              <w:t>文件要求</w:t>
            </w:r>
            <w:r>
              <w:rPr>
                <w:color w:val="auto"/>
                <w:spacing w:val="10"/>
                <w:sz w:val="21"/>
                <w:szCs w:val="21"/>
                <w:highlight w:val="none"/>
                <w:lang w:eastAsia="zh-CN"/>
              </w:rPr>
              <w:t xml:space="preserve"> </w:t>
            </w:r>
            <w:r>
              <w:rPr>
                <w:color w:val="auto"/>
                <w:spacing w:val="8"/>
                <w:sz w:val="21"/>
                <w:szCs w:val="21"/>
                <w:highlight w:val="none"/>
                <w:lang w:eastAsia="zh-CN"/>
              </w:rPr>
              <w:t>进行最终报价的供应商视为放弃最终报价，由此引发的后果和责任由供</w:t>
            </w:r>
            <w:r>
              <w:rPr>
                <w:color w:val="auto"/>
                <w:spacing w:val="10"/>
                <w:sz w:val="21"/>
                <w:szCs w:val="21"/>
                <w:highlight w:val="none"/>
                <w:lang w:eastAsia="zh-CN"/>
              </w:rPr>
              <w:t xml:space="preserve"> </w:t>
            </w:r>
            <w:r>
              <w:rPr>
                <w:color w:val="auto"/>
                <w:spacing w:val="9"/>
                <w:sz w:val="21"/>
                <w:szCs w:val="21"/>
                <w:highlight w:val="none"/>
                <w:lang w:eastAsia="zh-CN"/>
              </w:rPr>
              <w:t>应商自行承担。响应文件解密截止时间后，“政采云</w:t>
            </w:r>
            <w:r>
              <w:rPr>
                <w:color w:val="auto"/>
                <w:spacing w:val="-70"/>
                <w:sz w:val="21"/>
                <w:szCs w:val="21"/>
                <w:highlight w:val="none"/>
                <w:lang w:eastAsia="zh-CN"/>
              </w:rPr>
              <w:t xml:space="preserve"> </w:t>
            </w:r>
            <w:r>
              <w:rPr>
                <w:color w:val="auto"/>
                <w:spacing w:val="9"/>
                <w:sz w:val="21"/>
                <w:szCs w:val="21"/>
                <w:highlight w:val="none"/>
                <w:lang w:eastAsia="zh-CN"/>
              </w:rPr>
              <w:t>”平台（</w:t>
            </w:r>
            <w:r>
              <w:rPr>
                <w:color w:val="auto"/>
                <w:sz w:val="21"/>
                <w:szCs w:val="21"/>
                <w:highlight w:val="none"/>
                <w:lang w:eastAsia="zh-CN"/>
              </w:rPr>
              <w:t>http</w:t>
            </w:r>
            <w:r>
              <w:rPr>
                <w:color w:val="auto"/>
                <w:spacing w:val="9"/>
                <w:sz w:val="21"/>
                <w:szCs w:val="21"/>
                <w:highlight w:val="none"/>
                <w:lang w:eastAsia="zh-CN"/>
              </w:rPr>
              <w:t>：</w:t>
            </w:r>
          </w:p>
          <w:p w14:paraId="4AB2A985">
            <w:pPr>
              <w:pStyle w:val="71"/>
              <w:spacing w:before="34" w:line="355" w:lineRule="auto"/>
              <w:ind w:left="108" w:right="96"/>
              <w:rPr>
                <w:rFonts w:hint="eastAsia"/>
                <w:color w:val="auto"/>
                <w:sz w:val="21"/>
                <w:szCs w:val="21"/>
                <w:highlight w:val="none"/>
                <w:lang w:eastAsia="zh-CN"/>
              </w:rPr>
            </w:pPr>
            <w:r>
              <w:rPr>
                <w:color w:val="auto"/>
                <w:spacing w:val="5"/>
                <w:sz w:val="21"/>
                <w:szCs w:val="21"/>
                <w:highlight w:val="none"/>
                <w:lang w:eastAsia="zh-CN"/>
              </w:rPr>
              <w:t>//</w:t>
            </w:r>
            <w:r>
              <w:rPr>
                <w:color w:val="auto"/>
                <w:sz w:val="21"/>
                <w:szCs w:val="21"/>
                <w:highlight w:val="none"/>
                <w:lang w:eastAsia="zh-CN"/>
              </w:rPr>
              <w:t>www</w:t>
            </w:r>
            <w:r>
              <w:rPr>
                <w:color w:val="auto"/>
                <w:spacing w:val="5"/>
                <w:sz w:val="21"/>
                <w:szCs w:val="21"/>
                <w:highlight w:val="none"/>
                <w:lang w:eastAsia="zh-CN"/>
              </w:rPr>
              <w:t>.</w:t>
            </w:r>
            <w:r>
              <w:rPr>
                <w:color w:val="auto"/>
                <w:sz w:val="21"/>
                <w:szCs w:val="21"/>
                <w:highlight w:val="none"/>
                <w:lang w:eastAsia="zh-CN"/>
              </w:rPr>
              <w:t>zcygov</w:t>
            </w:r>
            <w:r>
              <w:rPr>
                <w:color w:val="auto"/>
                <w:spacing w:val="5"/>
                <w:sz w:val="21"/>
                <w:szCs w:val="21"/>
                <w:highlight w:val="none"/>
                <w:lang w:eastAsia="zh-CN"/>
              </w:rPr>
              <w:t>.</w:t>
            </w:r>
            <w:r>
              <w:rPr>
                <w:color w:val="auto"/>
                <w:sz w:val="21"/>
                <w:szCs w:val="21"/>
                <w:highlight w:val="none"/>
                <w:lang w:eastAsia="zh-CN"/>
              </w:rPr>
              <w:t>cn</w:t>
            </w:r>
            <w:r>
              <w:rPr>
                <w:color w:val="auto"/>
                <w:spacing w:val="5"/>
                <w:sz w:val="21"/>
                <w:szCs w:val="21"/>
                <w:highlight w:val="none"/>
                <w:lang w:eastAsia="zh-CN"/>
              </w:rPr>
              <w:t>）公布投标报价信息，供应商持企业数字证书登录“政</w:t>
            </w:r>
            <w:r>
              <w:rPr>
                <w:color w:val="auto"/>
                <w:spacing w:val="7"/>
                <w:sz w:val="21"/>
                <w:szCs w:val="21"/>
                <w:highlight w:val="none"/>
                <w:lang w:eastAsia="zh-CN"/>
              </w:rPr>
              <w:t>采云</w:t>
            </w:r>
            <w:r>
              <w:rPr>
                <w:color w:val="auto"/>
                <w:spacing w:val="-60"/>
                <w:sz w:val="21"/>
                <w:szCs w:val="21"/>
                <w:highlight w:val="none"/>
                <w:lang w:eastAsia="zh-CN"/>
              </w:rPr>
              <w:t xml:space="preserve"> </w:t>
            </w:r>
            <w:r>
              <w:rPr>
                <w:color w:val="auto"/>
                <w:spacing w:val="7"/>
                <w:sz w:val="21"/>
                <w:szCs w:val="21"/>
                <w:highlight w:val="none"/>
                <w:lang w:eastAsia="zh-CN"/>
              </w:rPr>
              <w:t>”平台在线查询投标报价信息。因投标供应商自身原因未能按时完</w:t>
            </w:r>
            <w:r>
              <w:rPr>
                <w:color w:val="auto"/>
                <w:spacing w:val="9"/>
                <w:sz w:val="21"/>
                <w:szCs w:val="21"/>
                <w:highlight w:val="none"/>
                <w:lang w:eastAsia="zh-CN"/>
              </w:rPr>
              <w:t>成解密的，视为逾期未提交响应文件，其投标无效。</w:t>
            </w:r>
          </w:p>
          <w:p w14:paraId="7C44996D">
            <w:pPr>
              <w:snapToGrid w:val="0"/>
              <w:spacing w:line="312" w:lineRule="auto"/>
              <w:rPr>
                <w:rFonts w:hint="eastAsia" w:ascii="宋体" w:hAnsi="宋体" w:cs="宋体"/>
                <w:bCs/>
                <w:color w:val="auto"/>
                <w:kern w:val="15"/>
                <w:szCs w:val="21"/>
                <w:highlight w:val="none"/>
              </w:rPr>
            </w:pPr>
            <w:r>
              <w:rPr>
                <w:b/>
                <w:bCs/>
                <w:color w:val="auto"/>
                <w:spacing w:val="6"/>
                <w:szCs w:val="21"/>
                <w:highlight w:val="none"/>
              </w:rPr>
              <w:t>注：本项目采用电子开评标方式进行，各供应商无需到达开标现场，请</w:t>
            </w:r>
            <w:r>
              <w:rPr>
                <w:color w:val="auto"/>
                <w:spacing w:val="3"/>
                <w:szCs w:val="21"/>
                <w:highlight w:val="none"/>
              </w:rPr>
              <w:t xml:space="preserve"> </w:t>
            </w:r>
            <w:r>
              <w:rPr>
                <w:b/>
                <w:bCs/>
                <w:color w:val="auto"/>
                <w:spacing w:val="6"/>
                <w:szCs w:val="21"/>
                <w:highlight w:val="none"/>
              </w:rPr>
              <w:t>各供应商提前10分钟进入</w:t>
            </w:r>
            <w:r>
              <w:rPr>
                <w:rFonts w:hint="eastAsia"/>
                <w:b/>
                <w:bCs/>
                <w:color w:val="auto"/>
                <w:spacing w:val="6"/>
                <w:szCs w:val="21"/>
                <w:highlight w:val="none"/>
              </w:rPr>
              <w:t>政采云</w:t>
            </w:r>
            <w:r>
              <w:rPr>
                <w:b/>
                <w:bCs/>
                <w:color w:val="auto"/>
                <w:spacing w:val="6"/>
                <w:szCs w:val="21"/>
                <w:highlight w:val="none"/>
              </w:rPr>
              <w:t>会议室，并准备好响应文件解</w:t>
            </w:r>
            <w:r>
              <w:rPr>
                <w:b/>
                <w:bCs/>
                <w:color w:val="auto"/>
                <w:spacing w:val="5"/>
                <w:szCs w:val="21"/>
                <w:highlight w:val="none"/>
              </w:rPr>
              <w:t>密锁，按现</w:t>
            </w:r>
            <w:r>
              <w:rPr>
                <w:b/>
                <w:bCs/>
                <w:color w:val="auto"/>
                <w:spacing w:val="6"/>
                <w:szCs w:val="21"/>
                <w:highlight w:val="none"/>
              </w:rPr>
              <w:t>场指示进行文件解密。</w:t>
            </w:r>
          </w:p>
        </w:tc>
      </w:tr>
      <w:tr w14:paraId="51CB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49" w:hRule="atLeast"/>
          <w:jc w:val="center"/>
        </w:trPr>
        <w:tc>
          <w:tcPr>
            <w:tcW w:w="561" w:type="pct"/>
            <w:vAlign w:val="center"/>
          </w:tcPr>
          <w:p w14:paraId="2D39EC89">
            <w:pPr>
              <w:autoSpaceDE w:val="0"/>
              <w:autoSpaceDN w:val="0"/>
              <w:snapToGrid w:val="0"/>
              <w:spacing w:line="312" w:lineRule="auto"/>
              <w:jc w:val="center"/>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3</w:t>
            </w:r>
          </w:p>
        </w:tc>
        <w:tc>
          <w:tcPr>
            <w:tcW w:w="1060" w:type="pct"/>
          </w:tcPr>
          <w:p w14:paraId="7A606A8D">
            <w:pPr>
              <w:spacing w:line="444" w:lineRule="auto"/>
              <w:rPr>
                <w:rFonts w:ascii="Arial"/>
                <w:color w:val="auto"/>
                <w:szCs w:val="21"/>
                <w:highlight w:val="none"/>
              </w:rPr>
            </w:pPr>
          </w:p>
          <w:p w14:paraId="406CE8DE">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color w:val="auto"/>
                <w:spacing w:val="8"/>
                <w:szCs w:val="21"/>
                <w:highlight w:val="none"/>
              </w:rPr>
              <w:t>竞争性谈判</w:t>
            </w:r>
            <w:r>
              <w:rPr>
                <w:color w:val="auto"/>
                <w:spacing w:val="8"/>
                <w:szCs w:val="21"/>
                <w:highlight w:val="none"/>
              </w:rPr>
              <w:t>小组的组建</w:t>
            </w:r>
          </w:p>
        </w:tc>
        <w:tc>
          <w:tcPr>
            <w:tcW w:w="3377" w:type="pct"/>
            <w:shd w:val="clear" w:color="auto" w:fill="auto"/>
          </w:tcPr>
          <w:p w14:paraId="5EA99D96">
            <w:pPr>
              <w:pStyle w:val="71"/>
              <w:spacing w:before="152" w:line="227" w:lineRule="auto"/>
              <w:ind w:left="108"/>
              <w:rPr>
                <w:rFonts w:hint="eastAsia"/>
                <w:b/>
                <w:bCs/>
                <w:color w:val="auto"/>
                <w:sz w:val="21"/>
                <w:szCs w:val="21"/>
                <w:highlight w:val="none"/>
                <w:lang w:eastAsia="zh-CN"/>
              </w:rPr>
            </w:pPr>
            <w:r>
              <w:rPr>
                <w:rFonts w:hint="eastAsia"/>
                <w:b/>
                <w:bCs/>
                <w:color w:val="auto"/>
                <w:spacing w:val="8"/>
                <w:sz w:val="21"/>
                <w:szCs w:val="21"/>
                <w:highlight w:val="none"/>
                <w:lang w:eastAsia="zh-CN"/>
              </w:rPr>
              <w:t>竞争性谈判</w:t>
            </w:r>
            <w:r>
              <w:rPr>
                <w:b/>
                <w:bCs/>
                <w:color w:val="auto"/>
                <w:spacing w:val="6"/>
                <w:sz w:val="21"/>
                <w:szCs w:val="21"/>
                <w:highlight w:val="none"/>
                <w:lang w:eastAsia="zh-CN"/>
              </w:rPr>
              <w:t>小组成员构成：</w:t>
            </w:r>
            <w:r>
              <w:rPr>
                <w:color w:val="auto"/>
                <w:spacing w:val="6"/>
                <w:sz w:val="21"/>
                <w:szCs w:val="21"/>
                <w:highlight w:val="none"/>
                <w:lang w:eastAsia="zh-CN"/>
              </w:rPr>
              <w:t>3</w:t>
            </w:r>
            <w:r>
              <w:rPr>
                <w:color w:val="auto"/>
                <w:spacing w:val="-37"/>
                <w:sz w:val="21"/>
                <w:szCs w:val="21"/>
                <w:highlight w:val="none"/>
                <w:lang w:eastAsia="zh-CN"/>
              </w:rPr>
              <w:t xml:space="preserve"> </w:t>
            </w:r>
            <w:r>
              <w:rPr>
                <w:color w:val="auto"/>
                <w:spacing w:val="6"/>
                <w:sz w:val="21"/>
                <w:szCs w:val="21"/>
                <w:highlight w:val="none"/>
                <w:lang w:eastAsia="zh-CN"/>
              </w:rPr>
              <w:t>人，采购人代表</w:t>
            </w:r>
            <w:r>
              <w:rPr>
                <w:color w:val="auto"/>
                <w:spacing w:val="-23"/>
                <w:sz w:val="21"/>
                <w:szCs w:val="21"/>
                <w:highlight w:val="none"/>
                <w:lang w:eastAsia="zh-CN"/>
              </w:rPr>
              <w:t xml:space="preserve"> </w:t>
            </w:r>
            <w:r>
              <w:rPr>
                <w:color w:val="auto"/>
                <w:spacing w:val="6"/>
                <w:sz w:val="21"/>
                <w:szCs w:val="21"/>
                <w:highlight w:val="none"/>
                <w:lang w:eastAsia="zh-CN"/>
              </w:rPr>
              <w:t>1</w:t>
            </w:r>
            <w:r>
              <w:rPr>
                <w:color w:val="auto"/>
                <w:spacing w:val="-37"/>
                <w:sz w:val="21"/>
                <w:szCs w:val="21"/>
                <w:highlight w:val="none"/>
                <w:lang w:eastAsia="zh-CN"/>
              </w:rPr>
              <w:t xml:space="preserve"> </w:t>
            </w:r>
            <w:r>
              <w:rPr>
                <w:color w:val="auto"/>
                <w:spacing w:val="6"/>
                <w:sz w:val="21"/>
                <w:szCs w:val="21"/>
                <w:highlight w:val="none"/>
                <w:lang w:eastAsia="zh-CN"/>
              </w:rPr>
              <w:t>人</w:t>
            </w:r>
            <w:r>
              <w:rPr>
                <w:color w:val="auto"/>
                <w:spacing w:val="5"/>
                <w:sz w:val="21"/>
                <w:szCs w:val="21"/>
                <w:highlight w:val="none"/>
                <w:lang w:eastAsia="zh-CN"/>
              </w:rPr>
              <w:t>，外聘专家</w:t>
            </w:r>
            <w:r>
              <w:rPr>
                <w:color w:val="auto"/>
                <w:spacing w:val="-34"/>
                <w:sz w:val="21"/>
                <w:szCs w:val="21"/>
                <w:highlight w:val="none"/>
                <w:lang w:eastAsia="zh-CN"/>
              </w:rPr>
              <w:t xml:space="preserve"> </w:t>
            </w:r>
            <w:r>
              <w:rPr>
                <w:color w:val="auto"/>
                <w:spacing w:val="5"/>
                <w:sz w:val="21"/>
                <w:szCs w:val="21"/>
                <w:highlight w:val="none"/>
                <w:lang w:eastAsia="zh-CN"/>
              </w:rPr>
              <w:t>2</w:t>
            </w:r>
            <w:r>
              <w:rPr>
                <w:color w:val="auto"/>
                <w:spacing w:val="-39"/>
                <w:sz w:val="21"/>
                <w:szCs w:val="21"/>
                <w:highlight w:val="none"/>
                <w:lang w:eastAsia="zh-CN"/>
              </w:rPr>
              <w:t xml:space="preserve"> </w:t>
            </w:r>
            <w:r>
              <w:rPr>
                <w:color w:val="auto"/>
                <w:spacing w:val="5"/>
                <w:sz w:val="21"/>
                <w:szCs w:val="21"/>
                <w:highlight w:val="none"/>
                <w:lang w:eastAsia="zh-CN"/>
              </w:rPr>
              <w:t>人；</w:t>
            </w:r>
          </w:p>
          <w:p w14:paraId="507C761C">
            <w:pPr>
              <w:pStyle w:val="71"/>
              <w:spacing w:before="92" w:line="293" w:lineRule="auto"/>
              <w:ind w:left="108" w:right="99"/>
              <w:rPr>
                <w:rFonts w:hint="eastAsia"/>
                <w:color w:val="auto"/>
                <w:sz w:val="21"/>
                <w:szCs w:val="21"/>
                <w:highlight w:val="none"/>
                <w:lang w:eastAsia="zh-CN"/>
              </w:rPr>
            </w:pPr>
            <w:r>
              <w:rPr>
                <w:rFonts w:hint="eastAsia"/>
                <w:b/>
                <w:bCs/>
                <w:color w:val="auto"/>
                <w:spacing w:val="8"/>
                <w:sz w:val="21"/>
                <w:szCs w:val="21"/>
                <w:highlight w:val="none"/>
                <w:lang w:eastAsia="zh-CN"/>
              </w:rPr>
              <w:t>竞争性谈判</w:t>
            </w:r>
            <w:r>
              <w:rPr>
                <w:b/>
                <w:bCs/>
                <w:color w:val="auto"/>
                <w:spacing w:val="7"/>
                <w:sz w:val="21"/>
                <w:szCs w:val="21"/>
                <w:highlight w:val="none"/>
                <w:lang w:eastAsia="zh-CN"/>
              </w:rPr>
              <w:t>小组外聘专家确定方式</w:t>
            </w:r>
            <w:r>
              <w:rPr>
                <w:color w:val="auto"/>
                <w:spacing w:val="7"/>
                <w:sz w:val="21"/>
                <w:szCs w:val="21"/>
                <w:highlight w:val="none"/>
                <w:lang w:eastAsia="zh-CN"/>
              </w:rPr>
              <w:t>：在政采云平台评审专家库中，通过随机方</w:t>
            </w:r>
            <w:r>
              <w:rPr>
                <w:color w:val="auto"/>
                <w:spacing w:val="15"/>
                <w:sz w:val="21"/>
                <w:szCs w:val="21"/>
                <w:highlight w:val="none"/>
                <w:lang w:eastAsia="zh-CN"/>
              </w:rPr>
              <w:t xml:space="preserve"> </w:t>
            </w:r>
            <w:r>
              <w:rPr>
                <w:color w:val="auto"/>
                <w:spacing w:val="6"/>
                <w:sz w:val="21"/>
                <w:szCs w:val="21"/>
                <w:highlight w:val="none"/>
                <w:lang w:eastAsia="zh-CN"/>
              </w:rPr>
              <w:t>式抽取评审专家。</w:t>
            </w:r>
          </w:p>
        </w:tc>
      </w:tr>
      <w:tr w14:paraId="1E19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7" w:hRule="atLeast"/>
          <w:jc w:val="center"/>
        </w:trPr>
        <w:tc>
          <w:tcPr>
            <w:tcW w:w="561" w:type="pct"/>
            <w:vAlign w:val="center"/>
          </w:tcPr>
          <w:p w14:paraId="194FEA92">
            <w:pPr>
              <w:autoSpaceDE w:val="0"/>
              <w:autoSpaceDN w:val="0"/>
              <w:snapToGrid w:val="0"/>
              <w:spacing w:line="312" w:lineRule="auto"/>
              <w:jc w:val="center"/>
              <w:rPr>
                <w:rFonts w:hint="eastAsia" w:ascii="宋体" w:hAnsi="宋体" w:cs="宋体"/>
                <w:bCs/>
                <w:color w:val="auto"/>
                <w:szCs w:val="21"/>
                <w:highlight w:val="none"/>
                <w:lang w:val="zh-CN"/>
              </w:rPr>
            </w:pPr>
          </w:p>
        </w:tc>
        <w:tc>
          <w:tcPr>
            <w:tcW w:w="1060" w:type="pct"/>
            <w:shd w:val="clear" w:color="auto" w:fill="auto"/>
            <w:vAlign w:val="center"/>
          </w:tcPr>
          <w:p w14:paraId="117071DD">
            <w:pPr>
              <w:pStyle w:val="71"/>
              <w:spacing w:before="65" w:line="228" w:lineRule="auto"/>
              <w:ind w:left="102"/>
              <w:rPr>
                <w:rFonts w:hint="eastAsia"/>
                <w:color w:val="auto"/>
                <w:sz w:val="21"/>
                <w:szCs w:val="21"/>
                <w:highlight w:val="none"/>
                <w:lang w:val="zh-CN" w:eastAsia="zh-CN"/>
              </w:rPr>
            </w:pPr>
            <w:r>
              <w:rPr>
                <w:rFonts w:hint="eastAsia"/>
                <w:bCs/>
                <w:color w:val="auto"/>
                <w:sz w:val="21"/>
                <w:szCs w:val="21"/>
                <w:highlight w:val="none"/>
                <w:lang w:val="zh-CN" w:eastAsia="zh-CN"/>
              </w:rPr>
              <w:t>是否授权评标委员会确定中标人</w:t>
            </w:r>
          </w:p>
        </w:tc>
        <w:tc>
          <w:tcPr>
            <w:tcW w:w="3377" w:type="pct"/>
            <w:shd w:val="clear" w:color="auto" w:fill="auto"/>
            <w:vAlign w:val="center"/>
          </w:tcPr>
          <w:p w14:paraId="0D0C762B">
            <w:pPr>
              <w:autoSpaceDE w:val="0"/>
              <w:autoSpaceDN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lang w:val="zh-CN"/>
              </w:rPr>
              <w:sym w:font="Wingdings" w:char="00A8"/>
            </w:r>
            <w:r>
              <w:rPr>
                <w:rFonts w:hint="eastAsia" w:ascii="宋体" w:hAnsi="宋体" w:cs="宋体"/>
                <w:color w:val="auto"/>
                <w:szCs w:val="21"/>
                <w:highlight w:val="none"/>
              </w:rPr>
              <w:t>是。</w:t>
            </w:r>
          </w:p>
          <w:p w14:paraId="321DFF34">
            <w:pPr>
              <w:autoSpaceDE w:val="0"/>
              <w:autoSpaceDN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lang w:val="zh-CN"/>
              </w:rPr>
              <w:sym w:font="Wingdings" w:char="00FE"/>
            </w:r>
            <w:r>
              <w:rPr>
                <w:rFonts w:hint="eastAsia" w:ascii="宋体" w:hAnsi="宋体" w:cs="宋体"/>
                <w:color w:val="auto"/>
                <w:szCs w:val="21"/>
                <w:highlight w:val="none"/>
              </w:rPr>
              <w:t>否，推荐三名中标候选人。</w:t>
            </w:r>
          </w:p>
          <w:p w14:paraId="4F1CC763">
            <w:pPr>
              <w:pStyle w:val="71"/>
              <w:spacing w:before="155" w:line="295" w:lineRule="auto"/>
              <w:ind w:left="113" w:right="96" w:hanging="5"/>
              <w:rPr>
                <w:rFonts w:hint="eastAsia"/>
                <w:color w:val="auto"/>
                <w:sz w:val="21"/>
                <w:szCs w:val="21"/>
                <w:highlight w:val="none"/>
                <w:lang w:eastAsia="zh-CN"/>
              </w:rPr>
            </w:pPr>
            <w:r>
              <w:rPr>
                <w:rFonts w:hint="eastAsia"/>
                <w:color w:val="auto"/>
                <w:szCs w:val="21"/>
                <w:highlight w:val="none"/>
                <w:lang w:eastAsia="zh-CN"/>
              </w:rPr>
              <w:t>确定中标人的原则：排名第一的中标候选人放弃中标、因不可抗力不能履行合同，投标文件提供虚假信息，拒绝接受最终审查或不配合招标人最终审查，或者被查实存在影响中标结果的违法行为等情形，不符合中标条件的，招标人可以按照评标委员会提出的中标候选人名单排序依次确定其他中标候选人为中标人，也可以重新招标。</w:t>
            </w:r>
          </w:p>
        </w:tc>
      </w:tr>
      <w:tr w14:paraId="5E0A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3" w:hRule="atLeast"/>
          <w:jc w:val="center"/>
        </w:trPr>
        <w:tc>
          <w:tcPr>
            <w:tcW w:w="561" w:type="pct"/>
            <w:vAlign w:val="center"/>
          </w:tcPr>
          <w:p w14:paraId="64BA8DE3">
            <w:pPr>
              <w:autoSpaceDE w:val="0"/>
              <w:autoSpaceDN w:val="0"/>
              <w:snapToGrid w:val="0"/>
              <w:spacing w:line="312"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4</w:t>
            </w:r>
          </w:p>
        </w:tc>
        <w:tc>
          <w:tcPr>
            <w:tcW w:w="1060" w:type="pct"/>
            <w:vAlign w:val="center"/>
          </w:tcPr>
          <w:p w14:paraId="63E2283C">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中标候选人公示媒介</w:t>
            </w:r>
          </w:p>
        </w:tc>
        <w:tc>
          <w:tcPr>
            <w:tcW w:w="3377" w:type="pct"/>
            <w:vAlign w:val="center"/>
          </w:tcPr>
          <w:p w14:paraId="32756E06">
            <w:pPr>
              <w:autoSpaceDE w:val="0"/>
              <w:autoSpaceDN w:val="0"/>
              <w:snapToGrid w:val="0"/>
              <w:spacing w:line="312" w:lineRule="auto"/>
              <w:rPr>
                <w:rFonts w:hint="eastAsia" w:ascii="宋体" w:hAnsi="宋体" w:cs="宋体"/>
                <w:bCs/>
                <w:color w:val="auto"/>
                <w:szCs w:val="21"/>
                <w:highlight w:val="none"/>
              </w:rPr>
            </w:pPr>
            <w:r>
              <w:rPr>
                <w:b/>
                <w:bCs/>
                <w:color w:val="auto"/>
                <w:spacing w:val="10"/>
                <w:highlight w:val="none"/>
              </w:rPr>
              <w:t>公示媒介：</w:t>
            </w:r>
            <w:r>
              <w:rPr>
                <w:color w:val="auto"/>
                <w:spacing w:val="-51"/>
                <w:sz w:val="20"/>
                <w:szCs w:val="20"/>
                <w:highlight w:val="none"/>
              </w:rPr>
              <w:t xml:space="preserve"> </w:t>
            </w:r>
            <w:r>
              <w:rPr>
                <w:color w:val="auto"/>
                <w:spacing w:val="10"/>
                <w:sz w:val="20"/>
                <w:szCs w:val="20"/>
                <w:highlight w:val="none"/>
              </w:rPr>
              <w:t>在</w:t>
            </w:r>
            <w:r>
              <w:rPr>
                <w:rFonts w:hint="eastAsia" w:ascii="宋体" w:hAnsi="宋体" w:cs="宋体"/>
                <w:color w:val="auto"/>
                <w:sz w:val="20"/>
                <w:szCs w:val="20"/>
                <w:highlight w:val="none"/>
                <w:lang w:val="zh-CN" w:bidi="ar"/>
              </w:rPr>
              <w:t>“政采云”平台（http:// www.zcygov.cn）</w:t>
            </w:r>
            <w:r>
              <w:rPr>
                <w:rFonts w:hint="eastAsia" w:ascii="宋体" w:hAnsi="宋体" w:cs="宋体"/>
                <w:color w:val="auto"/>
                <w:sz w:val="20"/>
                <w:szCs w:val="20"/>
                <w:highlight w:val="none"/>
              </w:rPr>
              <w:t>上发布，并</w:t>
            </w:r>
            <w:r>
              <w:rPr>
                <w:rFonts w:hint="eastAsia" w:ascii="宋体" w:hAnsi="宋体" w:cs="宋体"/>
                <w:color w:val="auto"/>
                <w:sz w:val="20"/>
                <w:szCs w:val="20"/>
                <w:highlight w:val="none"/>
                <w:shd w:val="clear" w:color="auto" w:fill="FFFFFF"/>
              </w:rPr>
              <w:t>依据《关于进一步规范招标采购公告和公示信息发布工作的通知》（吉政公办〔2018〕65号）推送到</w:t>
            </w:r>
            <w:r>
              <w:rPr>
                <w:rFonts w:hint="eastAsia" w:ascii="宋体" w:hAnsi="宋体" w:cs="宋体"/>
                <w:color w:val="auto"/>
                <w:sz w:val="20"/>
                <w:szCs w:val="20"/>
                <w:highlight w:val="none"/>
                <w:lang w:val="zh-CN"/>
              </w:rPr>
              <w:t>《</w:t>
            </w:r>
            <w:r>
              <w:rPr>
                <w:rFonts w:hint="eastAsia" w:ascii="宋体" w:hAnsi="宋体" w:cs="宋体"/>
                <w:color w:val="auto"/>
                <w:sz w:val="20"/>
                <w:szCs w:val="20"/>
                <w:highlight w:val="none"/>
              </w:rPr>
              <w:t>吉林省</w:t>
            </w:r>
            <w:r>
              <w:rPr>
                <w:rFonts w:hint="eastAsia" w:ascii="宋体" w:hAnsi="宋体" w:cs="宋体"/>
                <w:color w:val="auto"/>
                <w:sz w:val="20"/>
                <w:szCs w:val="20"/>
                <w:highlight w:val="none"/>
                <w:lang w:val="zh-CN"/>
              </w:rPr>
              <w:t>政府采购网》《吉林省公共资源交易公共服务平台》</w:t>
            </w:r>
            <w:r>
              <w:rPr>
                <w:b/>
                <w:bCs/>
                <w:color w:val="auto"/>
                <w:spacing w:val="9"/>
                <w:highlight w:val="none"/>
              </w:rPr>
              <w:t>公示期限：</w:t>
            </w:r>
            <w:r>
              <w:rPr>
                <w:color w:val="auto"/>
                <w:spacing w:val="9"/>
                <w:highlight w:val="none"/>
              </w:rPr>
              <w:t>1</w:t>
            </w:r>
            <w:r>
              <w:rPr>
                <w:color w:val="auto"/>
                <w:spacing w:val="-24"/>
                <w:highlight w:val="none"/>
              </w:rPr>
              <w:t xml:space="preserve"> </w:t>
            </w:r>
            <w:r>
              <w:rPr>
                <w:color w:val="auto"/>
                <w:spacing w:val="9"/>
                <w:highlight w:val="none"/>
              </w:rPr>
              <w:t>个工作日</w:t>
            </w:r>
          </w:p>
        </w:tc>
      </w:tr>
      <w:tr w14:paraId="6C2B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5" w:hRule="atLeast"/>
          <w:jc w:val="center"/>
        </w:trPr>
        <w:tc>
          <w:tcPr>
            <w:tcW w:w="561" w:type="pct"/>
            <w:vAlign w:val="center"/>
          </w:tcPr>
          <w:p w14:paraId="75B98C43">
            <w:pPr>
              <w:snapToGrid w:val="0"/>
              <w:spacing w:line="312"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1060" w:type="pct"/>
            <w:vAlign w:val="center"/>
          </w:tcPr>
          <w:p w14:paraId="6A46E44B">
            <w:pPr>
              <w:autoSpaceDE w:val="0"/>
              <w:autoSpaceDN w:val="0"/>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3377" w:type="pct"/>
            <w:vAlign w:val="center"/>
          </w:tcPr>
          <w:p w14:paraId="3CB0F820">
            <w:pPr>
              <w:autoSpaceDE w:val="0"/>
              <w:autoSpaceDN w:val="0"/>
              <w:snapToGrid w:val="0"/>
              <w:spacing w:line="312" w:lineRule="auto"/>
              <w:rPr>
                <w:rFonts w:hint="eastAsia" w:ascii="宋体" w:hAnsi="宋体" w:cs="宋体"/>
                <w:bCs/>
                <w:color w:val="auto"/>
                <w:szCs w:val="21"/>
                <w:highlight w:val="none"/>
                <w:lang w:val="zh-CN"/>
              </w:rPr>
            </w:pPr>
            <w:r>
              <w:rPr>
                <w:rFonts w:hint="eastAsia" w:ascii="宋体" w:hAnsi="宋体" w:cs="宋体"/>
                <w:bCs/>
                <w:color w:val="auto"/>
                <w:szCs w:val="21"/>
                <w:highlight w:val="none"/>
              </w:rPr>
              <w:t>无。</w:t>
            </w:r>
          </w:p>
        </w:tc>
      </w:tr>
      <w:tr w14:paraId="464B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40" w:hRule="atLeast"/>
          <w:jc w:val="center"/>
        </w:trPr>
        <w:tc>
          <w:tcPr>
            <w:tcW w:w="5000" w:type="pct"/>
            <w:gridSpan w:val="3"/>
            <w:vAlign w:val="center"/>
          </w:tcPr>
          <w:p w14:paraId="6192581F">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需要补充的其他内容</w:t>
            </w:r>
          </w:p>
        </w:tc>
      </w:tr>
      <w:tr w14:paraId="0947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6" w:hRule="atLeast"/>
          <w:jc w:val="center"/>
        </w:trPr>
        <w:tc>
          <w:tcPr>
            <w:tcW w:w="561" w:type="pct"/>
            <w:vAlign w:val="center"/>
          </w:tcPr>
          <w:p w14:paraId="5A6F57BC">
            <w:pPr>
              <w:autoSpaceDE w:val="0"/>
              <w:autoSpaceDN w:val="0"/>
              <w:snapToGrid w:val="0"/>
              <w:spacing w:line="312" w:lineRule="auto"/>
              <w:jc w:val="center"/>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en-US" w:eastAsia="zh-CN"/>
              </w:rPr>
              <w:t>1</w:t>
            </w:r>
          </w:p>
        </w:tc>
        <w:tc>
          <w:tcPr>
            <w:tcW w:w="1060" w:type="pct"/>
            <w:vAlign w:val="center"/>
          </w:tcPr>
          <w:p w14:paraId="7C85A3FB">
            <w:pPr>
              <w:pStyle w:val="73"/>
              <w:snapToGrid w:val="0"/>
              <w:spacing w:line="312"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谈判报价及</w:t>
            </w:r>
            <w:r>
              <w:rPr>
                <w:rFonts w:hint="eastAsia" w:ascii="宋体" w:hAnsi="宋体" w:eastAsia="宋体" w:cs="宋体"/>
                <w:color w:val="auto"/>
                <w:position w:val="-2"/>
                <w:sz w:val="21"/>
                <w:szCs w:val="21"/>
                <w:highlight w:val="none"/>
              </w:rPr>
              <w:t>采购预算总金额</w:t>
            </w:r>
          </w:p>
        </w:tc>
        <w:tc>
          <w:tcPr>
            <w:tcW w:w="3377" w:type="pct"/>
            <w:vAlign w:val="center"/>
          </w:tcPr>
          <w:p w14:paraId="7D507D7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供应商必须就“</w:t>
            </w:r>
            <w:r>
              <w:rPr>
                <w:rFonts w:hint="eastAsia" w:ascii="宋体" w:hAnsi="宋体" w:eastAsia="宋体" w:cs="宋体"/>
                <w:color w:val="auto"/>
                <w:sz w:val="21"/>
                <w:szCs w:val="21"/>
                <w:highlight w:val="none"/>
                <w:lang w:eastAsia="zh-CN"/>
              </w:rPr>
              <w:t>技术参数</w:t>
            </w:r>
            <w:r>
              <w:rPr>
                <w:rFonts w:hint="eastAsia" w:ascii="宋体" w:hAnsi="宋体" w:eastAsia="宋体" w:cs="宋体"/>
                <w:color w:val="auto"/>
                <w:sz w:val="21"/>
                <w:szCs w:val="21"/>
                <w:highlight w:val="none"/>
              </w:rPr>
              <w:t>”中公布的采购内容作完整唯一报价，否则，其响应文件无效。响应文件只允许有一个报价，有选择的或有条件的报价将不予接受。</w:t>
            </w:r>
          </w:p>
          <w:p w14:paraId="31786F9E">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 w:val="21"/>
                <w:szCs w:val="21"/>
                <w:highlight w:val="none"/>
              </w:rPr>
              <w:t>未退出谈判的供应商在规定时间内</w:t>
            </w:r>
            <w:r>
              <w:rPr>
                <w:rFonts w:hint="eastAsia" w:ascii="宋体" w:hAnsi="宋体" w:eastAsia="宋体" w:cs="宋体"/>
                <w:color w:val="auto"/>
                <w:kern w:val="0"/>
                <w:sz w:val="21"/>
                <w:szCs w:val="21"/>
                <w:highlight w:val="none"/>
                <w:lang w:val="en-US" w:eastAsia="zh-CN"/>
              </w:rPr>
              <w:t>单独线上进行</w:t>
            </w:r>
            <w:r>
              <w:rPr>
                <w:rFonts w:hint="eastAsia" w:ascii="宋体" w:hAnsi="宋体" w:eastAsia="宋体" w:cs="宋体"/>
                <w:color w:val="auto"/>
                <w:kern w:val="0"/>
                <w:sz w:val="21"/>
                <w:szCs w:val="21"/>
                <w:highlight w:val="none"/>
              </w:rPr>
              <w:t>二次报价，</w:t>
            </w:r>
            <w:r>
              <w:rPr>
                <w:rFonts w:hint="eastAsia" w:ascii="宋体" w:hAnsi="宋体" w:eastAsia="宋体" w:cs="宋体"/>
                <w:color w:val="auto"/>
                <w:kern w:val="0"/>
                <w:sz w:val="21"/>
                <w:szCs w:val="21"/>
                <w:highlight w:val="none"/>
                <w:lang w:val="en-US" w:eastAsia="zh-CN"/>
              </w:rPr>
              <w:t>二次报价不得高于一次报价，</w:t>
            </w:r>
            <w:r>
              <w:rPr>
                <w:rFonts w:hint="eastAsia" w:ascii="宋体" w:hAnsi="宋体" w:eastAsia="宋体" w:cs="宋体"/>
                <w:color w:val="auto"/>
                <w:kern w:val="0"/>
                <w:sz w:val="21"/>
                <w:szCs w:val="21"/>
                <w:highlight w:val="none"/>
              </w:rPr>
              <w:t>其二次报价超出采购预算导致已通过评审的响应文件无效的，按供应商在提交响应文件截止时间后撤回响应文件处理。</w:t>
            </w:r>
          </w:p>
          <w:p w14:paraId="61EC097C">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本项目政府采购预算金额（人民币）：</w:t>
            </w:r>
            <w:r>
              <w:rPr>
                <w:rFonts w:hint="eastAsia" w:ascii="宋体" w:hAnsi="宋体" w:eastAsia="宋体" w:cs="宋体"/>
                <w:color w:val="auto"/>
                <w:sz w:val="21"/>
                <w:szCs w:val="21"/>
                <w:highlight w:val="none"/>
                <w:lang w:val="en-US" w:eastAsia="zh-CN"/>
              </w:rPr>
              <w:t>22万元</w:t>
            </w:r>
            <w:r>
              <w:rPr>
                <w:rFonts w:hint="eastAsia" w:ascii="宋体" w:hAnsi="宋体" w:eastAsia="宋体" w:cs="宋体"/>
                <w:color w:val="auto"/>
                <w:sz w:val="21"/>
                <w:szCs w:val="21"/>
                <w:highlight w:val="none"/>
              </w:rPr>
              <w:t>，超出采购预算金额响应文件作无效处理。</w:t>
            </w:r>
          </w:p>
        </w:tc>
      </w:tr>
      <w:tr w14:paraId="1E73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9" w:hRule="atLeast"/>
          <w:jc w:val="center"/>
        </w:trPr>
        <w:tc>
          <w:tcPr>
            <w:tcW w:w="561" w:type="pct"/>
            <w:vAlign w:val="center"/>
          </w:tcPr>
          <w:p w14:paraId="1BD9A0FE">
            <w:pPr>
              <w:autoSpaceDE w:val="0"/>
              <w:autoSpaceDN w:val="0"/>
              <w:snapToGrid w:val="0"/>
              <w:spacing w:line="312" w:lineRule="auto"/>
              <w:jc w:val="center"/>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en-US" w:eastAsia="zh-CN"/>
              </w:rPr>
              <w:t>2</w:t>
            </w:r>
          </w:p>
        </w:tc>
        <w:tc>
          <w:tcPr>
            <w:tcW w:w="1060" w:type="pct"/>
            <w:vAlign w:val="center"/>
          </w:tcPr>
          <w:p w14:paraId="0701E94C">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采购代理服务费</w:t>
            </w:r>
          </w:p>
        </w:tc>
        <w:tc>
          <w:tcPr>
            <w:tcW w:w="3377" w:type="pct"/>
            <w:vAlign w:val="center"/>
          </w:tcPr>
          <w:p w14:paraId="6F5FC4D9">
            <w:pPr>
              <w:autoSpaceDE w:val="0"/>
              <w:autoSpaceDN w:val="0"/>
              <w:snapToGrid w:val="0"/>
              <w:spacing w:line="312" w:lineRule="auto"/>
              <w:rPr>
                <w:rFonts w:hint="eastAsia" w:ascii="宋体" w:hAnsi="宋体" w:cs="宋体"/>
                <w:bCs/>
                <w:color w:val="auto"/>
                <w:szCs w:val="21"/>
                <w:highlight w:val="none"/>
                <w:lang w:val="zh-CN"/>
              </w:rPr>
            </w:pPr>
            <w:r>
              <w:rPr>
                <w:rFonts w:hint="eastAsia" w:ascii="宋体" w:hAnsi="宋体" w:cs="宋体"/>
                <w:bCs/>
                <w:color w:val="auto"/>
                <w:szCs w:val="21"/>
                <w:highlight w:val="none"/>
              </w:rPr>
              <w:t>中</w:t>
            </w:r>
            <w:r>
              <w:rPr>
                <w:rFonts w:hint="eastAsia" w:ascii="宋体" w:hAnsi="宋体" w:cs="宋体"/>
                <w:bCs/>
                <w:color w:val="auto"/>
                <w:szCs w:val="21"/>
                <w:highlight w:val="none"/>
                <w:lang w:val="zh-CN"/>
              </w:rPr>
              <w:t>标人支付；</w:t>
            </w:r>
          </w:p>
          <w:p w14:paraId="480FBA88">
            <w:pPr>
              <w:autoSpaceDE w:val="0"/>
              <w:autoSpaceDN w:val="0"/>
              <w:snapToGrid w:val="0"/>
              <w:spacing w:line="312" w:lineRule="auto"/>
              <w:rPr>
                <w:rFonts w:hint="eastAsia" w:ascii="宋体" w:hAnsi="宋体" w:cs="宋体"/>
                <w:bCs/>
                <w:color w:val="auto"/>
                <w:szCs w:val="21"/>
                <w:highlight w:val="none"/>
                <w:lang w:val="zh-CN"/>
              </w:rPr>
            </w:pPr>
            <w:r>
              <w:rPr>
                <w:rFonts w:hint="eastAsia" w:ascii="宋体" w:hAnsi="宋体" w:cs="宋体"/>
                <w:color w:val="auto"/>
                <w:szCs w:val="21"/>
                <w:highlight w:val="none"/>
              </w:rPr>
              <w:t>执行根据《国家发展改革委关于进一步放开建设项目专业服务价格的通知》（发改办价格[2015]299号）的规定。实行市场价标准进行计算</w:t>
            </w:r>
            <w:r>
              <w:rPr>
                <w:rFonts w:hint="eastAsia" w:ascii="宋体" w:hAnsi="宋体" w:cs="宋体"/>
                <w:bCs/>
                <w:color w:val="auto"/>
                <w:szCs w:val="21"/>
                <w:highlight w:val="none"/>
                <w:lang w:val="zh-CN"/>
              </w:rPr>
              <w:t>。</w:t>
            </w:r>
          </w:p>
        </w:tc>
      </w:tr>
      <w:tr w14:paraId="5B88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1" w:hRule="atLeast"/>
          <w:jc w:val="center"/>
        </w:trPr>
        <w:tc>
          <w:tcPr>
            <w:tcW w:w="561" w:type="pct"/>
            <w:vAlign w:val="center"/>
          </w:tcPr>
          <w:p w14:paraId="5E029F9F">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p>
        </w:tc>
        <w:tc>
          <w:tcPr>
            <w:tcW w:w="1060" w:type="pct"/>
            <w:vAlign w:val="center"/>
          </w:tcPr>
          <w:p w14:paraId="25B28EB9">
            <w:pPr>
              <w:autoSpaceDE w:val="0"/>
              <w:autoSpaceDN w:val="0"/>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付款方式</w:t>
            </w:r>
          </w:p>
        </w:tc>
        <w:tc>
          <w:tcPr>
            <w:tcW w:w="3377" w:type="pct"/>
            <w:vAlign w:val="center"/>
          </w:tcPr>
          <w:p w14:paraId="4E1A21A1">
            <w:pPr>
              <w:pStyle w:val="23"/>
              <w:snapToGrid w:val="0"/>
              <w:spacing w:before="0" w:beforeAutospacing="0" w:after="0" w:afterAutospacing="0" w:line="312" w:lineRule="auto"/>
              <w:ind w:right="150"/>
              <w:textAlignment w:val="baseline"/>
              <w:rPr>
                <w:rFonts w:hint="eastAsia" w:cs="宋体"/>
                <w:color w:val="auto"/>
                <w:sz w:val="21"/>
                <w:szCs w:val="21"/>
                <w:highlight w:val="none"/>
                <w:lang w:val="zh-CN"/>
              </w:rPr>
            </w:pPr>
            <w:r>
              <w:rPr>
                <w:rFonts w:hint="eastAsia" w:cs="宋体"/>
                <w:bCs/>
                <w:color w:val="auto"/>
                <w:sz w:val="21"/>
                <w:szCs w:val="21"/>
                <w:highlight w:val="none"/>
              </w:rPr>
              <w:t>按合同约定支付。</w:t>
            </w:r>
          </w:p>
        </w:tc>
      </w:tr>
      <w:tr w14:paraId="5454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05" w:hRule="atLeast"/>
          <w:jc w:val="center"/>
        </w:trPr>
        <w:tc>
          <w:tcPr>
            <w:tcW w:w="561" w:type="pct"/>
            <w:vAlign w:val="center"/>
          </w:tcPr>
          <w:p w14:paraId="2F65B01F">
            <w:pPr>
              <w:autoSpaceDE w:val="0"/>
              <w:autoSpaceDN w:val="0"/>
              <w:snapToGrid w:val="0"/>
              <w:spacing w:line="312"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1060" w:type="pct"/>
            <w:vAlign w:val="center"/>
          </w:tcPr>
          <w:p w14:paraId="6B2264C2">
            <w:pPr>
              <w:autoSpaceDE w:val="0"/>
              <w:autoSpaceDN w:val="0"/>
              <w:snapToGrid w:val="0"/>
              <w:spacing w:line="312" w:lineRule="auto"/>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同义词语</w:t>
            </w:r>
          </w:p>
        </w:tc>
        <w:tc>
          <w:tcPr>
            <w:tcW w:w="3377" w:type="pct"/>
            <w:vAlign w:val="center"/>
          </w:tcPr>
          <w:p w14:paraId="21805BF7">
            <w:pPr>
              <w:autoSpaceDE w:val="0"/>
              <w:autoSpaceDN w:val="0"/>
              <w:snapToGrid w:val="0"/>
              <w:spacing w:line="312" w:lineRule="auto"/>
              <w:rPr>
                <w:rFonts w:hint="eastAsia" w:ascii="宋体" w:hAnsi="宋体" w:cs="宋体"/>
                <w:bCs/>
                <w:color w:val="auto"/>
                <w:szCs w:val="21"/>
                <w:highlight w:val="none"/>
                <w:lang w:val="zh-CN"/>
              </w:rPr>
            </w:pPr>
            <w:r>
              <w:rPr>
                <w:rFonts w:hint="eastAsia" w:ascii="宋体" w:hAnsi="宋体" w:cs="宋体"/>
                <w:color w:val="auto"/>
                <w:szCs w:val="21"/>
                <w:highlight w:val="none"/>
              </w:rPr>
              <w:t>构成招标文件组成部分的“通用合同条款”、“专用合同条款”、“技术标准和要求”等章节中出现的措辞“发包人”和“承包人”，在招标投标阶段应当分别按“采购人或招标人”和“投标人或供应商”进行理解。</w:t>
            </w:r>
          </w:p>
        </w:tc>
      </w:tr>
      <w:tr w14:paraId="33C7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4" w:hRule="atLeast"/>
          <w:jc w:val="center"/>
        </w:trPr>
        <w:tc>
          <w:tcPr>
            <w:tcW w:w="561" w:type="pct"/>
            <w:vAlign w:val="center"/>
          </w:tcPr>
          <w:p w14:paraId="57F07B20">
            <w:pPr>
              <w:autoSpaceDE w:val="0"/>
              <w:autoSpaceDN w:val="0"/>
              <w:snapToGrid w:val="0"/>
              <w:spacing w:line="312"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060" w:type="pct"/>
            <w:vAlign w:val="center"/>
          </w:tcPr>
          <w:p w14:paraId="3FB06001">
            <w:pPr>
              <w:autoSpaceDE w:val="0"/>
              <w:autoSpaceDN w:val="0"/>
              <w:snapToGrid w:val="0"/>
              <w:spacing w:line="312" w:lineRule="auto"/>
              <w:jc w:val="center"/>
              <w:rPr>
                <w:rFonts w:hint="eastAsia" w:ascii="宋体" w:hAnsi="宋体" w:cs="宋体"/>
                <w:color w:val="auto"/>
                <w:szCs w:val="21"/>
                <w:highlight w:val="none"/>
              </w:rPr>
            </w:pPr>
            <w:r>
              <w:rPr>
                <w:rFonts w:hint="eastAsia" w:ascii="宋体" w:hAnsi="宋体" w:cs="宋体"/>
                <w:bCs/>
                <w:color w:val="auto"/>
                <w:szCs w:val="21"/>
                <w:highlight w:val="none"/>
                <w:lang w:val="zh-CN"/>
              </w:rPr>
              <w:t>解释权</w:t>
            </w:r>
          </w:p>
        </w:tc>
        <w:tc>
          <w:tcPr>
            <w:tcW w:w="3377" w:type="pct"/>
            <w:vAlign w:val="center"/>
          </w:tcPr>
          <w:p w14:paraId="6C5FD6FC">
            <w:pPr>
              <w:autoSpaceDE w:val="0"/>
              <w:autoSpaceDN w:val="0"/>
              <w:snapToGrid w:val="0"/>
              <w:spacing w:line="312" w:lineRule="auto"/>
              <w:rPr>
                <w:rFonts w:hint="eastAsia" w:ascii="宋体" w:hAnsi="宋体" w:cs="宋体"/>
                <w:color w:val="auto"/>
                <w:szCs w:val="21"/>
                <w:highlight w:val="none"/>
              </w:rPr>
            </w:pPr>
            <w:r>
              <w:rPr>
                <w:rFonts w:hint="eastAsia" w:ascii="宋体" w:hAnsi="宋体" w:cs="宋体"/>
                <w:bCs/>
                <w:color w:val="auto"/>
                <w:szCs w:val="21"/>
                <w:highlight w:val="none"/>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606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7" w:hRule="atLeast"/>
          <w:jc w:val="center"/>
        </w:trPr>
        <w:tc>
          <w:tcPr>
            <w:tcW w:w="5000" w:type="pct"/>
            <w:gridSpan w:val="3"/>
            <w:vAlign w:val="center"/>
          </w:tcPr>
          <w:p w14:paraId="0499193B">
            <w:pPr>
              <w:autoSpaceDE w:val="0"/>
              <w:autoSpaceDN w:val="0"/>
              <w:adjustRightInd w:val="0"/>
              <w:snapToGrid w:val="0"/>
              <w:spacing w:line="312" w:lineRule="auto"/>
              <w:jc w:val="left"/>
              <w:rPr>
                <w:rFonts w:hint="eastAsia" w:ascii="宋体" w:hAnsi="宋体" w:cs="宋体"/>
                <w:b/>
                <w:bCs/>
                <w:color w:val="auto"/>
                <w:kern w:val="15"/>
                <w:szCs w:val="21"/>
                <w:highlight w:val="none"/>
              </w:rPr>
            </w:pPr>
            <w:bookmarkStart w:id="68" w:name="_Toc60537378"/>
            <w:r>
              <w:rPr>
                <w:rFonts w:hint="eastAsia" w:ascii="宋体" w:hAnsi="宋体" w:cs="宋体"/>
                <w:b/>
                <w:bCs/>
                <w:color w:val="auto"/>
                <w:kern w:val="15"/>
                <w:szCs w:val="21"/>
                <w:highlight w:val="none"/>
              </w:rPr>
              <w:t>政府采购进口产品的规定：</w:t>
            </w:r>
          </w:p>
          <w:p w14:paraId="0069938D">
            <w:pPr>
              <w:autoSpaceDE w:val="0"/>
              <w:autoSpaceDN w:val="0"/>
              <w:adjustRightInd w:val="0"/>
              <w:snapToGrid w:val="0"/>
              <w:spacing w:line="312" w:lineRule="auto"/>
              <w:ind w:firstLine="420" w:firstLineChars="200"/>
              <w:jc w:val="left"/>
              <w:rPr>
                <w:rFonts w:hint="eastAsia" w:ascii="宋体" w:hAnsi="宋体" w:cs="宋体"/>
                <w:color w:val="auto"/>
                <w:kern w:val="15"/>
                <w:szCs w:val="21"/>
                <w:highlight w:val="none"/>
                <w:lang w:val="zh-CN"/>
              </w:rPr>
            </w:pPr>
            <w:r>
              <w:rPr>
                <w:rFonts w:hint="eastAsia" w:ascii="宋体" w:hAnsi="宋体" w:cs="宋体"/>
                <w:color w:val="auto"/>
                <w:kern w:val="15"/>
                <w:szCs w:val="21"/>
                <w:highlight w:val="none"/>
                <w:lang w:val="zh-CN"/>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w:t>
            </w:r>
          </w:p>
          <w:p w14:paraId="6D4E34A7">
            <w:pPr>
              <w:autoSpaceDE w:val="0"/>
              <w:autoSpaceDN w:val="0"/>
              <w:adjustRightInd w:val="0"/>
              <w:snapToGrid w:val="0"/>
              <w:spacing w:line="312" w:lineRule="auto"/>
              <w:ind w:firstLine="420" w:firstLineChars="200"/>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sym w:font="Wingdings" w:char="00FE"/>
            </w:r>
            <w:r>
              <w:rPr>
                <w:rFonts w:hint="eastAsia" w:ascii="宋体" w:hAnsi="宋体" w:cs="宋体"/>
                <w:color w:val="auto"/>
                <w:kern w:val="15"/>
                <w:szCs w:val="21"/>
                <w:highlight w:val="none"/>
              </w:rPr>
              <w:t>本项目拒绝进口产品。</w:t>
            </w:r>
          </w:p>
          <w:p w14:paraId="6C46DFDB">
            <w:pPr>
              <w:autoSpaceDE w:val="0"/>
              <w:autoSpaceDN w:val="0"/>
              <w:adjustRightInd w:val="0"/>
              <w:snapToGrid w:val="0"/>
              <w:spacing w:line="312" w:lineRule="auto"/>
              <w:ind w:firstLine="420" w:firstLineChars="200"/>
              <w:jc w:val="left"/>
              <w:rPr>
                <w:rFonts w:hint="eastAsia" w:ascii="宋体" w:hAnsi="宋体" w:cs="宋体"/>
                <w:color w:val="auto"/>
                <w:kern w:val="15"/>
                <w:szCs w:val="21"/>
                <w:highlight w:val="none"/>
                <w:lang w:val="zh-CN"/>
              </w:rPr>
            </w:pPr>
            <w:r>
              <w:rPr>
                <w:rFonts w:hint="eastAsia" w:ascii="宋体" w:hAnsi="宋体" w:cs="宋体"/>
                <w:color w:val="auto"/>
                <w:kern w:val="15"/>
                <w:szCs w:val="21"/>
                <w:highlight w:val="none"/>
              </w:rPr>
              <w:sym w:font="Wingdings" w:char="00A8"/>
            </w:r>
            <w:r>
              <w:rPr>
                <w:rFonts w:hint="eastAsia" w:ascii="宋体" w:hAnsi="宋体" w:cs="宋体"/>
                <w:color w:val="auto"/>
                <w:kern w:val="15"/>
                <w:szCs w:val="21"/>
                <w:highlight w:val="none"/>
              </w:rPr>
              <w:t>本项目已经财政部门审核同意购买进口产品。</w:t>
            </w:r>
          </w:p>
        </w:tc>
      </w:tr>
      <w:tr w14:paraId="4C9F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3" w:hRule="atLeast"/>
          <w:jc w:val="center"/>
        </w:trPr>
        <w:tc>
          <w:tcPr>
            <w:tcW w:w="5000" w:type="pct"/>
            <w:gridSpan w:val="3"/>
            <w:vAlign w:val="center"/>
          </w:tcPr>
          <w:p w14:paraId="7C03B247">
            <w:pPr>
              <w:autoSpaceDE w:val="0"/>
              <w:autoSpaceDN w:val="0"/>
              <w:adjustRightInd w:val="0"/>
              <w:snapToGrid w:val="0"/>
              <w:spacing w:line="312" w:lineRule="auto"/>
              <w:jc w:val="left"/>
              <w:rPr>
                <w:rFonts w:hint="eastAsia" w:ascii="宋体" w:hAnsi="宋体" w:cs="宋体"/>
                <w:b/>
                <w:bCs/>
                <w:color w:val="auto"/>
                <w:kern w:val="15"/>
                <w:szCs w:val="21"/>
                <w:highlight w:val="none"/>
              </w:rPr>
            </w:pPr>
            <w:r>
              <w:rPr>
                <w:rFonts w:hint="eastAsia" w:ascii="宋体" w:hAnsi="宋体" w:cs="宋体"/>
                <w:b/>
                <w:bCs/>
                <w:color w:val="auto"/>
                <w:kern w:val="15"/>
                <w:szCs w:val="21"/>
                <w:highlight w:val="none"/>
              </w:rPr>
              <w:t>政府采购强制采购：</w:t>
            </w:r>
          </w:p>
          <w:p w14:paraId="34DB471A">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t>强制采购的节能产品：按照财政部、发展改革委最新发布执行的《节能产品政府采购清单》的规定，《货物需求及技术规格要求》中凡包含强制采购产品的，投标人必须提供列入《节能产品政府采购清单》的产品，否则投标无效。</w:t>
            </w:r>
          </w:p>
          <w:p w14:paraId="5B438D48">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t>政府采购强制采购标记★符号的节能产品：</w:t>
            </w:r>
          </w:p>
          <w:p w14:paraId="498FDF05">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sym w:font="Wingdings" w:char="00FE"/>
            </w:r>
            <w:r>
              <w:rPr>
                <w:rFonts w:hint="eastAsia" w:ascii="宋体" w:hAnsi="宋体" w:cs="宋体"/>
                <w:color w:val="auto"/>
                <w:kern w:val="15"/>
                <w:szCs w:val="21"/>
                <w:highlight w:val="none"/>
              </w:rPr>
              <w:t>否。</w:t>
            </w:r>
          </w:p>
          <w:p w14:paraId="2F6B90D1">
            <w:pPr>
              <w:autoSpaceDE w:val="0"/>
              <w:autoSpaceDN w:val="0"/>
              <w:adjustRightInd w:val="0"/>
              <w:snapToGrid w:val="0"/>
              <w:spacing w:line="312" w:lineRule="auto"/>
              <w:jc w:val="left"/>
              <w:rPr>
                <w:rFonts w:hint="eastAsia" w:ascii="宋体" w:hAnsi="宋体" w:cs="宋体"/>
                <w:color w:val="auto"/>
                <w:kern w:val="15"/>
                <w:szCs w:val="21"/>
                <w:highlight w:val="none"/>
                <w:lang w:val="zh-CN"/>
              </w:rPr>
            </w:pPr>
            <w:r>
              <w:rPr>
                <w:rFonts w:hint="eastAsia" w:ascii="宋体" w:hAnsi="宋体" w:cs="宋体"/>
                <w:color w:val="auto"/>
                <w:kern w:val="15"/>
                <w:szCs w:val="21"/>
                <w:highlight w:val="none"/>
              </w:rPr>
              <w:sym w:font="Wingdings" w:char="00A8"/>
            </w:r>
            <w:r>
              <w:rPr>
                <w:rFonts w:hint="eastAsia" w:ascii="宋体" w:hAnsi="宋体" w:cs="宋体"/>
                <w:color w:val="auto"/>
                <w:kern w:val="15"/>
                <w:szCs w:val="21"/>
                <w:highlight w:val="none"/>
              </w:rPr>
              <w:t xml:space="preserve">是，采购《节能产品政府采购清单》内标记★符号的节能产品。 </w:t>
            </w:r>
          </w:p>
        </w:tc>
      </w:tr>
      <w:tr w14:paraId="0917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5000" w:type="pct"/>
            <w:gridSpan w:val="3"/>
            <w:vAlign w:val="center"/>
          </w:tcPr>
          <w:p w14:paraId="1DDD3A0F">
            <w:pPr>
              <w:autoSpaceDE w:val="0"/>
              <w:autoSpaceDN w:val="0"/>
              <w:adjustRightInd w:val="0"/>
              <w:snapToGrid w:val="0"/>
              <w:spacing w:line="312" w:lineRule="auto"/>
              <w:jc w:val="left"/>
              <w:rPr>
                <w:rFonts w:hint="eastAsia" w:ascii="宋体" w:hAnsi="宋体" w:cs="宋体"/>
                <w:b/>
                <w:bCs/>
                <w:color w:val="auto"/>
                <w:kern w:val="15"/>
                <w:szCs w:val="21"/>
                <w:highlight w:val="none"/>
              </w:rPr>
            </w:pPr>
            <w:r>
              <w:rPr>
                <w:rFonts w:hint="eastAsia" w:ascii="宋体" w:hAnsi="宋体" w:cs="宋体"/>
                <w:b/>
                <w:bCs/>
                <w:color w:val="auto"/>
                <w:kern w:val="15"/>
                <w:szCs w:val="21"/>
                <w:highlight w:val="none"/>
              </w:rPr>
              <w:t>政府采购优先采购非标记★符号的节能产品：</w:t>
            </w:r>
          </w:p>
          <w:p w14:paraId="4B090AD8">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t>采购产品为《节能产品政府采购清单》（第二十期）内非标记★符号的：</w:t>
            </w:r>
          </w:p>
          <w:p w14:paraId="34F1DF8E">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t>(1)采用最低评标价法时，应给予3％的价格扣除。本项目具体扣除比例为 / ％；</w:t>
            </w:r>
          </w:p>
          <w:p w14:paraId="3E1A1152">
            <w:pPr>
              <w:autoSpaceDE w:val="0"/>
              <w:autoSpaceDN w:val="0"/>
              <w:adjustRightInd w:val="0"/>
              <w:snapToGrid w:val="0"/>
              <w:spacing w:line="312" w:lineRule="auto"/>
              <w:jc w:val="left"/>
              <w:rPr>
                <w:rFonts w:hint="eastAsia" w:ascii="宋体" w:hAnsi="宋体" w:cs="宋体"/>
                <w:color w:val="auto"/>
                <w:kern w:val="15"/>
                <w:szCs w:val="21"/>
                <w:highlight w:val="none"/>
                <w:lang w:val="zh-CN"/>
              </w:rPr>
            </w:pPr>
            <w:r>
              <w:rPr>
                <w:rFonts w:hint="eastAsia" w:ascii="宋体" w:hAnsi="宋体" w:cs="宋体"/>
                <w:color w:val="auto"/>
                <w:kern w:val="15"/>
                <w:szCs w:val="21"/>
                <w:highlight w:val="none"/>
              </w:rPr>
              <w:t>(2)采用综合评分法时，对于技术和价格分，应分别给予总分值3%的加分。本项目具体加分比例分别为：技术 /％、价格 /％。</w:t>
            </w:r>
          </w:p>
        </w:tc>
      </w:tr>
      <w:tr w14:paraId="28EE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5000" w:type="pct"/>
            <w:gridSpan w:val="3"/>
            <w:vAlign w:val="center"/>
          </w:tcPr>
          <w:p w14:paraId="5B6F2556">
            <w:pPr>
              <w:autoSpaceDE w:val="0"/>
              <w:autoSpaceDN w:val="0"/>
              <w:adjustRightInd w:val="0"/>
              <w:snapToGrid w:val="0"/>
              <w:spacing w:line="312" w:lineRule="auto"/>
              <w:jc w:val="left"/>
              <w:rPr>
                <w:rFonts w:hint="eastAsia" w:ascii="宋体" w:hAnsi="宋体" w:cs="宋体"/>
                <w:b/>
                <w:bCs/>
                <w:color w:val="auto"/>
                <w:kern w:val="15"/>
                <w:szCs w:val="21"/>
                <w:highlight w:val="none"/>
              </w:rPr>
            </w:pPr>
            <w:r>
              <w:rPr>
                <w:rFonts w:hint="eastAsia" w:ascii="宋体" w:hAnsi="宋体" w:cs="宋体"/>
                <w:b/>
                <w:bCs/>
                <w:color w:val="auto"/>
                <w:kern w:val="15"/>
                <w:szCs w:val="21"/>
                <w:highlight w:val="none"/>
              </w:rPr>
              <w:t>政府采购优先采购环境标志产品：</w:t>
            </w:r>
          </w:p>
          <w:p w14:paraId="51F83606">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t>采购产品为《环境标志产品政府采购清单》（第十八期）内的：</w:t>
            </w:r>
          </w:p>
          <w:p w14:paraId="3A3D5F98">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t>(1)采用最低评标价法时，应给予3%的价格扣除。本项目具体扣除比例为 / ％；</w:t>
            </w:r>
          </w:p>
          <w:p w14:paraId="5F8914C5">
            <w:pPr>
              <w:autoSpaceDE w:val="0"/>
              <w:autoSpaceDN w:val="0"/>
              <w:adjustRightInd w:val="0"/>
              <w:snapToGrid w:val="0"/>
              <w:spacing w:line="312" w:lineRule="auto"/>
              <w:jc w:val="left"/>
              <w:rPr>
                <w:rFonts w:hint="eastAsia" w:ascii="宋体" w:hAnsi="宋体" w:cs="宋体"/>
                <w:color w:val="auto"/>
                <w:kern w:val="15"/>
                <w:szCs w:val="21"/>
                <w:highlight w:val="none"/>
                <w:lang w:val="zh-CN"/>
              </w:rPr>
            </w:pPr>
            <w:r>
              <w:rPr>
                <w:rFonts w:hint="eastAsia" w:ascii="宋体" w:hAnsi="宋体" w:cs="宋体"/>
                <w:color w:val="auto"/>
                <w:kern w:val="15"/>
                <w:szCs w:val="21"/>
                <w:highlight w:val="none"/>
              </w:rPr>
              <w:t>(2)采用综合评分法时，对于技术和价格分，应分别给予总分值3%的加分。本项目具体加分比例分别为 ：技术 / ％、价格 / ％。</w:t>
            </w:r>
          </w:p>
        </w:tc>
      </w:tr>
      <w:tr w14:paraId="0673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3" w:hRule="atLeast"/>
          <w:jc w:val="center"/>
        </w:trPr>
        <w:tc>
          <w:tcPr>
            <w:tcW w:w="5000" w:type="pct"/>
            <w:gridSpan w:val="3"/>
            <w:vAlign w:val="center"/>
          </w:tcPr>
          <w:p w14:paraId="6A358DF4">
            <w:pPr>
              <w:autoSpaceDE w:val="0"/>
              <w:autoSpaceDN w:val="0"/>
              <w:adjustRightInd w:val="0"/>
              <w:snapToGrid w:val="0"/>
              <w:spacing w:line="312" w:lineRule="auto"/>
              <w:jc w:val="left"/>
              <w:rPr>
                <w:rFonts w:hint="eastAsia" w:ascii="宋体" w:hAnsi="宋体" w:cs="宋体"/>
                <w:b/>
                <w:bCs/>
                <w:color w:val="auto"/>
                <w:kern w:val="15"/>
                <w:szCs w:val="21"/>
                <w:highlight w:val="none"/>
              </w:rPr>
            </w:pPr>
            <w:r>
              <w:rPr>
                <w:rFonts w:hint="eastAsia" w:ascii="宋体" w:hAnsi="宋体" w:cs="宋体"/>
                <w:b/>
                <w:bCs/>
                <w:color w:val="auto"/>
                <w:kern w:val="15"/>
                <w:szCs w:val="21"/>
                <w:highlight w:val="none"/>
              </w:rPr>
              <w:t>政府采购支持中小企业（含监狱企业）发展：</w:t>
            </w:r>
          </w:p>
          <w:p w14:paraId="2393BE88">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sym w:font="Wingdings" w:char="00A8"/>
            </w:r>
            <w:r>
              <w:rPr>
                <w:rFonts w:hint="eastAsia" w:ascii="宋体" w:hAnsi="宋体" w:cs="宋体"/>
                <w:color w:val="auto"/>
                <w:kern w:val="15"/>
                <w:szCs w:val="21"/>
                <w:highlight w:val="none"/>
              </w:rPr>
              <w:t>专门面向中小企业采购（应同时在招标公告中注明）。</w:t>
            </w:r>
          </w:p>
          <w:p w14:paraId="760128AA">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sym w:font="Wingdings" w:char="00FE"/>
            </w:r>
            <w:r>
              <w:rPr>
                <w:rFonts w:hint="eastAsia" w:ascii="宋体" w:hAnsi="宋体" w:cs="宋体"/>
                <w:color w:val="auto"/>
                <w:kern w:val="15"/>
                <w:szCs w:val="21"/>
                <w:highlight w:val="none"/>
              </w:rPr>
              <w:t>非专门面向中小企业采购：</w:t>
            </w:r>
          </w:p>
          <w:p w14:paraId="258209FB">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t>对于小型或微型企业（含监狱企业）参与本项目投标的，给予10%的价格扣除。</w:t>
            </w:r>
          </w:p>
          <w:p w14:paraId="08C59E5B">
            <w:pPr>
              <w:autoSpaceDE w:val="0"/>
              <w:autoSpaceDN w:val="0"/>
              <w:adjustRightInd w:val="0"/>
              <w:snapToGrid w:val="0"/>
              <w:spacing w:line="312" w:lineRule="auto"/>
              <w:jc w:val="left"/>
              <w:rPr>
                <w:rFonts w:hint="eastAsia" w:ascii="宋体" w:hAnsi="宋体" w:cs="宋体"/>
                <w:color w:val="auto"/>
                <w:kern w:val="15"/>
                <w:szCs w:val="21"/>
                <w:highlight w:val="none"/>
              </w:rPr>
            </w:pPr>
            <w:r>
              <w:rPr>
                <w:rFonts w:hint="eastAsia" w:ascii="宋体" w:hAnsi="宋体" w:cs="宋体"/>
                <w:color w:val="auto"/>
                <w:kern w:val="15"/>
                <w:szCs w:val="21"/>
                <w:highlight w:val="none"/>
              </w:rPr>
              <w:t>注：1）提供《小微企业声明函》；</w:t>
            </w:r>
          </w:p>
          <w:p w14:paraId="2058B711">
            <w:pPr>
              <w:autoSpaceDE w:val="0"/>
              <w:autoSpaceDN w:val="0"/>
              <w:adjustRightInd w:val="0"/>
              <w:snapToGrid w:val="0"/>
              <w:spacing w:line="312" w:lineRule="auto"/>
              <w:ind w:firstLine="420" w:firstLineChars="200"/>
              <w:jc w:val="left"/>
              <w:rPr>
                <w:rFonts w:hint="eastAsia" w:ascii="宋体" w:hAnsi="宋体" w:cs="宋体"/>
                <w:bCs/>
                <w:color w:val="auto"/>
                <w:szCs w:val="21"/>
                <w:highlight w:val="none"/>
                <w:lang w:val="zh-CN"/>
              </w:rPr>
            </w:pPr>
            <w:r>
              <w:rPr>
                <w:rFonts w:hint="eastAsia" w:ascii="宋体" w:hAnsi="宋体" w:cs="宋体"/>
                <w:color w:val="auto"/>
                <w:kern w:val="15"/>
                <w:szCs w:val="21"/>
                <w:highlight w:val="none"/>
              </w:rPr>
              <w:t xml:space="preserve">2）监狱企业参加政府采购活动时，应当提供由省级以上监狱管理局、戒毒管理局（含新疆生产建设兵团）出具的属于监狱企业的证明文件。 </w:t>
            </w:r>
          </w:p>
        </w:tc>
      </w:tr>
      <w:tr w14:paraId="2B5C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3" w:hRule="atLeast"/>
          <w:jc w:val="center"/>
        </w:trPr>
        <w:tc>
          <w:tcPr>
            <w:tcW w:w="5000" w:type="pct"/>
            <w:gridSpan w:val="3"/>
            <w:vAlign w:val="center"/>
          </w:tcPr>
          <w:p w14:paraId="23D4876D">
            <w:pPr>
              <w:snapToGrid w:val="0"/>
              <w:spacing w:line="312" w:lineRule="auto"/>
              <w:rPr>
                <w:rFonts w:hint="eastAsia" w:ascii="宋体" w:hAnsi="宋体" w:cs="宋体"/>
                <w:b/>
                <w:color w:val="auto"/>
                <w:szCs w:val="21"/>
                <w:highlight w:val="none"/>
              </w:rPr>
            </w:pPr>
            <w:r>
              <w:rPr>
                <w:rFonts w:hint="eastAsia" w:ascii="宋体" w:hAnsi="宋体" w:cs="宋体"/>
                <w:b/>
                <w:color w:val="auto"/>
                <w:szCs w:val="21"/>
                <w:highlight w:val="none"/>
              </w:rPr>
              <w:t>需要补充的其他内容：竞争性谈判公告如有与《竞争性谈判文件》中“供应商须知”对同一内容描述不一致之处，以《竞争性谈判文件》中“供应商须知”内容为准。</w:t>
            </w:r>
          </w:p>
        </w:tc>
      </w:tr>
      <w:bookmarkEnd w:id="68"/>
    </w:tbl>
    <w:p w14:paraId="0663EF9D">
      <w:pPr>
        <w:pStyle w:val="3"/>
        <w:keepNext w:val="0"/>
        <w:keepLines w:val="0"/>
        <w:pageBreakBefore/>
        <w:spacing w:line="360" w:lineRule="auto"/>
        <w:jc w:val="center"/>
        <w:rPr>
          <w:rFonts w:hint="eastAsia" w:ascii="宋体" w:hAnsi="宋体" w:cs="宋体"/>
          <w:color w:val="auto"/>
          <w:spacing w:val="20"/>
          <w:sz w:val="32"/>
          <w:szCs w:val="32"/>
          <w:highlight w:val="none"/>
        </w:rPr>
      </w:pPr>
      <w:r>
        <w:rPr>
          <w:rFonts w:hint="eastAsia" w:ascii="宋体" w:hAnsi="宋体" w:cs="宋体"/>
          <w:color w:val="auto"/>
          <w:sz w:val="32"/>
          <w:szCs w:val="32"/>
          <w:highlight w:val="none"/>
        </w:rPr>
        <w:t xml:space="preserve">第四部分 </w:t>
      </w:r>
      <w:bookmarkEnd w:id="63"/>
      <w:bookmarkEnd w:id="64"/>
      <w:r>
        <w:rPr>
          <w:rFonts w:hint="eastAsia" w:ascii="宋体" w:hAnsi="宋体" w:cs="宋体"/>
          <w:color w:val="auto"/>
          <w:sz w:val="32"/>
          <w:szCs w:val="32"/>
          <w:highlight w:val="none"/>
        </w:rPr>
        <w:t>谈判须知</w:t>
      </w:r>
      <w:bookmarkEnd w:id="65"/>
      <w:bookmarkEnd w:id="66"/>
      <w:bookmarkEnd w:id="67"/>
    </w:p>
    <w:p w14:paraId="42EC07AB">
      <w:pPr>
        <w:pStyle w:val="38"/>
        <w:numPr>
          <w:ilvl w:val="0"/>
          <w:numId w:val="2"/>
        </w:numPr>
        <w:spacing w:before="240" w:beforeLines="100" w:line="360" w:lineRule="auto"/>
        <w:ind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总则说明</w:t>
      </w:r>
    </w:p>
    <w:p w14:paraId="73EEF659">
      <w:pPr>
        <w:pStyle w:val="38"/>
        <w:numPr>
          <w:ilvl w:val="0"/>
          <w:numId w:val="3"/>
        </w:numPr>
        <w:spacing w:line="360" w:lineRule="auto"/>
        <w:ind w:firstLineChars="0"/>
        <w:rPr>
          <w:rFonts w:hint="eastAsia" w:ascii="宋体" w:hAnsi="宋体" w:cs="宋体"/>
          <w:b/>
          <w:color w:val="auto"/>
          <w:highlight w:val="none"/>
        </w:rPr>
      </w:pPr>
      <w:r>
        <w:rPr>
          <w:rFonts w:hint="eastAsia" w:ascii="宋体" w:hAnsi="宋体" w:cs="宋体"/>
          <w:b/>
          <w:color w:val="auto"/>
          <w:highlight w:val="none"/>
        </w:rPr>
        <w:t>适用范围</w:t>
      </w:r>
    </w:p>
    <w:p w14:paraId="316D9C42">
      <w:pPr>
        <w:pStyle w:val="38"/>
        <w:numPr>
          <w:ilvl w:val="1"/>
          <w:numId w:val="3"/>
        </w:numPr>
        <w:spacing w:line="360" w:lineRule="auto"/>
        <w:ind w:left="426" w:hanging="426" w:firstLineChars="0"/>
        <w:rPr>
          <w:rFonts w:hint="eastAsia" w:ascii="宋体" w:hAnsi="宋体" w:cs="宋体"/>
          <w:color w:val="auto"/>
          <w:highlight w:val="none"/>
        </w:rPr>
      </w:pPr>
      <w:r>
        <w:rPr>
          <w:rFonts w:hint="eastAsia" w:ascii="宋体" w:hAnsi="宋体" w:cs="宋体"/>
          <w:color w:val="auto"/>
          <w:highlight w:val="none"/>
        </w:rPr>
        <w:t>本竞争性谈判文件适用于本竞争性谈判公告中所述项目的政府采购。</w:t>
      </w:r>
    </w:p>
    <w:p w14:paraId="5510676B">
      <w:pPr>
        <w:pStyle w:val="38"/>
        <w:numPr>
          <w:ilvl w:val="1"/>
          <w:numId w:val="3"/>
        </w:numPr>
        <w:spacing w:line="360" w:lineRule="auto"/>
        <w:ind w:left="426" w:hanging="426" w:firstLineChars="0"/>
        <w:rPr>
          <w:rFonts w:hint="eastAsia" w:ascii="宋体" w:hAnsi="宋体" w:cs="宋体"/>
          <w:b/>
          <w:color w:val="auto"/>
          <w:highlight w:val="none"/>
          <w:u w:val="single"/>
        </w:rPr>
      </w:pPr>
      <w:r>
        <w:rPr>
          <w:rFonts w:hint="eastAsia" w:ascii="宋体" w:hAnsi="宋体" w:cs="宋体"/>
          <w:color w:val="auto"/>
          <w:highlight w:val="none"/>
        </w:rPr>
        <w:t>资金来源：</w:t>
      </w:r>
      <w:r>
        <w:rPr>
          <w:rFonts w:hint="eastAsia" w:ascii="宋体" w:hAnsi="宋体" w:cs="宋体"/>
          <w:b/>
          <w:color w:val="auto"/>
          <w:highlight w:val="none"/>
          <w:u w:val="single"/>
        </w:rPr>
        <w:t>（详见谈判须知前附表）</w:t>
      </w:r>
      <w:r>
        <w:rPr>
          <w:rFonts w:hint="eastAsia" w:ascii="宋体" w:hAnsi="宋体" w:cs="宋体"/>
          <w:color w:val="auto"/>
          <w:highlight w:val="none"/>
        </w:rPr>
        <w:t>。</w:t>
      </w:r>
    </w:p>
    <w:p w14:paraId="715C4CBC">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定义</w:t>
      </w:r>
    </w:p>
    <w:p w14:paraId="7CF8B278">
      <w:pPr>
        <w:pStyle w:val="38"/>
        <w:numPr>
          <w:ilvl w:val="1"/>
          <w:numId w:val="3"/>
        </w:numPr>
        <w:spacing w:line="360" w:lineRule="auto"/>
        <w:ind w:left="426" w:hanging="426" w:firstLineChars="0"/>
        <w:rPr>
          <w:rFonts w:hint="eastAsia" w:ascii="宋体" w:hAnsi="宋体" w:cs="宋体"/>
          <w:color w:val="auto"/>
          <w:highlight w:val="none"/>
        </w:rPr>
      </w:pPr>
      <w:r>
        <w:rPr>
          <w:rFonts w:hint="eastAsia" w:ascii="宋体" w:hAnsi="宋体" w:cs="宋体"/>
          <w:color w:val="auto"/>
          <w:highlight w:val="none"/>
        </w:rPr>
        <w:t>“采购人”是指依法进行政府采购的国家机关、事业单位、团体组织。</w:t>
      </w:r>
    </w:p>
    <w:p w14:paraId="6BE38E44">
      <w:pPr>
        <w:pStyle w:val="38"/>
        <w:numPr>
          <w:ilvl w:val="1"/>
          <w:numId w:val="3"/>
        </w:numPr>
        <w:spacing w:line="360" w:lineRule="auto"/>
        <w:ind w:left="426" w:hanging="426" w:firstLineChars="0"/>
        <w:rPr>
          <w:rFonts w:hint="eastAsia" w:ascii="宋体" w:hAnsi="宋体" w:cs="宋体"/>
          <w:color w:val="auto"/>
          <w:highlight w:val="none"/>
        </w:rPr>
      </w:pPr>
      <w:r>
        <w:rPr>
          <w:rFonts w:hint="eastAsia" w:ascii="宋体" w:hAnsi="宋体" w:cs="宋体"/>
          <w:color w:val="auto"/>
          <w:highlight w:val="none"/>
        </w:rPr>
        <w:t>“政府采购监管部门”是指人民政府财政部门。</w:t>
      </w:r>
    </w:p>
    <w:p w14:paraId="13D5BD78">
      <w:pPr>
        <w:pStyle w:val="38"/>
        <w:numPr>
          <w:ilvl w:val="1"/>
          <w:numId w:val="3"/>
        </w:numPr>
        <w:spacing w:line="360" w:lineRule="auto"/>
        <w:ind w:left="426" w:hanging="426" w:firstLineChars="0"/>
        <w:rPr>
          <w:rFonts w:hint="eastAsia" w:ascii="宋体" w:hAnsi="宋体" w:cs="宋体"/>
          <w:color w:val="auto"/>
          <w:highlight w:val="none"/>
        </w:rPr>
      </w:pPr>
      <w:r>
        <w:rPr>
          <w:rFonts w:hint="eastAsia" w:ascii="宋体" w:hAnsi="宋体" w:cs="宋体"/>
          <w:color w:val="auto"/>
          <w:highlight w:val="none"/>
        </w:rPr>
        <w:t>“采购代理机构”是指按照规定办理名录登记并通过审核的代理机构。</w:t>
      </w:r>
    </w:p>
    <w:p w14:paraId="09D25454">
      <w:pPr>
        <w:pStyle w:val="38"/>
        <w:numPr>
          <w:ilvl w:val="1"/>
          <w:numId w:val="3"/>
        </w:numPr>
        <w:spacing w:line="360" w:lineRule="auto"/>
        <w:ind w:left="426" w:hanging="426" w:firstLineChars="0"/>
        <w:rPr>
          <w:rFonts w:hint="eastAsia" w:ascii="宋体" w:hAnsi="宋体" w:cs="宋体"/>
          <w:color w:val="auto"/>
          <w:highlight w:val="none"/>
        </w:rPr>
      </w:pPr>
      <w:r>
        <w:rPr>
          <w:rFonts w:hint="eastAsia" w:ascii="宋体" w:hAnsi="宋体" w:cs="宋体"/>
          <w:color w:val="auto"/>
          <w:highlight w:val="none"/>
        </w:rPr>
        <w:t xml:space="preserve"> “合格的供应商”是指：</w:t>
      </w:r>
    </w:p>
    <w:p w14:paraId="64F9C2AD">
      <w:pPr>
        <w:pStyle w:val="38"/>
        <w:numPr>
          <w:ilvl w:val="2"/>
          <w:numId w:val="4"/>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供应商是响应谈判、已在采购人或采购代理机构处领购竞争性谈判文件并参加谈判竞争的法人或其他组织。</w:t>
      </w:r>
    </w:p>
    <w:p w14:paraId="5CAE4E79">
      <w:pPr>
        <w:pStyle w:val="38"/>
        <w:numPr>
          <w:ilvl w:val="2"/>
          <w:numId w:val="4"/>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任何未在采购人或采购代理机构处领购竞争性谈判文件的法人或其他组织均不得参加谈判。</w:t>
      </w:r>
    </w:p>
    <w:p w14:paraId="260559D1">
      <w:pPr>
        <w:pStyle w:val="38"/>
        <w:numPr>
          <w:ilvl w:val="2"/>
          <w:numId w:val="4"/>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除非另有规定，凡是在中华人民共和国境内登记注册的法人或其他组织，且符合《中华人民共和国政府采购法》第二十二条规定的条件均可参加谈判。</w:t>
      </w:r>
    </w:p>
    <w:p w14:paraId="365362F2">
      <w:pPr>
        <w:pStyle w:val="38"/>
        <w:numPr>
          <w:ilvl w:val="2"/>
          <w:numId w:val="4"/>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符合《第一部分》竞争性谈判公告二、申请人的资格要求。</w:t>
      </w:r>
    </w:p>
    <w:p w14:paraId="3807A459">
      <w:pPr>
        <w:pStyle w:val="38"/>
        <w:numPr>
          <w:ilvl w:val="1"/>
          <w:numId w:val="3"/>
        </w:numPr>
        <w:spacing w:line="360" w:lineRule="auto"/>
        <w:ind w:left="426" w:hanging="426" w:firstLineChars="0"/>
        <w:rPr>
          <w:rFonts w:hint="eastAsia" w:ascii="宋体" w:hAnsi="宋体" w:cs="宋体"/>
          <w:color w:val="auto"/>
          <w:highlight w:val="none"/>
        </w:rPr>
      </w:pPr>
      <w:r>
        <w:rPr>
          <w:rFonts w:hint="eastAsia" w:ascii="宋体" w:hAnsi="宋体" w:cs="宋体"/>
          <w:color w:val="auto"/>
          <w:highlight w:val="none"/>
        </w:rPr>
        <w:t>“成交单位”是指经法定程序确定并授予合同的供应商。</w:t>
      </w:r>
    </w:p>
    <w:p w14:paraId="1838BA49">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谈判费用</w:t>
      </w:r>
    </w:p>
    <w:p w14:paraId="534F2EBA">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供应商应承担所有与准备和参加谈判有关的费用。不论谈判的结果如何，政府采购代理机构和采购人均无义务和责任承担这些费用。</w:t>
      </w:r>
    </w:p>
    <w:p w14:paraId="1FC075DB">
      <w:pPr>
        <w:pStyle w:val="38"/>
        <w:numPr>
          <w:ilvl w:val="0"/>
          <w:numId w:val="3"/>
        </w:numPr>
        <w:spacing w:before="240" w:beforeLines="100" w:line="360" w:lineRule="auto"/>
        <w:ind w:firstLineChars="0"/>
        <w:rPr>
          <w:rFonts w:hint="eastAsia" w:ascii="宋体" w:hAnsi="宋体" w:cs="宋体"/>
          <w:b/>
          <w:color w:val="auto"/>
          <w:highlight w:val="none"/>
        </w:rPr>
      </w:pPr>
      <w:bookmarkStart w:id="69" w:name="_Toc357676113"/>
      <w:r>
        <w:rPr>
          <w:rFonts w:hint="eastAsia" w:ascii="宋体" w:hAnsi="宋体" w:cs="宋体"/>
          <w:b/>
          <w:color w:val="auto"/>
          <w:highlight w:val="none"/>
        </w:rPr>
        <w:t>政府采购信用担保</w:t>
      </w:r>
      <w:bookmarkEnd w:id="69"/>
    </w:p>
    <w:p w14:paraId="357615B2">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政府采购信用担保，是将信用担保作为政策工具引入政府采购领域，由专业担保机构为供应商向采购人、代理机构、金融机构提供的保证。政府采购信用担保有利于降低中小企业参与政府采购成本，增加参与政府采购的机会和扩大融资渠道，优化中小企业发展环境。</w:t>
      </w:r>
    </w:p>
    <w:p w14:paraId="0E2B1DEA">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根据《政府采购法实施条例》的规定，允许并授受供应商以专业担保机构出具的担保函的形式交纳</w:t>
      </w:r>
      <w:r>
        <w:rPr>
          <w:rFonts w:hint="eastAsia" w:ascii="宋体" w:hAnsi="宋体" w:cs="宋体"/>
          <w:b/>
          <w:color w:val="auto"/>
          <w:szCs w:val="21"/>
          <w:highlight w:val="none"/>
        </w:rPr>
        <w:t>谈判保证金或履约保证金</w:t>
      </w:r>
      <w:r>
        <w:rPr>
          <w:rFonts w:hint="eastAsia" w:ascii="宋体" w:hAnsi="宋体" w:cs="宋体"/>
          <w:bCs/>
          <w:color w:val="auto"/>
          <w:szCs w:val="21"/>
          <w:highlight w:val="none"/>
        </w:rPr>
        <w:t>。供应商提交专业担保机构出具的担保函的，不得再要求其提供银行资信证明等类似文件。</w:t>
      </w:r>
    </w:p>
    <w:p w14:paraId="27276217">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担保品种</w:t>
      </w:r>
    </w:p>
    <w:p w14:paraId="2CEADC28">
      <w:pPr>
        <w:pStyle w:val="38"/>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4.3.1谈判担保，是指由担保机构为供应商交纳谈判保证金向采购人或采购代理机构提供的保证担保。供应商在谈判有效期内撤回响应文件或确定为成交供应商后不签订政府采购合同的，由担保机构按照担保函的约定履行支付谈判保证金的责任。</w:t>
      </w:r>
    </w:p>
    <w:p w14:paraId="490CAF2A">
      <w:pPr>
        <w:pStyle w:val="38"/>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4.3.2履约担保，是指由担保机构为供应商交纳履约保证金向采购人或采购代理机构提供的保证担保。供应商未按政府采购合同履行约定义务的，由担保机构按照担保函约定履行支付履约保证金的责任。</w:t>
      </w:r>
    </w:p>
    <w:p w14:paraId="06A8C6C9">
      <w:pPr>
        <w:pStyle w:val="38"/>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4.3.3融资担保，是指担保机构为供应商向银行融资提供的保证担保。</w:t>
      </w:r>
    </w:p>
    <w:p w14:paraId="13DECF69">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供应商可以以</w:t>
      </w:r>
      <w:r>
        <w:rPr>
          <w:rFonts w:hint="eastAsia" w:ascii="宋体" w:hAnsi="宋体" w:cs="宋体"/>
          <w:b/>
          <w:color w:val="auto"/>
          <w:szCs w:val="21"/>
          <w:highlight w:val="none"/>
        </w:rPr>
        <w:t>谈判担保函、履约担保函形式缴纳保证金</w:t>
      </w:r>
      <w:r>
        <w:rPr>
          <w:rFonts w:hint="eastAsia" w:ascii="宋体" w:hAnsi="宋体" w:cs="宋体"/>
          <w:bCs/>
          <w:color w:val="auto"/>
          <w:szCs w:val="21"/>
          <w:highlight w:val="none"/>
        </w:rPr>
        <w:t>。</w:t>
      </w:r>
    </w:p>
    <w:p w14:paraId="65C7A012">
      <w:pPr>
        <w:pStyle w:val="38"/>
        <w:numPr>
          <w:ilvl w:val="0"/>
          <w:numId w:val="2"/>
        </w:numPr>
        <w:spacing w:before="240" w:beforeLines="100" w:line="360" w:lineRule="auto"/>
        <w:ind w:firstLineChars="0"/>
        <w:rPr>
          <w:rFonts w:hint="eastAsia" w:ascii="宋体" w:hAnsi="宋体" w:cs="宋体"/>
          <w:b/>
          <w:bCs/>
          <w:color w:val="auto"/>
          <w:sz w:val="24"/>
          <w:szCs w:val="24"/>
          <w:highlight w:val="none"/>
        </w:rPr>
      </w:pPr>
      <w:bookmarkStart w:id="70" w:name="_Toc357676115"/>
      <w:r>
        <w:rPr>
          <w:rFonts w:hint="eastAsia" w:ascii="宋体" w:hAnsi="宋体" w:cs="宋体"/>
          <w:b/>
          <w:bCs/>
          <w:color w:val="auto"/>
          <w:sz w:val="24"/>
          <w:szCs w:val="24"/>
          <w:highlight w:val="none"/>
        </w:rPr>
        <w:t>竞争性谈判文件</w:t>
      </w:r>
    </w:p>
    <w:p w14:paraId="3654C3D5">
      <w:pPr>
        <w:pStyle w:val="38"/>
        <w:numPr>
          <w:ilvl w:val="0"/>
          <w:numId w:val="3"/>
        </w:numPr>
        <w:spacing w:line="360" w:lineRule="auto"/>
        <w:ind w:firstLineChars="0"/>
        <w:rPr>
          <w:rFonts w:hint="eastAsia" w:ascii="宋体" w:hAnsi="宋体" w:cs="宋体"/>
          <w:b/>
          <w:color w:val="auto"/>
          <w:highlight w:val="none"/>
        </w:rPr>
      </w:pPr>
      <w:r>
        <w:rPr>
          <w:rFonts w:hint="eastAsia" w:ascii="宋体" w:hAnsi="宋体" w:cs="宋体"/>
          <w:b/>
          <w:color w:val="auto"/>
          <w:highlight w:val="none"/>
        </w:rPr>
        <w:t>竞争性谈判文件的编制依据与构成</w:t>
      </w:r>
      <w:bookmarkEnd w:id="70"/>
    </w:p>
    <w:p w14:paraId="6CE98E6E">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本竞争性谈判文件的编制依据是</w:t>
      </w:r>
      <w:r>
        <w:rPr>
          <w:rFonts w:hint="eastAsia" w:ascii="宋体" w:hAnsi="宋体" w:cs="宋体"/>
          <w:color w:val="auto"/>
          <w:szCs w:val="21"/>
          <w:highlight w:val="none"/>
        </w:rPr>
        <w:t>《中华人民共和国政府采购法》、《中华人民共和国政府采购法实施条例》、《政府采购非招标采购方式管理办法》</w:t>
      </w:r>
      <w:r>
        <w:rPr>
          <w:rFonts w:hint="eastAsia" w:ascii="宋体" w:hAnsi="宋体" w:cs="宋体"/>
          <w:bCs/>
          <w:color w:val="auto"/>
          <w:szCs w:val="21"/>
          <w:highlight w:val="none"/>
        </w:rPr>
        <w:t>等法律法规。</w:t>
      </w:r>
    </w:p>
    <w:p w14:paraId="5709F9CF">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要求采购过程和合同条件在竞争性谈判文件中均有说明。竞争性谈判文件以中文文字编写。竞争性谈判文件由下列文件以及在采购过程中发出的澄清、修改和补充文件组成，组成内容如下：</w:t>
      </w:r>
    </w:p>
    <w:p w14:paraId="34C1711D">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 xml:space="preserve">    第一部分 竞争性谈判公告</w:t>
      </w:r>
    </w:p>
    <w:p w14:paraId="7C1D231F">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 xml:space="preserve">    第二部分 用户需求书</w:t>
      </w:r>
    </w:p>
    <w:p w14:paraId="04D9684E">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 xml:space="preserve">    第三部分 谈判须知前附表</w:t>
      </w:r>
    </w:p>
    <w:p w14:paraId="23833E8C">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 xml:space="preserve">    第四部分 谈判须知</w:t>
      </w:r>
    </w:p>
    <w:p w14:paraId="7D033BE6">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 xml:space="preserve">    第五部分 评标方法、步骤、标准</w:t>
      </w:r>
    </w:p>
    <w:p w14:paraId="001DEBDB">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 xml:space="preserve">    第六部分 合同书格式</w:t>
      </w:r>
    </w:p>
    <w:p w14:paraId="16EDE96F">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 xml:space="preserve">    第七部分 响应文件格式</w:t>
      </w:r>
    </w:p>
    <w:p w14:paraId="4020F5A2">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应认真阅读、并充分理解竞争性谈判文件的全部内容（包括所有的补充、修改内容重要事项、格式、条款和服务要求等）。供应商没有按照竞争性谈判文件要求提交全部资料，或者响应文件没有对竞争性谈判文件在各方面都作出实质性响应是供应商的风险，有可能导致其谈判被拒绝，或被认定为无效谈判或被确定为谈判无效。</w:t>
      </w:r>
    </w:p>
    <w:p w14:paraId="4B7C136F">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本竞争性谈判文件的解释权归“吉林省科瑞建设项目管理有限公司”所有。</w:t>
      </w:r>
    </w:p>
    <w:p w14:paraId="72027598">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竞争性谈判文件的答疑、澄清或修改</w:t>
      </w:r>
    </w:p>
    <w:p w14:paraId="6366341D">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除非依本条规定的有必要时或</w:t>
      </w:r>
      <w:r>
        <w:rPr>
          <w:rFonts w:hint="eastAsia" w:ascii="宋体" w:hAnsi="宋体" w:cs="宋体"/>
          <w:bCs/>
          <w:color w:val="auto"/>
          <w:szCs w:val="21"/>
          <w:highlight w:val="none"/>
          <w:u w:val="single"/>
        </w:rPr>
        <w:t xml:space="preserve"> </w:t>
      </w:r>
      <w:r>
        <w:rPr>
          <w:rFonts w:hint="eastAsia" w:ascii="宋体" w:hAnsi="宋体" w:cs="宋体"/>
          <w:b/>
          <w:bCs/>
          <w:color w:val="auto"/>
          <w:szCs w:val="21"/>
          <w:highlight w:val="none"/>
          <w:u w:val="single"/>
        </w:rPr>
        <w:t xml:space="preserve">谈判须知前附表 </w:t>
      </w:r>
      <w:r>
        <w:rPr>
          <w:rFonts w:hint="eastAsia" w:ascii="宋体" w:hAnsi="宋体" w:cs="宋体"/>
          <w:bCs/>
          <w:color w:val="auto"/>
          <w:szCs w:val="21"/>
          <w:highlight w:val="none"/>
        </w:rPr>
        <w:t>中另有规定，不举行项目集中答疑会或现场考察，如举行集中答疑会或现场考察的，则按以下规定：</w:t>
      </w:r>
    </w:p>
    <w:p w14:paraId="62EA2BF4">
      <w:pPr>
        <w:pStyle w:val="38"/>
        <w:numPr>
          <w:ilvl w:val="2"/>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在</w:t>
      </w:r>
      <w:r>
        <w:rPr>
          <w:rFonts w:hint="eastAsia" w:ascii="宋体" w:hAnsi="宋体" w:cs="宋体"/>
          <w:bCs/>
          <w:color w:val="auto"/>
          <w:szCs w:val="21"/>
          <w:highlight w:val="none"/>
          <w:u w:val="single"/>
        </w:rPr>
        <w:t xml:space="preserve"> </w:t>
      </w:r>
      <w:r>
        <w:rPr>
          <w:rFonts w:hint="eastAsia" w:ascii="宋体" w:hAnsi="宋体" w:cs="宋体"/>
          <w:b/>
          <w:bCs/>
          <w:color w:val="auto"/>
          <w:szCs w:val="21"/>
          <w:highlight w:val="none"/>
          <w:u w:val="single"/>
        </w:rPr>
        <w:t xml:space="preserve">谈判须知前附表 </w:t>
      </w:r>
      <w:r>
        <w:rPr>
          <w:rFonts w:hint="eastAsia" w:ascii="宋体" w:hAnsi="宋体" w:cs="宋体"/>
          <w:bCs/>
          <w:color w:val="auto"/>
          <w:szCs w:val="21"/>
          <w:highlight w:val="none"/>
        </w:rPr>
        <w:t>中规定的日期、时间和地点组织公开答疑会或现场考察。</w:t>
      </w:r>
    </w:p>
    <w:p w14:paraId="4CA50D4D">
      <w:pPr>
        <w:pStyle w:val="38"/>
        <w:numPr>
          <w:ilvl w:val="2"/>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潜在供应商对本项目提出的疑问，需在答疑会或现场考察召开日前至少一个工作日将问题清单以书面形式（加盖公章）提交至采购代理机构，潜在供应商代表于上述的时间和地点出席答疑会或现场考察。</w:t>
      </w:r>
    </w:p>
    <w:p w14:paraId="72FC1EC2">
      <w:pPr>
        <w:pStyle w:val="38"/>
        <w:numPr>
          <w:ilvl w:val="2"/>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已购买竞争性谈判文件的供应商如不出席答疑会或现场考察视为对竞争性谈判文件所有内容无任何异议。</w:t>
      </w:r>
    </w:p>
    <w:p w14:paraId="4D34E5DF">
      <w:pPr>
        <w:pStyle w:val="38"/>
        <w:numPr>
          <w:ilvl w:val="2"/>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供应商在规定的时间内未对竞争性谈判文件提出澄清或疑问的，采购代理机构将视其为无异议。</w:t>
      </w:r>
    </w:p>
    <w:p w14:paraId="01637D59">
      <w:pPr>
        <w:pStyle w:val="38"/>
        <w:numPr>
          <w:ilvl w:val="2"/>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对竞争性谈判文件中描述有歧意或前后不一致的地方，谈判小组有权进行评判，但对同一条款的评判应适用于每个供应商。</w:t>
      </w:r>
    </w:p>
    <w:p w14:paraId="60CC70EF">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采购人或者采购代理机构可以对已发出的竞争性谈判文件进行必要的澄清或者修改。澄清或者修改的内容可能影响响应文件编制的，采购人或者采购代理机构应当在响应文件提交截止时间至少3日前，以书面形式通知所有获取竞争性谈判文件的潜在供应商；不足3日的，采购人或者采购代理机构应当顺延提交响应文件的截止时间。</w:t>
      </w:r>
    </w:p>
    <w:p w14:paraId="1E15641C">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竞争性谈判文件的澄清或修改内容作为竞争性谈判文件的组成部分，具有约束作用。当竞争性谈判文件、竞争性谈判文件的澄清或修改等在同一内容的表述上不一致时，以最后发出的书面文件为准。</w:t>
      </w:r>
    </w:p>
    <w:p w14:paraId="35AE3899">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采购期间，供应商有义务上网查看，公告一经上网发布，即视为送达。供应商应于收到该澄清或修改文件的二十四小时内以书面形式给予确认。</w:t>
      </w:r>
    </w:p>
    <w:p w14:paraId="77BE28C9">
      <w:pPr>
        <w:pStyle w:val="38"/>
        <w:numPr>
          <w:ilvl w:val="0"/>
          <w:numId w:val="2"/>
        </w:numPr>
        <w:spacing w:before="240" w:beforeLines="100" w:line="360" w:lineRule="auto"/>
        <w:ind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响应文件的编制</w:t>
      </w:r>
    </w:p>
    <w:p w14:paraId="552F93BD">
      <w:pPr>
        <w:pStyle w:val="38"/>
        <w:numPr>
          <w:ilvl w:val="0"/>
          <w:numId w:val="3"/>
        </w:numPr>
        <w:spacing w:line="360" w:lineRule="auto"/>
        <w:ind w:firstLineChars="0"/>
        <w:rPr>
          <w:rFonts w:hint="eastAsia" w:ascii="宋体" w:hAnsi="宋体" w:cs="宋体"/>
          <w:b/>
          <w:color w:val="auto"/>
          <w:highlight w:val="none"/>
        </w:rPr>
      </w:pPr>
      <w:r>
        <w:rPr>
          <w:rFonts w:hint="eastAsia" w:ascii="宋体" w:hAnsi="宋体" w:cs="宋体"/>
          <w:b/>
          <w:color w:val="auto"/>
          <w:highlight w:val="none"/>
        </w:rPr>
        <w:t>谈判的语言</w:t>
      </w:r>
    </w:p>
    <w:p w14:paraId="1D43A915">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提交的响应文件以及供应商与采购单位就有关谈判的所有来往函电均应使用中文书写。供应商提交的支持资料和己印刷的文献可以用另一种语言，但相应内容应附有中文翻译本，在解释响应文件的修改内容时以中文翻译本为准。对中文翻译有异议的，以权威机构的译本为准。</w:t>
      </w:r>
    </w:p>
    <w:p w14:paraId="47BA41ED">
      <w:pPr>
        <w:pStyle w:val="38"/>
        <w:numPr>
          <w:ilvl w:val="0"/>
          <w:numId w:val="3"/>
        </w:numPr>
        <w:spacing w:before="240" w:beforeLines="100" w:line="360" w:lineRule="auto"/>
        <w:ind w:firstLineChars="0"/>
        <w:rPr>
          <w:rFonts w:hint="eastAsia" w:ascii="宋体" w:hAnsi="宋体" w:cs="宋体"/>
          <w:b/>
          <w:color w:val="auto"/>
          <w:highlight w:val="none"/>
        </w:rPr>
      </w:pPr>
      <w:bookmarkStart w:id="71" w:name="_Toc357676120"/>
      <w:r>
        <w:rPr>
          <w:rFonts w:hint="eastAsia" w:ascii="宋体" w:hAnsi="宋体" w:cs="宋体"/>
          <w:b/>
          <w:color w:val="auto"/>
          <w:highlight w:val="none"/>
        </w:rPr>
        <w:t>响应文件的构成</w:t>
      </w:r>
      <w:bookmarkEnd w:id="71"/>
    </w:p>
    <w:p w14:paraId="4F7FFCE2">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供应商编写的响应文件应包括价格文件、技术文件、商务文件，编排顺序参见响应文件格式。</w:t>
      </w:r>
    </w:p>
    <w:p w14:paraId="7C15577E">
      <w:pPr>
        <w:pStyle w:val="38"/>
        <w:numPr>
          <w:ilvl w:val="1"/>
          <w:numId w:val="3"/>
        </w:numPr>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响应文件的构成应符合法律法规及竞争性谈判文件的要求。</w:t>
      </w:r>
    </w:p>
    <w:p w14:paraId="59CA8478">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响应文件的编写</w:t>
      </w:r>
    </w:p>
    <w:p w14:paraId="4948C7A2">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供应商应完整、真实、准确地填写竞争性谈判文件中提供的响应函、谈判记录表、报价表（如适用）以及竞争性谈判文件中规定的其它所有内容。</w:t>
      </w:r>
    </w:p>
    <w:p w14:paraId="081F7C1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对竞争性谈判文件中多个包组进行谈判的，其响应文件的编制可按每个包组的要求分别装订和封装。供应商应当对响应文件进行装订，对未经装订的响应文件可能发生的文件散落或缺损，由此造成的后果和责任由供应商承担。</w:t>
      </w:r>
    </w:p>
    <w:p w14:paraId="3AE8BAA7">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供应商必须对响应文件所提供的全部资料的真实性承担法律责任，并无条件接受采购单位及政府采购监督管理部门等对其中任何资料进行核实的要求。</w:t>
      </w:r>
    </w:p>
    <w:p w14:paraId="0D4D5DE8">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如果因为供应商的响应文件只填写和提供了本竞争性谈判文件要求的部分内容和附件，或没有提供竞争性谈判文件中所要求的全部资料及数据，由此造成的后果和责任由供应商承担。</w:t>
      </w:r>
    </w:p>
    <w:p w14:paraId="6C183A76">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谈判报价</w:t>
      </w:r>
    </w:p>
    <w:p w14:paraId="7887AF02">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供应商应按照“第二部分　用户需求书”中要求规定的内容、责任范围进行报价。并按《谈判记录表》及《报价表》（如适用）的要求报出总价和分项价格。谈判总价中不得包含竞争性谈判文件要求以外的内容，否则，在评标时不予核减。谈判总价中也不得缺漏竞争性谈判文件所要求的内容，否则，被视为包含在谈判报价中。</w:t>
      </w:r>
    </w:p>
    <w:p w14:paraId="0851E088">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谈判分项报价表内容应包含：</w:t>
      </w:r>
    </w:p>
    <w:p w14:paraId="481F7E2C">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10.2.1竞争性谈判文件要求全部服务所需的费用；</w:t>
      </w:r>
    </w:p>
    <w:p w14:paraId="7B3843BC">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10.2.2谈判报价包含履行合同所有相关内容所需的费用；</w:t>
      </w:r>
    </w:p>
    <w:p w14:paraId="388B76C3">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10.2.3谈判报价均应包含所有的税费；</w:t>
      </w:r>
    </w:p>
    <w:p w14:paraId="5957ED3B">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10.2.4其他一切隐含及不可预见的费用。</w:t>
      </w:r>
    </w:p>
    <w:p w14:paraId="1D34DAD6">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谈判报价为本次采购内容的总价包干，谈判报价即为合同价，不得在确定为成交供应商后提出任何增加费用要求，供应商在谈判时应充分考虑相关风险性因素。</w:t>
      </w:r>
    </w:p>
    <w:p w14:paraId="0FBBF486">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供应商在确定为成交单位并签署合同后，服务期限内出现的任何遗漏，均由成交单位负责，采购人将不再支付任何费用。</w:t>
      </w:r>
    </w:p>
    <w:p w14:paraId="38A075AC">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对于报价免费的内容须标明“免费”或者以0元报价或者其他方式说明。</w:t>
      </w:r>
    </w:p>
    <w:p w14:paraId="7ECF1BC6">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供应商根据本须知第11.2条的规定将谈判报价分成几部分，只是为了方便对响应文件进行比较，并不限制采购人以上述任何条件订立合同的权力。</w:t>
      </w:r>
    </w:p>
    <w:p w14:paraId="6A698864">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除</w:t>
      </w:r>
      <w:r>
        <w:rPr>
          <w:rFonts w:hint="eastAsia" w:ascii="宋体" w:hAnsi="宋体" w:cs="宋体"/>
          <w:bCs/>
          <w:color w:val="auto"/>
          <w:szCs w:val="21"/>
          <w:highlight w:val="none"/>
          <w:u w:val="single"/>
        </w:rPr>
        <w:t xml:space="preserve"> </w:t>
      </w:r>
      <w:r>
        <w:rPr>
          <w:rFonts w:hint="eastAsia" w:ascii="宋体" w:hAnsi="宋体" w:cs="宋体"/>
          <w:b/>
          <w:bCs/>
          <w:color w:val="auto"/>
          <w:szCs w:val="21"/>
          <w:highlight w:val="none"/>
          <w:u w:val="single"/>
        </w:rPr>
        <w:t xml:space="preserve">谈判须知前附表 </w:t>
      </w:r>
      <w:r>
        <w:rPr>
          <w:rFonts w:hint="eastAsia" w:ascii="宋体" w:hAnsi="宋体" w:cs="宋体"/>
          <w:bCs/>
          <w:color w:val="auto"/>
          <w:szCs w:val="21"/>
          <w:highlight w:val="none"/>
        </w:rPr>
        <w:t>中另有规定，供应商所报的谈判价在合同执行过程中是固定不变的，不得以任何理由予以变更。任何包含价格调整要求的谈判被认为是非实质性响应谈判而予以拒绝。</w:t>
      </w:r>
    </w:p>
    <w:p w14:paraId="6DA26221">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除</w:t>
      </w:r>
      <w:r>
        <w:rPr>
          <w:rFonts w:hint="eastAsia" w:ascii="宋体" w:hAnsi="宋体" w:cs="宋体"/>
          <w:bCs/>
          <w:color w:val="auto"/>
          <w:szCs w:val="21"/>
          <w:highlight w:val="none"/>
          <w:u w:val="single"/>
        </w:rPr>
        <w:t xml:space="preserve"> </w:t>
      </w:r>
      <w:r>
        <w:rPr>
          <w:rFonts w:hint="eastAsia" w:ascii="宋体" w:hAnsi="宋体" w:cs="宋体"/>
          <w:b/>
          <w:bCs/>
          <w:color w:val="auto"/>
          <w:szCs w:val="21"/>
          <w:highlight w:val="none"/>
          <w:u w:val="single"/>
        </w:rPr>
        <w:t xml:space="preserve">谈判须知前附表 </w:t>
      </w:r>
      <w:r>
        <w:rPr>
          <w:rFonts w:hint="eastAsia" w:ascii="宋体" w:hAnsi="宋体" w:cs="宋体"/>
          <w:bCs/>
          <w:color w:val="auto"/>
          <w:szCs w:val="21"/>
          <w:highlight w:val="none"/>
        </w:rPr>
        <w:t>中允许有备选方案外，本次采购不接受选择性报价，否则将被视为无效谈判。</w:t>
      </w:r>
    </w:p>
    <w:p w14:paraId="099B8B38">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除</w:t>
      </w:r>
      <w:r>
        <w:rPr>
          <w:rFonts w:hint="eastAsia" w:ascii="宋体" w:hAnsi="宋体" w:cs="宋体"/>
          <w:bCs/>
          <w:color w:val="auto"/>
          <w:szCs w:val="21"/>
          <w:highlight w:val="none"/>
          <w:u w:val="single"/>
        </w:rPr>
        <w:t xml:space="preserve"> </w:t>
      </w:r>
      <w:r>
        <w:rPr>
          <w:rFonts w:hint="eastAsia" w:ascii="宋体" w:hAnsi="宋体" w:cs="宋体"/>
          <w:b/>
          <w:bCs/>
          <w:color w:val="auto"/>
          <w:szCs w:val="21"/>
          <w:highlight w:val="none"/>
          <w:u w:val="single"/>
        </w:rPr>
        <w:t xml:space="preserve">谈判须知前附表 </w:t>
      </w:r>
      <w:r>
        <w:rPr>
          <w:rFonts w:hint="eastAsia" w:ascii="宋体" w:hAnsi="宋体" w:cs="宋体"/>
          <w:bCs/>
          <w:color w:val="auto"/>
          <w:szCs w:val="21"/>
          <w:highlight w:val="none"/>
        </w:rPr>
        <w:t>另有规定外，本次采购不接受具有附加条件的报价，否则将被视为无效谈判。</w:t>
      </w:r>
    </w:p>
    <w:p w14:paraId="2F38A74E">
      <w:pPr>
        <w:pStyle w:val="38"/>
        <w:numPr>
          <w:ilvl w:val="1"/>
          <w:numId w:val="3"/>
        </w:numPr>
        <w:tabs>
          <w:tab w:val="left" w:pos="709"/>
        </w:tabs>
        <w:spacing w:line="360" w:lineRule="auto"/>
        <w:ind w:left="709" w:hanging="709" w:firstLineChars="0"/>
        <w:rPr>
          <w:rFonts w:hint="eastAsia" w:ascii="宋体" w:hAnsi="宋体" w:cs="宋体"/>
          <w:bCs/>
          <w:color w:val="auto"/>
          <w:szCs w:val="21"/>
          <w:highlight w:val="none"/>
        </w:rPr>
      </w:pPr>
      <w:r>
        <w:rPr>
          <w:rFonts w:hint="eastAsia" w:ascii="宋体" w:hAnsi="宋体" w:cs="宋体"/>
          <w:b/>
          <w:bCs/>
          <w:color w:val="auto"/>
          <w:spacing w:val="-6"/>
          <w:szCs w:val="21"/>
          <w:highlight w:val="none"/>
        </w:rPr>
        <w:t>供应商的谈判报价高于采购预算的，该供应商的响应文件将被视为非响应性报价作无效谈判处理。</w:t>
      </w:r>
    </w:p>
    <w:p w14:paraId="2B772B83">
      <w:pPr>
        <w:pStyle w:val="38"/>
        <w:numPr>
          <w:ilvl w:val="1"/>
          <w:numId w:val="3"/>
        </w:numPr>
        <w:tabs>
          <w:tab w:val="left" w:pos="709"/>
        </w:tabs>
        <w:spacing w:line="360" w:lineRule="auto"/>
        <w:ind w:left="426" w:hanging="426" w:firstLineChars="0"/>
        <w:rPr>
          <w:rFonts w:hint="eastAsia" w:ascii="宋体" w:hAnsi="宋体" w:cs="宋体"/>
          <w:bCs/>
          <w:color w:val="auto"/>
          <w:szCs w:val="21"/>
          <w:highlight w:val="none"/>
        </w:rPr>
      </w:pPr>
      <w:r>
        <w:rPr>
          <w:rFonts w:hint="eastAsia" w:ascii="宋体" w:hAnsi="宋体" w:cs="宋体"/>
          <w:bCs/>
          <w:color w:val="auto"/>
          <w:szCs w:val="21"/>
          <w:highlight w:val="none"/>
        </w:rPr>
        <w:t>成交单位向政府采购代理机构交纳采购代理服务费，采购代理服务费不在谈判报价中单列。</w:t>
      </w:r>
    </w:p>
    <w:p w14:paraId="15CD01B5">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谈判货币</w:t>
      </w:r>
    </w:p>
    <w:p w14:paraId="74C72A4F">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谈判货币以人民币标价，以其它货币标价的谈判将予以拒绝。</w:t>
      </w:r>
    </w:p>
    <w:p w14:paraId="17AF0353">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联合体谈判</w:t>
      </w:r>
    </w:p>
    <w:p w14:paraId="301F4CE9">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除非</w:t>
      </w:r>
      <w:r>
        <w:rPr>
          <w:rFonts w:hint="eastAsia" w:ascii="宋体" w:hAnsi="宋体" w:cs="宋体"/>
          <w:b/>
          <w:bCs/>
          <w:color w:val="auto"/>
          <w:szCs w:val="21"/>
          <w:highlight w:val="none"/>
          <w:u w:val="single"/>
        </w:rPr>
        <w:t>谈判公告</w:t>
      </w:r>
      <w:r>
        <w:rPr>
          <w:rFonts w:hint="eastAsia" w:ascii="宋体" w:hAnsi="宋体" w:cs="宋体"/>
          <w:bCs/>
          <w:color w:val="auto"/>
          <w:szCs w:val="21"/>
          <w:highlight w:val="none"/>
        </w:rPr>
        <w:t>中另有规定，不接受联合体谈判。如果谈判公告中规定允许联合体谈判的，则必须满足：</w:t>
      </w:r>
    </w:p>
    <w:p w14:paraId="3BD6649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以联合体形式参加谈判的，联合体各方均必须符合本须知“合格的供应商”的一般规定，并至少有一方符合满足“合格的供应商”的特殊条款要求；</w:t>
      </w:r>
    </w:p>
    <w:p w14:paraId="2ADE5F9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以联合体形式进行政府采购的，参加联合体的供应商均应当具备《中华人民共和国政府采购法》第二十二条规定及相关规定的条件，联合体各方之间应当签订联合体协议，明确约定联合体各方承担的工作和义务，并将共同联合体协议连同响应文件一并提交；</w:t>
      </w:r>
    </w:p>
    <w:p w14:paraId="30069A39">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以联合体形式参加政府采购活动的，联合体各方不得再单独参加或者与其他供应商另外组成联合体参加同一合同项下的政府采购活动；</w:t>
      </w:r>
    </w:p>
    <w:p w14:paraId="0857392E">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联合体谈判的，可以由联合体中的一方或者共同提交谈判保证金，以一方名义提交谈判保证金的，对联合体各方均具有约束力；</w:t>
      </w:r>
    </w:p>
    <w:p w14:paraId="15393D3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联合体中有同类资质的供应商按照联合体分工承担相同工作的，按照资质等级较低的供应商确定资质等级。</w:t>
      </w:r>
    </w:p>
    <w:p w14:paraId="4FEEB7A8">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联合体各方应当共同与采购人签订采购合同，就采购合同约定的事项对采购人承担连带责任。</w:t>
      </w:r>
    </w:p>
    <w:p w14:paraId="14087CDA">
      <w:pPr>
        <w:pStyle w:val="38"/>
        <w:numPr>
          <w:ilvl w:val="0"/>
          <w:numId w:val="3"/>
        </w:numPr>
        <w:spacing w:before="240" w:beforeLines="100" w:line="360" w:lineRule="auto"/>
        <w:ind w:firstLineChars="0"/>
        <w:rPr>
          <w:rFonts w:hint="eastAsia" w:ascii="宋体" w:hAnsi="宋体" w:cs="宋体"/>
          <w:b/>
          <w:color w:val="auto"/>
          <w:highlight w:val="none"/>
        </w:rPr>
      </w:pPr>
      <w:bookmarkStart w:id="72" w:name="_Toc357676125"/>
      <w:r>
        <w:rPr>
          <w:rFonts w:hint="eastAsia" w:ascii="宋体" w:hAnsi="宋体" w:cs="宋体"/>
          <w:b/>
          <w:color w:val="auto"/>
          <w:highlight w:val="none"/>
        </w:rPr>
        <w:t>证明供应商合格和资格的文件</w:t>
      </w:r>
      <w:bookmarkEnd w:id="72"/>
    </w:p>
    <w:p w14:paraId="24AA825A">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应提交证明其有资格参加谈判和确定为成交单位后有能力履行合同的文件，并作为其响应文件的一部分。如果供应商为联合体，应提交联合体各方的资格证明文件、共同谈判协议并注明主体方及各方拟承担的工作和责任。</w:t>
      </w:r>
    </w:p>
    <w:p w14:paraId="3C57714A">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供应商提交的资格证明文件应证明其满足本须知定义的合格供应商及竞争性谈判文件中要求的相关证明材料。</w:t>
      </w:r>
    </w:p>
    <w:p w14:paraId="01A1FF60">
      <w:pPr>
        <w:pStyle w:val="38"/>
        <w:numPr>
          <w:ilvl w:val="0"/>
          <w:numId w:val="3"/>
        </w:numPr>
        <w:spacing w:before="240" w:beforeLines="100" w:line="360" w:lineRule="auto"/>
        <w:ind w:firstLineChars="0"/>
        <w:rPr>
          <w:rFonts w:hint="eastAsia" w:ascii="宋体" w:hAnsi="宋体" w:cs="宋体"/>
          <w:b/>
          <w:color w:val="auto"/>
          <w:highlight w:val="none"/>
        </w:rPr>
      </w:pPr>
      <w:bookmarkStart w:id="73" w:name="_Toc357676126"/>
      <w:r>
        <w:rPr>
          <w:rFonts w:hint="eastAsia" w:ascii="宋体" w:hAnsi="宋体" w:cs="宋体"/>
          <w:b/>
          <w:color w:val="auto"/>
          <w:highlight w:val="none"/>
        </w:rPr>
        <w:t>证明服务的合格性和符合竞争性谈判文件规定的文件</w:t>
      </w:r>
      <w:bookmarkEnd w:id="73"/>
    </w:p>
    <w:p w14:paraId="3ECEB109">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供应商应提交证明文件，证明其拟谈判的服务的合格性符合竞争性谈判文件规定。该证明文件作为响应文件的一部分。</w:t>
      </w:r>
    </w:p>
    <w:p w14:paraId="1A6A71BA">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证明服务与竞争性谈判文件的要求相一致的文件，可以是文字资料、图纸和数据，它包括：</w:t>
      </w:r>
    </w:p>
    <w:p w14:paraId="0099A824">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14.2.1服务主要内容、方案、质量、标准指标等的详细说明；</w:t>
      </w:r>
    </w:p>
    <w:p w14:paraId="21D43011">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14.2.2对照竞争性谈判文件服务内容与要求，逐条说明所提供服务已对竞争性谈判文件的服务内容与要求作出了实质性的响应，并申明与服务内容与要求条文的偏差和例外。特别对有具体参数要求的指标，供应商须提供所投服务的具体参数值。供应商在阐述时应注意竞争性谈判文件的服务内容、要求和标准。供应商在谈判中要实质上满足或超过竞争性谈判文件的要求。</w:t>
      </w:r>
    </w:p>
    <w:p w14:paraId="6444BE7D">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谈判保证金</w:t>
      </w:r>
    </w:p>
    <w:p w14:paraId="3C4C9D3C">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供应商谈判时须附有谈判保证金为：</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详见谈判须知前附表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6238E475">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谈判保证金作为供应商谈判的组成部分，与响应文件一同提交。</w:t>
      </w:r>
    </w:p>
    <w:p w14:paraId="3BA1384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应按要求提交谈判保证金，供应商应采用支票、汇票、本票、网上银行支付或者金融机构、担保机构出具的保函等非现金形式交纳，缴纳截止时间为提交响应文件截止时间，供应商与交款人名称必须一致，非供应商缴纳的谈判保证金无效。</w:t>
      </w:r>
    </w:p>
    <w:p w14:paraId="32F95C47">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如项目出现分包情况的，供应商必须按包号分别提交谈判保证金并注明包号；</w:t>
      </w:r>
    </w:p>
    <w:p w14:paraId="2355F120">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提交保证金时应符合下列规定：</w:t>
      </w:r>
    </w:p>
    <w:p w14:paraId="33103098">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15.5.1谈判保证金以转账形式提交的，请务必按以下信息填写汇款单：</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详见谈判须知前附表</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账户上；</w:t>
      </w:r>
    </w:p>
    <w:p w14:paraId="0F24F424">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15.5.2采用《政府采购投标担保函》提交的，担保函有效期应与谈判有效期一致。</w:t>
      </w:r>
    </w:p>
    <w:p w14:paraId="17B6B00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任何未按第16.1款和第16.4款规定的要求提交谈判保证金的。</w:t>
      </w:r>
    </w:p>
    <w:p w14:paraId="568C5AD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成交供应商的保证金应当在成交通知书发出后5个工作日内退还，成交供应商的保证金应当在采购合同签订后5个工作日内退还。</w:t>
      </w:r>
    </w:p>
    <w:p w14:paraId="61865AA0">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成交单位有下列情形之一的，谈判保证金将被没收：</w:t>
      </w:r>
    </w:p>
    <w:p w14:paraId="7A4F8882">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15.8.1供应商在提交响应文件截止时间后撤回响应文件的；</w:t>
      </w:r>
    </w:p>
    <w:p w14:paraId="5834E201">
      <w:pPr>
        <w:pStyle w:val="60"/>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15.8.2供应商在响应文件中提供虚假材料的；</w:t>
      </w:r>
    </w:p>
    <w:p w14:paraId="7FCF2716">
      <w:pPr>
        <w:pStyle w:val="60"/>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15.8.3除因不可抗力或谈判文件认可的情形以外，成交供应商不与采购人签订合同的；</w:t>
      </w:r>
    </w:p>
    <w:p w14:paraId="491B7851">
      <w:pPr>
        <w:pStyle w:val="60"/>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15.8.4供应商与采购人、其他供应商或者采购代理机构恶意串通的；</w:t>
      </w:r>
    </w:p>
    <w:p w14:paraId="3DE3A90C">
      <w:pPr>
        <w:pStyle w:val="60"/>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15.8.5法律法规规定的其它行为。</w:t>
      </w:r>
    </w:p>
    <w:p w14:paraId="61D9013B">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谈判有效期</w:t>
      </w:r>
    </w:p>
    <w:p w14:paraId="5D112666">
      <w:pPr>
        <w:pStyle w:val="38"/>
        <w:numPr>
          <w:ilvl w:val="1"/>
          <w:numId w:val="3"/>
        </w:numPr>
        <w:spacing w:line="360" w:lineRule="auto"/>
        <w:ind w:firstLineChars="0"/>
        <w:rPr>
          <w:rFonts w:hint="eastAsia" w:ascii="宋体" w:hAnsi="宋体" w:cs="宋体"/>
          <w:bCs/>
          <w:color w:val="auto"/>
          <w:spacing w:val="-2"/>
          <w:szCs w:val="21"/>
          <w:highlight w:val="none"/>
        </w:rPr>
      </w:pPr>
      <w:r>
        <w:rPr>
          <w:rFonts w:hint="eastAsia" w:ascii="宋体" w:hAnsi="宋体" w:cs="宋体"/>
          <w:bCs/>
          <w:color w:val="auto"/>
          <w:spacing w:val="-2"/>
          <w:szCs w:val="21"/>
          <w:highlight w:val="none"/>
        </w:rPr>
        <w:t>谈判应自</w:t>
      </w:r>
      <w:r>
        <w:rPr>
          <w:rFonts w:hint="eastAsia" w:ascii="宋体" w:hAnsi="宋体" w:cs="宋体"/>
          <w:bCs/>
          <w:color w:val="auto"/>
          <w:spacing w:val="-2"/>
          <w:szCs w:val="21"/>
          <w:highlight w:val="none"/>
          <w:u w:val="single"/>
        </w:rPr>
        <w:t xml:space="preserve"> </w:t>
      </w:r>
      <w:r>
        <w:rPr>
          <w:rFonts w:hint="eastAsia" w:ascii="宋体" w:hAnsi="宋体" w:cs="宋体"/>
          <w:b/>
          <w:bCs/>
          <w:color w:val="auto"/>
          <w:spacing w:val="-2"/>
          <w:szCs w:val="21"/>
          <w:highlight w:val="none"/>
          <w:u w:val="single"/>
        </w:rPr>
        <w:t xml:space="preserve">谈判须知前附表 </w:t>
      </w:r>
      <w:r>
        <w:rPr>
          <w:rFonts w:hint="eastAsia" w:ascii="宋体" w:hAnsi="宋体" w:cs="宋体"/>
          <w:bCs/>
          <w:color w:val="auto"/>
          <w:spacing w:val="-2"/>
          <w:szCs w:val="21"/>
          <w:highlight w:val="none"/>
        </w:rPr>
        <w:t>中规定的响应文件提交截止时间起，并在</w:t>
      </w:r>
      <w:r>
        <w:rPr>
          <w:rFonts w:hint="eastAsia" w:ascii="宋体" w:hAnsi="宋体" w:cs="宋体"/>
          <w:bCs/>
          <w:color w:val="auto"/>
          <w:spacing w:val="-2"/>
          <w:szCs w:val="21"/>
          <w:highlight w:val="none"/>
          <w:u w:val="single"/>
        </w:rPr>
        <w:t xml:space="preserve"> </w:t>
      </w:r>
      <w:r>
        <w:rPr>
          <w:rFonts w:hint="eastAsia" w:ascii="宋体" w:hAnsi="宋体" w:cs="宋体"/>
          <w:b/>
          <w:bCs/>
          <w:color w:val="auto"/>
          <w:spacing w:val="-2"/>
          <w:szCs w:val="21"/>
          <w:highlight w:val="none"/>
          <w:u w:val="single"/>
        </w:rPr>
        <w:t xml:space="preserve">谈判须知前附表 </w:t>
      </w:r>
      <w:r>
        <w:rPr>
          <w:rFonts w:hint="eastAsia" w:ascii="宋体" w:hAnsi="宋体" w:cs="宋体"/>
          <w:bCs/>
          <w:color w:val="auto"/>
          <w:spacing w:val="-2"/>
          <w:szCs w:val="21"/>
          <w:highlight w:val="none"/>
        </w:rPr>
        <w:t>中所述期限内保持有效。谈判有效期不足的谈判将被视为非实质性响应，视为无效谈判。</w:t>
      </w:r>
    </w:p>
    <w:p w14:paraId="75FAFB75">
      <w:pPr>
        <w:pStyle w:val="38"/>
        <w:numPr>
          <w:ilvl w:val="1"/>
          <w:numId w:val="3"/>
        </w:numPr>
        <w:spacing w:line="360" w:lineRule="auto"/>
        <w:ind w:firstLineChars="0"/>
        <w:rPr>
          <w:rFonts w:hint="eastAsia" w:ascii="宋体" w:hAnsi="宋体" w:cs="宋体"/>
          <w:bCs/>
          <w:color w:val="auto"/>
          <w:spacing w:val="-2"/>
          <w:szCs w:val="21"/>
          <w:highlight w:val="none"/>
        </w:rPr>
      </w:pPr>
      <w:r>
        <w:rPr>
          <w:rFonts w:hint="eastAsia" w:ascii="宋体" w:hAnsi="宋体" w:cs="宋体"/>
          <w:bCs/>
          <w:color w:val="auto"/>
          <w:szCs w:val="21"/>
          <w:highlight w:val="none"/>
        </w:rPr>
        <w:t>特殊情况下，在原谈判有效期截止之前，政府采购代理机构可要求供应商延长谈判有效期。这种要求与答复均应以书面形式提交。供应商可拒绝政府采购代理机构的这种要求，其谈判保证金将不会被没收，但其谈判在原谈判有效期期满后将不再有效。同意延长谈判有效期的供应商将不会被要求和允许修正其谈判，而只会被要求相应地延长其谈判保证金的有效期。在这种情况下，本须知有关谈判保证金的退还和没收的规定将在延长了的有效期内继续有效。</w:t>
      </w:r>
    </w:p>
    <w:p w14:paraId="0107C6C3">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谈判截止期</w:t>
      </w:r>
    </w:p>
    <w:p w14:paraId="2260CDCE">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供应商应在不迟于</w:t>
      </w:r>
      <w:r>
        <w:rPr>
          <w:rFonts w:hint="eastAsia" w:ascii="宋体" w:hAnsi="宋体" w:cs="宋体"/>
          <w:b/>
          <w:color w:val="auto"/>
          <w:szCs w:val="21"/>
          <w:highlight w:val="none"/>
          <w:u w:val="single"/>
        </w:rPr>
        <w:t>竞争性</w:t>
      </w:r>
      <w:r>
        <w:rPr>
          <w:rFonts w:hint="eastAsia" w:ascii="宋体" w:hAnsi="宋体" w:cs="宋体"/>
          <w:b/>
          <w:bCs/>
          <w:color w:val="auto"/>
          <w:szCs w:val="21"/>
          <w:highlight w:val="none"/>
          <w:u w:val="single"/>
        </w:rPr>
        <w:t>谈判公告</w:t>
      </w:r>
      <w:r>
        <w:rPr>
          <w:rFonts w:hint="eastAsia" w:ascii="宋体" w:hAnsi="宋体" w:cs="宋体"/>
          <w:bCs/>
          <w:color w:val="auto"/>
          <w:szCs w:val="21"/>
          <w:highlight w:val="none"/>
        </w:rPr>
        <w:t>中规定的截止日期和时间将响应文件提交至指定地点，提交地点应是</w:t>
      </w:r>
      <w:r>
        <w:rPr>
          <w:rFonts w:hint="eastAsia" w:ascii="宋体" w:hAnsi="宋体" w:cs="宋体"/>
          <w:b/>
          <w:bCs/>
          <w:color w:val="auto"/>
          <w:szCs w:val="21"/>
          <w:highlight w:val="none"/>
          <w:u w:val="single"/>
        </w:rPr>
        <w:t>竞争性谈判公告</w:t>
      </w:r>
      <w:r>
        <w:rPr>
          <w:rFonts w:hint="eastAsia" w:ascii="宋体" w:hAnsi="宋体" w:cs="宋体"/>
          <w:bCs/>
          <w:color w:val="auto"/>
          <w:szCs w:val="21"/>
          <w:highlight w:val="none"/>
        </w:rPr>
        <w:t>中指明的地址。</w:t>
      </w:r>
    </w:p>
    <w:p w14:paraId="76C41CB1">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为使供应商准备谈判时有充分时间对竞争性谈判文件的修改部分进行研究，采购代理机构可适当推迟谈判截止期，但应发布公告并书面通知所有购买竞争性谈判文件的潜在供应商。在此情况下，采购单位和供应商受谈判截止期制约的所有权利和义务均应延长至新的截止期。</w:t>
      </w:r>
    </w:p>
    <w:p w14:paraId="5C8DBB3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采购代理机构将拒绝在规定的谈判截止期后收到的任何响应文件。</w:t>
      </w:r>
    </w:p>
    <w:p w14:paraId="2628DF1A">
      <w:pPr>
        <w:pStyle w:val="38"/>
        <w:numPr>
          <w:ilvl w:val="0"/>
          <w:numId w:val="2"/>
        </w:numPr>
        <w:spacing w:before="240" w:beforeLines="100" w:line="360" w:lineRule="auto"/>
        <w:ind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会议与评标准则</w:t>
      </w:r>
    </w:p>
    <w:p w14:paraId="0903C177">
      <w:pPr>
        <w:pStyle w:val="38"/>
        <w:numPr>
          <w:ilvl w:val="0"/>
          <w:numId w:val="3"/>
        </w:numPr>
        <w:spacing w:line="360" w:lineRule="auto"/>
        <w:ind w:firstLineChars="0"/>
        <w:rPr>
          <w:rFonts w:hint="eastAsia" w:ascii="宋体" w:hAnsi="宋体" w:cs="宋体"/>
          <w:b/>
          <w:color w:val="auto"/>
          <w:highlight w:val="none"/>
        </w:rPr>
      </w:pPr>
      <w:r>
        <w:rPr>
          <w:rFonts w:hint="eastAsia" w:ascii="宋体" w:hAnsi="宋体" w:cs="宋体"/>
          <w:b/>
          <w:color w:val="auto"/>
          <w:highlight w:val="none"/>
        </w:rPr>
        <w:t>会议</w:t>
      </w:r>
    </w:p>
    <w:p w14:paraId="70219D9D">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采购代理机构按</w:t>
      </w:r>
      <w:r>
        <w:rPr>
          <w:rFonts w:hint="eastAsia" w:ascii="宋体" w:hAnsi="宋体" w:cs="宋体"/>
          <w:b/>
          <w:color w:val="auto"/>
          <w:szCs w:val="21"/>
          <w:highlight w:val="none"/>
          <w:u w:val="single"/>
        </w:rPr>
        <w:t>竞争性</w:t>
      </w:r>
      <w:r>
        <w:rPr>
          <w:rFonts w:hint="eastAsia" w:ascii="宋体" w:hAnsi="宋体" w:cs="宋体"/>
          <w:b/>
          <w:bCs/>
          <w:color w:val="auto"/>
          <w:szCs w:val="21"/>
          <w:highlight w:val="none"/>
          <w:u w:val="single"/>
        </w:rPr>
        <w:t>谈判公告</w:t>
      </w:r>
      <w:r>
        <w:rPr>
          <w:rFonts w:hint="eastAsia" w:ascii="宋体" w:hAnsi="宋体" w:cs="宋体"/>
          <w:bCs/>
          <w:color w:val="auto"/>
          <w:szCs w:val="21"/>
          <w:highlight w:val="none"/>
        </w:rPr>
        <w:t>中规定的日期、时间和地点组织会议。邀请所有供应商代表参加。参加会议的法定代表人或其授权代表携带有效身份证签名报到以证明其出席。</w:t>
      </w:r>
    </w:p>
    <w:p w14:paraId="54A87064">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会议由采购代理机构主持，邀请供应商参加。谈判小组成员不得参加会议活动。</w:t>
      </w:r>
    </w:p>
    <w:p w14:paraId="5CEC9CF2">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供应商不足3家的，不得组织会议。</w:t>
      </w:r>
    </w:p>
    <w:p w14:paraId="7C4DC9F9">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会议时，由供应商或其推选的代表检查响应文件的密封情况；经确认无误后，由采购人或采购代理机构工作人员组织说明关于谈判的其他说明，根据中华人民共和国财政部令第74号《政府采购非招标采购方式管理办法》第六条 采购人、采购代理机构应当按照政府采购法和本办法的规定组织开展非招标采购活动，并采取必要措施，保证评审在严格保密的情况下进行，故本项目不进行公开唱标。</w:t>
      </w:r>
    </w:p>
    <w:p w14:paraId="4F4A6266">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会议过程应当由采购人或者采购代理机构负责记录，由参加会议的各供应商代表和相关工作人员签字确认。</w:t>
      </w:r>
    </w:p>
    <w:p w14:paraId="73ADB027">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供应商代表对会议过程有疑义，以及认为采购人、采购代理机构相关工作人员有需要回避的情形的，应当场提出询问或者回避申请。采购人、采购代理机构对供应商代表提出的询问或者回避申请应当及时处理。</w:t>
      </w:r>
    </w:p>
    <w:p w14:paraId="694BC4D9">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谈判小组和评标方法</w:t>
      </w:r>
    </w:p>
    <w:p w14:paraId="1ACB9C44">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评标由依照政府采购法律、法规、规章、政策的规定，组建的谈判小组负责。</w:t>
      </w:r>
    </w:p>
    <w:p w14:paraId="1036919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谈判小组由采购人代表和评审专家组成，成员人数应为3人以上单数，其中评审专家不得少于成员总数的三分之二。</w:t>
      </w:r>
    </w:p>
    <w:p w14:paraId="187CA3EE">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谈判小组成员依法从政府采购评审专家库中，通过随机方式抽取。</w:t>
      </w:r>
    </w:p>
    <w:p w14:paraId="00A992E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谈判小组将按照竞争性谈判文件确定的评标方法进行评标。谈判小组对响应文件的评审分为资格性审查、符合性检查、技术评审、价格评审。</w:t>
      </w:r>
    </w:p>
    <w:p w14:paraId="0475F05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本次评标采用</w:t>
      </w:r>
      <w:r>
        <w:rPr>
          <w:rFonts w:hint="eastAsia" w:ascii="宋体" w:hAnsi="宋体" w:cs="宋体"/>
          <w:b/>
          <w:bCs/>
          <w:color w:val="auto"/>
          <w:szCs w:val="21"/>
          <w:highlight w:val="none"/>
          <w:u w:val="single"/>
        </w:rPr>
        <w:t xml:space="preserve"> 谈判须知前附表 </w:t>
      </w:r>
      <w:r>
        <w:rPr>
          <w:rFonts w:hint="eastAsia" w:ascii="宋体" w:hAnsi="宋体" w:cs="宋体"/>
          <w:bCs/>
          <w:color w:val="auto"/>
          <w:szCs w:val="21"/>
          <w:highlight w:val="none"/>
        </w:rPr>
        <w:t>中选定的方法，具体见竞争性谈判文件第五部分“评标方法、步骤、标准”。</w:t>
      </w:r>
    </w:p>
    <w:p w14:paraId="3B928244">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响应文件的初审</w:t>
      </w:r>
    </w:p>
    <w:p w14:paraId="7E9C3A4E">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 xml:space="preserve">资格性审查：会议结束后，由谈判小组依法对供应商的资格进行审查； </w:t>
      </w:r>
    </w:p>
    <w:p w14:paraId="4A75CDDA">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符合性审查：谈判小组对符合资格的供应商的响应文件进行符合性审查，以确定其是否满足竞争性谈判文件实质性要求。</w:t>
      </w:r>
    </w:p>
    <w:p w14:paraId="2467066E">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响应文件的澄清</w:t>
      </w:r>
    </w:p>
    <w:p w14:paraId="1F6E6276">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评标期间，对于响应文件中含义不明确、同类问题表述不一致或者有明显文字和计算错误的内容，谈判小组以书面的形式要求供应商作出必要的澄清、说明或者补正。</w:t>
      </w:r>
    </w:p>
    <w:p w14:paraId="68C3FAB1">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供应商的澄清、说明或者补正采用书面形式，并加盖公章，或者由法定代表人或其授权的代表签字。供应商的澄清、说明或者补正不得超出响应文件的范围或者改变响应文件的实质性内容。</w:t>
      </w:r>
    </w:p>
    <w:p w14:paraId="4175507C">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供应商的澄清文件是其响应文件的组成部分。</w:t>
      </w:r>
    </w:p>
    <w:p w14:paraId="4C9D8C5F">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响应文件详细评价</w:t>
      </w:r>
    </w:p>
    <w:p w14:paraId="531F04D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谈判小组将对通过符合性审查的响应文件进行详细评价和比较。</w:t>
      </w:r>
    </w:p>
    <w:p w14:paraId="680A386C">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定标原则与授标</w:t>
      </w:r>
    </w:p>
    <w:p w14:paraId="6B237288">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谈判小组按照竞争性谈判文件确定的评标方法、步骤、标准，对响应文件进行评审，提出书面评标报告。</w:t>
      </w:r>
    </w:p>
    <w:p w14:paraId="49EDA971">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采用综合评分法的，按评审后供应商得分由高到低的顺序排列。得分相同的，按谈判报价由低到高顺序排列。得分且谈判报价相同的，按技术指标优劣顺序排列。综合得分相同，且评标价和技术得分均相同的，名次由谈判小组抽签决定。除供应商须知前附表另有规定，本项目推荐综合得分排名第一的供应商为第一成交候选人，排名第二的供应商为第二成交候选人</w:t>
      </w:r>
      <w:r>
        <w:rPr>
          <w:rFonts w:hint="eastAsia" w:ascii="宋体" w:hAnsi="宋体" w:cs="宋体"/>
          <w:b/>
          <w:color w:val="auto"/>
          <w:szCs w:val="21"/>
          <w:highlight w:val="none"/>
        </w:rPr>
        <w:t>（本项目不适用）</w:t>
      </w:r>
      <w:r>
        <w:rPr>
          <w:rFonts w:hint="eastAsia" w:ascii="宋体" w:hAnsi="宋体" w:cs="宋体"/>
          <w:bCs/>
          <w:color w:val="auto"/>
          <w:szCs w:val="21"/>
          <w:highlight w:val="none"/>
        </w:rPr>
        <w:t>。</w:t>
      </w:r>
    </w:p>
    <w:p w14:paraId="3D8A2C64">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采用综合评分法的，单一产品采购项目提供相同品牌产品或非单一产品采购项目多家供应商提供的核心产品品牌相同的且通过资格审查、符合性审查的不同供应商参加同一合同项下谈判的，按一家供应商计算，评审后得分最高的同品牌供应商获得成交推荐资格。评审后得分由高到低顺序排列；得分相同的，按谈判报价由低到高顺序排列。得分且谈判报价相同的，按技术指标优劣顺序排列。如以上都相同的，名次由谈判小组抽签确定。除规定推荐综合得分排名第一的供应商为第一成交候选人，排名第二的供应商为第二成交候选人，以此类推</w:t>
      </w:r>
      <w:r>
        <w:rPr>
          <w:rFonts w:hint="eastAsia" w:ascii="宋体" w:hAnsi="宋体" w:cs="宋体"/>
          <w:b/>
          <w:color w:val="auto"/>
          <w:szCs w:val="21"/>
          <w:highlight w:val="none"/>
        </w:rPr>
        <w:t>（本项目不适用）</w:t>
      </w:r>
      <w:r>
        <w:rPr>
          <w:rFonts w:hint="eastAsia" w:ascii="宋体" w:hAnsi="宋体" w:cs="宋体"/>
          <w:bCs/>
          <w:color w:val="auto"/>
          <w:szCs w:val="21"/>
          <w:highlight w:val="none"/>
        </w:rPr>
        <w:t>。</w:t>
      </w:r>
    </w:p>
    <w:p w14:paraId="78D5D815">
      <w:pPr>
        <w:pStyle w:val="38"/>
        <w:numPr>
          <w:ilvl w:val="1"/>
          <w:numId w:val="3"/>
        </w:numPr>
        <w:spacing w:line="360" w:lineRule="auto"/>
        <w:ind w:firstLineChars="0"/>
        <w:rPr>
          <w:rFonts w:hint="eastAsia" w:ascii="宋体" w:hAnsi="宋体" w:cs="宋体"/>
          <w:bCs/>
          <w:color w:val="auto"/>
          <w:spacing w:val="-2"/>
          <w:szCs w:val="21"/>
          <w:highlight w:val="none"/>
        </w:rPr>
      </w:pPr>
      <w:r>
        <w:rPr>
          <w:rFonts w:hint="eastAsia" w:ascii="宋体" w:hAnsi="宋体" w:cs="宋体"/>
          <w:bCs/>
          <w:color w:val="auto"/>
          <w:spacing w:val="-2"/>
          <w:szCs w:val="21"/>
          <w:highlight w:val="none"/>
        </w:rPr>
        <w:t>采用最低评标价法的，提供相同品牌产品的不同供应商参加同一合同项下谈判的，以其中通过资格审查、符合性审查且报价最低的参加评标；谈判报价由低到高顺序排列。谈判报价相同的，按技术指标优劣顺序排列。谈判小组认为，排在前面的成交候选人的最低谈判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以此类推。</w:t>
      </w:r>
    </w:p>
    <w:p w14:paraId="3ECFA314">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采购代理机构自评标结束后2个工作日内将评标报告送采购人。采购人应当自收到评标报告之日起5个工作日内在评标报告确定的成交候选人名单中按顺序确定成交单位。</w:t>
      </w:r>
    </w:p>
    <w:p w14:paraId="3EAFFD13">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采购人在收到评标报告5个工作日内未按评标报告推荐的成交候选人顺序确定成交单位，又不</w:t>
      </w:r>
      <w:r>
        <w:rPr>
          <w:rFonts w:hint="eastAsia" w:ascii="宋体" w:hAnsi="宋体" w:cs="宋体"/>
          <w:bCs/>
          <w:color w:val="auto"/>
          <w:spacing w:val="-4"/>
          <w:szCs w:val="21"/>
          <w:highlight w:val="none"/>
        </w:rPr>
        <w:t>能说明合法理由的，视同按评标报告推荐的顺序确定排名第一的成交候选人为成交单位。</w:t>
      </w:r>
    </w:p>
    <w:p w14:paraId="008C8E55">
      <w:pPr>
        <w:pStyle w:val="38"/>
        <w:widowControl/>
        <w:numPr>
          <w:ilvl w:val="0"/>
          <w:numId w:val="3"/>
        </w:numPr>
        <w:spacing w:line="360" w:lineRule="auto"/>
        <w:ind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特别说明</w:t>
      </w:r>
    </w:p>
    <w:p w14:paraId="2B3D10D9">
      <w:pPr>
        <w:pStyle w:val="38"/>
        <w:widowControl/>
        <w:numPr>
          <w:ilvl w:val="1"/>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有下列情形之一的，视为供应商串通谈判，其谈判无效：</w:t>
      </w:r>
    </w:p>
    <w:p w14:paraId="60BC10A0">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不同供应商的响应文件由同一单位或者个人编制；</w:t>
      </w:r>
    </w:p>
    <w:p w14:paraId="29D6AD85">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不同供应商委托同一单位或者个人办理谈判事宜；</w:t>
      </w:r>
    </w:p>
    <w:p w14:paraId="2BCB8BF4">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不同供应商的响应文件载明的项目管理成员或者联系人员为同一人；</w:t>
      </w:r>
    </w:p>
    <w:p w14:paraId="3AC4D1CE">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不同供应商的响应文件异常一致或者谈判报价呈规律性差异；</w:t>
      </w:r>
    </w:p>
    <w:p w14:paraId="2BB18E39">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不同供应商的响应文件相互混装；</w:t>
      </w:r>
    </w:p>
    <w:p w14:paraId="55A9F7FF">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不同供应商的谈判保证金从同一单位或者个人的账户转出。</w:t>
      </w:r>
    </w:p>
    <w:p w14:paraId="749BE2ED">
      <w:pPr>
        <w:pStyle w:val="38"/>
        <w:widowControl/>
        <w:numPr>
          <w:ilvl w:val="1"/>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供应商存在下列情况之一的，谈判无效：</w:t>
      </w:r>
    </w:p>
    <w:p w14:paraId="1B5D9084">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未按照竞争性谈判文件的规定提交谈判保证金的；</w:t>
      </w:r>
    </w:p>
    <w:p w14:paraId="6F7DD983">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响应文件未按竞争性谈判文件要求签署、盖章的；</w:t>
      </w:r>
    </w:p>
    <w:p w14:paraId="4A0E7452">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不具备竞争性谈判文件中规定的资格要求的；</w:t>
      </w:r>
    </w:p>
    <w:p w14:paraId="27913FD6">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报价超过竞争性谈判文件中规定的预算金额或者最高限价的；</w:t>
      </w:r>
    </w:p>
    <w:p w14:paraId="0A4ACA9D">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响应文件含有采购人不能接受的附加条件的；</w:t>
      </w:r>
    </w:p>
    <w:p w14:paraId="724BA2A7">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法律、法规和竞争性谈判文件规定的其他无效情形。</w:t>
      </w:r>
    </w:p>
    <w:p w14:paraId="5AABD4A8">
      <w:pPr>
        <w:pStyle w:val="38"/>
        <w:widowControl/>
        <w:numPr>
          <w:ilvl w:val="1"/>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废标</w:t>
      </w:r>
    </w:p>
    <w:p w14:paraId="0D0A11C4">
      <w:pPr>
        <w:pStyle w:val="38"/>
        <w:widowControl/>
        <w:numPr>
          <w:ilvl w:val="2"/>
          <w:numId w:val="3"/>
        </w:numPr>
        <w:spacing w:line="360" w:lineRule="auto"/>
        <w:ind w:firstLineChars="0"/>
        <w:jc w:val="left"/>
        <w:rPr>
          <w:rFonts w:hint="eastAsia" w:ascii="宋体" w:hAnsi="宋体" w:cs="宋体"/>
          <w:color w:val="auto"/>
          <w:szCs w:val="21"/>
          <w:highlight w:val="none"/>
        </w:rPr>
      </w:pPr>
      <w:r>
        <w:rPr>
          <w:rFonts w:hint="eastAsia" w:ascii="宋体" w:hAnsi="宋体" w:cs="宋体"/>
          <w:color w:val="auto"/>
          <w:szCs w:val="21"/>
          <w:highlight w:val="none"/>
        </w:rPr>
        <w:t>在采购中，出现下列情形之一的，应予废标。</w:t>
      </w:r>
    </w:p>
    <w:p w14:paraId="565852C9">
      <w:pPr>
        <w:pStyle w:val="38"/>
        <w:widowControl/>
        <w:numPr>
          <w:ilvl w:val="3"/>
          <w:numId w:val="5"/>
        </w:numPr>
        <w:tabs>
          <w:tab w:val="left" w:pos="1134"/>
        </w:tabs>
        <w:spacing w:line="360" w:lineRule="auto"/>
        <w:ind w:left="993" w:hanging="993" w:firstLineChars="0"/>
        <w:jc w:val="left"/>
        <w:rPr>
          <w:rFonts w:hint="eastAsia" w:ascii="宋体" w:hAnsi="宋体" w:cs="宋体"/>
          <w:color w:val="auto"/>
          <w:szCs w:val="21"/>
          <w:highlight w:val="none"/>
        </w:rPr>
      </w:pPr>
      <w:r>
        <w:rPr>
          <w:rFonts w:hint="eastAsia" w:ascii="宋体" w:hAnsi="宋体" w:cs="宋体"/>
          <w:color w:val="auto"/>
          <w:szCs w:val="21"/>
          <w:highlight w:val="none"/>
        </w:rPr>
        <w:t>符合专业条件的供应商或者对竞争性谈判文件作实质响应的供应商不足三家的；</w:t>
      </w:r>
    </w:p>
    <w:p w14:paraId="156CC6E8">
      <w:pPr>
        <w:pStyle w:val="38"/>
        <w:widowControl/>
        <w:numPr>
          <w:ilvl w:val="3"/>
          <w:numId w:val="5"/>
        </w:numPr>
        <w:tabs>
          <w:tab w:val="left" w:pos="1134"/>
        </w:tabs>
        <w:spacing w:line="360" w:lineRule="auto"/>
        <w:ind w:left="993" w:hanging="993" w:firstLineChars="0"/>
        <w:jc w:val="left"/>
        <w:rPr>
          <w:rFonts w:hint="eastAsia" w:ascii="宋体" w:hAnsi="宋体" w:cs="宋体"/>
          <w:color w:val="auto"/>
          <w:szCs w:val="21"/>
          <w:highlight w:val="none"/>
        </w:rPr>
      </w:pPr>
      <w:r>
        <w:rPr>
          <w:rFonts w:hint="eastAsia" w:ascii="宋体" w:hAnsi="宋体" w:cs="宋体"/>
          <w:color w:val="auto"/>
          <w:szCs w:val="21"/>
          <w:highlight w:val="none"/>
        </w:rPr>
        <w:t>出现影响采购公正的违法、违规行为的；</w:t>
      </w:r>
    </w:p>
    <w:p w14:paraId="09177C9D">
      <w:pPr>
        <w:pStyle w:val="38"/>
        <w:widowControl/>
        <w:numPr>
          <w:ilvl w:val="3"/>
          <w:numId w:val="5"/>
        </w:numPr>
        <w:tabs>
          <w:tab w:val="left" w:pos="1134"/>
        </w:tabs>
        <w:spacing w:line="360" w:lineRule="auto"/>
        <w:ind w:left="993" w:hanging="993" w:firstLineChars="0"/>
        <w:jc w:val="left"/>
        <w:rPr>
          <w:rFonts w:hint="eastAsia" w:ascii="宋体" w:hAnsi="宋体" w:cs="宋体"/>
          <w:color w:val="auto"/>
          <w:szCs w:val="21"/>
          <w:highlight w:val="none"/>
        </w:rPr>
      </w:pPr>
      <w:r>
        <w:rPr>
          <w:rFonts w:hint="eastAsia" w:ascii="宋体" w:hAnsi="宋体" w:cs="宋体"/>
          <w:color w:val="auto"/>
          <w:szCs w:val="21"/>
          <w:highlight w:val="none"/>
        </w:rPr>
        <w:t>供应商的报价均超过了采购预算，采购人不能支付的；</w:t>
      </w:r>
    </w:p>
    <w:p w14:paraId="65144DB4">
      <w:pPr>
        <w:pStyle w:val="38"/>
        <w:widowControl/>
        <w:numPr>
          <w:ilvl w:val="3"/>
          <w:numId w:val="5"/>
        </w:numPr>
        <w:tabs>
          <w:tab w:val="left" w:pos="1134"/>
        </w:tabs>
        <w:spacing w:line="360" w:lineRule="auto"/>
        <w:ind w:left="993" w:hanging="993" w:firstLineChars="0"/>
        <w:jc w:val="left"/>
        <w:rPr>
          <w:rFonts w:hint="eastAsia" w:ascii="宋体" w:hAnsi="宋体" w:cs="宋体"/>
          <w:color w:val="auto"/>
          <w:szCs w:val="21"/>
          <w:highlight w:val="none"/>
        </w:rPr>
      </w:pPr>
      <w:r>
        <w:rPr>
          <w:rFonts w:hint="eastAsia" w:ascii="宋体" w:hAnsi="宋体" w:cs="宋体"/>
          <w:color w:val="auto"/>
          <w:szCs w:val="21"/>
          <w:highlight w:val="none"/>
        </w:rPr>
        <w:t>因重大变故，采购任务取消的。</w:t>
      </w:r>
    </w:p>
    <w:p w14:paraId="56F5D4D8">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询问、质疑、投诉</w:t>
      </w:r>
    </w:p>
    <w:p w14:paraId="2FF3563C">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询问</w:t>
      </w:r>
    </w:p>
    <w:p w14:paraId="254007A0">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29.1.1供应商对政府采购活动事项有疑问的，可以向采购人或者采购代理机构提出询问，以书面方式提出。</w:t>
      </w:r>
    </w:p>
    <w:p w14:paraId="24715813">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29.1.2采用书面方式提出询问，应当由法定代表人、主要负责人或授权代表签字或者盖章，并加盖公章。响应供应商提交询问函时非法定代表人亲自办理的需提供法定代表人授权委托书（应载明授权代表的姓名或者名称、代理事项、具体权限、期限和相关事项）及授权代表身份证复印件及相关文件要求的证明材料。</w:t>
      </w:r>
    </w:p>
    <w:p w14:paraId="2B4C874D">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29.1.3采购人或者采购代理机构在三个工作日内对供应商依法提出的询问作出答复。</w:t>
      </w:r>
    </w:p>
    <w:p w14:paraId="31EF69DE">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质疑</w:t>
      </w:r>
    </w:p>
    <w:p w14:paraId="48BD3BC5">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29.2.1</w:t>
      </w:r>
      <w:r>
        <w:rPr>
          <w:rFonts w:hint="eastAsia" w:ascii="宋体" w:hAnsi="宋体" w:cs="宋体"/>
          <w:color w:val="auto"/>
          <w:kern w:val="0"/>
          <w:szCs w:val="21"/>
          <w:highlight w:val="none"/>
        </w:rPr>
        <w:t>供应商认为采购文件、采购过程、成交或者成交结果使自己的权益受到损害的，可以在知道或者应知其权益受到损害之日起7个工作日内，以书面形式向采购人、采购代理机构提出质疑。</w:t>
      </w:r>
    </w:p>
    <w:p w14:paraId="1EAAD168">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29.2.2提出质疑的供应商应当是参与所质疑项目采购活动的供应商。</w:t>
      </w:r>
    </w:p>
    <w:p w14:paraId="1A303848">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提交要求：</w:t>
      </w:r>
    </w:p>
    <w:p w14:paraId="46EBF028">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29.3.1以书面形式向采购人或者采购代理机构一次性提出针对同一采购程序环节的质疑。</w:t>
      </w:r>
    </w:p>
    <w:p w14:paraId="64690BBD">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29.3.2</w:t>
      </w:r>
      <w:r>
        <w:rPr>
          <w:rFonts w:hint="eastAsia" w:ascii="宋体" w:hAnsi="宋体" w:cs="宋体"/>
          <w:bCs/>
          <w:color w:val="auto"/>
          <w:spacing w:val="-4"/>
          <w:szCs w:val="21"/>
          <w:highlight w:val="none"/>
        </w:rPr>
        <w:t>以联合体形式参加政府采购活动的，其质疑应当由组成联合体的所有供应商共同提出</w:t>
      </w:r>
      <w:r>
        <w:rPr>
          <w:rFonts w:hint="eastAsia" w:ascii="宋体" w:hAnsi="宋体" w:cs="宋体"/>
          <w:bCs/>
          <w:color w:val="auto"/>
          <w:szCs w:val="21"/>
          <w:highlight w:val="none"/>
        </w:rPr>
        <w:t>。</w:t>
      </w:r>
    </w:p>
    <w:p w14:paraId="2CF4505E">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29.3.3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提交质疑函时非法定代表人亲自办理的需提供法定代表人授权委托书（应载明授权代表的姓名或者名称、代理事项、具体权限、期限和相关事项）及授权代表身份证复印件及相关文件要求的内容。</w:t>
      </w:r>
    </w:p>
    <w:p w14:paraId="33BBDF8B">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29.3.4供应商捏造事实、提供虚假材料或者以非法手段取得证明材料不能作为质疑的证明材料。采购人或者采购代理机构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497BB694">
      <w:pPr>
        <w:pStyle w:val="38"/>
        <w:numPr>
          <w:ilvl w:val="2"/>
          <w:numId w:val="0"/>
        </w:numPr>
        <w:spacing w:line="360" w:lineRule="auto"/>
        <w:ind w:left="709" w:hanging="709"/>
        <w:rPr>
          <w:rFonts w:hint="eastAsia" w:ascii="宋体" w:hAnsi="宋体" w:cs="宋体"/>
          <w:bCs/>
          <w:color w:val="auto"/>
          <w:szCs w:val="21"/>
          <w:highlight w:val="none"/>
        </w:rPr>
      </w:pPr>
      <w:r>
        <w:rPr>
          <w:rFonts w:hint="eastAsia" w:ascii="宋体" w:hAnsi="宋体" w:cs="宋体"/>
          <w:bCs/>
          <w:color w:val="auto"/>
          <w:szCs w:val="21"/>
          <w:highlight w:val="none"/>
        </w:rPr>
        <w:t>29.3.5采购人或采购代理机构接收以书面形式提交的质疑函，接收质疑函的联系人、联系方式和通讯地址：</w:t>
      </w:r>
    </w:p>
    <w:p w14:paraId="2A1838DD">
      <w:pPr>
        <w:ind w:firstLine="707" w:firstLineChars="337"/>
        <w:rPr>
          <w:rFonts w:hint="eastAsia" w:ascii="宋体" w:hAnsi="宋体" w:cs="宋体"/>
          <w:color w:val="auto"/>
          <w:szCs w:val="21"/>
          <w:highlight w:val="none"/>
        </w:rPr>
      </w:pPr>
      <w:r>
        <w:rPr>
          <w:rFonts w:hint="eastAsia" w:ascii="宋体" w:hAnsi="宋体" w:cs="宋体"/>
          <w:color w:val="auto"/>
          <w:szCs w:val="21"/>
          <w:highlight w:val="none"/>
        </w:rPr>
        <w:t>联系人：邓宝玉       联系电话：0431-80514563</w:t>
      </w:r>
    </w:p>
    <w:p w14:paraId="7E4A3BBD">
      <w:pPr>
        <w:spacing w:line="360" w:lineRule="auto"/>
        <w:ind w:firstLine="707" w:firstLineChars="337"/>
        <w:rPr>
          <w:rFonts w:hint="eastAsia" w:ascii="宋体" w:hAnsi="宋体" w:cs="宋体"/>
          <w:color w:val="auto"/>
          <w:szCs w:val="21"/>
          <w:highlight w:val="none"/>
        </w:rPr>
      </w:pPr>
      <w:r>
        <w:rPr>
          <w:rFonts w:hint="eastAsia" w:ascii="宋体" w:hAnsi="宋体" w:cs="宋体"/>
          <w:color w:val="auto"/>
          <w:szCs w:val="21"/>
          <w:highlight w:val="none"/>
        </w:rPr>
        <w:t>联系地址：长春市高新区博才路168号吉林大学科技园10楼业务三部</w:t>
      </w:r>
    </w:p>
    <w:p w14:paraId="00E2D07A">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投诉</w:t>
      </w:r>
    </w:p>
    <w:p w14:paraId="186493E4">
      <w:pPr>
        <w:pStyle w:val="38"/>
        <w:widowControl/>
        <w:numPr>
          <w:ilvl w:val="2"/>
          <w:numId w:val="0"/>
        </w:numPr>
        <w:shd w:val="clear" w:color="auto" w:fill="FFFFFF"/>
        <w:wordWrap w:val="0"/>
        <w:spacing w:line="360" w:lineRule="auto"/>
        <w:ind w:left="709" w:hanging="709"/>
        <w:jc w:val="left"/>
        <w:rPr>
          <w:rFonts w:hint="eastAsia" w:ascii="宋体" w:hAnsi="宋体" w:cs="宋体"/>
          <w:color w:val="auto"/>
          <w:kern w:val="0"/>
          <w:szCs w:val="21"/>
          <w:highlight w:val="none"/>
        </w:rPr>
      </w:pPr>
      <w:r>
        <w:rPr>
          <w:rFonts w:hint="eastAsia" w:ascii="宋体" w:hAnsi="宋体" w:cs="宋体"/>
          <w:bCs/>
          <w:color w:val="auto"/>
          <w:szCs w:val="21"/>
          <w:highlight w:val="none"/>
        </w:rPr>
        <w:t>29</w:t>
      </w:r>
      <w:r>
        <w:rPr>
          <w:rFonts w:hint="eastAsia" w:ascii="宋体" w:hAnsi="宋体" w:cs="宋体"/>
          <w:color w:val="auto"/>
          <w:kern w:val="0"/>
          <w:szCs w:val="21"/>
          <w:highlight w:val="none"/>
        </w:rPr>
        <w:t>.4.1质疑供应商对采购人、采购代理机构的答复不满意，或者采购人、采购代理机构未在规定时间内作出答复的，可以在答复期满后15个工作日内根据《政府采购质疑和投诉办法》(财政部令第94号)第六条规定向财政部门提起投诉。</w:t>
      </w:r>
    </w:p>
    <w:p w14:paraId="658A54D0">
      <w:pPr>
        <w:pStyle w:val="38"/>
        <w:widowControl/>
        <w:numPr>
          <w:ilvl w:val="2"/>
          <w:numId w:val="0"/>
        </w:numPr>
        <w:shd w:val="clear" w:color="auto" w:fill="FFFFFF"/>
        <w:wordWrap w:val="0"/>
        <w:spacing w:line="360" w:lineRule="auto"/>
        <w:ind w:left="709" w:hanging="709"/>
        <w:jc w:val="left"/>
        <w:rPr>
          <w:rFonts w:hint="eastAsia" w:ascii="宋体" w:hAnsi="宋体" w:cs="宋体"/>
          <w:color w:val="auto"/>
          <w:kern w:val="0"/>
          <w:szCs w:val="21"/>
          <w:highlight w:val="none"/>
        </w:rPr>
      </w:pPr>
      <w:r>
        <w:rPr>
          <w:rFonts w:hint="eastAsia" w:ascii="宋体" w:hAnsi="宋体" w:cs="宋体"/>
          <w:bCs/>
          <w:color w:val="auto"/>
          <w:szCs w:val="21"/>
          <w:highlight w:val="none"/>
        </w:rPr>
        <w:t>29</w:t>
      </w:r>
      <w:r>
        <w:rPr>
          <w:rFonts w:hint="eastAsia" w:ascii="宋体" w:hAnsi="宋体" w:cs="宋体"/>
          <w:color w:val="auto"/>
          <w:kern w:val="0"/>
          <w:szCs w:val="21"/>
          <w:highlight w:val="none"/>
        </w:rPr>
        <w:t>.4.2投诉人在全国范围12个月内三次以上投诉查无实据的，由财政部门列入不良行为记录名单。</w:t>
      </w:r>
    </w:p>
    <w:p w14:paraId="06E4A3BE">
      <w:pPr>
        <w:pStyle w:val="38"/>
        <w:widowControl/>
        <w:numPr>
          <w:ilvl w:val="2"/>
          <w:numId w:val="0"/>
        </w:numPr>
        <w:shd w:val="clear" w:color="auto" w:fill="FFFFFF"/>
        <w:wordWrap w:val="0"/>
        <w:spacing w:line="360" w:lineRule="auto"/>
        <w:ind w:left="709" w:hanging="709"/>
        <w:jc w:val="left"/>
        <w:rPr>
          <w:rFonts w:hint="eastAsia" w:ascii="宋体" w:hAnsi="宋体" w:cs="宋体"/>
          <w:color w:val="auto"/>
          <w:kern w:val="0"/>
          <w:szCs w:val="21"/>
          <w:highlight w:val="none"/>
        </w:rPr>
      </w:pPr>
      <w:r>
        <w:rPr>
          <w:rFonts w:hint="eastAsia" w:ascii="宋体" w:hAnsi="宋体" w:cs="宋体"/>
          <w:bCs/>
          <w:color w:val="auto"/>
          <w:szCs w:val="21"/>
          <w:highlight w:val="none"/>
        </w:rPr>
        <w:t>29</w:t>
      </w:r>
      <w:r>
        <w:rPr>
          <w:rFonts w:hint="eastAsia" w:ascii="宋体" w:hAnsi="宋体" w:cs="宋体"/>
          <w:color w:val="auto"/>
          <w:kern w:val="0"/>
          <w:szCs w:val="21"/>
          <w:highlight w:val="none"/>
        </w:rPr>
        <w:t>.4.3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14:paraId="0C6A68AC">
      <w:pPr>
        <w:pStyle w:val="38"/>
        <w:widowControl/>
        <w:numPr>
          <w:ilvl w:val="2"/>
          <w:numId w:val="0"/>
        </w:numPr>
        <w:shd w:val="clear" w:color="auto" w:fill="FFFFFF"/>
        <w:wordWrap w:val="0"/>
        <w:spacing w:line="360" w:lineRule="auto"/>
        <w:ind w:left="709" w:hanging="709"/>
        <w:jc w:val="left"/>
        <w:rPr>
          <w:rFonts w:hint="eastAsia" w:ascii="宋体" w:hAnsi="宋体" w:cs="宋体"/>
          <w:color w:val="auto"/>
          <w:spacing w:val="-4"/>
          <w:kern w:val="0"/>
          <w:szCs w:val="21"/>
          <w:highlight w:val="none"/>
        </w:rPr>
      </w:pPr>
      <w:r>
        <w:rPr>
          <w:rFonts w:hint="eastAsia" w:ascii="宋体" w:hAnsi="宋体" w:cs="宋体"/>
          <w:bCs/>
          <w:color w:val="auto"/>
          <w:szCs w:val="21"/>
          <w:highlight w:val="none"/>
        </w:rPr>
        <w:t>29</w:t>
      </w:r>
      <w:r>
        <w:rPr>
          <w:rFonts w:hint="eastAsia" w:ascii="宋体" w:hAnsi="宋体" w:cs="宋体"/>
          <w:color w:val="auto"/>
          <w:spacing w:val="-4"/>
          <w:kern w:val="0"/>
          <w:szCs w:val="21"/>
          <w:highlight w:val="none"/>
        </w:rPr>
        <w:t>.4.4以联合体形式参加政府采购活动的，其质疑应当由组成联合体的所有供应商共同提出。</w:t>
      </w:r>
    </w:p>
    <w:p w14:paraId="693E4E3F">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成交通知书</w:t>
      </w:r>
    </w:p>
    <w:p w14:paraId="164CB6D5">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采购人或者采购代理机构应当自成交单位确定之日起2个工作日内在指定媒体公告成交结果和发出成交通知书，公告期为1个工作日。</w:t>
      </w:r>
    </w:p>
    <w:p w14:paraId="180ECB18">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《成交通知书》对成交单位和采购人具有同等法律效力。</w:t>
      </w:r>
    </w:p>
    <w:p w14:paraId="0A9216A9">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成交通知书发出后，采购人不得违法改变成交结果，成交单位无正当理由不得放弃成交资格。</w:t>
      </w:r>
    </w:p>
    <w:p w14:paraId="217C1B0D">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《成交通知书》将作为授予合同资格的合法依据，是合同的一个组成部分。</w:t>
      </w:r>
    </w:p>
    <w:p w14:paraId="31268A68">
      <w:pPr>
        <w:pStyle w:val="38"/>
        <w:numPr>
          <w:ilvl w:val="0"/>
          <w:numId w:val="2"/>
        </w:numPr>
        <w:spacing w:before="240" w:beforeLines="100"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授予合同</w:t>
      </w:r>
    </w:p>
    <w:p w14:paraId="2E98729A">
      <w:pPr>
        <w:pStyle w:val="38"/>
        <w:numPr>
          <w:ilvl w:val="0"/>
          <w:numId w:val="3"/>
        </w:numPr>
        <w:spacing w:line="360" w:lineRule="auto"/>
        <w:ind w:firstLineChars="0"/>
        <w:rPr>
          <w:rFonts w:hint="eastAsia" w:ascii="宋体" w:hAnsi="宋体" w:cs="宋体"/>
          <w:b/>
          <w:color w:val="auto"/>
          <w:highlight w:val="none"/>
        </w:rPr>
      </w:pPr>
      <w:r>
        <w:rPr>
          <w:rFonts w:hint="eastAsia" w:ascii="宋体" w:hAnsi="宋体" w:cs="宋体"/>
          <w:b/>
          <w:color w:val="auto"/>
          <w:highlight w:val="none"/>
        </w:rPr>
        <w:t>合同的订立</w:t>
      </w:r>
    </w:p>
    <w:p w14:paraId="297147FA">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除非</w:t>
      </w:r>
      <w:r>
        <w:rPr>
          <w:rFonts w:hint="eastAsia" w:ascii="宋体" w:hAnsi="宋体" w:cs="宋体"/>
          <w:bCs/>
          <w:color w:val="auto"/>
          <w:szCs w:val="21"/>
          <w:highlight w:val="none"/>
          <w:u w:val="single"/>
        </w:rPr>
        <w:t xml:space="preserve"> </w:t>
      </w:r>
      <w:r>
        <w:rPr>
          <w:rFonts w:hint="eastAsia" w:ascii="宋体" w:hAnsi="宋体" w:cs="宋体"/>
          <w:b/>
          <w:bCs/>
          <w:color w:val="auto"/>
          <w:szCs w:val="21"/>
          <w:highlight w:val="none"/>
          <w:u w:val="single"/>
        </w:rPr>
        <w:t xml:space="preserve">谈判须知前附表 </w:t>
      </w:r>
      <w:r>
        <w:rPr>
          <w:rFonts w:hint="eastAsia" w:ascii="宋体" w:hAnsi="宋体" w:cs="宋体"/>
          <w:bCs/>
          <w:color w:val="auto"/>
          <w:szCs w:val="21"/>
          <w:highlight w:val="none"/>
        </w:rPr>
        <w:t>另有规定，采购人应当自《成交通知书》发出之日起三十日内，按照竞争性谈判文件和成交单位响应文件的约定，与成交单位签订书面合同。所签订的合同不得对竞争性谈判文件确定的事项和成交单位响应文件作实质性修改。</w:t>
      </w:r>
    </w:p>
    <w:p w14:paraId="79E306FA">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采购人不得向成交单位提出任何不合理的要求作为签订合同的条件。</w:t>
      </w:r>
    </w:p>
    <w:p w14:paraId="158F97C3">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成交单位在购买竞争性谈判文件至谈判有效期结束期间，采购人、代理机构及成交单位关于本项目的各类澄清、修改及补充文件均视为采购合同的有效组成部分。</w:t>
      </w:r>
    </w:p>
    <w:p w14:paraId="40BDDFE4">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成交单位拒绝与采购人签订合同的，采购人可以按照评审报告推荐的成交候选人名单排序，确定下一候选人为成交单位，也可以重新开展政府采购活动。</w:t>
      </w:r>
    </w:p>
    <w:p w14:paraId="4F4315AE">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合同签订之日起3个工作日内，成交单位须将所签订的合同原件或者副本交采购代理机构处归档并办理退还谈判保证金事宜。</w:t>
      </w:r>
    </w:p>
    <w:p w14:paraId="5BA3849C">
      <w:pPr>
        <w:pStyle w:val="38"/>
        <w:numPr>
          <w:ilvl w:val="0"/>
          <w:numId w:val="3"/>
        </w:numPr>
        <w:spacing w:line="360" w:lineRule="auto"/>
        <w:ind w:firstLineChars="0"/>
        <w:rPr>
          <w:rFonts w:hint="eastAsia" w:ascii="宋体" w:hAnsi="宋体" w:cs="宋体"/>
          <w:b/>
          <w:color w:val="auto"/>
          <w:highlight w:val="none"/>
        </w:rPr>
      </w:pPr>
      <w:r>
        <w:rPr>
          <w:rFonts w:hint="eastAsia" w:ascii="宋体" w:hAnsi="宋体" w:cs="宋体"/>
          <w:b/>
          <w:color w:val="auto"/>
          <w:highlight w:val="none"/>
        </w:rPr>
        <w:t>合同的履行</w:t>
      </w:r>
    </w:p>
    <w:p w14:paraId="2B232AB1">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采购人和成交单位应当根据合同的约定依法履行合同义务。</w:t>
      </w:r>
    </w:p>
    <w:p w14:paraId="7F298FDB">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14:paraId="7880B04D">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政府采购合同履行中，采购人需追加与合同标的相同的服务的，在不改变合同其他条款的前提下，可以与成交单位签订补充合同，但所补充合同的采购金额不得超过原合同采购金额的百分之十。签订补充合同的必须按规定备案。</w:t>
      </w:r>
    </w:p>
    <w:p w14:paraId="7BF881F7">
      <w:pPr>
        <w:pStyle w:val="38"/>
        <w:numPr>
          <w:ilvl w:val="0"/>
          <w:numId w:val="3"/>
        </w:numPr>
        <w:spacing w:before="240" w:beforeLines="100" w:line="360" w:lineRule="auto"/>
        <w:ind w:firstLineChars="0"/>
        <w:rPr>
          <w:rFonts w:hint="eastAsia" w:ascii="宋体" w:hAnsi="宋体" w:cs="宋体"/>
          <w:b/>
          <w:color w:val="auto"/>
          <w:highlight w:val="none"/>
        </w:rPr>
      </w:pPr>
      <w:bookmarkStart w:id="74" w:name="_Toc357676146"/>
      <w:r>
        <w:rPr>
          <w:rFonts w:hint="eastAsia" w:ascii="宋体" w:hAnsi="宋体" w:cs="宋体"/>
          <w:b/>
          <w:color w:val="auto"/>
          <w:highlight w:val="none"/>
        </w:rPr>
        <w:t>接受和拒绝任何或所有谈判的权力</w:t>
      </w:r>
      <w:bookmarkEnd w:id="74"/>
    </w:p>
    <w:p w14:paraId="079ED4A6">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在特殊情况下，采购代理机构保留在谈判之前拒绝任何谈判以及宣布采购程序无效或拒绝所有谈判的权力。</w:t>
      </w:r>
    </w:p>
    <w:p w14:paraId="735097C7">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履约担保</w:t>
      </w:r>
    </w:p>
    <w:p w14:paraId="75DBA553">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成交单位应在领取《成交通知书》后办理履约保证金，金额为</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详见谈判须知前附表）</w:t>
      </w:r>
      <w:r>
        <w:rPr>
          <w:rFonts w:hint="eastAsia" w:ascii="宋体" w:hAnsi="宋体" w:cs="宋体"/>
          <w:bCs/>
          <w:color w:val="auto"/>
          <w:szCs w:val="21"/>
          <w:highlight w:val="none"/>
        </w:rPr>
        <w:t>，否则采购人可拒签采购合同。给采购人造成的损失超过谈判担保数额的，还应当由其对超过部分予以赔偿，并依法追究其责任。提交方式可按照下述方式提交：</w:t>
      </w:r>
    </w:p>
    <w:p w14:paraId="0662610F">
      <w:pPr>
        <w:pStyle w:val="38"/>
        <w:numPr>
          <w:ilvl w:val="2"/>
          <w:numId w:val="0"/>
        </w:numPr>
        <w:spacing w:line="360" w:lineRule="auto"/>
        <w:ind w:left="851" w:hanging="851"/>
        <w:rPr>
          <w:rFonts w:hint="eastAsia" w:ascii="宋体" w:hAnsi="宋体" w:cs="宋体"/>
          <w:bCs/>
          <w:color w:val="auto"/>
          <w:szCs w:val="21"/>
          <w:highlight w:val="none"/>
        </w:rPr>
      </w:pPr>
      <w:r>
        <w:rPr>
          <w:rFonts w:hint="eastAsia" w:ascii="宋体" w:hAnsi="宋体" w:cs="宋体"/>
          <w:bCs/>
          <w:color w:val="auto"/>
          <w:szCs w:val="21"/>
          <w:highlight w:val="none"/>
        </w:rPr>
        <w:t>34.1.1采用履约保函方式：应按照合同条款的规定，向采购人提交由银行支行或以上级别机构出具的履约保函，其格式为竞争性谈判文件中所提供的格式。保函格式如与竞争性谈判文件格式不相符则要事先征求采购人同意才视为有效。保函应在合同验收合格及结算完成后28天内继续有效。若采购未能按期完工，保函必须延期，延期银行费用由成交单位负责。如果成交单位提供的履约保函的有效期先于竞争性谈判文件要求的履约保函有效期到达，成交单位应在原提交的履约保函有效期满前15天内，无条件办理履约保函延期手续，否则视为成交单位违约，采购人可在履约保函到期前将履约保函金额转为现金存入履约保证金账户。</w:t>
      </w:r>
    </w:p>
    <w:p w14:paraId="07323254">
      <w:pPr>
        <w:pStyle w:val="38"/>
        <w:numPr>
          <w:ilvl w:val="2"/>
          <w:numId w:val="0"/>
        </w:numPr>
        <w:spacing w:line="360" w:lineRule="auto"/>
        <w:ind w:left="851" w:hanging="851"/>
        <w:rPr>
          <w:rFonts w:hint="eastAsia" w:ascii="宋体" w:hAnsi="宋体" w:cs="宋体"/>
          <w:bCs/>
          <w:color w:val="auto"/>
          <w:szCs w:val="21"/>
          <w:highlight w:val="none"/>
        </w:rPr>
      </w:pPr>
      <w:r>
        <w:rPr>
          <w:rFonts w:hint="eastAsia" w:ascii="宋体" w:hAnsi="宋体" w:cs="宋体"/>
          <w:bCs/>
          <w:color w:val="auto"/>
          <w:szCs w:val="21"/>
          <w:highlight w:val="none"/>
        </w:rPr>
        <w:t>34.1.2履约保证金。可采用电汇、转帐方式提交</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注明成交通知书编号</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。成交单位必须保证资金以其供应商的名称在签订合同前到帐。保证金汇入以下履约保证金专用账户后，到期后无息退还。</w:t>
      </w:r>
    </w:p>
    <w:p w14:paraId="2BC164A2">
      <w:pPr>
        <w:pStyle w:val="38"/>
        <w:tabs>
          <w:tab w:val="left" w:pos="426"/>
        </w:tabs>
        <w:spacing w:line="360" w:lineRule="auto"/>
        <w:ind w:left="420" w:leftChars="200"/>
        <w:rPr>
          <w:rFonts w:hint="eastAsia" w:ascii="宋体" w:hAnsi="宋体" w:cs="宋体"/>
          <w:bCs/>
          <w:color w:val="auto"/>
          <w:szCs w:val="21"/>
          <w:highlight w:val="none"/>
          <w:u w:val="single"/>
        </w:rPr>
      </w:pPr>
      <w:r>
        <w:rPr>
          <w:rFonts w:hint="eastAsia" w:ascii="宋体" w:hAnsi="宋体" w:cs="宋体"/>
          <w:bCs/>
          <w:color w:val="auto"/>
          <w:szCs w:val="21"/>
          <w:highlight w:val="none"/>
        </w:rPr>
        <w:t>履约保证金账户：</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详见谈判须知前附表</w:t>
      </w:r>
      <w:r>
        <w:rPr>
          <w:rFonts w:hint="eastAsia" w:ascii="宋体" w:hAnsi="宋体" w:cs="宋体"/>
          <w:bCs/>
          <w:color w:val="auto"/>
          <w:szCs w:val="21"/>
          <w:highlight w:val="none"/>
          <w:u w:val="single"/>
        </w:rPr>
        <w:t>）</w:t>
      </w:r>
    </w:p>
    <w:p w14:paraId="353E6375">
      <w:pPr>
        <w:pStyle w:val="38"/>
        <w:numPr>
          <w:ilvl w:val="3"/>
          <w:numId w:val="0"/>
        </w:numPr>
        <w:spacing w:line="360" w:lineRule="auto"/>
        <w:ind w:left="993" w:hanging="993"/>
        <w:rPr>
          <w:rFonts w:hint="eastAsia" w:ascii="宋体" w:hAnsi="宋体" w:cs="宋体"/>
          <w:bCs/>
          <w:color w:val="auto"/>
          <w:szCs w:val="21"/>
          <w:highlight w:val="none"/>
        </w:rPr>
      </w:pPr>
      <w:r>
        <w:rPr>
          <w:rFonts w:hint="eastAsia" w:ascii="宋体" w:hAnsi="宋体" w:cs="宋体"/>
          <w:bCs/>
          <w:color w:val="auto"/>
          <w:szCs w:val="21"/>
          <w:highlight w:val="none"/>
        </w:rPr>
        <w:t>34.1.3.1履约担保函保证期：自履约担保函生效之日起至整个项目实施、验收合格后28日内。</w:t>
      </w:r>
    </w:p>
    <w:p w14:paraId="357A59B8">
      <w:pPr>
        <w:pStyle w:val="38"/>
        <w:numPr>
          <w:ilvl w:val="3"/>
          <w:numId w:val="0"/>
        </w:numPr>
        <w:spacing w:line="360" w:lineRule="auto"/>
        <w:ind w:left="993" w:hanging="993"/>
        <w:rPr>
          <w:rFonts w:hint="eastAsia" w:ascii="宋体" w:hAnsi="宋体" w:cs="宋体"/>
          <w:bCs/>
          <w:color w:val="auto"/>
          <w:szCs w:val="21"/>
          <w:highlight w:val="none"/>
        </w:rPr>
      </w:pPr>
      <w:r>
        <w:rPr>
          <w:rFonts w:hint="eastAsia" w:ascii="宋体" w:hAnsi="宋体" w:cs="宋体"/>
          <w:bCs/>
          <w:color w:val="auto"/>
          <w:szCs w:val="21"/>
          <w:highlight w:val="none"/>
        </w:rPr>
        <w:t>34.1.3.2成交单位未按政府采购合同履行约定义务而应实际支付保证金的，由专业担保机构按照担保函约定履行担保责任的具体条款。</w:t>
      </w:r>
    </w:p>
    <w:p w14:paraId="31D0B5FF">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在整个项目验收合格后，成交单位可向采购人提交退回履约保证金的申请，采购人办理完履约保证金退还手续，将履约保证金退回原成交单位的汇入帐户。</w:t>
      </w:r>
    </w:p>
    <w:p w14:paraId="2EE2BC6C">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发生下列情况之一的，履约保证金将被没收：</w:t>
      </w:r>
    </w:p>
    <w:p w14:paraId="4B634B55">
      <w:pPr>
        <w:pStyle w:val="38"/>
        <w:numPr>
          <w:ilvl w:val="2"/>
          <w:numId w:val="0"/>
        </w:numPr>
        <w:spacing w:line="360" w:lineRule="auto"/>
        <w:ind w:left="709" w:hanging="709"/>
        <w:rPr>
          <w:rFonts w:hint="eastAsia" w:ascii="宋体" w:hAnsi="宋体" w:cs="宋体"/>
          <w:color w:val="auto"/>
          <w:highlight w:val="none"/>
        </w:rPr>
      </w:pPr>
      <w:r>
        <w:rPr>
          <w:rFonts w:hint="eastAsia" w:ascii="宋体" w:hAnsi="宋体" w:cs="宋体"/>
          <w:color w:val="auto"/>
          <w:highlight w:val="none"/>
        </w:rPr>
        <w:t>34.4.1成交单位将本项目转让给他人，或者在响应文件中未说明，且未经采购人同意，将成交项目分包给他人的，采购人可依法没收其履约保证金；</w:t>
      </w:r>
    </w:p>
    <w:p w14:paraId="3B4DDC63">
      <w:pPr>
        <w:pStyle w:val="38"/>
        <w:numPr>
          <w:ilvl w:val="2"/>
          <w:numId w:val="0"/>
        </w:numPr>
        <w:spacing w:line="360" w:lineRule="auto"/>
        <w:ind w:left="709" w:hanging="709"/>
        <w:rPr>
          <w:rFonts w:hint="eastAsia" w:ascii="宋体" w:hAnsi="宋体" w:cs="宋体"/>
          <w:color w:val="auto"/>
          <w:highlight w:val="none"/>
        </w:rPr>
      </w:pPr>
      <w:r>
        <w:rPr>
          <w:rFonts w:hint="eastAsia" w:ascii="宋体" w:hAnsi="宋体" w:cs="宋体"/>
          <w:color w:val="auto"/>
          <w:highlight w:val="none"/>
        </w:rPr>
        <w:t>34.4.2成交单位在履行采购合同期间，违反有关法律法规的规定及合同约定的条款，损害了采购人的利益，采购人可依法没收其履约保证金。</w:t>
      </w:r>
    </w:p>
    <w:p w14:paraId="350C9A02">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发票</w:t>
      </w:r>
    </w:p>
    <w:p w14:paraId="3F7D029D">
      <w:pPr>
        <w:pStyle w:val="38"/>
        <w:numPr>
          <w:ilvl w:val="1"/>
          <w:numId w:val="3"/>
        </w:numPr>
        <w:spacing w:line="360" w:lineRule="auto"/>
        <w:ind w:firstLineChars="0"/>
        <w:rPr>
          <w:rFonts w:hint="eastAsia" w:ascii="宋体" w:hAnsi="宋体" w:cs="宋体"/>
          <w:bCs/>
          <w:color w:val="auto"/>
          <w:spacing w:val="-2"/>
          <w:szCs w:val="21"/>
          <w:highlight w:val="none"/>
        </w:rPr>
      </w:pPr>
      <w:r>
        <w:rPr>
          <w:rFonts w:hint="eastAsia" w:ascii="宋体" w:hAnsi="宋体" w:cs="宋体"/>
          <w:bCs/>
          <w:color w:val="auto"/>
          <w:spacing w:val="-2"/>
          <w:szCs w:val="21"/>
          <w:highlight w:val="none"/>
        </w:rPr>
        <w:t>成交单位与采购人签署合同后，开具发票时，开发票的单位名称必须与成交单位的名称一致。</w:t>
      </w:r>
    </w:p>
    <w:p w14:paraId="39DA0A3E">
      <w:pPr>
        <w:pStyle w:val="38"/>
        <w:numPr>
          <w:ilvl w:val="0"/>
          <w:numId w:val="3"/>
        </w:numPr>
        <w:spacing w:before="240" w:beforeLines="100" w:line="360" w:lineRule="auto"/>
        <w:ind w:firstLineChars="0"/>
        <w:rPr>
          <w:rFonts w:hint="eastAsia" w:ascii="宋体" w:hAnsi="宋体" w:cs="宋体"/>
          <w:b/>
          <w:color w:val="auto"/>
          <w:highlight w:val="none"/>
        </w:rPr>
      </w:pPr>
      <w:bookmarkStart w:id="75" w:name="_Toc357676148"/>
      <w:r>
        <w:rPr>
          <w:rFonts w:hint="eastAsia" w:ascii="宋体" w:hAnsi="宋体" w:cs="宋体"/>
          <w:b/>
          <w:color w:val="auto"/>
          <w:highlight w:val="none"/>
        </w:rPr>
        <w:t>采购代理服务费</w:t>
      </w:r>
      <w:bookmarkEnd w:id="75"/>
    </w:p>
    <w:p w14:paraId="7CC7B1C1">
      <w:pPr>
        <w:pStyle w:val="38"/>
        <w:numPr>
          <w:ilvl w:val="1"/>
          <w:numId w:val="3"/>
        </w:numPr>
        <w:spacing w:line="360" w:lineRule="auto"/>
        <w:ind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成交单位应在领取《成交通知书》原件之前向采购代理机构一次性支付代理服务费(</w:t>
      </w:r>
      <w:r>
        <w:rPr>
          <w:rStyle w:val="35"/>
          <w:rFonts w:hint="eastAsia" w:ascii="宋体" w:hAnsi="宋体" w:eastAsia="宋体" w:cs="宋体"/>
          <w:i w:val="0"/>
          <w:iCs w:val="0"/>
          <w:caps w:val="0"/>
          <w:color w:val="auto"/>
          <w:spacing w:val="0"/>
          <w:sz w:val="21"/>
          <w:szCs w:val="21"/>
          <w:highlight w:val="none"/>
        </w:rPr>
        <w:t>执行根据《国家发展改革委关于进一步放开建设项目专业服务价格的通知》（发改办价格[2015]299号）的规定。实行市场价标准进行计</w:t>
      </w:r>
      <w:r>
        <w:rPr>
          <w:rFonts w:hint="eastAsia" w:ascii="宋体" w:hAnsi="宋体" w:eastAsia="宋体" w:cs="宋体"/>
          <w:bCs/>
          <w:color w:val="auto"/>
          <w:sz w:val="21"/>
          <w:szCs w:val="21"/>
          <w:highlight w:val="none"/>
        </w:rPr>
        <w:t>。</w:t>
      </w:r>
    </w:p>
    <w:p w14:paraId="13FB3306">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本项目类型为</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详见谈判须知前附表</w:t>
      </w:r>
      <w:r>
        <w:rPr>
          <w:rFonts w:hint="eastAsia" w:ascii="宋体" w:hAnsi="宋体" w:cs="宋体"/>
          <w:bCs/>
          <w:color w:val="auto"/>
          <w:szCs w:val="21"/>
          <w:highlight w:val="none"/>
          <w:u w:val="single"/>
        </w:rPr>
        <w:t>）</w:t>
      </w:r>
      <w:r>
        <w:rPr>
          <w:rFonts w:hint="eastAsia" w:ascii="宋体" w:hAnsi="宋体" w:cs="宋体"/>
          <w:b/>
          <w:bCs/>
          <w:color w:val="auto"/>
          <w:szCs w:val="21"/>
          <w:highlight w:val="none"/>
        </w:rPr>
        <w:t>。</w:t>
      </w:r>
    </w:p>
    <w:p w14:paraId="26E1350A">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代理服务费币种为人民币。</w:t>
      </w:r>
    </w:p>
    <w:p w14:paraId="28BC7B87">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成交服务费只收银行转帐或电汇。</w:t>
      </w:r>
    </w:p>
    <w:p w14:paraId="61DBBB0A">
      <w:pPr>
        <w:pStyle w:val="38"/>
        <w:spacing w:line="360" w:lineRule="auto"/>
        <w:ind w:firstLine="567" w:firstLineChars="270"/>
        <w:rPr>
          <w:rFonts w:hint="eastAsia" w:ascii="宋体" w:hAnsi="宋体" w:cs="宋体"/>
          <w:bCs/>
          <w:color w:val="auto"/>
          <w:szCs w:val="21"/>
          <w:highlight w:val="none"/>
        </w:rPr>
      </w:pPr>
      <w:r>
        <w:rPr>
          <w:rFonts w:hint="eastAsia" w:ascii="宋体" w:hAnsi="宋体" w:cs="宋体"/>
          <w:bCs/>
          <w:color w:val="auto"/>
          <w:szCs w:val="21"/>
          <w:highlight w:val="none"/>
        </w:rPr>
        <w:t>代理服务费收取账户详情请联系采购代理机构。</w:t>
      </w:r>
    </w:p>
    <w:p w14:paraId="45A35609">
      <w:pPr>
        <w:pStyle w:val="38"/>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竞争性谈判文件符号说明（如有）</w:t>
      </w:r>
    </w:p>
    <w:p w14:paraId="26286439">
      <w:pPr>
        <w:pStyle w:val="38"/>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竞争性谈判文件中，带“★”符号的内容为必须响应条款，偏离将导致废标；带“★”符号的内容为用户需求重点技术参数，若未能响应，则在评标过程中根据评审内容作废标处理。</w:t>
      </w:r>
    </w:p>
    <w:p w14:paraId="7699A716">
      <w:pPr>
        <w:pStyle w:val="60"/>
        <w:numPr>
          <w:ilvl w:val="0"/>
          <w:numId w:val="3"/>
        </w:numPr>
        <w:spacing w:before="240" w:beforeLines="100" w:line="360" w:lineRule="auto"/>
        <w:ind w:firstLineChars="0"/>
        <w:rPr>
          <w:rFonts w:hint="eastAsia" w:ascii="宋体" w:hAnsi="宋体" w:cs="宋体"/>
          <w:b/>
          <w:color w:val="auto"/>
          <w:highlight w:val="none"/>
        </w:rPr>
      </w:pPr>
      <w:r>
        <w:rPr>
          <w:rFonts w:hint="eastAsia" w:ascii="宋体" w:hAnsi="宋体" w:cs="宋体"/>
          <w:b/>
          <w:color w:val="auto"/>
          <w:highlight w:val="none"/>
        </w:rPr>
        <w:t>其他补充说明</w:t>
      </w:r>
    </w:p>
    <w:p w14:paraId="7FABE2A9">
      <w:pPr>
        <w:pStyle w:val="60"/>
        <w:numPr>
          <w:ilvl w:val="1"/>
          <w:numId w:val="3"/>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详见谈判须知前附表。</w:t>
      </w:r>
    </w:p>
    <w:p w14:paraId="00236E5A">
      <w:pPr>
        <w:pStyle w:val="4"/>
        <w:keepNext w:val="0"/>
        <w:keepLines w:val="0"/>
        <w:pageBreakBefore/>
        <w:spacing w:line="415" w:lineRule="auto"/>
        <w:jc w:val="left"/>
        <w:rPr>
          <w:rStyle w:val="29"/>
          <w:rFonts w:hint="eastAsia" w:ascii="宋体" w:hAnsi="宋体" w:cs="宋体"/>
          <w:b/>
          <w:bCs w:val="0"/>
          <w:color w:val="auto"/>
          <w:spacing w:val="12"/>
          <w:sz w:val="21"/>
          <w:szCs w:val="21"/>
          <w:highlight w:val="none"/>
        </w:rPr>
      </w:pPr>
      <w:bookmarkStart w:id="76" w:name="_Toc3236418"/>
      <w:bookmarkStart w:id="77" w:name="_Toc140647668"/>
      <w:bookmarkStart w:id="78" w:name="_Toc515040753"/>
      <w:bookmarkStart w:id="79" w:name="_Toc515363625"/>
      <w:bookmarkStart w:id="80" w:name="_Toc140647858"/>
      <w:r>
        <w:rPr>
          <w:rStyle w:val="29"/>
          <w:rFonts w:hint="eastAsia" w:ascii="宋体" w:hAnsi="宋体" w:cs="宋体"/>
          <w:b/>
          <w:bCs w:val="0"/>
          <w:color w:val="auto"/>
          <w:spacing w:val="12"/>
          <w:sz w:val="21"/>
          <w:szCs w:val="21"/>
          <w:highlight w:val="none"/>
        </w:rPr>
        <w:t>附件1  询问函格式</w:t>
      </w:r>
      <w:bookmarkEnd w:id="76"/>
      <w:bookmarkEnd w:id="77"/>
      <w:bookmarkEnd w:id="78"/>
      <w:bookmarkEnd w:id="79"/>
      <w:bookmarkEnd w:id="80"/>
    </w:p>
    <w:p w14:paraId="6A4D1709">
      <w:pPr>
        <w:spacing w:before="240" w:beforeLines="100" w:after="240" w:afterLines="100"/>
        <w:jc w:val="center"/>
        <w:rPr>
          <w:rFonts w:hint="eastAsia"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询问函</w:t>
      </w:r>
    </w:p>
    <w:p w14:paraId="2A7991C8">
      <w:pPr>
        <w:widowControl/>
        <w:adjustRightInd w:val="0"/>
        <w:spacing w:after="120" w:afterLines="50"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吉林省科瑞建设项目管理有限公司</w:t>
      </w:r>
      <w:r>
        <w:rPr>
          <w:rFonts w:hint="eastAsia" w:ascii="宋体" w:hAnsi="宋体" w:cs="宋体"/>
          <w:color w:val="auto"/>
          <w:szCs w:val="21"/>
          <w:highlight w:val="none"/>
        </w:rPr>
        <w:t>：</w:t>
      </w:r>
    </w:p>
    <w:p w14:paraId="14DA81E5">
      <w:pPr>
        <w:widowControl/>
        <w:tabs>
          <w:tab w:val="left" w:pos="6300"/>
        </w:tabs>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我单位已报名并准备参与</w:t>
      </w:r>
      <w:r>
        <w:rPr>
          <w:rFonts w:hint="eastAsia" w:ascii="宋体" w:hAnsi="宋体" w:cs="宋体"/>
          <w:i/>
          <w:color w:val="auto"/>
          <w:szCs w:val="21"/>
          <w:highlight w:val="none"/>
          <w:u w:val="single"/>
        </w:rPr>
        <w:t xml:space="preserve">           </w:t>
      </w:r>
      <w:r>
        <w:rPr>
          <w:rFonts w:hint="eastAsia" w:ascii="宋体" w:hAnsi="宋体" w:cs="宋体"/>
          <w:color w:val="auto"/>
          <w:szCs w:val="21"/>
          <w:highlight w:val="none"/>
        </w:rPr>
        <w:t>项目（项目采购编号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）的谈判（或报价）活动，现有以下几个内容（或条款）存在疑问（或无法理解），特提出询问。</w:t>
      </w:r>
    </w:p>
    <w:p w14:paraId="1DB5F8AC">
      <w:pPr>
        <w:widowControl/>
        <w:tabs>
          <w:tab w:val="center" w:pos="5019"/>
        </w:tabs>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一、_____________________（事项一）</w:t>
      </w:r>
      <w:r>
        <w:rPr>
          <w:rFonts w:hint="eastAsia" w:ascii="宋体" w:hAnsi="宋体" w:cs="宋体"/>
          <w:color w:val="auto"/>
          <w:szCs w:val="21"/>
          <w:highlight w:val="none"/>
        </w:rPr>
        <w:tab/>
      </w:r>
    </w:p>
    <w:p w14:paraId="6911A716">
      <w:pPr>
        <w:widowControl/>
        <w:tabs>
          <w:tab w:val="left" w:pos="6300"/>
        </w:tabs>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（1）____________________（问题或条款内容）</w:t>
      </w:r>
    </w:p>
    <w:p w14:paraId="6543F791">
      <w:pPr>
        <w:widowControl/>
        <w:tabs>
          <w:tab w:val="left" w:pos="6300"/>
        </w:tabs>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（2）____________________（说明疑问或无法理解原因）</w:t>
      </w:r>
    </w:p>
    <w:p w14:paraId="7B7D6A30">
      <w:pPr>
        <w:widowControl/>
        <w:tabs>
          <w:tab w:val="left" w:pos="6300"/>
        </w:tabs>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（3）____________________（建议）</w:t>
      </w:r>
    </w:p>
    <w:p w14:paraId="155F9E97">
      <w:pPr>
        <w:widowControl/>
        <w:tabs>
          <w:tab w:val="left" w:pos="6300"/>
        </w:tabs>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二、_____________________（事项二）</w:t>
      </w:r>
    </w:p>
    <w:p w14:paraId="1053B0BE">
      <w:pPr>
        <w:widowControl/>
        <w:tabs>
          <w:tab w:val="left" w:pos="6300"/>
        </w:tabs>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75B0311A">
      <w:pPr>
        <w:widowControl/>
        <w:tabs>
          <w:tab w:val="left" w:pos="6300"/>
        </w:tabs>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随附相关证明材料如下：（目录）。</w:t>
      </w:r>
    </w:p>
    <w:p w14:paraId="0358A89C">
      <w:pPr>
        <w:widowControl/>
        <w:tabs>
          <w:tab w:val="left" w:pos="6300"/>
        </w:tabs>
        <w:adjustRightInd w:val="0"/>
        <w:spacing w:line="360" w:lineRule="auto"/>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询问人：（公章）</w:t>
      </w:r>
    </w:p>
    <w:p w14:paraId="7B492D61">
      <w:pPr>
        <w:widowControl/>
        <w:tabs>
          <w:tab w:val="left" w:pos="6300"/>
        </w:tabs>
        <w:adjustRightInd w:val="0"/>
        <w:spacing w:line="360" w:lineRule="auto"/>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法定代表人（授权代表）：</w:t>
      </w:r>
    </w:p>
    <w:p w14:paraId="415ED1BB">
      <w:pPr>
        <w:tabs>
          <w:tab w:val="left" w:pos="6300"/>
        </w:tabs>
        <w:adjustRightInd w:val="0"/>
        <w:spacing w:line="360" w:lineRule="auto"/>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地址/邮编：</w:t>
      </w:r>
    </w:p>
    <w:p w14:paraId="6DA0D78F">
      <w:pPr>
        <w:tabs>
          <w:tab w:val="left" w:pos="6300"/>
        </w:tabs>
        <w:adjustRightInd w:val="0"/>
        <w:spacing w:line="360" w:lineRule="auto"/>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电话/传真：</w:t>
      </w:r>
    </w:p>
    <w:p w14:paraId="4E7A86FA">
      <w:pPr>
        <w:adjustRightIn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p w14:paraId="4D9912BD">
      <w:pPr>
        <w:snapToGrid w:val="0"/>
        <w:spacing w:line="360" w:lineRule="auto"/>
        <w:ind w:firstLine="422" w:firstLineChars="201"/>
        <w:rPr>
          <w:rFonts w:hint="eastAsia" w:ascii="宋体" w:hAnsi="宋体" w:cs="宋体"/>
          <w:color w:val="auto"/>
          <w:szCs w:val="21"/>
          <w:highlight w:val="none"/>
        </w:rPr>
      </w:pPr>
    </w:p>
    <w:p w14:paraId="0470C869">
      <w:pPr>
        <w:pStyle w:val="4"/>
        <w:keepNext w:val="0"/>
        <w:keepLines w:val="0"/>
        <w:pageBreakBefore/>
        <w:spacing w:line="415" w:lineRule="auto"/>
        <w:jc w:val="left"/>
        <w:rPr>
          <w:rFonts w:hint="eastAsia" w:ascii="宋体" w:hAnsi="宋体" w:cs="宋体"/>
          <w:b w:val="0"/>
          <w:color w:val="auto"/>
          <w:sz w:val="21"/>
          <w:szCs w:val="21"/>
          <w:highlight w:val="none"/>
        </w:rPr>
      </w:pPr>
      <w:bookmarkStart w:id="81" w:name="_Toc515040754"/>
      <w:bookmarkStart w:id="82" w:name="_Toc3236419"/>
      <w:bookmarkStart w:id="83" w:name="_Toc515363626"/>
      <w:bookmarkStart w:id="84" w:name="_Toc140647859"/>
      <w:bookmarkStart w:id="85" w:name="_Toc140647669"/>
      <w:r>
        <w:rPr>
          <w:rStyle w:val="29"/>
          <w:rFonts w:hint="eastAsia" w:ascii="宋体" w:hAnsi="宋体" w:cs="宋体"/>
          <w:b/>
          <w:bCs w:val="0"/>
          <w:color w:val="auto"/>
          <w:spacing w:val="12"/>
          <w:sz w:val="21"/>
          <w:szCs w:val="21"/>
          <w:highlight w:val="none"/>
        </w:rPr>
        <w:t>附件2  质疑函格式</w:t>
      </w:r>
      <w:bookmarkEnd w:id="81"/>
      <w:bookmarkEnd w:id="82"/>
      <w:bookmarkEnd w:id="83"/>
      <w:bookmarkEnd w:id="84"/>
      <w:bookmarkEnd w:id="85"/>
    </w:p>
    <w:p w14:paraId="75C51F43">
      <w:pPr>
        <w:spacing w:before="240" w:beforeLines="100" w:after="240" w:afterLines="100"/>
        <w:jc w:val="center"/>
        <w:rPr>
          <w:rFonts w:hint="eastAsia" w:ascii="宋体" w:hAnsi="宋体" w:cs="宋体"/>
          <w:b/>
          <w:color w:val="auto"/>
          <w:spacing w:val="20"/>
          <w:sz w:val="28"/>
          <w:szCs w:val="28"/>
          <w:highlight w:val="none"/>
        </w:rPr>
      </w:pPr>
      <w:r>
        <w:rPr>
          <w:rFonts w:hint="eastAsia" w:ascii="宋体" w:hAnsi="宋体" w:cs="宋体"/>
          <w:b/>
          <w:color w:val="auto"/>
          <w:spacing w:val="20"/>
          <w:sz w:val="28"/>
          <w:szCs w:val="28"/>
          <w:highlight w:val="none"/>
        </w:rPr>
        <w:t>质疑函范本</w:t>
      </w:r>
    </w:p>
    <w:p w14:paraId="264D333F">
      <w:pPr>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一、质疑供应商基本信息</w:t>
      </w:r>
    </w:p>
    <w:p w14:paraId="7AB3AC8F">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single"/>
        </w:rPr>
        <w:t xml:space="preserve">                                                                  </w:t>
      </w:r>
    </w:p>
    <w:p w14:paraId="59EFDE63">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p>
    <w:p w14:paraId="6233604B">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14:paraId="6801FF66">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single"/>
        </w:rPr>
        <w:t xml:space="preserve">                                                                    </w:t>
      </w:r>
    </w:p>
    <w:p w14:paraId="2FAFEA4F">
      <w:pPr>
        <w:adjustRightInd w:val="0"/>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14:paraId="0ABCB504">
      <w:pPr>
        <w:adjustRightInd w:val="0"/>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p>
    <w:p w14:paraId="0479058A">
      <w:pPr>
        <w:adjustRightInd w:val="0"/>
        <w:snapToGrid w:val="0"/>
        <w:spacing w:before="120" w:beforeLines="50"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二、质疑项目基本情况 </w:t>
      </w:r>
    </w:p>
    <w:p w14:paraId="31D6439E">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single"/>
        </w:rPr>
        <w:t xml:space="preserve">                                                              </w:t>
      </w:r>
    </w:p>
    <w:p w14:paraId="03ECDEFE">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single"/>
        </w:rPr>
        <w:t xml:space="preserve">                                  </w:t>
      </w:r>
    </w:p>
    <w:p w14:paraId="31335A8A">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采购人名称：</w:t>
      </w:r>
      <w:r>
        <w:rPr>
          <w:rFonts w:hint="eastAsia" w:ascii="宋体" w:hAnsi="宋体" w:cs="宋体"/>
          <w:color w:val="auto"/>
          <w:szCs w:val="21"/>
          <w:highlight w:val="none"/>
          <w:u w:val="single"/>
        </w:rPr>
        <w:t xml:space="preserve">                                                                  </w:t>
      </w:r>
    </w:p>
    <w:p w14:paraId="1A2536AD">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single"/>
        </w:rPr>
        <w:t xml:space="preserve">                                                            </w:t>
      </w:r>
    </w:p>
    <w:p w14:paraId="20AF5CD2">
      <w:pPr>
        <w:adjustRightInd w:val="0"/>
        <w:snapToGrid w:val="0"/>
        <w:spacing w:before="120" w:beforeLines="50"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三、质疑事项具体内容</w:t>
      </w:r>
    </w:p>
    <w:p w14:paraId="0288B331">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质疑事项1：</w:t>
      </w:r>
      <w:r>
        <w:rPr>
          <w:rFonts w:hint="eastAsia" w:ascii="宋体" w:hAnsi="宋体" w:cs="宋体"/>
          <w:color w:val="auto"/>
          <w:szCs w:val="21"/>
          <w:highlight w:val="none"/>
          <w:u w:val="single"/>
        </w:rPr>
        <w:t xml:space="preserve">                                                                   </w:t>
      </w:r>
    </w:p>
    <w:p w14:paraId="514F1C8A">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事实依据：</w:t>
      </w:r>
      <w:r>
        <w:rPr>
          <w:rFonts w:hint="eastAsia" w:ascii="宋体" w:hAnsi="宋体" w:cs="宋体"/>
          <w:color w:val="auto"/>
          <w:szCs w:val="21"/>
          <w:highlight w:val="none"/>
          <w:u w:val="single"/>
        </w:rPr>
        <w:t xml:space="preserve">                                                                     </w:t>
      </w:r>
    </w:p>
    <w:p w14:paraId="6306CDBF">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single"/>
        </w:rPr>
        <w:t xml:space="preserve">                                                                     </w:t>
      </w:r>
    </w:p>
    <w:p w14:paraId="171013A6">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14:paraId="5ECE7310">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312109A6">
      <w:pPr>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5B7C012A">
      <w:pPr>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single"/>
        </w:rPr>
        <w:t xml:space="preserve">                                                                         </w:t>
      </w:r>
    </w:p>
    <w:p w14:paraId="3F459C9F">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14:paraId="6C965CF8">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p>
    <w:p w14:paraId="5F7994CC">
      <w:pPr>
        <w:adjustRightInd w:val="0"/>
        <w:snapToGrid w:val="0"/>
        <w:spacing w:line="360" w:lineRule="auto"/>
        <w:rPr>
          <w:rFonts w:hint="eastAsia" w:ascii="宋体" w:hAnsi="宋体" w:cs="宋体"/>
          <w:color w:val="auto"/>
          <w:szCs w:val="21"/>
          <w:highlight w:val="none"/>
        </w:rPr>
      </w:pPr>
    </w:p>
    <w:p w14:paraId="564E35F1">
      <w:pPr>
        <w:adjustRightInd w:val="0"/>
        <w:snapToGrid w:val="0"/>
        <w:spacing w:line="360" w:lineRule="auto"/>
        <w:rPr>
          <w:rFonts w:hint="eastAsia" w:ascii="宋体" w:hAnsi="宋体" w:cs="宋体"/>
          <w:color w:val="auto"/>
          <w:szCs w:val="21"/>
          <w:highlight w:val="none"/>
        </w:rPr>
      </w:pPr>
    </w:p>
    <w:p w14:paraId="1178449B">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14:paraId="4DECB0EB">
      <w:pPr>
        <w:pStyle w:val="38"/>
        <w:widowControl/>
        <w:numPr>
          <w:ilvl w:val="0"/>
          <w:numId w:val="6"/>
        </w:numPr>
        <w:adjustRightInd w:val="0"/>
        <w:snapToGrid w:val="0"/>
        <w:spacing w:line="360" w:lineRule="auto"/>
        <w:ind w:firstLineChars="0"/>
        <w:jc w:val="left"/>
        <w:rPr>
          <w:rFonts w:hint="eastAsia" w:ascii="宋体" w:hAnsi="宋体" w:cs="宋体"/>
          <w:b/>
          <w:color w:val="auto"/>
          <w:szCs w:val="21"/>
          <w:highlight w:val="none"/>
        </w:rPr>
      </w:pPr>
      <w:r>
        <w:rPr>
          <w:rFonts w:hint="eastAsia" w:ascii="宋体" w:hAnsi="宋体" w:cs="宋体"/>
          <w:color w:val="auto"/>
          <w:szCs w:val="21"/>
          <w:highlight w:val="none"/>
        </w:rPr>
        <w:t>供应商提出质疑时，应提交质疑函和必要的证明材料。</w:t>
      </w:r>
    </w:p>
    <w:p w14:paraId="0C4C1392">
      <w:pPr>
        <w:pStyle w:val="38"/>
        <w:spacing w:line="360" w:lineRule="auto"/>
        <w:ind w:left="420" w:firstLine="0" w:firstLineChars="0"/>
        <w:rPr>
          <w:rFonts w:hint="eastAsia" w:ascii="宋体" w:hAnsi="宋体" w:cs="宋体"/>
          <w:bCs/>
          <w:color w:val="auto"/>
          <w:szCs w:val="21"/>
          <w:highlight w:val="none"/>
        </w:rPr>
      </w:pPr>
    </w:p>
    <w:p w14:paraId="5D97869A">
      <w:pPr>
        <w:pStyle w:val="3"/>
        <w:keepNext w:val="0"/>
        <w:keepLines w:val="0"/>
        <w:pageBreakBefore/>
        <w:spacing w:line="360" w:lineRule="auto"/>
        <w:jc w:val="center"/>
        <w:rPr>
          <w:rFonts w:hint="eastAsia" w:ascii="宋体" w:hAnsi="宋体" w:cs="宋体"/>
          <w:color w:val="auto"/>
          <w:spacing w:val="20"/>
          <w:sz w:val="32"/>
          <w:szCs w:val="32"/>
          <w:highlight w:val="none"/>
        </w:rPr>
      </w:pPr>
      <w:bookmarkStart w:id="86" w:name="_Toc391627751"/>
      <w:bookmarkStart w:id="87" w:name="_Toc140647670"/>
      <w:bookmarkStart w:id="88" w:name="_Toc140647860"/>
      <w:bookmarkStart w:id="89" w:name="_Toc405313955"/>
      <w:bookmarkStart w:id="90" w:name="_Toc25954_WPSOffice_Level1"/>
      <w:r>
        <w:rPr>
          <w:rFonts w:hint="eastAsia" w:ascii="宋体" w:hAnsi="宋体" w:cs="宋体"/>
          <w:color w:val="auto"/>
          <w:spacing w:val="20"/>
          <w:sz w:val="32"/>
          <w:szCs w:val="32"/>
          <w:highlight w:val="none"/>
        </w:rPr>
        <w:t>第五部分 评标方法、步骤、标准</w:t>
      </w:r>
      <w:bookmarkEnd w:id="86"/>
      <w:bookmarkEnd w:id="87"/>
      <w:bookmarkEnd w:id="88"/>
      <w:bookmarkEnd w:id="89"/>
      <w:bookmarkEnd w:id="90"/>
    </w:p>
    <w:p w14:paraId="1913B57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参照</w:t>
      </w:r>
      <w:r>
        <w:rPr>
          <w:rFonts w:hint="eastAsia" w:ascii="宋体" w:hAnsi="宋体" w:cs="宋体"/>
          <w:color w:val="auto"/>
          <w:szCs w:val="21"/>
          <w:highlight w:val="none"/>
        </w:rPr>
        <w:t>《中华人民共和国政府采购法》、《中华人民共和国政府采购法实施条例》、《政府采购非招标采购方式管理办法》</w:t>
      </w:r>
      <w:r>
        <w:rPr>
          <w:rFonts w:hint="eastAsia" w:ascii="宋体" w:hAnsi="宋体" w:cs="宋体"/>
          <w:bCs/>
          <w:color w:val="auto"/>
          <w:szCs w:val="21"/>
          <w:highlight w:val="none"/>
        </w:rPr>
        <w:t>及相关法律、法规的规定确定以下评标方法、步骤及标准：</w:t>
      </w:r>
    </w:p>
    <w:p w14:paraId="24263356">
      <w:pPr>
        <w:pStyle w:val="38"/>
        <w:numPr>
          <w:ilvl w:val="0"/>
          <w:numId w:val="7"/>
        </w:numPr>
        <w:spacing w:before="240" w:beforeLines="100" w:line="360" w:lineRule="auto"/>
        <w:ind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总则</w:t>
      </w:r>
    </w:p>
    <w:p w14:paraId="688C232F">
      <w:pPr>
        <w:pStyle w:val="38"/>
        <w:numPr>
          <w:ilvl w:val="0"/>
          <w:numId w:val="8"/>
        </w:numPr>
        <w:spacing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谈判小组</w:t>
      </w:r>
    </w:p>
    <w:p w14:paraId="632EC413">
      <w:pPr>
        <w:pStyle w:val="38"/>
        <w:numPr>
          <w:ilvl w:val="1"/>
          <w:numId w:val="9"/>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本次采购依法组建谈判小组。</w:t>
      </w:r>
    </w:p>
    <w:p w14:paraId="1424EC5D">
      <w:pPr>
        <w:pStyle w:val="38"/>
        <w:numPr>
          <w:ilvl w:val="1"/>
          <w:numId w:val="9"/>
        </w:numPr>
        <w:spacing w:line="360" w:lineRule="auto"/>
        <w:ind w:firstLineChars="0"/>
        <w:rPr>
          <w:rFonts w:hint="eastAsia" w:ascii="宋体" w:hAnsi="宋体" w:cs="宋体"/>
          <w:bCs/>
          <w:color w:val="auto"/>
          <w:szCs w:val="21"/>
          <w:highlight w:val="none"/>
        </w:rPr>
      </w:pPr>
      <w:r>
        <w:rPr>
          <w:rFonts w:hint="eastAsia" w:ascii="宋体" w:hAnsi="宋体" w:cs="宋体"/>
          <w:color w:val="auto"/>
          <w:szCs w:val="21"/>
          <w:highlight w:val="none"/>
        </w:rPr>
        <w:t>谈判小组</w:t>
      </w:r>
      <w:r>
        <w:rPr>
          <w:rFonts w:hint="eastAsia" w:ascii="宋体" w:hAnsi="宋体" w:cs="宋体"/>
          <w:color w:val="auto"/>
          <w:szCs w:val="21"/>
          <w:highlight w:val="none"/>
          <w:lang w:eastAsia="zh-TW"/>
        </w:rPr>
        <w:t>成员名单在评标结果公告前应当保密。</w:t>
      </w:r>
      <w:r>
        <w:rPr>
          <w:rFonts w:hint="eastAsia" w:ascii="宋体" w:hAnsi="宋体" w:cs="宋体"/>
          <w:bCs/>
          <w:color w:val="auto"/>
          <w:szCs w:val="21"/>
          <w:highlight w:val="none"/>
        </w:rPr>
        <w:t>评审专家有下列情形之一的，受到邀请应主动提出回避，采购当事人也可以要求该评审专家回避：</w:t>
      </w:r>
    </w:p>
    <w:p w14:paraId="678C6EFE">
      <w:pPr>
        <w:pStyle w:val="38"/>
        <w:numPr>
          <w:ilvl w:val="2"/>
          <w:numId w:val="10"/>
        </w:numPr>
        <w:spacing w:line="360" w:lineRule="auto"/>
        <w:ind w:firstLineChars="0"/>
        <w:rPr>
          <w:rFonts w:hint="eastAsia" w:ascii="宋体" w:hAnsi="宋体" w:cs="宋体"/>
          <w:bCs/>
          <w:color w:val="auto"/>
          <w:szCs w:val="21"/>
          <w:highlight w:val="none"/>
        </w:rPr>
      </w:pPr>
      <w:r>
        <w:rPr>
          <w:rFonts w:hint="eastAsia" w:ascii="宋体" w:hAnsi="宋体" w:cs="宋体"/>
          <w:color w:val="auto"/>
          <w:szCs w:val="21"/>
          <w:highlight w:val="none"/>
          <w:lang w:eastAsia="zh-TW"/>
        </w:rPr>
        <w:t>参加采购活动前3年内与供应商存在劳动关系；</w:t>
      </w:r>
    </w:p>
    <w:p w14:paraId="118B03DB">
      <w:pPr>
        <w:pStyle w:val="38"/>
        <w:numPr>
          <w:ilvl w:val="2"/>
          <w:numId w:val="10"/>
        </w:numPr>
        <w:spacing w:line="360" w:lineRule="auto"/>
        <w:ind w:firstLineChars="0"/>
        <w:rPr>
          <w:rFonts w:hint="eastAsia" w:ascii="宋体" w:hAnsi="宋体" w:cs="宋体"/>
          <w:bCs/>
          <w:color w:val="auto"/>
          <w:szCs w:val="21"/>
          <w:highlight w:val="none"/>
        </w:rPr>
      </w:pPr>
      <w:r>
        <w:rPr>
          <w:rFonts w:hint="eastAsia" w:ascii="宋体" w:hAnsi="宋体" w:cs="宋体"/>
          <w:color w:val="auto"/>
          <w:szCs w:val="21"/>
          <w:highlight w:val="none"/>
          <w:lang w:eastAsia="zh-TW"/>
        </w:rPr>
        <w:t>参加采购活动前3年内担任供应商的董事、监事；</w:t>
      </w:r>
    </w:p>
    <w:p w14:paraId="1D1FAC85">
      <w:pPr>
        <w:pStyle w:val="38"/>
        <w:numPr>
          <w:ilvl w:val="2"/>
          <w:numId w:val="10"/>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参加采购活动前3年内是供应商的控股股东或者实际控制人；</w:t>
      </w:r>
    </w:p>
    <w:p w14:paraId="632A3A7D">
      <w:pPr>
        <w:pStyle w:val="38"/>
        <w:numPr>
          <w:ilvl w:val="2"/>
          <w:numId w:val="10"/>
        </w:numPr>
        <w:spacing w:line="360" w:lineRule="auto"/>
        <w:ind w:firstLineChars="0"/>
        <w:rPr>
          <w:rFonts w:hint="eastAsia" w:ascii="宋体" w:hAnsi="宋体" w:cs="宋体"/>
          <w:bCs/>
          <w:color w:val="auto"/>
          <w:szCs w:val="21"/>
          <w:highlight w:val="none"/>
        </w:rPr>
      </w:pPr>
      <w:r>
        <w:rPr>
          <w:rFonts w:hint="eastAsia" w:ascii="宋体" w:hAnsi="宋体" w:cs="宋体"/>
          <w:bCs/>
          <w:color w:val="auto"/>
          <w:spacing w:val="-4"/>
          <w:szCs w:val="21"/>
          <w:highlight w:val="none"/>
        </w:rPr>
        <w:t>与供应商的法定代表人或者负责人有夫妻、直系血亲、三代以内旁系血亲或者近姻亲关系；</w:t>
      </w:r>
    </w:p>
    <w:p w14:paraId="6612B4E2">
      <w:pPr>
        <w:pStyle w:val="38"/>
        <w:numPr>
          <w:ilvl w:val="2"/>
          <w:numId w:val="10"/>
        </w:numPr>
        <w:spacing w:line="360" w:lineRule="auto"/>
        <w:ind w:firstLineChars="0"/>
        <w:rPr>
          <w:rFonts w:hint="eastAsia" w:ascii="宋体" w:hAnsi="宋体" w:cs="宋体"/>
          <w:bCs/>
          <w:color w:val="auto"/>
          <w:szCs w:val="21"/>
          <w:highlight w:val="none"/>
        </w:rPr>
      </w:pPr>
      <w:r>
        <w:rPr>
          <w:rFonts w:hint="eastAsia" w:ascii="宋体" w:hAnsi="宋体" w:cs="宋体"/>
          <w:color w:val="auto"/>
          <w:szCs w:val="21"/>
          <w:highlight w:val="none"/>
          <w:lang w:eastAsia="zh-TW"/>
        </w:rPr>
        <w:t>与供应商有其他可能影响政府采购活动公平、公正进行的关系。</w:t>
      </w:r>
    </w:p>
    <w:p w14:paraId="76B23C62">
      <w:pPr>
        <w:pStyle w:val="38"/>
        <w:numPr>
          <w:ilvl w:val="1"/>
          <w:numId w:val="9"/>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谈判小组成员和参与评标的有关工作人员不得透露对响应文件的评审和比较、成交候选人的推荐情况以及与评标有关的其他情况。</w:t>
      </w:r>
    </w:p>
    <w:p w14:paraId="2EC3663A">
      <w:pPr>
        <w:pStyle w:val="38"/>
        <w:numPr>
          <w:ilvl w:val="1"/>
          <w:numId w:val="9"/>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谈判小组负责具体评标事务，并独立履行下列职责：</w:t>
      </w:r>
    </w:p>
    <w:p w14:paraId="193584D5">
      <w:pPr>
        <w:pStyle w:val="38"/>
        <w:widowControl/>
        <w:numPr>
          <w:ilvl w:val="2"/>
          <w:numId w:val="9"/>
        </w:numPr>
        <w:spacing w:line="360" w:lineRule="auto"/>
        <w:ind w:firstLineChars="0"/>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审查、评价</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是否符合</w:t>
      </w:r>
      <w:r>
        <w:rPr>
          <w:rFonts w:hint="eastAsia" w:ascii="宋体" w:hAnsi="宋体" w:cs="宋体"/>
          <w:color w:val="auto"/>
          <w:szCs w:val="21"/>
          <w:highlight w:val="none"/>
        </w:rPr>
        <w:t>竞争性谈判文件</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资格、符合性</w:t>
      </w:r>
      <w:r>
        <w:rPr>
          <w:rFonts w:hint="eastAsia" w:ascii="宋体" w:hAnsi="宋体" w:cs="宋体"/>
          <w:color w:val="auto"/>
          <w:szCs w:val="21"/>
          <w:highlight w:val="none"/>
          <w:lang w:eastAsia="zh-TW"/>
        </w:rPr>
        <w:t>、技术</w:t>
      </w:r>
      <w:r>
        <w:rPr>
          <w:rFonts w:hint="eastAsia" w:ascii="宋体" w:hAnsi="宋体" w:cs="宋体"/>
          <w:color w:val="auto"/>
          <w:szCs w:val="21"/>
          <w:highlight w:val="none"/>
        </w:rPr>
        <w:t>、价格</w:t>
      </w:r>
      <w:r>
        <w:rPr>
          <w:rFonts w:hint="eastAsia" w:ascii="宋体" w:hAnsi="宋体" w:cs="宋体"/>
          <w:color w:val="auto"/>
          <w:szCs w:val="21"/>
          <w:highlight w:val="none"/>
          <w:lang w:eastAsia="zh-TW"/>
        </w:rPr>
        <w:t>等实质性要求；</w:t>
      </w:r>
    </w:p>
    <w:p w14:paraId="353596FA">
      <w:pPr>
        <w:pStyle w:val="38"/>
        <w:widowControl/>
        <w:numPr>
          <w:ilvl w:val="2"/>
          <w:numId w:val="9"/>
        </w:numPr>
        <w:spacing w:line="360" w:lineRule="auto"/>
        <w:ind w:firstLineChars="0"/>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要求</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对</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有关事项作出澄清或者说明；</w:t>
      </w:r>
    </w:p>
    <w:p w14:paraId="63EDC61E">
      <w:pPr>
        <w:pStyle w:val="38"/>
        <w:widowControl/>
        <w:numPr>
          <w:ilvl w:val="2"/>
          <w:numId w:val="9"/>
        </w:numPr>
        <w:spacing w:line="360" w:lineRule="auto"/>
        <w:ind w:firstLineChars="0"/>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进行比较和评价；</w:t>
      </w:r>
    </w:p>
    <w:p w14:paraId="33D649D0">
      <w:pPr>
        <w:pStyle w:val="38"/>
        <w:widowControl/>
        <w:numPr>
          <w:ilvl w:val="2"/>
          <w:numId w:val="9"/>
        </w:numPr>
        <w:spacing w:line="360" w:lineRule="auto"/>
        <w:ind w:firstLineChars="0"/>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确定</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候选人名单，以及根据采购人委托直接确定</w:t>
      </w:r>
      <w:r>
        <w:rPr>
          <w:rFonts w:hint="eastAsia" w:ascii="宋体" w:hAnsi="宋体" w:cs="宋体"/>
          <w:color w:val="auto"/>
          <w:szCs w:val="21"/>
          <w:highlight w:val="none"/>
        </w:rPr>
        <w:t>成交单位</w:t>
      </w:r>
      <w:r>
        <w:rPr>
          <w:rFonts w:hint="eastAsia" w:ascii="宋体" w:hAnsi="宋体" w:cs="宋体"/>
          <w:color w:val="auto"/>
          <w:szCs w:val="21"/>
          <w:highlight w:val="none"/>
          <w:lang w:eastAsia="zh-TW"/>
        </w:rPr>
        <w:t>；</w:t>
      </w:r>
    </w:p>
    <w:p w14:paraId="3EDA6D08">
      <w:pPr>
        <w:pStyle w:val="38"/>
        <w:widowControl/>
        <w:numPr>
          <w:ilvl w:val="2"/>
          <w:numId w:val="9"/>
        </w:numPr>
        <w:spacing w:line="360" w:lineRule="auto"/>
        <w:ind w:firstLineChars="0"/>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向采购人、采购代理机构或者有关部门报告评标中发现的违法行为。</w:t>
      </w:r>
    </w:p>
    <w:p w14:paraId="5C9595C9">
      <w:pPr>
        <w:pStyle w:val="38"/>
        <w:widowControl/>
        <w:numPr>
          <w:ilvl w:val="1"/>
          <w:numId w:val="9"/>
        </w:numPr>
        <w:spacing w:line="360" w:lineRule="auto"/>
        <w:ind w:firstLineChars="0"/>
        <w:jc w:val="left"/>
        <w:rPr>
          <w:rFonts w:hint="eastAsia" w:ascii="宋体" w:hAnsi="宋体" w:cs="宋体"/>
          <w:color w:val="auto"/>
          <w:szCs w:val="21"/>
          <w:highlight w:val="none"/>
          <w:lang w:eastAsia="zh-TW"/>
        </w:rPr>
      </w:pPr>
      <w:r>
        <w:rPr>
          <w:rFonts w:hint="eastAsia" w:ascii="宋体" w:hAnsi="宋体" w:cs="宋体"/>
          <w:color w:val="auto"/>
          <w:szCs w:val="21"/>
          <w:highlight w:val="none"/>
          <w:lang w:eastAsia="zh-TW"/>
        </w:rPr>
        <w:t>对于</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中含义不明确、同类问题表述不一致或者有明显文字和计算错误的内容，</w:t>
      </w:r>
      <w:r>
        <w:rPr>
          <w:rFonts w:hint="eastAsia" w:ascii="宋体" w:hAnsi="宋体" w:cs="宋体"/>
          <w:color w:val="auto"/>
          <w:szCs w:val="21"/>
          <w:highlight w:val="none"/>
        </w:rPr>
        <w:t>谈判小组</w:t>
      </w:r>
      <w:r>
        <w:rPr>
          <w:rFonts w:hint="eastAsia" w:ascii="宋体" w:hAnsi="宋体" w:cs="宋体"/>
          <w:color w:val="auto"/>
          <w:szCs w:val="21"/>
          <w:highlight w:val="none"/>
          <w:lang w:eastAsia="zh-TW"/>
        </w:rPr>
        <w:t>应当以书面形式要求</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作出必要的澄清、说明或者补正。</w:t>
      </w:r>
    </w:p>
    <w:p w14:paraId="71A01D9A">
      <w:pPr>
        <w:pStyle w:val="38"/>
        <w:widowControl/>
        <w:numPr>
          <w:ilvl w:val="1"/>
          <w:numId w:val="9"/>
        </w:numPr>
        <w:spacing w:line="360" w:lineRule="auto"/>
        <w:ind w:firstLineChars="0"/>
        <w:jc w:val="left"/>
        <w:rPr>
          <w:rFonts w:hint="eastAsia" w:ascii="宋体" w:hAnsi="宋体" w:cs="宋体"/>
          <w:color w:val="auto"/>
          <w:szCs w:val="21"/>
          <w:highlight w:val="none"/>
          <w:lang w:eastAsia="zh-TW"/>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的澄清、说明或者补正应当采用书面形式，并加盖公章，或者由法定代表人或其授权的代表签字。</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的澄清、说明或者补正不得超出</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的范围或者改变</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的实质性内容。</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的澄清文件是其</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的组成部分。</w:t>
      </w:r>
    </w:p>
    <w:p w14:paraId="269C9821">
      <w:pPr>
        <w:pStyle w:val="38"/>
        <w:numPr>
          <w:ilvl w:val="1"/>
          <w:numId w:val="9"/>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谈判小组成员对需要共同认定的事项存在争议的，应当按照少数服从多数的原则作出结论。持不同意见的谈判小组成员应当在评标报告上签署不同意见及理由，否则视为同意评标报告。</w:t>
      </w:r>
    </w:p>
    <w:p w14:paraId="6084F524">
      <w:pPr>
        <w:pStyle w:val="38"/>
        <w:numPr>
          <w:ilvl w:val="1"/>
          <w:numId w:val="9"/>
        </w:numPr>
        <w:spacing w:line="360" w:lineRule="auto"/>
        <w:ind w:firstLineChars="0"/>
        <w:rPr>
          <w:rFonts w:hint="eastAsia" w:ascii="宋体" w:hAnsi="宋体" w:cs="宋体"/>
          <w:bCs/>
          <w:color w:val="auto"/>
          <w:spacing w:val="-4"/>
          <w:szCs w:val="21"/>
          <w:highlight w:val="none"/>
        </w:rPr>
      </w:pPr>
      <w:r>
        <w:rPr>
          <w:rFonts w:hint="eastAsia" w:ascii="宋体" w:hAnsi="宋体" w:cs="宋体"/>
          <w:bCs/>
          <w:color w:val="auto"/>
          <w:spacing w:val="-4"/>
          <w:szCs w:val="21"/>
          <w:highlight w:val="none"/>
        </w:rPr>
        <w:t>参与评标工作的所有人员必须遵守</w:t>
      </w:r>
      <w:r>
        <w:rPr>
          <w:rFonts w:hint="eastAsia" w:ascii="宋体" w:hAnsi="宋体" w:cs="宋体"/>
          <w:color w:val="auto"/>
          <w:spacing w:val="-4"/>
          <w:szCs w:val="21"/>
          <w:highlight w:val="none"/>
        </w:rPr>
        <w:t>《中华人民共和国政府采购法》、《中华人民共和国政府采购法实施条例》及</w:t>
      </w:r>
      <w:r>
        <w:rPr>
          <w:rFonts w:hint="eastAsia" w:ascii="宋体" w:hAnsi="宋体" w:cs="宋体"/>
          <w:bCs/>
          <w:color w:val="auto"/>
          <w:spacing w:val="-4"/>
          <w:szCs w:val="21"/>
          <w:highlight w:val="none"/>
        </w:rPr>
        <w:t>相关法律、法规的规定，以确保评标的公平、公正。</w:t>
      </w:r>
    </w:p>
    <w:p w14:paraId="67BD4709">
      <w:pPr>
        <w:pStyle w:val="38"/>
        <w:numPr>
          <w:ilvl w:val="0"/>
          <w:numId w:val="8"/>
        </w:numPr>
        <w:spacing w:before="240" w:beforeLines="100"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评标方法</w:t>
      </w:r>
    </w:p>
    <w:p w14:paraId="635AFFC1">
      <w:pPr>
        <w:pStyle w:val="38"/>
        <w:numPr>
          <w:ilvl w:val="1"/>
          <w:numId w:val="11"/>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本次评标采用</w:t>
      </w:r>
      <w:r>
        <w:rPr>
          <w:rFonts w:hint="eastAsia" w:ascii="宋体" w:hAnsi="宋体" w:cs="宋体"/>
          <w:b/>
          <w:bCs/>
          <w:color w:val="auto"/>
          <w:szCs w:val="21"/>
          <w:highlight w:val="none"/>
        </w:rPr>
        <w:t>最低评标价法</w:t>
      </w:r>
      <w:r>
        <w:rPr>
          <w:rFonts w:hint="eastAsia" w:ascii="宋体" w:hAnsi="宋体" w:cs="宋体"/>
          <w:bCs/>
          <w:color w:val="auto"/>
          <w:szCs w:val="21"/>
          <w:highlight w:val="none"/>
        </w:rPr>
        <w:t>；最低评标价法，是指响应文件满足竞争性谈判文件全部实质性要求，且最后谈判报价最低的供应商为成交候选人的评标方法。</w:t>
      </w:r>
    </w:p>
    <w:p w14:paraId="35128700">
      <w:pPr>
        <w:pStyle w:val="38"/>
        <w:numPr>
          <w:ilvl w:val="0"/>
          <w:numId w:val="8"/>
        </w:numPr>
        <w:spacing w:before="240" w:beforeLines="100" w:line="360" w:lineRule="auto"/>
        <w:ind w:firstLineChars="0"/>
        <w:rPr>
          <w:rFonts w:hint="eastAsia" w:ascii="宋体" w:hAnsi="宋体" w:cs="宋体"/>
          <w:bCs/>
          <w:color w:val="auto"/>
          <w:szCs w:val="21"/>
          <w:highlight w:val="none"/>
        </w:rPr>
      </w:pPr>
      <w:r>
        <w:rPr>
          <w:rFonts w:hint="eastAsia" w:ascii="宋体" w:hAnsi="宋体" w:cs="宋体"/>
          <w:b/>
          <w:bCs/>
          <w:color w:val="auto"/>
          <w:szCs w:val="21"/>
          <w:highlight w:val="none"/>
        </w:rPr>
        <w:t>评标步骤</w:t>
      </w:r>
    </w:p>
    <w:p w14:paraId="22D1D674">
      <w:pPr>
        <w:pStyle w:val="38"/>
        <w:numPr>
          <w:ilvl w:val="1"/>
          <w:numId w:val="12"/>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谈判小组先对供应商进行资格性审查（附表一），通过资格性审查的供应商由谈判小组对其响应文件进行符合性评审，再进行详细评审。只有通过符合性审查的谈判才能进入详细评审，而通过初步审查、详细评审的供应商才能接受</w:t>
      </w:r>
      <w:r>
        <w:rPr>
          <w:rFonts w:hint="eastAsia" w:ascii="宋体" w:hAnsi="宋体" w:cs="宋体"/>
          <w:b/>
          <w:bCs/>
          <w:color w:val="auto"/>
          <w:highlight w:val="none"/>
        </w:rPr>
        <w:t>最后报价</w:t>
      </w:r>
      <w:r>
        <w:rPr>
          <w:rFonts w:hint="eastAsia" w:ascii="宋体" w:hAnsi="宋体" w:cs="宋体"/>
          <w:color w:val="auto"/>
          <w:highlight w:val="none"/>
        </w:rPr>
        <w:t>，从而进行价格排名。最后谈判小组出具评标报告，并排序推荐三名成交候选人。</w:t>
      </w:r>
    </w:p>
    <w:p w14:paraId="671CF69B">
      <w:pPr>
        <w:pStyle w:val="38"/>
        <w:numPr>
          <w:ilvl w:val="0"/>
          <w:numId w:val="8"/>
        </w:numPr>
        <w:spacing w:before="240" w:beforeLines="100"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评审及其统计</w:t>
      </w:r>
    </w:p>
    <w:p w14:paraId="5D2D89AC">
      <w:pPr>
        <w:pStyle w:val="38"/>
        <w:numPr>
          <w:ilvl w:val="1"/>
          <w:numId w:val="13"/>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按照评标程序、评审标准以及规定，谈判小组各成员分别首先就各个供应商的资格状况、符合性状况、技术状况及其对竞争性谈判文件要求的响应情况进行评审，评出其资格状况、符合性状况、技术状况以及响应情况是否符合要求。然后，评审供应商的价格是否合格，通过审查的供应商将允许提交最后谈判报价，然后谈判小组将各供应商的价格由低到高顺序排列，价格最低的供应商为第一成交候选人，价格次低的供应商为第二成交候选人，以此类推。</w:t>
      </w:r>
    </w:p>
    <w:p w14:paraId="370784DE">
      <w:pPr>
        <w:pStyle w:val="38"/>
        <w:numPr>
          <w:ilvl w:val="0"/>
          <w:numId w:val="7"/>
        </w:numPr>
        <w:spacing w:before="240" w:beforeLines="100" w:line="360" w:lineRule="auto"/>
        <w:ind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初步评审</w:t>
      </w:r>
    </w:p>
    <w:p w14:paraId="36811C61">
      <w:pPr>
        <w:pStyle w:val="38"/>
        <w:numPr>
          <w:ilvl w:val="0"/>
          <w:numId w:val="8"/>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按照《资格性审查表》、《符合性审查表》内容对响应文件进行资格性、符合性审查，只有对《资格性审查表》、《符合性审查表》所列各项作出实质性响应的响应文件才能通过资格性、符合性审查。对是否实质性响应竞争性谈判文件的要求有争议的谈判，谈判小组将以记名方式表决，被认为响应的得票超过半数的供应商有资格进入下一阶段的评审，否则将被淘汰。</w:t>
      </w:r>
    </w:p>
    <w:p w14:paraId="122A8604">
      <w:pPr>
        <w:pStyle w:val="38"/>
        <w:numPr>
          <w:ilvl w:val="0"/>
          <w:numId w:val="8"/>
        </w:numPr>
        <w:spacing w:before="240" w:beforeLines="100"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无效谈判的认定</w:t>
      </w:r>
    </w:p>
    <w:p w14:paraId="0463F397">
      <w:pPr>
        <w:pStyle w:val="38"/>
        <w:numPr>
          <w:ilvl w:val="1"/>
          <w:numId w:val="14"/>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按《资格性审查表》（附表一）和《符合性审查表》（附表二）所列各项，响应文件不满足竞争性谈判文件要求的，将被认定为无效谈判。</w:t>
      </w:r>
    </w:p>
    <w:p w14:paraId="09849ACF">
      <w:pPr>
        <w:pStyle w:val="38"/>
        <w:numPr>
          <w:ilvl w:val="0"/>
          <w:numId w:val="7"/>
        </w:numPr>
        <w:spacing w:before="240" w:beforeLines="100" w:line="360" w:lineRule="auto"/>
        <w:ind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详细评审</w:t>
      </w:r>
    </w:p>
    <w:p w14:paraId="3F33BE75">
      <w:pPr>
        <w:pStyle w:val="38"/>
        <w:numPr>
          <w:ilvl w:val="0"/>
          <w:numId w:val="8"/>
        </w:numPr>
        <w:tabs>
          <w:tab w:val="left" w:pos="426"/>
        </w:tabs>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详细评审是对通过初步评审的供应商进行技术(技术方案)的评审。</w:t>
      </w:r>
    </w:p>
    <w:p w14:paraId="3F1E5E61">
      <w:pPr>
        <w:pStyle w:val="38"/>
        <w:numPr>
          <w:ilvl w:val="1"/>
          <w:numId w:val="15"/>
        </w:numPr>
        <w:spacing w:line="360" w:lineRule="auto"/>
        <w:ind w:firstLineChars="0"/>
        <w:rPr>
          <w:rFonts w:hint="eastAsia" w:ascii="宋体" w:hAnsi="宋体" w:cs="宋体"/>
          <w:color w:val="auto"/>
          <w:highlight w:val="none"/>
        </w:rPr>
      </w:pPr>
      <w:r>
        <w:rPr>
          <w:rFonts w:hint="eastAsia" w:ascii="宋体" w:hAnsi="宋体" w:cs="宋体"/>
          <w:bCs/>
          <w:color w:val="auto"/>
          <w:szCs w:val="21"/>
          <w:highlight w:val="none"/>
        </w:rPr>
        <w:t>技术(技术方案）评审：谈判小组就供应商对技术响应表中各项条款的要求因素进行评审，各因素见《技术评审细则》（附表三）。</w:t>
      </w:r>
    </w:p>
    <w:p w14:paraId="0B177AD8">
      <w:pPr>
        <w:pStyle w:val="38"/>
        <w:numPr>
          <w:ilvl w:val="1"/>
          <w:numId w:val="15"/>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按《技术评审细则》（附表三）所列各项，响应文件不满足竞争性谈判文件要求的，将被认定为无效谈判。</w:t>
      </w:r>
    </w:p>
    <w:p w14:paraId="1ED06E83">
      <w:pPr>
        <w:pStyle w:val="38"/>
        <w:numPr>
          <w:ilvl w:val="0"/>
          <w:numId w:val="7"/>
        </w:numPr>
        <w:spacing w:before="240" w:beforeLines="100" w:line="360" w:lineRule="auto"/>
        <w:ind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价格评审</w:t>
      </w:r>
    </w:p>
    <w:p w14:paraId="3D2C5A5A">
      <w:pPr>
        <w:pStyle w:val="38"/>
        <w:numPr>
          <w:ilvl w:val="0"/>
          <w:numId w:val="8"/>
        </w:numPr>
        <w:tabs>
          <w:tab w:val="left" w:pos="426"/>
        </w:tabs>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响应文件报价出现前后不一致的，除竞争性谈判文件另有规定外，按照下列规定修正：</w:t>
      </w:r>
    </w:p>
    <w:p w14:paraId="69930277">
      <w:pPr>
        <w:pStyle w:val="38"/>
        <w:numPr>
          <w:ilvl w:val="1"/>
          <w:numId w:val="16"/>
        </w:numPr>
        <w:spacing w:line="360" w:lineRule="auto"/>
        <w:ind w:firstLineChars="0"/>
        <w:rPr>
          <w:rFonts w:hint="eastAsia" w:ascii="宋体" w:hAnsi="宋体" w:cs="宋体"/>
          <w:bCs/>
          <w:color w:val="auto"/>
          <w:szCs w:val="21"/>
          <w:highlight w:val="none"/>
        </w:rPr>
      </w:pPr>
      <w:r>
        <w:rPr>
          <w:rFonts w:hint="eastAsia" w:ascii="宋体" w:hAnsi="宋体" w:cs="宋体"/>
          <w:color w:val="auto"/>
          <w:highlight w:val="none"/>
        </w:rPr>
        <w:t>响应文件中谈判记录表（报价表）内容与响应文件中相应内容不一致的，以谈判记录表（报价表）为准；</w:t>
      </w:r>
    </w:p>
    <w:p w14:paraId="47D26BEB">
      <w:pPr>
        <w:pStyle w:val="38"/>
        <w:numPr>
          <w:ilvl w:val="1"/>
          <w:numId w:val="16"/>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大写金额和小写金额不一致的，以大写金额为准；</w:t>
      </w:r>
    </w:p>
    <w:p w14:paraId="6E82E44B">
      <w:pPr>
        <w:pStyle w:val="38"/>
        <w:numPr>
          <w:ilvl w:val="1"/>
          <w:numId w:val="16"/>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单价金额小数点或者百分比有明显错位的，以谈判记录表的总价为准，并修改单价；</w:t>
      </w:r>
    </w:p>
    <w:p w14:paraId="2E7D0DDA">
      <w:pPr>
        <w:pStyle w:val="38"/>
        <w:numPr>
          <w:ilvl w:val="1"/>
          <w:numId w:val="16"/>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总价金额与按单价汇总金额不一致的，以单价金额计算结果为准。</w:t>
      </w:r>
    </w:p>
    <w:p w14:paraId="0E8940BC">
      <w:pPr>
        <w:pStyle w:val="38"/>
        <w:tabs>
          <w:tab w:val="left" w:pos="426"/>
        </w:tabs>
        <w:spacing w:line="360" w:lineRule="auto"/>
        <w:ind w:left="567"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同时出现两种以上不一致的，按照前款规定的顺序修正。修正后的报价</w:t>
      </w:r>
      <w:r>
        <w:rPr>
          <w:rFonts w:hint="eastAsia" w:ascii="宋体" w:hAnsi="宋体" w:cs="宋体"/>
          <w:color w:val="auto"/>
          <w:szCs w:val="21"/>
          <w:highlight w:val="none"/>
          <w:lang w:eastAsia="zh-TW"/>
        </w:rPr>
        <w:t>修按照规定</w:t>
      </w:r>
      <w:r>
        <w:rPr>
          <w:rFonts w:hint="eastAsia" w:ascii="宋体" w:hAnsi="宋体" w:cs="宋体"/>
          <w:bCs/>
          <w:color w:val="auto"/>
          <w:szCs w:val="21"/>
          <w:highlight w:val="none"/>
        </w:rPr>
        <w:t>经供应商确认后产生约束力，供应商不确认的，其谈判无效。</w:t>
      </w:r>
    </w:p>
    <w:p w14:paraId="42852C49">
      <w:pPr>
        <w:pStyle w:val="38"/>
        <w:numPr>
          <w:ilvl w:val="0"/>
          <w:numId w:val="8"/>
        </w:numPr>
        <w:tabs>
          <w:tab w:val="left" w:pos="426"/>
        </w:tabs>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谈判处理。</w:t>
      </w:r>
    </w:p>
    <w:p w14:paraId="0A00CB02">
      <w:pPr>
        <w:pStyle w:val="38"/>
        <w:numPr>
          <w:ilvl w:val="0"/>
          <w:numId w:val="8"/>
        </w:numPr>
        <w:tabs>
          <w:tab w:val="left" w:pos="426"/>
        </w:tabs>
        <w:spacing w:before="240" w:beforeLines="100"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谈判价格的审查</w:t>
      </w:r>
    </w:p>
    <w:p w14:paraId="5B78C113">
      <w:pPr>
        <w:pStyle w:val="38"/>
        <w:numPr>
          <w:ilvl w:val="1"/>
          <w:numId w:val="17"/>
        </w:numPr>
        <w:adjustRightInd w:val="0"/>
        <w:snapToGrid w:val="0"/>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谈判小组对各供应商的报价进行初步审查（审查细则详见附表四），如供应商的谈判不是固定价或者谈判方案不是唯一的或谈判报价有重大漏项或重大不合理的，谈判小组将认定该供应商的价格评审不通过。通过价格审查的供应商才有资格进行最后报价并进入排名。</w:t>
      </w:r>
    </w:p>
    <w:p w14:paraId="4293DC54">
      <w:pPr>
        <w:pStyle w:val="38"/>
        <w:numPr>
          <w:ilvl w:val="0"/>
          <w:numId w:val="8"/>
        </w:numPr>
        <w:tabs>
          <w:tab w:val="left" w:pos="426"/>
        </w:tabs>
        <w:spacing w:before="240" w:beforeLines="100"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成交候选人</w:t>
      </w:r>
    </w:p>
    <w:p w14:paraId="3D7867F8">
      <w:pPr>
        <w:pStyle w:val="38"/>
        <w:tabs>
          <w:tab w:val="left" w:pos="709"/>
        </w:tabs>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11.1谈判小组按照经评审的最后报价按由低到高的顺序推荐三名成交候选人。谈判小组将出具评标报告，并排序推荐三名成交候选人。</w:t>
      </w:r>
    </w:p>
    <w:p w14:paraId="4F396CAF">
      <w:pPr>
        <w:pStyle w:val="38"/>
        <w:tabs>
          <w:tab w:val="left" w:pos="851"/>
          <w:tab w:val="left" w:pos="1276"/>
        </w:tabs>
        <w:spacing w:line="360" w:lineRule="auto"/>
        <w:ind w:firstLine="0" w:firstLineChars="0"/>
        <w:rPr>
          <w:rFonts w:hint="eastAsia" w:ascii="宋体" w:hAnsi="宋体" w:cs="宋体"/>
          <w:color w:val="auto"/>
          <w:highlight w:val="none"/>
        </w:rPr>
      </w:pPr>
      <w:r>
        <w:rPr>
          <w:rFonts w:hint="eastAsia" w:ascii="宋体" w:hAnsi="宋体" w:cs="宋体"/>
          <w:bCs/>
          <w:color w:val="auto"/>
          <w:szCs w:val="21"/>
          <w:highlight w:val="none"/>
        </w:rPr>
        <w:t>11.1.1推荐成交候选供应商名单：本项目推荐三名成交候选人。将各有效供应商的价格由低到高顺序排列。</w:t>
      </w:r>
      <w:r>
        <w:rPr>
          <w:rFonts w:hint="eastAsia" w:ascii="宋体" w:hAnsi="宋体" w:cs="宋体"/>
          <w:bCs/>
          <w:color w:val="auto"/>
          <w:spacing w:val="-2"/>
          <w:szCs w:val="21"/>
          <w:highlight w:val="none"/>
        </w:rPr>
        <w:t>价格相同的，按下列顺序比较确定：按技术指标优劣顺序排列。如以上都相同的，名次由谈判小组抽签确定。排名第一的供应商为第一成交候选人，排名第二的供应商为第二成交候选人，以此类推。</w:t>
      </w:r>
    </w:p>
    <w:p w14:paraId="690B5C60">
      <w:pPr>
        <w:pStyle w:val="38"/>
        <w:tabs>
          <w:tab w:val="left" w:pos="851"/>
          <w:tab w:val="left" w:pos="1276"/>
        </w:tabs>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11.1.2如果推荐的第一成交候选人放弃成交资格，或因不可抗力无法签订合同，则采购人可按推荐的成交候选人排名顺序依次确定成交单位，亦可决定组织重新采购。</w:t>
      </w:r>
    </w:p>
    <w:p w14:paraId="73E3B0CE">
      <w:pPr>
        <w:pStyle w:val="38"/>
        <w:tabs>
          <w:tab w:val="left" w:pos="851"/>
          <w:tab w:val="left" w:pos="1276"/>
        </w:tabs>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11.1.3如果推荐的第一成交候选人在合同签订前经采购人查证、或以其他方式取证证实其谈判资料造假而被取消成交资格的，则采购人可按推荐的成交候选人排名顺序依次确定成交单位，亦可决定组织重新采购。</w:t>
      </w:r>
    </w:p>
    <w:p w14:paraId="0102B830">
      <w:pPr>
        <w:pStyle w:val="38"/>
        <w:tabs>
          <w:tab w:val="left" w:pos="851"/>
          <w:tab w:val="left" w:pos="1276"/>
        </w:tabs>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pacing w:val="-6"/>
          <w:szCs w:val="21"/>
          <w:highlight w:val="none"/>
        </w:rPr>
        <w:t>11.1.4成交价的确定：成交价以最后报价为准；如有缺项、漏项，视为已包含在成交价中。</w:t>
      </w:r>
    </w:p>
    <w:p w14:paraId="6060CBE6">
      <w:pPr>
        <w:pStyle w:val="38"/>
        <w:tabs>
          <w:tab w:val="left" w:pos="851"/>
          <w:tab w:val="left" w:pos="1276"/>
        </w:tabs>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11.1.5根据谈判小组的评标结果，采购人依法确定成交单位，也可以事先授权谈判小组直接确定成交单位。</w:t>
      </w:r>
    </w:p>
    <w:p w14:paraId="7C7B14D0">
      <w:pPr>
        <w:pStyle w:val="60"/>
        <w:numPr>
          <w:ilvl w:val="0"/>
          <w:numId w:val="8"/>
        </w:numPr>
        <w:tabs>
          <w:tab w:val="left" w:pos="426"/>
        </w:tabs>
        <w:spacing w:before="240" w:beforeLines="100"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落实政府采购政策</w:t>
      </w:r>
    </w:p>
    <w:p w14:paraId="18DA6833">
      <w:pPr>
        <w:pStyle w:val="21"/>
        <w:rPr>
          <w:rFonts w:hint="eastAsia" w:ascii="宋体" w:hAnsi="宋体" w:cs="宋体"/>
          <w:color w:val="auto"/>
          <w:highlight w:val="none"/>
        </w:rPr>
      </w:pPr>
      <w:r>
        <w:rPr>
          <w:rFonts w:hint="eastAsia" w:ascii="宋体" w:hAnsi="宋体" w:cs="宋体"/>
          <w:color w:val="auto"/>
          <w:highlight w:val="none"/>
        </w:rPr>
        <w:t>本项目需要落实的政府采购政策包括：</w:t>
      </w:r>
    </w:p>
    <w:p w14:paraId="0DDC3117">
      <w:pPr>
        <w:pStyle w:val="21"/>
        <w:rPr>
          <w:rFonts w:hint="eastAsia" w:ascii="宋体" w:hAnsi="宋体" w:cs="宋体"/>
          <w:color w:val="auto"/>
          <w:highlight w:val="none"/>
        </w:rPr>
      </w:pPr>
      <w:r>
        <w:rPr>
          <w:rFonts w:hint="eastAsia" w:ascii="宋体" w:hAnsi="宋体" w:cs="宋体"/>
          <w:color w:val="auto"/>
          <w:highlight w:val="none"/>
        </w:rPr>
        <w:t>一、促进中小企业发展政策</w:t>
      </w:r>
    </w:p>
    <w:p w14:paraId="5353FA8C">
      <w:pPr>
        <w:pStyle w:val="21"/>
        <w:rPr>
          <w:rFonts w:hint="eastAsia" w:ascii="宋体" w:hAnsi="宋体" w:cs="宋体"/>
          <w:color w:val="auto"/>
          <w:highlight w:val="none"/>
        </w:rPr>
      </w:pPr>
      <w:r>
        <w:rPr>
          <w:rFonts w:hint="eastAsia" w:ascii="宋体" w:hAnsi="宋体" w:cs="宋体"/>
          <w:color w:val="auto"/>
          <w:highlight w:val="none"/>
        </w:rPr>
        <w:t>（一）政策依据</w:t>
      </w:r>
    </w:p>
    <w:p w14:paraId="57BFB9BB">
      <w:pPr>
        <w:pStyle w:val="21"/>
        <w:rPr>
          <w:rFonts w:hint="eastAsia" w:ascii="宋体" w:hAnsi="宋体" w:cs="宋体"/>
          <w:color w:val="auto"/>
          <w:highlight w:val="none"/>
        </w:rPr>
      </w:pPr>
      <w:r>
        <w:rPr>
          <w:rFonts w:hint="eastAsia" w:ascii="宋体" w:hAnsi="宋体" w:cs="宋体"/>
          <w:color w:val="auto"/>
          <w:highlight w:val="none"/>
        </w:rPr>
        <w:t>财政部 工业和信息化部《政府采购促进中小企业发展管理办法》（财库﹝2020﹞46号）。</w:t>
      </w:r>
    </w:p>
    <w:p w14:paraId="714511D9">
      <w:pPr>
        <w:pStyle w:val="21"/>
        <w:rPr>
          <w:rFonts w:hint="eastAsia" w:ascii="宋体" w:hAnsi="宋体" w:cs="宋体"/>
          <w:color w:val="auto"/>
          <w:highlight w:val="none"/>
        </w:rPr>
      </w:pPr>
      <w:r>
        <w:rPr>
          <w:rFonts w:hint="eastAsia" w:ascii="宋体" w:hAnsi="宋体" w:cs="宋体"/>
          <w:color w:val="auto"/>
          <w:highlight w:val="none"/>
        </w:rPr>
        <w:t>财政部《关于进一步加大政府采购支持中小企业力度的通知》（财库〔2022〕19号）</w:t>
      </w:r>
    </w:p>
    <w:p w14:paraId="01CAA6A6">
      <w:pPr>
        <w:pStyle w:val="21"/>
        <w:rPr>
          <w:rFonts w:hint="eastAsia" w:ascii="宋体" w:hAnsi="宋体" w:cs="宋体"/>
          <w:color w:val="auto"/>
          <w:highlight w:val="none"/>
        </w:rPr>
      </w:pPr>
      <w:r>
        <w:rPr>
          <w:rFonts w:hint="eastAsia" w:ascii="宋体" w:hAnsi="宋体" w:cs="宋体"/>
          <w:color w:val="auto"/>
          <w:highlight w:val="none"/>
        </w:rPr>
        <w:t>（二）中小企业的认定</w:t>
      </w:r>
    </w:p>
    <w:p w14:paraId="5667E8AC">
      <w:pPr>
        <w:pStyle w:val="21"/>
        <w:rPr>
          <w:rFonts w:hint="eastAsia" w:ascii="宋体" w:hAnsi="宋体" w:cs="宋体"/>
          <w:color w:val="auto"/>
          <w:highlight w:val="none"/>
        </w:rPr>
      </w:pPr>
      <w:r>
        <w:rPr>
          <w:rFonts w:hint="eastAsia" w:ascii="宋体" w:hAnsi="宋体" w:cs="宋体"/>
          <w:color w:val="auto"/>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6B55FB6E">
      <w:pPr>
        <w:pStyle w:val="21"/>
        <w:rPr>
          <w:rFonts w:hint="eastAsia" w:ascii="宋体" w:hAnsi="宋体" w:cs="宋体"/>
          <w:color w:val="auto"/>
          <w:highlight w:val="none"/>
        </w:rPr>
      </w:pPr>
      <w:r>
        <w:rPr>
          <w:rFonts w:hint="eastAsia" w:ascii="宋体" w:hAnsi="宋体" w:cs="宋体"/>
          <w:color w:val="auto"/>
          <w:highlight w:val="none"/>
        </w:rPr>
        <w:t>2、符合中小企业划分标准的个体工商户，在政府采购活动中视同中小企业。</w:t>
      </w:r>
    </w:p>
    <w:p w14:paraId="5C9B9FD9">
      <w:pPr>
        <w:pStyle w:val="21"/>
        <w:rPr>
          <w:rFonts w:hint="eastAsia" w:ascii="宋体" w:hAnsi="宋体" w:cs="宋体"/>
          <w:color w:val="auto"/>
          <w:highlight w:val="none"/>
        </w:rPr>
      </w:pPr>
      <w:r>
        <w:rPr>
          <w:rFonts w:hint="eastAsia" w:ascii="宋体" w:hAnsi="宋体" w:cs="宋体"/>
          <w:color w:val="auto"/>
          <w:highlight w:val="none"/>
        </w:rPr>
        <w:t>3、以联合体形式参加政府采购活动，联合体各方均为中小企业的，联合体视同中小企业。其中，联合体各方均为小微企业的，联合体视同小微企业。</w:t>
      </w:r>
    </w:p>
    <w:p w14:paraId="59502F75">
      <w:pPr>
        <w:pStyle w:val="21"/>
        <w:rPr>
          <w:rFonts w:hint="eastAsia" w:ascii="宋体" w:hAnsi="宋体" w:cs="宋体"/>
          <w:color w:val="auto"/>
          <w:highlight w:val="none"/>
        </w:rPr>
      </w:pPr>
      <w:r>
        <w:rPr>
          <w:rFonts w:hint="eastAsia" w:ascii="宋体" w:hAnsi="宋体" w:cs="宋体"/>
          <w:color w:val="auto"/>
          <w:highlight w:val="none"/>
        </w:rPr>
        <w:t>（三）中小企业需提供的证明材料</w:t>
      </w:r>
    </w:p>
    <w:p w14:paraId="74397D5B">
      <w:pPr>
        <w:pStyle w:val="21"/>
        <w:rPr>
          <w:rFonts w:hint="eastAsia" w:ascii="宋体" w:hAnsi="宋体" w:cs="宋体"/>
          <w:color w:val="auto"/>
          <w:highlight w:val="none"/>
        </w:rPr>
      </w:pPr>
      <w:r>
        <w:rPr>
          <w:rFonts w:hint="eastAsia" w:ascii="宋体" w:hAnsi="宋体" w:cs="宋体"/>
          <w:color w:val="auto"/>
          <w:highlight w:val="none"/>
        </w:rPr>
        <w:t>中小企业参加政府采购活动，应当出具本采购文件规定的《中小企业声明函》，</w:t>
      </w:r>
    </w:p>
    <w:p w14:paraId="5C8B14CD">
      <w:pPr>
        <w:pStyle w:val="21"/>
        <w:rPr>
          <w:rFonts w:hint="eastAsia" w:ascii="宋体" w:hAnsi="宋体" w:cs="宋体"/>
          <w:color w:val="auto"/>
          <w:highlight w:val="none"/>
        </w:rPr>
      </w:pPr>
      <w:r>
        <w:rPr>
          <w:rFonts w:hint="eastAsia" w:ascii="宋体" w:hAnsi="宋体" w:cs="宋体"/>
          <w:color w:val="auto"/>
          <w:highlight w:val="none"/>
        </w:rPr>
        <w:t>否则不得享受相关中小企业扶持政策。任何单位和个人不得要求供应商提供《中小企业声明函》之外的中小企业身份证明文件。</w:t>
      </w:r>
    </w:p>
    <w:p w14:paraId="5EA9E958">
      <w:pPr>
        <w:pStyle w:val="21"/>
        <w:rPr>
          <w:rFonts w:hint="eastAsia" w:ascii="宋体" w:hAnsi="宋体" w:cs="宋体"/>
          <w:color w:val="auto"/>
          <w:highlight w:val="none"/>
        </w:rPr>
      </w:pPr>
      <w:r>
        <w:rPr>
          <w:rFonts w:hint="eastAsia" w:ascii="宋体" w:hAnsi="宋体" w:cs="宋体"/>
          <w:color w:val="auto"/>
          <w:highlight w:val="none"/>
        </w:rPr>
        <w:t>（四）中小企业扶持政策享受情形</w:t>
      </w:r>
    </w:p>
    <w:p w14:paraId="3769ABE3">
      <w:pPr>
        <w:pStyle w:val="21"/>
        <w:rPr>
          <w:rFonts w:hint="eastAsia" w:ascii="宋体" w:hAnsi="宋体" w:cs="宋体"/>
          <w:color w:val="auto"/>
          <w:highlight w:val="none"/>
        </w:rPr>
      </w:pPr>
      <w:r>
        <w:rPr>
          <w:rFonts w:hint="eastAsia" w:ascii="宋体" w:hAnsi="宋体" w:cs="宋体"/>
          <w:color w:val="auto"/>
          <w:highlight w:val="none"/>
        </w:rPr>
        <w:t>在政府采购活动中，供应商提供的货物、工程或者服务符合下列情形的，享受相关中小企业扶持政策：</w:t>
      </w:r>
    </w:p>
    <w:p w14:paraId="6BF3F1EA">
      <w:pPr>
        <w:pStyle w:val="21"/>
        <w:rPr>
          <w:rFonts w:hint="eastAsia" w:ascii="宋体" w:hAnsi="宋体" w:cs="宋体"/>
          <w:color w:val="auto"/>
          <w:highlight w:val="none"/>
        </w:rPr>
      </w:pPr>
      <w:r>
        <w:rPr>
          <w:rFonts w:hint="eastAsia" w:ascii="宋体" w:hAnsi="宋体" w:cs="宋体"/>
          <w:color w:val="auto"/>
          <w:highlight w:val="none"/>
        </w:rPr>
        <w:t>1、在货物采购项目中，货物由中小企业制造，即货物由中小企业生产且使用该</w:t>
      </w:r>
    </w:p>
    <w:p w14:paraId="08947EAB">
      <w:pPr>
        <w:pStyle w:val="21"/>
        <w:rPr>
          <w:rFonts w:hint="eastAsia" w:ascii="宋体" w:hAnsi="宋体" w:cs="宋体"/>
          <w:color w:val="auto"/>
          <w:highlight w:val="none"/>
        </w:rPr>
      </w:pPr>
      <w:r>
        <w:rPr>
          <w:rFonts w:hint="eastAsia" w:ascii="宋体" w:hAnsi="宋体" w:cs="宋体"/>
          <w:color w:val="auto"/>
          <w:highlight w:val="none"/>
        </w:rPr>
        <w:t>中小企业商号或者注册商标；</w:t>
      </w:r>
    </w:p>
    <w:p w14:paraId="43CC25E3">
      <w:pPr>
        <w:pStyle w:val="21"/>
        <w:rPr>
          <w:rFonts w:hint="eastAsia" w:ascii="宋体" w:hAnsi="宋体" w:cs="宋体"/>
          <w:color w:val="auto"/>
          <w:highlight w:val="none"/>
        </w:rPr>
      </w:pPr>
      <w:r>
        <w:rPr>
          <w:rFonts w:hint="eastAsia" w:ascii="宋体" w:hAnsi="宋体" w:cs="宋体"/>
          <w:color w:val="auto"/>
          <w:highlight w:val="none"/>
        </w:rPr>
        <w:t>2、在工程采购项目中，工程由中小企业承建，即工程施工单位为中小企业；</w:t>
      </w:r>
    </w:p>
    <w:p w14:paraId="09D63F0C">
      <w:pPr>
        <w:pStyle w:val="21"/>
        <w:rPr>
          <w:rFonts w:hint="eastAsia" w:ascii="宋体" w:hAnsi="宋体" w:cs="宋体"/>
          <w:color w:val="auto"/>
          <w:highlight w:val="none"/>
        </w:rPr>
      </w:pPr>
      <w:r>
        <w:rPr>
          <w:rFonts w:hint="eastAsia" w:ascii="宋体" w:hAnsi="宋体" w:cs="宋体"/>
          <w:color w:val="auto"/>
          <w:highlight w:val="none"/>
        </w:rPr>
        <w:t>3、在服务采购项目中，服务由中小企业承接，即提供服务的人员为中小企业依</w:t>
      </w:r>
    </w:p>
    <w:p w14:paraId="7B3D7111">
      <w:pPr>
        <w:pStyle w:val="21"/>
        <w:rPr>
          <w:rFonts w:hint="eastAsia" w:ascii="宋体" w:hAnsi="宋体" w:cs="宋体"/>
          <w:color w:val="auto"/>
          <w:highlight w:val="none"/>
        </w:rPr>
      </w:pPr>
      <w:r>
        <w:rPr>
          <w:rFonts w:hint="eastAsia" w:ascii="宋体" w:hAnsi="宋体" w:cs="宋体"/>
          <w:color w:val="auto"/>
          <w:highlight w:val="none"/>
        </w:rPr>
        <w:t>照《中华人民共和国劳动合同法》订立劳动合同的从业人员。</w:t>
      </w:r>
    </w:p>
    <w:p w14:paraId="7F27A4D7">
      <w:pPr>
        <w:pStyle w:val="21"/>
        <w:rPr>
          <w:rFonts w:hint="eastAsia"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w:t>
      </w:r>
    </w:p>
    <w:p w14:paraId="2EEBBC20">
      <w:pPr>
        <w:pStyle w:val="21"/>
        <w:rPr>
          <w:rFonts w:hint="eastAsia" w:ascii="宋体" w:hAnsi="宋体" w:cs="宋体"/>
          <w:color w:val="auto"/>
          <w:highlight w:val="none"/>
        </w:rPr>
      </w:pPr>
      <w:r>
        <w:rPr>
          <w:rFonts w:hint="eastAsia" w:ascii="宋体" w:hAnsi="宋体" w:cs="宋体"/>
          <w:color w:val="auto"/>
          <w:highlight w:val="none"/>
        </w:rPr>
        <w:t>造货物的，不享受中小企业扶持政策。</w:t>
      </w:r>
    </w:p>
    <w:p w14:paraId="249CE062">
      <w:pPr>
        <w:pStyle w:val="21"/>
        <w:rPr>
          <w:rFonts w:hint="eastAsia" w:ascii="宋体" w:hAnsi="宋体" w:cs="宋体"/>
          <w:color w:val="auto"/>
          <w:highlight w:val="none"/>
        </w:rPr>
      </w:pPr>
      <w:r>
        <w:rPr>
          <w:rFonts w:hint="eastAsia" w:ascii="宋体" w:hAnsi="宋体" w:cs="宋体"/>
          <w:color w:val="auto"/>
          <w:highlight w:val="none"/>
        </w:rPr>
        <w:t>（五）中小企业扶持政策</w:t>
      </w:r>
    </w:p>
    <w:p w14:paraId="3158D164">
      <w:pPr>
        <w:pStyle w:val="21"/>
        <w:rPr>
          <w:rFonts w:hint="eastAsia" w:ascii="宋体" w:hAnsi="宋体" w:cs="宋体"/>
          <w:color w:val="auto"/>
          <w:highlight w:val="none"/>
        </w:rPr>
      </w:pPr>
      <w:r>
        <w:rPr>
          <w:rFonts w:hint="eastAsia" w:ascii="宋体" w:hAnsi="宋体" w:cs="宋体"/>
          <w:color w:val="auto"/>
          <w:highlight w:val="none"/>
        </w:rPr>
        <w:t>1、对于经主管预算单位统筹后未预留份额专门面向中小企业采购的采购项目，以及预留份额项目中的非预留部分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3765AF3D">
      <w:pPr>
        <w:pStyle w:val="21"/>
        <w:rPr>
          <w:rFonts w:hint="eastAsia" w:ascii="宋体" w:hAnsi="宋体" w:cs="宋体"/>
          <w:color w:val="auto"/>
          <w:highlight w:val="none"/>
        </w:rPr>
      </w:pPr>
      <w:r>
        <w:rPr>
          <w:rFonts w:hint="eastAsia" w:ascii="宋体" w:hAnsi="宋体" w:cs="宋体"/>
          <w:color w:val="auto"/>
          <w:highlight w:val="none"/>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6%（工程项目为2%）的扣除，用扣除后的价格参加评审。适用招标投标法的政府采购工程建设项目，采用综合评估法但未采用低价优先法计算价格分的，评标时应当在采用原报价进行评分的基础上增加其价格得分的2%作为其价格分。组成联合体或者接受分包的小微企业与联合体内其他企业、分包企业之间存在直接控股、管理关系的，不享受价格扣除优惠政策。</w:t>
      </w:r>
    </w:p>
    <w:p w14:paraId="53007CB1">
      <w:pPr>
        <w:pStyle w:val="21"/>
        <w:rPr>
          <w:rFonts w:hint="eastAsia" w:ascii="宋体" w:hAnsi="宋体" w:cs="宋体"/>
          <w:color w:val="auto"/>
          <w:highlight w:val="none"/>
        </w:rPr>
      </w:pPr>
      <w:r>
        <w:rPr>
          <w:rFonts w:hint="eastAsia" w:ascii="宋体" w:hAnsi="宋体" w:cs="宋体"/>
          <w:color w:val="auto"/>
          <w:highlight w:val="none"/>
        </w:rPr>
        <w:t>3、价格扣除比例或者价格分加分比例对小型企业和微型企业同等对待，不作区分。</w:t>
      </w:r>
    </w:p>
    <w:p w14:paraId="54BC81B8">
      <w:pPr>
        <w:pStyle w:val="21"/>
        <w:rPr>
          <w:rFonts w:hint="eastAsia" w:ascii="宋体" w:hAnsi="宋体" w:cs="宋体"/>
          <w:color w:val="auto"/>
          <w:highlight w:val="none"/>
        </w:rPr>
      </w:pPr>
      <w:r>
        <w:rPr>
          <w:rFonts w:hint="eastAsia" w:ascii="宋体" w:hAnsi="宋体" w:cs="宋体"/>
          <w:color w:val="auto"/>
          <w:highlight w:val="none"/>
        </w:rPr>
        <w:t>（六）合同分包要求</w:t>
      </w:r>
    </w:p>
    <w:p w14:paraId="5EC94D81">
      <w:pPr>
        <w:pStyle w:val="21"/>
        <w:rPr>
          <w:rFonts w:hint="eastAsia" w:ascii="宋体" w:hAnsi="宋体" w:cs="宋体"/>
          <w:color w:val="auto"/>
          <w:highlight w:val="none"/>
        </w:rPr>
      </w:pPr>
      <w:r>
        <w:rPr>
          <w:rFonts w:hint="eastAsia" w:ascii="宋体" w:hAnsi="宋体" w:cs="宋体"/>
          <w:color w:val="auto"/>
          <w:highlight w:val="none"/>
        </w:rPr>
        <w:t>1、享受扶持政策获得政府采购合同的，小微企业不得将合同分包给大中型企业，中型企业不得将合同分包给大型企业。</w:t>
      </w:r>
    </w:p>
    <w:p w14:paraId="6BAF29A6">
      <w:pPr>
        <w:pStyle w:val="21"/>
        <w:rPr>
          <w:rFonts w:hint="eastAsia" w:ascii="宋体" w:hAnsi="宋体" w:cs="宋体"/>
          <w:color w:val="auto"/>
          <w:highlight w:val="none"/>
        </w:rPr>
      </w:pPr>
      <w:r>
        <w:rPr>
          <w:rFonts w:hint="eastAsia" w:ascii="宋体" w:hAnsi="宋体" w:cs="宋体"/>
          <w:color w:val="auto"/>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9DDB2B3">
      <w:pPr>
        <w:pStyle w:val="21"/>
        <w:rPr>
          <w:rFonts w:hint="eastAsia" w:ascii="宋体" w:hAnsi="宋体" w:cs="宋体"/>
          <w:color w:val="auto"/>
          <w:highlight w:val="none"/>
        </w:rPr>
      </w:pPr>
      <w:r>
        <w:rPr>
          <w:rFonts w:hint="eastAsia" w:ascii="宋体" w:hAnsi="宋体" w:cs="宋体"/>
          <w:color w:val="auto"/>
          <w:highlight w:val="none"/>
        </w:rPr>
        <w:t>（七）法律责任</w:t>
      </w:r>
    </w:p>
    <w:p w14:paraId="091D5E5D">
      <w:pPr>
        <w:pStyle w:val="21"/>
        <w:rPr>
          <w:rFonts w:hint="eastAsia" w:ascii="宋体" w:hAnsi="宋体" w:cs="宋体"/>
          <w:color w:val="auto"/>
          <w:highlight w:val="none"/>
        </w:rPr>
      </w:pPr>
      <w:r>
        <w:rPr>
          <w:rFonts w:hint="eastAsia" w:ascii="宋体" w:hAnsi="宋体" w:cs="宋体"/>
          <w:color w:val="auto"/>
          <w:highlight w:val="none"/>
        </w:rPr>
        <w:t>供应商按照本采购文件规定提供声明函内容不实的，属于提供虚假材料谋取中标、成交，依照《中华人民共和国政府采购法》等国家有关规定追究相应责任。</w:t>
      </w:r>
    </w:p>
    <w:p w14:paraId="46B9C763">
      <w:pPr>
        <w:pStyle w:val="21"/>
        <w:rPr>
          <w:rFonts w:hint="eastAsia" w:ascii="宋体" w:hAnsi="宋体" w:cs="宋体"/>
          <w:color w:val="auto"/>
          <w:highlight w:val="none"/>
        </w:rPr>
      </w:pPr>
      <w:r>
        <w:rPr>
          <w:rFonts w:hint="eastAsia" w:ascii="宋体" w:hAnsi="宋体" w:cs="宋体"/>
          <w:color w:val="auto"/>
          <w:highlight w:val="none"/>
        </w:rPr>
        <w:t>二、支持监狱企业发展政策</w:t>
      </w:r>
    </w:p>
    <w:p w14:paraId="6023043E">
      <w:pPr>
        <w:pStyle w:val="21"/>
        <w:rPr>
          <w:rFonts w:hint="eastAsia" w:ascii="宋体" w:hAnsi="宋体" w:cs="宋体"/>
          <w:color w:val="auto"/>
          <w:highlight w:val="none"/>
        </w:rPr>
      </w:pPr>
      <w:r>
        <w:rPr>
          <w:rFonts w:hint="eastAsia" w:ascii="宋体" w:hAnsi="宋体" w:cs="宋体"/>
          <w:color w:val="auto"/>
          <w:highlight w:val="none"/>
        </w:rPr>
        <w:t>（一）政策依据</w:t>
      </w:r>
    </w:p>
    <w:p w14:paraId="3A66B237">
      <w:pPr>
        <w:pStyle w:val="21"/>
        <w:rPr>
          <w:rFonts w:hint="eastAsia" w:ascii="宋体" w:hAnsi="宋体" w:cs="宋体"/>
          <w:color w:val="auto"/>
          <w:highlight w:val="none"/>
        </w:rPr>
      </w:pPr>
      <w:r>
        <w:rPr>
          <w:rFonts w:hint="eastAsia" w:ascii="宋体" w:hAnsi="宋体" w:cs="宋体"/>
          <w:color w:val="auto"/>
          <w:highlight w:val="none"/>
        </w:rPr>
        <w:t>财政部 司法部《关于政府采购支持监狱企业发展有关问题的通知》（财库〔2014〕68号）。</w:t>
      </w:r>
    </w:p>
    <w:p w14:paraId="10CFACD8">
      <w:pPr>
        <w:pStyle w:val="21"/>
        <w:rPr>
          <w:rFonts w:hint="eastAsia" w:ascii="宋体" w:hAnsi="宋体" w:cs="宋体"/>
          <w:color w:val="auto"/>
          <w:highlight w:val="none"/>
        </w:rPr>
      </w:pPr>
      <w:r>
        <w:rPr>
          <w:rFonts w:hint="eastAsia" w:ascii="宋体" w:hAnsi="宋体" w:cs="宋体"/>
          <w:color w:val="auto"/>
          <w:highlight w:val="none"/>
        </w:rPr>
        <w:t>（二）监狱企业的认定</w:t>
      </w:r>
    </w:p>
    <w:p w14:paraId="0A268B2D">
      <w:pPr>
        <w:pStyle w:val="21"/>
        <w:rPr>
          <w:rFonts w:hint="eastAsia" w:ascii="宋体" w:hAnsi="宋体" w:cs="宋体"/>
          <w:color w:val="auto"/>
          <w:highlight w:val="none"/>
        </w:rPr>
      </w:pPr>
      <w:r>
        <w:rPr>
          <w:rFonts w:hint="eastAsia" w:ascii="宋体" w:hAnsi="宋体" w:cs="宋体"/>
          <w:color w:val="auto"/>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B5F360">
      <w:pPr>
        <w:pStyle w:val="21"/>
        <w:rPr>
          <w:rFonts w:hint="eastAsia" w:ascii="宋体" w:hAnsi="宋体" w:cs="宋体"/>
          <w:color w:val="auto"/>
          <w:highlight w:val="none"/>
        </w:rPr>
      </w:pPr>
      <w:r>
        <w:rPr>
          <w:rFonts w:hint="eastAsia" w:ascii="宋体" w:hAnsi="宋体" w:cs="宋体"/>
          <w:color w:val="auto"/>
          <w:highlight w:val="none"/>
        </w:rPr>
        <w:t>（三）监狱企业需提供的证明材料</w:t>
      </w:r>
    </w:p>
    <w:p w14:paraId="76465BED">
      <w:pPr>
        <w:pStyle w:val="21"/>
        <w:rPr>
          <w:rFonts w:hint="eastAsia" w:ascii="宋体" w:hAnsi="宋体" w:cs="宋体"/>
          <w:color w:val="auto"/>
          <w:highlight w:val="none"/>
        </w:rPr>
      </w:pPr>
      <w:r>
        <w:rPr>
          <w:rFonts w:hint="eastAsia" w:ascii="宋体" w:hAnsi="宋体" w:cs="宋体"/>
          <w:color w:val="auto"/>
          <w:highlight w:val="none"/>
        </w:rPr>
        <w:t>监狱企业参加政府采购活动时，应当提供由省级以上监狱管理局、戒毒管理局（含新疆生产建设兵团）出具的属于监狱企业的证明文件。</w:t>
      </w:r>
    </w:p>
    <w:p w14:paraId="044179D4">
      <w:pPr>
        <w:pStyle w:val="21"/>
        <w:rPr>
          <w:rFonts w:hint="eastAsia" w:ascii="宋体" w:hAnsi="宋体" w:cs="宋体"/>
          <w:color w:val="auto"/>
          <w:highlight w:val="none"/>
        </w:rPr>
      </w:pPr>
      <w:r>
        <w:rPr>
          <w:rFonts w:hint="eastAsia" w:ascii="宋体" w:hAnsi="宋体" w:cs="宋体"/>
          <w:color w:val="auto"/>
          <w:highlight w:val="none"/>
        </w:rPr>
        <w:t>（四）监狱企业支持政策</w:t>
      </w:r>
    </w:p>
    <w:p w14:paraId="5EEB6EB0">
      <w:pPr>
        <w:pStyle w:val="21"/>
        <w:rPr>
          <w:rFonts w:hint="eastAsia" w:ascii="宋体" w:hAnsi="宋体" w:cs="宋体"/>
          <w:color w:val="auto"/>
          <w:highlight w:val="none"/>
        </w:rPr>
      </w:pPr>
      <w:r>
        <w:rPr>
          <w:rFonts w:hint="eastAsia" w:ascii="宋体" w:hAnsi="宋体" w:cs="宋体"/>
          <w:color w:val="auto"/>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09024A61">
      <w:pPr>
        <w:pStyle w:val="21"/>
        <w:rPr>
          <w:rFonts w:hint="eastAsia" w:ascii="宋体" w:hAnsi="宋体" w:cs="宋体"/>
          <w:color w:val="auto"/>
          <w:highlight w:val="none"/>
        </w:rPr>
      </w:pPr>
      <w:r>
        <w:rPr>
          <w:rFonts w:hint="eastAsia" w:ascii="宋体" w:hAnsi="宋体" w:cs="宋体"/>
          <w:color w:val="auto"/>
          <w:highlight w:val="none"/>
        </w:rPr>
        <w:t>三、支持残疾人福利性单位发展政策</w:t>
      </w:r>
    </w:p>
    <w:p w14:paraId="37EC290E">
      <w:pPr>
        <w:pStyle w:val="21"/>
        <w:rPr>
          <w:rFonts w:hint="eastAsia" w:ascii="宋体" w:hAnsi="宋体" w:cs="宋体"/>
          <w:color w:val="auto"/>
          <w:highlight w:val="none"/>
        </w:rPr>
      </w:pPr>
      <w:r>
        <w:rPr>
          <w:rFonts w:hint="eastAsia" w:ascii="宋体" w:hAnsi="宋体" w:cs="宋体"/>
          <w:color w:val="auto"/>
          <w:highlight w:val="none"/>
        </w:rPr>
        <w:t>（一）政策依据</w:t>
      </w:r>
    </w:p>
    <w:p w14:paraId="79EFD24D">
      <w:pPr>
        <w:pStyle w:val="21"/>
        <w:rPr>
          <w:rFonts w:hint="eastAsia" w:ascii="宋体" w:hAnsi="宋体" w:cs="宋体"/>
          <w:color w:val="auto"/>
          <w:highlight w:val="none"/>
        </w:rPr>
      </w:pPr>
      <w:r>
        <w:rPr>
          <w:rFonts w:hint="eastAsia" w:ascii="宋体" w:hAnsi="宋体" w:cs="宋体"/>
          <w:color w:val="auto"/>
          <w:highlight w:val="none"/>
        </w:rPr>
        <w:t>财政部 民政部 中国残疾人联合会《关于促进残疾人就业政府采购政策的通知》（财库[2017]141号）。</w:t>
      </w:r>
    </w:p>
    <w:p w14:paraId="0063DA79">
      <w:pPr>
        <w:pStyle w:val="21"/>
        <w:rPr>
          <w:rFonts w:hint="eastAsia" w:ascii="宋体" w:hAnsi="宋体" w:cs="宋体"/>
          <w:color w:val="auto"/>
          <w:highlight w:val="none"/>
        </w:rPr>
      </w:pPr>
      <w:r>
        <w:rPr>
          <w:rFonts w:hint="eastAsia" w:ascii="宋体" w:hAnsi="宋体" w:cs="宋体"/>
          <w:color w:val="auto"/>
          <w:highlight w:val="none"/>
        </w:rPr>
        <w:t>（二）残疾人福利性单位的认定</w:t>
      </w:r>
    </w:p>
    <w:p w14:paraId="11C1093C">
      <w:pPr>
        <w:pStyle w:val="21"/>
        <w:rPr>
          <w:rFonts w:hint="eastAsia" w:ascii="宋体" w:hAnsi="宋体" w:cs="宋体"/>
          <w:color w:val="auto"/>
          <w:highlight w:val="none"/>
        </w:rPr>
      </w:pPr>
      <w:r>
        <w:rPr>
          <w:rFonts w:hint="eastAsia" w:ascii="宋体" w:hAnsi="宋体" w:cs="宋体"/>
          <w:color w:val="auto"/>
          <w:highlight w:val="none"/>
        </w:rPr>
        <w:t>享受政府采购支持政策的残疾人福利性单位应当同时满足以下条件：</w:t>
      </w:r>
    </w:p>
    <w:p w14:paraId="358BFBE5">
      <w:pPr>
        <w:pStyle w:val="21"/>
        <w:rPr>
          <w:rFonts w:hint="eastAsia" w:ascii="宋体" w:hAnsi="宋体" w:cs="宋体"/>
          <w:color w:val="auto"/>
          <w:highlight w:val="none"/>
        </w:rPr>
      </w:pPr>
      <w:r>
        <w:rPr>
          <w:rFonts w:hint="eastAsia" w:ascii="宋体" w:hAnsi="宋体" w:cs="宋体"/>
          <w:color w:val="auto"/>
          <w:highlight w:val="none"/>
        </w:rPr>
        <w:t>1、安置的残疾人占本单位在职职工人数的比例不低于25%(含25%)，并且安置的残疾人人数不少于10人(含10人)；</w:t>
      </w:r>
    </w:p>
    <w:p w14:paraId="564B51C5">
      <w:pPr>
        <w:pStyle w:val="21"/>
        <w:rPr>
          <w:rFonts w:hint="eastAsia" w:ascii="宋体" w:hAnsi="宋体" w:cs="宋体"/>
          <w:color w:val="auto"/>
          <w:highlight w:val="none"/>
        </w:rPr>
      </w:pPr>
      <w:r>
        <w:rPr>
          <w:rFonts w:hint="eastAsia" w:ascii="宋体" w:hAnsi="宋体" w:cs="宋体"/>
          <w:color w:val="auto"/>
          <w:highlight w:val="none"/>
        </w:rPr>
        <w:t>2、依法与安置的每位残疾人签订了一年以上(含一年)的劳动合同或服务协议；</w:t>
      </w:r>
    </w:p>
    <w:p w14:paraId="228CCCDB">
      <w:pPr>
        <w:pStyle w:val="21"/>
        <w:rPr>
          <w:rFonts w:hint="eastAsia" w:ascii="宋体" w:hAnsi="宋体" w:cs="宋体"/>
          <w:color w:val="auto"/>
          <w:highlight w:val="none"/>
        </w:rPr>
      </w:pPr>
      <w:r>
        <w:rPr>
          <w:rFonts w:hint="eastAsia" w:ascii="宋体" w:hAnsi="宋体" w:cs="宋体"/>
          <w:color w:val="auto"/>
          <w:highlight w:val="none"/>
        </w:rPr>
        <w:t>3、为安置的每位残疾人按月足额缴纳了基本养老保险、基本医疗保险、失业保险、工伤保险和生育保险等社会保险费；</w:t>
      </w:r>
    </w:p>
    <w:p w14:paraId="0E9BC2AE">
      <w:pPr>
        <w:pStyle w:val="21"/>
        <w:rPr>
          <w:rFonts w:hint="eastAsia" w:ascii="宋体" w:hAnsi="宋体" w:cs="宋体"/>
          <w:color w:val="auto"/>
          <w:highlight w:val="none"/>
        </w:rPr>
      </w:pPr>
      <w:r>
        <w:rPr>
          <w:rFonts w:hint="eastAsia" w:ascii="宋体" w:hAnsi="宋体" w:cs="宋体"/>
          <w:color w:val="auto"/>
          <w:highlight w:val="none"/>
        </w:rPr>
        <w:t>4、通过银行等金融机构向安置的每位残疾人，按月支付了不低于单位所在区县适用的经省级人民政府批准的月最低工资标准的工资；</w:t>
      </w:r>
    </w:p>
    <w:p w14:paraId="08884DE1">
      <w:pPr>
        <w:pStyle w:val="21"/>
        <w:rPr>
          <w:rFonts w:hint="eastAsia" w:ascii="宋体" w:hAnsi="宋体" w:cs="宋体"/>
          <w:color w:val="auto"/>
          <w:highlight w:val="none"/>
        </w:rPr>
      </w:pPr>
      <w:r>
        <w:rPr>
          <w:rFonts w:hint="eastAsia" w:ascii="宋体" w:hAnsi="宋体" w:cs="宋体"/>
          <w:color w:val="auto"/>
          <w:highlight w:val="none"/>
        </w:rPr>
        <w:t>5、提供本单位制造的货物、承担的工程或者服务(以下简称产品)，或者提供其他残疾人福利性单位制造的货物(不包括使用非残疾人福利性单位注册商标的货物)。</w:t>
      </w:r>
    </w:p>
    <w:p w14:paraId="70205AD8">
      <w:pPr>
        <w:pStyle w:val="21"/>
        <w:rPr>
          <w:rFonts w:hint="eastAsia" w:ascii="宋体" w:hAnsi="宋体" w:cs="宋体"/>
          <w:color w:val="auto"/>
          <w:highlight w:val="none"/>
        </w:rPr>
      </w:pPr>
      <w:r>
        <w:rPr>
          <w:rFonts w:hint="eastAsia" w:ascii="宋体" w:hAnsi="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44A13D2">
      <w:pPr>
        <w:pStyle w:val="21"/>
        <w:rPr>
          <w:rFonts w:hint="eastAsia" w:ascii="宋体" w:hAnsi="宋体" w:cs="宋体"/>
          <w:color w:val="auto"/>
          <w:highlight w:val="none"/>
        </w:rPr>
      </w:pPr>
      <w:r>
        <w:rPr>
          <w:rFonts w:hint="eastAsia" w:ascii="宋体" w:hAnsi="宋体" w:cs="宋体"/>
          <w:color w:val="auto"/>
          <w:highlight w:val="none"/>
        </w:rPr>
        <w:t>（三）残疾人福利性单位需提供的证明材料</w:t>
      </w:r>
    </w:p>
    <w:p w14:paraId="48E722CD">
      <w:pPr>
        <w:pStyle w:val="21"/>
        <w:rPr>
          <w:rFonts w:hint="eastAsia" w:ascii="宋体" w:hAnsi="宋体" w:cs="宋体"/>
          <w:color w:val="auto"/>
          <w:highlight w:val="none"/>
        </w:rPr>
      </w:pPr>
      <w:r>
        <w:rPr>
          <w:rFonts w:hint="eastAsia" w:ascii="宋体" w:hAnsi="宋体" w:cs="宋体"/>
          <w:color w:val="auto"/>
          <w:highlight w:val="none"/>
        </w:rPr>
        <w:t>符合条件的残疾人福利性单位在参加政府采购活动时，应当出具本采购文件规定的《残疾人福利性单位声明函》，并对声明的真实性负责。</w:t>
      </w:r>
    </w:p>
    <w:p w14:paraId="662EDF32">
      <w:pPr>
        <w:pStyle w:val="21"/>
        <w:rPr>
          <w:rFonts w:hint="eastAsia" w:ascii="宋体" w:hAnsi="宋体" w:cs="宋体"/>
          <w:color w:val="auto"/>
          <w:highlight w:val="none"/>
        </w:rPr>
      </w:pPr>
      <w:r>
        <w:rPr>
          <w:rFonts w:hint="eastAsia" w:ascii="宋体" w:hAnsi="宋体" w:cs="宋体"/>
          <w:color w:val="auto"/>
          <w:highlight w:val="none"/>
        </w:rPr>
        <w:t>（四）残疾人福利性单位支持政策</w:t>
      </w:r>
    </w:p>
    <w:p w14:paraId="2F35815E">
      <w:pPr>
        <w:pStyle w:val="21"/>
        <w:rPr>
          <w:rFonts w:hint="eastAsia" w:ascii="宋体" w:hAnsi="宋体" w:cs="宋体"/>
          <w:color w:val="auto"/>
          <w:highlight w:val="none"/>
        </w:rPr>
      </w:pPr>
      <w:r>
        <w:rPr>
          <w:rFonts w:hint="eastAsia" w:ascii="宋体" w:hAnsi="宋体" w:cs="宋体"/>
          <w:color w:val="auto"/>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32B0C4D2">
      <w:pPr>
        <w:pStyle w:val="21"/>
        <w:rPr>
          <w:rFonts w:hint="eastAsia" w:ascii="宋体" w:hAnsi="宋体" w:cs="宋体"/>
          <w:color w:val="auto"/>
          <w:highlight w:val="none"/>
        </w:rPr>
      </w:pPr>
      <w:r>
        <w:rPr>
          <w:rFonts w:hint="eastAsia" w:ascii="宋体" w:hAnsi="宋体" w:cs="宋体"/>
          <w:color w:val="auto"/>
          <w:highlight w:val="none"/>
        </w:rPr>
        <w:t>（五）法律责任</w:t>
      </w:r>
    </w:p>
    <w:p w14:paraId="427B85AE">
      <w:pPr>
        <w:pStyle w:val="21"/>
        <w:rPr>
          <w:rFonts w:hint="eastAsia" w:ascii="宋体" w:hAnsi="宋体" w:cs="宋体"/>
          <w:color w:val="auto"/>
          <w:highlight w:val="none"/>
        </w:rPr>
      </w:pPr>
      <w:r>
        <w:rPr>
          <w:rFonts w:hint="eastAsia" w:ascii="宋体" w:hAnsi="宋体" w:cs="宋体"/>
          <w:color w:val="auto"/>
          <w:highlight w:val="none"/>
        </w:rPr>
        <w:t>供应商按照本采购文件规定提供声明函内容不实的，属于提供虚假材料谋取中标、成交，依照《中华人民共和国政府采购法》等国家有关规定追究相应责任。</w:t>
      </w:r>
    </w:p>
    <w:p w14:paraId="17C43270">
      <w:pPr>
        <w:pStyle w:val="38"/>
        <w:pageBreakBefore/>
        <w:numPr>
          <w:ilvl w:val="0"/>
          <w:numId w:val="18"/>
        </w:numPr>
        <w:spacing w:before="120" w:beforeLines="50" w:after="240" w:afterLines="100" w:line="360" w:lineRule="auto"/>
        <w:ind w:left="422" w:hanging="422" w:hangingChars="200"/>
        <w:rPr>
          <w:rFonts w:hint="eastAsia" w:ascii="宋体" w:hAnsi="宋体" w:cs="宋体"/>
          <w:b/>
          <w:bCs/>
          <w:color w:val="auto"/>
          <w:szCs w:val="21"/>
          <w:highlight w:val="none"/>
        </w:rPr>
      </w:pPr>
      <w:r>
        <w:rPr>
          <w:rFonts w:hint="eastAsia" w:ascii="宋体" w:hAnsi="宋体" w:cs="宋体"/>
          <w:b/>
          <w:bCs/>
          <w:color w:val="auto"/>
          <w:szCs w:val="21"/>
          <w:highlight w:val="none"/>
        </w:rPr>
        <w:t>附表一 资格性审查表</w:t>
      </w:r>
      <w:r>
        <w:rPr>
          <w:rFonts w:hint="eastAsia" w:ascii="宋体" w:hAnsi="宋体" w:cs="宋体"/>
          <w:bCs/>
          <w:color w:val="auto"/>
          <w:szCs w:val="21"/>
          <w:highlight w:val="none"/>
        </w:rPr>
        <w:t>（注：本表无需供应商填写）</w:t>
      </w:r>
    </w:p>
    <w:tbl>
      <w:tblPr>
        <w:tblStyle w:val="26"/>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637"/>
        <w:gridCol w:w="1650"/>
        <w:gridCol w:w="1568"/>
        <w:gridCol w:w="1460"/>
      </w:tblGrid>
      <w:tr w14:paraId="0534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62" w:type="dxa"/>
            <w:shd w:val="clear" w:color="auto" w:fill="auto"/>
            <w:vAlign w:val="center"/>
          </w:tcPr>
          <w:p w14:paraId="5CCFBE70">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4637" w:type="dxa"/>
            <w:tcBorders>
              <w:bottom w:val="single" w:color="auto" w:sz="4" w:space="0"/>
              <w:tl2br w:val="single" w:color="auto" w:sz="4" w:space="0"/>
            </w:tcBorders>
            <w:shd w:val="clear" w:color="auto" w:fill="auto"/>
          </w:tcPr>
          <w:p w14:paraId="28C9C108">
            <w:pPr>
              <w:spacing w:line="360" w:lineRule="auto"/>
              <w:ind w:left="210" w:hanging="210" w:hangingChars="100"/>
              <w:rPr>
                <w:rFonts w:hint="eastAsia" w:ascii="宋体" w:hAnsi="宋体" w:cs="宋体"/>
                <w:bCs/>
                <w:color w:val="auto"/>
                <w:szCs w:val="21"/>
                <w:highlight w:val="none"/>
              </w:rPr>
            </w:pPr>
            <w:r>
              <w:rPr>
                <w:rFonts w:hint="eastAsia" w:ascii="宋体" w:hAnsi="宋体" w:cs="宋体"/>
                <w:bCs/>
                <w:color w:val="auto"/>
                <w:szCs w:val="21"/>
                <w:highlight w:val="none"/>
              </w:rPr>
              <w:t xml:space="preserve">                               供应商</w:t>
            </w:r>
          </w:p>
          <w:p w14:paraId="5EFF0A6C">
            <w:pPr>
              <w:spacing w:line="360" w:lineRule="auto"/>
              <w:ind w:firstLine="105" w:firstLineChars="50"/>
              <w:rPr>
                <w:rFonts w:hint="eastAsia" w:ascii="宋体" w:hAnsi="宋体" w:cs="宋体"/>
                <w:bCs/>
                <w:color w:val="auto"/>
                <w:szCs w:val="21"/>
                <w:highlight w:val="none"/>
              </w:rPr>
            </w:pPr>
            <w:r>
              <w:rPr>
                <w:rFonts w:hint="eastAsia" w:ascii="宋体" w:hAnsi="宋体" w:cs="宋体"/>
                <w:bCs/>
                <w:color w:val="auto"/>
                <w:szCs w:val="21"/>
                <w:highlight w:val="none"/>
              </w:rPr>
              <w:t>审查内容</w:t>
            </w:r>
          </w:p>
        </w:tc>
        <w:tc>
          <w:tcPr>
            <w:tcW w:w="1650" w:type="dxa"/>
            <w:shd w:val="clear" w:color="auto" w:fill="auto"/>
            <w:vAlign w:val="center"/>
          </w:tcPr>
          <w:p w14:paraId="793FCC1D">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供应商A</w:t>
            </w:r>
          </w:p>
        </w:tc>
        <w:tc>
          <w:tcPr>
            <w:tcW w:w="1568" w:type="dxa"/>
            <w:shd w:val="clear" w:color="auto" w:fill="auto"/>
            <w:vAlign w:val="center"/>
          </w:tcPr>
          <w:p w14:paraId="1F86708B">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供应商B</w:t>
            </w:r>
          </w:p>
        </w:tc>
        <w:tc>
          <w:tcPr>
            <w:tcW w:w="1460" w:type="dxa"/>
            <w:shd w:val="clear" w:color="auto" w:fill="auto"/>
            <w:vAlign w:val="center"/>
          </w:tcPr>
          <w:p w14:paraId="03984FA7">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供应商C</w:t>
            </w:r>
          </w:p>
        </w:tc>
      </w:tr>
      <w:tr w14:paraId="238C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2" w:type="dxa"/>
            <w:shd w:val="clear" w:color="auto" w:fill="auto"/>
            <w:vAlign w:val="center"/>
          </w:tcPr>
          <w:p w14:paraId="485D09D4">
            <w:pPr>
              <w:pStyle w:val="69"/>
              <w:numPr>
                <w:ilvl w:val="0"/>
                <w:numId w:val="19"/>
              </w:numPr>
              <w:ind w:firstLineChars="0"/>
              <w:jc w:val="center"/>
              <w:rPr>
                <w:rFonts w:hint="eastAsia" w:ascii="宋体" w:hAnsi="宋体" w:cs="宋体"/>
                <w:bCs/>
                <w:color w:val="auto"/>
                <w:szCs w:val="21"/>
                <w:highlight w:val="none"/>
              </w:rPr>
            </w:pPr>
          </w:p>
        </w:tc>
        <w:tc>
          <w:tcPr>
            <w:tcW w:w="4637" w:type="dxa"/>
            <w:tcBorders>
              <w:tl2br w:val="nil"/>
            </w:tcBorders>
            <w:shd w:val="clear" w:color="auto" w:fill="auto"/>
            <w:vAlign w:val="center"/>
          </w:tcPr>
          <w:p w14:paraId="344EDB8A">
            <w:pPr>
              <w:tabs>
                <w:tab w:val="left" w:pos="426"/>
                <w:tab w:val="left" w:pos="993"/>
              </w:tabs>
              <w:rPr>
                <w:rFonts w:hint="eastAsia" w:ascii="宋体" w:hAnsi="宋体" w:cs="宋体"/>
                <w:color w:val="auto"/>
                <w:szCs w:val="21"/>
                <w:highlight w:val="none"/>
              </w:rPr>
            </w:pPr>
            <w:r>
              <w:rPr>
                <w:rFonts w:hint="eastAsia" w:ascii="宋体" w:hAnsi="宋体" w:cs="宋体"/>
                <w:color w:val="auto"/>
                <w:szCs w:val="21"/>
                <w:highlight w:val="none"/>
              </w:rPr>
              <w:t>供应商须满足《中华人民共和国政府采购法》第二十二条规定；</w:t>
            </w:r>
            <w:r>
              <w:rPr>
                <w:rFonts w:hint="eastAsia" w:ascii="宋体" w:hAnsi="宋体" w:cs="宋体"/>
                <w:b/>
                <w:bCs/>
                <w:color w:val="auto"/>
                <w:szCs w:val="21"/>
                <w:highlight w:val="none"/>
              </w:rPr>
              <w:t>响应文件中附加盖公章的承诺书。</w:t>
            </w:r>
          </w:p>
        </w:tc>
        <w:tc>
          <w:tcPr>
            <w:tcW w:w="1650" w:type="dxa"/>
            <w:shd w:val="clear" w:color="auto" w:fill="auto"/>
            <w:vAlign w:val="center"/>
          </w:tcPr>
          <w:p w14:paraId="50490896">
            <w:pPr>
              <w:jc w:val="center"/>
              <w:rPr>
                <w:rFonts w:hint="eastAsia" w:ascii="宋体" w:hAnsi="宋体" w:cs="宋体"/>
                <w:bCs/>
                <w:color w:val="auto"/>
                <w:szCs w:val="21"/>
                <w:highlight w:val="none"/>
              </w:rPr>
            </w:pPr>
          </w:p>
        </w:tc>
        <w:tc>
          <w:tcPr>
            <w:tcW w:w="1568" w:type="dxa"/>
            <w:shd w:val="clear" w:color="auto" w:fill="auto"/>
            <w:vAlign w:val="center"/>
          </w:tcPr>
          <w:p w14:paraId="1CDB38F6">
            <w:pPr>
              <w:jc w:val="center"/>
              <w:rPr>
                <w:rFonts w:hint="eastAsia" w:ascii="宋体" w:hAnsi="宋体" w:cs="宋体"/>
                <w:bCs/>
                <w:color w:val="auto"/>
                <w:szCs w:val="21"/>
                <w:highlight w:val="none"/>
              </w:rPr>
            </w:pPr>
          </w:p>
        </w:tc>
        <w:tc>
          <w:tcPr>
            <w:tcW w:w="1460" w:type="dxa"/>
            <w:shd w:val="clear" w:color="auto" w:fill="auto"/>
            <w:vAlign w:val="center"/>
          </w:tcPr>
          <w:p w14:paraId="2125005F">
            <w:pPr>
              <w:jc w:val="center"/>
              <w:rPr>
                <w:rFonts w:hint="eastAsia" w:ascii="宋体" w:hAnsi="宋体" w:cs="宋体"/>
                <w:bCs/>
                <w:color w:val="auto"/>
                <w:szCs w:val="21"/>
                <w:highlight w:val="none"/>
              </w:rPr>
            </w:pPr>
          </w:p>
        </w:tc>
      </w:tr>
      <w:tr w14:paraId="0B0C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2" w:type="dxa"/>
            <w:shd w:val="clear" w:color="auto" w:fill="auto"/>
            <w:vAlign w:val="center"/>
          </w:tcPr>
          <w:p w14:paraId="4F3CB823">
            <w:pPr>
              <w:pStyle w:val="69"/>
              <w:numPr>
                <w:ilvl w:val="0"/>
                <w:numId w:val="19"/>
              </w:numPr>
              <w:ind w:firstLineChars="0"/>
              <w:jc w:val="center"/>
              <w:rPr>
                <w:rFonts w:hint="eastAsia" w:ascii="宋体" w:hAnsi="宋体" w:cs="宋体"/>
                <w:bCs/>
                <w:color w:val="auto"/>
                <w:szCs w:val="21"/>
                <w:highlight w:val="none"/>
              </w:rPr>
            </w:pPr>
          </w:p>
        </w:tc>
        <w:tc>
          <w:tcPr>
            <w:tcW w:w="4637" w:type="dxa"/>
            <w:tcBorders>
              <w:tl2br w:val="nil"/>
            </w:tcBorders>
            <w:shd w:val="clear" w:color="auto" w:fill="auto"/>
            <w:vAlign w:val="center"/>
          </w:tcPr>
          <w:p w14:paraId="6770E77C">
            <w:pPr>
              <w:tabs>
                <w:tab w:val="left" w:pos="426"/>
                <w:tab w:val="left" w:pos="993"/>
              </w:tabs>
              <w:rPr>
                <w:rFonts w:hint="eastAsia" w:ascii="宋体" w:hAnsi="宋体" w:cs="宋体"/>
                <w:color w:val="auto"/>
                <w:szCs w:val="21"/>
                <w:highlight w:val="none"/>
              </w:rPr>
            </w:pPr>
            <w:r>
              <w:rPr>
                <w:rFonts w:hint="eastAsia" w:ascii="宋体" w:hAnsi="宋体" w:cs="宋体"/>
                <w:color w:val="auto"/>
                <w:szCs w:val="21"/>
                <w:highlight w:val="none"/>
              </w:rPr>
              <w:t>供应商须具有独立法人资格，持有工商行政管理部门核发的有效营业执照；</w:t>
            </w:r>
            <w:r>
              <w:rPr>
                <w:rFonts w:hint="eastAsia" w:ascii="宋体" w:hAnsi="宋体" w:cs="宋体"/>
                <w:b/>
                <w:bCs/>
                <w:color w:val="auto"/>
                <w:szCs w:val="21"/>
                <w:highlight w:val="none"/>
              </w:rPr>
              <w:t>响应文件中附营业执照副本加盖公章复印件</w:t>
            </w:r>
            <w:r>
              <w:rPr>
                <w:rFonts w:hint="eastAsia" w:ascii="宋体" w:hAnsi="宋体" w:cs="宋体"/>
                <w:color w:val="auto"/>
                <w:szCs w:val="21"/>
                <w:highlight w:val="none"/>
              </w:rPr>
              <w:t>。</w:t>
            </w:r>
          </w:p>
        </w:tc>
        <w:tc>
          <w:tcPr>
            <w:tcW w:w="1650" w:type="dxa"/>
            <w:shd w:val="clear" w:color="auto" w:fill="auto"/>
            <w:vAlign w:val="center"/>
          </w:tcPr>
          <w:p w14:paraId="716D78E7">
            <w:pPr>
              <w:jc w:val="center"/>
              <w:rPr>
                <w:rFonts w:hint="eastAsia" w:ascii="宋体" w:hAnsi="宋体" w:cs="宋体"/>
                <w:bCs/>
                <w:color w:val="auto"/>
                <w:szCs w:val="21"/>
                <w:highlight w:val="none"/>
              </w:rPr>
            </w:pPr>
          </w:p>
        </w:tc>
        <w:tc>
          <w:tcPr>
            <w:tcW w:w="1568" w:type="dxa"/>
            <w:shd w:val="clear" w:color="auto" w:fill="auto"/>
            <w:vAlign w:val="center"/>
          </w:tcPr>
          <w:p w14:paraId="0FC43599">
            <w:pPr>
              <w:jc w:val="center"/>
              <w:rPr>
                <w:rFonts w:hint="eastAsia" w:ascii="宋体" w:hAnsi="宋体" w:cs="宋体"/>
                <w:bCs/>
                <w:color w:val="auto"/>
                <w:szCs w:val="21"/>
                <w:highlight w:val="none"/>
              </w:rPr>
            </w:pPr>
          </w:p>
        </w:tc>
        <w:tc>
          <w:tcPr>
            <w:tcW w:w="1460" w:type="dxa"/>
            <w:shd w:val="clear" w:color="auto" w:fill="auto"/>
            <w:vAlign w:val="center"/>
          </w:tcPr>
          <w:p w14:paraId="7548F5D6">
            <w:pPr>
              <w:jc w:val="center"/>
              <w:rPr>
                <w:rFonts w:hint="eastAsia" w:ascii="宋体" w:hAnsi="宋体" w:cs="宋体"/>
                <w:bCs/>
                <w:color w:val="auto"/>
                <w:szCs w:val="21"/>
                <w:highlight w:val="none"/>
              </w:rPr>
            </w:pPr>
          </w:p>
        </w:tc>
      </w:tr>
      <w:tr w14:paraId="57D5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2" w:type="dxa"/>
            <w:shd w:val="clear" w:color="auto" w:fill="auto"/>
            <w:vAlign w:val="center"/>
          </w:tcPr>
          <w:p w14:paraId="693DACB9">
            <w:pPr>
              <w:pStyle w:val="69"/>
              <w:numPr>
                <w:ilvl w:val="0"/>
                <w:numId w:val="19"/>
              </w:numPr>
              <w:tabs>
                <w:tab w:val="left" w:pos="567"/>
                <w:tab w:val="left" w:pos="709"/>
              </w:tabs>
              <w:ind w:firstLineChars="0"/>
              <w:jc w:val="center"/>
              <w:rPr>
                <w:rFonts w:hint="eastAsia" w:ascii="宋体" w:hAnsi="宋体" w:cs="宋体"/>
                <w:bCs/>
                <w:color w:val="auto"/>
                <w:szCs w:val="21"/>
                <w:highlight w:val="none"/>
              </w:rPr>
            </w:pPr>
          </w:p>
        </w:tc>
        <w:tc>
          <w:tcPr>
            <w:tcW w:w="4637" w:type="dxa"/>
            <w:tcBorders>
              <w:tl2br w:val="nil"/>
            </w:tcBorders>
            <w:shd w:val="clear" w:color="auto" w:fill="auto"/>
            <w:vAlign w:val="center"/>
          </w:tcPr>
          <w:p w14:paraId="7E18181C">
            <w:pPr>
              <w:jc w:val="left"/>
              <w:rPr>
                <w:rFonts w:hint="eastAsia" w:ascii="宋体" w:hAnsi="宋体" w:cs="宋体"/>
                <w:color w:val="auto"/>
                <w:szCs w:val="21"/>
                <w:highlight w:val="none"/>
              </w:rPr>
            </w:pPr>
            <w:r>
              <w:rPr>
                <w:rFonts w:hint="eastAsia" w:ascii="宋体" w:hAnsi="宋体" w:cs="宋体"/>
                <w:color w:val="auto"/>
                <w:highlight w:val="none"/>
              </w:rPr>
              <w:t>拒绝列入政府取消投标资格记录期间的企业或个人投标，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标书内需提供网站信用截图并加盖公章。</w:t>
            </w:r>
          </w:p>
        </w:tc>
        <w:tc>
          <w:tcPr>
            <w:tcW w:w="1650" w:type="dxa"/>
            <w:shd w:val="clear" w:color="auto" w:fill="auto"/>
            <w:vAlign w:val="center"/>
          </w:tcPr>
          <w:p w14:paraId="7D61E161">
            <w:pPr>
              <w:jc w:val="center"/>
              <w:rPr>
                <w:rFonts w:hint="eastAsia" w:ascii="宋体" w:hAnsi="宋体" w:cs="宋体"/>
                <w:bCs/>
                <w:color w:val="auto"/>
                <w:szCs w:val="21"/>
                <w:highlight w:val="none"/>
              </w:rPr>
            </w:pPr>
          </w:p>
        </w:tc>
        <w:tc>
          <w:tcPr>
            <w:tcW w:w="1568" w:type="dxa"/>
            <w:shd w:val="clear" w:color="auto" w:fill="auto"/>
            <w:vAlign w:val="center"/>
          </w:tcPr>
          <w:p w14:paraId="2F104624">
            <w:pPr>
              <w:jc w:val="center"/>
              <w:rPr>
                <w:rFonts w:hint="eastAsia" w:ascii="宋体" w:hAnsi="宋体" w:cs="宋体"/>
                <w:bCs/>
                <w:color w:val="auto"/>
                <w:szCs w:val="21"/>
                <w:highlight w:val="none"/>
              </w:rPr>
            </w:pPr>
          </w:p>
        </w:tc>
        <w:tc>
          <w:tcPr>
            <w:tcW w:w="1460" w:type="dxa"/>
            <w:shd w:val="clear" w:color="auto" w:fill="auto"/>
            <w:vAlign w:val="center"/>
          </w:tcPr>
          <w:p w14:paraId="1E5FAF51">
            <w:pPr>
              <w:jc w:val="center"/>
              <w:rPr>
                <w:rFonts w:hint="eastAsia" w:ascii="宋体" w:hAnsi="宋体" w:cs="宋体"/>
                <w:bCs/>
                <w:color w:val="auto"/>
                <w:szCs w:val="21"/>
                <w:highlight w:val="none"/>
              </w:rPr>
            </w:pPr>
          </w:p>
        </w:tc>
      </w:tr>
      <w:tr w14:paraId="57B5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2" w:type="dxa"/>
            <w:shd w:val="clear" w:color="auto" w:fill="auto"/>
            <w:vAlign w:val="center"/>
          </w:tcPr>
          <w:p w14:paraId="05024BDC">
            <w:pPr>
              <w:pStyle w:val="69"/>
              <w:numPr>
                <w:ilvl w:val="0"/>
                <w:numId w:val="19"/>
              </w:numPr>
              <w:tabs>
                <w:tab w:val="left" w:pos="567"/>
                <w:tab w:val="left" w:pos="699"/>
              </w:tabs>
              <w:ind w:firstLineChars="0"/>
              <w:jc w:val="center"/>
              <w:rPr>
                <w:rFonts w:hint="eastAsia" w:ascii="宋体" w:hAnsi="宋体" w:cs="宋体"/>
                <w:bCs/>
                <w:color w:val="auto"/>
                <w:szCs w:val="21"/>
                <w:highlight w:val="none"/>
              </w:rPr>
            </w:pPr>
          </w:p>
        </w:tc>
        <w:tc>
          <w:tcPr>
            <w:tcW w:w="4637" w:type="dxa"/>
            <w:tcBorders>
              <w:tl2br w:val="nil"/>
            </w:tcBorders>
            <w:shd w:val="clear" w:color="auto" w:fill="auto"/>
            <w:vAlign w:val="center"/>
          </w:tcPr>
          <w:p w14:paraId="4424EFFB">
            <w:pPr>
              <w:jc w:val="left"/>
              <w:rPr>
                <w:rFonts w:hint="eastAsia" w:ascii="宋体" w:hAnsi="宋体" w:cs="宋体"/>
                <w:color w:val="auto"/>
                <w:szCs w:val="21"/>
                <w:highlight w:val="none"/>
              </w:rPr>
            </w:pPr>
            <w:r>
              <w:rPr>
                <w:rFonts w:hint="eastAsia" w:ascii="宋体" w:hAnsi="宋体" w:cs="宋体"/>
                <w:bCs/>
                <w:color w:val="auto"/>
                <w:szCs w:val="21"/>
                <w:highlight w:val="none"/>
                <w:lang w:val="zh-CN"/>
              </w:rPr>
              <w:t>投标</w:t>
            </w:r>
            <w:r>
              <w:rPr>
                <w:rFonts w:hint="eastAsia" w:ascii="宋体" w:hAnsi="宋体" w:cs="宋体"/>
                <w:bCs/>
                <w:color w:val="auto"/>
                <w:szCs w:val="21"/>
                <w:highlight w:val="none"/>
              </w:rPr>
              <w:t>单位</w:t>
            </w:r>
            <w:r>
              <w:rPr>
                <w:rFonts w:hint="eastAsia" w:ascii="宋体" w:hAnsi="宋体" w:cs="宋体"/>
                <w:bCs/>
                <w:color w:val="auto"/>
                <w:szCs w:val="21"/>
                <w:highlight w:val="none"/>
                <w:lang w:val="zh-CN"/>
              </w:rPr>
              <w:t>法定代表人和主要管理人员应当具备任职所需的专业知识和有关业务工作经验，无被刑事处罚、劳动教养、收容教育、强制隔离戒毒或者被开除公职、开除军籍等不良记录、</w:t>
            </w:r>
            <w:r>
              <w:rPr>
                <w:rFonts w:hint="eastAsia" w:ascii="宋体" w:hAnsi="宋体" w:cs="宋体"/>
                <w:bCs/>
                <w:color w:val="auto"/>
                <w:szCs w:val="21"/>
                <w:highlight w:val="none"/>
              </w:rPr>
              <w:t>投标单位</w:t>
            </w:r>
            <w:r>
              <w:rPr>
                <w:rFonts w:hint="eastAsia" w:ascii="宋体" w:hAnsi="宋体" w:cs="宋体"/>
                <w:bCs/>
                <w:color w:val="auto"/>
                <w:szCs w:val="21"/>
                <w:highlight w:val="none"/>
                <w:lang w:val="zh-CN"/>
              </w:rPr>
              <w:t>及法人不得有不良处分的经历</w:t>
            </w:r>
            <w:r>
              <w:rPr>
                <w:rFonts w:hint="eastAsia" w:ascii="宋体" w:hAnsi="宋体" w:cs="宋体"/>
                <w:bCs/>
                <w:color w:val="auto"/>
                <w:szCs w:val="21"/>
                <w:highlight w:val="none"/>
              </w:rPr>
              <w:t>和</w:t>
            </w:r>
            <w:r>
              <w:rPr>
                <w:rFonts w:hint="eastAsia" w:ascii="宋体" w:hAnsi="宋体" w:cs="宋体"/>
                <w:bCs/>
                <w:color w:val="auto"/>
                <w:szCs w:val="21"/>
                <w:highlight w:val="none"/>
                <w:lang w:val="zh-CN"/>
              </w:rPr>
              <w:t>不良记录（</w:t>
            </w:r>
            <w:r>
              <w:rPr>
                <w:rFonts w:hint="eastAsia" w:ascii="宋体" w:hAnsi="宋体" w:cs="宋体"/>
                <w:bCs/>
                <w:color w:val="auto"/>
                <w:szCs w:val="21"/>
                <w:highlight w:val="none"/>
              </w:rPr>
              <w:t>提供裁判网（</w:t>
            </w:r>
            <w:r>
              <w:rPr>
                <w:rFonts w:hint="eastAsia" w:ascii="宋体" w:hAnsi="宋体" w:cs="宋体"/>
                <w:color w:val="auto"/>
                <w:szCs w:val="21"/>
                <w:highlight w:val="none"/>
              </w:rPr>
              <w:t>wenshu.court.gov.cn）</w:t>
            </w:r>
            <w:r>
              <w:rPr>
                <w:rFonts w:hint="eastAsia" w:ascii="宋体" w:hAnsi="宋体" w:cs="宋体"/>
                <w:bCs/>
                <w:color w:val="auto"/>
                <w:szCs w:val="21"/>
                <w:highlight w:val="none"/>
              </w:rPr>
              <w:t>截图与承诺书，格式自拟</w:t>
            </w:r>
            <w:r>
              <w:rPr>
                <w:rFonts w:hint="eastAsia" w:ascii="宋体" w:hAnsi="宋体" w:cs="宋体"/>
                <w:bCs/>
                <w:color w:val="auto"/>
                <w:szCs w:val="21"/>
                <w:highlight w:val="none"/>
                <w:lang w:val="zh-CN"/>
              </w:rPr>
              <w:t>）；</w:t>
            </w:r>
          </w:p>
        </w:tc>
        <w:tc>
          <w:tcPr>
            <w:tcW w:w="1650" w:type="dxa"/>
            <w:shd w:val="clear" w:color="auto" w:fill="auto"/>
            <w:vAlign w:val="center"/>
          </w:tcPr>
          <w:p w14:paraId="58174E96">
            <w:pPr>
              <w:jc w:val="center"/>
              <w:rPr>
                <w:rFonts w:hint="eastAsia" w:ascii="宋体" w:hAnsi="宋体" w:cs="宋体"/>
                <w:bCs/>
                <w:color w:val="auto"/>
                <w:szCs w:val="21"/>
                <w:highlight w:val="none"/>
              </w:rPr>
            </w:pPr>
          </w:p>
        </w:tc>
        <w:tc>
          <w:tcPr>
            <w:tcW w:w="1568" w:type="dxa"/>
            <w:shd w:val="clear" w:color="auto" w:fill="auto"/>
            <w:vAlign w:val="center"/>
          </w:tcPr>
          <w:p w14:paraId="112EC3F6">
            <w:pPr>
              <w:jc w:val="center"/>
              <w:rPr>
                <w:rFonts w:hint="eastAsia" w:ascii="宋体" w:hAnsi="宋体" w:cs="宋体"/>
                <w:bCs/>
                <w:color w:val="auto"/>
                <w:szCs w:val="21"/>
                <w:highlight w:val="none"/>
              </w:rPr>
            </w:pPr>
          </w:p>
        </w:tc>
        <w:tc>
          <w:tcPr>
            <w:tcW w:w="1460" w:type="dxa"/>
            <w:shd w:val="clear" w:color="auto" w:fill="auto"/>
            <w:vAlign w:val="center"/>
          </w:tcPr>
          <w:p w14:paraId="4A206452">
            <w:pPr>
              <w:jc w:val="center"/>
              <w:rPr>
                <w:rFonts w:hint="eastAsia" w:ascii="宋体" w:hAnsi="宋体" w:cs="宋体"/>
                <w:bCs/>
                <w:color w:val="auto"/>
                <w:szCs w:val="21"/>
                <w:highlight w:val="none"/>
              </w:rPr>
            </w:pPr>
          </w:p>
        </w:tc>
      </w:tr>
      <w:tr w14:paraId="2AC3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2" w:type="dxa"/>
            <w:shd w:val="clear" w:color="auto" w:fill="auto"/>
            <w:vAlign w:val="center"/>
          </w:tcPr>
          <w:p w14:paraId="692B1C9B">
            <w:pPr>
              <w:pStyle w:val="69"/>
              <w:numPr>
                <w:ilvl w:val="0"/>
                <w:numId w:val="19"/>
              </w:numPr>
              <w:tabs>
                <w:tab w:val="left" w:pos="567"/>
                <w:tab w:val="left" w:pos="699"/>
              </w:tabs>
              <w:ind w:firstLineChars="0"/>
              <w:jc w:val="center"/>
              <w:rPr>
                <w:rFonts w:hint="eastAsia" w:ascii="宋体" w:hAnsi="宋体" w:cs="宋体"/>
                <w:bCs/>
                <w:color w:val="auto"/>
                <w:szCs w:val="21"/>
                <w:highlight w:val="none"/>
              </w:rPr>
            </w:pPr>
          </w:p>
        </w:tc>
        <w:tc>
          <w:tcPr>
            <w:tcW w:w="4637" w:type="dxa"/>
            <w:tcBorders>
              <w:tl2br w:val="nil"/>
            </w:tcBorders>
            <w:shd w:val="clear" w:color="auto" w:fill="auto"/>
            <w:vAlign w:val="center"/>
          </w:tcPr>
          <w:p w14:paraId="35F5494A">
            <w:pPr>
              <w:tabs>
                <w:tab w:val="left" w:pos="426"/>
                <w:tab w:val="left" w:pos="993"/>
              </w:tabs>
              <w:rPr>
                <w:rFonts w:hint="eastAsia" w:ascii="宋体" w:hAnsi="宋体" w:cs="宋体"/>
                <w:color w:val="auto"/>
                <w:szCs w:val="21"/>
                <w:highlight w:val="none"/>
              </w:rPr>
            </w:pPr>
            <w:r>
              <w:rPr>
                <w:rFonts w:hint="eastAsia" w:ascii="宋体" w:hAnsi="宋体" w:cs="宋体"/>
                <w:color w:val="auto"/>
                <w:szCs w:val="21"/>
                <w:highlight w:val="none"/>
              </w:rPr>
              <w:t>拒绝列入政府取消谈判资格记录期间的企业或个人参加谈判；</w:t>
            </w:r>
            <w:r>
              <w:rPr>
                <w:rFonts w:hint="eastAsia" w:ascii="宋体" w:hAnsi="宋体" w:cs="宋体"/>
                <w:b/>
                <w:bCs/>
                <w:color w:val="auto"/>
                <w:szCs w:val="21"/>
                <w:highlight w:val="none"/>
              </w:rPr>
              <w:t>响应文件中附加盖公章的承诺书。</w:t>
            </w:r>
          </w:p>
        </w:tc>
        <w:tc>
          <w:tcPr>
            <w:tcW w:w="1650" w:type="dxa"/>
            <w:shd w:val="clear" w:color="auto" w:fill="auto"/>
            <w:vAlign w:val="center"/>
          </w:tcPr>
          <w:p w14:paraId="1E0973B3">
            <w:pPr>
              <w:jc w:val="center"/>
              <w:rPr>
                <w:rFonts w:hint="eastAsia" w:ascii="宋体" w:hAnsi="宋体" w:cs="宋体"/>
                <w:bCs/>
                <w:color w:val="auto"/>
                <w:szCs w:val="21"/>
                <w:highlight w:val="none"/>
              </w:rPr>
            </w:pPr>
          </w:p>
        </w:tc>
        <w:tc>
          <w:tcPr>
            <w:tcW w:w="1568" w:type="dxa"/>
            <w:shd w:val="clear" w:color="auto" w:fill="auto"/>
            <w:vAlign w:val="center"/>
          </w:tcPr>
          <w:p w14:paraId="6BA86F5E">
            <w:pPr>
              <w:jc w:val="center"/>
              <w:rPr>
                <w:rFonts w:hint="eastAsia" w:ascii="宋体" w:hAnsi="宋体" w:cs="宋体"/>
                <w:bCs/>
                <w:color w:val="auto"/>
                <w:szCs w:val="21"/>
                <w:highlight w:val="none"/>
              </w:rPr>
            </w:pPr>
          </w:p>
        </w:tc>
        <w:tc>
          <w:tcPr>
            <w:tcW w:w="1460" w:type="dxa"/>
            <w:shd w:val="clear" w:color="auto" w:fill="auto"/>
            <w:vAlign w:val="center"/>
          </w:tcPr>
          <w:p w14:paraId="37C56515">
            <w:pPr>
              <w:jc w:val="center"/>
              <w:rPr>
                <w:rFonts w:hint="eastAsia" w:ascii="宋体" w:hAnsi="宋体" w:cs="宋体"/>
                <w:bCs/>
                <w:color w:val="auto"/>
                <w:szCs w:val="21"/>
                <w:highlight w:val="none"/>
              </w:rPr>
            </w:pPr>
          </w:p>
        </w:tc>
      </w:tr>
      <w:tr w14:paraId="2F53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2" w:type="dxa"/>
            <w:shd w:val="clear" w:color="auto" w:fill="auto"/>
            <w:vAlign w:val="center"/>
          </w:tcPr>
          <w:p w14:paraId="2D19E283">
            <w:pPr>
              <w:pStyle w:val="69"/>
              <w:numPr>
                <w:ilvl w:val="0"/>
                <w:numId w:val="19"/>
              </w:numPr>
              <w:tabs>
                <w:tab w:val="left" w:pos="567"/>
                <w:tab w:val="left" w:pos="699"/>
              </w:tabs>
              <w:ind w:firstLineChars="0"/>
              <w:jc w:val="center"/>
              <w:rPr>
                <w:rFonts w:hint="eastAsia" w:ascii="宋体" w:hAnsi="宋体" w:cs="宋体"/>
                <w:bCs/>
                <w:color w:val="auto"/>
                <w:szCs w:val="21"/>
                <w:highlight w:val="none"/>
              </w:rPr>
            </w:pPr>
          </w:p>
        </w:tc>
        <w:tc>
          <w:tcPr>
            <w:tcW w:w="4637" w:type="dxa"/>
            <w:tcBorders>
              <w:tl2br w:val="nil"/>
            </w:tcBorders>
            <w:shd w:val="clear" w:color="auto" w:fill="auto"/>
            <w:vAlign w:val="center"/>
          </w:tcPr>
          <w:p w14:paraId="55139295">
            <w:pPr>
              <w:tabs>
                <w:tab w:val="left" w:pos="426"/>
                <w:tab w:val="left" w:pos="993"/>
              </w:tabs>
              <w:rPr>
                <w:rFonts w:hint="eastAsia" w:ascii="宋体" w:hAnsi="宋体" w:cs="宋体"/>
                <w:color w:val="auto"/>
                <w:szCs w:val="21"/>
                <w:highlight w:val="none"/>
              </w:rPr>
            </w:pPr>
            <w:r>
              <w:rPr>
                <w:rFonts w:hint="eastAsia" w:ascii="宋体" w:hAnsi="宋体" w:cs="宋体"/>
                <w:color w:val="auto"/>
                <w:szCs w:val="21"/>
                <w:highlight w:val="none"/>
              </w:rPr>
              <w:t>与采购人存在利害关系可能影响采购公正性的法人、其他组织或者个人，不得参加谈判；</w:t>
            </w:r>
            <w:r>
              <w:rPr>
                <w:rFonts w:hint="eastAsia" w:ascii="宋体" w:hAnsi="宋体" w:cs="宋体"/>
                <w:b/>
                <w:bCs/>
                <w:color w:val="auto"/>
                <w:szCs w:val="21"/>
                <w:highlight w:val="none"/>
              </w:rPr>
              <w:t>响应文件中附加盖公章的承诺书。</w:t>
            </w:r>
          </w:p>
        </w:tc>
        <w:tc>
          <w:tcPr>
            <w:tcW w:w="1650" w:type="dxa"/>
            <w:shd w:val="clear" w:color="auto" w:fill="auto"/>
            <w:vAlign w:val="center"/>
          </w:tcPr>
          <w:p w14:paraId="6AEB338B">
            <w:pPr>
              <w:jc w:val="center"/>
              <w:rPr>
                <w:rFonts w:hint="eastAsia" w:ascii="宋体" w:hAnsi="宋体" w:cs="宋体"/>
                <w:bCs/>
                <w:color w:val="auto"/>
                <w:szCs w:val="21"/>
                <w:highlight w:val="none"/>
              </w:rPr>
            </w:pPr>
          </w:p>
        </w:tc>
        <w:tc>
          <w:tcPr>
            <w:tcW w:w="1568" w:type="dxa"/>
            <w:shd w:val="clear" w:color="auto" w:fill="auto"/>
            <w:vAlign w:val="center"/>
          </w:tcPr>
          <w:p w14:paraId="5C255E65">
            <w:pPr>
              <w:jc w:val="center"/>
              <w:rPr>
                <w:rFonts w:hint="eastAsia" w:ascii="宋体" w:hAnsi="宋体" w:cs="宋体"/>
                <w:bCs/>
                <w:color w:val="auto"/>
                <w:szCs w:val="21"/>
                <w:highlight w:val="none"/>
              </w:rPr>
            </w:pPr>
          </w:p>
        </w:tc>
        <w:tc>
          <w:tcPr>
            <w:tcW w:w="1460" w:type="dxa"/>
            <w:shd w:val="clear" w:color="auto" w:fill="auto"/>
            <w:vAlign w:val="center"/>
          </w:tcPr>
          <w:p w14:paraId="20A32F1F">
            <w:pPr>
              <w:jc w:val="center"/>
              <w:rPr>
                <w:rFonts w:hint="eastAsia" w:ascii="宋体" w:hAnsi="宋体" w:cs="宋体"/>
                <w:bCs/>
                <w:color w:val="auto"/>
                <w:szCs w:val="21"/>
                <w:highlight w:val="none"/>
              </w:rPr>
            </w:pPr>
          </w:p>
        </w:tc>
      </w:tr>
      <w:tr w14:paraId="1B89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2" w:type="dxa"/>
            <w:shd w:val="clear" w:color="auto" w:fill="auto"/>
            <w:vAlign w:val="center"/>
          </w:tcPr>
          <w:p w14:paraId="30168F4A">
            <w:pPr>
              <w:pStyle w:val="69"/>
              <w:numPr>
                <w:ilvl w:val="0"/>
                <w:numId w:val="19"/>
              </w:numPr>
              <w:tabs>
                <w:tab w:val="left" w:pos="567"/>
                <w:tab w:val="left" w:pos="699"/>
              </w:tabs>
              <w:ind w:firstLineChars="0"/>
              <w:jc w:val="center"/>
              <w:rPr>
                <w:rFonts w:hint="eastAsia" w:ascii="宋体" w:hAnsi="宋体" w:cs="宋体"/>
                <w:bCs/>
                <w:color w:val="auto"/>
                <w:szCs w:val="21"/>
                <w:highlight w:val="none"/>
              </w:rPr>
            </w:pPr>
          </w:p>
        </w:tc>
        <w:tc>
          <w:tcPr>
            <w:tcW w:w="4637" w:type="dxa"/>
            <w:tcBorders>
              <w:tl2br w:val="nil"/>
            </w:tcBorders>
            <w:shd w:val="clear" w:color="auto" w:fill="auto"/>
            <w:vAlign w:val="center"/>
          </w:tcPr>
          <w:p w14:paraId="6C83CA52">
            <w:pPr>
              <w:tabs>
                <w:tab w:val="left" w:pos="426"/>
                <w:tab w:val="left" w:pos="993"/>
              </w:tabs>
              <w:rPr>
                <w:rFonts w:hint="eastAsia" w:ascii="宋体" w:hAnsi="宋体" w:cs="宋体"/>
                <w:color w:val="auto"/>
                <w:szCs w:val="21"/>
                <w:highlight w:val="none"/>
              </w:rPr>
            </w:pPr>
            <w:r>
              <w:rPr>
                <w:rFonts w:hint="eastAsia" w:ascii="宋体" w:hAnsi="宋体" w:cs="宋体"/>
                <w:color w:val="auto"/>
                <w:szCs w:val="21"/>
                <w:highlight w:val="none"/>
              </w:rPr>
              <w:t>单位负责人为同一人或者存在控股、管理关系的不同单位，不得参加同一项目谈判或者未划分项目的同一项目谈判；</w:t>
            </w:r>
            <w:r>
              <w:rPr>
                <w:rFonts w:hint="eastAsia" w:ascii="宋体" w:hAnsi="宋体" w:cs="宋体"/>
                <w:b/>
                <w:bCs/>
                <w:color w:val="auto"/>
                <w:szCs w:val="21"/>
                <w:highlight w:val="none"/>
              </w:rPr>
              <w:t>响应文件中附加盖公章的承诺书。</w:t>
            </w:r>
          </w:p>
        </w:tc>
        <w:tc>
          <w:tcPr>
            <w:tcW w:w="1650" w:type="dxa"/>
            <w:shd w:val="clear" w:color="auto" w:fill="auto"/>
            <w:vAlign w:val="center"/>
          </w:tcPr>
          <w:p w14:paraId="16F58DB9">
            <w:pPr>
              <w:jc w:val="center"/>
              <w:rPr>
                <w:rFonts w:hint="eastAsia" w:ascii="宋体" w:hAnsi="宋体" w:cs="宋体"/>
                <w:bCs/>
                <w:color w:val="auto"/>
                <w:szCs w:val="21"/>
                <w:highlight w:val="none"/>
              </w:rPr>
            </w:pPr>
          </w:p>
        </w:tc>
        <w:tc>
          <w:tcPr>
            <w:tcW w:w="1568" w:type="dxa"/>
            <w:shd w:val="clear" w:color="auto" w:fill="auto"/>
            <w:vAlign w:val="center"/>
          </w:tcPr>
          <w:p w14:paraId="654AB544">
            <w:pPr>
              <w:jc w:val="center"/>
              <w:rPr>
                <w:rFonts w:hint="eastAsia" w:ascii="宋体" w:hAnsi="宋体" w:cs="宋体"/>
                <w:bCs/>
                <w:color w:val="auto"/>
                <w:szCs w:val="21"/>
                <w:highlight w:val="none"/>
              </w:rPr>
            </w:pPr>
          </w:p>
        </w:tc>
        <w:tc>
          <w:tcPr>
            <w:tcW w:w="1460" w:type="dxa"/>
            <w:shd w:val="clear" w:color="auto" w:fill="auto"/>
            <w:vAlign w:val="center"/>
          </w:tcPr>
          <w:p w14:paraId="7E18E158">
            <w:pPr>
              <w:jc w:val="center"/>
              <w:rPr>
                <w:rFonts w:hint="eastAsia" w:ascii="宋体" w:hAnsi="宋体" w:cs="宋体"/>
                <w:bCs/>
                <w:color w:val="auto"/>
                <w:szCs w:val="21"/>
                <w:highlight w:val="none"/>
              </w:rPr>
            </w:pPr>
          </w:p>
        </w:tc>
      </w:tr>
      <w:tr w14:paraId="5DD6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2" w:type="dxa"/>
            <w:shd w:val="clear" w:color="auto" w:fill="auto"/>
            <w:vAlign w:val="center"/>
          </w:tcPr>
          <w:p w14:paraId="20218E05">
            <w:pPr>
              <w:pStyle w:val="69"/>
              <w:numPr>
                <w:ilvl w:val="0"/>
                <w:numId w:val="19"/>
              </w:numPr>
              <w:tabs>
                <w:tab w:val="left" w:pos="567"/>
                <w:tab w:val="left" w:pos="699"/>
              </w:tabs>
              <w:ind w:firstLineChars="0"/>
              <w:jc w:val="center"/>
              <w:rPr>
                <w:rFonts w:hint="eastAsia" w:ascii="宋体" w:hAnsi="宋体" w:cs="宋体"/>
                <w:bCs/>
                <w:color w:val="auto"/>
                <w:szCs w:val="21"/>
                <w:highlight w:val="none"/>
              </w:rPr>
            </w:pPr>
          </w:p>
        </w:tc>
        <w:tc>
          <w:tcPr>
            <w:tcW w:w="4637" w:type="dxa"/>
            <w:tcBorders>
              <w:tl2br w:val="nil"/>
            </w:tcBorders>
            <w:shd w:val="clear" w:color="auto" w:fill="auto"/>
            <w:vAlign w:val="center"/>
          </w:tcPr>
          <w:p w14:paraId="42521E46">
            <w:pPr>
              <w:tabs>
                <w:tab w:val="left" w:pos="426"/>
                <w:tab w:val="left" w:pos="993"/>
              </w:tabs>
              <w:rPr>
                <w:rFonts w:hint="eastAsia" w:ascii="宋体" w:hAnsi="宋体" w:cs="宋体"/>
                <w:color w:val="auto"/>
                <w:szCs w:val="21"/>
                <w:highlight w:val="none"/>
              </w:rPr>
            </w:pPr>
            <w:r>
              <w:rPr>
                <w:rFonts w:hint="eastAsia" w:ascii="宋体" w:hAnsi="宋体" w:cs="宋体"/>
                <w:color w:val="auto"/>
                <w:szCs w:val="21"/>
                <w:highlight w:val="none"/>
              </w:rPr>
              <w:t>投标方如为代理商，需提供制造商项目授权书；</w:t>
            </w:r>
          </w:p>
        </w:tc>
        <w:tc>
          <w:tcPr>
            <w:tcW w:w="1650" w:type="dxa"/>
            <w:shd w:val="clear" w:color="auto" w:fill="auto"/>
            <w:vAlign w:val="center"/>
          </w:tcPr>
          <w:p w14:paraId="63602FB4">
            <w:pPr>
              <w:jc w:val="center"/>
              <w:rPr>
                <w:rFonts w:hint="eastAsia" w:ascii="宋体" w:hAnsi="宋体" w:cs="宋体"/>
                <w:bCs/>
                <w:color w:val="auto"/>
                <w:szCs w:val="21"/>
                <w:highlight w:val="none"/>
              </w:rPr>
            </w:pPr>
          </w:p>
        </w:tc>
        <w:tc>
          <w:tcPr>
            <w:tcW w:w="1568" w:type="dxa"/>
            <w:shd w:val="clear" w:color="auto" w:fill="auto"/>
            <w:vAlign w:val="center"/>
          </w:tcPr>
          <w:p w14:paraId="7C130925">
            <w:pPr>
              <w:jc w:val="center"/>
              <w:rPr>
                <w:rFonts w:hint="eastAsia" w:ascii="宋体" w:hAnsi="宋体" w:cs="宋体"/>
                <w:bCs/>
                <w:color w:val="auto"/>
                <w:szCs w:val="21"/>
                <w:highlight w:val="none"/>
              </w:rPr>
            </w:pPr>
          </w:p>
        </w:tc>
        <w:tc>
          <w:tcPr>
            <w:tcW w:w="1460" w:type="dxa"/>
            <w:shd w:val="clear" w:color="auto" w:fill="auto"/>
            <w:vAlign w:val="center"/>
          </w:tcPr>
          <w:p w14:paraId="0152BAD8">
            <w:pPr>
              <w:jc w:val="center"/>
              <w:rPr>
                <w:rFonts w:hint="eastAsia" w:ascii="宋体" w:hAnsi="宋体" w:cs="宋体"/>
                <w:bCs/>
                <w:color w:val="auto"/>
                <w:szCs w:val="21"/>
                <w:highlight w:val="none"/>
              </w:rPr>
            </w:pPr>
          </w:p>
        </w:tc>
      </w:tr>
      <w:tr w14:paraId="1C0A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199" w:type="dxa"/>
            <w:gridSpan w:val="2"/>
            <w:shd w:val="clear" w:color="auto" w:fill="auto"/>
            <w:vAlign w:val="center"/>
          </w:tcPr>
          <w:p w14:paraId="6C61062A">
            <w:pPr>
              <w:jc w:val="center"/>
              <w:rPr>
                <w:rFonts w:hint="eastAsia" w:ascii="宋体" w:hAnsi="宋体" w:cs="宋体"/>
                <w:color w:val="auto"/>
                <w:szCs w:val="21"/>
                <w:highlight w:val="none"/>
              </w:rPr>
            </w:pPr>
            <w:r>
              <w:rPr>
                <w:rFonts w:hint="eastAsia" w:ascii="宋体" w:hAnsi="宋体" w:cs="宋体"/>
                <w:color w:val="auto"/>
                <w:szCs w:val="21"/>
                <w:highlight w:val="none"/>
              </w:rPr>
              <w:t>结论</w:t>
            </w:r>
          </w:p>
        </w:tc>
        <w:tc>
          <w:tcPr>
            <w:tcW w:w="1650" w:type="dxa"/>
            <w:shd w:val="clear" w:color="auto" w:fill="auto"/>
            <w:vAlign w:val="center"/>
          </w:tcPr>
          <w:p w14:paraId="61365AE3">
            <w:pPr>
              <w:jc w:val="center"/>
              <w:rPr>
                <w:rFonts w:hint="eastAsia" w:ascii="宋体" w:hAnsi="宋体" w:cs="宋体"/>
                <w:b/>
                <w:bCs/>
                <w:color w:val="auto"/>
                <w:szCs w:val="21"/>
                <w:highlight w:val="none"/>
              </w:rPr>
            </w:pPr>
          </w:p>
        </w:tc>
        <w:tc>
          <w:tcPr>
            <w:tcW w:w="1568" w:type="dxa"/>
            <w:shd w:val="clear" w:color="auto" w:fill="auto"/>
            <w:vAlign w:val="center"/>
          </w:tcPr>
          <w:p w14:paraId="7D49AA60">
            <w:pPr>
              <w:jc w:val="center"/>
              <w:rPr>
                <w:rFonts w:hint="eastAsia" w:ascii="宋体" w:hAnsi="宋体" w:cs="宋体"/>
                <w:b/>
                <w:bCs/>
                <w:color w:val="auto"/>
                <w:szCs w:val="21"/>
                <w:highlight w:val="none"/>
              </w:rPr>
            </w:pPr>
          </w:p>
        </w:tc>
        <w:tc>
          <w:tcPr>
            <w:tcW w:w="1460" w:type="dxa"/>
            <w:shd w:val="clear" w:color="auto" w:fill="auto"/>
            <w:vAlign w:val="center"/>
          </w:tcPr>
          <w:p w14:paraId="0E1A2501">
            <w:pPr>
              <w:jc w:val="center"/>
              <w:rPr>
                <w:rFonts w:hint="eastAsia" w:ascii="宋体" w:hAnsi="宋体" w:cs="宋体"/>
                <w:b/>
                <w:bCs/>
                <w:color w:val="auto"/>
                <w:szCs w:val="21"/>
                <w:highlight w:val="none"/>
              </w:rPr>
            </w:pPr>
          </w:p>
        </w:tc>
      </w:tr>
      <w:tr w14:paraId="6264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877" w:type="dxa"/>
            <w:gridSpan w:val="5"/>
            <w:shd w:val="clear" w:color="auto" w:fill="auto"/>
            <w:vAlign w:val="center"/>
          </w:tcPr>
          <w:p w14:paraId="5566C36D">
            <w:pPr>
              <w:jc w:val="left"/>
              <w:rPr>
                <w:rFonts w:hint="eastAsia" w:ascii="宋体" w:hAnsi="宋体" w:cs="宋体"/>
                <w:bCs/>
                <w:color w:val="auto"/>
                <w:szCs w:val="21"/>
                <w:highlight w:val="none"/>
              </w:rPr>
            </w:pPr>
            <w:r>
              <w:rPr>
                <w:rFonts w:hint="eastAsia" w:ascii="宋体" w:hAnsi="宋体" w:cs="宋体"/>
                <w:bCs/>
                <w:color w:val="auto"/>
                <w:szCs w:val="21"/>
                <w:highlight w:val="none"/>
              </w:rPr>
              <w:t>不通过原因说明：</w:t>
            </w:r>
          </w:p>
        </w:tc>
      </w:tr>
      <w:tr w14:paraId="2B3E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877" w:type="dxa"/>
            <w:gridSpan w:val="5"/>
            <w:shd w:val="clear" w:color="auto" w:fill="auto"/>
            <w:vAlign w:val="center"/>
          </w:tcPr>
          <w:p w14:paraId="350F6910">
            <w:pPr>
              <w:jc w:val="left"/>
              <w:rPr>
                <w:rFonts w:hint="eastAsia" w:ascii="宋体" w:hAnsi="宋体" w:cs="宋体"/>
                <w:bCs/>
                <w:color w:val="auto"/>
                <w:szCs w:val="21"/>
                <w:highlight w:val="none"/>
              </w:rPr>
            </w:pPr>
            <w:r>
              <w:rPr>
                <w:rFonts w:hint="eastAsia" w:ascii="宋体" w:hAnsi="宋体" w:cs="宋体"/>
                <w:bCs/>
                <w:color w:val="auto"/>
                <w:szCs w:val="21"/>
                <w:highlight w:val="none"/>
              </w:rPr>
              <w:t>评委签署：</w:t>
            </w:r>
          </w:p>
        </w:tc>
      </w:tr>
    </w:tbl>
    <w:p w14:paraId="139CACDC">
      <w:pPr>
        <w:pStyle w:val="38"/>
        <w:numPr>
          <w:ilvl w:val="0"/>
          <w:numId w:val="20"/>
        </w:numPr>
        <w:spacing w:before="120" w:beforeLines="50"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注明：</w:t>
      </w:r>
    </w:p>
    <w:p w14:paraId="7CA0376E">
      <w:pPr>
        <w:pStyle w:val="38"/>
        <w:numPr>
          <w:ilvl w:val="0"/>
          <w:numId w:val="21"/>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评审时评委对供应商是否满足要求逐条标注评审意见，“是”标记为“√”，“否”标记为“×”；</w:t>
      </w:r>
    </w:p>
    <w:p w14:paraId="297B6A0D">
      <w:pPr>
        <w:pStyle w:val="38"/>
        <w:numPr>
          <w:ilvl w:val="0"/>
          <w:numId w:val="21"/>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评审结论栏统一填写为“通过”或“不通过” ，出现一个“×”为“不通过”；</w:t>
      </w:r>
    </w:p>
    <w:p w14:paraId="7EA04E8F">
      <w:pPr>
        <w:pStyle w:val="38"/>
        <w:numPr>
          <w:ilvl w:val="0"/>
          <w:numId w:val="21"/>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对结论为“不通过”的谈判，要说明原因。</w:t>
      </w:r>
    </w:p>
    <w:p w14:paraId="66F2BBFB">
      <w:pPr>
        <w:pStyle w:val="38"/>
        <w:pageBreakBefore/>
        <w:numPr>
          <w:ilvl w:val="0"/>
          <w:numId w:val="18"/>
        </w:numPr>
        <w:spacing w:before="120" w:beforeLines="50" w:after="240" w:afterLines="100" w:line="360" w:lineRule="auto"/>
        <w:ind w:left="422" w:hanging="422" w:hangingChars="200"/>
        <w:rPr>
          <w:rFonts w:hint="eastAsia" w:ascii="宋体" w:hAnsi="宋体" w:cs="宋体"/>
          <w:b/>
          <w:bCs/>
          <w:color w:val="auto"/>
          <w:szCs w:val="21"/>
          <w:highlight w:val="none"/>
        </w:rPr>
      </w:pPr>
      <w:r>
        <w:rPr>
          <w:rFonts w:hint="eastAsia" w:ascii="宋体" w:hAnsi="宋体" w:cs="宋体"/>
          <w:b/>
          <w:bCs/>
          <w:color w:val="auto"/>
          <w:szCs w:val="21"/>
          <w:highlight w:val="none"/>
        </w:rPr>
        <w:t>附表二  符合性审查表</w:t>
      </w:r>
      <w:r>
        <w:rPr>
          <w:rFonts w:hint="eastAsia" w:ascii="宋体" w:hAnsi="宋体" w:cs="宋体"/>
          <w:bCs/>
          <w:color w:val="auto"/>
          <w:szCs w:val="21"/>
          <w:highlight w:val="none"/>
        </w:rPr>
        <w:t>（注：本表无需供应商填写）</w:t>
      </w:r>
    </w:p>
    <w:tbl>
      <w:tblPr>
        <w:tblStyle w:val="26"/>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284"/>
        <w:gridCol w:w="1474"/>
        <w:gridCol w:w="1595"/>
        <w:gridCol w:w="1582"/>
      </w:tblGrid>
      <w:tr w14:paraId="095F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15" w:type="dxa"/>
            <w:shd w:val="clear" w:color="auto" w:fill="auto"/>
            <w:vAlign w:val="center"/>
          </w:tcPr>
          <w:p w14:paraId="09228C17">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4284" w:type="dxa"/>
            <w:tcBorders>
              <w:bottom w:val="single" w:color="auto" w:sz="4" w:space="0"/>
              <w:tl2br w:val="single" w:color="auto" w:sz="4" w:space="0"/>
            </w:tcBorders>
            <w:shd w:val="clear" w:color="auto" w:fill="auto"/>
          </w:tcPr>
          <w:p w14:paraId="0D650428">
            <w:pPr>
              <w:spacing w:line="360" w:lineRule="auto"/>
              <w:ind w:left="210" w:hanging="210" w:hangingChars="100"/>
              <w:rPr>
                <w:rFonts w:hint="eastAsia" w:ascii="宋体" w:hAnsi="宋体" w:cs="宋体"/>
                <w:bCs/>
                <w:color w:val="auto"/>
                <w:szCs w:val="21"/>
                <w:highlight w:val="none"/>
              </w:rPr>
            </w:pPr>
            <w:r>
              <w:rPr>
                <w:rFonts w:hint="eastAsia" w:ascii="宋体" w:hAnsi="宋体" w:cs="宋体"/>
                <w:bCs/>
                <w:color w:val="auto"/>
                <w:szCs w:val="21"/>
                <w:highlight w:val="none"/>
              </w:rPr>
              <w:t xml:space="preserve">                               供应商</w:t>
            </w:r>
          </w:p>
          <w:p w14:paraId="775D360A">
            <w:pPr>
              <w:spacing w:line="360" w:lineRule="auto"/>
              <w:ind w:firstLine="105" w:firstLineChars="50"/>
              <w:rPr>
                <w:rFonts w:hint="eastAsia" w:ascii="宋体" w:hAnsi="宋体" w:cs="宋体"/>
                <w:bCs/>
                <w:color w:val="auto"/>
                <w:szCs w:val="21"/>
                <w:highlight w:val="none"/>
              </w:rPr>
            </w:pPr>
            <w:r>
              <w:rPr>
                <w:rFonts w:hint="eastAsia" w:ascii="宋体" w:hAnsi="宋体" w:cs="宋体"/>
                <w:bCs/>
                <w:color w:val="auto"/>
                <w:szCs w:val="21"/>
                <w:highlight w:val="none"/>
              </w:rPr>
              <w:t>审查内容</w:t>
            </w:r>
          </w:p>
        </w:tc>
        <w:tc>
          <w:tcPr>
            <w:tcW w:w="1474" w:type="dxa"/>
            <w:shd w:val="clear" w:color="auto" w:fill="auto"/>
            <w:vAlign w:val="center"/>
          </w:tcPr>
          <w:p w14:paraId="4DEF10B9">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供应商A</w:t>
            </w:r>
          </w:p>
        </w:tc>
        <w:tc>
          <w:tcPr>
            <w:tcW w:w="1595" w:type="dxa"/>
            <w:shd w:val="clear" w:color="auto" w:fill="auto"/>
            <w:vAlign w:val="center"/>
          </w:tcPr>
          <w:p w14:paraId="6761630B">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供应商B</w:t>
            </w:r>
          </w:p>
        </w:tc>
        <w:tc>
          <w:tcPr>
            <w:tcW w:w="1582" w:type="dxa"/>
            <w:shd w:val="clear" w:color="auto" w:fill="auto"/>
            <w:vAlign w:val="center"/>
          </w:tcPr>
          <w:p w14:paraId="1E219509">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供应商C</w:t>
            </w:r>
          </w:p>
        </w:tc>
      </w:tr>
      <w:tr w14:paraId="010B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5" w:type="dxa"/>
            <w:shd w:val="clear" w:color="auto" w:fill="auto"/>
            <w:vAlign w:val="center"/>
          </w:tcPr>
          <w:p w14:paraId="23598AD6">
            <w:pPr>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4284" w:type="dxa"/>
            <w:shd w:val="clear" w:color="auto" w:fill="auto"/>
            <w:vAlign w:val="center"/>
          </w:tcPr>
          <w:p w14:paraId="3D2FFF7F">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供应商单位名称与营业执照名称一致；</w:t>
            </w:r>
          </w:p>
        </w:tc>
        <w:tc>
          <w:tcPr>
            <w:tcW w:w="1474" w:type="dxa"/>
            <w:shd w:val="clear" w:color="auto" w:fill="auto"/>
            <w:vAlign w:val="center"/>
          </w:tcPr>
          <w:p w14:paraId="7569771C">
            <w:pPr>
              <w:spacing w:line="360" w:lineRule="auto"/>
              <w:jc w:val="center"/>
              <w:rPr>
                <w:rFonts w:hint="eastAsia" w:ascii="宋体" w:hAnsi="宋体" w:cs="宋体"/>
                <w:b/>
                <w:bCs/>
                <w:color w:val="auto"/>
                <w:szCs w:val="21"/>
                <w:highlight w:val="none"/>
              </w:rPr>
            </w:pPr>
          </w:p>
        </w:tc>
        <w:tc>
          <w:tcPr>
            <w:tcW w:w="1595" w:type="dxa"/>
            <w:shd w:val="clear" w:color="auto" w:fill="auto"/>
            <w:vAlign w:val="center"/>
          </w:tcPr>
          <w:p w14:paraId="6A0B746A">
            <w:pPr>
              <w:spacing w:line="360" w:lineRule="auto"/>
              <w:jc w:val="center"/>
              <w:rPr>
                <w:rFonts w:hint="eastAsia" w:ascii="宋体" w:hAnsi="宋体" w:cs="宋体"/>
                <w:b/>
                <w:bCs/>
                <w:color w:val="auto"/>
                <w:szCs w:val="21"/>
                <w:highlight w:val="none"/>
              </w:rPr>
            </w:pPr>
          </w:p>
        </w:tc>
        <w:tc>
          <w:tcPr>
            <w:tcW w:w="1582" w:type="dxa"/>
            <w:shd w:val="clear" w:color="auto" w:fill="auto"/>
            <w:vAlign w:val="center"/>
          </w:tcPr>
          <w:p w14:paraId="547E0177">
            <w:pPr>
              <w:spacing w:line="360" w:lineRule="auto"/>
              <w:jc w:val="center"/>
              <w:rPr>
                <w:rFonts w:hint="eastAsia" w:ascii="宋体" w:hAnsi="宋体" w:cs="宋体"/>
                <w:b/>
                <w:bCs/>
                <w:color w:val="auto"/>
                <w:szCs w:val="21"/>
                <w:highlight w:val="none"/>
              </w:rPr>
            </w:pPr>
          </w:p>
        </w:tc>
      </w:tr>
      <w:tr w14:paraId="6150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5" w:type="dxa"/>
            <w:shd w:val="clear" w:color="auto" w:fill="auto"/>
            <w:vAlign w:val="center"/>
          </w:tcPr>
          <w:p w14:paraId="20453B6E">
            <w:pPr>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4284" w:type="dxa"/>
            <w:shd w:val="clear" w:color="auto" w:fill="auto"/>
            <w:vAlign w:val="center"/>
          </w:tcPr>
          <w:p w14:paraId="1B059EF7">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按照竞争性谈判文件的规定提交谈判保证金；</w:t>
            </w:r>
          </w:p>
        </w:tc>
        <w:tc>
          <w:tcPr>
            <w:tcW w:w="1474" w:type="dxa"/>
            <w:shd w:val="clear" w:color="auto" w:fill="auto"/>
            <w:vAlign w:val="center"/>
          </w:tcPr>
          <w:p w14:paraId="41B02AF5">
            <w:pPr>
              <w:spacing w:line="360" w:lineRule="auto"/>
              <w:jc w:val="center"/>
              <w:rPr>
                <w:rFonts w:hint="eastAsia" w:ascii="宋体" w:hAnsi="宋体" w:cs="宋体"/>
                <w:b/>
                <w:bCs/>
                <w:color w:val="auto"/>
                <w:szCs w:val="21"/>
                <w:highlight w:val="none"/>
              </w:rPr>
            </w:pPr>
          </w:p>
        </w:tc>
        <w:tc>
          <w:tcPr>
            <w:tcW w:w="1595" w:type="dxa"/>
            <w:shd w:val="clear" w:color="auto" w:fill="auto"/>
            <w:vAlign w:val="center"/>
          </w:tcPr>
          <w:p w14:paraId="1E6CC432">
            <w:pPr>
              <w:spacing w:line="360" w:lineRule="auto"/>
              <w:jc w:val="center"/>
              <w:rPr>
                <w:rFonts w:hint="eastAsia" w:ascii="宋体" w:hAnsi="宋体" w:cs="宋体"/>
                <w:b/>
                <w:bCs/>
                <w:color w:val="auto"/>
                <w:szCs w:val="21"/>
                <w:highlight w:val="none"/>
              </w:rPr>
            </w:pPr>
          </w:p>
        </w:tc>
        <w:tc>
          <w:tcPr>
            <w:tcW w:w="1582" w:type="dxa"/>
            <w:shd w:val="clear" w:color="auto" w:fill="auto"/>
            <w:vAlign w:val="center"/>
          </w:tcPr>
          <w:p w14:paraId="4DAF8363">
            <w:pPr>
              <w:spacing w:line="360" w:lineRule="auto"/>
              <w:jc w:val="center"/>
              <w:rPr>
                <w:rFonts w:hint="eastAsia" w:ascii="宋体" w:hAnsi="宋体" w:cs="宋体"/>
                <w:b/>
                <w:bCs/>
                <w:color w:val="auto"/>
                <w:szCs w:val="21"/>
                <w:highlight w:val="none"/>
              </w:rPr>
            </w:pPr>
          </w:p>
        </w:tc>
      </w:tr>
      <w:tr w14:paraId="5700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shd w:val="clear" w:color="auto" w:fill="auto"/>
            <w:vAlign w:val="center"/>
          </w:tcPr>
          <w:p w14:paraId="5F23A53B">
            <w:pPr>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4284" w:type="dxa"/>
            <w:shd w:val="clear" w:color="auto" w:fill="auto"/>
            <w:vAlign w:val="center"/>
          </w:tcPr>
          <w:p w14:paraId="7586B84C">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响应文件的签署及填写符合竞争性谈判文件的要求；</w:t>
            </w:r>
          </w:p>
        </w:tc>
        <w:tc>
          <w:tcPr>
            <w:tcW w:w="1474" w:type="dxa"/>
            <w:shd w:val="clear" w:color="auto" w:fill="auto"/>
            <w:vAlign w:val="center"/>
          </w:tcPr>
          <w:p w14:paraId="4C594314">
            <w:pPr>
              <w:spacing w:line="360" w:lineRule="auto"/>
              <w:jc w:val="center"/>
              <w:rPr>
                <w:rFonts w:hint="eastAsia" w:ascii="宋体" w:hAnsi="宋体" w:cs="宋体"/>
                <w:b/>
                <w:bCs/>
                <w:color w:val="auto"/>
                <w:szCs w:val="21"/>
                <w:highlight w:val="none"/>
              </w:rPr>
            </w:pPr>
          </w:p>
        </w:tc>
        <w:tc>
          <w:tcPr>
            <w:tcW w:w="1595" w:type="dxa"/>
            <w:shd w:val="clear" w:color="auto" w:fill="auto"/>
            <w:vAlign w:val="center"/>
          </w:tcPr>
          <w:p w14:paraId="176F3FB1">
            <w:pPr>
              <w:spacing w:line="360" w:lineRule="auto"/>
              <w:jc w:val="center"/>
              <w:rPr>
                <w:rFonts w:hint="eastAsia" w:ascii="宋体" w:hAnsi="宋体" w:cs="宋体"/>
                <w:b/>
                <w:bCs/>
                <w:color w:val="auto"/>
                <w:szCs w:val="21"/>
                <w:highlight w:val="none"/>
              </w:rPr>
            </w:pPr>
          </w:p>
        </w:tc>
        <w:tc>
          <w:tcPr>
            <w:tcW w:w="1582" w:type="dxa"/>
            <w:shd w:val="clear" w:color="auto" w:fill="auto"/>
            <w:vAlign w:val="center"/>
          </w:tcPr>
          <w:p w14:paraId="21EB3295">
            <w:pPr>
              <w:spacing w:line="360" w:lineRule="auto"/>
              <w:jc w:val="center"/>
              <w:rPr>
                <w:rFonts w:hint="eastAsia" w:ascii="宋体" w:hAnsi="宋体" w:cs="宋体"/>
                <w:b/>
                <w:bCs/>
                <w:color w:val="auto"/>
                <w:szCs w:val="21"/>
                <w:highlight w:val="none"/>
              </w:rPr>
            </w:pPr>
          </w:p>
        </w:tc>
      </w:tr>
      <w:tr w14:paraId="21F9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15" w:type="dxa"/>
            <w:shd w:val="clear" w:color="auto" w:fill="auto"/>
            <w:vAlign w:val="center"/>
          </w:tcPr>
          <w:p w14:paraId="41306E4E">
            <w:pPr>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4284" w:type="dxa"/>
            <w:shd w:val="clear" w:color="auto" w:fill="auto"/>
            <w:vAlign w:val="center"/>
          </w:tcPr>
          <w:p w14:paraId="7A046E7D">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谈判有效期满足竞争性谈判文件要求；</w:t>
            </w:r>
          </w:p>
        </w:tc>
        <w:tc>
          <w:tcPr>
            <w:tcW w:w="1474" w:type="dxa"/>
            <w:shd w:val="clear" w:color="auto" w:fill="auto"/>
            <w:vAlign w:val="center"/>
          </w:tcPr>
          <w:p w14:paraId="170FAE8B">
            <w:pPr>
              <w:spacing w:line="360" w:lineRule="auto"/>
              <w:jc w:val="center"/>
              <w:rPr>
                <w:rFonts w:hint="eastAsia" w:ascii="宋体" w:hAnsi="宋体" w:cs="宋体"/>
                <w:b/>
                <w:bCs/>
                <w:color w:val="auto"/>
                <w:szCs w:val="21"/>
                <w:highlight w:val="none"/>
              </w:rPr>
            </w:pPr>
          </w:p>
        </w:tc>
        <w:tc>
          <w:tcPr>
            <w:tcW w:w="1595" w:type="dxa"/>
            <w:shd w:val="clear" w:color="auto" w:fill="auto"/>
            <w:vAlign w:val="center"/>
          </w:tcPr>
          <w:p w14:paraId="4FA7CB29">
            <w:pPr>
              <w:spacing w:line="360" w:lineRule="auto"/>
              <w:jc w:val="center"/>
              <w:rPr>
                <w:rFonts w:hint="eastAsia" w:ascii="宋体" w:hAnsi="宋体" w:cs="宋体"/>
                <w:b/>
                <w:bCs/>
                <w:color w:val="auto"/>
                <w:szCs w:val="21"/>
                <w:highlight w:val="none"/>
              </w:rPr>
            </w:pPr>
          </w:p>
        </w:tc>
        <w:tc>
          <w:tcPr>
            <w:tcW w:w="1582" w:type="dxa"/>
            <w:shd w:val="clear" w:color="auto" w:fill="auto"/>
            <w:vAlign w:val="center"/>
          </w:tcPr>
          <w:p w14:paraId="7329B45D">
            <w:pPr>
              <w:spacing w:line="360" w:lineRule="auto"/>
              <w:jc w:val="center"/>
              <w:rPr>
                <w:rFonts w:hint="eastAsia" w:ascii="宋体" w:hAnsi="宋体" w:cs="宋体"/>
                <w:b/>
                <w:bCs/>
                <w:color w:val="auto"/>
                <w:szCs w:val="21"/>
                <w:highlight w:val="none"/>
              </w:rPr>
            </w:pPr>
          </w:p>
        </w:tc>
      </w:tr>
      <w:tr w14:paraId="49A8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5" w:type="dxa"/>
            <w:shd w:val="clear" w:color="auto" w:fill="auto"/>
            <w:vAlign w:val="center"/>
          </w:tcPr>
          <w:p w14:paraId="75909D39">
            <w:pPr>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4284" w:type="dxa"/>
            <w:shd w:val="clear" w:color="auto" w:fill="auto"/>
            <w:vAlign w:val="center"/>
          </w:tcPr>
          <w:p w14:paraId="47EC86CC">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合同履行期限满足竞争性谈判文件要求；</w:t>
            </w:r>
          </w:p>
        </w:tc>
        <w:tc>
          <w:tcPr>
            <w:tcW w:w="1474" w:type="dxa"/>
            <w:shd w:val="clear" w:color="auto" w:fill="auto"/>
            <w:vAlign w:val="center"/>
          </w:tcPr>
          <w:p w14:paraId="57FC19F2">
            <w:pPr>
              <w:spacing w:line="360" w:lineRule="auto"/>
              <w:jc w:val="center"/>
              <w:rPr>
                <w:rFonts w:hint="eastAsia" w:ascii="宋体" w:hAnsi="宋体" w:cs="宋体"/>
                <w:b/>
                <w:bCs/>
                <w:color w:val="auto"/>
                <w:szCs w:val="21"/>
                <w:highlight w:val="none"/>
              </w:rPr>
            </w:pPr>
          </w:p>
        </w:tc>
        <w:tc>
          <w:tcPr>
            <w:tcW w:w="1595" w:type="dxa"/>
            <w:shd w:val="clear" w:color="auto" w:fill="auto"/>
            <w:vAlign w:val="center"/>
          </w:tcPr>
          <w:p w14:paraId="7D7C50F2">
            <w:pPr>
              <w:spacing w:line="360" w:lineRule="auto"/>
              <w:jc w:val="center"/>
              <w:rPr>
                <w:rFonts w:hint="eastAsia" w:ascii="宋体" w:hAnsi="宋体" w:cs="宋体"/>
                <w:b/>
                <w:bCs/>
                <w:color w:val="auto"/>
                <w:szCs w:val="21"/>
                <w:highlight w:val="none"/>
              </w:rPr>
            </w:pPr>
          </w:p>
        </w:tc>
        <w:tc>
          <w:tcPr>
            <w:tcW w:w="1582" w:type="dxa"/>
            <w:shd w:val="clear" w:color="auto" w:fill="auto"/>
            <w:vAlign w:val="center"/>
          </w:tcPr>
          <w:p w14:paraId="253A53AB">
            <w:pPr>
              <w:spacing w:line="360" w:lineRule="auto"/>
              <w:jc w:val="center"/>
              <w:rPr>
                <w:rFonts w:hint="eastAsia" w:ascii="宋体" w:hAnsi="宋体" w:cs="宋体"/>
                <w:b/>
                <w:bCs/>
                <w:color w:val="auto"/>
                <w:szCs w:val="21"/>
                <w:highlight w:val="none"/>
              </w:rPr>
            </w:pPr>
          </w:p>
        </w:tc>
      </w:tr>
      <w:tr w14:paraId="7D65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637922F4">
            <w:pPr>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4284" w:type="dxa"/>
            <w:shd w:val="clear" w:color="auto" w:fill="auto"/>
            <w:vAlign w:val="center"/>
          </w:tcPr>
          <w:p w14:paraId="393ED8DC">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满足竞争性谈判文件规定的全部实质性条款；</w:t>
            </w:r>
          </w:p>
        </w:tc>
        <w:tc>
          <w:tcPr>
            <w:tcW w:w="1474" w:type="dxa"/>
            <w:shd w:val="clear" w:color="auto" w:fill="auto"/>
            <w:vAlign w:val="center"/>
          </w:tcPr>
          <w:p w14:paraId="3B12512E">
            <w:pPr>
              <w:spacing w:line="360" w:lineRule="auto"/>
              <w:jc w:val="center"/>
              <w:rPr>
                <w:rFonts w:hint="eastAsia" w:ascii="宋体" w:hAnsi="宋体" w:cs="宋体"/>
                <w:b/>
                <w:bCs/>
                <w:color w:val="auto"/>
                <w:szCs w:val="21"/>
                <w:highlight w:val="none"/>
              </w:rPr>
            </w:pPr>
          </w:p>
        </w:tc>
        <w:tc>
          <w:tcPr>
            <w:tcW w:w="1595" w:type="dxa"/>
            <w:shd w:val="clear" w:color="auto" w:fill="auto"/>
            <w:vAlign w:val="center"/>
          </w:tcPr>
          <w:p w14:paraId="48C122B5">
            <w:pPr>
              <w:spacing w:line="360" w:lineRule="auto"/>
              <w:jc w:val="center"/>
              <w:rPr>
                <w:rFonts w:hint="eastAsia" w:ascii="宋体" w:hAnsi="宋体" w:cs="宋体"/>
                <w:b/>
                <w:bCs/>
                <w:color w:val="auto"/>
                <w:szCs w:val="21"/>
                <w:highlight w:val="none"/>
              </w:rPr>
            </w:pPr>
          </w:p>
        </w:tc>
        <w:tc>
          <w:tcPr>
            <w:tcW w:w="1582" w:type="dxa"/>
            <w:shd w:val="clear" w:color="auto" w:fill="auto"/>
            <w:vAlign w:val="center"/>
          </w:tcPr>
          <w:p w14:paraId="345D6128">
            <w:pPr>
              <w:spacing w:line="360" w:lineRule="auto"/>
              <w:jc w:val="center"/>
              <w:rPr>
                <w:rFonts w:hint="eastAsia" w:ascii="宋体" w:hAnsi="宋体" w:cs="宋体"/>
                <w:b/>
                <w:bCs/>
                <w:color w:val="auto"/>
                <w:szCs w:val="21"/>
                <w:highlight w:val="none"/>
              </w:rPr>
            </w:pPr>
          </w:p>
        </w:tc>
      </w:tr>
      <w:tr w14:paraId="35BA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15" w:type="dxa"/>
            <w:shd w:val="clear" w:color="auto" w:fill="auto"/>
            <w:vAlign w:val="center"/>
          </w:tcPr>
          <w:p w14:paraId="2803456E">
            <w:pPr>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4284" w:type="dxa"/>
            <w:shd w:val="clear" w:color="auto" w:fill="auto"/>
            <w:vAlign w:val="center"/>
          </w:tcPr>
          <w:p w14:paraId="208B526C">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不存在其谈判无效情形；</w:t>
            </w:r>
          </w:p>
        </w:tc>
        <w:tc>
          <w:tcPr>
            <w:tcW w:w="1474" w:type="dxa"/>
            <w:shd w:val="clear" w:color="auto" w:fill="auto"/>
            <w:vAlign w:val="center"/>
          </w:tcPr>
          <w:p w14:paraId="1BE5BB53">
            <w:pPr>
              <w:spacing w:line="360" w:lineRule="auto"/>
              <w:jc w:val="center"/>
              <w:rPr>
                <w:rFonts w:hint="eastAsia" w:ascii="宋体" w:hAnsi="宋体" w:cs="宋体"/>
                <w:b/>
                <w:bCs/>
                <w:color w:val="auto"/>
                <w:szCs w:val="21"/>
                <w:highlight w:val="none"/>
              </w:rPr>
            </w:pPr>
          </w:p>
        </w:tc>
        <w:tc>
          <w:tcPr>
            <w:tcW w:w="1595" w:type="dxa"/>
            <w:shd w:val="clear" w:color="auto" w:fill="auto"/>
            <w:vAlign w:val="center"/>
          </w:tcPr>
          <w:p w14:paraId="57501A92">
            <w:pPr>
              <w:spacing w:line="360" w:lineRule="auto"/>
              <w:jc w:val="center"/>
              <w:rPr>
                <w:rFonts w:hint="eastAsia" w:ascii="宋体" w:hAnsi="宋体" w:cs="宋体"/>
                <w:b/>
                <w:bCs/>
                <w:color w:val="auto"/>
                <w:szCs w:val="21"/>
                <w:highlight w:val="none"/>
              </w:rPr>
            </w:pPr>
          </w:p>
        </w:tc>
        <w:tc>
          <w:tcPr>
            <w:tcW w:w="1582" w:type="dxa"/>
            <w:shd w:val="clear" w:color="auto" w:fill="auto"/>
            <w:vAlign w:val="center"/>
          </w:tcPr>
          <w:p w14:paraId="37182E74">
            <w:pPr>
              <w:spacing w:line="360" w:lineRule="auto"/>
              <w:jc w:val="center"/>
              <w:rPr>
                <w:rFonts w:hint="eastAsia" w:ascii="宋体" w:hAnsi="宋体" w:cs="宋体"/>
                <w:b/>
                <w:bCs/>
                <w:color w:val="auto"/>
                <w:szCs w:val="21"/>
                <w:highlight w:val="none"/>
              </w:rPr>
            </w:pPr>
          </w:p>
        </w:tc>
      </w:tr>
      <w:tr w14:paraId="1A65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15" w:type="dxa"/>
            <w:shd w:val="clear" w:color="auto" w:fill="auto"/>
            <w:vAlign w:val="center"/>
          </w:tcPr>
          <w:p w14:paraId="52F4AFAF">
            <w:pPr>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8</w:t>
            </w:r>
          </w:p>
        </w:tc>
        <w:tc>
          <w:tcPr>
            <w:tcW w:w="4284" w:type="dxa"/>
            <w:shd w:val="clear" w:color="auto" w:fill="auto"/>
            <w:vAlign w:val="center"/>
          </w:tcPr>
          <w:p w14:paraId="10049C87">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谈判单位报价符合竞争性谈判文件要求；</w:t>
            </w:r>
          </w:p>
        </w:tc>
        <w:tc>
          <w:tcPr>
            <w:tcW w:w="1474" w:type="dxa"/>
            <w:shd w:val="clear" w:color="auto" w:fill="auto"/>
            <w:vAlign w:val="center"/>
          </w:tcPr>
          <w:p w14:paraId="1BF59341">
            <w:pPr>
              <w:spacing w:line="360" w:lineRule="auto"/>
              <w:jc w:val="center"/>
              <w:rPr>
                <w:rFonts w:hint="eastAsia" w:ascii="宋体" w:hAnsi="宋体" w:cs="宋体"/>
                <w:b/>
                <w:bCs/>
                <w:color w:val="auto"/>
                <w:szCs w:val="21"/>
                <w:highlight w:val="none"/>
              </w:rPr>
            </w:pPr>
          </w:p>
        </w:tc>
        <w:tc>
          <w:tcPr>
            <w:tcW w:w="1595" w:type="dxa"/>
            <w:shd w:val="clear" w:color="auto" w:fill="auto"/>
            <w:vAlign w:val="center"/>
          </w:tcPr>
          <w:p w14:paraId="371EDE89">
            <w:pPr>
              <w:spacing w:line="360" w:lineRule="auto"/>
              <w:jc w:val="center"/>
              <w:rPr>
                <w:rFonts w:hint="eastAsia" w:ascii="宋体" w:hAnsi="宋体" w:cs="宋体"/>
                <w:b/>
                <w:bCs/>
                <w:color w:val="auto"/>
                <w:szCs w:val="21"/>
                <w:highlight w:val="none"/>
              </w:rPr>
            </w:pPr>
          </w:p>
        </w:tc>
        <w:tc>
          <w:tcPr>
            <w:tcW w:w="1582" w:type="dxa"/>
            <w:shd w:val="clear" w:color="auto" w:fill="auto"/>
            <w:vAlign w:val="center"/>
          </w:tcPr>
          <w:p w14:paraId="364BF0E8">
            <w:pPr>
              <w:spacing w:line="360" w:lineRule="auto"/>
              <w:jc w:val="center"/>
              <w:rPr>
                <w:rFonts w:hint="eastAsia" w:ascii="宋体" w:hAnsi="宋体" w:cs="宋体"/>
                <w:b/>
                <w:bCs/>
                <w:color w:val="auto"/>
                <w:szCs w:val="21"/>
                <w:highlight w:val="none"/>
              </w:rPr>
            </w:pPr>
          </w:p>
        </w:tc>
      </w:tr>
      <w:tr w14:paraId="36F8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15" w:type="dxa"/>
            <w:shd w:val="clear" w:color="auto" w:fill="auto"/>
            <w:vAlign w:val="center"/>
          </w:tcPr>
          <w:p w14:paraId="4D315D7D">
            <w:pPr>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9</w:t>
            </w:r>
          </w:p>
        </w:tc>
        <w:tc>
          <w:tcPr>
            <w:tcW w:w="4284" w:type="dxa"/>
            <w:shd w:val="clear" w:color="auto" w:fill="auto"/>
            <w:vAlign w:val="center"/>
          </w:tcPr>
          <w:p w14:paraId="79DC5435">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响应文件符合“第二部分 用户需求书”要求；</w:t>
            </w:r>
          </w:p>
        </w:tc>
        <w:tc>
          <w:tcPr>
            <w:tcW w:w="1474" w:type="dxa"/>
            <w:shd w:val="clear" w:color="auto" w:fill="auto"/>
            <w:vAlign w:val="center"/>
          </w:tcPr>
          <w:p w14:paraId="14976041">
            <w:pPr>
              <w:spacing w:line="360" w:lineRule="auto"/>
              <w:jc w:val="center"/>
              <w:rPr>
                <w:rFonts w:hint="eastAsia" w:ascii="宋体" w:hAnsi="宋体" w:cs="宋体"/>
                <w:b/>
                <w:bCs/>
                <w:color w:val="auto"/>
                <w:szCs w:val="21"/>
                <w:highlight w:val="none"/>
              </w:rPr>
            </w:pPr>
          </w:p>
        </w:tc>
        <w:tc>
          <w:tcPr>
            <w:tcW w:w="1595" w:type="dxa"/>
            <w:shd w:val="clear" w:color="auto" w:fill="auto"/>
            <w:vAlign w:val="center"/>
          </w:tcPr>
          <w:p w14:paraId="0E545FC7">
            <w:pPr>
              <w:spacing w:line="360" w:lineRule="auto"/>
              <w:jc w:val="center"/>
              <w:rPr>
                <w:rFonts w:hint="eastAsia" w:ascii="宋体" w:hAnsi="宋体" w:cs="宋体"/>
                <w:b/>
                <w:bCs/>
                <w:color w:val="auto"/>
                <w:szCs w:val="21"/>
                <w:highlight w:val="none"/>
              </w:rPr>
            </w:pPr>
          </w:p>
        </w:tc>
        <w:tc>
          <w:tcPr>
            <w:tcW w:w="1582" w:type="dxa"/>
            <w:shd w:val="clear" w:color="auto" w:fill="auto"/>
            <w:vAlign w:val="center"/>
          </w:tcPr>
          <w:p w14:paraId="55EB17AE">
            <w:pPr>
              <w:spacing w:line="360" w:lineRule="auto"/>
              <w:jc w:val="center"/>
              <w:rPr>
                <w:rFonts w:hint="eastAsia" w:ascii="宋体" w:hAnsi="宋体" w:cs="宋体"/>
                <w:b/>
                <w:bCs/>
                <w:color w:val="auto"/>
                <w:szCs w:val="21"/>
                <w:highlight w:val="none"/>
              </w:rPr>
            </w:pPr>
          </w:p>
        </w:tc>
      </w:tr>
      <w:tr w14:paraId="2CA7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199" w:type="dxa"/>
            <w:gridSpan w:val="2"/>
            <w:shd w:val="clear" w:color="auto" w:fill="auto"/>
            <w:vAlign w:val="center"/>
          </w:tcPr>
          <w:p w14:paraId="6D8F30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结论</w:t>
            </w:r>
          </w:p>
        </w:tc>
        <w:tc>
          <w:tcPr>
            <w:tcW w:w="1474" w:type="dxa"/>
            <w:shd w:val="clear" w:color="auto" w:fill="auto"/>
            <w:vAlign w:val="center"/>
          </w:tcPr>
          <w:p w14:paraId="294FA7CD">
            <w:pPr>
              <w:spacing w:line="360" w:lineRule="auto"/>
              <w:jc w:val="center"/>
              <w:rPr>
                <w:rFonts w:hint="eastAsia" w:ascii="宋体" w:hAnsi="宋体" w:cs="宋体"/>
                <w:b/>
                <w:bCs/>
                <w:color w:val="auto"/>
                <w:szCs w:val="21"/>
                <w:highlight w:val="none"/>
              </w:rPr>
            </w:pPr>
          </w:p>
        </w:tc>
        <w:tc>
          <w:tcPr>
            <w:tcW w:w="1595" w:type="dxa"/>
            <w:shd w:val="clear" w:color="auto" w:fill="auto"/>
            <w:vAlign w:val="center"/>
          </w:tcPr>
          <w:p w14:paraId="6FE52508">
            <w:pPr>
              <w:spacing w:line="360" w:lineRule="auto"/>
              <w:jc w:val="center"/>
              <w:rPr>
                <w:rFonts w:hint="eastAsia" w:ascii="宋体" w:hAnsi="宋体" w:cs="宋体"/>
                <w:b/>
                <w:bCs/>
                <w:color w:val="auto"/>
                <w:szCs w:val="21"/>
                <w:highlight w:val="none"/>
              </w:rPr>
            </w:pPr>
          </w:p>
        </w:tc>
        <w:tc>
          <w:tcPr>
            <w:tcW w:w="1582" w:type="dxa"/>
            <w:shd w:val="clear" w:color="auto" w:fill="auto"/>
            <w:vAlign w:val="center"/>
          </w:tcPr>
          <w:p w14:paraId="44CAA1A3">
            <w:pPr>
              <w:spacing w:line="360" w:lineRule="auto"/>
              <w:jc w:val="center"/>
              <w:rPr>
                <w:rFonts w:hint="eastAsia" w:ascii="宋体" w:hAnsi="宋体" w:cs="宋体"/>
                <w:b/>
                <w:bCs/>
                <w:color w:val="auto"/>
                <w:szCs w:val="21"/>
                <w:highlight w:val="none"/>
              </w:rPr>
            </w:pPr>
          </w:p>
        </w:tc>
      </w:tr>
      <w:tr w14:paraId="0122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850" w:type="dxa"/>
            <w:gridSpan w:val="5"/>
            <w:shd w:val="clear" w:color="auto" w:fill="auto"/>
            <w:vAlign w:val="center"/>
          </w:tcPr>
          <w:p w14:paraId="39EE2C35">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不通过原因说明：</w:t>
            </w:r>
          </w:p>
        </w:tc>
      </w:tr>
      <w:tr w14:paraId="3C95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850" w:type="dxa"/>
            <w:gridSpan w:val="5"/>
            <w:shd w:val="clear" w:color="auto" w:fill="auto"/>
            <w:vAlign w:val="center"/>
          </w:tcPr>
          <w:p w14:paraId="2F286ACA">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评委签署：</w:t>
            </w:r>
          </w:p>
        </w:tc>
      </w:tr>
    </w:tbl>
    <w:p w14:paraId="4E9F9B32">
      <w:pPr>
        <w:pStyle w:val="38"/>
        <w:numPr>
          <w:ilvl w:val="0"/>
          <w:numId w:val="20"/>
        </w:numPr>
        <w:spacing w:before="120" w:beforeLines="50"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注明：</w:t>
      </w:r>
    </w:p>
    <w:p w14:paraId="5C11B9A9">
      <w:pPr>
        <w:pStyle w:val="38"/>
        <w:numPr>
          <w:ilvl w:val="0"/>
          <w:numId w:val="22"/>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评审时评委对供应商是否满足要求逐条标注评审意见，“是”标记为“√”，“否”标记为“×”；</w:t>
      </w:r>
    </w:p>
    <w:p w14:paraId="2F0C62D6">
      <w:pPr>
        <w:pStyle w:val="38"/>
        <w:numPr>
          <w:ilvl w:val="0"/>
          <w:numId w:val="22"/>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评审结论栏统一填写为“通过”或“不通过” ，出现一个“×”为“不通过”；</w:t>
      </w:r>
    </w:p>
    <w:p w14:paraId="09386870">
      <w:pPr>
        <w:pStyle w:val="38"/>
        <w:numPr>
          <w:ilvl w:val="0"/>
          <w:numId w:val="22"/>
        </w:numPr>
        <w:spacing w:line="360" w:lineRule="auto"/>
        <w:ind w:firstLineChars="0"/>
        <w:rPr>
          <w:rFonts w:hint="eastAsia" w:ascii="宋体" w:hAnsi="宋体" w:cs="宋体"/>
          <w:bCs/>
          <w:color w:val="auto"/>
          <w:szCs w:val="21"/>
          <w:highlight w:val="none"/>
        </w:rPr>
      </w:pPr>
      <w:r>
        <w:rPr>
          <w:rFonts w:hint="eastAsia" w:ascii="宋体" w:hAnsi="宋体" w:cs="宋体"/>
          <w:bCs/>
          <w:color w:val="auto"/>
          <w:szCs w:val="21"/>
          <w:highlight w:val="none"/>
        </w:rPr>
        <w:t>对结论为“不通过”的谈判，要说明原因。</w:t>
      </w:r>
    </w:p>
    <w:p w14:paraId="540B491C">
      <w:pPr>
        <w:pStyle w:val="38"/>
        <w:pageBreakBefore/>
        <w:numPr>
          <w:ilvl w:val="0"/>
          <w:numId w:val="18"/>
        </w:numPr>
        <w:spacing w:before="240" w:beforeLines="100" w:after="240" w:afterLines="100" w:line="360" w:lineRule="auto"/>
        <w:ind w:left="422" w:hanging="422" w:hangingChars="200"/>
        <w:rPr>
          <w:rFonts w:hint="eastAsia" w:ascii="宋体" w:hAnsi="宋体" w:cs="宋体"/>
          <w:b/>
          <w:bCs/>
          <w:color w:val="auto"/>
          <w:szCs w:val="21"/>
          <w:highlight w:val="none"/>
        </w:rPr>
      </w:pPr>
      <w:r>
        <w:rPr>
          <w:rFonts w:hint="eastAsia" w:ascii="宋体" w:hAnsi="宋体" w:cs="宋体"/>
          <w:b/>
          <w:bCs/>
          <w:color w:val="auto"/>
          <w:szCs w:val="21"/>
          <w:highlight w:val="none"/>
        </w:rPr>
        <w:t>附表三  价格审查表（注：本表无需供应商填写）</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1"/>
        <w:gridCol w:w="1423"/>
      </w:tblGrid>
      <w:tr w14:paraId="61F0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1421" w:type="dxa"/>
            <w:vAlign w:val="center"/>
          </w:tcPr>
          <w:p w14:paraId="50008865">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21" w:type="dxa"/>
            <w:vAlign w:val="center"/>
          </w:tcPr>
          <w:p w14:paraId="3F7D60A2">
            <w:pPr>
              <w:jc w:val="center"/>
              <w:rPr>
                <w:rFonts w:hint="eastAsia" w:ascii="宋体" w:hAnsi="宋体" w:cs="宋体"/>
                <w:color w:val="auto"/>
                <w:szCs w:val="21"/>
                <w:highlight w:val="none"/>
              </w:rPr>
            </w:pPr>
            <w:r>
              <w:rPr>
                <w:rFonts w:hint="eastAsia" w:ascii="宋体" w:hAnsi="宋体" w:cs="宋体"/>
                <w:color w:val="auto"/>
                <w:szCs w:val="21"/>
                <w:highlight w:val="none"/>
              </w:rPr>
              <w:t>供应商</w:t>
            </w:r>
          </w:p>
        </w:tc>
        <w:tc>
          <w:tcPr>
            <w:tcW w:w="1421" w:type="dxa"/>
            <w:vAlign w:val="center"/>
          </w:tcPr>
          <w:p w14:paraId="47F10DCE">
            <w:pPr>
              <w:jc w:val="center"/>
              <w:rPr>
                <w:rFonts w:hint="eastAsia" w:ascii="宋体" w:hAnsi="宋体" w:cs="宋体"/>
                <w:color w:val="auto"/>
                <w:szCs w:val="21"/>
                <w:highlight w:val="none"/>
              </w:rPr>
            </w:pPr>
            <w:r>
              <w:rPr>
                <w:rFonts w:hint="eastAsia" w:ascii="宋体" w:hAnsi="宋体" w:cs="宋体"/>
                <w:color w:val="auto"/>
                <w:szCs w:val="21"/>
                <w:highlight w:val="none"/>
              </w:rPr>
              <w:t>响应文件价格部分齐全</w:t>
            </w:r>
          </w:p>
        </w:tc>
        <w:tc>
          <w:tcPr>
            <w:tcW w:w="1421" w:type="dxa"/>
            <w:vAlign w:val="center"/>
          </w:tcPr>
          <w:p w14:paraId="05AB6158">
            <w:pPr>
              <w:jc w:val="center"/>
              <w:rPr>
                <w:rFonts w:hint="eastAsia" w:ascii="宋体" w:hAnsi="宋体" w:cs="宋体"/>
                <w:color w:val="auto"/>
                <w:szCs w:val="21"/>
                <w:highlight w:val="none"/>
              </w:rPr>
            </w:pPr>
            <w:r>
              <w:rPr>
                <w:rFonts w:hint="eastAsia" w:ascii="宋体" w:hAnsi="宋体" w:cs="宋体"/>
                <w:color w:val="auto"/>
                <w:szCs w:val="21"/>
                <w:highlight w:val="none"/>
              </w:rPr>
              <w:t>谈判价格是固定价</w:t>
            </w:r>
          </w:p>
        </w:tc>
        <w:tc>
          <w:tcPr>
            <w:tcW w:w="1421" w:type="dxa"/>
            <w:vAlign w:val="center"/>
          </w:tcPr>
          <w:p w14:paraId="1AC227B7">
            <w:pPr>
              <w:jc w:val="center"/>
              <w:rPr>
                <w:rFonts w:hint="eastAsia" w:ascii="宋体" w:hAnsi="宋体" w:cs="宋体"/>
                <w:color w:val="auto"/>
                <w:szCs w:val="21"/>
                <w:highlight w:val="none"/>
              </w:rPr>
            </w:pPr>
            <w:r>
              <w:rPr>
                <w:rFonts w:hint="eastAsia" w:ascii="宋体" w:hAnsi="宋体" w:cs="宋体"/>
                <w:color w:val="auto"/>
                <w:szCs w:val="21"/>
                <w:highlight w:val="none"/>
              </w:rPr>
              <w:t>谈判报价无重大漏项或重大不合理的</w:t>
            </w:r>
          </w:p>
        </w:tc>
        <w:tc>
          <w:tcPr>
            <w:tcW w:w="1423" w:type="dxa"/>
            <w:vAlign w:val="center"/>
          </w:tcPr>
          <w:p w14:paraId="257A5A8B">
            <w:pPr>
              <w:jc w:val="center"/>
              <w:rPr>
                <w:rFonts w:hint="eastAsia" w:ascii="宋体" w:hAnsi="宋体" w:cs="宋体"/>
                <w:color w:val="auto"/>
                <w:szCs w:val="21"/>
                <w:highlight w:val="none"/>
              </w:rPr>
            </w:pPr>
            <w:r>
              <w:rPr>
                <w:rFonts w:hint="eastAsia" w:ascii="宋体" w:hAnsi="宋体" w:cs="宋体"/>
                <w:color w:val="auto"/>
                <w:szCs w:val="21"/>
                <w:highlight w:val="none"/>
              </w:rPr>
              <w:t>是否通过，进行价格排序</w:t>
            </w:r>
          </w:p>
        </w:tc>
      </w:tr>
      <w:tr w14:paraId="34DA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21" w:type="dxa"/>
            <w:vAlign w:val="center"/>
          </w:tcPr>
          <w:p w14:paraId="5B31517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21" w:type="dxa"/>
            <w:vAlign w:val="center"/>
          </w:tcPr>
          <w:p w14:paraId="0E10449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供应商A</w:t>
            </w:r>
          </w:p>
        </w:tc>
        <w:tc>
          <w:tcPr>
            <w:tcW w:w="1421" w:type="dxa"/>
            <w:vAlign w:val="center"/>
          </w:tcPr>
          <w:p w14:paraId="21231078">
            <w:pPr>
              <w:spacing w:line="360" w:lineRule="auto"/>
              <w:jc w:val="center"/>
              <w:rPr>
                <w:rFonts w:hint="eastAsia" w:ascii="宋体" w:hAnsi="宋体" w:cs="宋体"/>
                <w:color w:val="auto"/>
                <w:szCs w:val="21"/>
                <w:highlight w:val="none"/>
              </w:rPr>
            </w:pPr>
          </w:p>
        </w:tc>
        <w:tc>
          <w:tcPr>
            <w:tcW w:w="1421" w:type="dxa"/>
            <w:vAlign w:val="center"/>
          </w:tcPr>
          <w:p w14:paraId="593BA25C">
            <w:pPr>
              <w:spacing w:line="360" w:lineRule="auto"/>
              <w:jc w:val="center"/>
              <w:rPr>
                <w:rFonts w:hint="eastAsia" w:ascii="宋体" w:hAnsi="宋体" w:cs="宋体"/>
                <w:color w:val="auto"/>
                <w:szCs w:val="21"/>
                <w:highlight w:val="none"/>
              </w:rPr>
            </w:pPr>
          </w:p>
        </w:tc>
        <w:tc>
          <w:tcPr>
            <w:tcW w:w="1421" w:type="dxa"/>
            <w:vAlign w:val="center"/>
          </w:tcPr>
          <w:p w14:paraId="5FD08A4C">
            <w:pPr>
              <w:spacing w:line="360" w:lineRule="auto"/>
              <w:jc w:val="center"/>
              <w:rPr>
                <w:rFonts w:hint="eastAsia" w:ascii="宋体" w:hAnsi="宋体" w:cs="宋体"/>
                <w:color w:val="auto"/>
                <w:szCs w:val="21"/>
                <w:highlight w:val="none"/>
              </w:rPr>
            </w:pPr>
          </w:p>
        </w:tc>
        <w:tc>
          <w:tcPr>
            <w:tcW w:w="1423" w:type="dxa"/>
            <w:vAlign w:val="center"/>
          </w:tcPr>
          <w:p w14:paraId="5E566E82">
            <w:pPr>
              <w:spacing w:line="360" w:lineRule="auto"/>
              <w:jc w:val="center"/>
              <w:rPr>
                <w:rFonts w:hint="eastAsia" w:ascii="宋体" w:hAnsi="宋体" w:cs="宋体"/>
                <w:color w:val="auto"/>
                <w:szCs w:val="21"/>
                <w:highlight w:val="none"/>
              </w:rPr>
            </w:pPr>
          </w:p>
        </w:tc>
      </w:tr>
      <w:tr w14:paraId="5FD1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21" w:type="dxa"/>
            <w:vAlign w:val="center"/>
          </w:tcPr>
          <w:p w14:paraId="3733893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421" w:type="dxa"/>
            <w:vAlign w:val="center"/>
          </w:tcPr>
          <w:p w14:paraId="4F22E99A">
            <w:pPr>
              <w:jc w:val="center"/>
              <w:rPr>
                <w:rFonts w:hint="eastAsia" w:ascii="宋体" w:hAnsi="宋体" w:cs="宋体"/>
                <w:color w:val="auto"/>
                <w:szCs w:val="21"/>
                <w:highlight w:val="none"/>
              </w:rPr>
            </w:pPr>
            <w:r>
              <w:rPr>
                <w:rFonts w:hint="eastAsia" w:ascii="宋体" w:hAnsi="宋体" w:cs="宋体"/>
                <w:bCs/>
                <w:color w:val="auto"/>
                <w:szCs w:val="21"/>
                <w:highlight w:val="none"/>
              </w:rPr>
              <w:t>供应商B</w:t>
            </w:r>
          </w:p>
        </w:tc>
        <w:tc>
          <w:tcPr>
            <w:tcW w:w="1421" w:type="dxa"/>
            <w:vAlign w:val="center"/>
          </w:tcPr>
          <w:p w14:paraId="096899C2">
            <w:pPr>
              <w:jc w:val="center"/>
              <w:rPr>
                <w:rFonts w:hint="eastAsia" w:ascii="宋体" w:hAnsi="宋体" w:cs="宋体"/>
                <w:color w:val="auto"/>
                <w:szCs w:val="21"/>
                <w:highlight w:val="none"/>
              </w:rPr>
            </w:pPr>
          </w:p>
        </w:tc>
        <w:tc>
          <w:tcPr>
            <w:tcW w:w="1421" w:type="dxa"/>
            <w:vAlign w:val="center"/>
          </w:tcPr>
          <w:p w14:paraId="0CDF4EAB">
            <w:pPr>
              <w:spacing w:line="360" w:lineRule="auto"/>
              <w:jc w:val="center"/>
              <w:rPr>
                <w:rFonts w:hint="eastAsia" w:ascii="宋体" w:hAnsi="宋体" w:cs="宋体"/>
                <w:color w:val="auto"/>
                <w:szCs w:val="21"/>
                <w:highlight w:val="none"/>
              </w:rPr>
            </w:pPr>
          </w:p>
        </w:tc>
        <w:tc>
          <w:tcPr>
            <w:tcW w:w="1421" w:type="dxa"/>
            <w:vAlign w:val="center"/>
          </w:tcPr>
          <w:p w14:paraId="6DD9A985">
            <w:pPr>
              <w:spacing w:line="360" w:lineRule="auto"/>
              <w:jc w:val="center"/>
              <w:rPr>
                <w:rFonts w:hint="eastAsia" w:ascii="宋体" w:hAnsi="宋体" w:cs="宋体"/>
                <w:color w:val="auto"/>
                <w:szCs w:val="21"/>
                <w:highlight w:val="none"/>
              </w:rPr>
            </w:pPr>
          </w:p>
        </w:tc>
        <w:tc>
          <w:tcPr>
            <w:tcW w:w="1423" w:type="dxa"/>
            <w:vAlign w:val="center"/>
          </w:tcPr>
          <w:p w14:paraId="52494462">
            <w:pPr>
              <w:spacing w:line="360" w:lineRule="auto"/>
              <w:jc w:val="center"/>
              <w:rPr>
                <w:rFonts w:hint="eastAsia" w:ascii="宋体" w:hAnsi="宋体" w:cs="宋体"/>
                <w:color w:val="auto"/>
                <w:szCs w:val="21"/>
                <w:highlight w:val="none"/>
              </w:rPr>
            </w:pPr>
          </w:p>
        </w:tc>
      </w:tr>
      <w:tr w14:paraId="4940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21" w:type="dxa"/>
            <w:vAlign w:val="center"/>
          </w:tcPr>
          <w:p w14:paraId="79BEA3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421" w:type="dxa"/>
            <w:vAlign w:val="center"/>
          </w:tcPr>
          <w:p w14:paraId="2189E622">
            <w:pPr>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供应商C</w:t>
            </w:r>
          </w:p>
        </w:tc>
        <w:tc>
          <w:tcPr>
            <w:tcW w:w="1421" w:type="dxa"/>
            <w:vAlign w:val="center"/>
          </w:tcPr>
          <w:p w14:paraId="424E6105">
            <w:pPr>
              <w:spacing w:line="360" w:lineRule="auto"/>
              <w:jc w:val="center"/>
              <w:rPr>
                <w:rFonts w:hint="eastAsia" w:ascii="宋体" w:hAnsi="宋体" w:cs="宋体"/>
                <w:color w:val="auto"/>
                <w:szCs w:val="21"/>
                <w:highlight w:val="none"/>
              </w:rPr>
            </w:pPr>
          </w:p>
        </w:tc>
        <w:tc>
          <w:tcPr>
            <w:tcW w:w="1421" w:type="dxa"/>
            <w:vAlign w:val="center"/>
          </w:tcPr>
          <w:p w14:paraId="53ECDF45">
            <w:pPr>
              <w:spacing w:line="360" w:lineRule="auto"/>
              <w:jc w:val="center"/>
              <w:rPr>
                <w:rFonts w:hint="eastAsia" w:ascii="宋体" w:hAnsi="宋体" w:cs="宋体"/>
                <w:color w:val="auto"/>
                <w:szCs w:val="21"/>
                <w:highlight w:val="none"/>
              </w:rPr>
            </w:pPr>
          </w:p>
        </w:tc>
        <w:tc>
          <w:tcPr>
            <w:tcW w:w="1421" w:type="dxa"/>
            <w:vAlign w:val="center"/>
          </w:tcPr>
          <w:p w14:paraId="413E4DD5">
            <w:pPr>
              <w:spacing w:line="360" w:lineRule="auto"/>
              <w:jc w:val="center"/>
              <w:rPr>
                <w:rFonts w:hint="eastAsia" w:ascii="宋体" w:hAnsi="宋体" w:cs="宋体"/>
                <w:color w:val="auto"/>
                <w:szCs w:val="21"/>
                <w:highlight w:val="none"/>
              </w:rPr>
            </w:pPr>
          </w:p>
        </w:tc>
        <w:tc>
          <w:tcPr>
            <w:tcW w:w="1423" w:type="dxa"/>
            <w:vAlign w:val="center"/>
          </w:tcPr>
          <w:p w14:paraId="0E3CB036">
            <w:pPr>
              <w:spacing w:line="360" w:lineRule="auto"/>
              <w:jc w:val="center"/>
              <w:rPr>
                <w:rFonts w:hint="eastAsia" w:ascii="宋体" w:hAnsi="宋体" w:cs="宋体"/>
                <w:color w:val="auto"/>
                <w:szCs w:val="21"/>
                <w:highlight w:val="none"/>
              </w:rPr>
            </w:pPr>
          </w:p>
        </w:tc>
      </w:tr>
      <w:tr w14:paraId="1162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28" w:type="dxa"/>
            <w:gridSpan w:val="6"/>
            <w:vAlign w:val="center"/>
          </w:tcPr>
          <w:p w14:paraId="524DE54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打“×”的原因详细说明：</w:t>
            </w:r>
          </w:p>
        </w:tc>
      </w:tr>
      <w:tr w14:paraId="46A6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28" w:type="dxa"/>
            <w:gridSpan w:val="6"/>
            <w:vAlign w:val="center"/>
          </w:tcPr>
          <w:p w14:paraId="7BF6D06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评委签署：</w:t>
            </w:r>
          </w:p>
        </w:tc>
      </w:tr>
    </w:tbl>
    <w:p w14:paraId="753EBEE7">
      <w:pPr>
        <w:pStyle w:val="38"/>
        <w:numPr>
          <w:ilvl w:val="0"/>
          <w:numId w:val="20"/>
        </w:numPr>
        <w:spacing w:before="120" w:beforeLines="50"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注明：</w:t>
      </w:r>
    </w:p>
    <w:p w14:paraId="032E9F41">
      <w:pPr>
        <w:pStyle w:val="38"/>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1） 每一项目符合的打“√”，不符合的打“×”；出现一个“×”的结论为不通过；</w:t>
      </w:r>
    </w:p>
    <w:p w14:paraId="2EA0337E">
      <w:pPr>
        <w:pStyle w:val="38"/>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2） 表中全部条件满足为通过, 同意进入下一阶段评议；</w:t>
      </w:r>
    </w:p>
    <w:p w14:paraId="52E42910">
      <w:pPr>
        <w:pStyle w:val="38"/>
        <w:spacing w:line="360" w:lineRule="auto"/>
        <w:ind w:firstLine="0" w:firstLineChars="0"/>
        <w:rPr>
          <w:rFonts w:hint="eastAsia" w:ascii="宋体" w:hAnsi="宋体" w:cs="宋体"/>
          <w:bCs/>
          <w:color w:val="auto"/>
          <w:szCs w:val="21"/>
          <w:highlight w:val="none"/>
        </w:rPr>
      </w:pPr>
      <w:r>
        <w:rPr>
          <w:rFonts w:hint="eastAsia" w:ascii="宋体" w:hAnsi="宋体" w:cs="宋体"/>
          <w:bCs/>
          <w:color w:val="auto"/>
          <w:szCs w:val="21"/>
          <w:highlight w:val="none"/>
        </w:rPr>
        <w:t>3） 是否通过，进行价格排序一栏中应写 “通过”或“不通过”。</w:t>
      </w:r>
    </w:p>
    <w:p w14:paraId="160835D0">
      <w:pPr>
        <w:pStyle w:val="3"/>
        <w:keepNext w:val="0"/>
        <w:keepLines w:val="0"/>
        <w:pageBreakBefore/>
        <w:spacing w:line="360" w:lineRule="auto"/>
        <w:jc w:val="center"/>
        <w:rPr>
          <w:rFonts w:hint="eastAsia" w:ascii="宋体" w:hAnsi="宋体" w:cs="宋体"/>
          <w:color w:val="auto"/>
          <w:spacing w:val="20"/>
          <w:sz w:val="32"/>
          <w:szCs w:val="32"/>
          <w:highlight w:val="none"/>
        </w:rPr>
      </w:pPr>
      <w:bookmarkStart w:id="91" w:name="_Toc140647671"/>
      <w:bookmarkStart w:id="92" w:name="_Toc391627752"/>
      <w:bookmarkStart w:id="93" w:name="_Toc405313956"/>
      <w:bookmarkStart w:id="94" w:name="_Toc17920_WPSOffice_Level1"/>
      <w:bookmarkStart w:id="95" w:name="_Toc140647861"/>
      <w:r>
        <w:rPr>
          <w:rFonts w:hint="eastAsia" w:ascii="宋体" w:hAnsi="宋体" w:cs="宋体"/>
          <w:color w:val="auto"/>
          <w:spacing w:val="20"/>
          <w:sz w:val="32"/>
          <w:szCs w:val="32"/>
          <w:highlight w:val="none"/>
        </w:rPr>
        <w:t>第六部分 合同书格式</w:t>
      </w:r>
      <w:bookmarkEnd w:id="91"/>
      <w:bookmarkEnd w:id="92"/>
      <w:bookmarkEnd w:id="93"/>
      <w:bookmarkEnd w:id="94"/>
      <w:bookmarkEnd w:id="95"/>
    </w:p>
    <w:p w14:paraId="54052EB9">
      <w:pPr>
        <w:rPr>
          <w:rFonts w:hint="eastAsia" w:ascii="宋体" w:hAnsi="宋体" w:cs="宋体"/>
          <w:color w:val="auto"/>
          <w:sz w:val="24"/>
          <w:szCs w:val="24"/>
          <w:highlight w:val="none"/>
        </w:rPr>
      </w:pPr>
      <w:r>
        <w:rPr>
          <w:rFonts w:hint="eastAsia" w:ascii="宋体" w:hAnsi="宋体" w:cs="宋体"/>
          <w:color w:val="auto"/>
          <w:sz w:val="24"/>
          <w:szCs w:val="24"/>
          <w:highlight w:val="none"/>
        </w:rPr>
        <w:t>以实际签订合同为准。</w:t>
      </w:r>
    </w:p>
    <w:p w14:paraId="65DE57F4">
      <w:pPr>
        <w:pStyle w:val="3"/>
        <w:keepNext w:val="0"/>
        <w:keepLines w:val="0"/>
        <w:pageBreakBefore/>
        <w:spacing w:line="360" w:lineRule="auto"/>
        <w:jc w:val="center"/>
        <w:rPr>
          <w:rFonts w:hint="eastAsia" w:ascii="宋体" w:hAnsi="宋体" w:cs="宋体"/>
          <w:color w:val="auto"/>
          <w:spacing w:val="20"/>
          <w:sz w:val="32"/>
          <w:szCs w:val="32"/>
          <w:highlight w:val="none"/>
        </w:rPr>
      </w:pPr>
      <w:bookmarkStart w:id="96" w:name="_Toc391627753"/>
      <w:bookmarkStart w:id="97" w:name="_Toc140647672"/>
      <w:bookmarkStart w:id="98" w:name="_Toc405313957"/>
      <w:bookmarkStart w:id="99" w:name="_Toc21315_WPSOffice_Level1"/>
      <w:bookmarkStart w:id="100" w:name="_Toc140647862"/>
      <w:r>
        <w:rPr>
          <w:rFonts w:hint="eastAsia" w:ascii="宋体" w:hAnsi="宋体" w:cs="宋体"/>
          <w:color w:val="auto"/>
          <w:spacing w:val="20"/>
          <w:sz w:val="32"/>
          <w:szCs w:val="32"/>
          <w:highlight w:val="none"/>
        </w:rPr>
        <w:t>第七部分 响应文件格式</w:t>
      </w:r>
      <w:bookmarkEnd w:id="96"/>
      <w:bookmarkEnd w:id="97"/>
      <w:bookmarkEnd w:id="98"/>
      <w:bookmarkEnd w:id="99"/>
      <w:bookmarkEnd w:id="100"/>
    </w:p>
    <w:p w14:paraId="1DE1294C">
      <w:pPr>
        <w:rPr>
          <w:rStyle w:val="29"/>
          <w:rFonts w:hint="eastAsia" w:ascii="宋体" w:hAnsi="宋体" w:cs="宋体"/>
          <w:bCs w:val="0"/>
          <w:color w:val="auto"/>
          <w:spacing w:val="12"/>
          <w:szCs w:val="21"/>
          <w:highlight w:val="none"/>
        </w:rPr>
      </w:pPr>
      <w:bookmarkStart w:id="101" w:name="_Toc3236423"/>
      <w:r>
        <w:rPr>
          <w:rStyle w:val="29"/>
          <w:rFonts w:hint="eastAsia" w:ascii="宋体" w:hAnsi="宋体" w:cs="宋体"/>
          <w:bCs w:val="0"/>
          <w:color w:val="auto"/>
          <w:spacing w:val="12"/>
          <w:szCs w:val="21"/>
          <w:highlight w:val="none"/>
        </w:rPr>
        <w:br w:type="page"/>
      </w:r>
    </w:p>
    <w:p w14:paraId="61FA1389">
      <w:pPr>
        <w:spacing w:line="360" w:lineRule="auto"/>
        <w:jc w:val="right"/>
        <w:rPr>
          <w:rFonts w:hint="eastAsia" w:ascii="宋体" w:hAnsi="宋体" w:cs="宋体"/>
          <w:b/>
          <w:color w:val="auto"/>
          <w:szCs w:val="21"/>
          <w:highlight w:val="none"/>
        </w:rPr>
      </w:pPr>
    </w:p>
    <w:p w14:paraId="51CC612F">
      <w:pPr>
        <w:spacing w:line="360" w:lineRule="auto"/>
        <w:jc w:val="right"/>
        <w:rPr>
          <w:rFonts w:hint="eastAsia" w:ascii="宋体" w:hAnsi="宋体" w:cs="宋体"/>
          <w:b/>
          <w:color w:val="auto"/>
          <w:szCs w:val="21"/>
          <w:highlight w:val="none"/>
        </w:rPr>
      </w:pPr>
    </w:p>
    <w:p w14:paraId="28B92FED">
      <w:pPr>
        <w:spacing w:line="360" w:lineRule="auto"/>
        <w:jc w:val="right"/>
        <w:rPr>
          <w:rFonts w:hint="eastAsia" w:ascii="宋体" w:hAnsi="宋体" w:cs="宋体"/>
          <w:b/>
          <w:color w:val="auto"/>
          <w:szCs w:val="21"/>
          <w:highlight w:val="none"/>
        </w:rPr>
      </w:pPr>
      <w:r>
        <w:rPr>
          <w:rFonts w:hint="eastAsia" w:ascii="宋体" w:hAnsi="宋体" w:cs="宋体"/>
          <w:b/>
          <w:color w:val="auto"/>
          <w:szCs w:val="21"/>
          <w:highlight w:val="none"/>
        </w:rPr>
        <w:t>正本/副本</w:t>
      </w:r>
    </w:p>
    <w:p w14:paraId="6370677E">
      <w:pPr>
        <w:spacing w:before="240" w:beforeLines="100" w:line="360" w:lineRule="auto"/>
        <w:jc w:val="center"/>
        <w:rPr>
          <w:rFonts w:hint="eastAsia" w:ascii="宋体" w:hAnsi="宋体" w:cs="宋体"/>
          <w:bCs/>
          <w:color w:val="auto"/>
          <w:sz w:val="52"/>
          <w:szCs w:val="52"/>
          <w:highlight w:val="none"/>
        </w:rPr>
      </w:pPr>
      <w:bookmarkStart w:id="102" w:name="_Toc9625_WPSOffice_Level1"/>
      <w:r>
        <w:rPr>
          <w:rFonts w:hint="eastAsia" w:ascii="宋体" w:hAnsi="宋体" w:cs="宋体"/>
          <w:bCs/>
          <w:color w:val="auto"/>
          <w:sz w:val="52"/>
          <w:szCs w:val="52"/>
          <w:highlight w:val="none"/>
        </w:rPr>
        <w:t>（项目名称）项目</w:t>
      </w:r>
      <w:bookmarkEnd w:id="102"/>
    </w:p>
    <w:p w14:paraId="6A3F4927">
      <w:pPr>
        <w:spacing w:line="360" w:lineRule="auto"/>
        <w:jc w:val="center"/>
        <w:rPr>
          <w:rFonts w:hint="eastAsia" w:ascii="宋体" w:hAnsi="宋体" w:cs="宋体"/>
          <w:b/>
          <w:color w:val="auto"/>
          <w:szCs w:val="21"/>
          <w:highlight w:val="none"/>
        </w:rPr>
      </w:pPr>
    </w:p>
    <w:p w14:paraId="18E64B17">
      <w:pPr>
        <w:spacing w:line="360" w:lineRule="auto"/>
        <w:jc w:val="center"/>
        <w:rPr>
          <w:rFonts w:hint="eastAsia" w:ascii="宋体" w:hAnsi="宋体" w:cs="宋体"/>
          <w:b/>
          <w:color w:val="auto"/>
          <w:szCs w:val="21"/>
          <w:highlight w:val="none"/>
        </w:rPr>
      </w:pPr>
    </w:p>
    <w:p w14:paraId="55DB76B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（项目编号：</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w:t>
      </w:r>
    </w:p>
    <w:p w14:paraId="5F671224">
      <w:pPr>
        <w:spacing w:before="960" w:beforeLines="400" w:line="360" w:lineRule="auto"/>
        <w:jc w:val="center"/>
        <w:rPr>
          <w:rFonts w:hint="eastAsia" w:ascii="宋体" w:hAnsi="宋体" w:cs="宋体"/>
          <w:b/>
          <w:color w:val="auto"/>
          <w:spacing w:val="60"/>
          <w:sz w:val="72"/>
          <w:szCs w:val="72"/>
          <w:highlight w:val="none"/>
        </w:rPr>
      </w:pPr>
      <w:r>
        <w:rPr>
          <w:rFonts w:hint="eastAsia" w:ascii="宋体" w:hAnsi="宋体" w:cs="宋体"/>
          <w:b/>
          <w:color w:val="auto"/>
          <w:spacing w:val="60"/>
          <w:sz w:val="72"/>
          <w:szCs w:val="72"/>
          <w:highlight w:val="none"/>
        </w:rPr>
        <w:t>响应文件</w:t>
      </w:r>
    </w:p>
    <w:p w14:paraId="102FD4FC">
      <w:pPr>
        <w:spacing w:after="1200" w:afterLines="500"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（封面格式仅供参考）</w:t>
      </w:r>
    </w:p>
    <w:tbl>
      <w:tblPr>
        <w:tblStyle w:val="26"/>
        <w:tblW w:w="7136" w:type="dxa"/>
        <w:jc w:val="center"/>
        <w:tblLayout w:type="fixed"/>
        <w:tblCellMar>
          <w:top w:w="0" w:type="dxa"/>
          <w:left w:w="108" w:type="dxa"/>
          <w:bottom w:w="0" w:type="dxa"/>
          <w:right w:w="108" w:type="dxa"/>
        </w:tblCellMar>
      </w:tblPr>
      <w:tblGrid>
        <w:gridCol w:w="2028"/>
        <w:gridCol w:w="5108"/>
      </w:tblGrid>
      <w:tr w14:paraId="2CC330D6">
        <w:tblPrEx>
          <w:tblCellMar>
            <w:top w:w="0" w:type="dxa"/>
            <w:left w:w="108" w:type="dxa"/>
            <w:bottom w:w="0" w:type="dxa"/>
            <w:right w:w="108" w:type="dxa"/>
          </w:tblCellMar>
        </w:tblPrEx>
        <w:trPr>
          <w:trHeight w:val="507" w:hRule="atLeast"/>
          <w:jc w:val="center"/>
        </w:trPr>
        <w:tc>
          <w:tcPr>
            <w:tcW w:w="2028" w:type="dxa"/>
            <w:shd w:val="clear" w:color="auto" w:fill="auto"/>
            <w:vAlign w:val="center"/>
          </w:tcPr>
          <w:p w14:paraId="160A7C3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单位全称：</w:t>
            </w:r>
          </w:p>
        </w:tc>
        <w:tc>
          <w:tcPr>
            <w:tcW w:w="5108" w:type="dxa"/>
            <w:shd w:val="clear" w:color="auto" w:fill="auto"/>
            <w:vAlign w:val="center"/>
          </w:tcPr>
          <w:p w14:paraId="2B4C64C9">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21E07011">
        <w:tblPrEx>
          <w:tblCellMar>
            <w:top w:w="0" w:type="dxa"/>
            <w:left w:w="108" w:type="dxa"/>
            <w:bottom w:w="0" w:type="dxa"/>
            <w:right w:w="108" w:type="dxa"/>
          </w:tblCellMar>
        </w:tblPrEx>
        <w:trPr>
          <w:trHeight w:val="556" w:hRule="atLeast"/>
          <w:jc w:val="center"/>
        </w:trPr>
        <w:tc>
          <w:tcPr>
            <w:tcW w:w="2028" w:type="dxa"/>
            <w:shd w:val="clear" w:color="auto" w:fill="auto"/>
            <w:vAlign w:val="center"/>
          </w:tcPr>
          <w:p w14:paraId="573555F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5108" w:type="dxa"/>
            <w:shd w:val="clear" w:color="auto" w:fill="auto"/>
            <w:vAlign w:val="center"/>
          </w:tcPr>
          <w:p w14:paraId="342F9E80">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27538FF7">
        <w:tblPrEx>
          <w:tblCellMar>
            <w:top w:w="0" w:type="dxa"/>
            <w:left w:w="108" w:type="dxa"/>
            <w:bottom w:w="0" w:type="dxa"/>
            <w:right w:w="108" w:type="dxa"/>
          </w:tblCellMar>
        </w:tblPrEx>
        <w:trPr>
          <w:trHeight w:val="550" w:hRule="atLeast"/>
          <w:jc w:val="center"/>
        </w:trPr>
        <w:tc>
          <w:tcPr>
            <w:tcW w:w="2028" w:type="dxa"/>
            <w:shd w:val="clear" w:color="auto" w:fill="auto"/>
            <w:vAlign w:val="center"/>
          </w:tcPr>
          <w:p w14:paraId="3A37EE4E">
            <w:pPr>
              <w:spacing w:line="360" w:lineRule="auto"/>
              <w:jc w:val="center"/>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单位联系人：</w:t>
            </w:r>
          </w:p>
        </w:tc>
        <w:tc>
          <w:tcPr>
            <w:tcW w:w="5108" w:type="dxa"/>
            <w:shd w:val="clear" w:color="auto" w:fill="auto"/>
            <w:vAlign w:val="center"/>
          </w:tcPr>
          <w:p w14:paraId="0EBDEDAC">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0A74C24C">
        <w:tblPrEx>
          <w:tblCellMar>
            <w:top w:w="0" w:type="dxa"/>
            <w:left w:w="108" w:type="dxa"/>
            <w:bottom w:w="0" w:type="dxa"/>
            <w:right w:w="108" w:type="dxa"/>
          </w:tblCellMar>
        </w:tblPrEx>
        <w:trPr>
          <w:trHeight w:val="558" w:hRule="atLeast"/>
          <w:jc w:val="center"/>
        </w:trPr>
        <w:tc>
          <w:tcPr>
            <w:tcW w:w="2028" w:type="dxa"/>
            <w:shd w:val="clear" w:color="auto" w:fill="auto"/>
            <w:vAlign w:val="center"/>
          </w:tcPr>
          <w:p w14:paraId="4BC6BE3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单位固话：</w:t>
            </w:r>
          </w:p>
        </w:tc>
        <w:tc>
          <w:tcPr>
            <w:tcW w:w="5108" w:type="dxa"/>
            <w:shd w:val="clear" w:color="auto" w:fill="auto"/>
            <w:vAlign w:val="center"/>
          </w:tcPr>
          <w:p w14:paraId="227C0266">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10F43C18">
        <w:tblPrEx>
          <w:tblCellMar>
            <w:top w:w="0" w:type="dxa"/>
            <w:left w:w="108" w:type="dxa"/>
            <w:bottom w:w="0" w:type="dxa"/>
            <w:right w:w="108" w:type="dxa"/>
          </w:tblCellMar>
        </w:tblPrEx>
        <w:trPr>
          <w:trHeight w:val="566" w:hRule="atLeast"/>
          <w:jc w:val="center"/>
        </w:trPr>
        <w:tc>
          <w:tcPr>
            <w:tcW w:w="2028" w:type="dxa"/>
            <w:shd w:val="clear" w:color="auto" w:fill="auto"/>
            <w:vAlign w:val="center"/>
          </w:tcPr>
          <w:p w14:paraId="3C4E9CC6">
            <w:pPr>
              <w:spacing w:line="360" w:lineRule="auto"/>
              <w:jc w:val="center"/>
              <w:rPr>
                <w:rFonts w:hint="eastAsia" w:ascii="宋体" w:hAnsi="宋体" w:cs="宋体"/>
                <w:color w:val="auto"/>
                <w:sz w:val="24"/>
                <w:szCs w:val="24"/>
                <w:highlight w:val="none"/>
              </w:rPr>
            </w:pPr>
          </w:p>
        </w:tc>
        <w:tc>
          <w:tcPr>
            <w:tcW w:w="5108" w:type="dxa"/>
            <w:shd w:val="clear" w:color="auto" w:fill="auto"/>
            <w:vAlign w:val="center"/>
          </w:tcPr>
          <w:p w14:paraId="2EE1367E">
            <w:pPr>
              <w:spacing w:line="360" w:lineRule="auto"/>
              <w:jc w:val="left"/>
              <w:rPr>
                <w:rFonts w:hint="eastAsia" w:ascii="宋体" w:hAnsi="宋体" w:cs="宋体"/>
                <w:color w:val="auto"/>
                <w:sz w:val="24"/>
                <w:szCs w:val="24"/>
                <w:highlight w:val="none"/>
                <w:u w:val="single"/>
              </w:rPr>
            </w:pPr>
          </w:p>
        </w:tc>
      </w:tr>
    </w:tbl>
    <w:p w14:paraId="04B220AA">
      <w:pPr>
        <w:spacing w:line="360" w:lineRule="auto"/>
        <w:rPr>
          <w:rFonts w:hint="eastAsia" w:ascii="宋体" w:hAnsi="宋体" w:cs="宋体"/>
          <w:color w:val="auto"/>
          <w:szCs w:val="21"/>
          <w:highlight w:val="none"/>
        </w:rPr>
      </w:pPr>
    </w:p>
    <w:p w14:paraId="409BD939">
      <w:pPr>
        <w:jc w:val="center"/>
        <w:rPr>
          <w:rStyle w:val="29"/>
          <w:rFonts w:hint="eastAsia" w:ascii="宋体" w:hAnsi="宋体" w:cs="宋体"/>
          <w:bCs w:val="0"/>
          <w:color w:val="auto"/>
          <w:spacing w:val="12"/>
          <w:szCs w:val="21"/>
          <w:highlight w:val="none"/>
        </w:rPr>
      </w:pPr>
      <w:r>
        <w:rPr>
          <w:rFonts w:hint="eastAsia" w:ascii="宋体" w:hAnsi="宋体" w:cs="宋体"/>
          <w:b/>
          <w:color w:val="auto"/>
          <w:spacing w:val="40"/>
          <w:sz w:val="24"/>
          <w:szCs w:val="24"/>
          <w:highlight w:val="none"/>
        </w:rPr>
        <w:t>日期：  年 月 日</w:t>
      </w:r>
      <w:r>
        <w:rPr>
          <w:rStyle w:val="29"/>
          <w:rFonts w:hint="eastAsia" w:ascii="宋体" w:hAnsi="宋体" w:cs="宋体"/>
          <w:bCs w:val="0"/>
          <w:color w:val="auto"/>
          <w:spacing w:val="12"/>
          <w:szCs w:val="21"/>
          <w:highlight w:val="none"/>
        </w:rPr>
        <w:br w:type="page"/>
      </w:r>
    </w:p>
    <w:p w14:paraId="35E933C7">
      <w:pPr>
        <w:jc w:val="center"/>
        <w:rPr>
          <w:rStyle w:val="29"/>
          <w:rFonts w:hint="eastAsia" w:ascii="宋体" w:hAnsi="宋体" w:cs="宋体"/>
          <w:bCs w:val="0"/>
          <w:color w:val="auto"/>
          <w:spacing w:val="12"/>
          <w:sz w:val="36"/>
          <w:szCs w:val="36"/>
          <w:highlight w:val="none"/>
        </w:rPr>
      </w:pPr>
      <w:r>
        <w:rPr>
          <w:rStyle w:val="29"/>
          <w:rFonts w:hint="eastAsia" w:ascii="宋体" w:hAnsi="宋体" w:cs="宋体"/>
          <w:bCs w:val="0"/>
          <w:color w:val="auto"/>
          <w:spacing w:val="12"/>
          <w:sz w:val="36"/>
          <w:szCs w:val="36"/>
          <w:highlight w:val="none"/>
        </w:rPr>
        <w:t>目 录</w:t>
      </w:r>
    </w:p>
    <w:p w14:paraId="4E742B7D">
      <w:pPr>
        <w:rPr>
          <w:rStyle w:val="29"/>
          <w:rFonts w:hint="eastAsia" w:ascii="宋体" w:hAnsi="宋体" w:cs="宋体"/>
          <w:bCs w:val="0"/>
          <w:color w:val="auto"/>
          <w:spacing w:val="12"/>
          <w:szCs w:val="21"/>
          <w:highlight w:val="none"/>
        </w:rPr>
      </w:pPr>
    </w:p>
    <w:p w14:paraId="59B53E37">
      <w:pPr>
        <w:rPr>
          <w:rStyle w:val="29"/>
          <w:rFonts w:hint="eastAsia" w:ascii="宋体" w:hAnsi="宋体" w:cs="宋体"/>
          <w:bCs w:val="0"/>
          <w:color w:val="auto"/>
          <w:spacing w:val="12"/>
          <w:szCs w:val="21"/>
          <w:highlight w:val="none"/>
        </w:rPr>
      </w:pPr>
    </w:p>
    <w:p w14:paraId="19209BB9">
      <w:pPr>
        <w:rPr>
          <w:rFonts w:hint="eastAsia" w:ascii="宋体" w:hAnsi="宋体" w:cs="宋体"/>
          <w:color w:val="auto"/>
          <w:szCs w:val="21"/>
          <w:highlight w:val="none"/>
        </w:rPr>
      </w:pPr>
      <w:r>
        <w:rPr>
          <w:rStyle w:val="29"/>
          <w:rFonts w:hint="eastAsia" w:ascii="宋体" w:hAnsi="宋体" w:cs="宋体"/>
          <w:bCs w:val="0"/>
          <w:color w:val="auto"/>
          <w:spacing w:val="12"/>
          <w:szCs w:val="21"/>
          <w:highlight w:val="none"/>
        </w:rPr>
        <w:t>供应商须编制详细目录，以方便评委评审。</w:t>
      </w:r>
      <w:r>
        <w:rPr>
          <w:rStyle w:val="29"/>
          <w:rFonts w:hint="eastAsia" w:ascii="宋体" w:hAnsi="宋体" w:cs="宋体"/>
          <w:bCs w:val="0"/>
          <w:color w:val="auto"/>
          <w:spacing w:val="12"/>
          <w:szCs w:val="21"/>
          <w:highlight w:val="none"/>
        </w:rPr>
        <w:br w:type="page"/>
      </w:r>
    </w:p>
    <w:p w14:paraId="1302D696">
      <w:pPr>
        <w:pStyle w:val="4"/>
        <w:keepNext w:val="0"/>
        <w:numPr>
          <w:ilvl w:val="0"/>
          <w:numId w:val="23"/>
        </w:numPr>
        <w:spacing w:line="415" w:lineRule="auto"/>
        <w:jc w:val="left"/>
        <w:rPr>
          <w:rFonts w:hint="eastAsia" w:ascii="宋体" w:hAnsi="宋体" w:cs="宋体"/>
          <w:b w:val="0"/>
          <w:color w:val="auto"/>
          <w:sz w:val="21"/>
          <w:szCs w:val="21"/>
          <w:highlight w:val="none"/>
        </w:rPr>
      </w:pPr>
      <w:bookmarkStart w:id="103" w:name="_Toc140647673"/>
      <w:bookmarkStart w:id="104" w:name="_Toc140647863"/>
      <w:bookmarkStart w:id="105" w:name="_Toc27114_WPSOffice_Level1"/>
      <w:r>
        <w:rPr>
          <w:rStyle w:val="29"/>
          <w:rFonts w:hint="eastAsia" w:ascii="宋体" w:hAnsi="宋体" w:cs="宋体"/>
          <w:b/>
          <w:bCs w:val="0"/>
          <w:color w:val="auto"/>
          <w:spacing w:val="12"/>
          <w:sz w:val="21"/>
          <w:szCs w:val="21"/>
          <w:highlight w:val="none"/>
        </w:rPr>
        <w:t>价格部分格式</w:t>
      </w:r>
      <w:bookmarkEnd w:id="101"/>
      <w:bookmarkEnd w:id="103"/>
      <w:bookmarkEnd w:id="104"/>
      <w:bookmarkEnd w:id="105"/>
    </w:p>
    <w:p w14:paraId="6EEEEBD1">
      <w:pPr>
        <w:spacing w:line="360" w:lineRule="auto"/>
        <w:jc w:val="right"/>
        <w:rPr>
          <w:rFonts w:hint="eastAsia" w:ascii="宋体" w:hAnsi="宋体" w:cs="宋体"/>
          <w:b/>
          <w:color w:val="auto"/>
          <w:szCs w:val="21"/>
          <w:highlight w:val="none"/>
        </w:rPr>
      </w:pPr>
    </w:p>
    <w:p w14:paraId="5ED99B06">
      <w:pPr>
        <w:spacing w:before="240" w:beforeLines="100" w:line="360" w:lineRule="auto"/>
        <w:jc w:val="center"/>
        <w:rPr>
          <w:rFonts w:hint="eastAsia" w:ascii="宋体" w:hAnsi="宋体" w:cs="宋体"/>
          <w:bCs/>
          <w:color w:val="auto"/>
          <w:sz w:val="52"/>
          <w:szCs w:val="52"/>
          <w:highlight w:val="none"/>
        </w:rPr>
      </w:pPr>
      <w:bookmarkStart w:id="106" w:name="_Toc11756_WPSOffice_Level1"/>
      <w:r>
        <w:rPr>
          <w:rFonts w:hint="eastAsia" w:ascii="宋体" w:hAnsi="宋体" w:cs="宋体"/>
          <w:bCs/>
          <w:color w:val="auto"/>
          <w:sz w:val="52"/>
          <w:szCs w:val="52"/>
          <w:highlight w:val="none"/>
        </w:rPr>
        <w:t>（项目名称）项目</w:t>
      </w:r>
      <w:bookmarkEnd w:id="106"/>
    </w:p>
    <w:p w14:paraId="5D1D16CF">
      <w:pPr>
        <w:spacing w:line="360" w:lineRule="auto"/>
        <w:jc w:val="center"/>
        <w:rPr>
          <w:rFonts w:hint="eastAsia" w:ascii="宋体" w:hAnsi="宋体" w:cs="宋体"/>
          <w:b/>
          <w:color w:val="auto"/>
          <w:szCs w:val="21"/>
          <w:highlight w:val="none"/>
        </w:rPr>
      </w:pPr>
    </w:p>
    <w:p w14:paraId="4000F70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（项目编号：</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w:t>
      </w:r>
    </w:p>
    <w:p w14:paraId="00120D6F">
      <w:pPr>
        <w:spacing w:before="960" w:beforeLines="400" w:line="360" w:lineRule="auto"/>
        <w:jc w:val="center"/>
        <w:rPr>
          <w:rFonts w:hint="eastAsia" w:ascii="宋体" w:hAnsi="宋体" w:cs="宋体"/>
          <w:b/>
          <w:color w:val="auto"/>
          <w:spacing w:val="60"/>
          <w:sz w:val="72"/>
          <w:szCs w:val="72"/>
          <w:highlight w:val="none"/>
        </w:rPr>
      </w:pPr>
      <w:r>
        <w:rPr>
          <w:rFonts w:hint="eastAsia" w:ascii="宋体" w:hAnsi="宋体" w:cs="宋体"/>
          <w:b/>
          <w:color w:val="auto"/>
          <w:spacing w:val="60"/>
          <w:sz w:val="72"/>
          <w:szCs w:val="72"/>
          <w:highlight w:val="none"/>
        </w:rPr>
        <w:t>价格文件</w:t>
      </w:r>
    </w:p>
    <w:p w14:paraId="4F9A03C9">
      <w:pPr>
        <w:spacing w:after="1200" w:afterLines="500"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（封面格式仅供参考）</w:t>
      </w:r>
    </w:p>
    <w:tbl>
      <w:tblPr>
        <w:tblStyle w:val="26"/>
        <w:tblW w:w="7136" w:type="dxa"/>
        <w:jc w:val="center"/>
        <w:tblLayout w:type="fixed"/>
        <w:tblCellMar>
          <w:top w:w="0" w:type="dxa"/>
          <w:left w:w="108" w:type="dxa"/>
          <w:bottom w:w="0" w:type="dxa"/>
          <w:right w:w="108" w:type="dxa"/>
        </w:tblCellMar>
      </w:tblPr>
      <w:tblGrid>
        <w:gridCol w:w="2028"/>
        <w:gridCol w:w="5108"/>
      </w:tblGrid>
      <w:tr w14:paraId="2BEFC843">
        <w:tblPrEx>
          <w:tblCellMar>
            <w:top w:w="0" w:type="dxa"/>
            <w:left w:w="108" w:type="dxa"/>
            <w:bottom w:w="0" w:type="dxa"/>
            <w:right w:w="108" w:type="dxa"/>
          </w:tblCellMar>
        </w:tblPrEx>
        <w:trPr>
          <w:trHeight w:val="507" w:hRule="atLeast"/>
          <w:jc w:val="center"/>
        </w:trPr>
        <w:tc>
          <w:tcPr>
            <w:tcW w:w="2028" w:type="dxa"/>
            <w:shd w:val="clear" w:color="auto" w:fill="auto"/>
            <w:vAlign w:val="center"/>
          </w:tcPr>
          <w:p w14:paraId="6290132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单位全称：</w:t>
            </w:r>
          </w:p>
        </w:tc>
        <w:tc>
          <w:tcPr>
            <w:tcW w:w="5108" w:type="dxa"/>
            <w:shd w:val="clear" w:color="auto" w:fill="auto"/>
            <w:vAlign w:val="center"/>
          </w:tcPr>
          <w:p w14:paraId="4C3BC48A">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33D4D0B8">
        <w:tblPrEx>
          <w:tblCellMar>
            <w:top w:w="0" w:type="dxa"/>
            <w:left w:w="108" w:type="dxa"/>
            <w:bottom w:w="0" w:type="dxa"/>
            <w:right w:w="108" w:type="dxa"/>
          </w:tblCellMar>
        </w:tblPrEx>
        <w:trPr>
          <w:trHeight w:val="556" w:hRule="atLeast"/>
          <w:jc w:val="center"/>
        </w:trPr>
        <w:tc>
          <w:tcPr>
            <w:tcW w:w="2028" w:type="dxa"/>
            <w:shd w:val="clear" w:color="auto" w:fill="auto"/>
            <w:vAlign w:val="center"/>
          </w:tcPr>
          <w:p w14:paraId="28E27BE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5108" w:type="dxa"/>
            <w:shd w:val="clear" w:color="auto" w:fill="auto"/>
            <w:vAlign w:val="center"/>
          </w:tcPr>
          <w:p w14:paraId="13B8CE73">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2C9ECCE5">
        <w:tblPrEx>
          <w:tblCellMar>
            <w:top w:w="0" w:type="dxa"/>
            <w:left w:w="108" w:type="dxa"/>
            <w:bottom w:w="0" w:type="dxa"/>
            <w:right w:w="108" w:type="dxa"/>
          </w:tblCellMar>
        </w:tblPrEx>
        <w:trPr>
          <w:trHeight w:val="550" w:hRule="atLeast"/>
          <w:jc w:val="center"/>
        </w:trPr>
        <w:tc>
          <w:tcPr>
            <w:tcW w:w="2028" w:type="dxa"/>
            <w:shd w:val="clear" w:color="auto" w:fill="auto"/>
            <w:vAlign w:val="center"/>
          </w:tcPr>
          <w:p w14:paraId="0657EC81">
            <w:pPr>
              <w:spacing w:line="360" w:lineRule="auto"/>
              <w:jc w:val="center"/>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单位联系人：</w:t>
            </w:r>
          </w:p>
        </w:tc>
        <w:tc>
          <w:tcPr>
            <w:tcW w:w="5108" w:type="dxa"/>
            <w:shd w:val="clear" w:color="auto" w:fill="auto"/>
            <w:vAlign w:val="center"/>
          </w:tcPr>
          <w:p w14:paraId="7618B32D">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60515D1D">
        <w:tblPrEx>
          <w:tblCellMar>
            <w:top w:w="0" w:type="dxa"/>
            <w:left w:w="108" w:type="dxa"/>
            <w:bottom w:w="0" w:type="dxa"/>
            <w:right w:w="108" w:type="dxa"/>
          </w:tblCellMar>
        </w:tblPrEx>
        <w:trPr>
          <w:trHeight w:val="558" w:hRule="atLeast"/>
          <w:jc w:val="center"/>
        </w:trPr>
        <w:tc>
          <w:tcPr>
            <w:tcW w:w="2028" w:type="dxa"/>
            <w:shd w:val="clear" w:color="auto" w:fill="auto"/>
            <w:vAlign w:val="center"/>
          </w:tcPr>
          <w:p w14:paraId="6327374B">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单位固话：</w:t>
            </w:r>
          </w:p>
        </w:tc>
        <w:tc>
          <w:tcPr>
            <w:tcW w:w="5108" w:type="dxa"/>
            <w:shd w:val="clear" w:color="auto" w:fill="auto"/>
            <w:vAlign w:val="center"/>
          </w:tcPr>
          <w:p w14:paraId="72812ABC">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5AB61EF3">
        <w:tblPrEx>
          <w:tblCellMar>
            <w:top w:w="0" w:type="dxa"/>
            <w:left w:w="108" w:type="dxa"/>
            <w:bottom w:w="0" w:type="dxa"/>
            <w:right w:w="108" w:type="dxa"/>
          </w:tblCellMar>
        </w:tblPrEx>
        <w:trPr>
          <w:trHeight w:val="566" w:hRule="atLeast"/>
          <w:jc w:val="center"/>
        </w:trPr>
        <w:tc>
          <w:tcPr>
            <w:tcW w:w="2028" w:type="dxa"/>
            <w:shd w:val="clear" w:color="auto" w:fill="auto"/>
            <w:vAlign w:val="center"/>
          </w:tcPr>
          <w:p w14:paraId="2C6E1440">
            <w:pPr>
              <w:spacing w:line="360" w:lineRule="auto"/>
              <w:jc w:val="center"/>
              <w:rPr>
                <w:rFonts w:hint="eastAsia" w:ascii="宋体" w:hAnsi="宋体" w:cs="宋体"/>
                <w:color w:val="auto"/>
                <w:sz w:val="24"/>
                <w:szCs w:val="24"/>
                <w:highlight w:val="none"/>
              </w:rPr>
            </w:pPr>
          </w:p>
        </w:tc>
        <w:tc>
          <w:tcPr>
            <w:tcW w:w="5108" w:type="dxa"/>
            <w:shd w:val="clear" w:color="auto" w:fill="auto"/>
            <w:vAlign w:val="center"/>
          </w:tcPr>
          <w:p w14:paraId="160BB89D">
            <w:pPr>
              <w:spacing w:line="360" w:lineRule="auto"/>
              <w:jc w:val="left"/>
              <w:rPr>
                <w:rFonts w:hint="eastAsia" w:ascii="宋体" w:hAnsi="宋体" w:cs="宋体"/>
                <w:color w:val="auto"/>
                <w:sz w:val="24"/>
                <w:szCs w:val="24"/>
                <w:highlight w:val="none"/>
                <w:u w:val="single"/>
              </w:rPr>
            </w:pPr>
          </w:p>
        </w:tc>
      </w:tr>
    </w:tbl>
    <w:p w14:paraId="17CE27CC">
      <w:pPr>
        <w:spacing w:line="360" w:lineRule="auto"/>
        <w:rPr>
          <w:rFonts w:hint="eastAsia" w:ascii="宋体" w:hAnsi="宋体" w:cs="宋体"/>
          <w:color w:val="auto"/>
          <w:szCs w:val="21"/>
          <w:highlight w:val="none"/>
        </w:rPr>
      </w:pPr>
    </w:p>
    <w:p w14:paraId="5AD97694">
      <w:pPr>
        <w:spacing w:before="360" w:beforeLines="150" w:line="600" w:lineRule="exact"/>
        <w:jc w:val="center"/>
        <w:rPr>
          <w:rFonts w:hint="eastAsia" w:ascii="宋体" w:hAnsi="宋体" w:cs="宋体"/>
          <w:b/>
          <w:bCs/>
          <w:color w:val="auto"/>
          <w:spacing w:val="40"/>
          <w:sz w:val="24"/>
          <w:szCs w:val="24"/>
          <w:highlight w:val="none"/>
        </w:rPr>
      </w:pPr>
      <w:r>
        <w:rPr>
          <w:rFonts w:hint="eastAsia" w:ascii="宋体" w:hAnsi="宋体" w:cs="宋体"/>
          <w:b/>
          <w:color w:val="auto"/>
          <w:spacing w:val="40"/>
          <w:sz w:val="24"/>
          <w:szCs w:val="24"/>
          <w:highlight w:val="none"/>
        </w:rPr>
        <w:t>日期： 年 月 日</w:t>
      </w:r>
    </w:p>
    <w:p w14:paraId="63A6F1D1">
      <w:pPr>
        <w:pStyle w:val="4"/>
        <w:keepNext w:val="0"/>
        <w:keepLines w:val="0"/>
        <w:pageBreakBefore/>
        <w:spacing w:line="415" w:lineRule="auto"/>
        <w:jc w:val="left"/>
        <w:rPr>
          <w:rStyle w:val="29"/>
          <w:rFonts w:hint="eastAsia" w:ascii="宋体" w:hAnsi="宋体" w:cs="宋体"/>
          <w:b/>
          <w:bCs w:val="0"/>
          <w:color w:val="auto"/>
          <w:spacing w:val="12"/>
          <w:sz w:val="21"/>
          <w:szCs w:val="21"/>
          <w:highlight w:val="none"/>
        </w:rPr>
      </w:pPr>
      <w:bookmarkStart w:id="107" w:name="_Toc391627754"/>
      <w:bookmarkStart w:id="108" w:name="_Toc405313958"/>
      <w:bookmarkStart w:id="109" w:name="_Toc3236424"/>
      <w:bookmarkStart w:id="110" w:name="_Toc140647674"/>
      <w:bookmarkStart w:id="111" w:name="_Toc9786_WPSOffice_Level1"/>
      <w:bookmarkStart w:id="112" w:name="_Toc140647864"/>
      <w:r>
        <w:rPr>
          <w:rStyle w:val="29"/>
          <w:rFonts w:hint="eastAsia" w:ascii="宋体" w:hAnsi="宋体" w:cs="宋体"/>
          <w:b/>
          <w:bCs w:val="0"/>
          <w:color w:val="auto"/>
          <w:spacing w:val="12"/>
          <w:sz w:val="21"/>
          <w:szCs w:val="21"/>
          <w:highlight w:val="none"/>
        </w:rPr>
        <w:t xml:space="preserve">附件3  </w:t>
      </w:r>
      <w:bookmarkEnd w:id="107"/>
      <w:bookmarkEnd w:id="108"/>
      <w:bookmarkEnd w:id="109"/>
      <w:r>
        <w:rPr>
          <w:rStyle w:val="29"/>
          <w:rFonts w:hint="eastAsia" w:ascii="宋体" w:hAnsi="宋体" w:cs="宋体"/>
          <w:b/>
          <w:bCs w:val="0"/>
          <w:color w:val="auto"/>
          <w:spacing w:val="12"/>
          <w:sz w:val="21"/>
          <w:szCs w:val="21"/>
          <w:highlight w:val="none"/>
        </w:rPr>
        <w:t>谈判记录表</w:t>
      </w:r>
      <w:bookmarkEnd w:id="110"/>
      <w:bookmarkEnd w:id="111"/>
      <w:bookmarkEnd w:id="112"/>
    </w:p>
    <w:p w14:paraId="1697C7E7">
      <w:pPr>
        <w:spacing w:before="480" w:beforeLines="200" w:after="240" w:afterLines="100" w:line="360" w:lineRule="auto"/>
        <w:jc w:val="center"/>
        <w:rPr>
          <w:rFonts w:hint="eastAsia" w:ascii="宋体" w:hAnsi="宋体" w:cs="宋体"/>
          <w:b/>
          <w:color w:val="auto"/>
          <w:spacing w:val="20"/>
          <w:sz w:val="28"/>
          <w:szCs w:val="28"/>
          <w:highlight w:val="none"/>
        </w:rPr>
      </w:pPr>
      <w:r>
        <w:rPr>
          <w:rFonts w:hint="eastAsia" w:ascii="宋体" w:hAnsi="宋体" w:cs="宋体"/>
          <w:b/>
          <w:color w:val="auto"/>
          <w:spacing w:val="20"/>
          <w:sz w:val="28"/>
          <w:szCs w:val="28"/>
          <w:highlight w:val="none"/>
        </w:rPr>
        <w:t>谈判记录表</w:t>
      </w:r>
    </w:p>
    <w:p w14:paraId="57DCAEC0">
      <w:pPr>
        <w:pStyle w:val="21"/>
        <w:rPr>
          <w:rFonts w:hint="eastAsia" w:ascii="宋体" w:hAnsi="宋体" w:cs="宋体"/>
          <w:color w:val="auto"/>
          <w:highlight w:val="none"/>
        </w:rPr>
      </w:pPr>
      <w:r>
        <w:rPr>
          <w:rFonts w:hint="eastAsia" w:ascii="宋体" w:hAnsi="宋体" w:cs="宋体"/>
          <w:color w:val="auto"/>
          <w:highlight w:val="none"/>
        </w:rPr>
        <w:t xml:space="preserve">项目名称：                                             </w:t>
      </w:r>
    </w:p>
    <w:tbl>
      <w:tblPr>
        <w:tblStyle w:val="26"/>
        <w:tblW w:w="102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2938"/>
        <w:gridCol w:w="3050"/>
        <w:gridCol w:w="3062"/>
      </w:tblGrid>
      <w:tr w14:paraId="72F6F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1208" w:type="dxa"/>
            <w:tcBorders>
              <w:top w:val="single" w:color="auto" w:sz="4" w:space="0"/>
              <w:left w:val="single" w:color="auto" w:sz="4" w:space="0"/>
              <w:right w:val="single" w:color="auto" w:sz="4" w:space="0"/>
            </w:tcBorders>
            <w:vAlign w:val="center"/>
          </w:tcPr>
          <w:p w14:paraId="4828E0AE">
            <w:pPr>
              <w:overflowPunct w:val="0"/>
              <w:adjustRightInd w:val="0"/>
              <w:spacing w:line="4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938" w:type="dxa"/>
            <w:tcBorders>
              <w:top w:val="single" w:color="auto" w:sz="4" w:space="0"/>
              <w:left w:val="single" w:color="auto" w:sz="4" w:space="0"/>
              <w:right w:val="single" w:color="auto" w:sz="4" w:space="0"/>
            </w:tcBorders>
            <w:vAlign w:val="center"/>
          </w:tcPr>
          <w:p w14:paraId="63404063">
            <w:pPr>
              <w:overflowPunct w:val="0"/>
              <w:adjustRightInd w:val="0"/>
              <w:spacing w:line="4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供应商名称</w:t>
            </w:r>
          </w:p>
        </w:tc>
        <w:tc>
          <w:tcPr>
            <w:tcW w:w="3050" w:type="dxa"/>
            <w:tcBorders>
              <w:top w:val="single" w:color="auto" w:sz="4" w:space="0"/>
              <w:left w:val="single" w:color="auto" w:sz="4" w:space="0"/>
              <w:bottom w:val="single" w:color="auto" w:sz="4" w:space="0"/>
              <w:right w:val="single" w:color="auto" w:sz="4" w:space="0"/>
            </w:tcBorders>
            <w:vAlign w:val="center"/>
          </w:tcPr>
          <w:p w14:paraId="32F2F340">
            <w:pPr>
              <w:overflowPunct w:val="0"/>
              <w:adjustRightInd w:val="0"/>
              <w:spacing w:line="4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谈判报价（单位：元）</w:t>
            </w:r>
          </w:p>
        </w:tc>
        <w:tc>
          <w:tcPr>
            <w:tcW w:w="3062" w:type="dxa"/>
            <w:tcBorders>
              <w:top w:val="single" w:color="auto" w:sz="4" w:space="0"/>
              <w:left w:val="single" w:color="auto" w:sz="4" w:space="0"/>
              <w:right w:val="single" w:color="auto" w:sz="4" w:space="0"/>
            </w:tcBorders>
            <w:vAlign w:val="center"/>
          </w:tcPr>
          <w:p w14:paraId="2D6ABD8F">
            <w:pPr>
              <w:overflowPunct w:val="0"/>
              <w:adjustRightInd w:val="0"/>
              <w:spacing w:line="4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31BA5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23"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06C543F4">
            <w:pPr>
              <w:overflowPunct w:val="0"/>
              <w:adjustRightInd w:val="0"/>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938" w:type="dxa"/>
            <w:tcBorders>
              <w:top w:val="single" w:color="auto" w:sz="4" w:space="0"/>
              <w:left w:val="single" w:color="auto" w:sz="4" w:space="0"/>
              <w:bottom w:val="single" w:color="auto" w:sz="4" w:space="0"/>
              <w:right w:val="single" w:color="auto" w:sz="4" w:space="0"/>
            </w:tcBorders>
            <w:vAlign w:val="center"/>
          </w:tcPr>
          <w:p w14:paraId="58CCAB00">
            <w:pPr>
              <w:overflowPunct w:val="0"/>
              <w:adjustRightInd w:val="0"/>
              <w:spacing w:line="460" w:lineRule="exact"/>
              <w:jc w:val="center"/>
              <w:rPr>
                <w:rFonts w:hint="eastAsia" w:ascii="宋体" w:hAnsi="宋体" w:cs="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vAlign w:val="center"/>
          </w:tcPr>
          <w:p w14:paraId="3EC90427">
            <w:pPr>
              <w:overflowPunct w:val="0"/>
              <w:adjustRightIn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p>
          <w:p w14:paraId="40B12E40">
            <w:pPr>
              <w:overflowPunct w:val="0"/>
              <w:adjustRightIn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tc>
        <w:tc>
          <w:tcPr>
            <w:tcW w:w="3062" w:type="dxa"/>
            <w:tcBorders>
              <w:top w:val="single" w:color="auto" w:sz="4" w:space="0"/>
              <w:left w:val="single" w:color="auto" w:sz="4" w:space="0"/>
              <w:bottom w:val="single" w:color="auto" w:sz="4" w:space="0"/>
              <w:right w:val="single" w:color="auto" w:sz="4" w:space="0"/>
            </w:tcBorders>
            <w:vAlign w:val="center"/>
          </w:tcPr>
          <w:p w14:paraId="68481E2C">
            <w:pPr>
              <w:overflowPunct w:val="0"/>
              <w:adjustRightInd w:val="0"/>
              <w:spacing w:line="460" w:lineRule="exact"/>
              <w:rPr>
                <w:rFonts w:hint="eastAsia" w:ascii="宋体" w:hAnsi="宋体" w:cs="宋体"/>
                <w:color w:val="auto"/>
                <w:szCs w:val="21"/>
                <w:highlight w:val="none"/>
              </w:rPr>
            </w:pPr>
          </w:p>
        </w:tc>
      </w:tr>
      <w:tr w14:paraId="4C925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4146" w:type="dxa"/>
            <w:gridSpan w:val="2"/>
            <w:tcBorders>
              <w:top w:val="single" w:color="auto" w:sz="4" w:space="0"/>
              <w:left w:val="single" w:color="auto" w:sz="4" w:space="0"/>
              <w:bottom w:val="single" w:color="auto" w:sz="4" w:space="0"/>
              <w:right w:val="single" w:color="auto" w:sz="4" w:space="0"/>
            </w:tcBorders>
            <w:vAlign w:val="center"/>
          </w:tcPr>
          <w:p w14:paraId="55C4FFF1">
            <w:pPr>
              <w:overflowPunct w:val="0"/>
              <w:adjustRightInd w:val="0"/>
              <w:spacing w:line="460" w:lineRule="exact"/>
              <w:jc w:val="left"/>
              <w:rPr>
                <w:rFonts w:hint="eastAsia" w:ascii="宋体" w:hAnsi="宋体" w:cs="宋体"/>
                <w:color w:val="auto"/>
                <w:szCs w:val="21"/>
                <w:highlight w:val="none"/>
              </w:rPr>
            </w:pPr>
            <w:bookmarkStart w:id="207" w:name="_GoBack"/>
            <w:r>
              <w:rPr>
                <w:rFonts w:hint="eastAsia" w:ascii="宋体" w:hAnsi="宋体" w:cs="宋体"/>
                <w:color w:val="auto"/>
                <w:szCs w:val="21"/>
                <w:highlight w:val="none"/>
              </w:rPr>
              <w:t>谈判保证金</w:t>
            </w:r>
            <w:bookmarkEnd w:id="207"/>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c>
          <w:tcPr>
            <w:tcW w:w="6112" w:type="dxa"/>
            <w:gridSpan w:val="2"/>
            <w:tcBorders>
              <w:top w:val="single" w:color="auto" w:sz="4" w:space="0"/>
              <w:left w:val="single" w:color="auto" w:sz="4" w:space="0"/>
              <w:bottom w:val="single" w:color="auto" w:sz="4" w:space="0"/>
              <w:right w:val="single" w:color="auto" w:sz="4" w:space="0"/>
            </w:tcBorders>
            <w:vAlign w:val="center"/>
          </w:tcPr>
          <w:p w14:paraId="019BAEED">
            <w:pPr>
              <w:overflowPunct w:val="0"/>
              <w:adjustRightIn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u w:val="single"/>
              </w:rPr>
              <w:t xml:space="preserve">                           </w:t>
            </w:r>
          </w:p>
        </w:tc>
      </w:tr>
    </w:tbl>
    <w:p w14:paraId="25F5EF6F">
      <w:pPr>
        <w:spacing w:before="240" w:beforeLines="100" w:line="360" w:lineRule="auto"/>
        <w:rPr>
          <w:rFonts w:hint="eastAsia" w:ascii="宋体" w:hAnsi="宋体" w:cs="宋体"/>
          <w:color w:val="auto"/>
          <w:szCs w:val="21"/>
          <w:highlight w:val="none"/>
        </w:rPr>
      </w:pPr>
      <w:r>
        <w:rPr>
          <w:rFonts w:hint="eastAsia" w:ascii="宋体" w:hAnsi="宋体" w:cs="宋体"/>
          <w:color w:val="auto"/>
          <w:szCs w:val="21"/>
          <w:highlight w:val="none"/>
        </w:rPr>
        <w:t>注明：</w:t>
      </w:r>
    </w:p>
    <w:p w14:paraId="66EF4293">
      <w:pPr>
        <w:pStyle w:val="38"/>
        <w:numPr>
          <w:ilvl w:val="0"/>
          <w:numId w:val="24"/>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谈判记录表内容与响应文件中相应内容不一致的，以谈判记录表为准。</w:t>
      </w:r>
    </w:p>
    <w:p w14:paraId="03D9E5A9">
      <w:pPr>
        <w:pStyle w:val="38"/>
        <w:numPr>
          <w:ilvl w:val="0"/>
          <w:numId w:val="24"/>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594C3938">
      <w:pPr>
        <w:rPr>
          <w:color w:val="auto"/>
          <w:highlight w:val="none"/>
        </w:rPr>
      </w:pPr>
      <w:r>
        <w:rPr>
          <w:rFonts w:hint="eastAsia" w:ascii="宋体" w:hAnsi="宋体" w:cs="宋体"/>
          <w:color w:val="auto"/>
          <w:szCs w:val="21"/>
          <w:highlight w:val="none"/>
        </w:rPr>
        <w:t>3）本表需单独打印一份，同响应文件一同邮寄至招标代理机构。</w:t>
      </w:r>
    </w:p>
    <w:p w14:paraId="5C3BF55B">
      <w:pPr>
        <w:spacing w:line="360" w:lineRule="auto"/>
        <w:rPr>
          <w:rFonts w:hint="eastAsia" w:ascii="宋体" w:hAnsi="宋体" w:cs="宋体"/>
          <w:color w:val="auto"/>
          <w:szCs w:val="21"/>
          <w:highlight w:val="none"/>
        </w:rPr>
      </w:pPr>
    </w:p>
    <w:p w14:paraId="03408000">
      <w:pPr>
        <w:spacing w:line="360" w:lineRule="auto"/>
        <w:rPr>
          <w:rFonts w:hint="eastAsia" w:ascii="宋体" w:hAnsi="宋体" w:cs="宋体"/>
          <w:color w:val="auto"/>
          <w:szCs w:val="21"/>
          <w:highlight w:val="none"/>
        </w:rPr>
      </w:pPr>
    </w:p>
    <w:p w14:paraId="5C7B2E9B">
      <w:pPr>
        <w:spacing w:line="360" w:lineRule="auto"/>
        <w:rPr>
          <w:rFonts w:hint="eastAsia" w:ascii="宋体" w:hAnsi="宋体" w:cs="宋体"/>
          <w:color w:val="auto"/>
          <w:szCs w:val="21"/>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376CA82D">
        <w:tblPrEx>
          <w:tblCellMar>
            <w:top w:w="0" w:type="dxa"/>
            <w:left w:w="108" w:type="dxa"/>
            <w:bottom w:w="0" w:type="dxa"/>
            <w:right w:w="108" w:type="dxa"/>
          </w:tblCellMar>
        </w:tblPrEx>
        <w:tc>
          <w:tcPr>
            <w:tcW w:w="5353" w:type="dxa"/>
            <w:shd w:val="clear" w:color="auto" w:fill="auto"/>
          </w:tcPr>
          <w:p w14:paraId="7CB7C966">
            <w:pPr>
              <w:overflowPunct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shd w:val="clear" w:color="auto" w:fill="auto"/>
          </w:tcPr>
          <w:p w14:paraId="31B63DC6">
            <w:pPr>
              <w:spacing w:line="360" w:lineRule="auto"/>
              <w:rPr>
                <w:rFonts w:hint="eastAsia" w:ascii="宋体" w:hAnsi="宋体" w:cs="宋体"/>
                <w:color w:val="auto"/>
                <w:szCs w:val="21"/>
                <w:highlight w:val="none"/>
              </w:rPr>
            </w:pPr>
          </w:p>
        </w:tc>
      </w:tr>
      <w:tr w14:paraId="79F9FB9A">
        <w:tc>
          <w:tcPr>
            <w:tcW w:w="5353" w:type="dxa"/>
            <w:shd w:val="clear" w:color="auto" w:fill="auto"/>
          </w:tcPr>
          <w:p w14:paraId="5E7C989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供应商法定代表人或被授权人（签名或盖私章）：</w:t>
            </w:r>
            <w:r>
              <w:rPr>
                <w:rFonts w:hint="eastAsia" w:ascii="宋体" w:hAnsi="宋体" w:cs="宋体"/>
                <w:color w:val="auto"/>
                <w:szCs w:val="21"/>
                <w:highlight w:val="none"/>
                <w:u w:val="single"/>
              </w:rPr>
              <w:t xml:space="preserve">     </w:t>
            </w:r>
          </w:p>
        </w:tc>
        <w:tc>
          <w:tcPr>
            <w:tcW w:w="3175" w:type="dxa"/>
            <w:shd w:val="clear" w:color="auto" w:fill="auto"/>
          </w:tcPr>
          <w:p w14:paraId="6CF7D02B">
            <w:pPr>
              <w:spacing w:line="360" w:lineRule="auto"/>
              <w:rPr>
                <w:rFonts w:hint="eastAsia" w:ascii="宋体" w:hAnsi="宋体" w:cs="宋体"/>
                <w:color w:val="auto"/>
                <w:szCs w:val="21"/>
                <w:highlight w:val="none"/>
              </w:rPr>
            </w:pPr>
          </w:p>
        </w:tc>
      </w:tr>
      <w:tr w14:paraId="5CA9FBC3">
        <w:tblPrEx>
          <w:tblCellMar>
            <w:top w:w="0" w:type="dxa"/>
            <w:left w:w="108" w:type="dxa"/>
            <w:bottom w:w="0" w:type="dxa"/>
            <w:right w:w="108" w:type="dxa"/>
          </w:tblCellMar>
        </w:tblPrEx>
        <w:tc>
          <w:tcPr>
            <w:tcW w:w="5353" w:type="dxa"/>
            <w:shd w:val="clear" w:color="auto" w:fill="auto"/>
          </w:tcPr>
          <w:p w14:paraId="063638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shd w:val="clear" w:color="auto" w:fill="auto"/>
          </w:tcPr>
          <w:p w14:paraId="69116DB1">
            <w:pPr>
              <w:spacing w:line="360" w:lineRule="auto"/>
              <w:rPr>
                <w:rFonts w:hint="eastAsia" w:ascii="宋体" w:hAnsi="宋体" w:cs="宋体"/>
                <w:color w:val="auto"/>
                <w:szCs w:val="21"/>
                <w:highlight w:val="none"/>
              </w:rPr>
            </w:pPr>
          </w:p>
        </w:tc>
      </w:tr>
    </w:tbl>
    <w:p w14:paraId="002C473A">
      <w:pPr>
        <w:spacing w:line="360" w:lineRule="auto"/>
        <w:rPr>
          <w:rFonts w:hint="eastAsia" w:ascii="宋体" w:hAnsi="宋体" w:cs="宋体"/>
          <w:color w:val="auto"/>
          <w:szCs w:val="21"/>
          <w:highlight w:val="none"/>
        </w:rPr>
      </w:pPr>
    </w:p>
    <w:p w14:paraId="3DB53850">
      <w:pPr>
        <w:spacing w:line="360" w:lineRule="auto"/>
        <w:rPr>
          <w:rFonts w:hint="eastAsia" w:ascii="宋体" w:hAnsi="宋体" w:cs="宋体"/>
          <w:color w:val="auto"/>
          <w:szCs w:val="21"/>
          <w:highlight w:val="none"/>
        </w:rPr>
      </w:pPr>
    </w:p>
    <w:p w14:paraId="6C3E3066">
      <w:pPr>
        <w:pStyle w:val="4"/>
        <w:keepNext w:val="0"/>
        <w:keepLines w:val="0"/>
        <w:pageBreakBefore/>
        <w:spacing w:line="415" w:lineRule="auto"/>
        <w:jc w:val="left"/>
        <w:rPr>
          <w:rStyle w:val="29"/>
          <w:rFonts w:hint="eastAsia" w:ascii="宋体" w:hAnsi="宋体" w:cs="宋体"/>
          <w:b/>
          <w:bCs w:val="0"/>
          <w:color w:val="auto"/>
          <w:spacing w:val="12"/>
          <w:sz w:val="21"/>
          <w:szCs w:val="21"/>
          <w:highlight w:val="none"/>
        </w:rPr>
      </w:pPr>
      <w:bookmarkStart w:id="113" w:name="_Toc405313959"/>
      <w:bookmarkStart w:id="114" w:name="_Toc140647865"/>
      <w:bookmarkStart w:id="115" w:name="_Toc3236425"/>
      <w:bookmarkStart w:id="116" w:name="_Toc391627755"/>
      <w:bookmarkStart w:id="117" w:name="_Toc140647675"/>
      <w:bookmarkStart w:id="118" w:name="_Toc19140_WPSOffice_Level1"/>
      <w:r>
        <w:rPr>
          <w:rStyle w:val="29"/>
          <w:rFonts w:hint="eastAsia" w:ascii="宋体" w:hAnsi="宋体" w:cs="宋体"/>
          <w:b/>
          <w:bCs w:val="0"/>
          <w:color w:val="auto"/>
          <w:spacing w:val="12"/>
          <w:sz w:val="21"/>
          <w:szCs w:val="21"/>
          <w:highlight w:val="none"/>
        </w:rPr>
        <w:t>附件4  报价明细表</w:t>
      </w:r>
      <w:bookmarkEnd w:id="113"/>
      <w:bookmarkEnd w:id="114"/>
      <w:bookmarkEnd w:id="115"/>
      <w:bookmarkEnd w:id="116"/>
      <w:bookmarkEnd w:id="117"/>
      <w:bookmarkEnd w:id="118"/>
    </w:p>
    <w:p w14:paraId="28D3B164">
      <w:pPr>
        <w:jc w:val="center"/>
        <w:rPr>
          <w:rFonts w:hint="eastAsia" w:ascii="宋体" w:hAnsi="宋体" w:cs="宋体"/>
          <w:color w:val="auto"/>
          <w:sz w:val="30"/>
          <w:szCs w:val="30"/>
          <w:highlight w:val="none"/>
        </w:rPr>
      </w:pPr>
      <w:bookmarkStart w:id="119" w:name="_Toc3236427"/>
      <w:r>
        <w:rPr>
          <w:rFonts w:hint="eastAsia" w:ascii="宋体" w:hAnsi="宋体" w:cs="宋体"/>
          <w:b/>
          <w:color w:val="auto"/>
          <w:sz w:val="30"/>
          <w:szCs w:val="30"/>
          <w:highlight w:val="none"/>
        </w:rPr>
        <w:t>投标报价明细表</w:t>
      </w:r>
    </w:p>
    <w:tbl>
      <w:tblPr>
        <w:tblStyle w:val="26"/>
        <w:tblW w:w="1010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814"/>
        <w:gridCol w:w="1245"/>
        <w:gridCol w:w="990"/>
        <w:gridCol w:w="1455"/>
        <w:gridCol w:w="2455"/>
      </w:tblGrid>
      <w:tr w14:paraId="7B39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108" w:type="dxa"/>
            <w:gridSpan w:val="7"/>
            <w:vAlign w:val="center"/>
          </w:tcPr>
          <w:p w14:paraId="5C491860">
            <w:pPr>
              <w:spacing w:line="288" w:lineRule="auto"/>
              <w:rPr>
                <w:rFonts w:hint="eastAsia" w:ascii="宋体" w:hAnsi="宋体" w:cs="宋体"/>
                <w:b/>
                <w:color w:val="auto"/>
                <w:szCs w:val="21"/>
                <w:highlight w:val="none"/>
              </w:rPr>
            </w:pPr>
            <w:r>
              <w:rPr>
                <w:rFonts w:hint="eastAsia" w:ascii="宋体" w:hAnsi="宋体" w:cs="宋体"/>
                <w:b/>
                <w:bCs/>
                <w:color w:val="auto"/>
                <w:szCs w:val="21"/>
                <w:highlight w:val="none"/>
              </w:rPr>
              <w:t xml:space="preserve">项目名称：                                                    </w:t>
            </w:r>
            <w:r>
              <w:rPr>
                <w:rFonts w:hint="eastAsia" w:ascii="宋体" w:hAnsi="宋体" w:cs="宋体"/>
                <w:b/>
                <w:color w:val="auto"/>
                <w:szCs w:val="21"/>
                <w:highlight w:val="none"/>
              </w:rPr>
              <w:t>项目编号：</w:t>
            </w:r>
          </w:p>
        </w:tc>
      </w:tr>
      <w:tr w14:paraId="6C98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108" w:type="dxa"/>
            <w:gridSpan w:val="7"/>
            <w:vAlign w:val="center"/>
          </w:tcPr>
          <w:p w14:paraId="56B15861">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货物明细表：（单位：元）</w:t>
            </w:r>
          </w:p>
        </w:tc>
      </w:tr>
      <w:tr w14:paraId="2663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2D9A0C8A">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281" w:type="dxa"/>
            <w:vAlign w:val="center"/>
          </w:tcPr>
          <w:p w14:paraId="09DFDF2E">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814" w:type="dxa"/>
            <w:vAlign w:val="center"/>
          </w:tcPr>
          <w:p w14:paraId="6C81A167">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品牌</w:t>
            </w:r>
          </w:p>
        </w:tc>
        <w:tc>
          <w:tcPr>
            <w:tcW w:w="1245" w:type="dxa"/>
            <w:vAlign w:val="center"/>
          </w:tcPr>
          <w:p w14:paraId="4419E760">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990" w:type="dxa"/>
            <w:vAlign w:val="center"/>
          </w:tcPr>
          <w:p w14:paraId="30CE2A90">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455" w:type="dxa"/>
            <w:vAlign w:val="center"/>
          </w:tcPr>
          <w:p w14:paraId="7043A43C">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w:t>
            </w:r>
          </w:p>
        </w:tc>
        <w:tc>
          <w:tcPr>
            <w:tcW w:w="2455" w:type="dxa"/>
            <w:vAlign w:val="center"/>
          </w:tcPr>
          <w:p w14:paraId="6E008E66">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分项总价</w:t>
            </w:r>
          </w:p>
        </w:tc>
      </w:tr>
      <w:tr w14:paraId="2B51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0E03411">
            <w:pPr>
              <w:spacing w:line="288" w:lineRule="auto"/>
              <w:jc w:val="center"/>
              <w:rPr>
                <w:rFonts w:hint="eastAsia" w:ascii="宋体" w:hAnsi="宋体" w:cs="宋体"/>
                <w:color w:val="auto"/>
                <w:szCs w:val="21"/>
                <w:highlight w:val="none"/>
              </w:rPr>
            </w:pPr>
          </w:p>
        </w:tc>
        <w:tc>
          <w:tcPr>
            <w:tcW w:w="2281" w:type="dxa"/>
            <w:vAlign w:val="center"/>
          </w:tcPr>
          <w:p w14:paraId="143A55A2">
            <w:pPr>
              <w:spacing w:line="288" w:lineRule="auto"/>
              <w:jc w:val="center"/>
              <w:rPr>
                <w:rFonts w:hint="eastAsia" w:ascii="宋体" w:hAnsi="宋体" w:cs="宋体"/>
                <w:color w:val="auto"/>
                <w:szCs w:val="21"/>
                <w:highlight w:val="none"/>
              </w:rPr>
            </w:pPr>
          </w:p>
        </w:tc>
        <w:tc>
          <w:tcPr>
            <w:tcW w:w="814" w:type="dxa"/>
            <w:vAlign w:val="center"/>
          </w:tcPr>
          <w:p w14:paraId="1CF3D915">
            <w:pPr>
              <w:spacing w:line="288" w:lineRule="auto"/>
              <w:jc w:val="center"/>
              <w:rPr>
                <w:rFonts w:hint="eastAsia" w:ascii="宋体" w:hAnsi="宋体" w:cs="宋体"/>
                <w:color w:val="auto"/>
                <w:szCs w:val="21"/>
                <w:highlight w:val="none"/>
              </w:rPr>
            </w:pPr>
          </w:p>
        </w:tc>
        <w:tc>
          <w:tcPr>
            <w:tcW w:w="1245" w:type="dxa"/>
            <w:vAlign w:val="center"/>
          </w:tcPr>
          <w:p w14:paraId="51DBBB11">
            <w:pPr>
              <w:spacing w:line="288" w:lineRule="auto"/>
              <w:jc w:val="center"/>
              <w:rPr>
                <w:rFonts w:hint="eastAsia" w:ascii="宋体" w:hAnsi="宋体" w:cs="宋体"/>
                <w:color w:val="auto"/>
                <w:szCs w:val="21"/>
                <w:highlight w:val="none"/>
              </w:rPr>
            </w:pPr>
          </w:p>
        </w:tc>
        <w:tc>
          <w:tcPr>
            <w:tcW w:w="990" w:type="dxa"/>
            <w:vAlign w:val="center"/>
          </w:tcPr>
          <w:p w14:paraId="75A45D1B">
            <w:pPr>
              <w:spacing w:line="288" w:lineRule="auto"/>
              <w:jc w:val="center"/>
              <w:rPr>
                <w:rFonts w:hint="eastAsia" w:ascii="宋体" w:hAnsi="宋体" w:cs="宋体"/>
                <w:color w:val="auto"/>
                <w:szCs w:val="21"/>
                <w:highlight w:val="none"/>
              </w:rPr>
            </w:pPr>
          </w:p>
        </w:tc>
        <w:tc>
          <w:tcPr>
            <w:tcW w:w="1455" w:type="dxa"/>
            <w:vAlign w:val="center"/>
          </w:tcPr>
          <w:p w14:paraId="3D94BE29">
            <w:pPr>
              <w:spacing w:line="288" w:lineRule="auto"/>
              <w:jc w:val="center"/>
              <w:rPr>
                <w:rFonts w:hint="eastAsia" w:ascii="宋体" w:hAnsi="宋体" w:cs="宋体"/>
                <w:color w:val="auto"/>
                <w:szCs w:val="21"/>
                <w:highlight w:val="none"/>
              </w:rPr>
            </w:pPr>
          </w:p>
        </w:tc>
        <w:tc>
          <w:tcPr>
            <w:tcW w:w="2455" w:type="dxa"/>
            <w:vAlign w:val="center"/>
          </w:tcPr>
          <w:p w14:paraId="0E4FED5C">
            <w:pPr>
              <w:spacing w:line="288" w:lineRule="auto"/>
              <w:jc w:val="center"/>
              <w:rPr>
                <w:rFonts w:hint="eastAsia" w:ascii="宋体" w:hAnsi="宋体" w:cs="宋体"/>
                <w:color w:val="auto"/>
                <w:szCs w:val="21"/>
                <w:highlight w:val="none"/>
              </w:rPr>
            </w:pPr>
          </w:p>
        </w:tc>
      </w:tr>
      <w:tr w14:paraId="55A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749A0298">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81" w:type="dxa"/>
            <w:vAlign w:val="center"/>
          </w:tcPr>
          <w:p w14:paraId="53627402">
            <w:pPr>
              <w:spacing w:line="288" w:lineRule="auto"/>
              <w:jc w:val="center"/>
              <w:rPr>
                <w:rFonts w:hint="eastAsia" w:ascii="宋体" w:hAnsi="宋体" w:cs="宋体"/>
                <w:color w:val="auto"/>
                <w:szCs w:val="21"/>
                <w:highlight w:val="none"/>
              </w:rPr>
            </w:pPr>
          </w:p>
        </w:tc>
        <w:tc>
          <w:tcPr>
            <w:tcW w:w="814" w:type="dxa"/>
            <w:vAlign w:val="center"/>
          </w:tcPr>
          <w:p w14:paraId="0309550F">
            <w:pPr>
              <w:spacing w:line="288" w:lineRule="auto"/>
              <w:jc w:val="center"/>
              <w:rPr>
                <w:rFonts w:hint="eastAsia" w:ascii="宋体" w:hAnsi="宋体" w:cs="宋体"/>
                <w:color w:val="auto"/>
                <w:szCs w:val="21"/>
                <w:highlight w:val="none"/>
              </w:rPr>
            </w:pPr>
          </w:p>
        </w:tc>
        <w:tc>
          <w:tcPr>
            <w:tcW w:w="1245" w:type="dxa"/>
            <w:vAlign w:val="center"/>
          </w:tcPr>
          <w:p w14:paraId="1810DC3F">
            <w:pPr>
              <w:spacing w:line="288" w:lineRule="auto"/>
              <w:jc w:val="center"/>
              <w:rPr>
                <w:rFonts w:hint="eastAsia" w:ascii="宋体" w:hAnsi="宋体" w:cs="宋体"/>
                <w:color w:val="auto"/>
                <w:szCs w:val="21"/>
                <w:highlight w:val="none"/>
              </w:rPr>
            </w:pPr>
          </w:p>
        </w:tc>
        <w:tc>
          <w:tcPr>
            <w:tcW w:w="990" w:type="dxa"/>
            <w:vAlign w:val="center"/>
          </w:tcPr>
          <w:p w14:paraId="59DE0E6A">
            <w:pPr>
              <w:spacing w:line="288" w:lineRule="auto"/>
              <w:jc w:val="center"/>
              <w:rPr>
                <w:rFonts w:hint="eastAsia" w:ascii="宋体" w:hAnsi="宋体" w:cs="宋体"/>
                <w:color w:val="auto"/>
                <w:szCs w:val="21"/>
                <w:highlight w:val="none"/>
              </w:rPr>
            </w:pPr>
          </w:p>
        </w:tc>
        <w:tc>
          <w:tcPr>
            <w:tcW w:w="1455" w:type="dxa"/>
            <w:vAlign w:val="center"/>
          </w:tcPr>
          <w:p w14:paraId="36DBEBD3">
            <w:pPr>
              <w:spacing w:line="288" w:lineRule="auto"/>
              <w:jc w:val="center"/>
              <w:rPr>
                <w:rFonts w:hint="eastAsia" w:ascii="宋体" w:hAnsi="宋体" w:cs="宋体"/>
                <w:color w:val="auto"/>
                <w:szCs w:val="21"/>
                <w:highlight w:val="none"/>
              </w:rPr>
            </w:pPr>
          </w:p>
        </w:tc>
        <w:tc>
          <w:tcPr>
            <w:tcW w:w="2455" w:type="dxa"/>
            <w:vAlign w:val="center"/>
          </w:tcPr>
          <w:p w14:paraId="2DF2C609">
            <w:pPr>
              <w:spacing w:line="288" w:lineRule="auto"/>
              <w:jc w:val="center"/>
              <w:rPr>
                <w:rFonts w:hint="eastAsia" w:ascii="宋体" w:hAnsi="宋体" w:cs="宋体"/>
                <w:color w:val="auto"/>
                <w:szCs w:val="21"/>
                <w:highlight w:val="none"/>
              </w:rPr>
            </w:pPr>
          </w:p>
        </w:tc>
      </w:tr>
      <w:tr w14:paraId="26C2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1836448">
            <w:pPr>
              <w:spacing w:line="288" w:lineRule="auto"/>
              <w:jc w:val="center"/>
              <w:rPr>
                <w:rFonts w:hint="eastAsia" w:ascii="宋体" w:hAnsi="宋体" w:cs="宋体"/>
                <w:color w:val="auto"/>
                <w:szCs w:val="21"/>
                <w:highlight w:val="none"/>
              </w:rPr>
            </w:pPr>
          </w:p>
        </w:tc>
        <w:tc>
          <w:tcPr>
            <w:tcW w:w="2281" w:type="dxa"/>
            <w:vAlign w:val="center"/>
          </w:tcPr>
          <w:p w14:paraId="78AAE1D0">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14" w:type="dxa"/>
            <w:vAlign w:val="center"/>
          </w:tcPr>
          <w:p w14:paraId="4EA5E997">
            <w:pPr>
              <w:spacing w:line="288" w:lineRule="auto"/>
              <w:jc w:val="center"/>
              <w:rPr>
                <w:rFonts w:hint="eastAsia" w:ascii="宋体" w:hAnsi="宋体" w:cs="宋体"/>
                <w:color w:val="auto"/>
                <w:szCs w:val="21"/>
                <w:highlight w:val="none"/>
              </w:rPr>
            </w:pPr>
          </w:p>
        </w:tc>
        <w:tc>
          <w:tcPr>
            <w:tcW w:w="1245" w:type="dxa"/>
            <w:vAlign w:val="center"/>
          </w:tcPr>
          <w:p w14:paraId="4DFF179A">
            <w:pPr>
              <w:spacing w:line="288" w:lineRule="auto"/>
              <w:jc w:val="center"/>
              <w:rPr>
                <w:rFonts w:hint="eastAsia" w:ascii="宋体" w:hAnsi="宋体" w:cs="宋体"/>
                <w:color w:val="auto"/>
                <w:szCs w:val="21"/>
                <w:highlight w:val="none"/>
              </w:rPr>
            </w:pPr>
          </w:p>
        </w:tc>
        <w:tc>
          <w:tcPr>
            <w:tcW w:w="990" w:type="dxa"/>
            <w:vAlign w:val="center"/>
          </w:tcPr>
          <w:p w14:paraId="4E394F4D">
            <w:pPr>
              <w:spacing w:line="288" w:lineRule="auto"/>
              <w:jc w:val="center"/>
              <w:rPr>
                <w:rFonts w:hint="eastAsia" w:ascii="宋体" w:hAnsi="宋体" w:cs="宋体"/>
                <w:color w:val="auto"/>
                <w:szCs w:val="21"/>
                <w:highlight w:val="none"/>
              </w:rPr>
            </w:pPr>
          </w:p>
        </w:tc>
        <w:tc>
          <w:tcPr>
            <w:tcW w:w="1455" w:type="dxa"/>
            <w:vAlign w:val="center"/>
          </w:tcPr>
          <w:p w14:paraId="07A42D72">
            <w:pPr>
              <w:spacing w:line="288" w:lineRule="auto"/>
              <w:jc w:val="center"/>
              <w:rPr>
                <w:rFonts w:hint="eastAsia" w:ascii="宋体" w:hAnsi="宋体" w:cs="宋体"/>
                <w:color w:val="auto"/>
                <w:szCs w:val="21"/>
                <w:highlight w:val="none"/>
              </w:rPr>
            </w:pPr>
          </w:p>
        </w:tc>
        <w:tc>
          <w:tcPr>
            <w:tcW w:w="2455" w:type="dxa"/>
            <w:vAlign w:val="center"/>
          </w:tcPr>
          <w:p w14:paraId="4070142E">
            <w:pPr>
              <w:spacing w:line="288" w:lineRule="auto"/>
              <w:jc w:val="center"/>
              <w:rPr>
                <w:rFonts w:hint="eastAsia" w:ascii="宋体" w:hAnsi="宋体" w:cs="宋体"/>
                <w:color w:val="auto"/>
                <w:szCs w:val="21"/>
                <w:highlight w:val="none"/>
              </w:rPr>
            </w:pPr>
          </w:p>
        </w:tc>
      </w:tr>
      <w:tr w14:paraId="7636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08" w:type="dxa"/>
            <w:gridSpan w:val="7"/>
            <w:vAlign w:val="center"/>
          </w:tcPr>
          <w:p w14:paraId="1FAACAE7">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其他费用明细表：</w:t>
            </w:r>
          </w:p>
        </w:tc>
      </w:tr>
      <w:tr w14:paraId="3AAB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2B08C150">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281" w:type="dxa"/>
            <w:vAlign w:val="center"/>
          </w:tcPr>
          <w:p w14:paraId="09ECF135">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3049" w:type="dxa"/>
            <w:gridSpan w:val="3"/>
            <w:vAlign w:val="center"/>
          </w:tcPr>
          <w:p w14:paraId="61EE3B3E">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内容和标准</w:t>
            </w:r>
          </w:p>
        </w:tc>
        <w:tc>
          <w:tcPr>
            <w:tcW w:w="1455" w:type="dxa"/>
            <w:vAlign w:val="center"/>
          </w:tcPr>
          <w:p w14:paraId="0B63B42F">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w:t>
            </w:r>
          </w:p>
        </w:tc>
        <w:tc>
          <w:tcPr>
            <w:tcW w:w="2455" w:type="dxa"/>
            <w:vAlign w:val="center"/>
          </w:tcPr>
          <w:p w14:paraId="0B042FD1">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947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5077FD3A">
            <w:pPr>
              <w:spacing w:line="288" w:lineRule="auto"/>
              <w:jc w:val="center"/>
              <w:rPr>
                <w:rFonts w:hint="eastAsia" w:ascii="宋体" w:hAnsi="宋体" w:cs="宋体"/>
                <w:color w:val="auto"/>
                <w:szCs w:val="21"/>
                <w:highlight w:val="none"/>
              </w:rPr>
            </w:pPr>
          </w:p>
        </w:tc>
        <w:tc>
          <w:tcPr>
            <w:tcW w:w="2281" w:type="dxa"/>
            <w:vAlign w:val="center"/>
          </w:tcPr>
          <w:p w14:paraId="263A843F">
            <w:pPr>
              <w:spacing w:line="288" w:lineRule="auto"/>
              <w:jc w:val="center"/>
              <w:rPr>
                <w:rFonts w:hint="eastAsia" w:ascii="宋体" w:hAnsi="宋体" w:cs="宋体"/>
                <w:color w:val="auto"/>
                <w:szCs w:val="21"/>
                <w:highlight w:val="none"/>
              </w:rPr>
            </w:pPr>
          </w:p>
        </w:tc>
        <w:tc>
          <w:tcPr>
            <w:tcW w:w="3049" w:type="dxa"/>
            <w:gridSpan w:val="3"/>
            <w:vAlign w:val="center"/>
          </w:tcPr>
          <w:p w14:paraId="2DF02720">
            <w:pPr>
              <w:spacing w:line="288" w:lineRule="auto"/>
              <w:jc w:val="center"/>
              <w:rPr>
                <w:rFonts w:hint="eastAsia" w:ascii="宋体" w:hAnsi="宋体" w:cs="宋体"/>
                <w:color w:val="auto"/>
                <w:szCs w:val="21"/>
                <w:highlight w:val="none"/>
              </w:rPr>
            </w:pPr>
          </w:p>
        </w:tc>
        <w:tc>
          <w:tcPr>
            <w:tcW w:w="1455" w:type="dxa"/>
            <w:vAlign w:val="center"/>
          </w:tcPr>
          <w:p w14:paraId="7119BFFA">
            <w:pPr>
              <w:spacing w:line="288" w:lineRule="auto"/>
              <w:jc w:val="center"/>
              <w:rPr>
                <w:rFonts w:hint="eastAsia" w:ascii="宋体" w:hAnsi="宋体" w:cs="宋体"/>
                <w:color w:val="auto"/>
                <w:szCs w:val="21"/>
                <w:highlight w:val="none"/>
              </w:rPr>
            </w:pPr>
          </w:p>
        </w:tc>
        <w:tc>
          <w:tcPr>
            <w:tcW w:w="2455" w:type="dxa"/>
            <w:vAlign w:val="center"/>
          </w:tcPr>
          <w:p w14:paraId="03E6D35C">
            <w:pPr>
              <w:spacing w:line="288" w:lineRule="auto"/>
              <w:jc w:val="center"/>
              <w:rPr>
                <w:rFonts w:hint="eastAsia" w:ascii="宋体" w:hAnsi="宋体" w:cs="宋体"/>
                <w:color w:val="auto"/>
                <w:szCs w:val="21"/>
                <w:highlight w:val="none"/>
              </w:rPr>
            </w:pPr>
          </w:p>
        </w:tc>
      </w:tr>
      <w:tr w14:paraId="3FDE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4711190F">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81" w:type="dxa"/>
            <w:vAlign w:val="center"/>
          </w:tcPr>
          <w:p w14:paraId="75FB1F73">
            <w:pPr>
              <w:spacing w:line="288" w:lineRule="auto"/>
              <w:jc w:val="center"/>
              <w:rPr>
                <w:rFonts w:hint="eastAsia" w:ascii="宋体" w:hAnsi="宋体" w:cs="宋体"/>
                <w:color w:val="auto"/>
                <w:szCs w:val="21"/>
                <w:highlight w:val="none"/>
              </w:rPr>
            </w:pPr>
          </w:p>
        </w:tc>
        <w:tc>
          <w:tcPr>
            <w:tcW w:w="3049" w:type="dxa"/>
            <w:gridSpan w:val="3"/>
            <w:vAlign w:val="center"/>
          </w:tcPr>
          <w:p w14:paraId="3DF27829">
            <w:pPr>
              <w:spacing w:line="288" w:lineRule="auto"/>
              <w:jc w:val="center"/>
              <w:rPr>
                <w:rFonts w:hint="eastAsia" w:ascii="宋体" w:hAnsi="宋体" w:cs="宋体"/>
                <w:color w:val="auto"/>
                <w:szCs w:val="21"/>
                <w:highlight w:val="none"/>
              </w:rPr>
            </w:pPr>
          </w:p>
        </w:tc>
        <w:tc>
          <w:tcPr>
            <w:tcW w:w="1455" w:type="dxa"/>
            <w:vAlign w:val="center"/>
          </w:tcPr>
          <w:p w14:paraId="19F8A0A0">
            <w:pPr>
              <w:spacing w:line="288" w:lineRule="auto"/>
              <w:jc w:val="center"/>
              <w:rPr>
                <w:rFonts w:hint="eastAsia" w:ascii="宋体" w:hAnsi="宋体" w:cs="宋体"/>
                <w:color w:val="auto"/>
                <w:szCs w:val="21"/>
                <w:highlight w:val="none"/>
              </w:rPr>
            </w:pPr>
          </w:p>
        </w:tc>
        <w:tc>
          <w:tcPr>
            <w:tcW w:w="2455" w:type="dxa"/>
            <w:vAlign w:val="center"/>
          </w:tcPr>
          <w:p w14:paraId="7236EAE5">
            <w:pPr>
              <w:spacing w:line="288" w:lineRule="auto"/>
              <w:jc w:val="center"/>
              <w:rPr>
                <w:rFonts w:hint="eastAsia" w:ascii="宋体" w:hAnsi="宋体" w:cs="宋体"/>
                <w:color w:val="auto"/>
                <w:szCs w:val="21"/>
                <w:highlight w:val="none"/>
              </w:rPr>
            </w:pPr>
          </w:p>
        </w:tc>
      </w:tr>
      <w:tr w14:paraId="195E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108" w:type="dxa"/>
            <w:gridSpan w:val="7"/>
            <w:vAlign w:val="center"/>
          </w:tcPr>
          <w:p w14:paraId="4E18681D">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明细报价汇总表：</w:t>
            </w:r>
          </w:p>
        </w:tc>
      </w:tr>
      <w:tr w14:paraId="0638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198" w:type="dxa"/>
            <w:gridSpan w:val="5"/>
            <w:vAlign w:val="center"/>
          </w:tcPr>
          <w:p w14:paraId="69FA7A97">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报价总计（货物报价合计+其他费用合计）</w:t>
            </w:r>
          </w:p>
        </w:tc>
        <w:tc>
          <w:tcPr>
            <w:tcW w:w="3910" w:type="dxa"/>
            <w:gridSpan w:val="2"/>
            <w:vAlign w:val="center"/>
          </w:tcPr>
          <w:p w14:paraId="493DE532">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大写：人民币</w:t>
            </w:r>
            <w:r>
              <w:rPr>
                <w:rFonts w:hint="eastAsia" w:ascii="宋体" w:hAnsi="宋体" w:cs="宋体"/>
                <w:color w:val="auto"/>
                <w:szCs w:val="21"/>
                <w:highlight w:val="none"/>
                <w:u w:val="single"/>
              </w:rPr>
              <w:t xml:space="preserve">          元</w:t>
            </w:r>
          </w:p>
          <w:p w14:paraId="668E900B">
            <w:pPr>
              <w:spacing w:line="288"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小写：￥ </w:t>
            </w:r>
            <w:r>
              <w:rPr>
                <w:rFonts w:hint="eastAsia" w:ascii="宋体" w:hAnsi="宋体" w:cs="宋体"/>
                <w:color w:val="auto"/>
                <w:szCs w:val="21"/>
                <w:highlight w:val="none"/>
                <w:u w:val="single"/>
              </w:rPr>
              <w:t xml:space="preserve">             元</w:t>
            </w:r>
          </w:p>
        </w:tc>
      </w:tr>
    </w:tbl>
    <w:p w14:paraId="517DBD61">
      <w:pPr>
        <w:spacing w:line="288" w:lineRule="auto"/>
        <w:rPr>
          <w:rFonts w:hint="eastAsia" w:ascii="宋体" w:hAnsi="宋体" w:cs="宋体"/>
          <w:color w:val="auto"/>
          <w:szCs w:val="21"/>
          <w:highlight w:val="none"/>
        </w:rPr>
      </w:pPr>
    </w:p>
    <w:p w14:paraId="5FD723AE">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（公章）                    </w:t>
      </w:r>
    </w:p>
    <w:p w14:paraId="5B80A433">
      <w:pPr>
        <w:spacing w:line="288" w:lineRule="auto"/>
        <w:ind w:firstLine="420" w:firstLineChars="200"/>
        <w:rPr>
          <w:rFonts w:hint="eastAsia" w:ascii="宋体" w:hAnsi="宋体" w:cs="宋体"/>
          <w:color w:val="auto"/>
          <w:szCs w:val="21"/>
          <w:highlight w:val="none"/>
        </w:rPr>
      </w:pPr>
    </w:p>
    <w:p w14:paraId="71281822">
      <w:pPr>
        <w:spacing w:line="288"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法定代表人或授权委托代理人：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(签字或盖章)</w:t>
      </w:r>
    </w:p>
    <w:p w14:paraId="2A32C7DD">
      <w:pPr>
        <w:spacing w:line="288" w:lineRule="auto"/>
        <w:rPr>
          <w:rFonts w:hint="eastAsia" w:ascii="宋体" w:hAnsi="宋体" w:cs="宋体"/>
          <w:color w:val="auto"/>
          <w:szCs w:val="21"/>
          <w:highlight w:val="none"/>
          <w:lang w:val="zh-CN"/>
        </w:rPr>
      </w:pPr>
    </w:p>
    <w:p w14:paraId="792A3855">
      <w:pPr>
        <w:rPr>
          <w:rFonts w:hint="eastAsia" w:ascii="宋体" w:hAnsi="宋体" w:cs="宋体"/>
          <w:color w:val="auto"/>
          <w:highlight w:val="none"/>
          <w:lang w:val="zh-CN"/>
        </w:rPr>
      </w:pPr>
      <w:r>
        <w:rPr>
          <w:rFonts w:hint="eastAsia" w:ascii="宋体" w:hAnsi="宋体" w:cs="宋体"/>
          <w:color w:val="auto"/>
          <w:szCs w:val="21"/>
          <w:highlight w:val="none"/>
        </w:rPr>
        <w:t>日　　期：</w:t>
      </w:r>
    </w:p>
    <w:p w14:paraId="63C006EB">
      <w:pPr>
        <w:jc w:val="center"/>
        <w:rPr>
          <w:rStyle w:val="29"/>
          <w:rFonts w:hint="eastAsia" w:ascii="宋体" w:hAnsi="宋体" w:cs="宋体"/>
          <w:bCs w:val="0"/>
          <w:color w:val="auto"/>
          <w:spacing w:val="12"/>
          <w:highlight w:val="none"/>
        </w:rPr>
      </w:pPr>
      <w:r>
        <w:rPr>
          <w:rStyle w:val="29"/>
          <w:rFonts w:hint="eastAsia" w:ascii="宋体" w:hAnsi="宋体" w:cs="宋体"/>
          <w:bCs w:val="0"/>
          <w:color w:val="auto"/>
          <w:spacing w:val="12"/>
          <w:highlight w:val="none"/>
        </w:rPr>
        <w:br w:type="page"/>
      </w:r>
    </w:p>
    <w:p w14:paraId="58D650E4">
      <w:pPr>
        <w:pStyle w:val="4"/>
        <w:keepNext w:val="0"/>
        <w:keepLines w:val="0"/>
        <w:pageBreakBefore/>
        <w:numPr>
          <w:ilvl w:val="0"/>
          <w:numId w:val="23"/>
        </w:numPr>
        <w:tabs>
          <w:tab w:val="left" w:pos="426"/>
          <w:tab w:val="left" w:pos="567"/>
        </w:tabs>
        <w:spacing w:line="360" w:lineRule="auto"/>
        <w:jc w:val="left"/>
        <w:rPr>
          <w:rStyle w:val="29"/>
          <w:rFonts w:hint="eastAsia" w:ascii="宋体" w:hAnsi="宋体" w:cs="宋体"/>
          <w:b/>
          <w:bCs w:val="0"/>
          <w:color w:val="auto"/>
          <w:spacing w:val="12"/>
          <w:sz w:val="21"/>
          <w:highlight w:val="none"/>
        </w:rPr>
      </w:pPr>
      <w:bookmarkStart w:id="120" w:name="_Toc25976_WPSOffice_Level1"/>
      <w:bookmarkStart w:id="121" w:name="_Toc140647676"/>
      <w:bookmarkStart w:id="122" w:name="_Toc140647866"/>
      <w:r>
        <w:rPr>
          <w:rStyle w:val="29"/>
          <w:rFonts w:hint="eastAsia" w:ascii="宋体" w:hAnsi="宋体" w:cs="宋体"/>
          <w:b/>
          <w:bCs w:val="0"/>
          <w:color w:val="auto"/>
          <w:spacing w:val="12"/>
          <w:sz w:val="21"/>
          <w:highlight w:val="none"/>
        </w:rPr>
        <w:t>商务技术文件格式</w:t>
      </w:r>
      <w:bookmarkEnd w:id="119"/>
      <w:bookmarkEnd w:id="120"/>
      <w:bookmarkEnd w:id="121"/>
      <w:bookmarkEnd w:id="122"/>
    </w:p>
    <w:p w14:paraId="30EA2DC5">
      <w:pPr>
        <w:spacing w:line="360" w:lineRule="auto"/>
        <w:ind w:right="105"/>
        <w:jc w:val="right"/>
        <w:rPr>
          <w:rFonts w:hint="eastAsia" w:ascii="宋体" w:hAnsi="宋体" w:cs="宋体"/>
          <w:b/>
          <w:color w:val="auto"/>
          <w:szCs w:val="21"/>
          <w:highlight w:val="none"/>
        </w:rPr>
      </w:pPr>
    </w:p>
    <w:p w14:paraId="22EAAA79">
      <w:pPr>
        <w:spacing w:line="360" w:lineRule="auto"/>
        <w:ind w:right="105"/>
        <w:jc w:val="right"/>
        <w:rPr>
          <w:rFonts w:hint="eastAsia" w:ascii="宋体" w:hAnsi="宋体" w:cs="宋体"/>
          <w:b/>
          <w:color w:val="auto"/>
          <w:szCs w:val="21"/>
          <w:highlight w:val="none"/>
        </w:rPr>
      </w:pPr>
    </w:p>
    <w:p w14:paraId="1F9A9783">
      <w:pPr>
        <w:spacing w:line="360" w:lineRule="auto"/>
        <w:jc w:val="center"/>
        <w:rPr>
          <w:rFonts w:hint="eastAsia" w:ascii="宋体" w:hAnsi="宋体" w:cs="宋体"/>
          <w:bCs/>
          <w:color w:val="auto"/>
          <w:sz w:val="52"/>
          <w:szCs w:val="52"/>
          <w:highlight w:val="none"/>
        </w:rPr>
      </w:pPr>
      <w:bookmarkStart w:id="123" w:name="_Toc10835_WPSOffice_Level1"/>
      <w:r>
        <w:rPr>
          <w:rFonts w:hint="eastAsia" w:ascii="宋体" w:hAnsi="宋体" w:cs="宋体"/>
          <w:bCs/>
          <w:color w:val="auto"/>
          <w:sz w:val="52"/>
          <w:szCs w:val="52"/>
          <w:highlight w:val="none"/>
        </w:rPr>
        <w:t>（项目名称）项目</w:t>
      </w:r>
      <w:bookmarkEnd w:id="123"/>
    </w:p>
    <w:p w14:paraId="08B32EDF">
      <w:pPr>
        <w:spacing w:line="360" w:lineRule="auto"/>
        <w:jc w:val="center"/>
        <w:rPr>
          <w:rFonts w:hint="eastAsia" w:ascii="宋体" w:hAnsi="宋体" w:cs="宋体"/>
          <w:b/>
          <w:color w:val="auto"/>
          <w:szCs w:val="21"/>
          <w:highlight w:val="none"/>
        </w:rPr>
      </w:pPr>
    </w:p>
    <w:p w14:paraId="5D19CFEA">
      <w:pPr>
        <w:spacing w:line="360" w:lineRule="auto"/>
        <w:jc w:val="center"/>
        <w:rPr>
          <w:rFonts w:hint="eastAsia" w:ascii="宋体" w:hAnsi="宋体" w:cs="宋体"/>
          <w:b/>
          <w:color w:val="auto"/>
          <w:szCs w:val="21"/>
          <w:highlight w:val="none"/>
        </w:rPr>
      </w:pPr>
    </w:p>
    <w:p w14:paraId="424A38F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（项目编号：</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w:t>
      </w:r>
    </w:p>
    <w:p w14:paraId="347870B0">
      <w:pPr>
        <w:spacing w:before="1080" w:beforeLines="450" w:line="360" w:lineRule="auto"/>
        <w:jc w:val="center"/>
        <w:rPr>
          <w:rFonts w:hint="eastAsia" w:ascii="宋体" w:hAnsi="宋体" w:cs="宋体"/>
          <w:b/>
          <w:color w:val="auto"/>
          <w:spacing w:val="60"/>
          <w:sz w:val="72"/>
          <w:szCs w:val="72"/>
          <w:highlight w:val="none"/>
        </w:rPr>
      </w:pPr>
      <w:r>
        <w:rPr>
          <w:rFonts w:hint="eastAsia" w:ascii="宋体" w:hAnsi="宋体" w:cs="宋体"/>
          <w:b/>
          <w:color w:val="auto"/>
          <w:spacing w:val="60"/>
          <w:sz w:val="72"/>
          <w:szCs w:val="72"/>
          <w:highlight w:val="none"/>
        </w:rPr>
        <w:t>商务技术文件</w:t>
      </w:r>
    </w:p>
    <w:p w14:paraId="0B87EDAD">
      <w:pPr>
        <w:spacing w:after="1560" w:afterLines="650"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（封面格式仅供参考）</w:t>
      </w:r>
    </w:p>
    <w:tbl>
      <w:tblPr>
        <w:tblStyle w:val="26"/>
        <w:tblW w:w="7136" w:type="dxa"/>
        <w:jc w:val="center"/>
        <w:tblLayout w:type="fixed"/>
        <w:tblCellMar>
          <w:top w:w="0" w:type="dxa"/>
          <w:left w:w="108" w:type="dxa"/>
          <w:bottom w:w="0" w:type="dxa"/>
          <w:right w:w="108" w:type="dxa"/>
        </w:tblCellMar>
      </w:tblPr>
      <w:tblGrid>
        <w:gridCol w:w="2028"/>
        <w:gridCol w:w="5108"/>
      </w:tblGrid>
      <w:tr w14:paraId="6CFD8F1A">
        <w:tblPrEx>
          <w:tblCellMar>
            <w:top w:w="0" w:type="dxa"/>
            <w:left w:w="108" w:type="dxa"/>
            <w:bottom w:w="0" w:type="dxa"/>
            <w:right w:w="108" w:type="dxa"/>
          </w:tblCellMar>
        </w:tblPrEx>
        <w:trPr>
          <w:trHeight w:val="507" w:hRule="atLeast"/>
          <w:jc w:val="center"/>
        </w:trPr>
        <w:tc>
          <w:tcPr>
            <w:tcW w:w="2028" w:type="dxa"/>
            <w:shd w:val="clear" w:color="auto" w:fill="auto"/>
            <w:vAlign w:val="center"/>
          </w:tcPr>
          <w:p w14:paraId="78B5C23D">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单位全称：</w:t>
            </w:r>
          </w:p>
        </w:tc>
        <w:tc>
          <w:tcPr>
            <w:tcW w:w="5108" w:type="dxa"/>
            <w:shd w:val="clear" w:color="auto" w:fill="auto"/>
            <w:vAlign w:val="center"/>
          </w:tcPr>
          <w:p w14:paraId="6FE9876F">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343A2EAD">
        <w:tblPrEx>
          <w:tblCellMar>
            <w:top w:w="0" w:type="dxa"/>
            <w:left w:w="108" w:type="dxa"/>
            <w:bottom w:w="0" w:type="dxa"/>
            <w:right w:w="108" w:type="dxa"/>
          </w:tblCellMar>
        </w:tblPrEx>
        <w:trPr>
          <w:trHeight w:val="556" w:hRule="atLeast"/>
          <w:jc w:val="center"/>
        </w:trPr>
        <w:tc>
          <w:tcPr>
            <w:tcW w:w="2028" w:type="dxa"/>
            <w:shd w:val="clear" w:color="auto" w:fill="auto"/>
            <w:vAlign w:val="center"/>
          </w:tcPr>
          <w:p w14:paraId="5667DA4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5108" w:type="dxa"/>
            <w:shd w:val="clear" w:color="auto" w:fill="auto"/>
            <w:vAlign w:val="center"/>
          </w:tcPr>
          <w:p w14:paraId="692E6734">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44D805FF">
        <w:tblPrEx>
          <w:tblCellMar>
            <w:top w:w="0" w:type="dxa"/>
            <w:left w:w="108" w:type="dxa"/>
            <w:bottom w:w="0" w:type="dxa"/>
            <w:right w:w="108" w:type="dxa"/>
          </w:tblCellMar>
        </w:tblPrEx>
        <w:trPr>
          <w:trHeight w:val="550" w:hRule="atLeast"/>
          <w:jc w:val="center"/>
        </w:trPr>
        <w:tc>
          <w:tcPr>
            <w:tcW w:w="2028" w:type="dxa"/>
            <w:shd w:val="clear" w:color="auto" w:fill="auto"/>
            <w:vAlign w:val="center"/>
          </w:tcPr>
          <w:p w14:paraId="371D7532">
            <w:pPr>
              <w:spacing w:line="360" w:lineRule="auto"/>
              <w:jc w:val="center"/>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单位联系人：</w:t>
            </w:r>
          </w:p>
        </w:tc>
        <w:tc>
          <w:tcPr>
            <w:tcW w:w="5108" w:type="dxa"/>
            <w:shd w:val="clear" w:color="auto" w:fill="auto"/>
            <w:vAlign w:val="center"/>
          </w:tcPr>
          <w:p w14:paraId="0025CA8C">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350F6878">
        <w:tblPrEx>
          <w:tblCellMar>
            <w:top w:w="0" w:type="dxa"/>
            <w:left w:w="108" w:type="dxa"/>
            <w:bottom w:w="0" w:type="dxa"/>
            <w:right w:w="108" w:type="dxa"/>
          </w:tblCellMar>
        </w:tblPrEx>
        <w:trPr>
          <w:trHeight w:val="558" w:hRule="atLeast"/>
          <w:jc w:val="center"/>
        </w:trPr>
        <w:tc>
          <w:tcPr>
            <w:tcW w:w="2028" w:type="dxa"/>
            <w:shd w:val="clear" w:color="auto" w:fill="auto"/>
            <w:vAlign w:val="center"/>
          </w:tcPr>
          <w:p w14:paraId="2E6AD6C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单位固话：</w:t>
            </w:r>
          </w:p>
        </w:tc>
        <w:tc>
          <w:tcPr>
            <w:tcW w:w="5108" w:type="dxa"/>
            <w:shd w:val="clear" w:color="auto" w:fill="auto"/>
            <w:vAlign w:val="center"/>
          </w:tcPr>
          <w:p w14:paraId="53BDD7DF">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14:paraId="1652722E">
        <w:tblPrEx>
          <w:tblCellMar>
            <w:top w:w="0" w:type="dxa"/>
            <w:left w:w="108" w:type="dxa"/>
            <w:bottom w:w="0" w:type="dxa"/>
            <w:right w:w="108" w:type="dxa"/>
          </w:tblCellMar>
        </w:tblPrEx>
        <w:trPr>
          <w:trHeight w:val="566" w:hRule="atLeast"/>
          <w:jc w:val="center"/>
        </w:trPr>
        <w:tc>
          <w:tcPr>
            <w:tcW w:w="2028" w:type="dxa"/>
            <w:shd w:val="clear" w:color="auto" w:fill="auto"/>
            <w:vAlign w:val="center"/>
          </w:tcPr>
          <w:p w14:paraId="2B2790F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单位传真：</w:t>
            </w:r>
          </w:p>
        </w:tc>
        <w:tc>
          <w:tcPr>
            <w:tcW w:w="5108" w:type="dxa"/>
            <w:shd w:val="clear" w:color="auto" w:fill="auto"/>
            <w:vAlign w:val="center"/>
          </w:tcPr>
          <w:p w14:paraId="27F25277">
            <w:pPr>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bl>
    <w:p w14:paraId="73F3051B">
      <w:pPr>
        <w:spacing w:line="360" w:lineRule="auto"/>
        <w:rPr>
          <w:rFonts w:hint="eastAsia" w:ascii="宋体" w:hAnsi="宋体" w:cs="宋体"/>
          <w:color w:val="auto"/>
          <w:szCs w:val="21"/>
          <w:highlight w:val="none"/>
        </w:rPr>
      </w:pPr>
    </w:p>
    <w:p w14:paraId="4D17D811">
      <w:pPr>
        <w:spacing w:before="240" w:beforeLines="100" w:after="120" w:afterLines="50" w:line="360" w:lineRule="auto"/>
        <w:jc w:val="center"/>
        <w:rPr>
          <w:rFonts w:hint="eastAsia" w:ascii="宋体" w:hAnsi="宋体" w:cs="宋体"/>
          <w:b/>
          <w:bCs/>
          <w:color w:val="auto"/>
          <w:spacing w:val="40"/>
          <w:sz w:val="24"/>
          <w:szCs w:val="24"/>
          <w:highlight w:val="none"/>
        </w:rPr>
      </w:pPr>
      <w:r>
        <w:rPr>
          <w:rFonts w:hint="eastAsia" w:ascii="宋体" w:hAnsi="宋体" w:cs="宋体"/>
          <w:b/>
          <w:color w:val="auto"/>
          <w:spacing w:val="40"/>
          <w:sz w:val="24"/>
          <w:szCs w:val="24"/>
          <w:highlight w:val="none"/>
        </w:rPr>
        <w:t>日期： 年 月 日</w:t>
      </w:r>
    </w:p>
    <w:p w14:paraId="26C8D660">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01D4DE52">
      <w:pPr>
        <w:pStyle w:val="45"/>
        <w:spacing w:before="120" w:beforeLines="50" w:line="312" w:lineRule="auto"/>
        <w:ind w:firstLine="0" w:firstLineChars="0"/>
        <w:rPr>
          <w:rFonts w:hint="eastAsia" w:ascii="宋体" w:eastAsia="宋体" w:cs="宋体"/>
          <w:b/>
          <w:color w:val="auto"/>
          <w:sz w:val="21"/>
          <w:szCs w:val="21"/>
          <w:highlight w:val="none"/>
        </w:rPr>
      </w:pPr>
      <w:bookmarkStart w:id="124" w:name="_Toc21260_WPSOffice_Level1"/>
      <w:r>
        <w:rPr>
          <w:rFonts w:hint="eastAsia" w:ascii="宋体" w:eastAsia="宋体" w:cs="宋体"/>
          <w:b/>
          <w:color w:val="auto"/>
          <w:sz w:val="21"/>
          <w:szCs w:val="21"/>
          <w:highlight w:val="none"/>
        </w:rPr>
        <w:t>第一章 商务文件</w:t>
      </w:r>
      <w:bookmarkEnd w:id="124"/>
      <w:r>
        <w:rPr>
          <w:rFonts w:hint="eastAsia" w:ascii="宋体" w:eastAsia="宋体" w:cs="宋体"/>
          <w:b/>
          <w:color w:val="auto"/>
          <w:sz w:val="21"/>
          <w:szCs w:val="21"/>
          <w:highlight w:val="none"/>
        </w:rPr>
        <w:t xml:space="preserve"> </w:t>
      </w:r>
    </w:p>
    <w:p w14:paraId="5E61A12A">
      <w:pPr>
        <w:pStyle w:val="45"/>
        <w:numPr>
          <w:ilvl w:val="0"/>
          <w:numId w:val="25"/>
        </w:numPr>
        <w:spacing w:line="312" w:lineRule="auto"/>
        <w:ind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响应函（附件5）</w:t>
      </w:r>
    </w:p>
    <w:p w14:paraId="6270BCFF">
      <w:pPr>
        <w:pStyle w:val="45"/>
        <w:numPr>
          <w:ilvl w:val="0"/>
          <w:numId w:val="25"/>
        </w:numPr>
        <w:spacing w:line="312" w:lineRule="auto"/>
        <w:ind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法定代表人身份证明书（附件6）</w:t>
      </w:r>
    </w:p>
    <w:p w14:paraId="1A0F7355">
      <w:pPr>
        <w:pStyle w:val="45"/>
        <w:numPr>
          <w:ilvl w:val="0"/>
          <w:numId w:val="25"/>
        </w:numPr>
        <w:spacing w:line="312" w:lineRule="auto"/>
        <w:ind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法定代表人授权委托书（附件7）</w:t>
      </w:r>
    </w:p>
    <w:p w14:paraId="5DC83E8C">
      <w:pPr>
        <w:pStyle w:val="45"/>
        <w:numPr>
          <w:ilvl w:val="0"/>
          <w:numId w:val="25"/>
        </w:numPr>
        <w:spacing w:line="312" w:lineRule="auto"/>
        <w:ind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供应商基本情况（附件8）</w:t>
      </w:r>
    </w:p>
    <w:p w14:paraId="66146350">
      <w:pPr>
        <w:pStyle w:val="45"/>
        <w:numPr>
          <w:ilvl w:val="0"/>
          <w:numId w:val="25"/>
        </w:numPr>
        <w:spacing w:line="312" w:lineRule="auto"/>
        <w:ind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承诺书（附件9）</w:t>
      </w:r>
    </w:p>
    <w:p w14:paraId="3732E7D4">
      <w:pPr>
        <w:pStyle w:val="45"/>
        <w:numPr>
          <w:ilvl w:val="0"/>
          <w:numId w:val="25"/>
        </w:numPr>
        <w:spacing w:line="312" w:lineRule="auto"/>
        <w:ind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商务差异表（附件10）</w:t>
      </w:r>
    </w:p>
    <w:p w14:paraId="36F47BD8">
      <w:pPr>
        <w:pStyle w:val="45"/>
        <w:numPr>
          <w:ilvl w:val="0"/>
          <w:numId w:val="25"/>
        </w:numPr>
        <w:spacing w:line="312" w:lineRule="auto"/>
        <w:ind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业绩表（附件11）</w:t>
      </w:r>
    </w:p>
    <w:p w14:paraId="5C3FE06A">
      <w:pPr>
        <w:pStyle w:val="45"/>
        <w:numPr>
          <w:ilvl w:val="0"/>
          <w:numId w:val="25"/>
        </w:numPr>
        <w:spacing w:line="312" w:lineRule="auto"/>
        <w:ind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资格申明（附件12）</w:t>
      </w:r>
    </w:p>
    <w:p w14:paraId="19911F46">
      <w:pPr>
        <w:pStyle w:val="45"/>
        <w:spacing w:before="120" w:beforeLines="50" w:line="312" w:lineRule="auto"/>
        <w:ind w:firstLine="0" w:firstLineChars="0"/>
        <w:rPr>
          <w:rFonts w:hint="eastAsia" w:ascii="宋体" w:eastAsia="宋体" w:cs="宋体"/>
          <w:b/>
          <w:color w:val="auto"/>
          <w:sz w:val="21"/>
          <w:szCs w:val="21"/>
          <w:highlight w:val="none"/>
        </w:rPr>
      </w:pPr>
      <w:bookmarkStart w:id="125" w:name="_Toc4216_WPSOffice_Level1"/>
      <w:r>
        <w:rPr>
          <w:rFonts w:hint="eastAsia" w:ascii="宋体" w:eastAsia="宋体" w:cs="宋体"/>
          <w:b/>
          <w:color w:val="auto"/>
          <w:sz w:val="21"/>
          <w:szCs w:val="21"/>
          <w:highlight w:val="none"/>
        </w:rPr>
        <w:t>第二章 技术文件</w:t>
      </w:r>
      <w:bookmarkEnd w:id="125"/>
    </w:p>
    <w:p w14:paraId="6F696EF5">
      <w:pPr>
        <w:pStyle w:val="38"/>
        <w:numPr>
          <w:ilvl w:val="1"/>
          <w:numId w:val="26"/>
        </w:numPr>
        <w:spacing w:line="312" w:lineRule="auto"/>
        <w:ind w:left="426" w:firstLineChars="0"/>
        <w:rPr>
          <w:rFonts w:hint="eastAsia" w:ascii="宋体" w:hAnsi="宋体" w:cs="宋体"/>
          <w:color w:val="auto"/>
          <w:szCs w:val="21"/>
          <w:highlight w:val="none"/>
        </w:rPr>
      </w:pPr>
      <w:r>
        <w:rPr>
          <w:rStyle w:val="29"/>
          <w:rFonts w:hint="eastAsia" w:ascii="宋体" w:hAnsi="宋体" w:cs="宋体"/>
          <w:b w:val="0"/>
          <w:color w:val="auto"/>
          <w:spacing w:val="12"/>
          <w:highlight w:val="none"/>
        </w:rPr>
        <w:t>项目管理机构组建</w:t>
      </w:r>
      <w:r>
        <w:rPr>
          <w:rFonts w:hint="eastAsia" w:ascii="宋体" w:hAnsi="宋体" w:cs="宋体"/>
          <w:color w:val="auto"/>
          <w:szCs w:val="21"/>
          <w:highlight w:val="none"/>
        </w:rPr>
        <w:t>（附件13）</w:t>
      </w:r>
    </w:p>
    <w:p w14:paraId="3AD2A57D">
      <w:pPr>
        <w:pStyle w:val="38"/>
        <w:numPr>
          <w:ilvl w:val="1"/>
          <w:numId w:val="26"/>
        </w:numPr>
        <w:spacing w:line="312" w:lineRule="auto"/>
        <w:ind w:left="426" w:firstLineChars="0"/>
        <w:rPr>
          <w:rFonts w:hint="eastAsia" w:ascii="宋体" w:hAnsi="宋体" w:cs="宋体"/>
          <w:color w:val="auto"/>
          <w:szCs w:val="21"/>
          <w:highlight w:val="none"/>
        </w:rPr>
      </w:pPr>
      <w:r>
        <w:rPr>
          <w:rFonts w:hint="eastAsia" w:ascii="宋体" w:hAnsi="宋体" w:cs="宋体"/>
          <w:color w:val="auto"/>
          <w:szCs w:val="21"/>
          <w:highlight w:val="none"/>
        </w:rPr>
        <w:t>拟担任本项目主要负责人简历表（附件14）</w:t>
      </w:r>
    </w:p>
    <w:p w14:paraId="3E23893F">
      <w:pPr>
        <w:pStyle w:val="38"/>
        <w:numPr>
          <w:ilvl w:val="1"/>
          <w:numId w:val="26"/>
        </w:numPr>
        <w:spacing w:line="312" w:lineRule="auto"/>
        <w:ind w:left="426" w:firstLineChars="0"/>
        <w:rPr>
          <w:rFonts w:hint="eastAsia" w:ascii="宋体" w:hAnsi="宋体" w:cs="宋体"/>
          <w:color w:val="auto"/>
          <w:szCs w:val="21"/>
          <w:highlight w:val="none"/>
        </w:rPr>
      </w:pPr>
      <w:r>
        <w:rPr>
          <w:rFonts w:hint="eastAsia" w:ascii="宋体" w:hAnsi="宋体" w:cs="宋体"/>
          <w:bCs/>
          <w:color w:val="auto"/>
          <w:szCs w:val="21"/>
          <w:highlight w:val="none"/>
        </w:rPr>
        <w:t>技术方案</w:t>
      </w:r>
      <w:r>
        <w:rPr>
          <w:rFonts w:hint="eastAsia" w:ascii="宋体" w:hAnsi="宋体" w:cs="宋体"/>
          <w:color w:val="auto"/>
          <w:szCs w:val="21"/>
          <w:highlight w:val="none"/>
        </w:rPr>
        <w:t>（附件15）</w:t>
      </w:r>
    </w:p>
    <w:p w14:paraId="745511BF">
      <w:pPr>
        <w:pStyle w:val="38"/>
        <w:numPr>
          <w:ilvl w:val="1"/>
          <w:numId w:val="26"/>
        </w:numPr>
        <w:spacing w:line="312" w:lineRule="auto"/>
        <w:ind w:left="426" w:firstLineChars="0"/>
        <w:rPr>
          <w:rFonts w:hint="eastAsia" w:ascii="宋体" w:hAnsi="宋体" w:cs="宋体"/>
          <w:color w:val="auto"/>
          <w:szCs w:val="21"/>
          <w:highlight w:val="none"/>
        </w:rPr>
      </w:pPr>
      <w:r>
        <w:rPr>
          <w:rFonts w:hint="eastAsia" w:ascii="宋体" w:hAnsi="宋体" w:cs="宋体"/>
          <w:color w:val="auto"/>
          <w:szCs w:val="21"/>
          <w:highlight w:val="none"/>
        </w:rPr>
        <w:t>谈判保证金汇入情况说明（附件16）</w:t>
      </w:r>
    </w:p>
    <w:p w14:paraId="7E96C0BF">
      <w:pPr>
        <w:pStyle w:val="38"/>
        <w:numPr>
          <w:ilvl w:val="1"/>
          <w:numId w:val="26"/>
        </w:numPr>
        <w:spacing w:line="312" w:lineRule="auto"/>
        <w:ind w:left="426" w:firstLineChars="0"/>
        <w:rPr>
          <w:rFonts w:hint="eastAsia" w:ascii="宋体" w:hAnsi="宋体" w:cs="宋体"/>
          <w:color w:val="auto"/>
          <w:szCs w:val="21"/>
          <w:highlight w:val="none"/>
        </w:rPr>
      </w:pPr>
      <w:r>
        <w:rPr>
          <w:rFonts w:hint="eastAsia" w:ascii="宋体" w:hAnsi="宋体" w:cs="宋体"/>
          <w:color w:val="auto"/>
          <w:szCs w:val="21"/>
          <w:highlight w:val="none"/>
        </w:rPr>
        <w:t>政府采购谈判担保函提交情况说明（附件17）</w:t>
      </w:r>
    </w:p>
    <w:p w14:paraId="786D6308">
      <w:pPr>
        <w:pStyle w:val="38"/>
        <w:numPr>
          <w:ilvl w:val="1"/>
          <w:numId w:val="26"/>
        </w:numPr>
        <w:spacing w:line="312" w:lineRule="auto"/>
        <w:ind w:left="426" w:firstLineChars="0"/>
        <w:rPr>
          <w:rFonts w:hint="eastAsia" w:ascii="宋体" w:hAnsi="宋体" w:cs="宋体"/>
          <w:color w:val="auto"/>
          <w:szCs w:val="21"/>
          <w:highlight w:val="none"/>
        </w:rPr>
      </w:pPr>
      <w:r>
        <w:rPr>
          <w:rFonts w:hint="eastAsia" w:ascii="宋体" w:hAnsi="宋体" w:cs="宋体"/>
          <w:color w:val="auto"/>
          <w:szCs w:val="21"/>
          <w:highlight w:val="none"/>
        </w:rPr>
        <w:t>中小企业声明函（附件18）</w:t>
      </w:r>
    </w:p>
    <w:p w14:paraId="177D2FA8">
      <w:pPr>
        <w:pStyle w:val="38"/>
        <w:numPr>
          <w:ilvl w:val="1"/>
          <w:numId w:val="26"/>
        </w:numPr>
        <w:spacing w:line="312" w:lineRule="auto"/>
        <w:ind w:left="426" w:firstLineChars="0"/>
        <w:rPr>
          <w:rFonts w:hint="eastAsia" w:ascii="宋体" w:hAnsi="宋体" w:cs="宋体"/>
          <w:color w:val="auto"/>
          <w:szCs w:val="21"/>
          <w:highlight w:val="none"/>
        </w:rPr>
      </w:pPr>
      <w:r>
        <w:rPr>
          <w:rFonts w:hint="eastAsia" w:ascii="宋体" w:hAnsi="宋体" w:cs="宋体"/>
          <w:color w:val="auto"/>
          <w:szCs w:val="21"/>
          <w:highlight w:val="none"/>
        </w:rPr>
        <w:t>残疾人福利性单位声明函（附件19）</w:t>
      </w:r>
    </w:p>
    <w:p w14:paraId="3899FC59">
      <w:pPr>
        <w:pStyle w:val="38"/>
        <w:numPr>
          <w:ilvl w:val="1"/>
          <w:numId w:val="26"/>
        </w:numPr>
        <w:spacing w:line="312" w:lineRule="auto"/>
        <w:ind w:left="426" w:firstLineChars="0"/>
        <w:rPr>
          <w:rFonts w:hint="eastAsia" w:ascii="宋体" w:hAnsi="宋体" w:cs="宋体"/>
          <w:color w:val="auto"/>
          <w:szCs w:val="21"/>
          <w:highlight w:val="none"/>
        </w:rPr>
      </w:pPr>
      <w:r>
        <w:rPr>
          <w:rFonts w:hint="eastAsia" w:ascii="宋体" w:hAnsi="宋体" w:cs="宋体"/>
          <w:color w:val="auto"/>
          <w:szCs w:val="21"/>
          <w:highlight w:val="none"/>
        </w:rPr>
        <w:t>监狱企业的证明文件（附件20）</w:t>
      </w:r>
    </w:p>
    <w:p w14:paraId="0672C4A4">
      <w:pPr>
        <w:pStyle w:val="38"/>
        <w:numPr>
          <w:ilvl w:val="1"/>
          <w:numId w:val="26"/>
        </w:numPr>
        <w:spacing w:line="312" w:lineRule="auto"/>
        <w:ind w:left="426" w:firstLineChars="0"/>
        <w:rPr>
          <w:rFonts w:hint="eastAsia" w:ascii="宋体" w:hAnsi="宋体" w:cs="宋体"/>
          <w:color w:val="auto"/>
          <w:szCs w:val="21"/>
          <w:highlight w:val="none"/>
        </w:rPr>
      </w:pPr>
      <w:r>
        <w:rPr>
          <w:rFonts w:hint="eastAsia" w:ascii="宋体" w:hAnsi="宋体" w:cs="宋体"/>
          <w:color w:val="auto"/>
          <w:szCs w:val="21"/>
          <w:highlight w:val="none"/>
        </w:rPr>
        <w:t xml:space="preserve">相关承诺书（附件21） </w:t>
      </w:r>
    </w:p>
    <w:p w14:paraId="7BEE870A">
      <w:pPr>
        <w:pStyle w:val="38"/>
        <w:numPr>
          <w:ilvl w:val="1"/>
          <w:numId w:val="26"/>
        </w:numPr>
        <w:spacing w:line="312" w:lineRule="auto"/>
        <w:ind w:left="426" w:firstLineChars="0"/>
        <w:rPr>
          <w:rFonts w:hint="eastAsia" w:ascii="宋体" w:hAnsi="宋体" w:cs="宋体"/>
          <w:color w:val="auto"/>
          <w:szCs w:val="21"/>
          <w:highlight w:val="none"/>
        </w:rPr>
      </w:pPr>
      <w:r>
        <w:rPr>
          <w:rFonts w:hint="eastAsia" w:ascii="宋体" w:hAnsi="宋体" w:cs="宋体"/>
          <w:color w:val="auto"/>
          <w:szCs w:val="21"/>
          <w:highlight w:val="none"/>
        </w:rPr>
        <w:t xml:space="preserve">相关保函格式（附件22） </w:t>
      </w:r>
    </w:p>
    <w:p w14:paraId="08BF8512">
      <w:pPr>
        <w:spacing w:line="360" w:lineRule="auto"/>
        <w:rPr>
          <w:rFonts w:hint="eastAsia" w:ascii="宋体" w:hAnsi="宋体" w:cs="宋体"/>
          <w:color w:val="auto"/>
          <w:highlight w:val="none"/>
        </w:rPr>
      </w:pPr>
      <w:r>
        <w:rPr>
          <w:rFonts w:hint="eastAsia" w:ascii="宋体" w:hAnsi="宋体" w:cs="宋体"/>
          <w:color w:val="auto"/>
          <w:highlight w:val="none"/>
        </w:rPr>
        <w:t>11、谈判报价表（最后报价）（附件23）</w:t>
      </w:r>
    </w:p>
    <w:p w14:paraId="3660AF86">
      <w:pPr>
        <w:spacing w:line="360" w:lineRule="auto"/>
        <w:rPr>
          <w:rFonts w:hint="eastAsia" w:ascii="宋体" w:hAnsi="宋体" w:cs="宋体"/>
          <w:color w:val="auto"/>
          <w:highlight w:val="none"/>
        </w:rPr>
      </w:pPr>
    </w:p>
    <w:p w14:paraId="363A730F">
      <w:pPr>
        <w:spacing w:line="360" w:lineRule="auto"/>
        <w:rPr>
          <w:rFonts w:hint="eastAsia" w:ascii="宋体" w:hAnsi="宋体" w:cs="宋体"/>
          <w:color w:val="auto"/>
          <w:highlight w:val="none"/>
        </w:rPr>
      </w:pPr>
    </w:p>
    <w:p w14:paraId="7B5CD5F2">
      <w:pPr>
        <w:pStyle w:val="4"/>
        <w:keepNext w:val="0"/>
        <w:keepLines w:val="0"/>
        <w:pageBreakBefore/>
        <w:spacing w:after="220" w:line="415" w:lineRule="auto"/>
        <w:jc w:val="left"/>
        <w:rPr>
          <w:rStyle w:val="29"/>
          <w:rFonts w:hint="eastAsia" w:ascii="宋体" w:hAnsi="宋体" w:cs="宋体"/>
          <w:b/>
          <w:bCs w:val="0"/>
          <w:color w:val="auto"/>
          <w:spacing w:val="12"/>
          <w:sz w:val="21"/>
          <w:highlight w:val="none"/>
        </w:rPr>
      </w:pPr>
      <w:bookmarkStart w:id="126" w:name="_Toc3236428"/>
      <w:bookmarkStart w:id="127" w:name="_Toc391627757"/>
      <w:bookmarkStart w:id="128" w:name="_Toc405313961"/>
      <w:bookmarkStart w:id="129" w:name="_Toc140647677"/>
      <w:bookmarkStart w:id="130" w:name="_Toc140647867"/>
      <w:r>
        <w:rPr>
          <w:rStyle w:val="29"/>
          <w:rFonts w:hint="eastAsia" w:ascii="宋体" w:hAnsi="宋体" w:cs="宋体"/>
          <w:b/>
          <w:bCs w:val="0"/>
          <w:color w:val="auto"/>
          <w:spacing w:val="12"/>
          <w:sz w:val="21"/>
          <w:highlight w:val="none"/>
        </w:rPr>
        <w:t xml:space="preserve">附件5  </w:t>
      </w:r>
      <w:bookmarkEnd w:id="126"/>
      <w:bookmarkEnd w:id="127"/>
      <w:bookmarkEnd w:id="128"/>
      <w:r>
        <w:rPr>
          <w:rStyle w:val="29"/>
          <w:rFonts w:hint="eastAsia" w:ascii="宋体" w:hAnsi="宋体" w:cs="宋体"/>
          <w:b/>
          <w:bCs w:val="0"/>
          <w:color w:val="auto"/>
          <w:spacing w:val="12"/>
          <w:sz w:val="21"/>
          <w:szCs w:val="21"/>
          <w:highlight w:val="none"/>
        </w:rPr>
        <w:t>响应函</w:t>
      </w:r>
      <w:bookmarkEnd w:id="129"/>
      <w:bookmarkEnd w:id="130"/>
    </w:p>
    <w:p w14:paraId="33889A67">
      <w:pPr>
        <w:spacing w:before="120" w:beforeLines="50" w:after="120" w:afterLines="5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响应函</w:t>
      </w:r>
    </w:p>
    <w:p w14:paraId="1A983411">
      <w:pPr>
        <w:spacing w:before="120" w:beforeLines="50" w:after="120" w:afterLines="50" w:line="360" w:lineRule="auto"/>
        <w:rPr>
          <w:rFonts w:hint="eastAsia" w:ascii="宋体" w:hAnsi="宋体" w:cs="宋体"/>
          <w:b/>
          <w:color w:val="auto"/>
          <w:highlight w:val="none"/>
        </w:rPr>
      </w:pPr>
      <w:r>
        <w:rPr>
          <w:rFonts w:hint="eastAsia" w:ascii="宋体" w:hAnsi="宋体" w:cs="宋体"/>
          <w:b/>
          <w:color w:val="auto"/>
          <w:highlight w:val="none"/>
        </w:rPr>
        <w:t>致：吉林省科瑞建设项目管理有限公司</w:t>
      </w:r>
    </w:p>
    <w:p w14:paraId="5C123110">
      <w:pPr>
        <w:autoSpaceDE w:val="0"/>
        <w:autoSpaceDN w:val="0"/>
        <w:adjustRightInd w:val="0"/>
        <w:spacing w:line="360" w:lineRule="auto"/>
        <w:ind w:right="26" w:firstLine="420" w:firstLineChars="200"/>
        <w:rPr>
          <w:rFonts w:hint="eastAsia" w:ascii="宋体" w:hAnsi="宋体" w:cs="宋体"/>
          <w:color w:val="auto"/>
          <w:kern w:val="0"/>
          <w:szCs w:val="21"/>
          <w:highlight w:val="none"/>
        </w:rPr>
      </w:pPr>
      <w:r>
        <w:rPr>
          <w:rFonts w:hint="eastAsia" w:ascii="宋体" w:hAnsi="宋体" w:cs="宋体"/>
          <w:bCs/>
          <w:color w:val="auto"/>
          <w:kern w:val="0"/>
          <w:szCs w:val="21"/>
          <w:highlight w:val="none"/>
        </w:rPr>
        <w:t>依据贵方</w:t>
      </w:r>
      <w:r>
        <w:rPr>
          <w:rFonts w:hint="eastAsia" w:ascii="宋体" w:hAnsi="宋体" w:cs="宋体"/>
          <w:bCs/>
          <w:color w:val="auto"/>
          <w:kern w:val="0"/>
          <w:szCs w:val="21"/>
          <w:highlight w:val="none"/>
          <w:u w:val="single"/>
        </w:rPr>
        <w:t xml:space="preserve">    </w:t>
      </w:r>
      <w:r>
        <w:rPr>
          <w:rFonts w:hint="eastAsia" w:ascii="宋体" w:hAnsi="宋体" w:cs="宋体"/>
          <w:b/>
          <w:bCs/>
          <w:color w:val="auto"/>
          <w:szCs w:val="21"/>
          <w:highlight w:val="none"/>
          <w:u w:val="single"/>
        </w:rPr>
        <w:t xml:space="preserve">项目名称 </w:t>
      </w:r>
      <w:r>
        <w:rPr>
          <w:rFonts w:hint="eastAsia" w:ascii="宋体" w:hAnsi="宋体" w:cs="宋体"/>
          <w:bCs/>
          <w:color w:val="auto"/>
          <w:szCs w:val="21"/>
          <w:highlight w:val="none"/>
          <w:u w:val="single"/>
        </w:rPr>
        <w:t xml:space="preserve">    </w:t>
      </w:r>
      <w:r>
        <w:rPr>
          <w:rFonts w:hint="eastAsia" w:ascii="宋体" w:hAnsi="宋体" w:cs="宋体"/>
          <w:bCs/>
          <w:color w:val="auto"/>
          <w:kern w:val="0"/>
          <w:szCs w:val="21"/>
          <w:highlight w:val="none"/>
        </w:rPr>
        <w:t>项目</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项目编号：</w:t>
      </w:r>
      <w:r>
        <w:rPr>
          <w:rFonts w:hint="eastAsia" w:ascii="宋体" w:hAnsi="宋体" w:cs="宋体"/>
          <w:bCs/>
          <w:color w:val="auto"/>
          <w:szCs w:val="21"/>
          <w:highlight w:val="none"/>
          <w:u w:val="single"/>
        </w:rPr>
        <w:t xml:space="preserve">        ) </w:t>
      </w:r>
      <w:r>
        <w:rPr>
          <w:rFonts w:hint="eastAsia" w:ascii="宋体" w:hAnsi="宋体" w:cs="宋体"/>
          <w:bCs/>
          <w:color w:val="auto"/>
          <w:kern w:val="0"/>
          <w:szCs w:val="21"/>
          <w:highlight w:val="none"/>
        </w:rPr>
        <w:t>采购服务的谈判，我方代表</w:t>
      </w:r>
      <w:r>
        <w:rPr>
          <w:rFonts w:hint="eastAsia" w:ascii="宋体" w:hAnsi="宋体" w:cs="宋体"/>
          <w:bCs/>
          <w:color w:val="auto"/>
          <w:kern w:val="0"/>
          <w:szCs w:val="21"/>
          <w:highlight w:val="none"/>
          <w:u w:val="single"/>
        </w:rPr>
        <w:t xml:space="preserve"> </w:t>
      </w:r>
      <w:r>
        <w:rPr>
          <w:rFonts w:hint="eastAsia" w:ascii="宋体" w:hAnsi="宋体" w:cs="宋体"/>
          <w:b/>
          <w:bCs/>
          <w:color w:val="auto"/>
          <w:szCs w:val="21"/>
          <w:highlight w:val="none"/>
          <w:u w:val="single"/>
        </w:rPr>
        <w:t>（姓名、职务）</w:t>
      </w:r>
      <w:r>
        <w:rPr>
          <w:rFonts w:hint="eastAsia" w:ascii="宋体" w:hAnsi="宋体" w:cs="宋体"/>
          <w:bCs/>
          <w:color w:val="auto"/>
          <w:szCs w:val="21"/>
          <w:highlight w:val="none"/>
          <w:u w:val="single"/>
        </w:rPr>
        <w:t xml:space="preserve"> </w:t>
      </w:r>
      <w:r>
        <w:rPr>
          <w:rFonts w:hint="eastAsia" w:ascii="宋体" w:hAnsi="宋体" w:cs="宋体"/>
          <w:bCs/>
          <w:color w:val="auto"/>
          <w:kern w:val="0"/>
          <w:szCs w:val="21"/>
          <w:highlight w:val="none"/>
        </w:rPr>
        <w:t>经正式授权并代表</w:t>
      </w:r>
      <w:r>
        <w:rPr>
          <w:rFonts w:hint="eastAsia" w:ascii="宋体" w:hAnsi="宋体" w:cs="宋体"/>
          <w:bCs/>
          <w:color w:val="auto"/>
          <w:kern w:val="0"/>
          <w:szCs w:val="21"/>
          <w:highlight w:val="none"/>
          <w:u w:val="single"/>
        </w:rPr>
        <w:t xml:space="preserve"> </w:t>
      </w:r>
      <w:r>
        <w:rPr>
          <w:rFonts w:hint="eastAsia" w:ascii="宋体" w:hAnsi="宋体" w:cs="宋体"/>
          <w:b/>
          <w:bCs/>
          <w:color w:val="auto"/>
          <w:szCs w:val="21"/>
          <w:highlight w:val="none"/>
          <w:u w:val="single"/>
        </w:rPr>
        <w:t>（供应商名称）</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提交电子文件（U盘）一份、</w:t>
      </w:r>
      <w:r>
        <w:rPr>
          <w:rFonts w:hint="eastAsia" w:ascii="宋体" w:hAnsi="宋体" w:cs="宋体"/>
          <w:bCs/>
          <w:color w:val="auto"/>
          <w:kern w:val="0"/>
          <w:szCs w:val="21"/>
          <w:highlight w:val="none"/>
        </w:rPr>
        <w:t>响应文件(含价格文件、商务技术文件)正本一份，副本</w:t>
      </w:r>
      <w:r>
        <w:rPr>
          <w:rFonts w:hint="eastAsia" w:ascii="宋体" w:hAnsi="宋体" w:cs="宋体"/>
          <w:bCs/>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详见谈判须知前附表） </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份。</w:t>
      </w:r>
    </w:p>
    <w:p w14:paraId="40F11831">
      <w:pPr>
        <w:autoSpaceDE w:val="0"/>
        <w:autoSpaceDN w:val="0"/>
        <w:adjustRightInd w:val="0"/>
        <w:spacing w:line="360" w:lineRule="auto"/>
        <w:ind w:right="246"/>
        <w:rPr>
          <w:rFonts w:hint="eastAsia" w:ascii="宋体" w:hAnsi="宋体" w:cs="宋体"/>
          <w:color w:val="auto"/>
          <w:kern w:val="0"/>
          <w:szCs w:val="21"/>
          <w:highlight w:val="none"/>
        </w:rPr>
      </w:pPr>
      <w:r>
        <w:rPr>
          <w:rFonts w:hint="eastAsia" w:ascii="宋体" w:hAnsi="宋体" w:cs="宋体"/>
          <w:color w:val="auto"/>
          <w:kern w:val="0"/>
          <w:szCs w:val="21"/>
          <w:highlight w:val="none"/>
        </w:rPr>
        <w:t>在此，我方声明如下：</w:t>
      </w:r>
    </w:p>
    <w:p w14:paraId="7C39E06C">
      <w:pPr>
        <w:pStyle w:val="38"/>
        <w:numPr>
          <w:ilvl w:val="0"/>
          <w:numId w:val="27"/>
        </w:numPr>
        <w:spacing w:line="360" w:lineRule="auto"/>
        <w:ind w:firstLineChars="0"/>
        <w:rPr>
          <w:rFonts w:hint="eastAsia" w:ascii="宋体" w:hAnsi="宋体" w:cs="宋体"/>
          <w:color w:val="auto"/>
          <w:szCs w:val="21"/>
          <w:highlight w:val="none"/>
        </w:rPr>
      </w:pPr>
      <w:r>
        <w:rPr>
          <w:rFonts w:hint="eastAsia" w:ascii="宋体" w:hAnsi="宋体" w:cs="宋体"/>
          <w:color w:val="auto"/>
          <w:spacing w:val="-6"/>
          <w:szCs w:val="21"/>
          <w:highlight w:val="none"/>
        </w:rPr>
        <w:t>同意并接受竞争性谈判文件的各项要求，遵守竞争性谈判文件中的各项规定，按竞争性谈判文件的要求提供报价</w:t>
      </w:r>
      <w:r>
        <w:rPr>
          <w:rFonts w:hint="eastAsia" w:ascii="宋体" w:hAnsi="宋体" w:cs="宋体"/>
          <w:color w:val="auto"/>
          <w:szCs w:val="21"/>
          <w:highlight w:val="none"/>
        </w:rPr>
        <w:t>。</w:t>
      </w:r>
    </w:p>
    <w:p w14:paraId="53637A28">
      <w:pPr>
        <w:pStyle w:val="38"/>
        <w:numPr>
          <w:ilvl w:val="0"/>
          <w:numId w:val="27"/>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谈判有效期为提交响应文件截止日后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14:paraId="2A52322A">
      <w:pPr>
        <w:pStyle w:val="38"/>
        <w:numPr>
          <w:ilvl w:val="0"/>
          <w:numId w:val="27"/>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我方已经详细地阅读了全部竞争性谈判文件及其附件，包括澄清及参考文件(如果有的话)。我方已完全清晰理解竞争性谈判文件的要求，不存在任何含糊不清和误解之处，同意放弃对这些文件所提出的异议和质疑的权利。</w:t>
      </w:r>
    </w:p>
    <w:p w14:paraId="2E5B42BC">
      <w:pPr>
        <w:pStyle w:val="38"/>
        <w:numPr>
          <w:ilvl w:val="0"/>
          <w:numId w:val="27"/>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我方已毫无保留地向贵方提供一切所需的证明材料。</w:t>
      </w:r>
    </w:p>
    <w:p w14:paraId="7E1BF917">
      <w:pPr>
        <w:pStyle w:val="38"/>
        <w:numPr>
          <w:ilvl w:val="0"/>
          <w:numId w:val="27"/>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我方承诺在本次响应文件中提供的一切文件，均为真实和准确的，绝无任何虚假、伪造和夸大的成份，否则，愿承担相应的后果和法律责任。</w:t>
      </w:r>
    </w:p>
    <w:p w14:paraId="122FDC8C">
      <w:pPr>
        <w:pStyle w:val="38"/>
        <w:numPr>
          <w:ilvl w:val="0"/>
          <w:numId w:val="27"/>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我方完全服从和尊重评委会所作的评定结果，同时清楚理解到报价最低并非意味着必定获得成交资格。</w:t>
      </w:r>
    </w:p>
    <w:p w14:paraId="512C9DA2">
      <w:pPr>
        <w:pStyle w:val="38"/>
        <w:numPr>
          <w:ilvl w:val="0"/>
          <w:numId w:val="27"/>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我方同意按竞争性谈判文件规定向采购代理机构缴纳成交服务费。</w:t>
      </w:r>
    </w:p>
    <w:p w14:paraId="37A82139">
      <w:pPr>
        <w:pStyle w:val="38"/>
        <w:numPr>
          <w:ilvl w:val="0"/>
          <w:numId w:val="27"/>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26"/>
        <w:tblW w:w="8528" w:type="dxa"/>
        <w:jc w:val="center"/>
        <w:tblLayout w:type="fixed"/>
        <w:tblCellMar>
          <w:top w:w="0" w:type="dxa"/>
          <w:left w:w="108" w:type="dxa"/>
          <w:bottom w:w="0" w:type="dxa"/>
          <w:right w:w="108" w:type="dxa"/>
        </w:tblCellMar>
      </w:tblPr>
      <w:tblGrid>
        <w:gridCol w:w="4264"/>
        <w:gridCol w:w="4264"/>
      </w:tblGrid>
      <w:tr w14:paraId="013BED26">
        <w:trPr>
          <w:jc w:val="center"/>
        </w:trPr>
        <w:tc>
          <w:tcPr>
            <w:tcW w:w="4264" w:type="dxa"/>
            <w:shd w:val="clear" w:color="auto" w:fill="auto"/>
          </w:tcPr>
          <w:p w14:paraId="480F6B96">
            <w:pPr>
              <w:spacing w:before="120" w:beforeLines="50" w:line="360" w:lineRule="auto"/>
              <w:rPr>
                <w:rFonts w:hint="eastAsia" w:ascii="宋体" w:hAnsi="宋体" w:cs="宋体"/>
                <w:color w:val="auto"/>
                <w:szCs w:val="21"/>
                <w:highlight w:val="none"/>
              </w:rPr>
            </w:pPr>
            <w:r>
              <w:rPr>
                <w:rFonts w:hint="eastAsia" w:ascii="宋体" w:hAnsi="宋体" w:cs="宋体"/>
                <w:color w:val="auto"/>
                <w:szCs w:val="21"/>
                <w:highlight w:val="none"/>
              </w:rPr>
              <w:t>供应商地址：</w:t>
            </w:r>
            <w:r>
              <w:rPr>
                <w:rFonts w:hint="eastAsia" w:ascii="宋体" w:hAnsi="宋体" w:cs="宋体"/>
                <w:color w:val="auto"/>
                <w:szCs w:val="21"/>
                <w:highlight w:val="none"/>
                <w:u w:val="single"/>
              </w:rPr>
              <w:t xml:space="preserve">                          </w:t>
            </w:r>
          </w:p>
        </w:tc>
        <w:tc>
          <w:tcPr>
            <w:tcW w:w="4264" w:type="dxa"/>
            <w:shd w:val="clear" w:color="auto" w:fill="auto"/>
          </w:tcPr>
          <w:p w14:paraId="129F3834">
            <w:pPr>
              <w:spacing w:before="120" w:beforeLines="50" w:line="360" w:lineRule="auto"/>
              <w:rPr>
                <w:rFonts w:hint="eastAsia" w:ascii="宋体" w:hAnsi="宋体" w:cs="宋体"/>
                <w:color w:val="auto"/>
                <w:szCs w:val="21"/>
                <w:highlight w:val="none"/>
              </w:rPr>
            </w:pP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p>
        </w:tc>
      </w:tr>
      <w:tr w14:paraId="1DEB24B1">
        <w:tblPrEx>
          <w:tblCellMar>
            <w:top w:w="0" w:type="dxa"/>
            <w:left w:w="108" w:type="dxa"/>
            <w:bottom w:w="0" w:type="dxa"/>
            <w:right w:w="108" w:type="dxa"/>
          </w:tblCellMar>
        </w:tblPrEx>
        <w:trPr>
          <w:jc w:val="center"/>
        </w:trPr>
        <w:tc>
          <w:tcPr>
            <w:tcW w:w="4264" w:type="dxa"/>
            <w:shd w:val="clear" w:color="auto" w:fill="auto"/>
          </w:tcPr>
          <w:p w14:paraId="73057E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tc>
        <w:tc>
          <w:tcPr>
            <w:tcW w:w="4264" w:type="dxa"/>
            <w:shd w:val="clear" w:color="auto" w:fill="auto"/>
          </w:tcPr>
          <w:p w14:paraId="34D301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tc>
      </w:tr>
      <w:tr w14:paraId="578615CF">
        <w:tblPrEx>
          <w:tblCellMar>
            <w:top w:w="0" w:type="dxa"/>
            <w:left w:w="108" w:type="dxa"/>
            <w:bottom w:w="0" w:type="dxa"/>
            <w:right w:w="108" w:type="dxa"/>
          </w:tblCellMar>
        </w:tblPrEx>
        <w:trPr>
          <w:jc w:val="center"/>
        </w:trPr>
        <w:tc>
          <w:tcPr>
            <w:tcW w:w="4264" w:type="dxa"/>
            <w:shd w:val="clear" w:color="auto" w:fill="auto"/>
          </w:tcPr>
          <w:p w14:paraId="60EB6F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u w:val="single"/>
              </w:rPr>
              <w:t xml:space="preserve">                          </w:t>
            </w:r>
          </w:p>
        </w:tc>
        <w:tc>
          <w:tcPr>
            <w:tcW w:w="4264" w:type="dxa"/>
            <w:shd w:val="clear" w:color="auto" w:fill="auto"/>
          </w:tcPr>
          <w:p w14:paraId="432402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手机：</w:t>
            </w:r>
            <w:r>
              <w:rPr>
                <w:rFonts w:hint="eastAsia" w:ascii="宋体" w:hAnsi="宋体" w:cs="宋体"/>
                <w:color w:val="auto"/>
                <w:szCs w:val="21"/>
                <w:highlight w:val="none"/>
                <w:u w:val="single"/>
              </w:rPr>
              <w:t xml:space="preserve">                                </w:t>
            </w:r>
          </w:p>
        </w:tc>
      </w:tr>
      <w:tr w14:paraId="5E754A94">
        <w:tblPrEx>
          <w:tblCellMar>
            <w:top w:w="0" w:type="dxa"/>
            <w:left w:w="108" w:type="dxa"/>
            <w:bottom w:w="0" w:type="dxa"/>
            <w:right w:w="108" w:type="dxa"/>
          </w:tblCellMar>
        </w:tblPrEx>
        <w:trPr>
          <w:jc w:val="center"/>
        </w:trPr>
        <w:tc>
          <w:tcPr>
            <w:tcW w:w="8528" w:type="dxa"/>
            <w:gridSpan w:val="2"/>
            <w:shd w:val="clear" w:color="auto" w:fill="auto"/>
          </w:tcPr>
          <w:p w14:paraId="4DFF83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r>
      <w:tr w14:paraId="23F0D657">
        <w:tblPrEx>
          <w:tblCellMar>
            <w:top w:w="0" w:type="dxa"/>
            <w:left w:w="108" w:type="dxa"/>
            <w:bottom w:w="0" w:type="dxa"/>
            <w:right w:w="108" w:type="dxa"/>
          </w:tblCellMar>
        </w:tblPrEx>
        <w:trPr>
          <w:jc w:val="center"/>
        </w:trPr>
        <w:tc>
          <w:tcPr>
            <w:tcW w:w="8528" w:type="dxa"/>
            <w:gridSpan w:val="2"/>
            <w:shd w:val="clear" w:color="auto" w:fill="auto"/>
          </w:tcPr>
          <w:p w14:paraId="54BAF90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供应商法定代表人或被授权人（签名或盖私章）：</w:t>
            </w:r>
            <w:r>
              <w:rPr>
                <w:rFonts w:hint="eastAsia" w:ascii="宋体" w:hAnsi="宋体" w:cs="宋体"/>
                <w:color w:val="auto"/>
                <w:szCs w:val="21"/>
                <w:highlight w:val="none"/>
                <w:u w:val="single"/>
              </w:rPr>
              <w:t xml:space="preserve">                                   </w:t>
            </w:r>
          </w:p>
        </w:tc>
      </w:tr>
      <w:tr w14:paraId="7A7E6D65">
        <w:tblPrEx>
          <w:tblCellMar>
            <w:top w:w="0" w:type="dxa"/>
            <w:left w:w="108" w:type="dxa"/>
            <w:bottom w:w="0" w:type="dxa"/>
            <w:right w:w="108" w:type="dxa"/>
          </w:tblCellMar>
        </w:tblPrEx>
        <w:trPr>
          <w:jc w:val="center"/>
        </w:trPr>
        <w:tc>
          <w:tcPr>
            <w:tcW w:w="8528" w:type="dxa"/>
            <w:gridSpan w:val="2"/>
            <w:shd w:val="clear" w:color="auto" w:fill="auto"/>
          </w:tcPr>
          <w:p w14:paraId="695B9C0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r>
    </w:tbl>
    <w:p w14:paraId="5F37B141">
      <w:pPr>
        <w:pStyle w:val="4"/>
        <w:keepNext w:val="0"/>
        <w:keepLines w:val="0"/>
        <w:pageBreakBefore/>
        <w:spacing w:line="415" w:lineRule="auto"/>
        <w:jc w:val="left"/>
        <w:rPr>
          <w:rStyle w:val="29"/>
          <w:rFonts w:hint="eastAsia" w:ascii="宋体" w:hAnsi="宋体" w:cs="宋体"/>
          <w:b/>
          <w:bCs w:val="0"/>
          <w:color w:val="auto"/>
          <w:spacing w:val="12"/>
          <w:sz w:val="21"/>
          <w:szCs w:val="21"/>
          <w:highlight w:val="none"/>
        </w:rPr>
      </w:pPr>
      <w:bookmarkStart w:id="131" w:name="_Toc405313962"/>
      <w:bookmarkStart w:id="132" w:name="_Toc140647678"/>
      <w:bookmarkStart w:id="133" w:name="_Toc3236429"/>
      <w:bookmarkStart w:id="134" w:name="_Toc391627758"/>
      <w:bookmarkStart w:id="135" w:name="_Toc140647868"/>
      <w:r>
        <w:rPr>
          <w:rStyle w:val="29"/>
          <w:rFonts w:hint="eastAsia" w:ascii="宋体" w:hAnsi="宋体" w:cs="宋体"/>
          <w:b/>
          <w:bCs w:val="0"/>
          <w:color w:val="auto"/>
          <w:spacing w:val="12"/>
          <w:sz w:val="21"/>
          <w:szCs w:val="21"/>
          <w:highlight w:val="none"/>
        </w:rPr>
        <w:t>附件6  法定代表人身份证明书</w:t>
      </w:r>
      <w:bookmarkEnd w:id="131"/>
      <w:bookmarkEnd w:id="132"/>
      <w:bookmarkEnd w:id="133"/>
      <w:bookmarkEnd w:id="134"/>
      <w:bookmarkEnd w:id="135"/>
    </w:p>
    <w:p w14:paraId="7697E44D">
      <w:pPr>
        <w:spacing w:before="120" w:beforeLines="50" w:after="120" w:afterLines="5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法定代表人身份证明书</w:t>
      </w:r>
    </w:p>
    <w:p w14:paraId="3C1E4812">
      <w:pPr>
        <w:spacing w:before="240" w:beforeLines="100" w:after="120" w:afterLines="50" w:line="360" w:lineRule="auto"/>
        <w:rPr>
          <w:rFonts w:hint="eastAsia" w:ascii="宋体" w:hAnsi="宋体" w:cs="宋体"/>
          <w:b/>
          <w:color w:val="auto"/>
          <w:highlight w:val="none"/>
        </w:rPr>
      </w:pPr>
      <w:r>
        <w:rPr>
          <w:rFonts w:hint="eastAsia" w:ascii="宋体" w:hAnsi="宋体" w:cs="宋体"/>
          <w:b/>
          <w:color w:val="auto"/>
          <w:highlight w:val="none"/>
        </w:rPr>
        <w:t>致：吉林省科瑞建设项目管理有限公司</w:t>
      </w:r>
    </w:p>
    <w:tbl>
      <w:tblPr>
        <w:tblStyle w:val="26"/>
        <w:tblW w:w="8528" w:type="dxa"/>
        <w:jc w:val="center"/>
        <w:tblLayout w:type="fixed"/>
        <w:tblCellMar>
          <w:top w:w="0" w:type="dxa"/>
          <w:left w:w="108" w:type="dxa"/>
          <w:bottom w:w="0" w:type="dxa"/>
          <w:right w:w="108" w:type="dxa"/>
        </w:tblCellMar>
      </w:tblPr>
      <w:tblGrid>
        <w:gridCol w:w="2802"/>
        <w:gridCol w:w="1462"/>
        <w:gridCol w:w="4264"/>
      </w:tblGrid>
      <w:tr w14:paraId="06A2B177">
        <w:tblPrEx>
          <w:tblCellMar>
            <w:top w:w="0" w:type="dxa"/>
            <w:left w:w="108" w:type="dxa"/>
            <w:bottom w:w="0" w:type="dxa"/>
            <w:right w:w="108" w:type="dxa"/>
          </w:tblCellMar>
        </w:tblPrEx>
        <w:trPr>
          <w:jc w:val="center"/>
        </w:trPr>
        <w:tc>
          <w:tcPr>
            <w:tcW w:w="8528" w:type="dxa"/>
            <w:gridSpan w:val="3"/>
            <w:shd w:val="clear" w:color="auto" w:fill="auto"/>
          </w:tcPr>
          <w:p w14:paraId="70BFBC2B">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同志，现任我单位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职务，为法定代表人，特此证明。</w:t>
            </w:r>
          </w:p>
        </w:tc>
      </w:tr>
      <w:tr w14:paraId="5DD0DE52">
        <w:tblPrEx>
          <w:tblCellMar>
            <w:top w:w="0" w:type="dxa"/>
            <w:left w:w="108" w:type="dxa"/>
            <w:bottom w:w="0" w:type="dxa"/>
            <w:right w:w="108" w:type="dxa"/>
          </w:tblCellMar>
        </w:tblPrEx>
        <w:trPr>
          <w:jc w:val="center"/>
        </w:trPr>
        <w:tc>
          <w:tcPr>
            <w:tcW w:w="8528" w:type="dxa"/>
            <w:gridSpan w:val="3"/>
            <w:shd w:val="clear" w:color="auto" w:fill="auto"/>
          </w:tcPr>
          <w:p w14:paraId="2A7ECE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tc>
      </w:tr>
      <w:tr w14:paraId="325EFD7B">
        <w:tblPrEx>
          <w:tblCellMar>
            <w:top w:w="0" w:type="dxa"/>
            <w:left w:w="108" w:type="dxa"/>
            <w:bottom w:w="0" w:type="dxa"/>
            <w:right w:w="108" w:type="dxa"/>
          </w:tblCellMar>
        </w:tblPrEx>
        <w:trPr>
          <w:jc w:val="center"/>
        </w:trPr>
        <w:tc>
          <w:tcPr>
            <w:tcW w:w="8528" w:type="dxa"/>
            <w:gridSpan w:val="3"/>
            <w:shd w:val="clear" w:color="auto" w:fill="auto"/>
          </w:tcPr>
          <w:p w14:paraId="30EDEB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单位地址：</w:t>
            </w:r>
            <w:r>
              <w:rPr>
                <w:rFonts w:hint="eastAsia" w:ascii="宋体" w:hAnsi="宋体" w:cs="宋体"/>
                <w:color w:val="auto"/>
                <w:szCs w:val="21"/>
                <w:highlight w:val="none"/>
                <w:u w:val="single"/>
              </w:rPr>
              <w:t xml:space="preserve">                                                                               </w:t>
            </w:r>
          </w:p>
        </w:tc>
      </w:tr>
      <w:tr w14:paraId="676CE8B6">
        <w:tblPrEx>
          <w:tblCellMar>
            <w:top w:w="0" w:type="dxa"/>
            <w:left w:w="108" w:type="dxa"/>
            <w:bottom w:w="0" w:type="dxa"/>
            <w:right w:w="108" w:type="dxa"/>
          </w:tblCellMar>
        </w:tblPrEx>
        <w:trPr>
          <w:jc w:val="center"/>
        </w:trPr>
        <w:tc>
          <w:tcPr>
            <w:tcW w:w="4264" w:type="dxa"/>
            <w:gridSpan w:val="2"/>
            <w:shd w:val="clear" w:color="auto" w:fill="auto"/>
          </w:tcPr>
          <w:p w14:paraId="012F348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代表人姓名：</w:t>
            </w:r>
            <w:r>
              <w:rPr>
                <w:rFonts w:hint="eastAsia" w:ascii="宋体" w:hAnsi="宋体" w:cs="宋体"/>
                <w:color w:val="auto"/>
                <w:szCs w:val="21"/>
                <w:highlight w:val="none"/>
                <w:u w:val="single"/>
              </w:rPr>
              <w:t xml:space="preserve">                          </w:t>
            </w:r>
          </w:p>
        </w:tc>
        <w:tc>
          <w:tcPr>
            <w:tcW w:w="4264" w:type="dxa"/>
            <w:shd w:val="clear" w:color="auto" w:fill="auto"/>
          </w:tcPr>
          <w:p w14:paraId="0AFEAE2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代表人联系电话：</w:t>
            </w:r>
            <w:r>
              <w:rPr>
                <w:rFonts w:hint="eastAsia" w:ascii="宋体" w:hAnsi="宋体" w:cs="宋体"/>
                <w:color w:val="auto"/>
                <w:szCs w:val="21"/>
                <w:highlight w:val="none"/>
                <w:u w:val="single"/>
              </w:rPr>
              <w:t xml:space="preserve">                            </w:t>
            </w:r>
          </w:p>
        </w:tc>
      </w:tr>
      <w:tr w14:paraId="3CB0B899">
        <w:tblPrEx>
          <w:tblCellMar>
            <w:top w:w="0" w:type="dxa"/>
            <w:left w:w="108" w:type="dxa"/>
            <w:bottom w:w="0" w:type="dxa"/>
            <w:right w:w="108" w:type="dxa"/>
          </w:tblCellMar>
        </w:tblPrEx>
        <w:trPr>
          <w:jc w:val="center"/>
        </w:trPr>
        <w:tc>
          <w:tcPr>
            <w:tcW w:w="4264" w:type="dxa"/>
            <w:gridSpan w:val="2"/>
            <w:shd w:val="clear" w:color="auto" w:fill="auto"/>
          </w:tcPr>
          <w:p w14:paraId="582876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代表人性别：</w:t>
            </w:r>
            <w:r>
              <w:rPr>
                <w:rFonts w:hint="eastAsia" w:ascii="宋体" w:hAnsi="宋体" w:cs="宋体"/>
                <w:color w:val="auto"/>
                <w:szCs w:val="21"/>
                <w:highlight w:val="none"/>
                <w:u w:val="single"/>
              </w:rPr>
              <w:t xml:space="preserve">                          </w:t>
            </w:r>
          </w:p>
        </w:tc>
        <w:tc>
          <w:tcPr>
            <w:tcW w:w="4264" w:type="dxa"/>
            <w:shd w:val="clear" w:color="auto" w:fill="auto"/>
          </w:tcPr>
          <w:p w14:paraId="236389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代表人年龄：</w:t>
            </w:r>
            <w:r>
              <w:rPr>
                <w:rFonts w:hint="eastAsia" w:ascii="宋体" w:hAnsi="宋体" w:cs="宋体"/>
                <w:color w:val="auto"/>
                <w:szCs w:val="21"/>
                <w:highlight w:val="none"/>
                <w:u w:val="single"/>
              </w:rPr>
              <w:t xml:space="preserve">                                   </w:t>
            </w:r>
          </w:p>
        </w:tc>
      </w:tr>
      <w:tr w14:paraId="249C9411">
        <w:tblPrEx>
          <w:tblCellMar>
            <w:top w:w="0" w:type="dxa"/>
            <w:left w:w="108" w:type="dxa"/>
            <w:bottom w:w="0" w:type="dxa"/>
            <w:right w:w="108" w:type="dxa"/>
          </w:tblCellMar>
        </w:tblPrEx>
        <w:trPr>
          <w:jc w:val="center"/>
        </w:trPr>
        <w:tc>
          <w:tcPr>
            <w:tcW w:w="4264" w:type="dxa"/>
            <w:gridSpan w:val="2"/>
            <w:shd w:val="clear" w:color="auto" w:fill="auto"/>
          </w:tcPr>
          <w:p w14:paraId="62A6A6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代表人身份证号码：</w:t>
            </w:r>
            <w:r>
              <w:rPr>
                <w:rFonts w:hint="eastAsia" w:ascii="宋体" w:hAnsi="宋体" w:cs="宋体"/>
                <w:color w:val="auto"/>
                <w:szCs w:val="21"/>
                <w:highlight w:val="none"/>
                <w:u w:val="single"/>
              </w:rPr>
              <w:t xml:space="preserve">                    </w:t>
            </w:r>
          </w:p>
        </w:tc>
        <w:tc>
          <w:tcPr>
            <w:tcW w:w="4264" w:type="dxa"/>
            <w:shd w:val="clear" w:color="auto" w:fill="auto"/>
          </w:tcPr>
          <w:p w14:paraId="2E55975D">
            <w:pPr>
              <w:spacing w:line="360" w:lineRule="auto"/>
              <w:rPr>
                <w:rFonts w:hint="eastAsia" w:ascii="宋体" w:hAnsi="宋体" w:cs="宋体"/>
                <w:color w:val="auto"/>
                <w:spacing w:val="-8"/>
                <w:szCs w:val="21"/>
                <w:highlight w:val="none"/>
              </w:rPr>
            </w:pPr>
            <w:r>
              <w:rPr>
                <w:rFonts w:hint="eastAsia" w:ascii="宋体" w:hAnsi="宋体" w:cs="宋体"/>
                <w:color w:val="auto"/>
                <w:spacing w:val="-8"/>
                <w:szCs w:val="21"/>
                <w:highlight w:val="none"/>
              </w:rPr>
              <w:t>营业执照或事业单位法人证书号码：</w:t>
            </w:r>
            <w:r>
              <w:rPr>
                <w:rFonts w:hint="eastAsia" w:ascii="宋体" w:hAnsi="宋体" w:cs="宋体"/>
                <w:color w:val="auto"/>
                <w:spacing w:val="-8"/>
                <w:szCs w:val="21"/>
                <w:highlight w:val="none"/>
                <w:u w:val="single"/>
              </w:rPr>
              <w:t xml:space="preserve">                  </w:t>
            </w:r>
          </w:p>
        </w:tc>
      </w:tr>
      <w:tr w14:paraId="44D835EA">
        <w:tblPrEx>
          <w:tblCellMar>
            <w:top w:w="0" w:type="dxa"/>
            <w:left w:w="108" w:type="dxa"/>
            <w:bottom w:w="0" w:type="dxa"/>
            <w:right w:w="108" w:type="dxa"/>
          </w:tblCellMar>
        </w:tblPrEx>
        <w:trPr>
          <w:jc w:val="center"/>
        </w:trPr>
        <w:tc>
          <w:tcPr>
            <w:tcW w:w="4264" w:type="dxa"/>
            <w:gridSpan w:val="2"/>
            <w:shd w:val="clear" w:color="auto" w:fill="auto"/>
          </w:tcPr>
          <w:p w14:paraId="25E91C6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tc>
        <w:tc>
          <w:tcPr>
            <w:tcW w:w="4264" w:type="dxa"/>
            <w:shd w:val="clear" w:color="auto" w:fill="auto"/>
          </w:tcPr>
          <w:p w14:paraId="7AF284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tc>
      </w:tr>
      <w:tr w14:paraId="4FC0FAAD">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359928D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特此证明！</w:t>
            </w:r>
          </w:p>
        </w:tc>
      </w:tr>
      <w:tr w14:paraId="3983C319">
        <w:tblPrEx>
          <w:tblCellMar>
            <w:top w:w="0" w:type="dxa"/>
            <w:left w:w="108" w:type="dxa"/>
            <w:bottom w:w="0" w:type="dxa"/>
            <w:right w:w="108" w:type="dxa"/>
          </w:tblCellMar>
        </w:tblPrEx>
        <w:trPr>
          <w:jc w:val="center"/>
        </w:trPr>
        <w:tc>
          <w:tcPr>
            <w:tcW w:w="8528" w:type="dxa"/>
            <w:gridSpan w:val="3"/>
            <w:shd w:val="clear" w:color="auto" w:fill="auto"/>
          </w:tcPr>
          <w:p w14:paraId="395DA3A0">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说明：</w:t>
            </w:r>
          </w:p>
          <w:p w14:paraId="585B16BA">
            <w:pPr>
              <w:pStyle w:val="38"/>
              <w:numPr>
                <w:ilvl w:val="0"/>
                <w:numId w:val="28"/>
              </w:numPr>
              <w:spacing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内容必须填写真实、清楚、涂改无效，不得转让。</w:t>
            </w:r>
          </w:p>
        </w:tc>
      </w:tr>
      <w:tr w14:paraId="53E79A42">
        <w:tblPrEx>
          <w:tblCellMar>
            <w:top w:w="0" w:type="dxa"/>
            <w:left w:w="108" w:type="dxa"/>
            <w:bottom w:w="0" w:type="dxa"/>
            <w:right w:w="108" w:type="dxa"/>
          </w:tblCellMar>
        </w:tblPrEx>
        <w:trPr>
          <w:trHeight w:val="354" w:hRule="atLeast"/>
          <w:jc w:val="center"/>
        </w:trPr>
        <w:tc>
          <w:tcPr>
            <w:tcW w:w="8528" w:type="dxa"/>
            <w:gridSpan w:val="3"/>
            <w:shd w:val="clear" w:color="auto" w:fill="auto"/>
          </w:tcPr>
          <w:p w14:paraId="0EE074A5">
            <w:pPr>
              <w:spacing w:line="360" w:lineRule="auto"/>
              <w:rPr>
                <w:rFonts w:hint="eastAsia" w:ascii="宋体" w:hAnsi="宋体" w:cs="宋体"/>
                <w:color w:val="auto"/>
                <w:szCs w:val="21"/>
                <w:highlight w:val="none"/>
              </w:rPr>
            </w:pPr>
          </w:p>
        </w:tc>
      </w:tr>
      <w:tr w14:paraId="47ACA2B1">
        <w:tblPrEx>
          <w:tblCellMar>
            <w:top w:w="0" w:type="dxa"/>
            <w:left w:w="108" w:type="dxa"/>
            <w:bottom w:w="0" w:type="dxa"/>
            <w:right w:w="108" w:type="dxa"/>
          </w:tblCellMar>
        </w:tblPrEx>
        <w:trPr>
          <w:jc w:val="center"/>
        </w:trPr>
        <w:tc>
          <w:tcPr>
            <w:tcW w:w="2802" w:type="dxa"/>
            <w:shd w:val="clear" w:color="auto" w:fill="auto"/>
          </w:tcPr>
          <w:p w14:paraId="7715B848">
            <w:pPr>
              <w:spacing w:line="360" w:lineRule="auto"/>
              <w:rPr>
                <w:rFonts w:hint="eastAsia" w:ascii="宋体" w:hAnsi="宋体" w:cs="宋体"/>
                <w:color w:val="auto"/>
                <w:szCs w:val="21"/>
                <w:highlight w:val="none"/>
              </w:rPr>
            </w:pPr>
          </w:p>
        </w:tc>
        <w:tc>
          <w:tcPr>
            <w:tcW w:w="5726" w:type="dxa"/>
            <w:gridSpan w:val="2"/>
            <w:shd w:val="clear" w:color="auto" w:fill="auto"/>
          </w:tcPr>
          <w:p w14:paraId="174B87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r>
      <w:tr w14:paraId="130B0E20">
        <w:tblPrEx>
          <w:tblCellMar>
            <w:top w:w="0" w:type="dxa"/>
            <w:left w:w="108" w:type="dxa"/>
            <w:bottom w:w="0" w:type="dxa"/>
            <w:right w:w="108" w:type="dxa"/>
          </w:tblCellMar>
        </w:tblPrEx>
        <w:trPr>
          <w:jc w:val="center"/>
        </w:trPr>
        <w:tc>
          <w:tcPr>
            <w:tcW w:w="2802" w:type="dxa"/>
            <w:shd w:val="clear" w:color="auto" w:fill="auto"/>
          </w:tcPr>
          <w:p w14:paraId="44EA3977">
            <w:pPr>
              <w:spacing w:line="360" w:lineRule="auto"/>
              <w:rPr>
                <w:rFonts w:hint="eastAsia" w:ascii="宋体" w:hAnsi="宋体" w:cs="宋体"/>
                <w:color w:val="auto"/>
                <w:szCs w:val="21"/>
                <w:highlight w:val="none"/>
              </w:rPr>
            </w:pPr>
          </w:p>
        </w:tc>
        <w:tc>
          <w:tcPr>
            <w:tcW w:w="5726" w:type="dxa"/>
            <w:gridSpan w:val="2"/>
            <w:shd w:val="clear" w:color="auto" w:fill="auto"/>
          </w:tcPr>
          <w:p w14:paraId="68AB69E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法定代表人（签名或盖章）：</w:t>
            </w:r>
            <w:r>
              <w:rPr>
                <w:rFonts w:hint="eastAsia" w:ascii="宋体" w:hAnsi="宋体" w:cs="宋体"/>
                <w:color w:val="auto"/>
                <w:szCs w:val="21"/>
                <w:highlight w:val="none"/>
                <w:u w:val="single"/>
              </w:rPr>
              <w:t xml:space="preserve">                         </w:t>
            </w:r>
          </w:p>
        </w:tc>
      </w:tr>
      <w:tr w14:paraId="49C5DE2D">
        <w:tblPrEx>
          <w:tblCellMar>
            <w:top w:w="0" w:type="dxa"/>
            <w:left w:w="108" w:type="dxa"/>
            <w:bottom w:w="0" w:type="dxa"/>
            <w:right w:w="108" w:type="dxa"/>
          </w:tblCellMar>
        </w:tblPrEx>
        <w:trPr>
          <w:jc w:val="center"/>
        </w:trPr>
        <w:tc>
          <w:tcPr>
            <w:tcW w:w="2802" w:type="dxa"/>
            <w:shd w:val="clear" w:color="auto" w:fill="auto"/>
          </w:tcPr>
          <w:p w14:paraId="2A29AC7B">
            <w:pPr>
              <w:spacing w:line="360" w:lineRule="auto"/>
              <w:rPr>
                <w:rFonts w:hint="eastAsia" w:ascii="宋体" w:hAnsi="宋体" w:cs="宋体"/>
                <w:color w:val="auto"/>
                <w:szCs w:val="21"/>
                <w:highlight w:val="none"/>
              </w:rPr>
            </w:pPr>
          </w:p>
        </w:tc>
        <w:tc>
          <w:tcPr>
            <w:tcW w:w="5726" w:type="dxa"/>
            <w:gridSpan w:val="2"/>
            <w:shd w:val="clear" w:color="auto" w:fill="auto"/>
          </w:tcPr>
          <w:p w14:paraId="1BCAAF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r>
    </w:tbl>
    <w:p w14:paraId="46E9345F">
      <w:pPr>
        <w:spacing w:before="120" w:beforeLines="50" w:after="72" w:afterLines="3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须附：法定代表人有效期内身份证复印件</w:t>
      </w:r>
    </w:p>
    <w:tbl>
      <w:tblPr>
        <w:tblStyle w:val="26"/>
        <w:tblW w:w="8528"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64"/>
        <w:gridCol w:w="4264"/>
      </w:tblGrid>
      <w:tr w14:paraId="42D3E82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264" w:type="dxa"/>
            <w:vAlign w:val="center"/>
          </w:tcPr>
          <w:p w14:paraId="7B8AFA0C">
            <w:pPr>
              <w:pStyle w:val="45"/>
              <w:spacing w:line="460" w:lineRule="exact"/>
              <w:ind w:firstLine="0" w:firstLineChars="0"/>
              <w:jc w:val="center"/>
              <w:rPr>
                <w:rFonts w:hint="eastAsia" w:ascii="宋体" w:eastAsia="宋体" w:cs="宋体"/>
                <w:color w:val="auto"/>
                <w:sz w:val="22"/>
                <w:szCs w:val="22"/>
                <w:highlight w:val="none"/>
              </w:rPr>
            </w:pPr>
            <w:r>
              <w:rPr>
                <w:rFonts w:hint="eastAsia" w:ascii="宋体" w:eastAsia="宋体" w:cs="宋体"/>
                <w:color w:val="auto"/>
                <w:sz w:val="22"/>
                <w:szCs w:val="22"/>
                <w:highlight w:val="none"/>
              </w:rPr>
              <w:t>正面</w:t>
            </w:r>
          </w:p>
        </w:tc>
        <w:tc>
          <w:tcPr>
            <w:tcW w:w="4264" w:type="dxa"/>
            <w:vAlign w:val="center"/>
          </w:tcPr>
          <w:p w14:paraId="1DA7A0E3">
            <w:pPr>
              <w:pStyle w:val="45"/>
              <w:spacing w:line="460" w:lineRule="exact"/>
              <w:ind w:firstLine="0" w:firstLineChars="0"/>
              <w:jc w:val="center"/>
              <w:rPr>
                <w:rFonts w:hint="eastAsia" w:ascii="宋体" w:eastAsia="宋体" w:cs="宋体"/>
                <w:color w:val="auto"/>
                <w:sz w:val="22"/>
                <w:szCs w:val="22"/>
                <w:highlight w:val="none"/>
              </w:rPr>
            </w:pPr>
            <w:r>
              <w:rPr>
                <w:rFonts w:hint="eastAsia" w:ascii="宋体" w:eastAsia="宋体" w:cs="宋体"/>
                <w:color w:val="auto"/>
                <w:sz w:val="22"/>
                <w:szCs w:val="22"/>
                <w:highlight w:val="none"/>
              </w:rPr>
              <w:t>背面</w:t>
            </w:r>
          </w:p>
        </w:tc>
      </w:tr>
    </w:tbl>
    <w:p w14:paraId="567CEE4A">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36" w:name="_Toc405313963"/>
      <w:bookmarkStart w:id="137" w:name="_Toc140647679"/>
      <w:bookmarkStart w:id="138" w:name="_Toc3236430"/>
      <w:bookmarkStart w:id="139" w:name="_Toc391627759"/>
      <w:bookmarkStart w:id="140" w:name="_Toc140647869"/>
      <w:r>
        <w:rPr>
          <w:rStyle w:val="29"/>
          <w:rFonts w:hint="eastAsia" w:ascii="宋体" w:hAnsi="宋体" w:cs="宋体"/>
          <w:b/>
          <w:bCs w:val="0"/>
          <w:color w:val="auto"/>
          <w:spacing w:val="12"/>
          <w:sz w:val="21"/>
          <w:szCs w:val="21"/>
          <w:highlight w:val="none"/>
        </w:rPr>
        <w:t>附件7  法定代表人授权委托书</w:t>
      </w:r>
      <w:bookmarkEnd w:id="136"/>
      <w:bookmarkEnd w:id="137"/>
      <w:bookmarkEnd w:id="138"/>
      <w:bookmarkEnd w:id="139"/>
      <w:bookmarkEnd w:id="140"/>
    </w:p>
    <w:p w14:paraId="11CE5E7C">
      <w:pPr>
        <w:spacing w:before="120" w:beforeLines="50" w:after="120" w:afterLines="5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法定代表人授权委托书</w:t>
      </w:r>
    </w:p>
    <w:p w14:paraId="350B671B">
      <w:pPr>
        <w:spacing w:before="360" w:beforeLines="150" w:after="240" w:afterLines="100" w:line="360" w:lineRule="auto"/>
        <w:rPr>
          <w:rFonts w:hint="eastAsia" w:ascii="宋体" w:hAnsi="宋体" w:cs="宋体"/>
          <w:b/>
          <w:color w:val="auto"/>
          <w:highlight w:val="none"/>
        </w:rPr>
      </w:pPr>
      <w:r>
        <w:rPr>
          <w:rFonts w:hint="eastAsia" w:ascii="宋体" w:hAnsi="宋体" w:cs="宋体"/>
          <w:b/>
          <w:color w:val="auto"/>
          <w:highlight w:val="none"/>
        </w:rPr>
        <w:t>致：吉林省科瑞建设项目管理有限公司</w:t>
      </w:r>
    </w:p>
    <w:p w14:paraId="117F4928">
      <w:pPr>
        <w:pStyle w:val="45"/>
        <w:spacing w:line="360" w:lineRule="auto"/>
        <w:ind w:firstLine="45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本人</w:t>
      </w:r>
      <w:r>
        <w:rPr>
          <w:rFonts w:hint="eastAsia" w:ascii="宋体" w:eastAsia="宋体" w:cs="宋体"/>
          <w:color w:val="auto"/>
          <w:sz w:val="21"/>
          <w:szCs w:val="21"/>
          <w:highlight w:val="none"/>
          <w:u w:val="single"/>
        </w:rPr>
        <w:t xml:space="preserve">   （姓名）  </w:t>
      </w:r>
      <w:r>
        <w:rPr>
          <w:rFonts w:hint="eastAsia" w:ascii="宋体" w:eastAsia="宋体" w:cs="宋体"/>
          <w:color w:val="auto"/>
          <w:sz w:val="21"/>
          <w:szCs w:val="21"/>
          <w:highlight w:val="none"/>
        </w:rPr>
        <w:t>系</w:t>
      </w:r>
      <w:r>
        <w:rPr>
          <w:rFonts w:hint="eastAsia" w:ascii="宋体" w:eastAsia="宋体" w:cs="宋体"/>
          <w:color w:val="auto"/>
          <w:sz w:val="21"/>
          <w:szCs w:val="21"/>
          <w:highlight w:val="none"/>
          <w:u w:val="single"/>
        </w:rPr>
        <w:t xml:space="preserve">     （供应商名称）    </w:t>
      </w:r>
      <w:r>
        <w:rPr>
          <w:rFonts w:hint="eastAsia" w:ascii="宋体" w:eastAsia="宋体" w:cs="宋体"/>
          <w:color w:val="auto"/>
          <w:sz w:val="21"/>
          <w:szCs w:val="21"/>
          <w:highlight w:val="none"/>
        </w:rPr>
        <w:t>的法定代表人，现委托</w:t>
      </w:r>
      <w:r>
        <w:rPr>
          <w:rFonts w:hint="eastAsia" w:ascii="宋体" w:eastAsia="宋体" w:cs="宋体"/>
          <w:color w:val="auto"/>
          <w:sz w:val="21"/>
          <w:szCs w:val="21"/>
          <w:highlight w:val="none"/>
          <w:u w:val="single"/>
        </w:rPr>
        <w:t xml:space="preserve"> （姓名） </w:t>
      </w:r>
      <w:r>
        <w:rPr>
          <w:rFonts w:hint="eastAsia" w:ascii="宋体" w:eastAsia="宋体" w:cs="宋体"/>
          <w:color w:val="auto"/>
          <w:sz w:val="21"/>
          <w:szCs w:val="21"/>
          <w:highlight w:val="none"/>
        </w:rPr>
        <w:t>为我方合法代理人。代理人根据授权，以我方名义签署、澄清、说明、补正、提交、撤回、修改</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（项目编号：</w:t>
      </w:r>
      <w:r>
        <w:rPr>
          <w:rFonts w:hint="eastAsia" w:ascii="宋体" w:eastAsia="宋体" w:cs="宋体"/>
          <w:color w:val="auto"/>
          <w:sz w:val="21"/>
          <w:szCs w:val="21"/>
          <w:highlight w:val="none"/>
          <w:u w:val="single"/>
        </w:rPr>
        <w:t>　　     　</w:t>
      </w:r>
      <w:r>
        <w:rPr>
          <w:rFonts w:hint="eastAsia" w:ascii="宋体" w:eastAsia="宋体" w:cs="宋体"/>
          <w:color w:val="auto"/>
          <w:sz w:val="21"/>
          <w:szCs w:val="21"/>
          <w:highlight w:val="none"/>
        </w:rPr>
        <w:t>）响应文件、签订合同和处理有关事宜，其法律后果由我方承担。</w:t>
      </w:r>
    </w:p>
    <w:p w14:paraId="5B264EE8">
      <w:pPr>
        <w:pStyle w:val="45"/>
        <w:spacing w:line="360" w:lineRule="auto"/>
        <w:ind w:firstLine="428" w:firstLineChars="204"/>
        <w:rPr>
          <w:rFonts w:hint="eastAsia" w:ascii="宋体" w:eastAsia="宋体" w:cs="宋体"/>
          <w:color w:val="auto"/>
          <w:sz w:val="21"/>
          <w:szCs w:val="21"/>
          <w:highlight w:val="none"/>
        </w:rPr>
      </w:pPr>
      <w:r>
        <w:rPr>
          <w:rFonts w:hint="eastAsia" w:ascii="宋体" w:eastAsia="宋体" w:cs="宋体"/>
          <w:color w:val="auto"/>
          <w:sz w:val="21"/>
          <w:szCs w:val="21"/>
          <w:highlight w:val="none"/>
        </w:rPr>
        <w:t>本委托书于</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年</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月</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日签字生效，特此证明。</w:t>
      </w:r>
    </w:p>
    <w:p w14:paraId="67AE1024">
      <w:pPr>
        <w:pStyle w:val="45"/>
        <w:spacing w:line="360" w:lineRule="auto"/>
        <w:ind w:firstLine="428" w:firstLineChars="204"/>
        <w:rPr>
          <w:rFonts w:hint="eastAsia" w:ascii="宋体" w:eastAsia="宋体" w:cs="宋体"/>
          <w:color w:val="auto"/>
          <w:sz w:val="21"/>
          <w:szCs w:val="21"/>
          <w:highlight w:val="none"/>
        </w:rPr>
      </w:pPr>
      <w:r>
        <w:rPr>
          <w:rFonts w:hint="eastAsia" w:ascii="宋体" w:eastAsia="宋体" w:cs="宋体"/>
          <w:color w:val="auto"/>
          <w:sz w:val="21"/>
          <w:szCs w:val="21"/>
          <w:highlight w:val="none"/>
        </w:rPr>
        <w:t>被授权人无转委托权。</w:t>
      </w:r>
    </w:p>
    <w:p w14:paraId="1BAE2A91">
      <w:pPr>
        <w:pStyle w:val="45"/>
        <w:spacing w:line="360" w:lineRule="auto"/>
        <w:ind w:firstLine="0" w:firstLineChars="0"/>
        <w:rPr>
          <w:rFonts w:hint="eastAsia" w:ascii="宋体" w:eastAsia="宋体" w:cs="宋体"/>
          <w:color w:val="auto"/>
          <w:sz w:val="21"/>
          <w:szCs w:val="21"/>
          <w:highlight w:val="none"/>
        </w:rPr>
      </w:pPr>
    </w:p>
    <w:p w14:paraId="03A3CF53">
      <w:pPr>
        <w:pStyle w:val="45"/>
        <w:spacing w:line="360" w:lineRule="auto"/>
        <w:ind w:firstLine="0" w:firstLineChars="0"/>
        <w:rPr>
          <w:rFonts w:hint="eastAsia" w:ascii="宋体" w:eastAsia="宋体" w:cs="宋体"/>
          <w:color w:val="auto"/>
          <w:sz w:val="21"/>
          <w:szCs w:val="21"/>
          <w:highlight w:val="none"/>
        </w:rPr>
      </w:pPr>
    </w:p>
    <w:tbl>
      <w:tblPr>
        <w:tblStyle w:val="26"/>
        <w:tblW w:w="8528" w:type="dxa"/>
        <w:tblInd w:w="0" w:type="dxa"/>
        <w:tblLayout w:type="fixed"/>
        <w:tblCellMar>
          <w:top w:w="0" w:type="dxa"/>
          <w:left w:w="108" w:type="dxa"/>
          <w:bottom w:w="0" w:type="dxa"/>
          <w:right w:w="108" w:type="dxa"/>
        </w:tblCellMar>
      </w:tblPr>
      <w:tblGrid>
        <w:gridCol w:w="2802"/>
        <w:gridCol w:w="5726"/>
      </w:tblGrid>
      <w:tr w14:paraId="2A2578B7">
        <w:tc>
          <w:tcPr>
            <w:tcW w:w="2802" w:type="dxa"/>
            <w:shd w:val="clear" w:color="auto" w:fill="auto"/>
          </w:tcPr>
          <w:p w14:paraId="3E55640A">
            <w:pPr>
              <w:pStyle w:val="45"/>
              <w:spacing w:line="360" w:lineRule="auto"/>
              <w:ind w:firstLine="0" w:firstLineChars="0"/>
              <w:rPr>
                <w:rFonts w:hint="eastAsia" w:ascii="宋体" w:eastAsia="宋体" w:cs="宋体"/>
                <w:color w:val="auto"/>
                <w:sz w:val="21"/>
                <w:szCs w:val="21"/>
                <w:highlight w:val="none"/>
              </w:rPr>
            </w:pPr>
          </w:p>
        </w:tc>
        <w:tc>
          <w:tcPr>
            <w:tcW w:w="5726" w:type="dxa"/>
            <w:shd w:val="clear" w:color="auto" w:fill="auto"/>
          </w:tcPr>
          <w:p w14:paraId="6CEBB9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r>
      <w:tr w14:paraId="1FEA2C76">
        <w:tblPrEx>
          <w:tblCellMar>
            <w:top w:w="0" w:type="dxa"/>
            <w:left w:w="108" w:type="dxa"/>
            <w:bottom w:w="0" w:type="dxa"/>
            <w:right w:w="108" w:type="dxa"/>
          </w:tblCellMar>
        </w:tblPrEx>
        <w:tc>
          <w:tcPr>
            <w:tcW w:w="2802" w:type="dxa"/>
            <w:shd w:val="clear" w:color="auto" w:fill="auto"/>
          </w:tcPr>
          <w:p w14:paraId="7A94C909">
            <w:pPr>
              <w:pStyle w:val="45"/>
              <w:spacing w:line="360" w:lineRule="auto"/>
              <w:ind w:firstLine="0" w:firstLineChars="0"/>
              <w:rPr>
                <w:rFonts w:hint="eastAsia" w:ascii="宋体" w:eastAsia="宋体" w:cs="宋体"/>
                <w:color w:val="auto"/>
                <w:sz w:val="21"/>
                <w:szCs w:val="21"/>
                <w:highlight w:val="none"/>
              </w:rPr>
            </w:pPr>
          </w:p>
        </w:tc>
        <w:tc>
          <w:tcPr>
            <w:tcW w:w="5726" w:type="dxa"/>
            <w:shd w:val="clear" w:color="auto" w:fill="auto"/>
          </w:tcPr>
          <w:p w14:paraId="38F1663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法定代表人（签名或盖章）：</w:t>
            </w:r>
            <w:r>
              <w:rPr>
                <w:rFonts w:hint="eastAsia" w:ascii="宋体" w:hAnsi="宋体" w:cs="宋体"/>
                <w:color w:val="auto"/>
                <w:szCs w:val="21"/>
                <w:highlight w:val="none"/>
                <w:u w:val="single"/>
              </w:rPr>
              <w:t xml:space="preserve">                           </w:t>
            </w:r>
          </w:p>
        </w:tc>
      </w:tr>
      <w:tr w14:paraId="4F5465F8">
        <w:tblPrEx>
          <w:tblCellMar>
            <w:top w:w="0" w:type="dxa"/>
            <w:left w:w="108" w:type="dxa"/>
            <w:bottom w:w="0" w:type="dxa"/>
            <w:right w:w="108" w:type="dxa"/>
          </w:tblCellMar>
        </w:tblPrEx>
        <w:tc>
          <w:tcPr>
            <w:tcW w:w="2802" w:type="dxa"/>
            <w:shd w:val="clear" w:color="auto" w:fill="auto"/>
          </w:tcPr>
          <w:p w14:paraId="75B8695B">
            <w:pPr>
              <w:pStyle w:val="45"/>
              <w:spacing w:line="360" w:lineRule="auto"/>
              <w:ind w:firstLine="0" w:firstLineChars="0"/>
              <w:rPr>
                <w:rFonts w:hint="eastAsia" w:ascii="宋体" w:eastAsia="宋体" w:cs="宋体"/>
                <w:color w:val="auto"/>
                <w:sz w:val="21"/>
                <w:szCs w:val="21"/>
                <w:highlight w:val="none"/>
              </w:rPr>
            </w:pPr>
          </w:p>
        </w:tc>
        <w:tc>
          <w:tcPr>
            <w:tcW w:w="5726" w:type="dxa"/>
            <w:shd w:val="clear" w:color="auto" w:fill="auto"/>
          </w:tcPr>
          <w:p w14:paraId="3EAEB4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tc>
      </w:tr>
      <w:tr w14:paraId="4C28A7FF">
        <w:tblPrEx>
          <w:tblCellMar>
            <w:top w:w="0" w:type="dxa"/>
            <w:left w:w="108" w:type="dxa"/>
            <w:bottom w:w="0" w:type="dxa"/>
            <w:right w:w="108" w:type="dxa"/>
          </w:tblCellMar>
        </w:tblPrEx>
        <w:tc>
          <w:tcPr>
            <w:tcW w:w="2802" w:type="dxa"/>
            <w:shd w:val="clear" w:color="auto" w:fill="auto"/>
          </w:tcPr>
          <w:p w14:paraId="73D8C0FE">
            <w:pPr>
              <w:pStyle w:val="45"/>
              <w:spacing w:line="360" w:lineRule="auto"/>
              <w:ind w:firstLine="0" w:firstLineChars="0"/>
              <w:rPr>
                <w:rFonts w:hint="eastAsia" w:ascii="宋体" w:eastAsia="宋体" w:cs="宋体"/>
                <w:color w:val="auto"/>
                <w:sz w:val="21"/>
                <w:szCs w:val="21"/>
                <w:highlight w:val="none"/>
              </w:rPr>
            </w:pPr>
          </w:p>
        </w:tc>
        <w:tc>
          <w:tcPr>
            <w:tcW w:w="5726" w:type="dxa"/>
            <w:shd w:val="clear" w:color="auto" w:fill="auto"/>
          </w:tcPr>
          <w:p w14:paraId="5D70D1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被授权人（签名或盖章）：</w:t>
            </w:r>
            <w:r>
              <w:rPr>
                <w:rFonts w:hint="eastAsia" w:ascii="宋体" w:hAnsi="宋体" w:cs="宋体"/>
                <w:color w:val="auto"/>
                <w:szCs w:val="21"/>
                <w:highlight w:val="none"/>
                <w:u w:val="single"/>
              </w:rPr>
              <w:t xml:space="preserve">                             </w:t>
            </w:r>
          </w:p>
        </w:tc>
      </w:tr>
      <w:tr w14:paraId="76E95E67">
        <w:tblPrEx>
          <w:tblCellMar>
            <w:top w:w="0" w:type="dxa"/>
            <w:left w:w="108" w:type="dxa"/>
            <w:bottom w:w="0" w:type="dxa"/>
            <w:right w:w="108" w:type="dxa"/>
          </w:tblCellMar>
        </w:tblPrEx>
        <w:tc>
          <w:tcPr>
            <w:tcW w:w="2802" w:type="dxa"/>
            <w:shd w:val="clear" w:color="auto" w:fill="auto"/>
          </w:tcPr>
          <w:p w14:paraId="4EC1CCC9">
            <w:pPr>
              <w:pStyle w:val="45"/>
              <w:spacing w:line="360" w:lineRule="auto"/>
              <w:ind w:firstLine="0" w:firstLineChars="0"/>
              <w:rPr>
                <w:rFonts w:hint="eastAsia" w:ascii="宋体" w:eastAsia="宋体" w:cs="宋体"/>
                <w:color w:val="auto"/>
                <w:sz w:val="21"/>
                <w:szCs w:val="21"/>
                <w:highlight w:val="none"/>
              </w:rPr>
            </w:pPr>
          </w:p>
        </w:tc>
        <w:tc>
          <w:tcPr>
            <w:tcW w:w="5726" w:type="dxa"/>
            <w:shd w:val="clear" w:color="auto" w:fill="auto"/>
          </w:tcPr>
          <w:p w14:paraId="7BDA0B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tc>
      </w:tr>
      <w:tr w14:paraId="47995C49">
        <w:tblPrEx>
          <w:tblCellMar>
            <w:top w:w="0" w:type="dxa"/>
            <w:left w:w="108" w:type="dxa"/>
            <w:bottom w:w="0" w:type="dxa"/>
            <w:right w:w="108" w:type="dxa"/>
          </w:tblCellMar>
        </w:tblPrEx>
        <w:tc>
          <w:tcPr>
            <w:tcW w:w="2802" w:type="dxa"/>
            <w:shd w:val="clear" w:color="auto" w:fill="auto"/>
          </w:tcPr>
          <w:p w14:paraId="71D793D2">
            <w:pPr>
              <w:pStyle w:val="45"/>
              <w:spacing w:line="360" w:lineRule="auto"/>
              <w:ind w:firstLine="0" w:firstLineChars="0"/>
              <w:rPr>
                <w:rFonts w:hint="eastAsia" w:ascii="宋体" w:eastAsia="宋体" w:cs="宋体"/>
                <w:color w:val="auto"/>
                <w:sz w:val="21"/>
                <w:szCs w:val="21"/>
                <w:highlight w:val="none"/>
              </w:rPr>
            </w:pPr>
          </w:p>
        </w:tc>
        <w:tc>
          <w:tcPr>
            <w:tcW w:w="5726" w:type="dxa"/>
            <w:shd w:val="clear" w:color="auto" w:fill="auto"/>
          </w:tcPr>
          <w:p w14:paraId="764EC99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r>
    </w:tbl>
    <w:p w14:paraId="617624AC">
      <w:pPr>
        <w:pStyle w:val="45"/>
        <w:spacing w:line="360" w:lineRule="auto"/>
        <w:ind w:firstLine="0" w:firstLineChars="0"/>
        <w:rPr>
          <w:rFonts w:hint="eastAsia" w:ascii="宋体" w:eastAsia="宋体" w:cs="宋体"/>
          <w:color w:val="auto"/>
          <w:sz w:val="21"/>
          <w:szCs w:val="21"/>
          <w:highlight w:val="none"/>
        </w:rPr>
      </w:pPr>
    </w:p>
    <w:p w14:paraId="0C69D79E">
      <w:pPr>
        <w:pStyle w:val="45"/>
        <w:spacing w:line="360" w:lineRule="auto"/>
        <w:ind w:firstLine="0" w:firstLineChars="0"/>
        <w:rPr>
          <w:rFonts w:hint="eastAsia" w:ascii="宋体" w:eastAsia="宋体" w:cs="宋体"/>
          <w:color w:val="auto"/>
          <w:sz w:val="21"/>
          <w:szCs w:val="21"/>
          <w:highlight w:val="none"/>
        </w:rPr>
      </w:pPr>
    </w:p>
    <w:p w14:paraId="538188E9">
      <w:pPr>
        <w:spacing w:after="120" w:afterLines="50" w:line="360" w:lineRule="auto"/>
        <w:rPr>
          <w:rFonts w:hint="eastAsia" w:ascii="宋体" w:hAnsi="宋体" w:cs="宋体"/>
          <w:color w:val="auto"/>
          <w:szCs w:val="21"/>
          <w:highlight w:val="none"/>
        </w:rPr>
      </w:pPr>
      <w:r>
        <w:rPr>
          <w:rFonts w:hint="eastAsia" w:ascii="宋体" w:hAnsi="宋体" w:cs="宋体"/>
          <w:b/>
          <w:bCs/>
          <w:color w:val="auto"/>
          <w:szCs w:val="21"/>
          <w:highlight w:val="none"/>
        </w:rPr>
        <w:t>须附：被授权人有效期内身份证复印件</w:t>
      </w:r>
    </w:p>
    <w:tbl>
      <w:tblPr>
        <w:tblStyle w:val="26"/>
        <w:tblW w:w="8528"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64"/>
        <w:gridCol w:w="4264"/>
      </w:tblGrid>
      <w:tr w14:paraId="77FA2A4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264" w:type="dxa"/>
            <w:vAlign w:val="center"/>
          </w:tcPr>
          <w:p w14:paraId="2B6E3B8C">
            <w:pPr>
              <w:pStyle w:val="45"/>
              <w:spacing w:line="460" w:lineRule="exact"/>
              <w:ind w:firstLine="0" w:firstLineChars="0"/>
              <w:jc w:val="center"/>
              <w:rPr>
                <w:rFonts w:hint="eastAsia" w:ascii="宋体" w:eastAsia="宋体" w:cs="宋体"/>
                <w:color w:val="auto"/>
                <w:sz w:val="22"/>
                <w:szCs w:val="22"/>
                <w:highlight w:val="none"/>
              </w:rPr>
            </w:pPr>
            <w:r>
              <w:rPr>
                <w:rFonts w:hint="eastAsia" w:ascii="宋体" w:eastAsia="宋体" w:cs="宋体"/>
                <w:color w:val="auto"/>
                <w:sz w:val="22"/>
                <w:szCs w:val="22"/>
                <w:highlight w:val="none"/>
              </w:rPr>
              <w:t>正面</w:t>
            </w:r>
          </w:p>
        </w:tc>
        <w:tc>
          <w:tcPr>
            <w:tcW w:w="4264" w:type="dxa"/>
            <w:vAlign w:val="center"/>
          </w:tcPr>
          <w:p w14:paraId="3EEF28B9">
            <w:pPr>
              <w:pStyle w:val="45"/>
              <w:spacing w:line="460" w:lineRule="exact"/>
              <w:ind w:firstLine="0" w:firstLineChars="0"/>
              <w:jc w:val="center"/>
              <w:rPr>
                <w:rFonts w:hint="eastAsia" w:ascii="宋体" w:eastAsia="宋体" w:cs="宋体"/>
                <w:color w:val="auto"/>
                <w:sz w:val="22"/>
                <w:szCs w:val="22"/>
                <w:highlight w:val="none"/>
              </w:rPr>
            </w:pPr>
            <w:r>
              <w:rPr>
                <w:rFonts w:hint="eastAsia" w:ascii="宋体" w:eastAsia="宋体" w:cs="宋体"/>
                <w:color w:val="auto"/>
                <w:sz w:val="22"/>
                <w:szCs w:val="22"/>
                <w:highlight w:val="none"/>
              </w:rPr>
              <w:t>背面</w:t>
            </w:r>
          </w:p>
        </w:tc>
      </w:tr>
    </w:tbl>
    <w:p w14:paraId="5333F2C7">
      <w:pPr>
        <w:pStyle w:val="4"/>
        <w:keepNext w:val="0"/>
        <w:keepLines w:val="0"/>
        <w:pageBreakBefore/>
        <w:spacing w:line="415" w:lineRule="auto"/>
        <w:jc w:val="left"/>
        <w:rPr>
          <w:rStyle w:val="29"/>
          <w:rFonts w:hint="eastAsia" w:ascii="宋体" w:hAnsi="宋体" w:cs="宋体"/>
          <w:b/>
          <w:bCs w:val="0"/>
          <w:color w:val="auto"/>
          <w:spacing w:val="12"/>
          <w:sz w:val="21"/>
          <w:szCs w:val="21"/>
          <w:highlight w:val="none"/>
        </w:rPr>
      </w:pPr>
      <w:bookmarkStart w:id="141" w:name="_Toc405313964"/>
      <w:bookmarkStart w:id="142" w:name="_Toc140647870"/>
      <w:bookmarkStart w:id="143" w:name="_Toc391627760"/>
      <w:bookmarkStart w:id="144" w:name="_Toc140647680"/>
      <w:bookmarkStart w:id="145" w:name="_Toc3236431"/>
      <w:r>
        <w:rPr>
          <w:rStyle w:val="29"/>
          <w:rFonts w:hint="eastAsia" w:ascii="宋体" w:hAnsi="宋体" w:cs="宋体"/>
          <w:b/>
          <w:bCs w:val="0"/>
          <w:color w:val="auto"/>
          <w:spacing w:val="12"/>
          <w:sz w:val="21"/>
          <w:szCs w:val="21"/>
          <w:highlight w:val="none"/>
        </w:rPr>
        <w:t>附件8  供应商基本情况说明格式</w:t>
      </w:r>
      <w:bookmarkEnd w:id="141"/>
      <w:bookmarkEnd w:id="142"/>
      <w:bookmarkEnd w:id="143"/>
      <w:bookmarkEnd w:id="144"/>
      <w:bookmarkEnd w:id="145"/>
    </w:p>
    <w:p w14:paraId="0AF59D2E">
      <w:pPr>
        <w:spacing w:before="120" w:beforeLines="50" w:after="120" w:afterLines="5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供应商基本情况说明</w:t>
      </w:r>
    </w:p>
    <w:tbl>
      <w:tblPr>
        <w:tblStyle w:val="72"/>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9"/>
        <w:gridCol w:w="3438"/>
        <w:gridCol w:w="1724"/>
        <w:gridCol w:w="2028"/>
      </w:tblGrid>
      <w:tr w14:paraId="764F2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879" w:type="dxa"/>
          </w:tcPr>
          <w:p w14:paraId="0B9B9BDF">
            <w:pPr>
              <w:pStyle w:val="71"/>
              <w:spacing w:before="192" w:line="219" w:lineRule="auto"/>
              <w:ind w:left="344"/>
              <w:rPr>
                <w:rFonts w:hint="eastAsia"/>
                <w:color w:val="auto"/>
                <w:sz w:val="21"/>
                <w:szCs w:val="21"/>
                <w:highlight w:val="none"/>
              </w:rPr>
            </w:pPr>
            <w:r>
              <w:rPr>
                <w:rFonts w:hint="eastAsia"/>
                <w:color w:val="auto"/>
                <w:spacing w:val="-2"/>
                <w:sz w:val="21"/>
                <w:szCs w:val="21"/>
                <w:highlight w:val="none"/>
              </w:rPr>
              <w:t>供应商名称</w:t>
            </w:r>
          </w:p>
        </w:tc>
        <w:tc>
          <w:tcPr>
            <w:tcW w:w="7190" w:type="dxa"/>
            <w:gridSpan w:val="3"/>
          </w:tcPr>
          <w:p w14:paraId="6BB7694A">
            <w:pPr>
              <w:rPr>
                <w:rFonts w:hint="eastAsia" w:ascii="宋体" w:hAnsi="宋体" w:cs="宋体"/>
                <w:color w:val="auto"/>
                <w:szCs w:val="21"/>
                <w:highlight w:val="none"/>
              </w:rPr>
            </w:pPr>
          </w:p>
        </w:tc>
      </w:tr>
      <w:tr w14:paraId="5BA73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79" w:type="dxa"/>
          </w:tcPr>
          <w:p w14:paraId="568AA34A">
            <w:pPr>
              <w:pStyle w:val="71"/>
              <w:spacing w:before="188" w:line="222" w:lineRule="auto"/>
              <w:ind w:left="464"/>
              <w:rPr>
                <w:rFonts w:hint="eastAsia"/>
                <w:color w:val="auto"/>
                <w:sz w:val="21"/>
                <w:szCs w:val="21"/>
                <w:highlight w:val="none"/>
              </w:rPr>
            </w:pPr>
            <w:r>
              <w:rPr>
                <w:rFonts w:hint="eastAsia"/>
                <w:color w:val="auto"/>
                <w:spacing w:val="-3"/>
                <w:sz w:val="21"/>
                <w:szCs w:val="21"/>
                <w:highlight w:val="none"/>
              </w:rPr>
              <w:t>注册地址</w:t>
            </w:r>
          </w:p>
        </w:tc>
        <w:tc>
          <w:tcPr>
            <w:tcW w:w="3438" w:type="dxa"/>
          </w:tcPr>
          <w:p w14:paraId="1FA73B81">
            <w:pPr>
              <w:rPr>
                <w:rFonts w:hint="eastAsia" w:ascii="宋体" w:hAnsi="宋体" w:cs="宋体"/>
                <w:color w:val="auto"/>
                <w:szCs w:val="21"/>
                <w:highlight w:val="none"/>
              </w:rPr>
            </w:pPr>
          </w:p>
        </w:tc>
        <w:tc>
          <w:tcPr>
            <w:tcW w:w="1724" w:type="dxa"/>
          </w:tcPr>
          <w:p w14:paraId="6DA293BC">
            <w:pPr>
              <w:pStyle w:val="71"/>
              <w:spacing w:before="189" w:line="220" w:lineRule="auto"/>
              <w:ind w:left="407"/>
              <w:rPr>
                <w:rFonts w:hint="eastAsia"/>
                <w:color w:val="auto"/>
                <w:sz w:val="21"/>
                <w:szCs w:val="21"/>
                <w:highlight w:val="none"/>
              </w:rPr>
            </w:pPr>
            <w:r>
              <w:rPr>
                <w:rFonts w:hint="eastAsia"/>
                <w:color w:val="auto"/>
                <w:spacing w:val="-7"/>
                <w:sz w:val="21"/>
                <w:szCs w:val="21"/>
                <w:highlight w:val="none"/>
              </w:rPr>
              <w:t>邮政编码</w:t>
            </w:r>
          </w:p>
        </w:tc>
        <w:tc>
          <w:tcPr>
            <w:tcW w:w="2028" w:type="dxa"/>
          </w:tcPr>
          <w:p w14:paraId="110A8544">
            <w:pPr>
              <w:rPr>
                <w:rFonts w:hint="eastAsia" w:ascii="宋体" w:hAnsi="宋体" w:cs="宋体"/>
                <w:color w:val="auto"/>
                <w:szCs w:val="21"/>
                <w:highlight w:val="none"/>
              </w:rPr>
            </w:pPr>
          </w:p>
        </w:tc>
      </w:tr>
      <w:tr w14:paraId="7E38D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879" w:type="dxa"/>
          </w:tcPr>
          <w:p w14:paraId="3A482505">
            <w:pPr>
              <w:pStyle w:val="71"/>
              <w:spacing w:before="177" w:line="222" w:lineRule="auto"/>
              <w:ind w:left="585"/>
              <w:rPr>
                <w:rFonts w:hint="eastAsia"/>
                <w:color w:val="auto"/>
                <w:sz w:val="21"/>
                <w:szCs w:val="21"/>
                <w:highlight w:val="none"/>
              </w:rPr>
            </w:pPr>
            <w:r>
              <w:rPr>
                <w:rFonts w:hint="eastAsia"/>
                <w:color w:val="auto"/>
                <w:spacing w:val="-4"/>
                <w:sz w:val="21"/>
                <w:szCs w:val="21"/>
                <w:highlight w:val="none"/>
              </w:rPr>
              <w:t>联系人</w:t>
            </w:r>
          </w:p>
        </w:tc>
        <w:tc>
          <w:tcPr>
            <w:tcW w:w="3438" w:type="dxa"/>
          </w:tcPr>
          <w:p w14:paraId="7CC10076">
            <w:pPr>
              <w:rPr>
                <w:rFonts w:hint="eastAsia" w:ascii="宋体" w:hAnsi="宋体" w:cs="宋体"/>
                <w:color w:val="auto"/>
                <w:szCs w:val="21"/>
                <w:highlight w:val="none"/>
              </w:rPr>
            </w:pPr>
          </w:p>
        </w:tc>
        <w:tc>
          <w:tcPr>
            <w:tcW w:w="1724" w:type="dxa"/>
          </w:tcPr>
          <w:p w14:paraId="133BB24B">
            <w:pPr>
              <w:pStyle w:val="71"/>
              <w:spacing w:before="177" w:line="222" w:lineRule="auto"/>
              <w:ind w:left="657"/>
              <w:rPr>
                <w:rFonts w:hint="eastAsia"/>
                <w:color w:val="auto"/>
                <w:sz w:val="21"/>
                <w:szCs w:val="21"/>
                <w:highlight w:val="none"/>
              </w:rPr>
            </w:pPr>
            <w:r>
              <w:rPr>
                <w:rFonts w:hint="eastAsia"/>
                <w:color w:val="auto"/>
                <w:spacing w:val="-19"/>
                <w:sz w:val="21"/>
                <w:szCs w:val="21"/>
                <w:highlight w:val="none"/>
              </w:rPr>
              <w:t>电话</w:t>
            </w:r>
          </w:p>
        </w:tc>
        <w:tc>
          <w:tcPr>
            <w:tcW w:w="2028" w:type="dxa"/>
          </w:tcPr>
          <w:p w14:paraId="7433B1CC">
            <w:pPr>
              <w:rPr>
                <w:rFonts w:hint="eastAsia" w:ascii="宋体" w:hAnsi="宋体" w:cs="宋体"/>
                <w:color w:val="auto"/>
                <w:szCs w:val="21"/>
                <w:highlight w:val="none"/>
              </w:rPr>
            </w:pPr>
          </w:p>
        </w:tc>
      </w:tr>
      <w:tr w14:paraId="2368E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879" w:type="dxa"/>
          </w:tcPr>
          <w:p w14:paraId="6552039A">
            <w:pPr>
              <w:pStyle w:val="71"/>
              <w:spacing w:before="212" w:line="221" w:lineRule="auto"/>
              <w:ind w:left="466"/>
              <w:rPr>
                <w:rFonts w:hint="eastAsia"/>
                <w:color w:val="auto"/>
                <w:sz w:val="21"/>
                <w:szCs w:val="21"/>
                <w:highlight w:val="none"/>
              </w:rPr>
            </w:pPr>
            <w:r>
              <w:rPr>
                <w:rFonts w:hint="eastAsia"/>
                <w:color w:val="auto"/>
                <w:spacing w:val="-3"/>
                <w:sz w:val="21"/>
                <w:szCs w:val="21"/>
                <w:highlight w:val="none"/>
              </w:rPr>
              <w:t>单位性质</w:t>
            </w:r>
          </w:p>
        </w:tc>
        <w:tc>
          <w:tcPr>
            <w:tcW w:w="7190" w:type="dxa"/>
            <w:gridSpan w:val="3"/>
          </w:tcPr>
          <w:p w14:paraId="1661077C">
            <w:pPr>
              <w:rPr>
                <w:rFonts w:hint="eastAsia" w:ascii="宋体" w:hAnsi="宋体" w:cs="宋体"/>
                <w:color w:val="auto"/>
                <w:szCs w:val="21"/>
                <w:highlight w:val="none"/>
              </w:rPr>
            </w:pPr>
          </w:p>
        </w:tc>
      </w:tr>
      <w:tr w14:paraId="32B45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79" w:type="dxa"/>
          </w:tcPr>
          <w:p w14:paraId="096797C2">
            <w:pPr>
              <w:pStyle w:val="71"/>
              <w:spacing w:before="221" w:line="220" w:lineRule="auto"/>
              <w:ind w:left="345"/>
              <w:rPr>
                <w:rFonts w:hint="eastAsia"/>
                <w:color w:val="auto"/>
                <w:sz w:val="21"/>
                <w:szCs w:val="21"/>
                <w:highlight w:val="none"/>
              </w:rPr>
            </w:pPr>
            <w:r>
              <w:rPr>
                <w:rFonts w:hint="eastAsia"/>
                <w:color w:val="auto"/>
                <w:spacing w:val="-3"/>
                <w:sz w:val="21"/>
                <w:szCs w:val="21"/>
                <w:highlight w:val="none"/>
              </w:rPr>
              <w:t>法定代表人</w:t>
            </w:r>
          </w:p>
        </w:tc>
        <w:tc>
          <w:tcPr>
            <w:tcW w:w="7190" w:type="dxa"/>
            <w:gridSpan w:val="3"/>
          </w:tcPr>
          <w:p w14:paraId="6635A2D3">
            <w:pPr>
              <w:rPr>
                <w:rFonts w:hint="eastAsia" w:ascii="宋体" w:hAnsi="宋体" w:cs="宋体"/>
                <w:color w:val="auto"/>
                <w:szCs w:val="21"/>
                <w:highlight w:val="none"/>
              </w:rPr>
            </w:pPr>
          </w:p>
        </w:tc>
      </w:tr>
      <w:tr w14:paraId="4413E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79" w:type="dxa"/>
          </w:tcPr>
          <w:p w14:paraId="4CB067B8">
            <w:pPr>
              <w:pStyle w:val="71"/>
              <w:spacing w:before="126" w:line="222" w:lineRule="auto"/>
              <w:ind w:left="466"/>
              <w:rPr>
                <w:rFonts w:hint="eastAsia"/>
                <w:color w:val="auto"/>
                <w:sz w:val="21"/>
                <w:szCs w:val="21"/>
                <w:highlight w:val="none"/>
              </w:rPr>
            </w:pPr>
            <w:r>
              <w:rPr>
                <w:rFonts w:hint="eastAsia"/>
                <w:color w:val="auto"/>
                <w:spacing w:val="-3"/>
                <w:sz w:val="21"/>
                <w:szCs w:val="21"/>
                <w:highlight w:val="none"/>
              </w:rPr>
              <w:t>成立时间</w:t>
            </w:r>
          </w:p>
        </w:tc>
        <w:tc>
          <w:tcPr>
            <w:tcW w:w="7190" w:type="dxa"/>
            <w:gridSpan w:val="3"/>
          </w:tcPr>
          <w:p w14:paraId="2687D570">
            <w:pPr>
              <w:rPr>
                <w:rFonts w:hint="eastAsia" w:ascii="宋体" w:hAnsi="宋体" w:cs="宋体"/>
                <w:color w:val="auto"/>
                <w:szCs w:val="21"/>
                <w:highlight w:val="none"/>
              </w:rPr>
            </w:pPr>
          </w:p>
        </w:tc>
      </w:tr>
      <w:tr w14:paraId="2B899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79" w:type="dxa"/>
          </w:tcPr>
          <w:p w14:paraId="4B09AF8E">
            <w:pPr>
              <w:pStyle w:val="71"/>
              <w:spacing w:before="126" w:line="220" w:lineRule="auto"/>
              <w:ind w:left="354"/>
              <w:rPr>
                <w:rFonts w:hint="eastAsia"/>
                <w:color w:val="auto"/>
                <w:sz w:val="21"/>
                <w:szCs w:val="21"/>
                <w:highlight w:val="none"/>
              </w:rPr>
            </w:pPr>
            <w:r>
              <w:rPr>
                <w:rFonts w:hint="eastAsia"/>
                <w:color w:val="auto"/>
                <w:spacing w:val="-4"/>
                <w:sz w:val="21"/>
                <w:szCs w:val="21"/>
                <w:highlight w:val="none"/>
              </w:rPr>
              <w:t>员工总人数</w:t>
            </w:r>
          </w:p>
        </w:tc>
        <w:tc>
          <w:tcPr>
            <w:tcW w:w="7190" w:type="dxa"/>
            <w:gridSpan w:val="3"/>
          </w:tcPr>
          <w:p w14:paraId="4DA0C3EF">
            <w:pPr>
              <w:rPr>
                <w:rFonts w:hint="eastAsia" w:ascii="宋体" w:hAnsi="宋体" w:cs="宋体"/>
                <w:color w:val="auto"/>
                <w:szCs w:val="21"/>
                <w:highlight w:val="none"/>
              </w:rPr>
            </w:pPr>
          </w:p>
        </w:tc>
      </w:tr>
      <w:tr w14:paraId="014D9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79" w:type="dxa"/>
          </w:tcPr>
          <w:p w14:paraId="57794ED2">
            <w:pPr>
              <w:pStyle w:val="71"/>
              <w:spacing w:before="190" w:line="220" w:lineRule="auto"/>
              <w:ind w:left="352"/>
              <w:rPr>
                <w:rFonts w:hint="eastAsia"/>
                <w:color w:val="auto"/>
                <w:sz w:val="21"/>
                <w:szCs w:val="21"/>
                <w:highlight w:val="none"/>
              </w:rPr>
            </w:pPr>
            <w:r>
              <w:rPr>
                <w:rFonts w:hint="eastAsia"/>
                <w:color w:val="auto"/>
                <w:spacing w:val="-4"/>
                <w:sz w:val="21"/>
                <w:szCs w:val="21"/>
                <w:highlight w:val="none"/>
              </w:rPr>
              <w:t>营业执照号</w:t>
            </w:r>
          </w:p>
        </w:tc>
        <w:tc>
          <w:tcPr>
            <w:tcW w:w="7190" w:type="dxa"/>
            <w:gridSpan w:val="3"/>
          </w:tcPr>
          <w:p w14:paraId="63D1C3B3">
            <w:pPr>
              <w:rPr>
                <w:rFonts w:hint="eastAsia" w:ascii="宋体" w:hAnsi="宋体" w:cs="宋体"/>
                <w:color w:val="auto"/>
                <w:szCs w:val="21"/>
                <w:highlight w:val="none"/>
              </w:rPr>
            </w:pPr>
          </w:p>
        </w:tc>
      </w:tr>
      <w:tr w14:paraId="2CF9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879" w:type="dxa"/>
          </w:tcPr>
          <w:p w14:paraId="1969238D">
            <w:pPr>
              <w:pStyle w:val="71"/>
              <w:spacing w:before="246" w:line="222" w:lineRule="auto"/>
              <w:ind w:left="464"/>
              <w:rPr>
                <w:rFonts w:hint="eastAsia"/>
                <w:color w:val="auto"/>
                <w:sz w:val="21"/>
                <w:szCs w:val="21"/>
                <w:highlight w:val="none"/>
              </w:rPr>
            </w:pPr>
            <w:r>
              <w:rPr>
                <w:rFonts w:hint="eastAsia"/>
                <w:color w:val="auto"/>
                <w:spacing w:val="-3"/>
                <w:sz w:val="21"/>
                <w:szCs w:val="21"/>
                <w:highlight w:val="none"/>
              </w:rPr>
              <w:t>注册资金</w:t>
            </w:r>
          </w:p>
        </w:tc>
        <w:tc>
          <w:tcPr>
            <w:tcW w:w="7190" w:type="dxa"/>
            <w:gridSpan w:val="3"/>
          </w:tcPr>
          <w:p w14:paraId="718596DC">
            <w:pPr>
              <w:rPr>
                <w:rFonts w:hint="eastAsia" w:ascii="宋体" w:hAnsi="宋体" w:cs="宋体"/>
                <w:color w:val="auto"/>
                <w:szCs w:val="21"/>
                <w:highlight w:val="none"/>
              </w:rPr>
            </w:pPr>
          </w:p>
        </w:tc>
      </w:tr>
      <w:tr w14:paraId="5CB97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879" w:type="dxa"/>
          </w:tcPr>
          <w:p w14:paraId="7A144162">
            <w:pPr>
              <w:pStyle w:val="71"/>
              <w:spacing w:before="251" w:line="221" w:lineRule="auto"/>
              <w:ind w:left="465"/>
              <w:rPr>
                <w:rFonts w:hint="eastAsia"/>
                <w:color w:val="auto"/>
                <w:sz w:val="21"/>
                <w:szCs w:val="21"/>
                <w:highlight w:val="none"/>
              </w:rPr>
            </w:pPr>
            <w:r>
              <w:rPr>
                <w:rFonts w:hint="eastAsia"/>
                <w:color w:val="auto"/>
                <w:spacing w:val="-3"/>
                <w:sz w:val="21"/>
                <w:szCs w:val="21"/>
                <w:highlight w:val="none"/>
              </w:rPr>
              <w:t>开户银行</w:t>
            </w:r>
          </w:p>
        </w:tc>
        <w:tc>
          <w:tcPr>
            <w:tcW w:w="7190" w:type="dxa"/>
            <w:gridSpan w:val="3"/>
          </w:tcPr>
          <w:p w14:paraId="761D4A54">
            <w:pPr>
              <w:rPr>
                <w:rFonts w:hint="eastAsia" w:ascii="宋体" w:hAnsi="宋体" w:cs="宋体"/>
                <w:color w:val="auto"/>
                <w:szCs w:val="21"/>
                <w:highlight w:val="none"/>
              </w:rPr>
            </w:pPr>
          </w:p>
        </w:tc>
      </w:tr>
      <w:tr w14:paraId="430A2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879" w:type="dxa"/>
          </w:tcPr>
          <w:p w14:paraId="512E0A0A">
            <w:pPr>
              <w:pStyle w:val="71"/>
              <w:spacing w:before="176" w:line="222" w:lineRule="auto"/>
              <w:ind w:left="708"/>
              <w:rPr>
                <w:rFonts w:hint="eastAsia"/>
                <w:color w:val="auto"/>
                <w:sz w:val="21"/>
                <w:szCs w:val="21"/>
                <w:highlight w:val="none"/>
              </w:rPr>
            </w:pPr>
            <w:r>
              <w:rPr>
                <w:rFonts w:hint="eastAsia"/>
                <w:color w:val="auto"/>
                <w:spacing w:val="-7"/>
                <w:sz w:val="21"/>
                <w:szCs w:val="21"/>
                <w:highlight w:val="none"/>
              </w:rPr>
              <w:t>账号</w:t>
            </w:r>
          </w:p>
        </w:tc>
        <w:tc>
          <w:tcPr>
            <w:tcW w:w="7190" w:type="dxa"/>
            <w:gridSpan w:val="3"/>
          </w:tcPr>
          <w:p w14:paraId="6E440895">
            <w:pPr>
              <w:rPr>
                <w:rFonts w:hint="eastAsia" w:ascii="宋体" w:hAnsi="宋体" w:cs="宋体"/>
                <w:color w:val="auto"/>
                <w:szCs w:val="21"/>
                <w:highlight w:val="none"/>
              </w:rPr>
            </w:pPr>
          </w:p>
        </w:tc>
      </w:tr>
      <w:tr w14:paraId="056AA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1879" w:type="dxa"/>
          </w:tcPr>
          <w:p w14:paraId="7846B6D1">
            <w:pPr>
              <w:spacing w:line="392" w:lineRule="auto"/>
              <w:rPr>
                <w:rFonts w:hint="eastAsia" w:ascii="宋体" w:hAnsi="宋体" w:cs="宋体"/>
                <w:color w:val="auto"/>
                <w:szCs w:val="21"/>
                <w:highlight w:val="none"/>
              </w:rPr>
            </w:pPr>
          </w:p>
          <w:p w14:paraId="4BE06051">
            <w:pPr>
              <w:pStyle w:val="71"/>
              <w:spacing w:before="78" w:line="221" w:lineRule="auto"/>
              <w:ind w:left="466"/>
              <w:rPr>
                <w:rFonts w:hint="eastAsia"/>
                <w:color w:val="auto"/>
                <w:sz w:val="21"/>
                <w:szCs w:val="21"/>
                <w:highlight w:val="none"/>
              </w:rPr>
            </w:pPr>
            <w:r>
              <w:rPr>
                <w:rFonts w:hint="eastAsia"/>
                <w:color w:val="auto"/>
                <w:spacing w:val="-3"/>
                <w:sz w:val="21"/>
                <w:szCs w:val="21"/>
                <w:highlight w:val="none"/>
              </w:rPr>
              <w:t>经营范围</w:t>
            </w:r>
          </w:p>
        </w:tc>
        <w:tc>
          <w:tcPr>
            <w:tcW w:w="7190" w:type="dxa"/>
            <w:gridSpan w:val="3"/>
          </w:tcPr>
          <w:p w14:paraId="79DBEEF2">
            <w:pPr>
              <w:rPr>
                <w:rFonts w:hint="eastAsia" w:ascii="宋体" w:hAnsi="宋体" w:cs="宋体"/>
                <w:color w:val="auto"/>
                <w:szCs w:val="21"/>
                <w:highlight w:val="none"/>
              </w:rPr>
            </w:pPr>
          </w:p>
        </w:tc>
      </w:tr>
      <w:tr w14:paraId="15C15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69" w:type="dxa"/>
            <w:gridSpan w:val="4"/>
          </w:tcPr>
          <w:p w14:paraId="6876199C">
            <w:pPr>
              <w:pStyle w:val="71"/>
              <w:spacing w:before="78" w:line="220" w:lineRule="auto"/>
              <w:ind w:left="342"/>
              <w:rPr>
                <w:rFonts w:hint="eastAsia"/>
                <w:color w:val="auto"/>
                <w:sz w:val="21"/>
                <w:szCs w:val="21"/>
                <w:highlight w:val="none"/>
                <w:lang w:eastAsia="zh-CN"/>
              </w:rPr>
            </w:pPr>
            <w:r>
              <w:rPr>
                <w:rFonts w:hint="eastAsia"/>
                <w:color w:val="auto"/>
                <w:sz w:val="21"/>
                <w:szCs w:val="21"/>
                <w:highlight w:val="none"/>
                <w:lang w:eastAsia="zh-CN"/>
              </w:rPr>
              <w:t>按照中小企业划型标准规定，我单位属于(□大型、</w:t>
            </w:r>
            <w:r>
              <w:rPr>
                <w:rFonts w:hint="eastAsia"/>
                <w:color w:val="auto"/>
                <w:spacing w:val="-81"/>
                <w:sz w:val="21"/>
                <w:szCs w:val="21"/>
                <w:highlight w:val="none"/>
                <w:lang w:eastAsia="zh-CN"/>
              </w:rPr>
              <w:t xml:space="preserve"> </w:t>
            </w:r>
            <w:r>
              <w:rPr>
                <w:rFonts w:hint="eastAsia"/>
                <w:color w:val="auto"/>
                <w:sz w:val="21"/>
                <w:szCs w:val="21"/>
                <w:highlight w:val="none"/>
                <w:lang w:eastAsia="zh-CN"/>
              </w:rPr>
              <w:t>□中型、</w:t>
            </w:r>
            <w:r>
              <w:rPr>
                <w:rFonts w:hint="eastAsia"/>
                <w:color w:val="auto"/>
                <w:spacing w:val="-86"/>
                <w:sz w:val="21"/>
                <w:szCs w:val="21"/>
                <w:highlight w:val="none"/>
                <w:lang w:eastAsia="zh-CN"/>
              </w:rPr>
              <w:t xml:space="preserve"> </w:t>
            </w:r>
            <w:r>
              <w:rPr>
                <w:rFonts w:hint="eastAsia"/>
                <w:color w:val="auto"/>
                <w:sz w:val="21"/>
                <w:szCs w:val="21"/>
                <w:highlight w:val="none"/>
                <w:lang w:eastAsia="zh-CN"/>
              </w:rPr>
              <w:t>□小型、</w:t>
            </w:r>
            <w:r>
              <w:rPr>
                <w:rFonts w:hint="eastAsia"/>
                <w:color w:val="auto"/>
                <w:spacing w:val="-86"/>
                <w:sz w:val="21"/>
                <w:szCs w:val="21"/>
                <w:highlight w:val="none"/>
                <w:lang w:eastAsia="zh-CN"/>
              </w:rPr>
              <w:t xml:space="preserve"> </w:t>
            </w:r>
            <w:r>
              <w:rPr>
                <w:rFonts w:hint="eastAsia"/>
                <w:color w:val="auto"/>
                <w:sz w:val="21"/>
                <w:szCs w:val="21"/>
                <w:highlight w:val="none"/>
                <w:lang w:eastAsia="zh-CN"/>
              </w:rPr>
              <w:t>□微型）</w:t>
            </w:r>
          </w:p>
        </w:tc>
      </w:tr>
      <w:tr w14:paraId="5EC9B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879" w:type="dxa"/>
          </w:tcPr>
          <w:p w14:paraId="362DAE14">
            <w:pPr>
              <w:pStyle w:val="71"/>
              <w:spacing w:before="309" w:line="222" w:lineRule="auto"/>
              <w:ind w:left="707"/>
              <w:outlineLvl w:val="1"/>
              <w:rPr>
                <w:rFonts w:hint="eastAsia"/>
                <w:color w:val="auto"/>
                <w:sz w:val="21"/>
                <w:szCs w:val="21"/>
                <w:highlight w:val="none"/>
              </w:rPr>
            </w:pPr>
            <w:r>
              <w:rPr>
                <w:rFonts w:hint="eastAsia"/>
                <w:color w:val="auto"/>
                <w:spacing w:val="-7"/>
                <w:sz w:val="21"/>
                <w:szCs w:val="21"/>
                <w:highlight w:val="none"/>
              </w:rPr>
              <w:t>备注</w:t>
            </w:r>
          </w:p>
        </w:tc>
        <w:tc>
          <w:tcPr>
            <w:tcW w:w="7190" w:type="dxa"/>
            <w:gridSpan w:val="3"/>
          </w:tcPr>
          <w:p w14:paraId="117C0B49">
            <w:pPr>
              <w:rPr>
                <w:rFonts w:hint="eastAsia" w:ascii="宋体" w:hAnsi="宋体" w:cs="宋体"/>
                <w:color w:val="auto"/>
                <w:szCs w:val="21"/>
                <w:highlight w:val="none"/>
              </w:rPr>
            </w:pPr>
          </w:p>
        </w:tc>
      </w:tr>
    </w:tbl>
    <w:p w14:paraId="7B813FA5">
      <w:pPr>
        <w:spacing w:before="120" w:beforeLines="50" w:after="360" w:afterLines="150" w:line="360" w:lineRule="auto"/>
        <w:rPr>
          <w:rFonts w:hint="eastAsia" w:ascii="宋体" w:hAnsi="宋体" w:cs="宋体"/>
          <w:color w:val="auto"/>
          <w:szCs w:val="21"/>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5B4B50A4">
        <w:tc>
          <w:tcPr>
            <w:tcW w:w="5353" w:type="dxa"/>
            <w:shd w:val="clear" w:color="auto" w:fill="auto"/>
          </w:tcPr>
          <w:p w14:paraId="2873A4CA">
            <w:pPr>
              <w:overflowPunct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shd w:val="clear" w:color="auto" w:fill="auto"/>
          </w:tcPr>
          <w:p w14:paraId="778598FE">
            <w:pPr>
              <w:spacing w:line="360" w:lineRule="auto"/>
              <w:rPr>
                <w:rFonts w:hint="eastAsia" w:ascii="宋体" w:hAnsi="宋体" w:cs="宋体"/>
                <w:color w:val="auto"/>
                <w:szCs w:val="21"/>
                <w:highlight w:val="none"/>
              </w:rPr>
            </w:pPr>
          </w:p>
        </w:tc>
      </w:tr>
      <w:tr w14:paraId="4B511C3C">
        <w:tblPrEx>
          <w:tblCellMar>
            <w:top w:w="0" w:type="dxa"/>
            <w:left w:w="108" w:type="dxa"/>
            <w:bottom w:w="0" w:type="dxa"/>
            <w:right w:w="108" w:type="dxa"/>
          </w:tblCellMar>
        </w:tblPrEx>
        <w:tc>
          <w:tcPr>
            <w:tcW w:w="5353" w:type="dxa"/>
            <w:shd w:val="clear" w:color="auto" w:fill="auto"/>
          </w:tcPr>
          <w:p w14:paraId="736193E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shd w:val="clear" w:color="auto" w:fill="auto"/>
          </w:tcPr>
          <w:p w14:paraId="01739CC0">
            <w:pPr>
              <w:spacing w:line="360" w:lineRule="auto"/>
              <w:rPr>
                <w:rFonts w:hint="eastAsia" w:ascii="宋体" w:hAnsi="宋体" w:cs="宋体"/>
                <w:color w:val="auto"/>
                <w:szCs w:val="21"/>
                <w:highlight w:val="none"/>
              </w:rPr>
            </w:pPr>
          </w:p>
        </w:tc>
      </w:tr>
    </w:tbl>
    <w:p w14:paraId="01B50344">
      <w:pPr>
        <w:rPr>
          <w:rStyle w:val="29"/>
          <w:rFonts w:hint="eastAsia" w:ascii="宋体" w:hAnsi="宋体" w:cs="宋体"/>
          <w:bCs w:val="0"/>
          <w:color w:val="auto"/>
          <w:spacing w:val="12"/>
          <w:highlight w:val="none"/>
        </w:rPr>
      </w:pPr>
      <w:bookmarkStart w:id="146" w:name="_Toc405313965"/>
      <w:bookmarkStart w:id="147" w:name="_Toc3236432"/>
      <w:bookmarkStart w:id="148" w:name="_Toc391627761"/>
      <w:r>
        <w:rPr>
          <w:rStyle w:val="29"/>
          <w:rFonts w:hint="eastAsia" w:ascii="宋体" w:hAnsi="宋体" w:cs="宋体"/>
          <w:bCs w:val="0"/>
          <w:color w:val="auto"/>
          <w:spacing w:val="12"/>
          <w:highlight w:val="none"/>
        </w:rPr>
        <w:br w:type="page"/>
      </w:r>
    </w:p>
    <w:p w14:paraId="184B0200">
      <w:pPr>
        <w:pStyle w:val="4"/>
        <w:keepNext w:val="0"/>
        <w:spacing w:line="415" w:lineRule="auto"/>
        <w:jc w:val="left"/>
        <w:rPr>
          <w:rStyle w:val="29"/>
          <w:rFonts w:hint="eastAsia" w:ascii="宋体" w:hAnsi="宋体" w:cs="宋体"/>
          <w:b/>
          <w:bCs w:val="0"/>
          <w:color w:val="auto"/>
          <w:spacing w:val="12"/>
          <w:sz w:val="21"/>
          <w:highlight w:val="none"/>
        </w:rPr>
      </w:pPr>
      <w:bookmarkStart w:id="149" w:name="_Toc140647871"/>
      <w:bookmarkStart w:id="150" w:name="_Toc140647681"/>
      <w:r>
        <w:rPr>
          <w:rStyle w:val="29"/>
          <w:rFonts w:hint="eastAsia" w:ascii="宋体" w:hAnsi="宋体" w:cs="宋体"/>
          <w:b/>
          <w:bCs w:val="0"/>
          <w:color w:val="auto"/>
          <w:spacing w:val="12"/>
          <w:sz w:val="21"/>
          <w:highlight w:val="none"/>
        </w:rPr>
        <w:t>附件9  承诺书</w:t>
      </w:r>
      <w:bookmarkEnd w:id="146"/>
      <w:bookmarkEnd w:id="147"/>
      <w:bookmarkEnd w:id="148"/>
      <w:bookmarkEnd w:id="149"/>
      <w:bookmarkEnd w:id="150"/>
    </w:p>
    <w:p w14:paraId="1098799F">
      <w:pPr>
        <w:spacing w:before="120" w:beforeLines="50" w:after="240" w:afterLines="10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承诺书</w:t>
      </w:r>
    </w:p>
    <w:p w14:paraId="447E750B">
      <w:pPr>
        <w:pStyle w:val="45"/>
        <w:ind w:firstLine="441"/>
        <w:rPr>
          <w:rFonts w:hint="eastAsia" w:ascii="宋体" w:eastAsia="宋体" w:cs="宋体"/>
          <w:color w:val="auto"/>
          <w:spacing w:val="2"/>
          <w:sz w:val="21"/>
          <w:szCs w:val="21"/>
          <w:highlight w:val="none"/>
        </w:rPr>
      </w:pPr>
      <w:bookmarkStart w:id="151" w:name="_Toc313537922"/>
      <w:r>
        <w:rPr>
          <w:rFonts w:hint="eastAsia" w:ascii="宋体" w:eastAsia="宋体" w:cs="宋体"/>
          <w:color w:val="auto"/>
          <w:spacing w:val="2"/>
          <w:sz w:val="21"/>
          <w:szCs w:val="21"/>
          <w:highlight w:val="none"/>
        </w:rPr>
        <w:t>我方已完整阅读了</w:t>
      </w:r>
      <w:r>
        <w:rPr>
          <w:rFonts w:hint="eastAsia" w:ascii="宋体" w:eastAsia="宋体" w:cs="宋体"/>
          <w:color w:val="auto"/>
          <w:spacing w:val="2"/>
          <w:sz w:val="21"/>
          <w:szCs w:val="21"/>
          <w:highlight w:val="none"/>
          <w:u w:val="single"/>
        </w:rPr>
        <w:t xml:space="preserve">    （</w:t>
      </w:r>
      <w:r>
        <w:rPr>
          <w:rFonts w:hint="eastAsia" w:ascii="宋体" w:eastAsia="宋体" w:cs="宋体"/>
          <w:b/>
          <w:color w:val="auto"/>
          <w:spacing w:val="2"/>
          <w:sz w:val="21"/>
          <w:szCs w:val="21"/>
          <w:highlight w:val="none"/>
          <w:u w:val="single"/>
        </w:rPr>
        <w:t>项目名称</w:t>
      </w:r>
      <w:r>
        <w:rPr>
          <w:rFonts w:hint="eastAsia" w:ascii="宋体" w:eastAsia="宋体" w:cs="宋体"/>
          <w:color w:val="auto"/>
          <w:spacing w:val="2"/>
          <w:sz w:val="21"/>
          <w:szCs w:val="21"/>
          <w:highlight w:val="none"/>
          <w:u w:val="single"/>
        </w:rPr>
        <w:t xml:space="preserve">）   </w:t>
      </w:r>
      <w:r>
        <w:rPr>
          <w:rFonts w:hint="eastAsia" w:ascii="宋体" w:eastAsia="宋体" w:cs="宋体"/>
          <w:color w:val="auto"/>
          <w:spacing w:val="2"/>
          <w:sz w:val="21"/>
          <w:szCs w:val="21"/>
          <w:highlight w:val="none"/>
        </w:rPr>
        <w:t>项目（项目编号：</w:t>
      </w:r>
      <w:r>
        <w:rPr>
          <w:rFonts w:hint="eastAsia" w:ascii="宋体" w:eastAsia="宋体" w:cs="宋体"/>
          <w:color w:val="auto"/>
          <w:spacing w:val="2"/>
          <w:sz w:val="21"/>
          <w:szCs w:val="21"/>
          <w:highlight w:val="none"/>
          <w:u w:val="single"/>
        </w:rPr>
        <w:t xml:space="preserve">            </w:t>
      </w:r>
      <w:r>
        <w:rPr>
          <w:rFonts w:hint="eastAsia" w:ascii="宋体" w:eastAsia="宋体" w:cs="宋体"/>
          <w:color w:val="auto"/>
          <w:spacing w:val="2"/>
          <w:sz w:val="21"/>
          <w:szCs w:val="21"/>
          <w:highlight w:val="none"/>
        </w:rPr>
        <w:t>）竞争性谈判文件的所有内容（包括澄清，以及所有已提供的参考资料和有关附件），并完全理解上述文件所表达的意思，该项目提交响应文件时间截止后，我方承诺不再对上述文件内容进行询问或质疑。</w:t>
      </w:r>
      <w:bookmarkEnd w:id="151"/>
      <w:r>
        <w:rPr>
          <w:rFonts w:hint="eastAsia" w:ascii="宋体" w:eastAsia="宋体" w:cs="宋体"/>
          <w:color w:val="auto"/>
          <w:spacing w:val="2"/>
          <w:sz w:val="21"/>
          <w:szCs w:val="21"/>
          <w:highlight w:val="none"/>
        </w:rPr>
        <w:cr/>
      </w:r>
    </w:p>
    <w:p w14:paraId="425D0E3F">
      <w:pPr>
        <w:pStyle w:val="45"/>
        <w:ind w:firstLine="0" w:firstLineChars="0"/>
        <w:rPr>
          <w:rFonts w:hint="eastAsia" w:ascii="宋体" w:eastAsia="宋体" w:cs="宋体"/>
          <w:color w:val="auto"/>
          <w:spacing w:val="2"/>
          <w:sz w:val="21"/>
          <w:szCs w:val="21"/>
          <w:highlight w:val="none"/>
        </w:rPr>
      </w:pPr>
    </w:p>
    <w:p w14:paraId="06F86C45">
      <w:pPr>
        <w:spacing w:line="360" w:lineRule="auto"/>
        <w:rPr>
          <w:rFonts w:hint="eastAsia" w:ascii="宋体" w:hAnsi="宋体" w:cs="宋体"/>
          <w:color w:val="auto"/>
          <w:szCs w:val="21"/>
          <w:highlight w:val="none"/>
        </w:rPr>
      </w:pPr>
    </w:p>
    <w:tbl>
      <w:tblPr>
        <w:tblStyle w:val="26"/>
        <w:tblW w:w="8528" w:type="dxa"/>
        <w:tblInd w:w="0" w:type="dxa"/>
        <w:tblLayout w:type="fixed"/>
        <w:tblCellMar>
          <w:top w:w="0" w:type="dxa"/>
          <w:left w:w="108" w:type="dxa"/>
          <w:bottom w:w="0" w:type="dxa"/>
          <w:right w:w="108" w:type="dxa"/>
        </w:tblCellMar>
      </w:tblPr>
      <w:tblGrid>
        <w:gridCol w:w="2802"/>
        <w:gridCol w:w="5726"/>
      </w:tblGrid>
      <w:tr w14:paraId="71CEAE75">
        <w:tblPrEx>
          <w:tblCellMar>
            <w:top w:w="0" w:type="dxa"/>
            <w:left w:w="108" w:type="dxa"/>
            <w:bottom w:w="0" w:type="dxa"/>
            <w:right w:w="108" w:type="dxa"/>
          </w:tblCellMar>
        </w:tblPrEx>
        <w:tc>
          <w:tcPr>
            <w:tcW w:w="2802" w:type="dxa"/>
            <w:shd w:val="clear" w:color="auto" w:fill="auto"/>
          </w:tcPr>
          <w:p w14:paraId="035E3D54">
            <w:pPr>
              <w:spacing w:line="360" w:lineRule="auto"/>
              <w:rPr>
                <w:rFonts w:hint="eastAsia" w:ascii="宋体" w:hAnsi="宋体" w:cs="宋体"/>
                <w:color w:val="auto"/>
                <w:szCs w:val="21"/>
                <w:highlight w:val="none"/>
              </w:rPr>
            </w:pPr>
          </w:p>
        </w:tc>
        <w:tc>
          <w:tcPr>
            <w:tcW w:w="5726" w:type="dxa"/>
            <w:shd w:val="clear" w:color="auto" w:fill="auto"/>
          </w:tcPr>
          <w:p w14:paraId="5163841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r>
      <w:tr w14:paraId="2BCC1211">
        <w:tblPrEx>
          <w:tblCellMar>
            <w:top w:w="0" w:type="dxa"/>
            <w:left w:w="108" w:type="dxa"/>
            <w:bottom w:w="0" w:type="dxa"/>
            <w:right w:w="108" w:type="dxa"/>
          </w:tblCellMar>
        </w:tblPrEx>
        <w:tc>
          <w:tcPr>
            <w:tcW w:w="2802" w:type="dxa"/>
            <w:shd w:val="clear" w:color="auto" w:fill="auto"/>
          </w:tcPr>
          <w:p w14:paraId="2107AB60">
            <w:pPr>
              <w:spacing w:line="360" w:lineRule="auto"/>
              <w:rPr>
                <w:rFonts w:hint="eastAsia" w:ascii="宋体" w:hAnsi="宋体" w:cs="宋体"/>
                <w:color w:val="auto"/>
                <w:szCs w:val="21"/>
                <w:highlight w:val="none"/>
              </w:rPr>
            </w:pPr>
          </w:p>
        </w:tc>
        <w:tc>
          <w:tcPr>
            <w:tcW w:w="5726" w:type="dxa"/>
            <w:shd w:val="clear" w:color="auto" w:fill="auto"/>
          </w:tcPr>
          <w:p w14:paraId="3E4658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供应商法定代表人或被授权人（签名或盖私章）：</w:t>
            </w:r>
            <w:r>
              <w:rPr>
                <w:rFonts w:hint="eastAsia" w:ascii="宋体" w:hAnsi="宋体" w:cs="宋体"/>
                <w:color w:val="auto"/>
                <w:szCs w:val="21"/>
                <w:highlight w:val="none"/>
                <w:u w:val="single"/>
              </w:rPr>
              <w:t xml:space="preserve">         </w:t>
            </w:r>
          </w:p>
        </w:tc>
      </w:tr>
      <w:tr w14:paraId="452BD814">
        <w:tblPrEx>
          <w:tblCellMar>
            <w:top w:w="0" w:type="dxa"/>
            <w:left w:w="108" w:type="dxa"/>
            <w:bottom w:w="0" w:type="dxa"/>
            <w:right w:w="108" w:type="dxa"/>
          </w:tblCellMar>
        </w:tblPrEx>
        <w:tc>
          <w:tcPr>
            <w:tcW w:w="2802" w:type="dxa"/>
            <w:shd w:val="clear" w:color="auto" w:fill="auto"/>
          </w:tcPr>
          <w:p w14:paraId="4EDDF2B6">
            <w:pPr>
              <w:spacing w:line="360" w:lineRule="auto"/>
              <w:rPr>
                <w:rFonts w:hint="eastAsia" w:ascii="宋体" w:hAnsi="宋体" w:cs="宋体"/>
                <w:color w:val="auto"/>
                <w:szCs w:val="21"/>
                <w:highlight w:val="none"/>
              </w:rPr>
            </w:pPr>
          </w:p>
        </w:tc>
        <w:tc>
          <w:tcPr>
            <w:tcW w:w="5726" w:type="dxa"/>
            <w:shd w:val="clear" w:color="auto" w:fill="auto"/>
          </w:tcPr>
          <w:p w14:paraId="33B516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r>
    </w:tbl>
    <w:p w14:paraId="3E0D52FA">
      <w:pPr>
        <w:spacing w:line="360" w:lineRule="auto"/>
        <w:rPr>
          <w:rFonts w:hint="eastAsia" w:ascii="宋体" w:hAnsi="宋体" w:cs="宋体"/>
          <w:color w:val="auto"/>
          <w:szCs w:val="21"/>
          <w:highlight w:val="none"/>
        </w:rPr>
      </w:pPr>
    </w:p>
    <w:p w14:paraId="20352740">
      <w:pPr>
        <w:pStyle w:val="45"/>
        <w:spacing w:line="520" w:lineRule="exact"/>
        <w:ind w:firstLine="0" w:firstLineChars="0"/>
        <w:rPr>
          <w:rFonts w:hint="eastAsia" w:ascii="宋体" w:eastAsia="宋体" w:cs="宋体"/>
          <w:color w:val="auto"/>
          <w:sz w:val="21"/>
          <w:szCs w:val="21"/>
          <w:highlight w:val="none"/>
        </w:rPr>
      </w:pPr>
    </w:p>
    <w:p w14:paraId="322F8157">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52" w:name="_Toc391627763"/>
      <w:bookmarkStart w:id="153" w:name="_Toc405313967"/>
      <w:bookmarkStart w:id="154" w:name="_Toc140647682"/>
      <w:bookmarkStart w:id="155" w:name="_Toc140647872"/>
      <w:bookmarkStart w:id="156" w:name="_Toc3236434"/>
      <w:r>
        <w:rPr>
          <w:rStyle w:val="29"/>
          <w:rFonts w:hint="eastAsia" w:ascii="宋体" w:hAnsi="宋体" w:cs="宋体"/>
          <w:b/>
          <w:bCs w:val="0"/>
          <w:color w:val="auto"/>
          <w:spacing w:val="12"/>
          <w:sz w:val="21"/>
          <w:highlight w:val="none"/>
        </w:rPr>
        <w:t>附件10  商务差异表</w:t>
      </w:r>
      <w:bookmarkEnd w:id="152"/>
      <w:bookmarkEnd w:id="153"/>
      <w:bookmarkEnd w:id="154"/>
      <w:bookmarkEnd w:id="155"/>
      <w:bookmarkEnd w:id="156"/>
    </w:p>
    <w:p w14:paraId="6381BE32">
      <w:pPr>
        <w:spacing w:before="240" w:beforeLines="100" w:after="360" w:afterLines="15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商务差异表</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567"/>
        <w:gridCol w:w="2700"/>
        <w:gridCol w:w="1409"/>
        <w:gridCol w:w="1030"/>
      </w:tblGrid>
      <w:tr w14:paraId="2496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528" w:type="dxa"/>
            <w:gridSpan w:val="5"/>
            <w:vAlign w:val="center"/>
          </w:tcPr>
          <w:p w14:paraId="036A6AF8">
            <w:pPr>
              <w:spacing w:line="360" w:lineRule="auto"/>
              <w:jc w:val="left"/>
              <w:rPr>
                <w:rFonts w:hint="eastAsia" w:ascii="宋体" w:hAnsi="宋体" w:cs="宋体"/>
                <w:b/>
                <w:color w:val="auto"/>
                <w:szCs w:val="21"/>
                <w:highlight w:val="none"/>
                <w:u w:val="single"/>
              </w:rPr>
            </w:pPr>
            <w:r>
              <w:rPr>
                <w:rFonts w:hint="eastAsia" w:ascii="宋体" w:hAnsi="宋体" w:cs="宋体"/>
                <w:b/>
                <w:bCs/>
                <w:color w:val="auto"/>
                <w:szCs w:val="21"/>
                <w:highlight w:val="none"/>
              </w:rPr>
              <w:t>项目名称：</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b/>
                <w:color w:val="auto"/>
                <w:szCs w:val="21"/>
                <w:highlight w:val="none"/>
                <w:u w:val="single"/>
              </w:rPr>
              <w:t xml:space="preserve">                      </w:t>
            </w:r>
          </w:p>
        </w:tc>
      </w:tr>
      <w:tr w14:paraId="57C4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22" w:type="dxa"/>
            <w:vAlign w:val="center"/>
          </w:tcPr>
          <w:p w14:paraId="3913A7BF">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567" w:type="dxa"/>
            <w:vAlign w:val="center"/>
          </w:tcPr>
          <w:p w14:paraId="42170CB3">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竞争性谈判文件要求</w:t>
            </w:r>
          </w:p>
        </w:tc>
        <w:tc>
          <w:tcPr>
            <w:tcW w:w="2700" w:type="dxa"/>
            <w:vAlign w:val="center"/>
          </w:tcPr>
          <w:p w14:paraId="094EFF5B">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响应文件响应内容</w:t>
            </w:r>
          </w:p>
        </w:tc>
        <w:tc>
          <w:tcPr>
            <w:tcW w:w="1409" w:type="dxa"/>
            <w:vAlign w:val="center"/>
          </w:tcPr>
          <w:p w14:paraId="36A6EEBF">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偏离情况</w:t>
            </w:r>
          </w:p>
        </w:tc>
        <w:tc>
          <w:tcPr>
            <w:tcW w:w="1030" w:type="dxa"/>
            <w:vAlign w:val="center"/>
          </w:tcPr>
          <w:p w14:paraId="3D21E111">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说明</w:t>
            </w:r>
          </w:p>
        </w:tc>
      </w:tr>
      <w:tr w14:paraId="5520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2" w:type="dxa"/>
            <w:vAlign w:val="center"/>
          </w:tcPr>
          <w:p w14:paraId="17610615">
            <w:pPr>
              <w:spacing w:line="360" w:lineRule="auto"/>
              <w:jc w:val="center"/>
              <w:rPr>
                <w:rFonts w:hint="eastAsia" w:ascii="宋体" w:hAnsi="宋体" w:cs="宋体"/>
                <w:color w:val="auto"/>
                <w:szCs w:val="21"/>
                <w:highlight w:val="none"/>
              </w:rPr>
            </w:pPr>
          </w:p>
        </w:tc>
        <w:tc>
          <w:tcPr>
            <w:tcW w:w="2567" w:type="dxa"/>
            <w:vAlign w:val="center"/>
          </w:tcPr>
          <w:p w14:paraId="0033016A">
            <w:pPr>
              <w:spacing w:line="360" w:lineRule="auto"/>
              <w:jc w:val="center"/>
              <w:rPr>
                <w:rFonts w:hint="eastAsia" w:ascii="宋体" w:hAnsi="宋体" w:cs="宋体"/>
                <w:color w:val="auto"/>
                <w:szCs w:val="21"/>
                <w:highlight w:val="none"/>
              </w:rPr>
            </w:pPr>
          </w:p>
        </w:tc>
        <w:tc>
          <w:tcPr>
            <w:tcW w:w="2700" w:type="dxa"/>
            <w:vAlign w:val="center"/>
          </w:tcPr>
          <w:p w14:paraId="3FC9F24F">
            <w:pPr>
              <w:pStyle w:val="19"/>
              <w:jc w:val="center"/>
              <w:rPr>
                <w:rFonts w:hint="eastAsia" w:ascii="宋体" w:hAnsi="宋体" w:eastAsia="宋体" w:cs="宋体"/>
                <w:color w:val="auto"/>
                <w:highlight w:val="none"/>
              </w:rPr>
            </w:pPr>
          </w:p>
        </w:tc>
        <w:tc>
          <w:tcPr>
            <w:tcW w:w="1409" w:type="dxa"/>
            <w:vAlign w:val="center"/>
          </w:tcPr>
          <w:p w14:paraId="4161A062">
            <w:pPr>
              <w:spacing w:line="360" w:lineRule="auto"/>
              <w:jc w:val="center"/>
              <w:rPr>
                <w:rFonts w:hint="eastAsia" w:ascii="宋体" w:hAnsi="宋体" w:cs="宋体"/>
                <w:color w:val="auto"/>
                <w:szCs w:val="21"/>
                <w:highlight w:val="none"/>
              </w:rPr>
            </w:pPr>
          </w:p>
        </w:tc>
        <w:tc>
          <w:tcPr>
            <w:tcW w:w="1030" w:type="dxa"/>
            <w:vAlign w:val="center"/>
          </w:tcPr>
          <w:p w14:paraId="5952B61A">
            <w:pPr>
              <w:spacing w:line="360" w:lineRule="auto"/>
              <w:jc w:val="center"/>
              <w:rPr>
                <w:rFonts w:hint="eastAsia" w:ascii="宋体" w:hAnsi="宋体" w:cs="宋体"/>
                <w:color w:val="auto"/>
                <w:szCs w:val="21"/>
                <w:highlight w:val="none"/>
              </w:rPr>
            </w:pPr>
          </w:p>
        </w:tc>
      </w:tr>
      <w:tr w14:paraId="1227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22" w:type="dxa"/>
            <w:vAlign w:val="center"/>
          </w:tcPr>
          <w:p w14:paraId="6B9EEB1E">
            <w:pPr>
              <w:spacing w:line="360" w:lineRule="auto"/>
              <w:jc w:val="center"/>
              <w:rPr>
                <w:rFonts w:hint="eastAsia" w:ascii="宋体" w:hAnsi="宋体" w:cs="宋体"/>
                <w:color w:val="auto"/>
                <w:szCs w:val="21"/>
                <w:highlight w:val="none"/>
              </w:rPr>
            </w:pPr>
          </w:p>
        </w:tc>
        <w:tc>
          <w:tcPr>
            <w:tcW w:w="2567" w:type="dxa"/>
            <w:vAlign w:val="center"/>
          </w:tcPr>
          <w:p w14:paraId="4AAEC513">
            <w:pPr>
              <w:spacing w:line="360" w:lineRule="auto"/>
              <w:jc w:val="center"/>
              <w:rPr>
                <w:rFonts w:hint="eastAsia" w:ascii="宋体" w:hAnsi="宋体" w:cs="宋体"/>
                <w:color w:val="auto"/>
                <w:szCs w:val="21"/>
                <w:highlight w:val="none"/>
              </w:rPr>
            </w:pPr>
          </w:p>
        </w:tc>
        <w:tc>
          <w:tcPr>
            <w:tcW w:w="2700" w:type="dxa"/>
            <w:vAlign w:val="center"/>
          </w:tcPr>
          <w:p w14:paraId="2DCB4863">
            <w:pPr>
              <w:spacing w:line="360" w:lineRule="auto"/>
              <w:jc w:val="center"/>
              <w:rPr>
                <w:rFonts w:hint="eastAsia" w:ascii="宋体" w:hAnsi="宋体" w:cs="宋体"/>
                <w:color w:val="auto"/>
                <w:szCs w:val="21"/>
                <w:highlight w:val="none"/>
              </w:rPr>
            </w:pPr>
          </w:p>
        </w:tc>
        <w:tc>
          <w:tcPr>
            <w:tcW w:w="1409" w:type="dxa"/>
            <w:vAlign w:val="center"/>
          </w:tcPr>
          <w:p w14:paraId="6AA4D9AD">
            <w:pPr>
              <w:spacing w:line="360" w:lineRule="auto"/>
              <w:jc w:val="center"/>
              <w:rPr>
                <w:rFonts w:hint="eastAsia" w:ascii="宋体" w:hAnsi="宋体" w:cs="宋体"/>
                <w:color w:val="auto"/>
                <w:szCs w:val="21"/>
                <w:highlight w:val="none"/>
              </w:rPr>
            </w:pPr>
          </w:p>
        </w:tc>
        <w:tc>
          <w:tcPr>
            <w:tcW w:w="1030" w:type="dxa"/>
            <w:vAlign w:val="center"/>
          </w:tcPr>
          <w:p w14:paraId="513FA846">
            <w:pPr>
              <w:spacing w:line="360" w:lineRule="auto"/>
              <w:jc w:val="center"/>
              <w:rPr>
                <w:rFonts w:hint="eastAsia" w:ascii="宋体" w:hAnsi="宋体" w:cs="宋体"/>
                <w:color w:val="auto"/>
                <w:szCs w:val="21"/>
                <w:highlight w:val="none"/>
              </w:rPr>
            </w:pPr>
          </w:p>
        </w:tc>
      </w:tr>
      <w:tr w14:paraId="6F7C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2" w:type="dxa"/>
            <w:vAlign w:val="center"/>
          </w:tcPr>
          <w:p w14:paraId="0D3C37B2">
            <w:pPr>
              <w:spacing w:line="360" w:lineRule="auto"/>
              <w:jc w:val="center"/>
              <w:rPr>
                <w:rFonts w:hint="eastAsia" w:ascii="宋体" w:hAnsi="宋体" w:cs="宋体"/>
                <w:color w:val="auto"/>
                <w:szCs w:val="21"/>
                <w:highlight w:val="none"/>
              </w:rPr>
            </w:pPr>
          </w:p>
        </w:tc>
        <w:tc>
          <w:tcPr>
            <w:tcW w:w="2567" w:type="dxa"/>
            <w:vAlign w:val="center"/>
          </w:tcPr>
          <w:p w14:paraId="5A31681A">
            <w:pPr>
              <w:spacing w:line="360" w:lineRule="auto"/>
              <w:jc w:val="center"/>
              <w:rPr>
                <w:rFonts w:hint="eastAsia" w:ascii="宋体" w:hAnsi="宋体" w:cs="宋体"/>
                <w:color w:val="auto"/>
                <w:szCs w:val="21"/>
                <w:highlight w:val="none"/>
              </w:rPr>
            </w:pPr>
          </w:p>
        </w:tc>
        <w:tc>
          <w:tcPr>
            <w:tcW w:w="2700" w:type="dxa"/>
            <w:vAlign w:val="center"/>
          </w:tcPr>
          <w:p w14:paraId="34738F61">
            <w:pPr>
              <w:spacing w:line="360" w:lineRule="auto"/>
              <w:jc w:val="center"/>
              <w:rPr>
                <w:rFonts w:hint="eastAsia" w:ascii="宋体" w:hAnsi="宋体" w:cs="宋体"/>
                <w:color w:val="auto"/>
                <w:szCs w:val="21"/>
                <w:highlight w:val="none"/>
              </w:rPr>
            </w:pPr>
          </w:p>
        </w:tc>
        <w:tc>
          <w:tcPr>
            <w:tcW w:w="1409" w:type="dxa"/>
            <w:vAlign w:val="center"/>
          </w:tcPr>
          <w:p w14:paraId="50503F39">
            <w:pPr>
              <w:spacing w:line="360" w:lineRule="auto"/>
              <w:jc w:val="center"/>
              <w:rPr>
                <w:rFonts w:hint="eastAsia" w:ascii="宋体" w:hAnsi="宋体" w:cs="宋体"/>
                <w:color w:val="auto"/>
                <w:szCs w:val="21"/>
                <w:highlight w:val="none"/>
              </w:rPr>
            </w:pPr>
          </w:p>
        </w:tc>
        <w:tc>
          <w:tcPr>
            <w:tcW w:w="1030" w:type="dxa"/>
            <w:vAlign w:val="center"/>
          </w:tcPr>
          <w:p w14:paraId="31965662">
            <w:pPr>
              <w:spacing w:line="360" w:lineRule="auto"/>
              <w:jc w:val="center"/>
              <w:rPr>
                <w:rFonts w:hint="eastAsia" w:ascii="宋体" w:hAnsi="宋体" w:cs="宋体"/>
                <w:color w:val="auto"/>
                <w:szCs w:val="21"/>
                <w:highlight w:val="none"/>
              </w:rPr>
            </w:pPr>
          </w:p>
        </w:tc>
      </w:tr>
      <w:tr w14:paraId="1218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2" w:type="dxa"/>
            <w:vAlign w:val="center"/>
          </w:tcPr>
          <w:p w14:paraId="1F8EFC26">
            <w:pPr>
              <w:spacing w:line="360" w:lineRule="auto"/>
              <w:jc w:val="center"/>
              <w:rPr>
                <w:rFonts w:hint="eastAsia" w:ascii="宋体" w:hAnsi="宋体" w:cs="宋体"/>
                <w:color w:val="auto"/>
                <w:szCs w:val="21"/>
                <w:highlight w:val="none"/>
              </w:rPr>
            </w:pPr>
          </w:p>
        </w:tc>
        <w:tc>
          <w:tcPr>
            <w:tcW w:w="2567" w:type="dxa"/>
            <w:vAlign w:val="center"/>
          </w:tcPr>
          <w:p w14:paraId="4B6C098F">
            <w:pPr>
              <w:spacing w:line="360" w:lineRule="auto"/>
              <w:jc w:val="center"/>
              <w:rPr>
                <w:rFonts w:hint="eastAsia" w:ascii="宋体" w:hAnsi="宋体" w:cs="宋体"/>
                <w:color w:val="auto"/>
                <w:szCs w:val="21"/>
                <w:highlight w:val="none"/>
              </w:rPr>
            </w:pPr>
          </w:p>
        </w:tc>
        <w:tc>
          <w:tcPr>
            <w:tcW w:w="2700" w:type="dxa"/>
            <w:vAlign w:val="center"/>
          </w:tcPr>
          <w:p w14:paraId="0AB77EEE">
            <w:pPr>
              <w:spacing w:line="360" w:lineRule="auto"/>
              <w:jc w:val="center"/>
              <w:rPr>
                <w:rFonts w:hint="eastAsia" w:ascii="宋体" w:hAnsi="宋体" w:cs="宋体"/>
                <w:color w:val="auto"/>
                <w:szCs w:val="21"/>
                <w:highlight w:val="none"/>
              </w:rPr>
            </w:pPr>
          </w:p>
        </w:tc>
        <w:tc>
          <w:tcPr>
            <w:tcW w:w="1409" w:type="dxa"/>
            <w:vAlign w:val="center"/>
          </w:tcPr>
          <w:p w14:paraId="3C8D2AFB">
            <w:pPr>
              <w:spacing w:line="360" w:lineRule="auto"/>
              <w:jc w:val="center"/>
              <w:rPr>
                <w:rFonts w:hint="eastAsia" w:ascii="宋体" w:hAnsi="宋体" w:cs="宋体"/>
                <w:color w:val="auto"/>
                <w:szCs w:val="21"/>
                <w:highlight w:val="none"/>
              </w:rPr>
            </w:pPr>
          </w:p>
        </w:tc>
        <w:tc>
          <w:tcPr>
            <w:tcW w:w="1030" w:type="dxa"/>
            <w:vAlign w:val="center"/>
          </w:tcPr>
          <w:p w14:paraId="0EB6B3B5">
            <w:pPr>
              <w:spacing w:line="360" w:lineRule="auto"/>
              <w:jc w:val="center"/>
              <w:rPr>
                <w:rFonts w:hint="eastAsia" w:ascii="宋体" w:hAnsi="宋体" w:cs="宋体"/>
                <w:color w:val="auto"/>
                <w:szCs w:val="21"/>
                <w:highlight w:val="none"/>
              </w:rPr>
            </w:pPr>
          </w:p>
        </w:tc>
      </w:tr>
      <w:tr w14:paraId="19AD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2" w:type="dxa"/>
            <w:vAlign w:val="center"/>
          </w:tcPr>
          <w:p w14:paraId="5DD7E259">
            <w:pPr>
              <w:spacing w:line="360" w:lineRule="auto"/>
              <w:jc w:val="center"/>
              <w:rPr>
                <w:rFonts w:hint="eastAsia" w:ascii="宋体" w:hAnsi="宋体" w:cs="宋体"/>
                <w:color w:val="auto"/>
                <w:szCs w:val="21"/>
                <w:highlight w:val="none"/>
              </w:rPr>
            </w:pPr>
          </w:p>
        </w:tc>
        <w:tc>
          <w:tcPr>
            <w:tcW w:w="2567" w:type="dxa"/>
            <w:vAlign w:val="center"/>
          </w:tcPr>
          <w:p w14:paraId="3E134A52">
            <w:pPr>
              <w:spacing w:line="360" w:lineRule="auto"/>
              <w:jc w:val="center"/>
              <w:rPr>
                <w:rFonts w:hint="eastAsia" w:ascii="宋体" w:hAnsi="宋体" w:cs="宋体"/>
                <w:color w:val="auto"/>
                <w:szCs w:val="21"/>
                <w:highlight w:val="none"/>
              </w:rPr>
            </w:pPr>
          </w:p>
        </w:tc>
        <w:tc>
          <w:tcPr>
            <w:tcW w:w="2700" w:type="dxa"/>
            <w:vAlign w:val="center"/>
          </w:tcPr>
          <w:p w14:paraId="05170B67">
            <w:pPr>
              <w:spacing w:line="360" w:lineRule="auto"/>
              <w:jc w:val="center"/>
              <w:rPr>
                <w:rFonts w:hint="eastAsia" w:ascii="宋体" w:hAnsi="宋体" w:cs="宋体"/>
                <w:color w:val="auto"/>
                <w:szCs w:val="21"/>
                <w:highlight w:val="none"/>
              </w:rPr>
            </w:pPr>
          </w:p>
        </w:tc>
        <w:tc>
          <w:tcPr>
            <w:tcW w:w="1409" w:type="dxa"/>
            <w:vAlign w:val="center"/>
          </w:tcPr>
          <w:p w14:paraId="601D1933">
            <w:pPr>
              <w:spacing w:line="360" w:lineRule="auto"/>
              <w:jc w:val="center"/>
              <w:rPr>
                <w:rFonts w:hint="eastAsia" w:ascii="宋体" w:hAnsi="宋体" w:cs="宋体"/>
                <w:color w:val="auto"/>
                <w:szCs w:val="21"/>
                <w:highlight w:val="none"/>
              </w:rPr>
            </w:pPr>
          </w:p>
        </w:tc>
        <w:tc>
          <w:tcPr>
            <w:tcW w:w="1030" w:type="dxa"/>
            <w:vAlign w:val="center"/>
          </w:tcPr>
          <w:p w14:paraId="575CAEDD">
            <w:pPr>
              <w:spacing w:line="360" w:lineRule="auto"/>
              <w:jc w:val="center"/>
              <w:rPr>
                <w:rFonts w:hint="eastAsia" w:ascii="宋体" w:hAnsi="宋体" w:cs="宋体"/>
                <w:color w:val="auto"/>
                <w:szCs w:val="21"/>
                <w:highlight w:val="none"/>
              </w:rPr>
            </w:pPr>
          </w:p>
        </w:tc>
      </w:tr>
      <w:tr w14:paraId="4B08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14:paraId="2664758E">
            <w:pPr>
              <w:spacing w:line="360" w:lineRule="auto"/>
              <w:jc w:val="center"/>
              <w:rPr>
                <w:rFonts w:hint="eastAsia" w:ascii="宋体" w:hAnsi="宋体" w:cs="宋体"/>
                <w:color w:val="auto"/>
                <w:szCs w:val="21"/>
                <w:highlight w:val="none"/>
              </w:rPr>
            </w:pPr>
          </w:p>
        </w:tc>
        <w:tc>
          <w:tcPr>
            <w:tcW w:w="2567" w:type="dxa"/>
            <w:vAlign w:val="center"/>
          </w:tcPr>
          <w:p w14:paraId="76FE86D9">
            <w:pPr>
              <w:spacing w:line="360" w:lineRule="auto"/>
              <w:jc w:val="center"/>
              <w:rPr>
                <w:rFonts w:hint="eastAsia" w:ascii="宋体" w:hAnsi="宋体" w:cs="宋体"/>
                <w:color w:val="auto"/>
                <w:szCs w:val="21"/>
                <w:highlight w:val="none"/>
              </w:rPr>
            </w:pPr>
          </w:p>
        </w:tc>
        <w:tc>
          <w:tcPr>
            <w:tcW w:w="2700" w:type="dxa"/>
            <w:vAlign w:val="center"/>
          </w:tcPr>
          <w:p w14:paraId="1D8830DD">
            <w:pPr>
              <w:spacing w:line="360" w:lineRule="auto"/>
              <w:jc w:val="center"/>
              <w:rPr>
                <w:rFonts w:hint="eastAsia" w:ascii="宋体" w:hAnsi="宋体" w:cs="宋体"/>
                <w:color w:val="auto"/>
                <w:szCs w:val="21"/>
                <w:highlight w:val="none"/>
              </w:rPr>
            </w:pPr>
          </w:p>
        </w:tc>
        <w:tc>
          <w:tcPr>
            <w:tcW w:w="1409" w:type="dxa"/>
            <w:vAlign w:val="center"/>
          </w:tcPr>
          <w:p w14:paraId="0CC755D8">
            <w:pPr>
              <w:spacing w:line="360" w:lineRule="auto"/>
              <w:jc w:val="center"/>
              <w:rPr>
                <w:rFonts w:hint="eastAsia" w:ascii="宋体" w:hAnsi="宋体" w:cs="宋体"/>
                <w:color w:val="auto"/>
                <w:szCs w:val="21"/>
                <w:highlight w:val="none"/>
              </w:rPr>
            </w:pPr>
          </w:p>
        </w:tc>
        <w:tc>
          <w:tcPr>
            <w:tcW w:w="1030" w:type="dxa"/>
            <w:vAlign w:val="center"/>
          </w:tcPr>
          <w:p w14:paraId="563504DA">
            <w:pPr>
              <w:spacing w:line="360" w:lineRule="auto"/>
              <w:jc w:val="center"/>
              <w:rPr>
                <w:rFonts w:hint="eastAsia" w:ascii="宋体" w:hAnsi="宋体" w:cs="宋体"/>
                <w:color w:val="auto"/>
                <w:szCs w:val="21"/>
                <w:highlight w:val="none"/>
              </w:rPr>
            </w:pPr>
          </w:p>
        </w:tc>
      </w:tr>
    </w:tbl>
    <w:p w14:paraId="0D0ED2C1">
      <w:pPr>
        <w:spacing w:before="120" w:beforeLines="5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注明：</w:t>
      </w:r>
    </w:p>
    <w:p w14:paraId="0CB7EACB">
      <w:pPr>
        <w:pStyle w:val="38"/>
        <w:numPr>
          <w:ilvl w:val="0"/>
          <w:numId w:val="29"/>
        </w:numPr>
        <w:spacing w:line="360" w:lineRule="auto"/>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偏离情况项填写“正”、“负”或“无”，说明项中填写原因。</w:t>
      </w:r>
    </w:p>
    <w:p w14:paraId="06B71576">
      <w:pPr>
        <w:pStyle w:val="38"/>
        <w:numPr>
          <w:ilvl w:val="0"/>
          <w:numId w:val="29"/>
        </w:numPr>
        <w:spacing w:line="360" w:lineRule="auto"/>
        <w:ind w:firstLineChars="0"/>
        <w:rPr>
          <w:rFonts w:hint="eastAsia" w:ascii="宋体" w:hAnsi="宋体" w:cs="宋体"/>
          <w:bCs/>
          <w:color w:val="auto"/>
          <w:szCs w:val="21"/>
          <w:highlight w:val="none"/>
        </w:rPr>
      </w:pPr>
      <w:r>
        <w:rPr>
          <w:rFonts w:hint="eastAsia" w:ascii="宋体" w:hAnsi="宋体" w:cs="宋体"/>
          <w:b/>
          <w:bCs/>
          <w:color w:val="auto"/>
          <w:szCs w:val="21"/>
          <w:highlight w:val="none"/>
        </w:rPr>
        <w:t>供应商应按照竞争性谈判文件要求，根据“《第二部分 用户需求书》”及“《第五部分 评标方法、步骤、标准》中《资格性审查表》（附表一）和《符合性审查表》（附表二）”内容作出全面响应。对响应有偏离的，则说明偏离的内容。</w:t>
      </w:r>
    </w:p>
    <w:p w14:paraId="38BF0DAF">
      <w:pPr>
        <w:spacing w:line="360" w:lineRule="auto"/>
        <w:rPr>
          <w:rFonts w:hint="eastAsia" w:ascii="宋体" w:hAnsi="宋体" w:cs="宋体"/>
          <w:color w:val="auto"/>
          <w:szCs w:val="21"/>
          <w:highlight w:val="none"/>
        </w:rPr>
      </w:pPr>
    </w:p>
    <w:p w14:paraId="147CC6CC">
      <w:pPr>
        <w:spacing w:line="360" w:lineRule="auto"/>
        <w:rPr>
          <w:rFonts w:hint="eastAsia" w:ascii="宋体" w:hAnsi="宋体" w:cs="宋体"/>
          <w:color w:val="auto"/>
          <w:szCs w:val="21"/>
          <w:highlight w:val="none"/>
        </w:rPr>
      </w:pPr>
    </w:p>
    <w:p w14:paraId="11E339E2">
      <w:pPr>
        <w:spacing w:line="360" w:lineRule="auto"/>
        <w:rPr>
          <w:rFonts w:hint="eastAsia" w:ascii="宋体" w:hAnsi="宋体" w:cs="宋体"/>
          <w:color w:val="auto"/>
          <w:szCs w:val="21"/>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5196BE90">
        <w:tblPrEx>
          <w:tblCellMar>
            <w:top w:w="0" w:type="dxa"/>
            <w:left w:w="108" w:type="dxa"/>
            <w:bottom w:w="0" w:type="dxa"/>
            <w:right w:w="108" w:type="dxa"/>
          </w:tblCellMar>
        </w:tblPrEx>
        <w:tc>
          <w:tcPr>
            <w:tcW w:w="5353" w:type="dxa"/>
            <w:shd w:val="clear" w:color="auto" w:fill="auto"/>
          </w:tcPr>
          <w:p w14:paraId="5530484D">
            <w:pPr>
              <w:overflowPunct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shd w:val="clear" w:color="auto" w:fill="auto"/>
          </w:tcPr>
          <w:p w14:paraId="38528A77">
            <w:pPr>
              <w:spacing w:line="360" w:lineRule="auto"/>
              <w:rPr>
                <w:rFonts w:hint="eastAsia" w:ascii="宋体" w:hAnsi="宋体" w:cs="宋体"/>
                <w:color w:val="auto"/>
                <w:szCs w:val="21"/>
                <w:highlight w:val="none"/>
              </w:rPr>
            </w:pPr>
          </w:p>
        </w:tc>
      </w:tr>
      <w:tr w14:paraId="3CA9FEDE">
        <w:tblPrEx>
          <w:tblCellMar>
            <w:top w:w="0" w:type="dxa"/>
            <w:left w:w="108" w:type="dxa"/>
            <w:bottom w:w="0" w:type="dxa"/>
            <w:right w:w="108" w:type="dxa"/>
          </w:tblCellMar>
        </w:tblPrEx>
        <w:tc>
          <w:tcPr>
            <w:tcW w:w="5353" w:type="dxa"/>
            <w:shd w:val="clear" w:color="auto" w:fill="auto"/>
          </w:tcPr>
          <w:p w14:paraId="1F1971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shd w:val="clear" w:color="auto" w:fill="auto"/>
          </w:tcPr>
          <w:p w14:paraId="2E16D304">
            <w:pPr>
              <w:spacing w:line="360" w:lineRule="auto"/>
              <w:rPr>
                <w:rFonts w:hint="eastAsia" w:ascii="宋体" w:hAnsi="宋体" w:cs="宋体"/>
                <w:color w:val="auto"/>
                <w:szCs w:val="21"/>
                <w:highlight w:val="none"/>
              </w:rPr>
            </w:pPr>
          </w:p>
        </w:tc>
      </w:tr>
    </w:tbl>
    <w:p w14:paraId="60A37040">
      <w:pPr>
        <w:spacing w:line="360" w:lineRule="auto"/>
        <w:rPr>
          <w:rFonts w:hint="eastAsia" w:ascii="宋体" w:hAnsi="宋体" w:cs="宋体"/>
          <w:color w:val="auto"/>
          <w:szCs w:val="21"/>
          <w:highlight w:val="none"/>
        </w:rPr>
      </w:pPr>
    </w:p>
    <w:p w14:paraId="79162CC6">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57" w:name="_Toc140647683"/>
      <w:bookmarkStart w:id="158" w:name="_Toc391627765"/>
      <w:bookmarkStart w:id="159" w:name="_Toc405313968"/>
      <w:bookmarkStart w:id="160" w:name="_Toc140647873"/>
      <w:bookmarkStart w:id="161" w:name="_Toc3236435"/>
      <w:r>
        <w:rPr>
          <w:rStyle w:val="29"/>
          <w:rFonts w:hint="eastAsia" w:ascii="宋体" w:hAnsi="宋体" w:cs="宋体"/>
          <w:b/>
          <w:bCs w:val="0"/>
          <w:color w:val="auto"/>
          <w:spacing w:val="12"/>
          <w:sz w:val="21"/>
          <w:highlight w:val="none"/>
        </w:rPr>
        <w:t>附件11  业绩表格式</w:t>
      </w:r>
      <w:bookmarkEnd w:id="157"/>
      <w:bookmarkEnd w:id="158"/>
      <w:bookmarkEnd w:id="159"/>
      <w:bookmarkEnd w:id="160"/>
      <w:bookmarkEnd w:id="161"/>
    </w:p>
    <w:p w14:paraId="62C0ACDA">
      <w:pPr>
        <w:spacing w:before="240" w:beforeLines="100" w:after="360" w:afterLines="15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业绩表</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97"/>
        <w:gridCol w:w="1562"/>
        <w:gridCol w:w="1557"/>
        <w:gridCol w:w="1416"/>
        <w:gridCol w:w="1049"/>
      </w:tblGrid>
      <w:tr w14:paraId="59F1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528" w:type="dxa"/>
            <w:gridSpan w:val="6"/>
            <w:vAlign w:val="center"/>
          </w:tcPr>
          <w:p w14:paraId="14B40A07">
            <w:pPr>
              <w:spacing w:before="156" w:after="156" w:line="240" w:lineRule="exact"/>
              <w:jc w:val="left"/>
              <w:rPr>
                <w:rFonts w:hint="eastAsia" w:ascii="宋体" w:hAnsi="宋体" w:cs="宋体"/>
                <w:b/>
                <w:color w:val="auto"/>
                <w:szCs w:val="21"/>
                <w:highlight w:val="none"/>
                <w:u w:val="single"/>
              </w:rPr>
            </w:pPr>
            <w:r>
              <w:rPr>
                <w:rFonts w:hint="eastAsia" w:ascii="宋体" w:hAnsi="宋体" w:cs="宋体"/>
                <w:b/>
                <w:bCs/>
                <w:color w:val="auto"/>
                <w:szCs w:val="21"/>
                <w:highlight w:val="none"/>
              </w:rPr>
              <w:t>项目名称：</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b/>
                <w:color w:val="auto"/>
                <w:szCs w:val="21"/>
                <w:highlight w:val="none"/>
                <w:u w:val="single"/>
              </w:rPr>
              <w:t xml:space="preserve">                      </w:t>
            </w:r>
          </w:p>
        </w:tc>
      </w:tr>
      <w:tr w14:paraId="32CB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7" w:type="dxa"/>
            <w:vAlign w:val="center"/>
          </w:tcPr>
          <w:p w14:paraId="1FA5A4D2">
            <w:pPr>
              <w:spacing w:before="156" w:after="156"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297" w:type="dxa"/>
            <w:vAlign w:val="center"/>
          </w:tcPr>
          <w:p w14:paraId="30B0E11C">
            <w:pPr>
              <w:spacing w:before="156" w:after="156"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1562" w:type="dxa"/>
            <w:vAlign w:val="center"/>
          </w:tcPr>
          <w:p w14:paraId="0CB8BA54">
            <w:pPr>
              <w:spacing w:before="156" w:after="156"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合同金额</w:t>
            </w:r>
          </w:p>
        </w:tc>
        <w:tc>
          <w:tcPr>
            <w:tcW w:w="1557" w:type="dxa"/>
            <w:vAlign w:val="center"/>
          </w:tcPr>
          <w:p w14:paraId="25D0E31D">
            <w:pPr>
              <w:spacing w:before="156" w:after="156"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签约时间</w:t>
            </w:r>
          </w:p>
        </w:tc>
        <w:tc>
          <w:tcPr>
            <w:tcW w:w="1416" w:type="dxa"/>
            <w:vAlign w:val="center"/>
          </w:tcPr>
          <w:p w14:paraId="59A584A8">
            <w:pPr>
              <w:spacing w:before="156" w:after="156"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完成情况</w:t>
            </w:r>
          </w:p>
        </w:tc>
        <w:tc>
          <w:tcPr>
            <w:tcW w:w="1049" w:type="dxa"/>
            <w:vAlign w:val="center"/>
          </w:tcPr>
          <w:p w14:paraId="3DDF18EB">
            <w:pPr>
              <w:spacing w:before="156" w:after="156" w:line="2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14:paraId="4B46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4CCB071E">
            <w:pPr>
              <w:spacing w:before="156" w:after="156" w:line="240" w:lineRule="exact"/>
              <w:jc w:val="center"/>
              <w:rPr>
                <w:rFonts w:hint="eastAsia" w:ascii="宋体" w:hAnsi="宋体" w:cs="宋体"/>
                <w:color w:val="auto"/>
                <w:szCs w:val="21"/>
                <w:highlight w:val="none"/>
              </w:rPr>
            </w:pPr>
          </w:p>
        </w:tc>
        <w:tc>
          <w:tcPr>
            <w:tcW w:w="2297" w:type="dxa"/>
            <w:vAlign w:val="center"/>
          </w:tcPr>
          <w:p w14:paraId="23DCFB44">
            <w:pPr>
              <w:spacing w:before="156" w:after="156" w:line="240" w:lineRule="exact"/>
              <w:jc w:val="center"/>
              <w:rPr>
                <w:rFonts w:hint="eastAsia" w:ascii="宋体" w:hAnsi="宋体" w:cs="宋体"/>
                <w:color w:val="auto"/>
                <w:szCs w:val="21"/>
                <w:highlight w:val="none"/>
              </w:rPr>
            </w:pPr>
          </w:p>
        </w:tc>
        <w:tc>
          <w:tcPr>
            <w:tcW w:w="1562" w:type="dxa"/>
            <w:vAlign w:val="center"/>
          </w:tcPr>
          <w:p w14:paraId="6FA032B9">
            <w:pPr>
              <w:spacing w:before="156" w:after="156" w:line="240" w:lineRule="exact"/>
              <w:jc w:val="center"/>
              <w:rPr>
                <w:rFonts w:hint="eastAsia" w:ascii="宋体" w:hAnsi="宋体" w:cs="宋体"/>
                <w:color w:val="auto"/>
                <w:szCs w:val="21"/>
                <w:highlight w:val="none"/>
              </w:rPr>
            </w:pPr>
          </w:p>
        </w:tc>
        <w:tc>
          <w:tcPr>
            <w:tcW w:w="1557" w:type="dxa"/>
            <w:vAlign w:val="center"/>
          </w:tcPr>
          <w:p w14:paraId="6FC6C6EF">
            <w:pPr>
              <w:spacing w:before="156" w:after="156" w:line="240" w:lineRule="exact"/>
              <w:jc w:val="center"/>
              <w:rPr>
                <w:rFonts w:hint="eastAsia" w:ascii="宋体" w:hAnsi="宋体" w:cs="宋体"/>
                <w:color w:val="auto"/>
                <w:szCs w:val="21"/>
                <w:highlight w:val="none"/>
              </w:rPr>
            </w:pPr>
          </w:p>
        </w:tc>
        <w:tc>
          <w:tcPr>
            <w:tcW w:w="1416" w:type="dxa"/>
            <w:vAlign w:val="center"/>
          </w:tcPr>
          <w:p w14:paraId="37CAB609">
            <w:pPr>
              <w:spacing w:before="156" w:after="156" w:line="240" w:lineRule="exact"/>
              <w:jc w:val="center"/>
              <w:rPr>
                <w:rFonts w:hint="eastAsia" w:ascii="宋体" w:hAnsi="宋体" w:cs="宋体"/>
                <w:color w:val="auto"/>
                <w:szCs w:val="21"/>
                <w:highlight w:val="none"/>
              </w:rPr>
            </w:pPr>
          </w:p>
        </w:tc>
        <w:tc>
          <w:tcPr>
            <w:tcW w:w="1049" w:type="dxa"/>
            <w:vAlign w:val="center"/>
          </w:tcPr>
          <w:p w14:paraId="76B650CE">
            <w:pPr>
              <w:spacing w:before="156" w:after="156" w:line="240" w:lineRule="exact"/>
              <w:jc w:val="center"/>
              <w:rPr>
                <w:rFonts w:hint="eastAsia" w:ascii="宋体" w:hAnsi="宋体" w:cs="宋体"/>
                <w:color w:val="auto"/>
                <w:szCs w:val="21"/>
                <w:highlight w:val="none"/>
              </w:rPr>
            </w:pPr>
          </w:p>
        </w:tc>
      </w:tr>
      <w:tr w14:paraId="0063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7BA64071">
            <w:pPr>
              <w:spacing w:before="156" w:after="156" w:line="240" w:lineRule="exact"/>
              <w:jc w:val="center"/>
              <w:rPr>
                <w:rFonts w:hint="eastAsia" w:ascii="宋体" w:hAnsi="宋体" w:cs="宋体"/>
                <w:color w:val="auto"/>
                <w:szCs w:val="21"/>
                <w:highlight w:val="none"/>
              </w:rPr>
            </w:pPr>
          </w:p>
        </w:tc>
        <w:tc>
          <w:tcPr>
            <w:tcW w:w="2297" w:type="dxa"/>
            <w:vAlign w:val="center"/>
          </w:tcPr>
          <w:p w14:paraId="34033014">
            <w:pPr>
              <w:spacing w:before="156" w:after="156" w:line="240" w:lineRule="exact"/>
              <w:jc w:val="center"/>
              <w:rPr>
                <w:rFonts w:hint="eastAsia" w:ascii="宋体" w:hAnsi="宋体" w:cs="宋体"/>
                <w:color w:val="auto"/>
                <w:szCs w:val="21"/>
                <w:highlight w:val="none"/>
              </w:rPr>
            </w:pPr>
          </w:p>
        </w:tc>
        <w:tc>
          <w:tcPr>
            <w:tcW w:w="1562" w:type="dxa"/>
            <w:vAlign w:val="center"/>
          </w:tcPr>
          <w:p w14:paraId="79584102">
            <w:pPr>
              <w:spacing w:before="156" w:after="156" w:line="240" w:lineRule="exact"/>
              <w:jc w:val="center"/>
              <w:rPr>
                <w:rFonts w:hint="eastAsia" w:ascii="宋体" w:hAnsi="宋体" w:cs="宋体"/>
                <w:color w:val="auto"/>
                <w:szCs w:val="21"/>
                <w:highlight w:val="none"/>
              </w:rPr>
            </w:pPr>
          </w:p>
        </w:tc>
        <w:tc>
          <w:tcPr>
            <w:tcW w:w="1557" w:type="dxa"/>
            <w:vAlign w:val="center"/>
          </w:tcPr>
          <w:p w14:paraId="49C2F073">
            <w:pPr>
              <w:spacing w:before="156" w:after="156" w:line="240" w:lineRule="exact"/>
              <w:jc w:val="center"/>
              <w:rPr>
                <w:rFonts w:hint="eastAsia" w:ascii="宋体" w:hAnsi="宋体" w:cs="宋体"/>
                <w:color w:val="auto"/>
                <w:szCs w:val="21"/>
                <w:highlight w:val="none"/>
              </w:rPr>
            </w:pPr>
          </w:p>
        </w:tc>
        <w:tc>
          <w:tcPr>
            <w:tcW w:w="1416" w:type="dxa"/>
            <w:vAlign w:val="center"/>
          </w:tcPr>
          <w:p w14:paraId="568F3608">
            <w:pPr>
              <w:spacing w:before="156" w:after="156" w:line="240" w:lineRule="exact"/>
              <w:jc w:val="center"/>
              <w:rPr>
                <w:rFonts w:hint="eastAsia" w:ascii="宋体" w:hAnsi="宋体" w:cs="宋体"/>
                <w:color w:val="auto"/>
                <w:szCs w:val="21"/>
                <w:highlight w:val="none"/>
              </w:rPr>
            </w:pPr>
          </w:p>
        </w:tc>
        <w:tc>
          <w:tcPr>
            <w:tcW w:w="1049" w:type="dxa"/>
            <w:vAlign w:val="center"/>
          </w:tcPr>
          <w:p w14:paraId="4F18AAF8">
            <w:pPr>
              <w:spacing w:before="156" w:after="156" w:line="240" w:lineRule="exact"/>
              <w:jc w:val="center"/>
              <w:rPr>
                <w:rFonts w:hint="eastAsia" w:ascii="宋体" w:hAnsi="宋体" w:cs="宋体"/>
                <w:color w:val="auto"/>
                <w:szCs w:val="21"/>
                <w:highlight w:val="none"/>
              </w:rPr>
            </w:pPr>
          </w:p>
        </w:tc>
      </w:tr>
      <w:tr w14:paraId="1AE9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1095DD84">
            <w:pPr>
              <w:spacing w:before="156" w:after="156" w:line="240" w:lineRule="exact"/>
              <w:jc w:val="center"/>
              <w:rPr>
                <w:rFonts w:hint="eastAsia" w:ascii="宋体" w:hAnsi="宋体" w:cs="宋体"/>
                <w:color w:val="auto"/>
                <w:szCs w:val="21"/>
                <w:highlight w:val="none"/>
              </w:rPr>
            </w:pPr>
          </w:p>
        </w:tc>
        <w:tc>
          <w:tcPr>
            <w:tcW w:w="2297" w:type="dxa"/>
            <w:vAlign w:val="center"/>
          </w:tcPr>
          <w:p w14:paraId="605FB9F0">
            <w:pPr>
              <w:spacing w:before="156" w:after="156" w:line="240" w:lineRule="exact"/>
              <w:jc w:val="center"/>
              <w:rPr>
                <w:rFonts w:hint="eastAsia" w:ascii="宋体" w:hAnsi="宋体" w:cs="宋体"/>
                <w:color w:val="auto"/>
                <w:szCs w:val="21"/>
                <w:highlight w:val="none"/>
              </w:rPr>
            </w:pPr>
          </w:p>
        </w:tc>
        <w:tc>
          <w:tcPr>
            <w:tcW w:w="1562" w:type="dxa"/>
            <w:vAlign w:val="center"/>
          </w:tcPr>
          <w:p w14:paraId="536D221B">
            <w:pPr>
              <w:spacing w:before="156" w:after="156" w:line="240" w:lineRule="exact"/>
              <w:jc w:val="center"/>
              <w:rPr>
                <w:rFonts w:hint="eastAsia" w:ascii="宋体" w:hAnsi="宋体" w:cs="宋体"/>
                <w:color w:val="auto"/>
                <w:szCs w:val="21"/>
                <w:highlight w:val="none"/>
              </w:rPr>
            </w:pPr>
          </w:p>
        </w:tc>
        <w:tc>
          <w:tcPr>
            <w:tcW w:w="1557" w:type="dxa"/>
            <w:vAlign w:val="center"/>
          </w:tcPr>
          <w:p w14:paraId="1CC243C5">
            <w:pPr>
              <w:spacing w:before="156" w:after="156" w:line="240" w:lineRule="exact"/>
              <w:jc w:val="center"/>
              <w:rPr>
                <w:rFonts w:hint="eastAsia" w:ascii="宋体" w:hAnsi="宋体" w:cs="宋体"/>
                <w:color w:val="auto"/>
                <w:szCs w:val="21"/>
                <w:highlight w:val="none"/>
              </w:rPr>
            </w:pPr>
          </w:p>
        </w:tc>
        <w:tc>
          <w:tcPr>
            <w:tcW w:w="1416" w:type="dxa"/>
            <w:vAlign w:val="center"/>
          </w:tcPr>
          <w:p w14:paraId="63AEADDD">
            <w:pPr>
              <w:spacing w:before="156" w:after="156" w:line="240" w:lineRule="exact"/>
              <w:jc w:val="center"/>
              <w:rPr>
                <w:rFonts w:hint="eastAsia" w:ascii="宋体" w:hAnsi="宋体" w:cs="宋体"/>
                <w:color w:val="auto"/>
                <w:szCs w:val="21"/>
                <w:highlight w:val="none"/>
              </w:rPr>
            </w:pPr>
          </w:p>
        </w:tc>
        <w:tc>
          <w:tcPr>
            <w:tcW w:w="1049" w:type="dxa"/>
            <w:vAlign w:val="center"/>
          </w:tcPr>
          <w:p w14:paraId="3F50D432">
            <w:pPr>
              <w:spacing w:before="156" w:after="156" w:line="240" w:lineRule="exact"/>
              <w:jc w:val="center"/>
              <w:rPr>
                <w:rFonts w:hint="eastAsia" w:ascii="宋体" w:hAnsi="宋体" w:cs="宋体"/>
                <w:color w:val="auto"/>
                <w:szCs w:val="21"/>
                <w:highlight w:val="none"/>
              </w:rPr>
            </w:pPr>
          </w:p>
        </w:tc>
      </w:tr>
      <w:tr w14:paraId="6B52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06D45485">
            <w:pPr>
              <w:spacing w:before="156" w:after="156" w:line="240" w:lineRule="exact"/>
              <w:jc w:val="center"/>
              <w:rPr>
                <w:rFonts w:hint="eastAsia" w:ascii="宋体" w:hAnsi="宋体" w:cs="宋体"/>
                <w:color w:val="auto"/>
                <w:szCs w:val="21"/>
                <w:highlight w:val="none"/>
              </w:rPr>
            </w:pPr>
          </w:p>
        </w:tc>
        <w:tc>
          <w:tcPr>
            <w:tcW w:w="2297" w:type="dxa"/>
            <w:vAlign w:val="center"/>
          </w:tcPr>
          <w:p w14:paraId="1ABB298B">
            <w:pPr>
              <w:spacing w:before="156" w:after="156" w:line="240" w:lineRule="exact"/>
              <w:jc w:val="center"/>
              <w:rPr>
                <w:rFonts w:hint="eastAsia" w:ascii="宋体" w:hAnsi="宋体" w:cs="宋体"/>
                <w:color w:val="auto"/>
                <w:szCs w:val="21"/>
                <w:highlight w:val="none"/>
              </w:rPr>
            </w:pPr>
          </w:p>
        </w:tc>
        <w:tc>
          <w:tcPr>
            <w:tcW w:w="1562" w:type="dxa"/>
            <w:vAlign w:val="center"/>
          </w:tcPr>
          <w:p w14:paraId="193567F4">
            <w:pPr>
              <w:spacing w:before="156" w:after="156" w:line="240" w:lineRule="exact"/>
              <w:jc w:val="center"/>
              <w:rPr>
                <w:rFonts w:hint="eastAsia" w:ascii="宋体" w:hAnsi="宋体" w:cs="宋体"/>
                <w:color w:val="auto"/>
                <w:szCs w:val="21"/>
                <w:highlight w:val="none"/>
              </w:rPr>
            </w:pPr>
          </w:p>
        </w:tc>
        <w:tc>
          <w:tcPr>
            <w:tcW w:w="1557" w:type="dxa"/>
            <w:vAlign w:val="center"/>
          </w:tcPr>
          <w:p w14:paraId="30E1C6CC">
            <w:pPr>
              <w:spacing w:before="156" w:after="156" w:line="240" w:lineRule="exact"/>
              <w:jc w:val="center"/>
              <w:rPr>
                <w:rFonts w:hint="eastAsia" w:ascii="宋体" w:hAnsi="宋体" w:cs="宋体"/>
                <w:color w:val="auto"/>
                <w:szCs w:val="21"/>
                <w:highlight w:val="none"/>
              </w:rPr>
            </w:pPr>
          </w:p>
        </w:tc>
        <w:tc>
          <w:tcPr>
            <w:tcW w:w="1416" w:type="dxa"/>
            <w:vAlign w:val="center"/>
          </w:tcPr>
          <w:p w14:paraId="60943AB4">
            <w:pPr>
              <w:spacing w:before="156" w:after="156" w:line="240" w:lineRule="exact"/>
              <w:jc w:val="center"/>
              <w:rPr>
                <w:rFonts w:hint="eastAsia" w:ascii="宋体" w:hAnsi="宋体" w:cs="宋体"/>
                <w:color w:val="auto"/>
                <w:szCs w:val="21"/>
                <w:highlight w:val="none"/>
              </w:rPr>
            </w:pPr>
          </w:p>
        </w:tc>
        <w:tc>
          <w:tcPr>
            <w:tcW w:w="1049" w:type="dxa"/>
            <w:vAlign w:val="center"/>
          </w:tcPr>
          <w:p w14:paraId="319CE6E1">
            <w:pPr>
              <w:spacing w:before="156" w:after="156" w:line="240" w:lineRule="exact"/>
              <w:jc w:val="center"/>
              <w:rPr>
                <w:rFonts w:hint="eastAsia" w:ascii="宋体" w:hAnsi="宋体" w:cs="宋体"/>
                <w:color w:val="auto"/>
                <w:szCs w:val="21"/>
                <w:highlight w:val="none"/>
              </w:rPr>
            </w:pPr>
          </w:p>
        </w:tc>
      </w:tr>
      <w:tr w14:paraId="3A05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475330CB">
            <w:pPr>
              <w:spacing w:before="156" w:after="156" w:line="240" w:lineRule="exact"/>
              <w:jc w:val="center"/>
              <w:rPr>
                <w:rFonts w:hint="eastAsia" w:ascii="宋体" w:hAnsi="宋体" w:cs="宋体"/>
                <w:color w:val="auto"/>
                <w:szCs w:val="21"/>
                <w:highlight w:val="none"/>
              </w:rPr>
            </w:pPr>
          </w:p>
        </w:tc>
        <w:tc>
          <w:tcPr>
            <w:tcW w:w="2297" w:type="dxa"/>
            <w:vAlign w:val="center"/>
          </w:tcPr>
          <w:p w14:paraId="5D83B249">
            <w:pPr>
              <w:spacing w:before="156" w:after="156" w:line="240" w:lineRule="exact"/>
              <w:jc w:val="center"/>
              <w:rPr>
                <w:rFonts w:hint="eastAsia" w:ascii="宋体" w:hAnsi="宋体" w:cs="宋体"/>
                <w:color w:val="auto"/>
                <w:szCs w:val="21"/>
                <w:highlight w:val="none"/>
              </w:rPr>
            </w:pPr>
          </w:p>
        </w:tc>
        <w:tc>
          <w:tcPr>
            <w:tcW w:w="1562" w:type="dxa"/>
            <w:vAlign w:val="center"/>
          </w:tcPr>
          <w:p w14:paraId="205B92DB">
            <w:pPr>
              <w:spacing w:before="156" w:after="156" w:line="240" w:lineRule="exact"/>
              <w:jc w:val="center"/>
              <w:rPr>
                <w:rFonts w:hint="eastAsia" w:ascii="宋体" w:hAnsi="宋体" w:cs="宋体"/>
                <w:color w:val="auto"/>
                <w:szCs w:val="21"/>
                <w:highlight w:val="none"/>
              </w:rPr>
            </w:pPr>
          </w:p>
        </w:tc>
        <w:tc>
          <w:tcPr>
            <w:tcW w:w="1557" w:type="dxa"/>
            <w:vAlign w:val="center"/>
          </w:tcPr>
          <w:p w14:paraId="741DAA75">
            <w:pPr>
              <w:spacing w:before="156" w:after="156" w:line="240" w:lineRule="exact"/>
              <w:jc w:val="center"/>
              <w:rPr>
                <w:rFonts w:hint="eastAsia" w:ascii="宋体" w:hAnsi="宋体" w:cs="宋体"/>
                <w:color w:val="auto"/>
                <w:szCs w:val="21"/>
                <w:highlight w:val="none"/>
              </w:rPr>
            </w:pPr>
          </w:p>
        </w:tc>
        <w:tc>
          <w:tcPr>
            <w:tcW w:w="1416" w:type="dxa"/>
            <w:vAlign w:val="center"/>
          </w:tcPr>
          <w:p w14:paraId="31212E9C">
            <w:pPr>
              <w:spacing w:before="156" w:after="156" w:line="240" w:lineRule="exact"/>
              <w:jc w:val="center"/>
              <w:rPr>
                <w:rFonts w:hint="eastAsia" w:ascii="宋体" w:hAnsi="宋体" w:cs="宋体"/>
                <w:color w:val="auto"/>
                <w:szCs w:val="21"/>
                <w:highlight w:val="none"/>
              </w:rPr>
            </w:pPr>
          </w:p>
        </w:tc>
        <w:tc>
          <w:tcPr>
            <w:tcW w:w="1049" w:type="dxa"/>
            <w:vAlign w:val="center"/>
          </w:tcPr>
          <w:p w14:paraId="6105E3EC">
            <w:pPr>
              <w:spacing w:before="156" w:after="156" w:line="240" w:lineRule="exact"/>
              <w:jc w:val="center"/>
              <w:rPr>
                <w:rFonts w:hint="eastAsia" w:ascii="宋体" w:hAnsi="宋体" w:cs="宋体"/>
                <w:color w:val="auto"/>
                <w:szCs w:val="21"/>
                <w:highlight w:val="none"/>
              </w:rPr>
            </w:pPr>
          </w:p>
        </w:tc>
      </w:tr>
      <w:tr w14:paraId="4FD6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08969D1A">
            <w:pPr>
              <w:spacing w:before="156" w:after="156" w:line="240" w:lineRule="exact"/>
              <w:jc w:val="center"/>
              <w:rPr>
                <w:rFonts w:hint="eastAsia" w:ascii="宋体" w:hAnsi="宋体" w:cs="宋体"/>
                <w:color w:val="auto"/>
                <w:szCs w:val="21"/>
                <w:highlight w:val="none"/>
              </w:rPr>
            </w:pPr>
          </w:p>
        </w:tc>
        <w:tc>
          <w:tcPr>
            <w:tcW w:w="2297" w:type="dxa"/>
            <w:vAlign w:val="center"/>
          </w:tcPr>
          <w:p w14:paraId="1515A419">
            <w:pPr>
              <w:spacing w:before="156" w:after="156" w:line="240" w:lineRule="exact"/>
              <w:jc w:val="center"/>
              <w:rPr>
                <w:rFonts w:hint="eastAsia" w:ascii="宋体" w:hAnsi="宋体" w:cs="宋体"/>
                <w:color w:val="auto"/>
                <w:szCs w:val="21"/>
                <w:highlight w:val="none"/>
              </w:rPr>
            </w:pPr>
          </w:p>
        </w:tc>
        <w:tc>
          <w:tcPr>
            <w:tcW w:w="1562" w:type="dxa"/>
            <w:vAlign w:val="center"/>
          </w:tcPr>
          <w:p w14:paraId="7A4508A7">
            <w:pPr>
              <w:spacing w:before="156" w:after="156" w:line="240" w:lineRule="exact"/>
              <w:jc w:val="center"/>
              <w:rPr>
                <w:rFonts w:hint="eastAsia" w:ascii="宋体" w:hAnsi="宋体" w:cs="宋体"/>
                <w:color w:val="auto"/>
                <w:szCs w:val="21"/>
                <w:highlight w:val="none"/>
              </w:rPr>
            </w:pPr>
          </w:p>
        </w:tc>
        <w:tc>
          <w:tcPr>
            <w:tcW w:w="1557" w:type="dxa"/>
            <w:vAlign w:val="center"/>
          </w:tcPr>
          <w:p w14:paraId="4569EA00">
            <w:pPr>
              <w:spacing w:before="156" w:after="156" w:line="240" w:lineRule="exact"/>
              <w:jc w:val="center"/>
              <w:rPr>
                <w:rFonts w:hint="eastAsia" w:ascii="宋体" w:hAnsi="宋体" w:cs="宋体"/>
                <w:color w:val="auto"/>
                <w:szCs w:val="21"/>
                <w:highlight w:val="none"/>
              </w:rPr>
            </w:pPr>
          </w:p>
        </w:tc>
        <w:tc>
          <w:tcPr>
            <w:tcW w:w="1416" w:type="dxa"/>
            <w:vAlign w:val="center"/>
          </w:tcPr>
          <w:p w14:paraId="0B42DB3E">
            <w:pPr>
              <w:spacing w:before="156" w:after="156" w:line="240" w:lineRule="exact"/>
              <w:jc w:val="center"/>
              <w:rPr>
                <w:rFonts w:hint="eastAsia" w:ascii="宋体" w:hAnsi="宋体" w:cs="宋体"/>
                <w:color w:val="auto"/>
                <w:szCs w:val="21"/>
                <w:highlight w:val="none"/>
              </w:rPr>
            </w:pPr>
          </w:p>
        </w:tc>
        <w:tc>
          <w:tcPr>
            <w:tcW w:w="1049" w:type="dxa"/>
            <w:vAlign w:val="center"/>
          </w:tcPr>
          <w:p w14:paraId="1EE199D0">
            <w:pPr>
              <w:spacing w:before="156" w:after="156" w:line="240" w:lineRule="exact"/>
              <w:jc w:val="center"/>
              <w:rPr>
                <w:rFonts w:hint="eastAsia" w:ascii="宋体" w:hAnsi="宋体" w:cs="宋体"/>
                <w:color w:val="auto"/>
                <w:szCs w:val="21"/>
                <w:highlight w:val="none"/>
              </w:rPr>
            </w:pPr>
          </w:p>
        </w:tc>
      </w:tr>
      <w:tr w14:paraId="7A8A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760DFD2D">
            <w:pPr>
              <w:spacing w:before="156" w:after="156" w:line="240" w:lineRule="exact"/>
              <w:jc w:val="center"/>
              <w:rPr>
                <w:rFonts w:hint="eastAsia" w:ascii="宋体" w:hAnsi="宋体" w:cs="宋体"/>
                <w:color w:val="auto"/>
                <w:szCs w:val="21"/>
                <w:highlight w:val="none"/>
              </w:rPr>
            </w:pPr>
          </w:p>
        </w:tc>
        <w:tc>
          <w:tcPr>
            <w:tcW w:w="2297" w:type="dxa"/>
            <w:vAlign w:val="center"/>
          </w:tcPr>
          <w:p w14:paraId="11B68F47">
            <w:pPr>
              <w:spacing w:before="156" w:after="156" w:line="240" w:lineRule="exact"/>
              <w:jc w:val="center"/>
              <w:rPr>
                <w:rFonts w:hint="eastAsia" w:ascii="宋体" w:hAnsi="宋体" w:cs="宋体"/>
                <w:color w:val="auto"/>
                <w:szCs w:val="21"/>
                <w:highlight w:val="none"/>
              </w:rPr>
            </w:pPr>
          </w:p>
        </w:tc>
        <w:tc>
          <w:tcPr>
            <w:tcW w:w="1562" w:type="dxa"/>
            <w:vAlign w:val="center"/>
          </w:tcPr>
          <w:p w14:paraId="23A347E0">
            <w:pPr>
              <w:spacing w:before="156" w:after="156" w:line="240" w:lineRule="exact"/>
              <w:jc w:val="center"/>
              <w:rPr>
                <w:rFonts w:hint="eastAsia" w:ascii="宋体" w:hAnsi="宋体" w:cs="宋体"/>
                <w:color w:val="auto"/>
                <w:szCs w:val="21"/>
                <w:highlight w:val="none"/>
              </w:rPr>
            </w:pPr>
          </w:p>
        </w:tc>
        <w:tc>
          <w:tcPr>
            <w:tcW w:w="1557" w:type="dxa"/>
            <w:vAlign w:val="center"/>
          </w:tcPr>
          <w:p w14:paraId="4A090EE0">
            <w:pPr>
              <w:spacing w:before="156" w:after="156" w:line="240" w:lineRule="exact"/>
              <w:jc w:val="center"/>
              <w:rPr>
                <w:rFonts w:hint="eastAsia" w:ascii="宋体" w:hAnsi="宋体" w:cs="宋体"/>
                <w:color w:val="auto"/>
                <w:szCs w:val="21"/>
                <w:highlight w:val="none"/>
              </w:rPr>
            </w:pPr>
          </w:p>
        </w:tc>
        <w:tc>
          <w:tcPr>
            <w:tcW w:w="1416" w:type="dxa"/>
            <w:vAlign w:val="center"/>
          </w:tcPr>
          <w:p w14:paraId="588C918C">
            <w:pPr>
              <w:spacing w:before="156" w:after="156" w:line="240" w:lineRule="exact"/>
              <w:jc w:val="center"/>
              <w:rPr>
                <w:rFonts w:hint="eastAsia" w:ascii="宋体" w:hAnsi="宋体" w:cs="宋体"/>
                <w:color w:val="auto"/>
                <w:szCs w:val="21"/>
                <w:highlight w:val="none"/>
              </w:rPr>
            </w:pPr>
          </w:p>
        </w:tc>
        <w:tc>
          <w:tcPr>
            <w:tcW w:w="1049" w:type="dxa"/>
            <w:vAlign w:val="center"/>
          </w:tcPr>
          <w:p w14:paraId="23B89076">
            <w:pPr>
              <w:spacing w:before="156" w:after="156" w:line="240" w:lineRule="exact"/>
              <w:jc w:val="center"/>
              <w:rPr>
                <w:rFonts w:hint="eastAsia" w:ascii="宋体" w:hAnsi="宋体" w:cs="宋体"/>
                <w:color w:val="auto"/>
                <w:szCs w:val="21"/>
                <w:highlight w:val="none"/>
              </w:rPr>
            </w:pPr>
          </w:p>
        </w:tc>
      </w:tr>
      <w:tr w14:paraId="6578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393005E1">
            <w:pPr>
              <w:spacing w:before="156" w:after="156" w:line="240" w:lineRule="exact"/>
              <w:jc w:val="center"/>
              <w:rPr>
                <w:rFonts w:hint="eastAsia" w:ascii="宋体" w:hAnsi="宋体" w:cs="宋体"/>
                <w:color w:val="auto"/>
                <w:szCs w:val="21"/>
                <w:highlight w:val="none"/>
              </w:rPr>
            </w:pPr>
          </w:p>
        </w:tc>
        <w:tc>
          <w:tcPr>
            <w:tcW w:w="2297" w:type="dxa"/>
            <w:vAlign w:val="center"/>
          </w:tcPr>
          <w:p w14:paraId="025E5432">
            <w:pPr>
              <w:spacing w:before="156" w:after="156" w:line="240" w:lineRule="exact"/>
              <w:jc w:val="center"/>
              <w:rPr>
                <w:rFonts w:hint="eastAsia" w:ascii="宋体" w:hAnsi="宋体" w:cs="宋体"/>
                <w:color w:val="auto"/>
                <w:szCs w:val="21"/>
                <w:highlight w:val="none"/>
              </w:rPr>
            </w:pPr>
          </w:p>
        </w:tc>
        <w:tc>
          <w:tcPr>
            <w:tcW w:w="1562" w:type="dxa"/>
            <w:vAlign w:val="center"/>
          </w:tcPr>
          <w:p w14:paraId="77D0B244">
            <w:pPr>
              <w:spacing w:before="156" w:after="156" w:line="240" w:lineRule="exact"/>
              <w:jc w:val="center"/>
              <w:rPr>
                <w:rFonts w:hint="eastAsia" w:ascii="宋体" w:hAnsi="宋体" w:cs="宋体"/>
                <w:color w:val="auto"/>
                <w:szCs w:val="21"/>
                <w:highlight w:val="none"/>
              </w:rPr>
            </w:pPr>
          </w:p>
        </w:tc>
        <w:tc>
          <w:tcPr>
            <w:tcW w:w="1557" w:type="dxa"/>
            <w:vAlign w:val="center"/>
          </w:tcPr>
          <w:p w14:paraId="1C53CC13">
            <w:pPr>
              <w:spacing w:before="156" w:after="156" w:line="240" w:lineRule="exact"/>
              <w:jc w:val="center"/>
              <w:rPr>
                <w:rFonts w:hint="eastAsia" w:ascii="宋体" w:hAnsi="宋体" w:cs="宋体"/>
                <w:color w:val="auto"/>
                <w:szCs w:val="21"/>
                <w:highlight w:val="none"/>
              </w:rPr>
            </w:pPr>
          </w:p>
        </w:tc>
        <w:tc>
          <w:tcPr>
            <w:tcW w:w="1416" w:type="dxa"/>
            <w:vAlign w:val="center"/>
          </w:tcPr>
          <w:p w14:paraId="55C8B890">
            <w:pPr>
              <w:spacing w:before="156" w:after="156" w:line="240" w:lineRule="exact"/>
              <w:jc w:val="center"/>
              <w:rPr>
                <w:rFonts w:hint="eastAsia" w:ascii="宋体" w:hAnsi="宋体" w:cs="宋体"/>
                <w:color w:val="auto"/>
                <w:szCs w:val="21"/>
                <w:highlight w:val="none"/>
              </w:rPr>
            </w:pPr>
          </w:p>
        </w:tc>
        <w:tc>
          <w:tcPr>
            <w:tcW w:w="1049" w:type="dxa"/>
            <w:vAlign w:val="center"/>
          </w:tcPr>
          <w:p w14:paraId="105D46FB">
            <w:pPr>
              <w:spacing w:before="156" w:after="156" w:line="240" w:lineRule="exact"/>
              <w:jc w:val="center"/>
              <w:rPr>
                <w:rFonts w:hint="eastAsia" w:ascii="宋体" w:hAnsi="宋体" w:cs="宋体"/>
                <w:color w:val="auto"/>
                <w:szCs w:val="21"/>
                <w:highlight w:val="none"/>
              </w:rPr>
            </w:pPr>
          </w:p>
        </w:tc>
      </w:tr>
      <w:tr w14:paraId="1471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62FAF94A">
            <w:pPr>
              <w:spacing w:before="156" w:after="156" w:line="240" w:lineRule="exact"/>
              <w:jc w:val="center"/>
              <w:rPr>
                <w:rFonts w:hint="eastAsia" w:ascii="宋体" w:hAnsi="宋体" w:cs="宋体"/>
                <w:color w:val="auto"/>
                <w:szCs w:val="21"/>
                <w:highlight w:val="none"/>
              </w:rPr>
            </w:pPr>
          </w:p>
        </w:tc>
        <w:tc>
          <w:tcPr>
            <w:tcW w:w="2297" w:type="dxa"/>
            <w:vAlign w:val="center"/>
          </w:tcPr>
          <w:p w14:paraId="513A8497">
            <w:pPr>
              <w:spacing w:before="156" w:after="156" w:line="240" w:lineRule="exact"/>
              <w:jc w:val="center"/>
              <w:rPr>
                <w:rFonts w:hint="eastAsia" w:ascii="宋体" w:hAnsi="宋体" w:cs="宋体"/>
                <w:color w:val="auto"/>
                <w:szCs w:val="21"/>
                <w:highlight w:val="none"/>
              </w:rPr>
            </w:pPr>
          </w:p>
        </w:tc>
        <w:tc>
          <w:tcPr>
            <w:tcW w:w="1562" w:type="dxa"/>
            <w:vAlign w:val="center"/>
          </w:tcPr>
          <w:p w14:paraId="4CFD8699">
            <w:pPr>
              <w:spacing w:before="156" w:after="156" w:line="240" w:lineRule="exact"/>
              <w:jc w:val="center"/>
              <w:rPr>
                <w:rFonts w:hint="eastAsia" w:ascii="宋体" w:hAnsi="宋体" w:cs="宋体"/>
                <w:color w:val="auto"/>
                <w:szCs w:val="21"/>
                <w:highlight w:val="none"/>
              </w:rPr>
            </w:pPr>
          </w:p>
        </w:tc>
        <w:tc>
          <w:tcPr>
            <w:tcW w:w="1557" w:type="dxa"/>
            <w:vAlign w:val="center"/>
          </w:tcPr>
          <w:p w14:paraId="35216B15">
            <w:pPr>
              <w:spacing w:before="156" w:after="156" w:line="240" w:lineRule="exact"/>
              <w:jc w:val="center"/>
              <w:rPr>
                <w:rFonts w:hint="eastAsia" w:ascii="宋体" w:hAnsi="宋体" w:cs="宋体"/>
                <w:color w:val="auto"/>
                <w:szCs w:val="21"/>
                <w:highlight w:val="none"/>
              </w:rPr>
            </w:pPr>
          </w:p>
        </w:tc>
        <w:tc>
          <w:tcPr>
            <w:tcW w:w="1416" w:type="dxa"/>
            <w:vAlign w:val="center"/>
          </w:tcPr>
          <w:p w14:paraId="5E15D3C0">
            <w:pPr>
              <w:spacing w:before="156" w:after="156" w:line="240" w:lineRule="exact"/>
              <w:jc w:val="center"/>
              <w:rPr>
                <w:rFonts w:hint="eastAsia" w:ascii="宋体" w:hAnsi="宋体" w:cs="宋体"/>
                <w:color w:val="auto"/>
                <w:szCs w:val="21"/>
                <w:highlight w:val="none"/>
              </w:rPr>
            </w:pPr>
          </w:p>
        </w:tc>
        <w:tc>
          <w:tcPr>
            <w:tcW w:w="1049" w:type="dxa"/>
            <w:vAlign w:val="center"/>
          </w:tcPr>
          <w:p w14:paraId="066965C3">
            <w:pPr>
              <w:spacing w:before="156" w:after="156" w:line="240" w:lineRule="exact"/>
              <w:jc w:val="center"/>
              <w:rPr>
                <w:rFonts w:hint="eastAsia" w:ascii="宋体" w:hAnsi="宋体" w:cs="宋体"/>
                <w:color w:val="auto"/>
                <w:szCs w:val="21"/>
                <w:highlight w:val="none"/>
              </w:rPr>
            </w:pPr>
          </w:p>
        </w:tc>
      </w:tr>
    </w:tbl>
    <w:p w14:paraId="67AF86F2">
      <w:pPr>
        <w:spacing w:before="120" w:beforeLines="50" w:line="360" w:lineRule="auto"/>
        <w:rPr>
          <w:rFonts w:hint="eastAsia" w:ascii="宋体" w:hAnsi="宋体" w:cs="宋体"/>
          <w:color w:val="auto"/>
          <w:szCs w:val="21"/>
          <w:highlight w:val="none"/>
        </w:rPr>
      </w:pPr>
      <w:r>
        <w:rPr>
          <w:rFonts w:hint="eastAsia" w:ascii="宋体" w:hAnsi="宋体" w:cs="宋体"/>
          <w:b/>
          <w:bCs/>
          <w:color w:val="auto"/>
          <w:szCs w:val="21"/>
          <w:highlight w:val="none"/>
        </w:rPr>
        <w:t>注明：需提供证明资料内容详见</w:t>
      </w:r>
      <w:r>
        <w:rPr>
          <w:rFonts w:hint="eastAsia" w:ascii="宋体" w:hAnsi="宋体" w:cs="宋体"/>
          <w:b/>
          <w:bCs/>
          <w:color w:val="auto"/>
          <w:szCs w:val="21"/>
          <w:highlight w:val="none"/>
          <w:u w:val="single"/>
        </w:rPr>
        <w:t>（《第五部分 评标方法、步骤、标准》中</w:t>
      </w:r>
      <w:r>
        <w:rPr>
          <w:rFonts w:hint="eastAsia" w:ascii="宋体" w:hAnsi="宋体" w:cs="宋体"/>
          <w:b/>
          <w:bCs/>
          <w:color w:val="auto"/>
          <w:kern w:val="0"/>
          <w:szCs w:val="21"/>
          <w:highlight w:val="none"/>
          <w:u w:val="single"/>
        </w:rPr>
        <w:t>《资格性审查表》（附表一）</w:t>
      </w:r>
      <w:r>
        <w:rPr>
          <w:rFonts w:hint="eastAsia" w:ascii="宋体" w:hAnsi="宋体" w:cs="宋体"/>
          <w:b/>
          <w:bCs/>
          <w:color w:val="auto"/>
          <w:szCs w:val="21"/>
          <w:highlight w:val="none"/>
          <w:u w:val="single"/>
        </w:rPr>
        <w:t xml:space="preserve">中序号6） </w:t>
      </w:r>
      <w:r>
        <w:rPr>
          <w:rFonts w:hint="eastAsia" w:ascii="宋体" w:hAnsi="宋体" w:cs="宋体"/>
          <w:b/>
          <w:bCs/>
          <w:color w:val="auto"/>
          <w:szCs w:val="21"/>
          <w:highlight w:val="none"/>
        </w:rPr>
        <w:t>。</w:t>
      </w:r>
    </w:p>
    <w:p w14:paraId="53D8E8E6">
      <w:pPr>
        <w:spacing w:line="360" w:lineRule="auto"/>
        <w:rPr>
          <w:rFonts w:hint="eastAsia" w:ascii="宋体" w:hAnsi="宋体" w:cs="宋体"/>
          <w:color w:val="auto"/>
          <w:szCs w:val="21"/>
          <w:highlight w:val="none"/>
        </w:rPr>
      </w:pPr>
    </w:p>
    <w:p w14:paraId="436BAA7A">
      <w:pPr>
        <w:spacing w:line="360" w:lineRule="auto"/>
        <w:rPr>
          <w:rFonts w:hint="eastAsia" w:ascii="宋体" w:hAnsi="宋体" w:cs="宋体"/>
          <w:color w:val="auto"/>
          <w:szCs w:val="21"/>
          <w:highlight w:val="none"/>
        </w:rPr>
      </w:pPr>
    </w:p>
    <w:p w14:paraId="1477EBE1">
      <w:pPr>
        <w:spacing w:line="360" w:lineRule="auto"/>
        <w:rPr>
          <w:rFonts w:hint="eastAsia" w:ascii="宋体" w:hAnsi="宋体" w:cs="宋体"/>
          <w:color w:val="auto"/>
          <w:szCs w:val="21"/>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3443FD49">
        <w:tblPrEx>
          <w:tblCellMar>
            <w:top w:w="0" w:type="dxa"/>
            <w:left w:w="108" w:type="dxa"/>
            <w:bottom w:w="0" w:type="dxa"/>
            <w:right w:w="108" w:type="dxa"/>
          </w:tblCellMar>
        </w:tblPrEx>
        <w:tc>
          <w:tcPr>
            <w:tcW w:w="5353" w:type="dxa"/>
            <w:shd w:val="clear" w:color="auto" w:fill="auto"/>
          </w:tcPr>
          <w:p w14:paraId="57A0DD3F">
            <w:pPr>
              <w:overflowPunct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shd w:val="clear" w:color="auto" w:fill="auto"/>
          </w:tcPr>
          <w:p w14:paraId="515490CE">
            <w:pPr>
              <w:spacing w:line="360" w:lineRule="auto"/>
              <w:rPr>
                <w:rFonts w:hint="eastAsia" w:ascii="宋体" w:hAnsi="宋体" w:cs="宋体"/>
                <w:color w:val="auto"/>
                <w:szCs w:val="21"/>
                <w:highlight w:val="none"/>
              </w:rPr>
            </w:pPr>
          </w:p>
        </w:tc>
      </w:tr>
      <w:tr w14:paraId="4F8FF028">
        <w:tblPrEx>
          <w:tblCellMar>
            <w:top w:w="0" w:type="dxa"/>
            <w:left w:w="108" w:type="dxa"/>
            <w:bottom w:w="0" w:type="dxa"/>
            <w:right w:w="108" w:type="dxa"/>
          </w:tblCellMar>
        </w:tblPrEx>
        <w:tc>
          <w:tcPr>
            <w:tcW w:w="5353" w:type="dxa"/>
            <w:shd w:val="clear" w:color="auto" w:fill="auto"/>
          </w:tcPr>
          <w:p w14:paraId="2F58BA2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shd w:val="clear" w:color="auto" w:fill="auto"/>
          </w:tcPr>
          <w:p w14:paraId="79EB3652">
            <w:pPr>
              <w:spacing w:line="360" w:lineRule="auto"/>
              <w:rPr>
                <w:rFonts w:hint="eastAsia" w:ascii="宋体" w:hAnsi="宋体" w:cs="宋体"/>
                <w:color w:val="auto"/>
                <w:szCs w:val="21"/>
                <w:highlight w:val="none"/>
              </w:rPr>
            </w:pPr>
          </w:p>
        </w:tc>
      </w:tr>
    </w:tbl>
    <w:p w14:paraId="5FFD1ED9">
      <w:pPr>
        <w:spacing w:line="360" w:lineRule="auto"/>
        <w:rPr>
          <w:rFonts w:hint="eastAsia" w:ascii="宋体" w:hAnsi="宋体" w:cs="宋体"/>
          <w:color w:val="auto"/>
          <w:szCs w:val="21"/>
          <w:highlight w:val="none"/>
        </w:rPr>
      </w:pPr>
    </w:p>
    <w:p w14:paraId="0C954F64">
      <w:pPr>
        <w:pStyle w:val="4"/>
        <w:keepNext w:val="0"/>
        <w:keepLines w:val="0"/>
        <w:pageBreakBefore/>
        <w:spacing w:before="0" w:after="0" w:line="240" w:lineRule="auto"/>
        <w:jc w:val="left"/>
        <w:rPr>
          <w:rStyle w:val="29"/>
          <w:rFonts w:hint="eastAsia" w:ascii="宋体" w:hAnsi="宋体" w:cs="宋体"/>
          <w:b/>
          <w:bCs w:val="0"/>
          <w:color w:val="auto"/>
          <w:spacing w:val="12"/>
          <w:sz w:val="21"/>
          <w:highlight w:val="none"/>
        </w:rPr>
      </w:pPr>
      <w:bookmarkStart w:id="162" w:name="_Toc405313969"/>
      <w:bookmarkStart w:id="163" w:name="_Toc391627764"/>
      <w:bookmarkStart w:id="164" w:name="_Toc3236436"/>
      <w:bookmarkStart w:id="165" w:name="_Toc140647874"/>
      <w:bookmarkStart w:id="166" w:name="_Toc140647684"/>
      <w:r>
        <w:rPr>
          <w:rStyle w:val="29"/>
          <w:rFonts w:hint="eastAsia" w:ascii="宋体" w:hAnsi="宋体" w:cs="宋体"/>
          <w:b/>
          <w:bCs w:val="0"/>
          <w:color w:val="auto"/>
          <w:spacing w:val="12"/>
          <w:sz w:val="21"/>
          <w:highlight w:val="none"/>
        </w:rPr>
        <w:t>附件12  资格申明</w:t>
      </w:r>
      <w:bookmarkEnd w:id="162"/>
      <w:bookmarkEnd w:id="163"/>
      <w:bookmarkEnd w:id="164"/>
      <w:bookmarkEnd w:id="165"/>
      <w:bookmarkEnd w:id="166"/>
    </w:p>
    <w:p w14:paraId="571359A9">
      <w:pPr>
        <w:spacing w:before="120" w:beforeLines="50" w:after="240" w:afterLines="10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资格申明</w:t>
      </w:r>
    </w:p>
    <w:p w14:paraId="1C639A4A">
      <w:pPr>
        <w:adjustRightInd w:val="0"/>
        <w:snapToGrid w:val="0"/>
        <w:spacing w:after="120" w:after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吉林省科瑞建设项目管理有限公司：</w:t>
      </w:r>
    </w:p>
    <w:p w14:paraId="3422BFF5">
      <w:pPr>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我方愿响应贵方关于</w:t>
      </w:r>
      <w:r>
        <w:rPr>
          <w:rFonts w:hint="eastAsia" w:ascii="宋体" w:hAnsi="宋体" w:cs="宋体"/>
          <w:b/>
          <w:bCs/>
          <w:color w:val="auto"/>
          <w:szCs w:val="21"/>
          <w:highlight w:val="none"/>
          <w:u w:val="single"/>
        </w:rPr>
        <w:t xml:space="preserve">    （项目名称）   </w:t>
      </w:r>
      <w:r>
        <w:rPr>
          <w:rFonts w:hint="eastAsia" w:ascii="宋体" w:hAnsi="宋体" w:cs="宋体"/>
          <w:b/>
          <w:bCs/>
          <w:color w:val="auto"/>
          <w:szCs w:val="21"/>
          <w:highlight w:val="none"/>
        </w:rPr>
        <w:t>（项目编号：</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）的谈判，参与谈判，提供用户需求书中规定的服务，并按竞争性谈判文件要求提交所附资格文件且声明和保证如下：</w:t>
      </w:r>
    </w:p>
    <w:p w14:paraId="342AE0E3">
      <w:pPr>
        <w:widowControl/>
        <w:adjustRightInd w:val="0"/>
        <w:snapToGrid w:val="0"/>
        <w:spacing w:line="360" w:lineRule="auto"/>
        <w:ind w:firstLine="360"/>
        <w:rPr>
          <w:rFonts w:hint="eastAsia" w:ascii="宋体" w:hAnsi="宋体" w:cs="宋体"/>
          <w:bCs/>
          <w:color w:val="auto"/>
          <w:szCs w:val="21"/>
          <w:highlight w:val="none"/>
        </w:rPr>
      </w:pPr>
      <w:r>
        <w:rPr>
          <w:rFonts w:hint="eastAsia" w:ascii="宋体" w:hAnsi="宋体" w:cs="宋体"/>
          <w:color w:val="auto"/>
          <w:szCs w:val="21"/>
          <w:highlight w:val="none"/>
        </w:rPr>
        <w:t>一、本公司（企业）</w:t>
      </w:r>
      <w:r>
        <w:rPr>
          <w:rFonts w:hint="eastAsia" w:ascii="宋体" w:hAnsi="宋体" w:cs="宋体"/>
          <w:bCs/>
          <w:color w:val="auto"/>
          <w:szCs w:val="21"/>
          <w:highlight w:val="none"/>
        </w:rPr>
        <w:t>具备《中华人民共和国政府采购法》第二十二条规定的条件：</w:t>
      </w:r>
    </w:p>
    <w:p w14:paraId="6C0237DC">
      <w:pPr>
        <w:widowControl/>
        <w:adjustRightInd w:val="0"/>
        <w:snapToGrid w:val="0"/>
        <w:spacing w:line="360" w:lineRule="auto"/>
        <w:ind w:firstLine="360"/>
        <w:rPr>
          <w:rFonts w:hint="eastAsia" w:ascii="宋体" w:hAnsi="宋体" w:cs="宋体"/>
          <w:color w:val="auto"/>
          <w:kern w:val="0"/>
          <w:szCs w:val="21"/>
          <w:highlight w:val="none"/>
        </w:rPr>
      </w:pPr>
      <w:r>
        <w:rPr>
          <w:rFonts w:hint="eastAsia" w:ascii="宋体" w:hAnsi="宋体" w:cs="宋体"/>
          <w:color w:val="auto"/>
          <w:kern w:val="0"/>
          <w:szCs w:val="21"/>
          <w:highlight w:val="none"/>
        </w:rPr>
        <w:t>（一）具有独立承担民事责任的能力；</w:t>
      </w:r>
    </w:p>
    <w:p w14:paraId="2C25D322">
      <w:pPr>
        <w:widowControl/>
        <w:adjustRightInd w:val="0"/>
        <w:snapToGrid w:val="0"/>
        <w:spacing w:line="360" w:lineRule="auto"/>
        <w:ind w:firstLine="360"/>
        <w:rPr>
          <w:rFonts w:hint="eastAsia" w:ascii="宋体" w:hAnsi="宋体" w:cs="宋体"/>
          <w:color w:val="auto"/>
          <w:kern w:val="0"/>
          <w:szCs w:val="21"/>
          <w:highlight w:val="none"/>
        </w:rPr>
      </w:pPr>
      <w:r>
        <w:rPr>
          <w:rFonts w:hint="eastAsia" w:ascii="宋体" w:hAnsi="宋体" w:cs="宋体"/>
          <w:color w:val="auto"/>
          <w:kern w:val="0"/>
          <w:szCs w:val="21"/>
          <w:highlight w:val="none"/>
        </w:rPr>
        <w:t>（二）具有良好的商业信誉和健全的财务会计制度；</w:t>
      </w:r>
    </w:p>
    <w:p w14:paraId="42217B85">
      <w:pPr>
        <w:widowControl/>
        <w:adjustRightInd w:val="0"/>
        <w:snapToGrid w:val="0"/>
        <w:spacing w:line="360" w:lineRule="auto"/>
        <w:ind w:firstLine="360"/>
        <w:rPr>
          <w:rFonts w:hint="eastAsia" w:ascii="宋体" w:hAnsi="宋体" w:cs="宋体"/>
          <w:color w:val="auto"/>
          <w:kern w:val="0"/>
          <w:szCs w:val="21"/>
          <w:highlight w:val="none"/>
        </w:rPr>
      </w:pPr>
      <w:r>
        <w:rPr>
          <w:rFonts w:hint="eastAsia" w:ascii="宋体" w:hAnsi="宋体" w:cs="宋体"/>
          <w:color w:val="auto"/>
          <w:kern w:val="0"/>
          <w:szCs w:val="21"/>
          <w:highlight w:val="none"/>
        </w:rPr>
        <w:t>（三）具有履行合同所必需的设备和专业技术能力；</w:t>
      </w:r>
    </w:p>
    <w:p w14:paraId="198C71B0">
      <w:pPr>
        <w:widowControl/>
        <w:adjustRightInd w:val="0"/>
        <w:snapToGrid w:val="0"/>
        <w:spacing w:line="360" w:lineRule="auto"/>
        <w:ind w:firstLine="360"/>
        <w:rPr>
          <w:rFonts w:hint="eastAsia" w:ascii="宋体" w:hAnsi="宋体" w:cs="宋体"/>
          <w:color w:val="auto"/>
          <w:kern w:val="0"/>
          <w:szCs w:val="21"/>
          <w:highlight w:val="none"/>
        </w:rPr>
      </w:pPr>
      <w:r>
        <w:rPr>
          <w:rFonts w:hint="eastAsia" w:ascii="宋体" w:hAnsi="宋体" w:cs="宋体"/>
          <w:color w:val="auto"/>
          <w:kern w:val="0"/>
          <w:szCs w:val="21"/>
          <w:highlight w:val="none"/>
        </w:rPr>
        <w:t>（四）有依法缴纳税收和社会保障资金的良好记录；</w:t>
      </w:r>
    </w:p>
    <w:p w14:paraId="3BF234A5">
      <w:pPr>
        <w:widowControl/>
        <w:adjustRightInd w:val="0"/>
        <w:snapToGrid w:val="0"/>
        <w:spacing w:line="360" w:lineRule="auto"/>
        <w:ind w:firstLine="360"/>
        <w:rPr>
          <w:rFonts w:hint="eastAsia" w:ascii="宋体" w:hAnsi="宋体" w:cs="宋体"/>
          <w:color w:val="auto"/>
          <w:kern w:val="0"/>
          <w:szCs w:val="21"/>
          <w:highlight w:val="none"/>
        </w:rPr>
      </w:pPr>
      <w:r>
        <w:rPr>
          <w:rFonts w:hint="eastAsia" w:ascii="宋体" w:hAnsi="宋体" w:cs="宋体"/>
          <w:color w:val="auto"/>
          <w:kern w:val="0"/>
          <w:szCs w:val="21"/>
          <w:highlight w:val="none"/>
        </w:rPr>
        <w:t>（五）参加政府采购活动前三年内，在经营活动中没有重大违法记录；</w:t>
      </w:r>
    </w:p>
    <w:p w14:paraId="55DA7143">
      <w:pPr>
        <w:widowControl/>
        <w:adjustRightInd w:val="0"/>
        <w:snapToGrid w:val="0"/>
        <w:spacing w:line="360" w:lineRule="auto"/>
        <w:ind w:firstLine="360"/>
        <w:rPr>
          <w:rFonts w:hint="eastAsia" w:ascii="宋体" w:hAnsi="宋体" w:cs="宋体"/>
          <w:color w:val="auto"/>
          <w:kern w:val="0"/>
          <w:szCs w:val="21"/>
          <w:highlight w:val="none"/>
        </w:rPr>
      </w:pPr>
      <w:r>
        <w:rPr>
          <w:rFonts w:hint="eastAsia" w:ascii="宋体" w:hAnsi="宋体" w:cs="宋体"/>
          <w:color w:val="auto"/>
          <w:kern w:val="0"/>
          <w:szCs w:val="21"/>
          <w:highlight w:val="none"/>
        </w:rPr>
        <w:t>（六）法律、行政法规规定的其他条件。</w:t>
      </w:r>
    </w:p>
    <w:p w14:paraId="3837F095">
      <w:pPr>
        <w:pStyle w:val="2"/>
        <w:rPr>
          <w:rFonts w:hint="eastAsia" w:ascii="宋体" w:hAnsi="宋体" w:cs="宋体"/>
          <w:color w:val="auto"/>
          <w:highlight w:val="none"/>
        </w:rPr>
      </w:pPr>
    </w:p>
    <w:p w14:paraId="5515446B">
      <w:pPr>
        <w:adjustRightInd w:val="0"/>
        <w:snapToGrid w:val="0"/>
        <w:spacing w:line="360" w:lineRule="auto"/>
        <w:ind w:firstLine="420"/>
        <w:rPr>
          <w:rFonts w:hint="eastAsia" w:ascii="宋体" w:hAnsi="宋体" w:cs="宋体"/>
          <w:color w:val="auto"/>
          <w:szCs w:val="21"/>
          <w:highlight w:val="none"/>
        </w:rPr>
      </w:pPr>
    </w:p>
    <w:p w14:paraId="2BEE90DE">
      <w:pPr>
        <w:adjustRightInd w:val="0"/>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特此声明！</w:t>
      </w:r>
    </w:p>
    <w:p w14:paraId="7A385FE0">
      <w:pPr>
        <w:adjustRightInd w:val="0"/>
        <w:snapToGrid w:val="0"/>
        <w:spacing w:before="240" w:beforeLines="100" w:line="360" w:lineRule="auto"/>
        <w:ind w:firstLine="420"/>
        <w:rPr>
          <w:rFonts w:hint="eastAsia" w:ascii="宋体" w:hAnsi="宋体" w:cs="宋体"/>
          <w:b/>
          <w:color w:val="auto"/>
          <w:szCs w:val="21"/>
          <w:highlight w:val="none"/>
        </w:rPr>
      </w:pPr>
      <w:r>
        <w:rPr>
          <w:rFonts w:hint="eastAsia" w:ascii="宋体" w:hAnsi="宋体" w:cs="宋体"/>
          <w:b/>
          <w:color w:val="auto"/>
          <w:szCs w:val="21"/>
          <w:highlight w:val="none"/>
        </w:rPr>
        <w:t>备注：1.本声明函必须提供且内容不得擅自删改，否则视为无效谈判。</w:t>
      </w:r>
    </w:p>
    <w:p w14:paraId="5FC2FC4D">
      <w:pPr>
        <w:adjustRightInd w:val="0"/>
        <w:snapToGrid w:val="0"/>
        <w:spacing w:line="360" w:lineRule="auto"/>
        <w:ind w:firstLine="1138" w:firstLineChars="540"/>
        <w:rPr>
          <w:rFonts w:hint="eastAsia" w:ascii="宋体" w:hAnsi="宋体" w:cs="宋体"/>
          <w:b/>
          <w:color w:val="auto"/>
          <w:szCs w:val="21"/>
          <w:highlight w:val="none"/>
        </w:rPr>
      </w:pPr>
      <w:r>
        <w:rPr>
          <w:rFonts w:hint="eastAsia" w:ascii="宋体" w:hAnsi="宋体" w:cs="宋体"/>
          <w:b/>
          <w:color w:val="auto"/>
          <w:szCs w:val="21"/>
          <w:highlight w:val="none"/>
        </w:rPr>
        <w:t>2.本声明函如有虚假或与事实不符的，作无效谈判处理。</w:t>
      </w:r>
    </w:p>
    <w:p w14:paraId="5655ED6A">
      <w:pPr>
        <w:adjustRightInd w:val="0"/>
        <w:snapToGrid w:val="0"/>
        <w:spacing w:after="120" w:afterLines="50" w:line="360" w:lineRule="auto"/>
        <w:jc w:val="left"/>
        <w:rPr>
          <w:rFonts w:hint="eastAsia" w:ascii="宋体" w:hAnsi="宋体" w:cs="宋体"/>
          <w:b/>
          <w:color w:val="auto"/>
          <w:szCs w:val="21"/>
          <w:highlight w:val="none"/>
        </w:rPr>
      </w:pPr>
    </w:p>
    <w:p w14:paraId="3981D460">
      <w:pPr>
        <w:adjustRightInd w:val="0"/>
        <w:snapToGrid w:val="0"/>
        <w:spacing w:after="120" w:afterLines="50" w:line="360" w:lineRule="auto"/>
        <w:jc w:val="left"/>
        <w:rPr>
          <w:rFonts w:hint="eastAsia" w:ascii="宋体" w:hAnsi="宋体" w:cs="宋体"/>
          <w:b/>
          <w:color w:val="auto"/>
          <w:szCs w:val="21"/>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3DDEDBB4">
        <w:tblPrEx>
          <w:tblCellMar>
            <w:top w:w="0" w:type="dxa"/>
            <w:left w:w="108" w:type="dxa"/>
            <w:bottom w:w="0" w:type="dxa"/>
            <w:right w:w="108" w:type="dxa"/>
          </w:tblCellMar>
        </w:tblPrEx>
        <w:tc>
          <w:tcPr>
            <w:tcW w:w="5353" w:type="dxa"/>
            <w:shd w:val="clear" w:color="auto" w:fill="auto"/>
          </w:tcPr>
          <w:p w14:paraId="44BD2AA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shd w:val="clear" w:color="auto" w:fill="auto"/>
          </w:tcPr>
          <w:p w14:paraId="281B642D">
            <w:pPr>
              <w:spacing w:line="360" w:lineRule="auto"/>
              <w:rPr>
                <w:rFonts w:hint="eastAsia" w:ascii="宋体" w:hAnsi="宋体" w:cs="宋体"/>
                <w:color w:val="auto"/>
                <w:szCs w:val="21"/>
                <w:highlight w:val="none"/>
              </w:rPr>
            </w:pPr>
          </w:p>
        </w:tc>
      </w:tr>
      <w:tr w14:paraId="4A086BEE">
        <w:tblPrEx>
          <w:tblCellMar>
            <w:top w:w="0" w:type="dxa"/>
            <w:left w:w="108" w:type="dxa"/>
            <w:bottom w:w="0" w:type="dxa"/>
            <w:right w:w="108" w:type="dxa"/>
          </w:tblCellMar>
        </w:tblPrEx>
        <w:tc>
          <w:tcPr>
            <w:tcW w:w="5353" w:type="dxa"/>
            <w:shd w:val="clear" w:color="auto" w:fill="auto"/>
          </w:tcPr>
          <w:p w14:paraId="299F5B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shd w:val="clear" w:color="auto" w:fill="auto"/>
          </w:tcPr>
          <w:p w14:paraId="61886E9D">
            <w:pPr>
              <w:spacing w:line="360" w:lineRule="auto"/>
              <w:rPr>
                <w:rFonts w:hint="eastAsia" w:ascii="宋体" w:hAnsi="宋体" w:cs="宋体"/>
                <w:color w:val="auto"/>
                <w:szCs w:val="21"/>
                <w:highlight w:val="none"/>
              </w:rPr>
            </w:pPr>
          </w:p>
        </w:tc>
      </w:tr>
    </w:tbl>
    <w:p w14:paraId="40215CB5">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67" w:name="_Toc391627768"/>
      <w:bookmarkStart w:id="168" w:name="_Toc3236438"/>
      <w:bookmarkStart w:id="169" w:name="_Toc405313972"/>
      <w:bookmarkStart w:id="170" w:name="_Toc140647685"/>
      <w:bookmarkStart w:id="171" w:name="_Toc140647875"/>
      <w:r>
        <w:rPr>
          <w:rStyle w:val="29"/>
          <w:rFonts w:hint="eastAsia" w:ascii="宋体" w:hAnsi="宋体" w:cs="宋体"/>
          <w:b/>
          <w:bCs w:val="0"/>
          <w:color w:val="auto"/>
          <w:spacing w:val="12"/>
          <w:sz w:val="21"/>
          <w:highlight w:val="none"/>
        </w:rPr>
        <w:t xml:space="preserve">附件13  </w:t>
      </w:r>
      <w:bookmarkEnd w:id="167"/>
      <w:bookmarkEnd w:id="168"/>
      <w:bookmarkEnd w:id="169"/>
      <w:r>
        <w:rPr>
          <w:rStyle w:val="29"/>
          <w:rFonts w:hint="eastAsia" w:ascii="宋体" w:hAnsi="宋体" w:cs="宋体"/>
          <w:b/>
          <w:bCs w:val="0"/>
          <w:color w:val="auto"/>
          <w:spacing w:val="12"/>
          <w:sz w:val="21"/>
          <w:highlight w:val="none"/>
        </w:rPr>
        <w:t>项目管理机构组建</w:t>
      </w:r>
      <w:bookmarkEnd w:id="170"/>
      <w:bookmarkEnd w:id="171"/>
    </w:p>
    <w:p w14:paraId="5AEE5E06">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拟参加本工程管理的人员汇总表</w:t>
      </w:r>
    </w:p>
    <w:tbl>
      <w:tblPr>
        <w:tblStyle w:val="26"/>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80"/>
        <w:gridCol w:w="992"/>
        <w:gridCol w:w="992"/>
        <w:gridCol w:w="992"/>
        <w:gridCol w:w="1468"/>
        <w:gridCol w:w="1795"/>
      </w:tblGrid>
      <w:tr w14:paraId="6ACF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0599F6F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80" w:type="dxa"/>
            <w:vAlign w:val="center"/>
          </w:tcPr>
          <w:p w14:paraId="7EA3C24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992" w:type="dxa"/>
            <w:vAlign w:val="center"/>
          </w:tcPr>
          <w:p w14:paraId="6B60531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992" w:type="dxa"/>
            <w:vAlign w:val="center"/>
          </w:tcPr>
          <w:p w14:paraId="69606F9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992" w:type="dxa"/>
            <w:vAlign w:val="center"/>
          </w:tcPr>
          <w:p w14:paraId="33A61D1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1468" w:type="dxa"/>
            <w:vAlign w:val="center"/>
          </w:tcPr>
          <w:p w14:paraId="06B7EE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经验年限</w:t>
            </w:r>
          </w:p>
        </w:tc>
        <w:tc>
          <w:tcPr>
            <w:tcW w:w="1795" w:type="dxa"/>
            <w:vAlign w:val="center"/>
          </w:tcPr>
          <w:p w14:paraId="593BEBB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拟担任职务</w:t>
            </w:r>
          </w:p>
        </w:tc>
      </w:tr>
      <w:tr w14:paraId="5A21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31AF9E28">
            <w:pPr>
              <w:spacing w:line="360" w:lineRule="auto"/>
              <w:jc w:val="center"/>
              <w:rPr>
                <w:rFonts w:hint="eastAsia" w:ascii="宋体" w:hAnsi="宋体" w:cs="宋体"/>
                <w:color w:val="auto"/>
                <w:szCs w:val="21"/>
                <w:highlight w:val="none"/>
              </w:rPr>
            </w:pPr>
          </w:p>
        </w:tc>
        <w:tc>
          <w:tcPr>
            <w:tcW w:w="1380" w:type="dxa"/>
            <w:vAlign w:val="center"/>
          </w:tcPr>
          <w:p w14:paraId="395323B2">
            <w:pPr>
              <w:spacing w:line="360" w:lineRule="auto"/>
              <w:jc w:val="center"/>
              <w:rPr>
                <w:rFonts w:hint="eastAsia" w:ascii="宋体" w:hAnsi="宋体" w:cs="宋体"/>
                <w:color w:val="auto"/>
                <w:szCs w:val="21"/>
                <w:highlight w:val="none"/>
              </w:rPr>
            </w:pPr>
          </w:p>
        </w:tc>
        <w:tc>
          <w:tcPr>
            <w:tcW w:w="992" w:type="dxa"/>
            <w:vAlign w:val="center"/>
          </w:tcPr>
          <w:p w14:paraId="458D4239">
            <w:pPr>
              <w:spacing w:line="360" w:lineRule="auto"/>
              <w:jc w:val="center"/>
              <w:rPr>
                <w:rFonts w:hint="eastAsia" w:ascii="宋体" w:hAnsi="宋体" w:cs="宋体"/>
                <w:color w:val="auto"/>
                <w:szCs w:val="21"/>
                <w:highlight w:val="none"/>
              </w:rPr>
            </w:pPr>
          </w:p>
        </w:tc>
        <w:tc>
          <w:tcPr>
            <w:tcW w:w="992" w:type="dxa"/>
            <w:vAlign w:val="center"/>
          </w:tcPr>
          <w:p w14:paraId="57326763">
            <w:pPr>
              <w:spacing w:line="360" w:lineRule="auto"/>
              <w:jc w:val="center"/>
              <w:rPr>
                <w:rFonts w:hint="eastAsia" w:ascii="宋体" w:hAnsi="宋体" w:cs="宋体"/>
                <w:color w:val="auto"/>
                <w:szCs w:val="21"/>
                <w:highlight w:val="none"/>
              </w:rPr>
            </w:pPr>
          </w:p>
        </w:tc>
        <w:tc>
          <w:tcPr>
            <w:tcW w:w="992" w:type="dxa"/>
            <w:vAlign w:val="center"/>
          </w:tcPr>
          <w:p w14:paraId="43B52345">
            <w:pPr>
              <w:spacing w:line="360" w:lineRule="auto"/>
              <w:jc w:val="center"/>
              <w:rPr>
                <w:rFonts w:hint="eastAsia" w:ascii="宋体" w:hAnsi="宋体" w:cs="宋体"/>
                <w:color w:val="auto"/>
                <w:szCs w:val="21"/>
                <w:highlight w:val="none"/>
              </w:rPr>
            </w:pPr>
          </w:p>
        </w:tc>
        <w:tc>
          <w:tcPr>
            <w:tcW w:w="1468" w:type="dxa"/>
            <w:vAlign w:val="center"/>
          </w:tcPr>
          <w:p w14:paraId="1716F3E6">
            <w:pPr>
              <w:spacing w:line="360" w:lineRule="auto"/>
              <w:jc w:val="center"/>
              <w:rPr>
                <w:rFonts w:hint="eastAsia" w:ascii="宋体" w:hAnsi="宋体" w:cs="宋体"/>
                <w:color w:val="auto"/>
                <w:szCs w:val="21"/>
                <w:highlight w:val="none"/>
              </w:rPr>
            </w:pPr>
          </w:p>
        </w:tc>
        <w:tc>
          <w:tcPr>
            <w:tcW w:w="1795" w:type="dxa"/>
            <w:vAlign w:val="center"/>
          </w:tcPr>
          <w:p w14:paraId="66976C42">
            <w:pPr>
              <w:spacing w:line="360" w:lineRule="auto"/>
              <w:jc w:val="center"/>
              <w:rPr>
                <w:rFonts w:hint="eastAsia" w:ascii="宋体" w:hAnsi="宋体" w:cs="宋体"/>
                <w:color w:val="auto"/>
                <w:szCs w:val="21"/>
                <w:highlight w:val="none"/>
              </w:rPr>
            </w:pPr>
          </w:p>
        </w:tc>
      </w:tr>
      <w:tr w14:paraId="1D01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42B72393">
            <w:pPr>
              <w:spacing w:line="360" w:lineRule="auto"/>
              <w:jc w:val="center"/>
              <w:rPr>
                <w:rFonts w:hint="eastAsia" w:ascii="宋体" w:hAnsi="宋体" w:cs="宋体"/>
                <w:color w:val="auto"/>
                <w:szCs w:val="21"/>
                <w:highlight w:val="none"/>
              </w:rPr>
            </w:pPr>
          </w:p>
        </w:tc>
        <w:tc>
          <w:tcPr>
            <w:tcW w:w="1380" w:type="dxa"/>
            <w:vAlign w:val="center"/>
          </w:tcPr>
          <w:p w14:paraId="06DC9626">
            <w:pPr>
              <w:spacing w:line="360" w:lineRule="auto"/>
              <w:jc w:val="center"/>
              <w:rPr>
                <w:rFonts w:hint="eastAsia" w:ascii="宋体" w:hAnsi="宋体" w:cs="宋体"/>
                <w:color w:val="auto"/>
                <w:szCs w:val="21"/>
                <w:highlight w:val="none"/>
              </w:rPr>
            </w:pPr>
          </w:p>
        </w:tc>
        <w:tc>
          <w:tcPr>
            <w:tcW w:w="992" w:type="dxa"/>
            <w:vAlign w:val="center"/>
          </w:tcPr>
          <w:p w14:paraId="5778D7D1">
            <w:pPr>
              <w:spacing w:line="360" w:lineRule="auto"/>
              <w:jc w:val="center"/>
              <w:rPr>
                <w:rFonts w:hint="eastAsia" w:ascii="宋体" w:hAnsi="宋体" w:cs="宋体"/>
                <w:color w:val="auto"/>
                <w:szCs w:val="21"/>
                <w:highlight w:val="none"/>
              </w:rPr>
            </w:pPr>
          </w:p>
        </w:tc>
        <w:tc>
          <w:tcPr>
            <w:tcW w:w="992" w:type="dxa"/>
            <w:vAlign w:val="center"/>
          </w:tcPr>
          <w:p w14:paraId="51FC469D">
            <w:pPr>
              <w:spacing w:line="360" w:lineRule="auto"/>
              <w:jc w:val="center"/>
              <w:rPr>
                <w:rFonts w:hint="eastAsia" w:ascii="宋体" w:hAnsi="宋体" w:cs="宋体"/>
                <w:color w:val="auto"/>
                <w:szCs w:val="21"/>
                <w:highlight w:val="none"/>
              </w:rPr>
            </w:pPr>
          </w:p>
        </w:tc>
        <w:tc>
          <w:tcPr>
            <w:tcW w:w="992" w:type="dxa"/>
            <w:vAlign w:val="center"/>
          </w:tcPr>
          <w:p w14:paraId="562DDF22">
            <w:pPr>
              <w:spacing w:line="360" w:lineRule="auto"/>
              <w:jc w:val="center"/>
              <w:rPr>
                <w:rFonts w:hint="eastAsia" w:ascii="宋体" w:hAnsi="宋体" w:cs="宋体"/>
                <w:color w:val="auto"/>
                <w:szCs w:val="21"/>
                <w:highlight w:val="none"/>
              </w:rPr>
            </w:pPr>
          </w:p>
        </w:tc>
        <w:tc>
          <w:tcPr>
            <w:tcW w:w="1468" w:type="dxa"/>
            <w:vAlign w:val="center"/>
          </w:tcPr>
          <w:p w14:paraId="38D5FCFC">
            <w:pPr>
              <w:spacing w:line="360" w:lineRule="auto"/>
              <w:jc w:val="center"/>
              <w:rPr>
                <w:rFonts w:hint="eastAsia" w:ascii="宋体" w:hAnsi="宋体" w:cs="宋体"/>
                <w:color w:val="auto"/>
                <w:szCs w:val="21"/>
                <w:highlight w:val="none"/>
              </w:rPr>
            </w:pPr>
          </w:p>
        </w:tc>
        <w:tc>
          <w:tcPr>
            <w:tcW w:w="1795" w:type="dxa"/>
            <w:vAlign w:val="center"/>
          </w:tcPr>
          <w:p w14:paraId="04571D07">
            <w:pPr>
              <w:spacing w:line="360" w:lineRule="auto"/>
              <w:jc w:val="center"/>
              <w:rPr>
                <w:rFonts w:hint="eastAsia" w:ascii="宋体" w:hAnsi="宋体" w:cs="宋体"/>
                <w:color w:val="auto"/>
                <w:szCs w:val="21"/>
                <w:highlight w:val="none"/>
              </w:rPr>
            </w:pPr>
          </w:p>
        </w:tc>
      </w:tr>
      <w:tr w14:paraId="4D19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544CE2A5">
            <w:pPr>
              <w:spacing w:line="360" w:lineRule="auto"/>
              <w:jc w:val="center"/>
              <w:rPr>
                <w:rFonts w:hint="eastAsia" w:ascii="宋体" w:hAnsi="宋体" w:cs="宋体"/>
                <w:color w:val="auto"/>
                <w:szCs w:val="21"/>
                <w:highlight w:val="none"/>
              </w:rPr>
            </w:pPr>
          </w:p>
        </w:tc>
        <w:tc>
          <w:tcPr>
            <w:tcW w:w="1380" w:type="dxa"/>
            <w:vAlign w:val="center"/>
          </w:tcPr>
          <w:p w14:paraId="249FB114">
            <w:pPr>
              <w:spacing w:line="360" w:lineRule="auto"/>
              <w:jc w:val="center"/>
              <w:rPr>
                <w:rFonts w:hint="eastAsia" w:ascii="宋体" w:hAnsi="宋体" w:cs="宋体"/>
                <w:color w:val="auto"/>
                <w:szCs w:val="21"/>
                <w:highlight w:val="none"/>
              </w:rPr>
            </w:pPr>
          </w:p>
        </w:tc>
        <w:tc>
          <w:tcPr>
            <w:tcW w:w="992" w:type="dxa"/>
            <w:vAlign w:val="center"/>
          </w:tcPr>
          <w:p w14:paraId="1D591DA4">
            <w:pPr>
              <w:spacing w:line="360" w:lineRule="auto"/>
              <w:jc w:val="center"/>
              <w:rPr>
                <w:rFonts w:hint="eastAsia" w:ascii="宋体" w:hAnsi="宋体" w:cs="宋体"/>
                <w:color w:val="auto"/>
                <w:szCs w:val="21"/>
                <w:highlight w:val="none"/>
              </w:rPr>
            </w:pPr>
          </w:p>
        </w:tc>
        <w:tc>
          <w:tcPr>
            <w:tcW w:w="992" w:type="dxa"/>
            <w:vAlign w:val="center"/>
          </w:tcPr>
          <w:p w14:paraId="7ED2DA17">
            <w:pPr>
              <w:spacing w:line="360" w:lineRule="auto"/>
              <w:jc w:val="center"/>
              <w:rPr>
                <w:rFonts w:hint="eastAsia" w:ascii="宋体" w:hAnsi="宋体" w:cs="宋体"/>
                <w:color w:val="auto"/>
                <w:szCs w:val="21"/>
                <w:highlight w:val="none"/>
              </w:rPr>
            </w:pPr>
          </w:p>
        </w:tc>
        <w:tc>
          <w:tcPr>
            <w:tcW w:w="992" w:type="dxa"/>
            <w:vAlign w:val="center"/>
          </w:tcPr>
          <w:p w14:paraId="7A05A96D">
            <w:pPr>
              <w:spacing w:line="360" w:lineRule="auto"/>
              <w:jc w:val="center"/>
              <w:rPr>
                <w:rFonts w:hint="eastAsia" w:ascii="宋体" w:hAnsi="宋体" w:cs="宋体"/>
                <w:color w:val="auto"/>
                <w:szCs w:val="21"/>
                <w:highlight w:val="none"/>
              </w:rPr>
            </w:pPr>
          </w:p>
        </w:tc>
        <w:tc>
          <w:tcPr>
            <w:tcW w:w="1468" w:type="dxa"/>
            <w:vAlign w:val="center"/>
          </w:tcPr>
          <w:p w14:paraId="4641AB37">
            <w:pPr>
              <w:spacing w:line="360" w:lineRule="auto"/>
              <w:jc w:val="center"/>
              <w:rPr>
                <w:rFonts w:hint="eastAsia" w:ascii="宋体" w:hAnsi="宋体" w:cs="宋体"/>
                <w:color w:val="auto"/>
                <w:szCs w:val="21"/>
                <w:highlight w:val="none"/>
              </w:rPr>
            </w:pPr>
          </w:p>
        </w:tc>
        <w:tc>
          <w:tcPr>
            <w:tcW w:w="1795" w:type="dxa"/>
            <w:vAlign w:val="center"/>
          </w:tcPr>
          <w:p w14:paraId="6052371E">
            <w:pPr>
              <w:spacing w:line="360" w:lineRule="auto"/>
              <w:jc w:val="center"/>
              <w:rPr>
                <w:rFonts w:hint="eastAsia" w:ascii="宋体" w:hAnsi="宋体" w:cs="宋体"/>
                <w:color w:val="auto"/>
                <w:szCs w:val="21"/>
                <w:highlight w:val="none"/>
              </w:rPr>
            </w:pPr>
          </w:p>
        </w:tc>
      </w:tr>
      <w:tr w14:paraId="50C4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62A24951">
            <w:pPr>
              <w:spacing w:line="360" w:lineRule="auto"/>
              <w:jc w:val="center"/>
              <w:rPr>
                <w:rFonts w:hint="eastAsia" w:ascii="宋体" w:hAnsi="宋体" w:cs="宋体"/>
                <w:color w:val="auto"/>
                <w:szCs w:val="21"/>
                <w:highlight w:val="none"/>
              </w:rPr>
            </w:pPr>
          </w:p>
        </w:tc>
        <w:tc>
          <w:tcPr>
            <w:tcW w:w="1380" w:type="dxa"/>
            <w:vAlign w:val="center"/>
          </w:tcPr>
          <w:p w14:paraId="06E39E84">
            <w:pPr>
              <w:spacing w:line="360" w:lineRule="auto"/>
              <w:jc w:val="center"/>
              <w:rPr>
                <w:rFonts w:hint="eastAsia" w:ascii="宋体" w:hAnsi="宋体" w:cs="宋体"/>
                <w:color w:val="auto"/>
                <w:szCs w:val="21"/>
                <w:highlight w:val="none"/>
              </w:rPr>
            </w:pPr>
          </w:p>
        </w:tc>
        <w:tc>
          <w:tcPr>
            <w:tcW w:w="992" w:type="dxa"/>
            <w:vAlign w:val="center"/>
          </w:tcPr>
          <w:p w14:paraId="6544EB9E">
            <w:pPr>
              <w:spacing w:line="360" w:lineRule="auto"/>
              <w:jc w:val="center"/>
              <w:rPr>
                <w:rFonts w:hint="eastAsia" w:ascii="宋体" w:hAnsi="宋体" w:cs="宋体"/>
                <w:color w:val="auto"/>
                <w:szCs w:val="21"/>
                <w:highlight w:val="none"/>
              </w:rPr>
            </w:pPr>
          </w:p>
        </w:tc>
        <w:tc>
          <w:tcPr>
            <w:tcW w:w="992" w:type="dxa"/>
            <w:vAlign w:val="center"/>
          </w:tcPr>
          <w:p w14:paraId="200FF90C">
            <w:pPr>
              <w:spacing w:line="360" w:lineRule="auto"/>
              <w:jc w:val="center"/>
              <w:rPr>
                <w:rFonts w:hint="eastAsia" w:ascii="宋体" w:hAnsi="宋体" w:cs="宋体"/>
                <w:color w:val="auto"/>
                <w:szCs w:val="21"/>
                <w:highlight w:val="none"/>
              </w:rPr>
            </w:pPr>
          </w:p>
        </w:tc>
        <w:tc>
          <w:tcPr>
            <w:tcW w:w="992" w:type="dxa"/>
            <w:vAlign w:val="center"/>
          </w:tcPr>
          <w:p w14:paraId="1FD20360">
            <w:pPr>
              <w:spacing w:line="360" w:lineRule="auto"/>
              <w:jc w:val="center"/>
              <w:rPr>
                <w:rFonts w:hint="eastAsia" w:ascii="宋体" w:hAnsi="宋体" w:cs="宋体"/>
                <w:color w:val="auto"/>
                <w:szCs w:val="21"/>
                <w:highlight w:val="none"/>
              </w:rPr>
            </w:pPr>
          </w:p>
        </w:tc>
        <w:tc>
          <w:tcPr>
            <w:tcW w:w="1468" w:type="dxa"/>
            <w:vAlign w:val="center"/>
          </w:tcPr>
          <w:p w14:paraId="56D82E53">
            <w:pPr>
              <w:spacing w:line="360" w:lineRule="auto"/>
              <w:jc w:val="center"/>
              <w:rPr>
                <w:rFonts w:hint="eastAsia" w:ascii="宋体" w:hAnsi="宋体" w:cs="宋体"/>
                <w:color w:val="auto"/>
                <w:szCs w:val="21"/>
                <w:highlight w:val="none"/>
              </w:rPr>
            </w:pPr>
          </w:p>
        </w:tc>
        <w:tc>
          <w:tcPr>
            <w:tcW w:w="1795" w:type="dxa"/>
            <w:vAlign w:val="center"/>
          </w:tcPr>
          <w:p w14:paraId="3E7605B0">
            <w:pPr>
              <w:spacing w:line="360" w:lineRule="auto"/>
              <w:jc w:val="center"/>
              <w:rPr>
                <w:rFonts w:hint="eastAsia" w:ascii="宋体" w:hAnsi="宋体" w:cs="宋体"/>
                <w:color w:val="auto"/>
                <w:szCs w:val="21"/>
                <w:highlight w:val="none"/>
              </w:rPr>
            </w:pPr>
          </w:p>
        </w:tc>
      </w:tr>
      <w:tr w14:paraId="6F65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2FE280FF">
            <w:pPr>
              <w:spacing w:line="360" w:lineRule="auto"/>
              <w:jc w:val="center"/>
              <w:rPr>
                <w:rFonts w:hint="eastAsia" w:ascii="宋体" w:hAnsi="宋体" w:cs="宋体"/>
                <w:color w:val="auto"/>
                <w:szCs w:val="21"/>
                <w:highlight w:val="none"/>
              </w:rPr>
            </w:pPr>
          </w:p>
        </w:tc>
        <w:tc>
          <w:tcPr>
            <w:tcW w:w="1380" w:type="dxa"/>
            <w:vAlign w:val="center"/>
          </w:tcPr>
          <w:p w14:paraId="1F7B7AF9">
            <w:pPr>
              <w:spacing w:line="360" w:lineRule="auto"/>
              <w:jc w:val="center"/>
              <w:rPr>
                <w:rFonts w:hint="eastAsia" w:ascii="宋体" w:hAnsi="宋体" w:cs="宋体"/>
                <w:color w:val="auto"/>
                <w:szCs w:val="21"/>
                <w:highlight w:val="none"/>
              </w:rPr>
            </w:pPr>
          </w:p>
        </w:tc>
        <w:tc>
          <w:tcPr>
            <w:tcW w:w="992" w:type="dxa"/>
            <w:vAlign w:val="center"/>
          </w:tcPr>
          <w:p w14:paraId="5F296F1B">
            <w:pPr>
              <w:spacing w:line="360" w:lineRule="auto"/>
              <w:jc w:val="center"/>
              <w:rPr>
                <w:rFonts w:hint="eastAsia" w:ascii="宋体" w:hAnsi="宋体" w:cs="宋体"/>
                <w:color w:val="auto"/>
                <w:szCs w:val="21"/>
                <w:highlight w:val="none"/>
              </w:rPr>
            </w:pPr>
          </w:p>
        </w:tc>
        <w:tc>
          <w:tcPr>
            <w:tcW w:w="992" w:type="dxa"/>
            <w:vAlign w:val="center"/>
          </w:tcPr>
          <w:p w14:paraId="5398580B">
            <w:pPr>
              <w:spacing w:line="360" w:lineRule="auto"/>
              <w:jc w:val="center"/>
              <w:rPr>
                <w:rFonts w:hint="eastAsia" w:ascii="宋体" w:hAnsi="宋体" w:cs="宋体"/>
                <w:color w:val="auto"/>
                <w:szCs w:val="21"/>
                <w:highlight w:val="none"/>
              </w:rPr>
            </w:pPr>
          </w:p>
        </w:tc>
        <w:tc>
          <w:tcPr>
            <w:tcW w:w="992" w:type="dxa"/>
            <w:vAlign w:val="center"/>
          </w:tcPr>
          <w:p w14:paraId="167673CB">
            <w:pPr>
              <w:spacing w:line="360" w:lineRule="auto"/>
              <w:jc w:val="center"/>
              <w:rPr>
                <w:rFonts w:hint="eastAsia" w:ascii="宋体" w:hAnsi="宋体" w:cs="宋体"/>
                <w:color w:val="auto"/>
                <w:szCs w:val="21"/>
                <w:highlight w:val="none"/>
              </w:rPr>
            </w:pPr>
          </w:p>
        </w:tc>
        <w:tc>
          <w:tcPr>
            <w:tcW w:w="1468" w:type="dxa"/>
            <w:vAlign w:val="center"/>
          </w:tcPr>
          <w:p w14:paraId="5944E565">
            <w:pPr>
              <w:spacing w:line="360" w:lineRule="auto"/>
              <w:jc w:val="center"/>
              <w:rPr>
                <w:rFonts w:hint="eastAsia" w:ascii="宋体" w:hAnsi="宋体" w:cs="宋体"/>
                <w:color w:val="auto"/>
                <w:szCs w:val="21"/>
                <w:highlight w:val="none"/>
              </w:rPr>
            </w:pPr>
          </w:p>
        </w:tc>
        <w:tc>
          <w:tcPr>
            <w:tcW w:w="1795" w:type="dxa"/>
            <w:vAlign w:val="center"/>
          </w:tcPr>
          <w:p w14:paraId="43214BCD">
            <w:pPr>
              <w:spacing w:line="360" w:lineRule="auto"/>
              <w:jc w:val="center"/>
              <w:rPr>
                <w:rFonts w:hint="eastAsia" w:ascii="宋体" w:hAnsi="宋体" w:cs="宋体"/>
                <w:color w:val="auto"/>
                <w:szCs w:val="21"/>
                <w:highlight w:val="none"/>
              </w:rPr>
            </w:pPr>
          </w:p>
        </w:tc>
      </w:tr>
      <w:tr w14:paraId="2077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3115D07C">
            <w:pPr>
              <w:spacing w:line="360" w:lineRule="auto"/>
              <w:jc w:val="center"/>
              <w:rPr>
                <w:rFonts w:hint="eastAsia" w:ascii="宋体" w:hAnsi="宋体" w:cs="宋体"/>
                <w:color w:val="auto"/>
                <w:szCs w:val="21"/>
                <w:highlight w:val="none"/>
              </w:rPr>
            </w:pPr>
          </w:p>
        </w:tc>
        <w:tc>
          <w:tcPr>
            <w:tcW w:w="1380" w:type="dxa"/>
            <w:vAlign w:val="center"/>
          </w:tcPr>
          <w:p w14:paraId="2CEBF140">
            <w:pPr>
              <w:spacing w:line="360" w:lineRule="auto"/>
              <w:jc w:val="center"/>
              <w:rPr>
                <w:rFonts w:hint="eastAsia" w:ascii="宋体" w:hAnsi="宋体" w:cs="宋体"/>
                <w:color w:val="auto"/>
                <w:szCs w:val="21"/>
                <w:highlight w:val="none"/>
              </w:rPr>
            </w:pPr>
          </w:p>
        </w:tc>
        <w:tc>
          <w:tcPr>
            <w:tcW w:w="992" w:type="dxa"/>
            <w:vAlign w:val="center"/>
          </w:tcPr>
          <w:p w14:paraId="7292F3AC">
            <w:pPr>
              <w:spacing w:line="360" w:lineRule="auto"/>
              <w:jc w:val="center"/>
              <w:rPr>
                <w:rFonts w:hint="eastAsia" w:ascii="宋体" w:hAnsi="宋体" w:cs="宋体"/>
                <w:color w:val="auto"/>
                <w:szCs w:val="21"/>
                <w:highlight w:val="none"/>
              </w:rPr>
            </w:pPr>
          </w:p>
        </w:tc>
        <w:tc>
          <w:tcPr>
            <w:tcW w:w="992" w:type="dxa"/>
            <w:vAlign w:val="center"/>
          </w:tcPr>
          <w:p w14:paraId="0A9AFC02">
            <w:pPr>
              <w:spacing w:line="360" w:lineRule="auto"/>
              <w:jc w:val="center"/>
              <w:rPr>
                <w:rFonts w:hint="eastAsia" w:ascii="宋体" w:hAnsi="宋体" w:cs="宋体"/>
                <w:color w:val="auto"/>
                <w:szCs w:val="21"/>
                <w:highlight w:val="none"/>
              </w:rPr>
            </w:pPr>
          </w:p>
        </w:tc>
        <w:tc>
          <w:tcPr>
            <w:tcW w:w="992" w:type="dxa"/>
            <w:vAlign w:val="center"/>
          </w:tcPr>
          <w:p w14:paraId="76C28934">
            <w:pPr>
              <w:spacing w:line="360" w:lineRule="auto"/>
              <w:jc w:val="center"/>
              <w:rPr>
                <w:rFonts w:hint="eastAsia" w:ascii="宋体" w:hAnsi="宋体" w:cs="宋体"/>
                <w:color w:val="auto"/>
                <w:szCs w:val="21"/>
                <w:highlight w:val="none"/>
              </w:rPr>
            </w:pPr>
          </w:p>
        </w:tc>
        <w:tc>
          <w:tcPr>
            <w:tcW w:w="1468" w:type="dxa"/>
            <w:vAlign w:val="center"/>
          </w:tcPr>
          <w:p w14:paraId="20167DBD">
            <w:pPr>
              <w:spacing w:line="360" w:lineRule="auto"/>
              <w:jc w:val="center"/>
              <w:rPr>
                <w:rFonts w:hint="eastAsia" w:ascii="宋体" w:hAnsi="宋体" w:cs="宋体"/>
                <w:color w:val="auto"/>
                <w:szCs w:val="21"/>
                <w:highlight w:val="none"/>
              </w:rPr>
            </w:pPr>
          </w:p>
        </w:tc>
        <w:tc>
          <w:tcPr>
            <w:tcW w:w="1795" w:type="dxa"/>
            <w:vAlign w:val="center"/>
          </w:tcPr>
          <w:p w14:paraId="19E27A3A">
            <w:pPr>
              <w:spacing w:line="360" w:lineRule="auto"/>
              <w:jc w:val="center"/>
              <w:rPr>
                <w:rFonts w:hint="eastAsia" w:ascii="宋体" w:hAnsi="宋体" w:cs="宋体"/>
                <w:color w:val="auto"/>
                <w:szCs w:val="21"/>
                <w:highlight w:val="none"/>
              </w:rPr>
            </w:pPr>
          </w:p>
        </w:tc>
      </w:tr>
      <w:tr w14:paraId="711C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2F7CDE2C">
            <w:pPr>
              <w:spacing w:line="360" w:lineRule="auto"/>
              <w:jc w:val="center"/>
              <w:rPr>
                <w:rFonts w:hint="eastAsia" w:ascii="宋体" w:hAnsi="宋体" w:cs="宋体"/>
                <w:color w:val="auto"/>
                <w:szCs w:val="21"/>
                <w:highlight w:val="none"/>
              </w:rPr>
            </w:pPr>
          </w:p>
        </w:tc>
        <w:tc>
          <w:tcPr>
            <w:tcW w:w="1380" w:type="dxa"/>
            <w:vAlign w:val="center"/>
          </w:tcPr>
          <w:p w14:paraId="64641D4B">
            <w:pPr>
              <w:spacing w:line="360" w:lineRule="auto"/>
              <w:jc w:val="center"/>
              <w:rPr>
                <w:rFonts w:hint="eastAsia" w:ascii="宋体" w:hAnsi="宋体" w:cs="宋体"/>
                <w:color w:val="auto"/>
                <w:szCs w:val="21"/>
                <w:highlight w:val="none"/>
              </w:rPr>
            </w:pPr>
          </w:p>
        </w:tc>
        <w:tc>
          <w:tcPr>
            <w:tcW w:w="992" w:type="dxa"/>
            <w:vAlign w:val="center"/>
          </w:tcPr>
          <w:p w14:paraId="6FC4A1E1">
            <w:pPr>
              <w:spacing w:line="360" w:lineRule="auto"/>
              <w:jc w:val="center"/>
              <w:rPr>
                <w:rFonts w:hint="eastAsia" w:ascii="宋体" w:hAnsi="宋体" w:cs="宋体"/>
                <w:color w:val="auto"/>
                <w:szCs w:val="21"/>
                <w:highlight w:val="none"/>
              </w:rPr>
            </w:pPr>
          </w:p>
        </w:tc>
        <w:tc>
          <w:tcPr>
            <w:tcW w:w="992" w:type="dxa"/>
            <w:vAlign w:val="center"/>
          </w:tcPr>
          <w:p w14:paraId="65833A8F">
            <w:pPr>
              <w:spacing w:line="360" w:lineRule="auto"/>
              <w:jc w:val="center"/>
              <w:rPr>
                <w:rFonts w:hint="eastAsia" w:ascii="宋体" w:hAnsi="宋体" w:cs="宋体"/>
                <w:color w:val="auto"/>
                <w:szCs w:val="21"/>
                <w:highlight w:val="none"/>
              </w:rPr>
            </w:pPr>
          </w:p>
        </w:tc>
        <w:tc>
          <w:tcPr>
            <w:tcW w:w="992" w:type="dxa"/>
            <w:vAlign w:val="center"/>
          </w:tcPr>
          <w:p w14:paraId="766A69AC">
            <w:pPr>
              <w:spacing w:line="360" w:lineRule="auto"/>
              <w:jc w:val="center"/>
              <w:rPr>
                <w:rFonts w:hint="eastAsia" w:ascii="宋体" w:hAnsi="宋体" w:cs="宋体"/>
                <w:color w:val="auto"/>
                <w:szCs w:val="21"/>
                <w:highlight w:val="none"/>
              </w:rPr>
            </w:pPr>
          </w:p>
        </w:tc>
        <w:tc>
          <w:tcPr>
            <w:tcW w:w="1468" w:type="dxa"/>
            <w:vAlign w:val="center"/>
          </w:tcPr>
          <w:p w14:paraId="6B64D0A3">
            <w:pPr>
              <w:spacing w:line="360" w:lineRule="auto"/>
              <w:jc w:val="center"/>
              <w:rPr>
                <w:rFonts w:hint="eastAsia" w:ascii="宋体" w:hAnsi="宋体" w:cs="宋体"/>
                <w:color w:val="auto"/>
                <w:szCs w:val="21"/>
                <w:highlight w:val="none"/>
              </w:rPr>
            </w:pPr>
          </w:p>
        </w:tc>
        <w:tc>
          <w:tcPr>
            <w:tcW w:w="1795" w:type="dxa"/>
            <w:vAlign w:val="center"/>
          </w:tcPr>
          <w:p w14:paraId="15A4DF73">
            <w:pPr>
              <w:spacing w:line="360" w:lineRule="auto"/>
              <w:jc w:val="center"/>
              <w:rPr>
                <w:rFonts w:hint="eastAsia" w:ascii="宋体" w:hAnsi="宋体" w:cs="宋体"/>
                <w:color w:val="auto"/>
                <w:szCs w:val="21"/>
                <w:highlight w:val="none"/>
              </w:rPr>
            </w:pPr>
          </w:p>
        </w:tc>
      </w:tr>
      <w:tr w14:paraId="4C7B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Align w:val="center"/>
          </w:tcPr>
          <w:p w14:paraId="7F49F07D">
            <w:pPr>
              <w:spacing w:line="360" w:lineRule="auto"/>
              <w:jc w:val="center"/>
              <w:rPr>
                <w:rFonts w:hint="eastAsia" w:ascii="宋体" w:hAnsi="宋体" w:cs="宋体"/>
                <w:color w:val="auto"/>
                <w:szCs w:val="21"/>
                <w:highlight w:val="none"/>
              </w:rPr>
            </w:pPr>
          </w:p>
        </w:tc>
        <w:tc>
          <w:tcPr>
            <w:tcW w:w="1380" w:type="dxa"/>
            <w:vAlign w:val="center"/>
          </w:tcPr>
          <w:p w14:paraId="529BDFA0">
            <w:pPr>
              <w:spacing w:line="360" w:lineRule="auto"/>
              <w:jc w:val="center"/>
              <w:rPr>
                <w:rFonts w:hint="eastAsia" w:ascii="宋体" w:hAnsi="宋体" w:cs="宋体"/>
                <w:color w:val="auto"/>
                <w:szCs w:val="21"/>
                <w:highlight w:val="none"/>
              </w:rPr>
            </w:pPr>
          </w:p>
        </w:tc>
        <w:tc>
          <w:tcPr>
            <w:tcW w:w="992" w:type="dxa"/>
            <w:vAlign w:val="center"/>
          </w:tcPr>
          <w:p w14:paraId="40DECC79">
            <w:pPr>
              <w:spacing w:line="360" w:lineRule="auto"/>
              <w:jc w:val="center"/>
              <w:rPr>
                <w:rFonts w:hint="eastAsia" w:ascii="宋体" w:hAnsi="宋体" w:cs="宋体"/>
                <w:color w:val="auto"/>
                <w:szCs w:val="21"/>
                <w:highlight w:val="none"/>
              </w:rPr>
            </w:pPr>
          </w:p>
        </w:tc>
        <w:tc>
          <w:tcPr>
            <w:tcW w:w="992" w:type="dxa"/>
            <w:vAlign w:val="center"/>
          </w:tcPr>
          <w:p w14:paraId="3E572582">
            <w:pPr>
              <w:spacing w:line="360" w:lineRule="auto"/>
              <w:jc w:val="center"/>
              <w:rPr>
                <w:rFonts w:hint="eastAsia" w:ascii="宋体" w:hAnsi="宋体" w:cs="宋体"/>
                <w:color w:val="auto"/>
                <w:szCs w:val="21"/>
                <w:highlight w:val="none"/>
              </w:rPr>
            </w:pPr>
          </w:p>
        </w:tc>
        <w:tc>
          <w:tcPr>
            <w:tcW w:w="992" w:type="dxa"/>
            <w:vAlign w:val="center"/>
          </w:tcPr>
          <w:p w14:paraId="3046C71E">
            <w:pPr>
              <w:spacing w:line="360" w:lineRule="auto"/>
              <w:jc w:val="center"/>
              <w:rPr>
                <w:rFonts w:hint="eastAsia" w:ascii="宋体" w:hAnsi="宋体" w:cs="宋体"/>
                <w:color w:val="auto"/>
                <w:szCs w:val="21"/>
                <w:highlight w:val="none"/>
              </w:rPr>
            </w:pPr>
          </w:p>
        </w:tc>
        <w:tc>
          <w:tcPr>
            <w:tcW w:w="1468" w:type="dxa"/>
            <w:vAlign w:val="center"/>
          </w:tcPr>
          <w:p w14:paraId="26518A0A">
            <w:pPr>
              <w:spacing w:line="360" w:lineRule="auto"/>
              <w:jc w:val="center"/>
              <w:rPr>
                <w:rFonts w:hint="eastAsia" w:ascii="宋体" w:hAnsi="宋体" w:cs="宋体"/>
                <w:color w:val="auto"/>
                <w:szCs w:val="21"/>
                <w:highlight w:val="none"/>
              </w:rPr>
            </w:pPr>
          </w:p>
        </w:tc>
        <w:tc>
          <w:tcPr>
            <w:tcW w:w="1795" w:type="dxa"/>
            <w:vAlign w:val="center"/>
          </w:tcPr>
          <w:p w14:paraId="212967B1">
            <w:pPr>
              <w:spacing w:line="360" w:lineRule="auto"/>
              <w:jc w:val="center"/>
              <w:rPr>
                <w:rFonts w:hint="eastAsia" w:ascii="宋体" w:hAnsi="宋体" w:cs="宋体"/>
                <w:color w:val="auto"/>
                <w:szCs w:val="21"/>
                <w:highlight w:val="none"/>
              </w:rPr>
            </w:pPr>
          </w:p>
        </w:tc>
      </w:tr>
    </w:tbl>
    <w:p w14:paraId="4338A0BE">
      <w:pPr>
        <w:spacing w:line="360" w:lineRule="auto"/>
        <w:rPr>
          <w:rFonts w:hint="eastAsia" w:ascii="宋体" w:hAnsi="宋体" w:cs="宋体"/>
          <w:color w:val="auto"/>
          <w:szCs w:val="21"/>
          <w:highlight w:val="none"/>
        </w:rPr>
      </w:pPr>
    </w:p>
    <w:p w14:paraId="6E7B776E">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说明：需提供证明资料内容详见（《第五部分 评标方法、步骤、标准》中《资格性审查表》（附表一）序号8）。</w:t>
      </w:r>
    </w:p>
    <w:p w14:paraId="11A1B212">
      <w:pPr>
        <w:spacing w:line="360" w:lineRule="auto"/>
        <w:rPr>
          <w:rFonts w:hint="eastAsia" w:ascii="宋体" w:hAnsi="宋体" w:cs="宋体"/>
          <w:color w:val="auto"/>
          <w:szCs w:val="21"/>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030DBB88">
        <w:tblPrEx>
          <w:tblCellMar>
            <w:top w:w="0" w:type="dxa"/>
            <w:left w:w="108" w:type="dxa"/>
            <w:bottom w:w="0" w:type="dxa"/>
            <w:right w:w="108" w:type="dxa"/>
          </w:tblCellMar>
        </w:tblPrEx>
        <w:tc>
          <w:tcPr>
            <w:tcW w:w="5353" w:type="dxa"/>
            <w:shd w:val="clear" w:color="auto" w:fill="auto"/>
          </w:tcPr>
          <w:p w14:paraId="033920CE">
            <w:pPr>
              <w:overflowPunct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shd w:val="clear" w:color="auto" w:fill="auto"/>
          </w:tcPr>
          <w:p w14:paraId="41AC1E28">
            <w:pPr>
              <w:spacing w:line="360" w:lineRule="auto"/>
              <w:rPr>
                <w:rFonts w:hint="eastAsia" w:ascii="宋体" w:hAnsi="宋体" w:cs="宋体"/>
                <w:color w:val="auto"/>
                <w:szCs w:val="21"/>
                <w:highlight w:val="none"/>
              </w:rPr>
            </w:pPr>
          </w:p>
        </w:tc>
      </w:tr>
      <w:tr w14:paraId="3F965730">
        <w:tblPrEx>
          <w:tblCellMar>
            <w:top w:w="0" w:type="dxa"/>
            <w:left w:w="108" w:type="dxa"/>
            <w:bottom w:w="0" w:type="dxa"/>
            <w:right w:w="108" w:type="dxa"/>
          </w:tblCellMar>
        </w:tblPrEx>
        <w:tc>
          <w:tcPr>
            <w:tcW w:w="5353" w:type="dxa"/>
            <w:shd w:val="clear" w:color="auto" w:fill="auto"/>
          </w:tcPr>
          <w:p w14:paraId="40DFF0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shd w:val="clear" w:color="auto" w:fill="auto"/>
          </w:tcPr>
          <w:p w14:paraId="6A0AE8EA">
            <w:pPr>
              <w:spacing w:line="360" w:lineRule="auto"/>
              <w:rPr>
                <w:rFonts w:hint="eastAsia" w:ascii="宋体" w:hAnsi="宋体" w:cs="宋体"/>
                <w:color w:val="auto"/>
                <w:szCs w:val="21"/>
                <w:highlight w:val="none"/>
              </w:rPr>
            </w:pPr>
          </w:p>
        </w:tc>
      </w:tr>
    </w:tbl>
    <w:p w14:paraId="059BA1C9">
      <w:pPr>
        <w:spacing w:line="360" w:lineRule="auto"/>
        <w:rPr>
          <w:rFonts w:hint="eastAsia" w:ascii="宋体" w:hAnsi="宋体" w:cs="宋体"/>
          <w:color w:val="auto"/>
          <w:szCs w:val="21"/>
          <w:highlight w:val="none"/>
        </w:rPr>
      </w:pPr>
    </w:p>
    <w:p w14:paraId="3E9A4B3A">
      <w:pPr>
        <w:spacing w:line="360" w:lineRule="auto"/>
        <w:rPr>
          <w:rFonts w:hint="eastAsia" w:ascii="宋体" w:hAnsi="宋体" w:cs="宋体"/>
          <w:color w:val="auto"/>
          <w:szCs w:val="21"/>
          <w:highlight w:val="none"/>
        </w:rPr>
      </w:pPr>
    </w:p>
    <w:p w14:paraId="4044B42E">
      <w:pPr>
        <w:spacing w:line="360" w:lineRule="auto"/>
        <w:rPr>
          <w:rFonts w:hint="eastAsia" w:ascii="宋体" w:hAnsi="宋体" w:cs="宋体"/>
          <w:color w:val="auto"/>
          <w:szCs w:val="21"/>
          <w:highlight w:val="none"/>
        </w:rPr>
      </w:pPr>
      <w:bookmarkStart w:id="172" w:name="_Toc391627770"/>
      <w:bookmarkStart w:id="173" w:name="_Toc405313974"/>
    </w:p>
    <w:p w14:paraId="26C126D3">
      <w:pPr>
        <w:rPr>
          <w:rFonts w:hint="eastAsia" w:ascii="宋体" w:hAnsi="宋体" w:cs="宋体"/>
          <w:color w:val="auto"/>
          <w:highlight w:val="none"/>
        </w:rPr>
      </w:pPr>
    </w:p>
    <w:bookmarkEnd w:id="172"/>
    <w:bookmarkEnd w:id="173"/>
    <w:p w14:paraId="5AFB2586">
      <w:pPr>
        <w:pStyle w:val="4"/>
        <w:keepNext w:val="0"/>
        <w:keepLines w:val="0"/>
        <w:pageBreakBefore/>
        <w:spacing w:line="415" w:lineRule="auto"/>
        <w:jc w:val="left"/>
        <w:rPr>
          <w:rStyle w:val="29"/>
          <w:rFonts w:hint="eastAsia" w:ascii="宋体" w:hAnsi="宋体" w:cs="宋体"/>
          <w:b/>
          <w:bCs/>
          <w:color w:val="auto"/>
          <w:spacing w:val="12"/>
          <w:sz w:val="21"/>
          <w:highlight w:val="none"/>
        </w:rPr>
        <w:sectPr>
          <w:pgSz w:w="11906" w:h="16838"/>
          <w:pgMar w:top="1440" w:right="1077" w:bottom="1440" w:left="1077" w:header="1021" w:footer="680" w:gutter="0"/>
          <w:pgNumType w:start="1"/>
          <w:cols w:space="425" w:num="1"/>
          <w:titlePg/>
          <w:docGrid w:linePitch="312" w:charSpace="0"/>
        </w:sectPr>
      </w:pPr>
      <w:bookmarkStart w:id="174" w:name="_Toc391627771"/>
      <w:bookmarkStart w:id="175" w:name="_Toc405313975"/>
      <w:bookmarkStart w:id="176" w:name="_Toc3236442"/>
    </w:p>
    <w:p w14:paraId="6FDB5A59">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77" w:name="_Toc140647876"/>
      <w:bookmarkStart w:id="178" w:name="_Toc140647686"/>
      <w:r>
        <w:rPr>
          <w:rStyle w:val="29"/>
          <w:rFonts w:hint="eastAsia" w:ascii="宋体" w:hAnsi="宋体" w:cs="宋体"/>
          <w:b/>
          <w:bCs w:val="0"/>
          <w:color w:val="auto"/>
          <w:spacing w:val="12"/>
          <w:sz w:val="21"/>
          <w:highlight w:val="none"/>
        </w:rPr>
        <w:t>附件14  拟担任本项目主要负责人简历表</w:t>
      </w:r>
      <w:bookmarkEnd w:id="174"/>
      <w:bookmarkEnd w:id="175"/>
      <w:bookmarkEnd w:id="176"/>
      <w:bookmarkEnd w:id="177"/>
      <w:bookmarkEnd w:id="178"/>
    </w:p>
    <w:p w14:paraId="4D25EBE9">
      <w:pPr>
        <w:spacing w:before="480" w:beforeLines="200" w:after="240" w:afterLines="10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拟担任本项目主要负责人简历表</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7"/>
        <w:gridCol w:w="1324"/>
        <w:gridCol w:w="317"/>
        <w:gridCol w:w="179"/>
        <w:gridCol w:w="819"/>
        <w:gridCol w:w="529"/>
        <w:gridCol w:w="14"/>
        <w:gridCol w:w="1098"/>
        <w:gridCol w:w="423"/>
        <w:gridCol w:w="629"/>
        <w:gridCol w:w="397"/>
        <w:gridCol w:w="1358"/>
      </w:tblGrid>
      <w:tr w14:paraId="1D2E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4" w:type="dxa"/>
            <w:vAlign w:val="center"/>
          </w:tcPr>
          <w:p w14:paraId="42D832EB">
            <w:pPr>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2547" w:type="dxa"/>
            <w:gridSpan w:val="4"/>
            <w:vAlign w:val="center"/>
          </w:tcPr>
          <w:p w14:paraId="7B264313">
            <w:pPr>
              <w:jc w:val="center"/>
              <w:rPr>
                <w:rFonts w:hint="eastAsia" w:ascii="宋体" w:hAnsi="宋体" w:cs="宋体"/>
                <w:color w:val="auto"/>
                <w:szCs w:val="21"/>
                <w:highlight w:val="none"/>
              </w:rPr>
            </w:pPr>
          </w:p>
        </w:tc>
        <w:tc>
          <w:tcPr>
            <w:tcW w:w="819" w:type="dxa"/>
            <w:vAlign w:val="center"/>
          </w:tcPr>
          <w:p w14:paraId="05E82AB7">
            <w:pPr>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1641" w:type="dxa"/>
            <w:gridSpan w:val="3"/>
            <w:vAlign w:val="center"/>
          </w:tcPr>
          <w:p w14:paraId="36BB56DE">
            <w:pPr>
              <w:jc w:val="center"/>
              <w:rPr>
                <w:rFonts w:hint="eastAsia" w:ascii="宋体" w:hAnsi="宋体" w:cs="宋体"/>
                <w:color w:val="auto"/>
                <w:szCs w:val="21"/>
                <w:highlight w:val="none"/>
              </w:rPr>
            </w:pPr>
          </w:p>
        </w:tc>
        <w:tc>
          <w:tcPr>
            <w:tcW w:w="1052" w:type="dxa"/>
            <w:gridSpan w:val="2"/>
            <w:vAlign w:val="center"/>
          </w:tcPr>
          <w:p w14:paraId="4C0058D1">
            <w:pPr>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755" w:type="dxa"/>
            <w:gridSpan w:val="2"/>
            <w:vAlign w:val="center"/>
          </w:tcPr>
          <w:p w14:paraId="445C1F6B">
            <w:pPr>
              <w:jc w:val="center"/>
              <w:rPr>
                <w:rFonts w:hint="eastAsia" w:ascii="宋体" w:hAnsi="宋体" w:cs="宋体"/>
                <w:color w:val="auto"/>
                <w:szCs w:val="21"/>
                <w:highlight w:val="none"/>
              </w:rPr>
            </w:pPr>
          </w:p>
        </w:tc>
      </w:tr>
      <w:tr w14:paraId="5045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4" w:type="dxa"/>
            <w:vAlign w:val="center"/>
          </w:tcPr>
          <w:p w14:paraId="0FDC581C">
            <w:pPr>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547" w:type="dxa"/>
            <w:gridSpan w:val="4"/>
            <w:vAlign w:val="center"/>
          </w:tcPr>
          <w:p w14:paraId="132CE2AC">
            <w:pPr>
              <w:jc w:val="center"/>
              <w:rPr>
                <w:rFonts w:hint="eastAsia" w:ascii="宋体" w:hAnsi="宋体" w:cs="宋体"/>
                <w:color w:val="auto"/>
                <w:szCs w:val="21"/>
                <w:highlight w:val="none"/>
              </w:rPr>
            </w:pPr>
          </w:p>
        </w:tc>
        <w:tc>
          <w:tcPr>
            <w:tcW w:w="819" w:type="dxa"/>
            <w:vAlign w:val="center"/>
          </w:tcPr>
          <w:p w14:paraId="3C009250">
            <w:pPr>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641" w:type="dxa"/>
            <w:gridSpan w:val="3"/>
            <w:vAlign w:val="center"/>
          </w:tcPr>
          <w:p w14:paraId="7CF9D8E1">
            <w:pPr>
              <w:jc w:val="center"/>
              <w:rPr>
                <w:rFonts w:hint="eastAsia" w:ascii="宋体" w:hAnsi="宋体" w:cs="宋体"/>
                <w:color w:val="auto"/>
                <w:szCs w:val="21"/>
                <w:highlight w:val="none"/>
              </w:rPr>
            </w:pPr>
          </w:p>
        </w:tc>
        <w:tc>
          <w:tcPr>
            <w:tcW w:w="1052" w:type="dxa"/>
            <w:gridSpan w:val="2"/>
            <w:vAlign w:val="center"/>
          </w:tcPr>
          <w:p w14:paraId="18023D6E">
            <w:pPr>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755" w:type="dxa"/>
            <w:gridSpan w:val="2"/>
            <w:vAlign w:val="center"/>
          </w:tcPr>
          <w:p w14:paraId="28FB6B05">
            <w:pPr>
              <w:jc w:val="center"/>
              <w:rPr>
                <w:rFonts w:hint="eastAsia" w:ascii="宋体" w:hAnsi="宋体" w:cs="宋体"/>
                <w:color w:val="auto"/>
                <w:szCs w:val="21"/>
                <w:highlight w:val="none"/>
              </w:rPr>
            </w:pPr>
          </w:p>
        </w:tc>
      </w:tr>
      <w:tr w14:paraId="5283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65" w:type="dxa"/>
            <w:gridSpan w:val="3"/>
            <w:vAlign w:val="center"/>
          </w:tcPr>
          <w:p w14:paraId="133E41B3">
            <w:pPr>
              <w:jc w:val="center"/>
              <w:rPr>
                <w:rFonts w:hint="eastAsia" w:ascii="宋体" w:hAnsi="宋体" w:cs="宋体"/>
                <w:color w:val="auto"/>
                <w:szCs w:val="21"/>
                <w:highlight w:val="none"/>
              </w:rPr>
            </w:pPr>
            <w:r>
              <w:rPr>
                <w:rFonts w:hint="eastAsia" w:ascii="宋体" w:hAnsi="宋体" w:cs="宋体"/>
                <w:color w:val="auto"/>
                <w:szCs w:val="21"/>
                <w:highlight w:val="none"/>
              </w:rPr>
              <w:t>参加工作时间</w:t>
            </w:r>
          </w:p>
        </w:tc>
        <w:tc>
          <w:tcPr>
            <w:tcW w:w="1844" w:type="dxa"/>
            <w:gridSpan w:val="4"/>
            <w:vAlign w:val="center"/>
          </w:tcPr>
          <w:p w14:paraId="566B2813">
            <w:pPr>
              <w:jc w:val="center"/>
              <w:rPr>
                <w:rFonts w:hint="eastAsia" w:ascii="宋体" w:hAnsi="宋体" w:cs="宋体"/>
                <w:color w:val="auto"/>
                <w:szCs w:val="21"/>
                <w:highlight w:val="none"/>
              </w:rPr>
            </w:pPr>
          </w:p>
        </w:tc>
        <w:tc>
          <w:tcPr>
            <w:tcW w:w="2561" w:type="dxa"/>
            <w:gridSpan w:val="5"/>
            <w:vAlign w:val="center"/>
          </w:tcPr>
          <w:p w14:paraId="67ED35A5">
            <w:pPr>
              <w:jc w:val="center"/>
              <w:rPr>
                <w:rFonts w:hint="eastAsia" w:ascii="宋体" w:hAnsi="宋体" w:cs="宋体"/>
                <w:color w:val="auto"/>
                <w:szCs w:val="21"/>
                <w:highlight w:val="none"/>
              </w:rPr>
            </w:pPr>
            <w:r>
              <w:rPr>
                <w:rFonts w:hint="eastAsia" w:ascii="宋体" w:hAnsi="宋体" w:cs="宋体"/>
                <w:color w:val="auto"/>
                <w:szCs w:val="21"/>
                <w:highlight w:val="none"/>
              </w:rPr>
              <w:t>相关经验年限</w:t>
            </w:r>
          </w:p>
        </w:tc>
        <w:tc>
          <w:tcPr>
            <w:tcW w:w="1358" w:type="dxa"/>
            <w:vAlign w:val="center"/>
          </w:tcPr>
          <w:p w14:paraId="122FE57E">
            <w:pPr>
              <w:jc w:val="center"/>
              <w:rPr>
                <w:rFonts w:hint="eastAsia" w:ascii="宋体" w:hAnsi="宋体" w:cs="宋体"/>
                <w:color w:val="auto"/>
                <w:szCs w:val="21"/>
                <w:highlight w:val="none"/>
              </w:rPr>
            </w:pPr>
          </w:p>
        </w:tc>
      </w:tr>
      <w:tr w14:paraId="3B19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765" w:type="dxa"/>
            <w:gridSpan w:val="3"/>
            <w:vAlign w:val="center"/>
          </w:tcPr>
          <w:p w14:paraId="26088386">
            <w:pPr>
              <w:jc w:val="center"/>
              <w:rPr>
                <w:rFonts w:hint="eastAsia" w:ascii="宋体" w:hAnsi="宋体" w:cs="宋体"/>
                <w:color w:val="auto"/>
                <w:szCs w:val="21"/>
                <w:highlight w:val="none"/>
              </w:rPr>
            </w:pPr>
            <w:r>
              <w:rPr>
                <w:rFonts w:hint="eastAsia" w:ascii="宋体" w:hAnsi="宋体" w:cs="宋体"/>
                <w:color w:val="auto"/>
                <w:szCs w:val="21"/>
                <w:highlight w:val="none"/>
              </w:rPr>
              <w:t>资格证书名称、编号</w:t>
            </w:r>
          </w:p>
        </w:tc>
        <w:tc>
          <w:tcPr>
            <w:tcW w:w="5763" w:type="dxa"/>
            <w:gridSpan w:val="10"/>
            <w:vAlign w:val="center"/>
          </w:tcPr>
          <w:p w14:paraId="2FAA80BA">
            <w:pPr>
              <w:jc w:val="center"/>
              <w:rPr>
                <w:rFonts w:hint="eastAsia" w:ascii="宋体" w:hAnsi="宋体" w:cs="宋体"/>
                <w:color w:val="auto"/>
                <w:szCs w:val="21"/>
                <w:highlight w:val="none"/>
              </w:rPr>
            </w:pPr>
          </w:p>
        </w:tc>
      </w:tr>
      <w:tr w14:paraId="725C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28" w:type="dxa"/>
            <w:gridSpan w:val="13"/>
            <w:vAlign w:val="center"/>
          </w:tcPr>
          <w:p w14:paraId="4CEB1A4C">
            <w:pPr>
              <w:jc w:val="center"/>
              <w:rPr>
                <w:rFonts w:hint="eastAsia" w:ascii="宋体" w:hAnsi="宋体" w:cs="宋体"/>
                <w:color w:val="auto"/>
                <w:szCs w:val="21"/>
                <w:highlight w:val="none"/>
              </w:rPr>
            </w:pPr>
            <w:r>
              <w:rPr>
                <w:rFonts w:hint="eastAsia" w:ascii="宋体" w:hAnsi="宋体" w:cs="宋体"/>
                <w:color w:val="auto"/>
                <w:szCs w:val="21"/>
                <w:highlight w:val="none"/>
              </w:rPr>
              <w:t>目前在任及以往服务项目情况</w:t>
            </w:r>
          </w:p>
        </w:tc>
      </w:tr>
      <w:tr w14:paraId="40D0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1" w:type="dxa"/>
            <w:gridSpan w:val="2"/>
            <w:vAlign w:val="center"/>
          </w:tcPr>
          <w:p w14:paraId="692DFBA9">
            <w:pPr>
              <w:jc w:val="center"/>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1641" w:type="dxa"/>
            <w:gridSpan w:val="2"/>
            <w:vAlign w:val="center"/>
          </w:tcPr>
          <w:p w14:paraId="241C8333">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541" w:type="dxa"/>
            <w:gridSpan w:val="4"/>
            <w:vAlign w:val="center"/>
          </w:tcPr>
          <w:p w14:paraId="74E1F837">
            <w:pPr>
              <w:jc w:val="center"/>
              <w:rPr>
                <w:rFonts w:hint="eastAsia" w:ascii="宋体" w:hAnsi="宋体" w:cs="宋体"/>
                <w:color w:val="auto"/>
                <w:szCs w:val="21"/>
                <w:highlight w:val="none"/>
              </w:rPr>
            </w:pPr>
            <w:r>
              <w:rPr>
                <w:rFonts w:hint="eastAsia" w:ascii="宋体" w:hAnsi="宋体" w:cs="宋体"/>
                <w:color w:val="auto"/>
                <w:szCs w:val="21"/>
                <w:highlight w:val="none"/>
              </w:rPr>
              <w:t>项目规模</w:t>
            </w:r>
          </w:p>
        </w:tc>
        <w:tc>
          <w:tcPr>
            <w:tcW w:w="1521" w:type="dxa"/>
            <w:gridSpan w:val="2"/>
            <w:vAlign w:val="center"/>
          </w:tcPr>
          <w:p w14:paraId="1BFC5B21">
            <w:pPr>
              <w:jc w:val="center"/>
              <w:rPr>
                <w:rFonts w:hint="eastAsia" w:ascii="宋体" w:hAnsi="宋体" w:cs="宋体"/>
                <w:color w:val="auto"/>
                <w:szCs w:val="21"/>
                <w:highlight w:val="none"/>
              </w:rPr>
            </w:pPr>
            <w:r>
              <w:rPr>
                <w:rFonts w:hint="eastAsia" w:ascii="宋体" w:hAnsi="宋体" w:cs="宋体"/>
                <w:color w:val="auto"/>
                <w:szCs w:val="21"/>
                <w:highlight w:val="none"/>
              </w:rPr>
              <w:t>所任职务</w:t>
            </w:r>
          </w:p>
        </w:tc>
        <w:tc>
          <w:tcPr>
            <w:tcW w:w="2384" w:type="dxa"/>
            <w:gridSpan w:val="3"/>
            <w:vAlign w:val="center"/>
          </w:tcPr>
          <w:p w14:paraId="3B40D249">
            <w:pPr>
              <w:jc w:val="center"/>
              <w:rPr>
                <w:rFonts w:hint="eastAsia" w:ascii="宋体" w:hAnsi="宋体" w:cs="宋体"/>
                <w:color w:val="auto"/>
                <w:szCs w:val="21"/>
                <w:highlight w:val="none"/>
              </w:rPr>
            </w:pPr>
            <w:r>
              <w:rPr>
                <w:rFonts w:hint="eastAsia" w:ascii="宋体" w:hAnsi="宋体" w:cs="宋体"/>
                <w:color w:val="auto"/>
                <w:szCs w:val="21"/>
                <w:highlight w:val="none"/>
              </w:rPr>
              <w:t>起止时间</w:t>
            </w:r>
          </w:p>
        </w:tc>
      </w:tr>
      <w:tr w14:paraId="1914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1" w:type="dxa"/>
            <w:gridSpan w:val="2"/>
            <w:vAlign w:val="center"/>
          </w:tcPr>
          <w:p w14:paraId="0A1FB9CC">
            <w:pPr>
              <w:jc w:val="center"/>
              <w:rPr>
                <w:rFonts w:hint="eastAsia" w:ascii="宋体" w:hAnsi="宋体" w:cs="宋体"/>
                <w:color w:val="auto"/>
                <w:szCs w:val="21"/>
                <w:highlight w:val="none"/>
              </w:rPr>
            </w:pPr>
          </w:p>
        </w:tc>
        <w:tc>
          <w:tcPr>
            <w:tcW w:w="1641" w:type="dxa"/>
            <w:gridSpan w:val="2"/>
            <w:vAlign w:val="center"/>
          </w:tcPr>
          <w:p w14:paraId="7E276A9F">
            <w:pPr>
              <w:jc w:val="center"/>
              <w:rPr>
                <w:rFonts w:hint="eastAsia" w:ascii="宋体" w:hAnsi="宋体" w:cs="宋体"/>
                <w:color w:val="auto"/>
                <w:szCs w:val="21"/>
                <w:highlight w:val="none"/>
              </w:rPr>
            </w:pPr>
          </w:p>
        </w:tc>
        <w:tc>
          <w:tcPr>
            <w:tcW w:w="1541" w:type="dxa"/>
            <w:gridSpan w:val="4"/>
            <w:vAlign w:val="center"/>
          </w:tcPr>
          <w:p w14:paraId="493259B6">
            <w:pPr>
              <w:jc w:val="center"/>
              <w:rPr>
                <w:rFonts w:hint="eastAsia" w:ascii="宋体" w:hAnsi="宋体" w:cs="宋体"/>
                <w:color w:val="auto"/>
                <w:szCs w:val="21"/>
                <w:highlight w:val="none"/>
              </w:rPr>
            </w:pPr>
          </w:p>
        </w:tc>
        <w:tc>
          <w:tcPr>
            <w:tcW w:w="1521" w:type="dxa"/>
            <w:gridSpan w:val="2"/>
            <w:vAlign w:val="center"/>
          </w:tcPr>
          <w:p w14:paraId="2BA87003">
            <w:pPr>
              <w:jc w:val="center"/>
              <w:rPr>
                <w:rFonts w:hint="eastAsia" w:ascii="宋体" w:hAnsi="宋体" w:cs="宋体"/>
                <w:color w:val="auto"/>
                <w:szCs w:val="21"/>
                <w:highlight w:val="none"/>
              </w:rPr>
            </w:pPr>
          </w:p>
        </w:tc>
        <w:tc>
          <w:tcPr>
            <w:tcW w:w="2384" w:type="dxa"/>
            <w:gridSpan w:val="3"/>
            <w:vAlign w:val="center"/>
          </w:tcPr>
          <w:p w14:paraId="77DDF535">
            <w:pPr>
              <w:jc w:val="center"/>
              <w:rPr>
                <w:rFonts w:hint="eastAsia" w:ascii="宋体" w:hAnsi="宋体" w:cs="宋体"/>
                <w:color w:val="auto"/>
                <w:szCs w:val="21"/>
                <w:highlight w:val="none"/>
              </w:rPr>
            </w:pPr>
          </w:p>
        </w:tc>
      </w:tr>
      <w:tr w14:paraId="5A4B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1" w:type="dxa"/>
            <w:gridSpan w:val="2"/>
            <w:vAlign w:val="center"/>
          </w:tcPr>
          <w:p w14:paraId="54193F14">
            <w:pPr>
              <w:jc w:val="center"/>
              <w:rPr>
                <w:rFonts w:hint="eastAsia" w:ascii="宋体" w:hAnsi="宋体" w:cs="宋体"/>
                <w:color w:val="auto"/>
                <w:szCs w:val="21"/>
                <w:highlight w:val="none"/>
              </w:rPr>
            </w:pPr>
          </w:p>
        </w:tc>
        <w:tc>
          <w:tcPr>
            <w:tcW w:w="1641" w:type="dxa"/>
            <w:gridSpan w:val="2"/>
            <w:vAlign w:val="center"/>
          </w:tcPr>
          <w:p w14:paraId="6795B73B">
            <w:pPr>
              <w:jc w:val="center"/>
              <w:rPr>
                <w:rFonts w:hint="eastAsia" w:ascii="宋体" w:hAnsi="宋体" w:cs="宋体"/>
                <w:color w:val="auto"/>
                <w:szCs w:val="21"/>
                <w:highlight w:val="none"/>
              </w:rPr>
            </w:pPr>
          </w:p>
        </w:tc>
        <w:tc>
          <w:tcPr>
            <w:tcW w:w="1541" w:type="dxa"/>
            <w:gridSpan w:val="4"/>
            <w:vAlign w:val="center"/>
          </w:tcPr>
          <w:p w14:paraId="75A351E2">
            <w:pPr>
              <w:jc w:val="center"/>
              <w:rPr>
                <w:rFonts w:hint="eastAsia" w:ascii="宋体" w:hAnsi="宋体" w:cs="宋体"/>
                <w:color w:val="auto"/>
                <w:szCs w:val="21"/>
                <w:highlight w:val="none"/>
              </w:rPr>
            </w:pPr>
          </w:p>
        </w:tc>
        <w:tc>
          <w:tcPr>
            <w:tcW w:w="1521" w:type="dxa"/>
            <w:gridSpan w:val="2"/>
            <w:vAlign w:val="center"/>
          </w:tcPr>
          <w:p w14:paraId="15894A2F">
            <w:pPr>
              <w:jc w:val="center"/>
              <w:rPr>
                <w:rFonts w:hint="eastAsia" w:ascii="宋体" w:hAnsi="宋体" w:cs="宋体"/>
                <w:color w:val="auto"/>
                <w:szCs w:val="21"/>
                <w:highlight w:val="none"/>
              </w:rPr>
            </w:pPr>
          </w:p>
        </w:tc>
        <w:tc>
          <w:tcPr>
            <w:tcW w:w="2384" w:type="dxa"/>
            <w:gridSpan w:val="3"/>
            <w:vAlign w:val="center"/>
          </w:tcPr>
          <w:p w14:paraId="4EEFA2F2">
            <w:pPr>
              <w:jc w:val="center"/>
              <w:rPr>
                <w:rFonts w:hint="eastAsia" w:ascii="宋体" w:hAnsi="宋体" w:cs="宋体"/>
                <w:color w:val="auto"/>
                <w:szCs w:val="21"/>
                <w:highlight w:val="none"/>
              </w:rPr>
            </w:pPr>
          </w:p>
        </w:tc>
      </w:tr>
      <w:tr w14:paraId="71DF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1" w:type="dxa"/>
            <w:gridSpan w:val="2"/>
            <w:vAlign w:val="center"/>
          </w:tcPr>
          <w:p w14:paraId="0C81F116">
            <w:pPr>
              <w:jc w:val="center"/>
              <w:rPr>
                <w:rFonts w:hint="eastAsia" w:ascii="宋体" w:hAnsi="宋体" w:cs="宋体"/>
                <w:color w:val="auto"/>
                <w:szCs w:val="21"/>
                <w:highlight w:val="none"/>
              </w:rPr>
            </w:pPr>
          </w:p>
        </w:tc>
        <w:tc>
          <w:tcPr>
            <w:tcW w:w="1641" w:type="dxa"/>
            <w:gridSpan w:val="2"/>
            <w:vAlign w:val="center"/>
          </w:tcPr>
          <w:p w14:paraId="700A8CD7">
            <w:pPr>
              <w:jc w:val="center"/>
              <w:rPr>
                <w:rFonts w:hint="eastAsia" w:ascii="宋体" w:hAnsi="宋体" w:cs="宋体"/>
                <w:color w:val="auto"/>
                <w:szCs w:val="21"/>
                <w:highlight w:val="none"/>
              </w:rPr>
            </w:pPr>
          </w:p>
        </w:tc>
        <w:tc>
          <w:tcPr>
            <w:tcW w:w="1541" w:type="dxa"/>
            <w:gridSpan w:val="4"/>
            <w:vAlign w:val="center"/>
          </w:tcPr>
          <w:p w14:paraId="5FCA089E">
            <w:pPr>
              <w:jc w:val="center"/>
              <w:rPr>
                <w:rFonts w:hint="eastAsia" w:ascii="宋体" w:hAnsi="宋体" w:cs="宋体"/>
                <w:color w:val="auto"/>
                <w:szCs w:val="21"/>
                <w:highlight w:val="none"/>
              </w:rPr>
            </w:pPr>
          </w:p>
        </w:tc>
        <w:tc>
          <w:tcPr>
            <w:tcW w:w="1521" w:type="dxa"/>
            <w:gridSpan w:val="2"/>
            <w:vAlign w:val="center"/>
          </w:tcPr>
          <w:p w14:paraId="64B9809E">
            <w:pPr>
              <w:jc w:val="center"/>
              <w:rPr>
                <w:rFonts w:hint="eastAsia" w:ascii="宋体" w:hAnsi="宋体" w:cs="宋体"/>
                <w:color w:val="auto"/>
                <w:szCs w:val="21"/>
                <w:highlight w:val="none"/>
              </w:rPr>
            </w:pPr>
          </w:p>
        </w:tc>
        <w:tc>
          <w:tcPr>
            <w:tcW w:w="2384" w:type="dxa"/>
            <w:gridSpan w:val="3"/>
            <w:vAlign w:val="center"/>
          </w:tcPr>
          <w:p w14:paraId="3B882AD4">
            <w:pPr>
              <w:jc w:val="center"/>
              <w:rPr>
                <w:rFonts w:hint="eastAsia" w:ascii="宋体" w:hAnsi="宋体" w:cs="宋体"/>
                <w:color w:val="auto"/>
                <w:szCs w:val="21"/>
                <w:highlight w:val="none"/>
              </w:rPr>
            </w:pPr>
          </w:p>
        </w:tc>
      </w:tr>
      <w:tr w14:paraId="5FED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1" w:type="dxa"/>
            <w:gridSpan w:val="2"/>
            <w:vAlign w:val="center"/>
          </w:tcPr>
          <w:p w14:paraId="3523BED6">
            <w:pPr>
              <w:jc w:val="center"/>
              <w:rPr>
                <w:rFonts w:hint="eastAsia" w:ascii="宋体" w:hAnsi="宋体" w:cs="宋体"/>
                <w:color w:val="auto"/>
                <w:szCs w:val="21"/>
                <w:highlight w:val="none"/>
              </w:rPr>
            </w:pPr>
          </w:p>
        </w:tc>
        <w:tc>
          <w:tcPr>
            <w:tcW w:w="1641" w:type="dxa"/>
            <w:gridSpan w:val="2"/>
            <w:vAlign w:val="center"/>
          </w:tcPr>
          <w:p w14:paraId="375CD81B">
            <w:pPr>
              <w:jc w:val="center"/>
              <w:rPr>
                <w:rFonts w:hint="eastAsia" w:ascii="宋体" w:hAnsi="宋体" w:cs="宋体"/>
                <w:color w:val="auto"/>
                <w:szCs w:val="21"/>
                <w:highlight w:val="none"/>
              </w:rPr>
            </w:pPr>
          </w:p>
        </w:tc>
        <w:tc>
          <w:tcPr>
            <w:tcW w:w="1541" w:type="dxa"/>
            <w:gridSpan w:val="4"/>
            <w:vAlign w:val="center"/>
          </w:tcPr>
          <w:p w14:paraId="7FDB5EC5">
            <w:pPr>
              <w:jc w:val="center"/>
              <w:rPr>
                <w:rFonts w:hint="eastAsia" w:ascii="宋体" w:hAnsi="宋体" w:cs="宋体"/>
                <w:color w:val="auto"/>
                <w:szCs w:val="21"/>
                <w:highlight w:val="none"/>
              </w:rPr>
            </w:pPr>
          </w:p>
        </w:tc>
        <w:tc>
          <w:tcPr>
            <w:tcW w:w="1521" w:type="dxa"/>
            <w:gridSpan w:val="2"/>
            <w:vAlign w:val="center"/>
          </w:tcPr>
          <w:p w14:paraId="1DCF990A">
            <w:pPr>
              <w:jc w:val="center"/>
              <w:rPr>
                <w:rFonts w:hint="eastAsia" w:ascii="宋体" w:hAnsi="宋体" w:cs="宋体"/>
                <w:color w:val="auto"/>
                <w:szCs w:val="21"/>
                <w:highlight w:val="none"/>
              </w:rPr>
            </w:pPr>
          </w:p>
        </w:tc>
        <w:tc>
          <w:tcPr>
            <w:tcW w:w="2384" w:type="dxa"/>
            <w:gridSpan w:val="3"/>
            <w:vAlign w:val="center"/>
          </w:tcPr>
          <w:p w14:paraId="402ED6A5">
            <w:pPr>
              <w:jc w:val="center"/>
              <w:rPr>
                <w:rFonts w:hint="eastAsia" w:ascii="宋体" w:hAnsi="宋体" w:cs="宋体"/>
                <w:color w:val="auto"/>
                <w:szCs w:val="21"/>
                <w:highlight w:val="none"/>
              </w:rPr>
            </w:pPr>
          </w:p>
        </w:tc>
      </w:tr>
      <w:tr w14:paraId="7968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1" w:type="dxa"/>
            <w:gridSpan w:val="2"/>
            <w:vAlign w:val="center"/>
          </w:tcPr>
          <w:p w14:paraId="2E8C95A6">
            <w:pPr>
              <w:jc w:val="center"/>
              <w:rPr>
                <w:rFonts w:hint="eastAsia" w:ascii="宋体" w:hAnsi="宋体" w:cs="宋体"/>
                <w:color w:val="auto"/>
                <w:szCs w:val="21"/>
                <w:highlight w:val="none"/>
              </w:rPr>
            </w:pPr>
          </w:p>
        </w:tc>
        <w:tc>
          <w:tcPr>
            <w:tcW w:w="1641" w:type="dxa"/>
            <w:gridSpan w:val="2"/>
            <w:vAlign w:val="center"/>
          </w:tcPr>
          <w:p w14:paraId="6255CB7B">
            <w:pPr>
              <w:jc w:val="center"/>
              <w:rPr>
                <w:rFonts w:hint="eastAsia" w:ascii="宋体" w:hAnsi="宋体" w:cs="宋体"/>
                <w:color w:val="auto"/>
                <w:szCs w:val="21"/>
                <w:highlight w:val="none"/>
              </w:rPr>
            </w:pPr>
          </w:p>
        </w:tc>
        <w:tc>
          <w:tcPr>
            <w:tcW w:w="1541" w:type="dxa"/>
            <w:gridSpan w:val="4"/>
            <w:vAlign w:val="center"/>
          </w:tcPr>
          <w:p w14:paraId="106C2725">
            <w:pPr>
              <w:jc w:val="center"/>
              <w:rPr>
                <w:rFonts w:hint="eastAsia" w:ascii="宋体" w:hAnsi="宋体" w:cs="宋体"/>
                <w:color w:val="auto"/>
                <w:szCs w:val="21"/>
                <w:highlight w:val="none"/>
              </w:rPr>
            </w:pPr>
          </w:p>
        </w:tc>
        <w:tc>
          <w:tcPr>
            <w:tcW w:w="1521" w:type="dxa"/>
            <w:gridSpan w:val="2"/>
            <w:vAlign w:val="center"/>
          </w:tcPr>
          <w:p w14:paraId="20267AC7">
            <w:pPr>
              <w:jc w:val="center"/>
              <w:rPr>
                <w:rFonts w:hint="eastAsia" w:ascii="宋体" w:hAnsi="宋体" w:cs="宋体"/>
                <w:color w:val="auto"/>
                <w:szCs w:val="21"/>
                <w:highlight w:val="none"/>
              </w:rPr>
            </w:pPr>
          </w:p>
        </w:tc>
        <w:tc>
          <w:tcPr>
            <w:tcW w:w="2384" w:type="dxa"/>
            <w:gridSpan w:val="3"/>
            <w:vAlign w:val="center"/>
          </w:tcPr>
          <w:p w14:paraId="7F40F0F1">
            <w:pPr>
              <w:jc w:val="center"/>
              <w:rPr>
                <w:rFonts w:hint="eastAsia" w:ascii="宋体" w:hAnsi="宋体" w:cs="宋体"/>
                <w:color w:val="auto"/>
                <w:szCs w:val="21"/>
                <w:highlight w:val="none"/>
              </w:rPr>
            </w:pPr>
          </w:p>
        </w:tc>
      </w:tr>
    </w:tbl>
    <w:p w14:paraId="307062F7">
      <w:pPr>
        <w:pStyle w:val="11"/>
        <w:overflowPunct w:val="0"/>
        <w:spacing w:before="120" w:beforeLines="50" w:after="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注明：需提供证明资料内容详见</w:t>
      </w:r>
      <w:r>
        <w:rPr>
          <w:rFonts w:hint="eastAsia" w:ascii="宋体" w:hAnsi="宋体" w:cs="宋体"/>
          <w:b/>
          <w:bCs/>
          <w:color w:val="auto"/>
          <w:szCs w:val="21"/>
          <w:highlight w:val="none"/>
          <w:u w:val="single"/>
        </w:rPr>
        <w:t>（《第五部分 评标方法、步骤、标准》中</w:t>
      </w:r>
      <w:r>
        <w:rPr>
          <w:rFonts w:hint="eastAsia" w:ascii="宋体" w:hAnsi="宋体" w:cs="宋体"/>
          <w:b/>
          <w:bCs/>
          <w:color w:val="auto"/>
          <w:kern w:val="0"/>
          <w:szCs w:val="21"/>
          <w:highlight w:val="none"/>
          <w:u w:val="single"/>
        </w:rPr>
        <w:t>《资格性审查表》（附表一）</w:t>
      </w:r>
      <w:r>
        <w:rPr>
          <w:rFonts w:hint="eastAsia" w:ascii="宋体" w:hAnsi="宋体" w:cs="宋体"/>
          <w:b/>
          <w:bCs/>
          <w:color w:val="auto"/>
          <w:szCs w:val="21"/>
          <w:highlight w:val="none"/>
          <w:u w:val="single"/>
        </w:rPr>
        <w:t>序号7）</w:t>
      </w:r>
      <w:r>
        <w:rPr>
          <w:rFonts w:hint="eastAsia" w:ascii="宋体" w:hAnsi="宋体" w:cs="宋体"/>
          <w:b/>
          <w:bCs/>
          <w:color w:val="auto"/>
          <w:szCs w:val="21"/>
          <w:highlight w:val="none"/>
        </w:rPr>
        <w:t>。</w:t>
      </w:r>
    </w:p>
    <w:p w14:paraId="62915E64">
      <w:pPr>
        <w:spacing w:line="360" w:lineRule="auto"/>
        <w:rPr>
          <w:rFonts w:hint="eastAsia" w:ascii="宋体" w:hAnsi="宋体" w:cs="宋体"/>
          <w:color w:val="auto"/>
          <w:szCs w:val="21"/>
          <w:highlight w:val="none"/>
        </w:rPr>
      </w:pPr>
    </w:p>
    <w:p w14:paraId="7DDF1929">
      <w:pPr>
        <w:spacing w:line="360" w:lineRule="auto"/>
        <w:rPr>
          <w:rFonts w:hint="eastAsia" w:ascii="宋体" w:hAnsi="宋体" w:cs="宋体"/>
          <w:color w:val="auto"/>
          <w:szCs w:val="21"/>
          <w:highlight w:val="none"/>
        </w:rPr>
      </w:pPr>
    </w:p>
    <w:p w14:paraId="72D53D3E">
      <w:pPr>
        <w:spacing w:line="360" w:lineRule="auto"/>
        <w:rPr>
          <w:rFonts w:hint="eastAsia" w:ascii="宋体" w:hAnsi="宋体" w:cs="宋体"/>
          <w:color w:val="auto"/>
          <w:szCs w:val="21"/>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31245871">
        <w:tblPrEx>
          <w:tblCellMar>
            <w:top w:w="0" w:type="dxa"/>
            <w:left w:w="108" w:type="dxa"/>
            <w:bottom w:w="0" w:type="dxa"/>
            <w:right w:w="108" w:type="dxa"/>
          </w:tblCellMar>
        </w:tblPrEx>
        <w:tc>
          <w:tcPr>
            <w:tcW w:w="5353" w:type="dxa"/>
            <w:shd w:val="clear" w:color="auto" w:fill="auto"/>
          </w:tcPr>
          <w:p w14:paraId="799B5D65">
            <w:pPr>
              <w:overflowPunct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shd w:val="clear" w:color="auto" w:fill="auto"/>
          </w:tcPr>
          <w:p w14:paraId="585ADEDB">
            <w:pPr>
              <w:spacing w:line="360" w:lineRule="auto"/>
              <w:rPr>
                <w:rFonts w:hint="eastAsia" w:ascii="宋体" w:hAnsi="宋体" w:cs="宋体"/>
                <w:color w:val="auto"/>
                <w:szCs w:val="21"/>
                <w:highlight w:val="none"/>
              </w:rPr>
            </w:pPr>
          </w:p>
        </w:tc>
      </w:tr>
      <w:tr w14:paraId="4091F5A7">
        <w:tblPrEx>
          <w:tblCellMar>
            <w:top w:w="0" w:type="dxa"/>
            <w:left w:w="108" w:type="dxa"/>
            <w:bottom w:w="0" w:type="dxa"/>
            <w:right w:w="108" w:type="dxa"/>
          </w:tblCellMar>
        </w:tblPrEx>
        <w:tc>
          <w:tcPr>
            <w:tcW w:w="5353" w:type="dxa"/>
            <w:shd w:val="clear" w:color="auto" w:fill="auto"/>
          </w:tcPr>
          <w:p w14:paraId="5A61BB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shd w:val="clear" w:color="auto" w:fill="auto"/>
          </w:tcPr>
          <w:p w14:paraId="7265A5AE">
            <w:pPr>
              <w:spacing w:line="360" w:lineRule="auto"/>
              <w:rPr>
                <w:rFonts w:hint="eastAsia" w:ascii="宋体" w:hAnsi="宋体" w:cs="宋体"/>
                <w:color w:val="auto"/>
                <w:szCs w:val="21"/>
                <w:highlight w:val="none"/>
              </w:rPr>
            </w:pPr>
          </w:p>
        </w:tc>
      </w:tr>
    </w:tbl>
    <w:p w14:paraId="3A89E1CF">
      <w:pPr>
        <w:spacing w:line="360" w:lineRule="auto"/>
        <w:rPr>
          <w:rFonts w:hint="eastAsia" w:ascii="宋体" w:hAnsi="宋体" w:cs="宋体"/>
          <w:color w:val="auto"/>
          <w:szCs w:val="21"/>
          <w:highlight w:val="none"/>
        </w:rPr>
      </w:pPr>
    </w:p>
    <w:p w14:paraId="56A88961">
      <w:pPr>
        <w:spacing w:line="360" w:lineRule="auto"/>
        <w:rPr>
          <w:rFonts w:hint="eastAsia" w:ascii="宋体" w:hAnsi="宋体" w:cs="宋体"/>
          <w:color w:val="auto"/>
          <w:szCs w:val="21"/>
          <w:highlight w:val="none"/>
        </w:rPr>
      </w:pPr>
    </w:p>
    <w:p w14:paraId="1AAB3D82">
      <w:pPr>
        <w:spacing w:line="360" w:lineRule="auto"/>
        <w:rPr>
          <w:rFonts w:hint="eastAsia" w:ascii="宋体" w:hAnsi="宋体" w:cs="宋体"/>
          <w:color w:val="auto"/>
          <w:szCs w:val="21"/>
          <w:highlight w:val="none"/>
        </w:rPr>
      </w:pPr>
    </w:p>
    <w:p w14:paraId="366373F4">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79" w:name="_Toc140647877"/>
      <w:bookmarkStart w:id="180" w:name="_Toc140647687"/>
      <w:r>
        <w:rPr>
          <w:rStyle w:val="29"/>
          <w:rFonts w:hint="eastAsia" w:ascii="宋体" w:hAnsi="宋体" w:cs="宋体"/>
          <w:b/>
          <w:bCs w:val="0"/>
          <w:color w:val="auto"/>
          <w:spacing w:val="12"/>
          <w:sz w:val="21"/>
          <w:highlight w:val="none"/>
        </w:rPr>
        <w:t>附件15  技术方案</w:t>
      </w:r>
      <w:bookmarkEnd w:id="179"/>
      <w:bookmarkEnd w:id="180"/>
    </w:p>
    <w:p w14:paraId="2064154F">
      <w:pPr>
        <w:rPr>
          <w:rFonts w:hint="eastAsia" w:ascii="宋体" w:hAnsi="宋体" w:cs="宋体"/>
          <w:color w:val="auto"/>
          <w:highlight w:val="none"/>
        </w:rPr>
      </w:pPr>
    </w:p>
    <w:p w14:paraId="3A923DFC">
      <w:pPr>
        <w:jc w:val="center"/>
        <w:rPr>
          <w:rFonts w:hint="eastAsia" w:ascii="宋体" w:hAnsi="宋体" w:cs="宋体"/>
          <w:color w:val="auto"/>
          <w:highlight w:val="none"/>
        </w:rPr>
      </w:pPr>
      <w:r>
        <w:rPr>
          <w:rFonts w:hint="eastAsia" w:ascii="宋体" w:hAnsi="宋体" w:cs="宋体"/>
          <w:b/>
          <w:bCs/>
          <w:color w:val="auto"/>
          <w:highlight w:val="none"/>
        </w:rPr>
        <w:t>自行编制。</w:t>
      </w:r>
    </w:p>
    <w:p w14:paraId="1760AE90">
      <w:pPr>
        <w:spacing w:line="360" w:lineRule="auto"/>
        <w:rPr>
          <w:rFonts w:hint="eastAsia" w:ascii="宋体" w:hAnsi="宋体" w:cs="宋体"/>
          <w:color w:val="auto"/>
          <w:szCs w:val="21"/>
          <w:highlight w:val="none"/>
        </w:rPr>
      </w:pPr>
    </w:p>
    <w:p w14:paraId="73157EC2">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81" w:name="_Toc140647688"/>
      <w:bookmarkStart w:id="182" w:name="_Toc140647878"/>
      <w:r>
        <w:rPr>
          <w:rStyle w:val="29"/>
          <w:rFonts w:hint="eastAsia" w:ascii="宋体" w:hAnsi="宋体" w:cs="宋体"/>
          <w:b/>
          <w:bCs w:val="0"/>
          <w:color w:val="auto"/>
          <w:spacing w:val="12"/>
          <w:sz w:val="21"/>
          <w:highlight w:val="none"/>
        </w:rPr>
        <w:t>附件16  谈判保证金汇入情况说明</w:t>
      </w:r>
      <w:bookmarkEnd w:id="181"/>
      <w:bookmarkEnd w:id="182"/>
    </w:p>
    <w:p w14:paraId="1AACDE60">
      <w:pPr>
        <w:spacing w:before="240" w:beforeLines="100" w:after="240" w:afterLines="100"/>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谈判保证金汇入情况说明</w:t>
      </w:r>
    </w:p>
    <w:p w14:paraId="74DBD320">
      <w:pPr>
        <w:spacing w:before="360" w:beforeLines="150" w:after="240" w:afterLines="100" w:line="360" w:lineRule="auto"/>
        <w:rPr>
          <w:rFonts w:hint="eastAsia" w:ascii="宋体" w:hAnsi="宋体" w:cs="宋体"/>
          <w:b/>
          <w:color w:val="auto"/>
          <w:highlight w:val="none"/>
        </w:rPr>
      </w:pPr>
      <w:r>
        <w:rPr>
          <w:rFonts w:hint="eastAsia" w:ascii="宋体" w:hAnsi="宋体" w:cs="宋体"/>
          <w:b/>
          <w:color w:val="auto"/>
          <w:highlight w:val="none"/>
        </w:rPr>
        <w:t>致：吉林省科瑞建设项目管理有限公司</w:t>
      </w:r>
    </w:p>
    <w:p w14:paraId="303F730E">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本单位已按</w:t>
      </w:r>
      <w:r>
        <w:rPr>
          <w:rFonts w:hint="eastAsia" w:ascii="宋体" w:hAnsi="宋体" w:cs="宋体"/>
          <w:b/>
          <w:bCs/>
          <w:color w:val="auto"/>
          <w:szCs w:val="21"/>
          <w:highlight w:val="none"/>
          <w:u w:val="single"/>
        </w:rPr>
        <w:t xml:space="preserve">     （项目名称）     </w:t>
      </w:r>
      <w:r>
        <w:rPr>
          <w:rFonts w:hint="eastAsia" w:ascii="宋体" w:hAnsi="宋体" w:cs="宋体"/>
          <w:b/>
          <w:bCs/>
          <w:color w:val="auto"/>
          <w:szCs w:val="21"/>
          <w:highlight w:val="none"/>
        </w:rPr>
        <w:t>项目（项目编号：</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标段的竞争性谈判文件要求，于</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日前以</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（付款形式）方式汇入指定帐户。</w:t>
      </w:r>
    </w:p>
    <w:p w14:paraId="0D2DA0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本单位谈判保证金的汇款情况：（详见附件－谈判保证金汇款凭证）</w:t>
      </w:r>
    </w:p>
    <w:p w14:paraId="2A7136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汇出时间：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44DDE21">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汇款金额：（大写）人民币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A4F804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汇款帐户名称：</w:t>
      </w:r>
      <w:r>
        <w:rPr>
          <w:rFonts w:hint="eastAsia" w:ascii="宋体" w:hAnsi="宋体" w:cs="宋体"/>
          <w:color w:val="auto"/>
          <w:szCs w:val="21"/>
          <w:highlight w:val="none"/>
          <w:u w:val="single"/>
        </w:rPr>
        <w:t xml:space="preserve">                                 </w:t>
      </w:r>
    </w:p>
    <w:p w14:paraId="66F96A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w:t>
      </w:r>
    </w:p>
    <w:p w14:paraId="0980453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省             市           银行           支行      </w:t>
      </w:r>
    </w:p>
    <w:p w14:paraId="18EC8B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本单位谨承诺上述资料是正确、真实的，如因上述证明与事实不符导致的一切损失，本单位保证承担赔偿等一切法律责任。</w:t>
      </w:r>
    </w:p>
    <w:p w14:paraId="45BEE6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谈判保证金退回时，请按上述资料退回。</w:t>
      </w:r>
    </w:p>
    <w:p w14:paraId="47B07737">
      <w:pPr>
        <w:spacing w:line="360" w:lineRule="auto"/>
        <w:ind w:right="844" w:rightChars="402"/>
        <w:jc w:val="right"/>
        <w:rPr>
          <w:rFonts w:hint="eastAsia" w:ascii="宋体" w:hAnsi="宋体" w:cs="宋体"/>
          <w:color w:val="auto"/>
          <w:szCs w:val="21"/>
          <w:highlight w:val="none"/>
        </w:rPr>
      </w:pPr>
      <w:r>
        <w:rPr>
          <w:rFonts w:hint="eastAsia" w:ascii="宋体" w:hAnsi="宋体" w:cs="宋体"/>
          <w:color w:val="auto"/>
          <w:szCs w:val="21"/>
          <w:highlight w:val="none"/>
        </w:rPr>
        <w:t>（单位公章）</w:t>
      </w:r>
    </w:p>
    <w:p w14:paraId="57DA43C2">
      <w:pPr>
        <w:spacing w:line="360" w:lineRule="auto"/>
        <w:ind w:right="628" w:rightChars="299"/>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p w14:paraId="6B664DF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14:paraId="4EC979B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单位地址：</w:t>
      </w:r>
      <w:r>
        <w:rPr>
          <w:rFonts w:hint="eastAsia" w:ascii="宋体" w:hAnsi="宋体" w:cs="宋体"/>
          <w:color w:val="auto"/>
          <w:szCs w:val="21"/>
          <w:highlight w:val="none"/>
          <w:u w:val="single"/>
        </w:rPr>
        <w:t xml:space="preserve">                    </w:t>
      </w:r>
    </w:p>
    <w:p w14:paraId="224FF0F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 系 人：</w:t>
      </w:r>
      <w:r>
        <w:rPr>
          <w:rFonts w:hint="eastAsia" w:ascii="宋体" w:hAnsi="宋体" w:cs="宋体"/>
          <w:color w:val="auto"/>
          <w:szCs w:val="21"/>
          <w:highlight w:val="none"/>
          <w:u w:val="single"/>
        </w:rPr>
        <w:t xml:space="preserve">  </w:t>
      </w:r>
      <w:r>
        <w:rPr>
          <w:rFonts w:hint="eastAsia" w:ascii="宋体" w:hAnsi="宋体" w:cs="宋体"/>
          <w:i/>
          <w:color w:val="auto"/>
          <w:szCs w:val="21"/>
          <w:highlight w:val="none"/>
          <w:u w:val="single"/>
        </w:rPr>
        <w:t>（单位财务）</w:t>
      </w:r>
      <w:r>
        <w:rPr>
          <w:rFonts w:hint="eastAsia" w:ascii="宋体" w:hAnsi="宋体" w:cs="宋体"/>
          <w:color w:val="auto"/>
          <w:szCs w:val="21"/>
          <w:highlight w:val="none"/>
          <w:u w:val="single"/>
        </w:rPr>
        <w:t xml:space="preserve">  </w:t>
      </w:r>
    </w:p>
    <w:p w14:paraId="6FDB50F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联系人手机：</w:t>
      </w:r>
      <w:r>
        <w:rPr>
          <w:rFonts w:hint="eastAsia" w:ascii="宋体" w:hAnsi="宋体" w:cs="宋体"/>
          <w:color w:val="auto"/>
          <w:szCs w:val="21"/>
          <w:highlight w:val="none"/>
          <w:u w:val="single"/>
        </w:rPr>
        <w:t xml:space="preserve">              </w:t>
      </w:r>
    </w:p>
    <w:tbl>
      <w:tblPr>
        <w:tblStyle w:val="26"/>
        <w:tblW w:w="8528"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528"/>
      </w:tblGrid>
      <w:tr w14:paraId="5F3EDFC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8528" w:type="dxa"/>
            <w:vAlign w:val="center"/>
          </w:tcPr>
          <w:p w14:paraId="4BBE5139">
            <w:pPr>
              <w:jc w:val="center"/>
              <w:rPr>
                <w:rFonts w:hint="eastAsia" w:ascii="宋体" w:hAnsi="宋体" w:cs="宋体"/>
                <w:color w:val="auto"/>
                <w:szCs w:val="21"/>
                <w:highlight w:val="none"/>
              </w:rPr>
            </w:pPr>
            <w:r>
              <w:rPr>
                <w:rFonts w:hint="eastAsia" w:ascii="宋体" w:hAnsi="宋体" w:cs="宋体"/>
                <w:color w:val="auto"/>
                <w:szCs w:val="21"/>
                <w:highlight w:val="none"/>
              </w:rPr>
              <w:t>附件一：我方谈判保证金汇款凭证（复印件加盖供应商公章）</w:t>
            </w:r>
          </w:p>
        </w:tc>
      </w:tr>
    </w:tbl>
    <w:p w14:paraId="0A1BE0F7">
      <w:pPr>
        <w:spacing w:line="360" w:lineRule="auto"/>
        <w:rPr>
          <w:rFonts w:hint="eastAsia" w:ascii="宋体" w:hAnsi="宋体" w:cs="宋体"/>
          <w:bCs/>
          <w:color w:val="auto"/>
          <w:szCs w:val="21"/>
          <w:highlight w:val="none"/>
          <w:lang w:val="zh-CN"/>
        </w:rPr>
      </w:pPr>
      <w:r>
        <w:rPr>
          <w:rFonts w:hint="eastAsia" w:ascii="宋体" w:hAnsi="宋体" w:cs="宋体"/>
          <w:b/>
          <w:color w:val="auto"/>
          <w:szCs w:val="21"/>
          <w:highlight w:val="none"/>
          <w:lang w:val="zh-CN"/>
        </w:rPr>
        <w:t>注：本情况说明手写无效。</w:t>
      </w:r>
    </w:p>
    <w:p w14:paraId="6A920705">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83" w:name="_Toc140647689"/>
      <w:bookmarkStart w:id="184" w:name="_Toc140647879"/>
      <w:r>
        <w:rPr>
          <w:rStyle w:val="29"/>
          <w:rFonts w:hint="eastAsia" w:ascii="宋体" w:hAnsi="宋体" w:cs="宋体"/>
          <w:b/>
          <w:bCs w:val="0"/>
          <w:color w:val="auto"/>
          <w:spacing w:val="12"/>
          <w:sz w:val="21"/>
          <w:highlight w:val="none"/>
        </w:rPr>
        <w:t xml:space="preserve">附件17 声明函 </w:t>
      </w:r>
      <w:bookmarkEnd w:id="183"/>
      <w:bookmarkEnd w:id="184"/>
    </w:p>
    <w:p w14:paraId="7F2439DB">
      <w:pPr>
        <w:widowControl/>
        <w:tabs>
          <w:tab w:val="left" w:pos="0"/>
        </w:tabs>
        <w:spacing w:line="44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声 明 函</w:t>
      </w:r>
    </w:p>
    <w:p w14:paraId="2BCC8E1B">
      <w:pPr>
        <w:widowControl/>
        <w:tabs>
          <w:tab w:val="left" w:pos="0"/>
        </w:tabs>
        <w:spacing w:line="440" w:lineRule="exact"/>
        <w:jc w:val="center"/>
        <w:rPr>
          <w:rFonts w:hint="eastAsia" w:ascii="宋体" w:hAnsi="宋体" w:cs="宋体"/>
          <w:b/>
          <w:color w:val="auto"/>
          <w:szCs w:val="21"/>
          <w:highlight w:val="none"/>
        </w:rPr>
      </w:pPr>
    </w:p>
    <w:p w14:paraId="61746BE9">
      <w:pPr>
        <w:widowControl/>
        <w:tabs>
          <w:tab w:val="left" w:pos="0"/>
        </w:tabs>
        <w:spacing w:line="440" w:lineRule="exact"/>
        <w:jc w:val="left"/>
        <w:rPr>
          <w:rFonts w:hint="eastAsia" w:ascii="宋体" w:hAnsi="宋体" w:cs="宋体"/>
          <w:bCs/>
          <w:color w:val="auto"/>
          <w:sz w:val="20"/>
          <w:szCs w:val="20"/>
          <w:highlight w:val="none"/>
        </w:rPr>
      </w:pPr>
      <w:bookmarkStart w:id="185" w:name="_Toc12498"/>
      <w:r>
        <w:rPr>
          <w:rFonts w:hint="eastAsia" w:ascii="宋体" w:hAnsi="宋体" w:cs="宋体"/>
          <w:bCs/>
          <w:color w:val="auto"/>
          <w:sz w:val="20"/>
          <w:szCs w:val="20"/>
          <w:highlight w:val="none"/>
        </w:rPr>
        <w:t>采购人名称：</w:t>
      </w:r>
      <w:bookmarkEnd w:id="185"/>
    </w:p>
    <w:p w14:paraId="4A5CBC22">
      <w:pPr>
        <w:widowControl/>
        <w:tabs>
          <w:tab w:val="left" w:pos="0"/>
        </w:tabs>
        <w:spacing w:line="440" w:lineRule="exact"/>
        <w:jc w:val="center"/>
        <w:rPr>
          <w:rFonts w:hint="eastAsia" w:ascii="宋体" w:hAnsi="宋体" w:cs="宋体"/>
          <w:bCs/>
          <w:color w:val="auto"/>
          <w:sz w:val="20"/>
          <w:szCs w:val="20"/>
          <w:highlight w:val="none"/>
        </w:rPr>
      </w:pPr>
    </w:p>
    <w:p w14:paraId="62AA532B">
      <w:pPr>
        <w:widowControl/>
        <w:tabs>
          <w:tab w:val="left" w:pos="0"/>
        </w:tabs>
        <w:spacing w:line="440" w:lineRule="exact"/>
        <w:jc w:val="left"/>
        <w:rPr>
          <w:rFonts w:hint="eastAsia" w:ascii="宋体" w:hAnsi="宋体" w:cs="宋体"/>
          <w:bCs/>
          <w:color w:val="auto"/>
          <w:sz w:val="20"/>
          <w:szCs w:val="20"/>
          <w:highlight w:val="none"/>
        </w:rPr>
      </w:pPr>
      <w:bookmarkStart w:id="186" w:name="_Toc10008"/>
      <w:r>
        <w:rPr>
          <w:rFonts w:hint="eastAsia" w:ascii="宋体" w:hAnsi="宋体" w:cs="宋体"/>
          <w:bCs/>
          <w:color w:val="auto"/>
          <w:sz w:val="20"/>
          <w:szCs w:val="20"/>
          <w:highlight w:val="none"/>
        </w:rPr>
        <w:t xml:space="preserve">      我方于</w:t>
      </w:r>
      <w:r>
        <w:rPr>
          <w:rFonts w:hint="eastAsia" w:ascii="宋体" w:hAnsi="宋体" w:cs="宋体"/>
          <w:bCs/>
          <w:color w:val="auto"/>
          <w:sz w:val="20"/>
          <w:szCs w:val="20"/>
          <w:highlight w:val="none"/>
          <w:u w:val="single"/>
        </w:rPr>
        <w:t xml:space="preserve">   年  月  日</w:t>
      </w:r>
      <w:r>
        <w:rPr>
          <w:rFonts w:hint="eastAsia" w:ascii="宋体" w:hAnsi="宋体" w:cs="宋体"/>
          <w:bCs/>
          <w:color w:val="auto"/>
          <w:sz w:val="20"/>
          <w:szCs w:val="20"/>
          <w:highlight w:val="none"/>
        </w:rPr>
        <w:t>参加</w:t>
      </w:r>
      <w:r>
        <w:rPr>
          <w:rFonts w:hint="eastAsia" w:ascii="宋体" w:hAnsi="宋体" w:cs="宋体"/>
          <w:bCs/>
          <w:color w:val="auto"/>
          <w:sz w:val="20"/>
          <w:szCs w:val="20"/>
          <w:highlight w:val="none"/>
          <w:u w:val="single"/>
        </w:rPr>
        <w:t xml:space="preserve">            （项目名称）</w:t>
      </w:r>
      <w:r>
        <w:rPr>
          <w:rFonts w:hint="eastAsia" w:ascii="宋体" w:hAnsi="宋体" w:cs="宋体"/>
          <w:bCs/>
          <w:color w:val="auto"/>
          <w:sz w:val="20"/>
          <w:szCs w:val="20"/>
          <w:highlight w:val="none"/>
        </w:rPr>
        <w:t>的投标，现保证：我方在规定的投标有效期内撤销或修改投标文件的，或者在收到成交通知书书后无正当理由拒签合同，保证金不予退还。</w:t>
      </w:r>
      <w:bookmarkEnd w:id="186"/>
    </w:p>
    <w:p w14:paraId="3B458B43">
      <w:pPr>
        <w:autoSpaceDE w:val="0"/>
        <w:autoSpaceDN w:val="0"/>
        <w:adjustRightInd w:val="0"/>
        <w:snapToGrid w:val="0"/>
        <w:spacing w:line="360" w:lineRule="auto"/>
        <w:jc w:val="left"/>
        <w:rPr>
          <w:rFonts w:hint="eastAsia" w:ascii="宋体" w:hAnsi="宋体" w:cs="宋体"/>
          <w:bCs/>
          <w:color w:val="auto"/>
          <w:sz w:val="20"/>
          <w:szCs w:val="20"/>
          <w:highlight w:val="none"/>
          <w:lang w:val="zh-CN"/>
        </w:rPr>
      </w:pPr>
    </w:p>
    <w:p w14:paraId="75FC5FBB">
      <w:pPr>
        <w:autoSpaceDE w:val="0"/>
        <w:autoSpaceDN w:val="0"/>
        <w:adjustRightInd w:val="0"/>
        <w:snapToGrid w:val="0"/>
        <w:spacing w:line="360" w:lineRule="auto"/>
        <w:jc w:val="left"/>
        <w:rPr>
          <w:rFonts w:hint="eastAsia" w:ascii="宋体" w:hAnsi="宋体" w:cs="宋体"/>
          <w:bCs/>
          <w:color w:val="auto"/>
          <w:sz w:val="20"/>
          <w:szCs w:val="20"/>
          <w:highlight w:val="none"/>
          <w:lang w:val="zh-CN"/>
        </w:rPr>
      </w:pPr>
    </w:p>
    <w:p w14:paraId="6DF17354">
      <w:pPr>
        <w:autoSpaceDE w:val="0"/>
        <w:autoSpaceDN w:val="0"/>
        <w:adjustRightInd w:val="0"/>
        <w:snapToGrid w:val="0"/>
        <w:spacing w:line="360" w:lineRule="auto"/>
        <w:ind w:firstLine="2000" w:firstLineChars="1000"/>
        <w:jc w:val="left"/>
        <w:rPr>
          <w:rFonts w:hint="eastAsia" w:ascii="宋体" w:hAnsi="宋体" w:cs="宋体"/>
          <w:bCs/>
          <w:color w:val="auto"/>
          <w:sz w:val="20"/>
          <w:szCs w:val="20"/>
          <w:highlight w:val="none"/>
          <w:lang w:val="zh-CN"/>
        </w:rPr>
      </w:pPr>
      <w:r>
        <w:rPr>
          <w:rFonts w:hint="eastAsia" w:ascii="宋体" w:hAnsi="宋体" w:cs="宋体"/>
          <w:bCs/>
          <w:color w:val="auto"/>
          <w:sz w:val="20"/>
          <w:szCs w:val="20"/>
          <w:highlight w:val="none"/>
          <w:lang w:val="zh-CN"/>
        </w:rPr>
        <w:t xml:space="preserve">    </w:t>
      </w:r>
    </w:p>
    <w:p w14:paraId="62E25B05">
      <w:pPr>
        <w:autoSpaceDE w:val="0"/>
        <w:autoSpaceDN w:val="0"/>
        <w:adjustRightInd w:val="0"/>
        <w:snapToGrid w:val="0"/>
        <w:spacing w:line="360" w:lineRule="auto"/>
        <w:jc w:val="left"/>
        <w:rPr>
          <w:rFonts w:hint="eastAsia" w:ascii="宋体" w:hAnsi="宋体" w:cs="宋体"/>
          <w:bCs/>
          <w:color w:val="auto"/>
          <w:sz w:val="20"/>
          <w:szCs w:val="20"/>
          <w:highlight w:val="none"/>
          <w:lang w:val="zh-CN"/>
        </w:rPr>
      </w:pPr>
    </w:p>
    <w:p w14:paraId="20CAB240">
      <w:pPr>
        <w:autoSpaceDE w:val="0"/>
        <w:autoSpaceDN w:val="0"/>
        <w:snapToGrid w:val="0"/>
        <w:spacing w:line="360" w:lineRule="auto"/>
        <w:ind w:firstLine="100" w:firstLineChars="50"/>
        <w:rPr>
          <w:rFonts w:hint="eastAsia" w:ascii="宋体" w:hAnsi="宋体" w:cs="宋体"/>
          <w:color w:val="auto"/>
          <w:sz w:val="20"/>
          <w:szCs w:val="20"/>
          <w:highlight w:val="none"/>
          <w:lang w:val="zh-CN"/>
        </w:rPr>
      </w:pPr>
      <w:r>
        <w:rPr>
          <w:rFonts w:hint="eastAsia" w:ascii="宋体" w:hAnsi="宋体" w:cs="宋体"/>
          <w:bCs/>
          <w:color w:val="auto"/>
          <w:sz w:val="20"/>
          <w:szCs w:val="20"/>
          <w:highlight w:val="none"/>
          <w:lang w:val="zh-CN"/>
        </w:rPr>
        <w:t xml:space="preserve">    </w:t>
      </w:r>
      <w:r>
        <w:rPr>
          <w:rFonts w:hint="eastAsia" w:ascii="宋体" w:hAnsi="宋体" w:cs="宋体"/>
          <w:color w:val="auto"/>
          <w:sz w:val="20"/>
          <w:szCs w:val="20"/>
          <w:highlight w:val="none"/>
          <w:lang w:val="zh-CN"/>
        </w:rPr>
        <w:t>投标人名称：</w:t>
      </w:r>
      <w:r>
        <w:rPr>
          <w:rFonts w:hint="eastAsia" w:ascii="宋体" w:hAnsi="宋体" w:cs="宋体"/>
          <w:color w:val="auto"/>
          <w:sz w:val="20"/>
          <w:szCs w:val="20"/>
          <w:highlight w:val="none"/>
          <w:u w:val="single"/>
          <w:lang w:val="zh-CN"/>
        </w:rPr>
        <w:t xml:space="preserve">          （全称）            </w:t>
      </w:r>
      <w:r>
        <w:rPr>
          <w:rFonts w:hint="eastAsia" w:ascii="宋体" w:hAnsi="宋体" w:cs="宋体"/>
          <w:color w:val="auto"/>
          <w:sz w:val="20"/>
          <w:szCs w:val="20"/>
          <w:highlight w:val="none"/>
          <w:lang w:val="zh-CN"/>
        </w:rPr>
        <w:t>（盖单位章）</w:t>
      </w:r>
    </w:p>
    <w:p w14:paraId="1B24F627">
      <w:pPr>
        <w:autoSpaceDE w:val="0"/>
        <w:autoSpaceDN w:val="0"/>
        <w:snapToGrid w:val="0"/>
        <w:spacing w:line="360" w:lineRule="auto"/>
        <w:ind w:firstLine="100" w:firstLineChars="50"/>
        <w:rPr>
          <w:rFonts w:hint="eastAsia" w:ascii="宋体" w:hAnsi="宋体" w:cs="宋体"/>
          <w:color w:val="auto"/>
          <w:sz w:val="20"/>
          <w:szCs w:val="20"/>
          <w:highlight w:val="none"/>
          <w:u w:val="single"/>
          <w:lang w:val="zh-CN"/>
        </w:rPr>
      </w:pPr>
      <w:r>
        <w:rPr>
          <w:rFonts w:hint="eastAsia" w:ascii="宋体" w:hAnsi="宋体" w:cs="宋体"/>
          <w:color w:val="auto"/>
          <w:sz w:val="20"/>
          <w:szCs w:val="20"/>
          <w:highlight w:val="none"/>
          <w:lang w:val="zh-CN"/>
        </w:rPr>
        <w:t>法定代表人或其授权代表（签字或盖章）：</w:t>
      </w:r>
      <w:r>
        <w:rPr>
          <w:rFonts w:hint="eastAsia" w:ascii="宋体" w:hAnsi="宋体" w:cs="宋体"/>
          <w:color w:val="auto"/>
          <w:sz w:val="20"/>
          <w:szCs w:val="20"/>
          <w:highlight w:val="none"/>
          <w:u w:val="single"/>
          <w:lang w:val="zh-CN"/>
        </w:rPr>
        <w:t xml:space="preserve">           </w:t>
      </w:r>
    </w:p>
    <w:p w14:paraId="7403F2C8">
      <w:pPr>
        <w:autoSpaceDE w:val="0"/>
        <w:autoSpaceDN w:val="0"/>
        <w:snapToGrid w:val="0"/>
        <w:spacing w:line="360" w:lineRule="auto"/>
        <w:ind w:firstLine="100" w:firstLineChars="50"/>
        <w:rPr>
          <w:rFonts w:hint="eastAsia" w:ascii="宋体" w:hAnsi="宋体" w:cs="宋体"/>
          <w:color w:val="auto"/>
          <w:sz w:val="20"/>
          <w:szCs w:val="20"/>
          <w:highlight w:val="none"/>
          <w:lang w:val="zh-CN"/>
        </w:rPr>
      </w:pPr>
      <w:r>
        <w:rPr>
          <w:rFonts w:hint="eastAsia" w:ascii="宋体" w:hAnsi="宋体" w:cs="宋体"/>
          <w:color w:val="auto"/>
          <w:sz w:val="20"/>
          <w:szCs w:val="20"/>
          <w:highlight w:val="none"/>
          <w:lang w:val="zh-CN"/>
        </w:rPr>
        <w:t>日期：</w:t>
      </w:r>
      <w:r>
        <w:rPr>
          <w:rFonts w:hint="eastAsia" w:ascii="宋体" w:hAnsi="宋体" w:cs="宋体"/>
          <w:color w:val="auto"/>
          <w:sz w:val="20"/>
          <w:szCs w:val="20"/>
          <w:highlight w:val="none"/>
          <w:u w:val="single"/>
          <w:lang w:val="zh-CN"/>
        </w:rPr>
        <w:t xml:space="preserve">         </w:t>
      </w:r>
      <w:r>
        <w:rPr>
          <w:rFonts w:hint="eastAsia" w:ascii="宋体" w:hAnsi="宋体" w:cs="宋体"/>
          <w:color w:val="auto"/>
          <w:sz w:val="20"/>
          <w:szCs w:val="20"/>
          <w:highlight w:val="none"/>
          <w:lang w:val="zh-CN"/>
        </w:rPr>
        <w:t>年</w:t>
      </w:r>
      <w:r>
        <w:rPr>
          <w:rFonts w:hint="eastAsia" w:ascii="宋体" w:hAnsi="宋体" w:cs="宋体"/>
          <w:color w:val="auto"/>
          <w:sz w:val="20"/>
          <w:szCs w:val="20"/>
          <w:highlight w:val="none"/>
          <w:u w:val="single"/>
          <w:lang w:val="zh-CN"/>
        </w:rPr>
        <w:t xml:space="preserve">    </w:t>
      </w:r>
      <w:r>
        <w:rPr>
          <w:rFonts w:hint="eastAsia" w:ascii="宋体" w:hAnsi="宋体" w:cs="宋体"/>
          <w:color w:val="auto"/>
          <w:sz w:val="20"/>
          <w:szCs w:val="20"/>
          <w:highlight w:val="none"/>
          <w:lang w:val="zh-CN"/>
        </w:rPr>
        <w:t>月</w:t>
      </w:r>
      <w:r>
        <w:rPr>
          <w:rFonts w:hint="eastAsia" w:ascii="宋体" w:hAnsi="宋体" w:cs="宋体"/>
          <w:color w:val="auto"/>
          <w:sz w:val="20"/>
          <w:szCs w:val="20"/>
          <w:highlight w:val="none"/>
          <w:u w:val="single"/>
          <w:lang w:val="zh-CN"/>
        </w:rPr>
        <w:t xml:space="preserve">    </w:t>
      </w:r>
      <w:r>
        <w:rPr>
          <w:rFonts w:hint="eastAsia" w:ascii="宋体" w:hAnsi="宋体" w:cs="宋体"/>
          <w:color w:val="auto"/>
          <w:sz w:val="20"/>
          <w:szCs w:val="20"/>
          <w:highlight w:val="none"/>
          <w:lang w:val="zh-CN"/>
        </w:rPr>
        <w:t>日</w:t>
      </w:r>
    </w:p>
    <w:p w14:paraId="5685E0D6">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87" w:name="_Toc140647690"/>
      <w:bookmarkStart w:id="188" w:name="_Toc140647880"/>
      <w:r>
        <w:rPr>
          <w:rStyle w:val="29"/>
          <w:rFonts w:hint="eastAsia" w:ascii="宋体" w:hAnsi="宋体" w:cs="宋体"/>
          <w:b/>
          <w:bCs w:val="0"/>
          <w:color w:val="auto"/>
          <w:spacing w:val="12"/>
          <w:sz w:val="21"/>
          <w:highlight w:val="none"/>
        </w:rPr>
        <w:t>附件18  中小企业声明函</w:t>
      </w:r>
      <w:bookmarkEnd w:id="187"/>
      <w:bookmarkEnd w:id="188"/>
    </w:p>
    <w:p w14:paraId="690F4715">
      <w:pPr>
        <w:jc w:val="center"/>
        <w:rPr>
          <w:rFonts w:hint="eastAsia" w:ascii="宋体" w:hAnsi="宋体" w:cs="宋体"/>
          <w:b/>
          <w:bCs/>
          <w:color w:val="auto"/>
          <w:sz w:val="32"/>
          <w:szCs w:val="32"/>
          <w:highlight w:val="none"/>
        </w:rPr>
      </w:pPr>
    </w:p>
    <w:p w14:paraId="0A26EC90">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中小企业声明函</w:t>
      </w:r>
    </w:p>
    <w:p w14:paraId="124E146D">
      <w:pPr>
        <w:jc w:val="center"/>
        <w:rPr>
          <w:rFonts w:hint="eastAsia" w:ascii="宋体" w:hAnsi="宋体" w:cs="宋体"/>
          <w:b/>
          <w:bCs/>
          <w:color w:val="auto"/>
          <w:sz w:val="32"/>
          <w:szCs w:val="32"/>
          <w:highlight w:val="none"/>
        </w:rPr>
      </w:pPr>
    </w:p>
    <w:p w14:paraId="58725158">
      <w:pPr>
        <w:pStyle w:val="11"/>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i/>
          <w:color w:val="auto"/>
          <w:sz w:val="22"/>
          <w:highlight w:val="none"/>
          <w:u w:val="single"/>
        </w:rPr>
        <w:t>（单位名称）</w:t>
      </w:r>
      <w:r>
        <w:rPr>
          <w:rFonts w:hint="eastAsia" w:ascii="宋体" w:hAnsi="宋体" w:cs="宋体"/>
          <w:color w:val="auto"/>
          <w:highlight w:val="none"/>
        </w:rPr>
        <w:t>的</w:t>
      </w:r>
      <w:r>
        <w:rPr>
          <w:rFonts w:hint="eastAsia" w:ascii="宋体" w:hAnsi="宋体" w:cs="宋体"/>
          <w:i/>
          <w:color w:val="auto"/>
          <w:sz w:val="22"/>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34A77C34">
      <w:pPr>
        <w:pStyle w:val="38"/>
        <w:tabs>
          <w:tab w:val="left" w:pos="1106"/>
          <w:tab w:val="left" w:pos="2847"/>
          <w:tab w:val="left" w:pos="4971"/>
        </w:tabs>
        <w:spacing w:line="360" w:lineRule="auto"/>
        <w:rPr>
          <w:rFonts w:hint="eastAsia" w:ascii="宋体" w:hAnsi="宋体" w:cs="宋体"/>
          <w:color w:val="auto"/>
          <w:szCs w:val="21"/>
          <w:highlight w:val="none"/>
        </w:rPr>
      </w:pPr>
      <w:r>
        <w:rPr>
          <w:rFonts w:hint="eastAsia" w:ascii="宋体" w:hAnsi="宋体" w:cs="宋体"/>
          <w:i/>
          <w:color w:val="auto"/>
          <w:szCs w:val="21"/>
          <w:highlight w:val="none"/>
        </w:rPr>
        <w:t>1.（</w:t>
      </w:r>
      <w:r>
        <w:rPr>
          <w:rFonts w:hint="eastAsia" w:ascii="宋体" w:hAnsi="宋体" w:cs="宋体"/>
          <w:i/>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i/>
          <w:color w:val="auto"/>
          <w:szCs w:val="21"/>
          <w:highlight w:val="none"/>
          <w:u w:val="single"/>
        </w:rPr>
        <w:t>（采购文件中明确的所属行业）</w:t>
      </w:r>
      <w:r>
        <w:rPr>
          <w:rFonts w:hint="eastAsia" w:ascii="宋体" w:hAnsi="宋体" w:cs="宋体"/>
          <w:color w:val="auto"/>
          <w:szCs w:val="21"/>
          <w:highlight w:val="none"/>
        </w:rPr>
        <w:t>行业；承接企业为</w:t>
      </w:r>
      <w:r>
        <w:rPr>
          <w:rFonts w:hint="eastAsia" w:ascii="宋体" w:hAnsi="宋体" w:cs="宋体"/>
          <w:i/>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ab/>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万元，资产总额为万元，属于</w:t>
      </w:r>
      <w:r>
        <w:rPr>
          <w:rFonts w:hint="eastAsia" w:ascii="宋体" w:hAnsi="宋体" w:cs="宋体"/>
          <w:i/>
          <w:color w:val="auto"/>
          <w:szCs w:val="21"/>
          <w:highlight w:val="none"/>
          <w:u w:val="single"/>
        </w:rPr>
        <w:t>（中型企业、小</w:t>
      </w:r>
      <w:r>
        <w:rPr>
          <w:rFonts w:hint="eastAsia" w:ascii="宋体" w:hAnsi="宋体" w:cs="宋体"/>
          <w:color w:val="auto"/>
          <w:szCs w:val="21"/>
          <w:highlight w:val="none"/>
          <w:u w:val="single"/>
        </w:rPr>
        <w:t>型企业、微型企业）</w:t>
      </w:r>
      <w:r>
        <w:rPr>
          <w:rFonts w:hint="eastAsia" w:ascii="宋体" w:hAnsi="宋体" w:cs="宋体"/>
          <w:color w:val="auto"/>
          <w:szCs w:val="21"/>
          <w:highlight w:val="none"/>
        </w:rPr>
        <w:t>；</w:t>
      </w:r>
    </w:p>
    <w:p w14:paraId="1854AB90">
      <w:pPr>
        <w:pStyle w:val="38"/>
        <w:tabs>
          <w:tab w:val="left" w:pos="1125"/>
          <w:tab w:val="left" w:pos="2847"/>
          <w:tab w:val="left" w:pos="4971"/>
          <w:tab w:val="left" w:pos="7095"/>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w:t>
      </w:r>
      <w:r>
        <w:rPr>
          <w:rFonts w:hint="eastAsia" w:ascii="宋体" w:hAnsi="宋体" w:cs="宋体"/>
          <w:i/>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i/>
          <w:color w:val="auto"/>
          <w:szCs w:val="21"/>
          <w:highlight w:val="none"/>
          <w:u w:val="single"/>
        </w:rPr>
        <w:t>（采购文件中明确的所属行业）</w:t>
      </w:r>
      <w:r>
        <w:rPr>
          <w:rFonts w:hint="eastAsia" w:ascii="宋体" w:hAnsi="宋体" w:cs="宋体"/>
          <w:color w:val="auto"/>
          <w:szCs w:val="21"/>
          <w:highlight w:val="none"/>
        </w:rPr>
        <w:t>行业；承接企业为</w:t>
      </w:r>
      <w:r>
        <w:rPr>
          <w:rFonts w:hint="eastAsia" w:ascii="宋体" w:hAnsi="宋体" w:cs="宋体"/>
          <w:i/>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ab/>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ab/>
      </w:r>
      <w:r>
        <w:rPr>
          <w:rFonts w:hint="eastAsia" w:ascii="宋体" w:hAnsi="宋体" w:cs="宋体"/>
          <w:color w:val="auto"/>
          <w:szCs w:val="21"/>
          <w:highlight w:val="none"/>
        </w:rPr>
        <w:t>万元，属于</w:t>
      </w:r>
      <w:r>
        <w:rPr>
          <w:rFonts w:hint="eastAsia" w:ascii="宋体" w:hAnsi="宋体" w:cs="宋体"/>
          <w:i/>
          <w:color w:val="auto"/>
          <w:szCs w:val="21"/>
          <w:highlight w:val="none"/>
          <w:u w:val="single"/>
        </w:rPr>
        <w:t>（中型企业、小</w:t>
      </w:r>
      <w:r>
        <w:rPr>
          <w:rFonts w:hint="eastAsia" w:ascii="宋体" w:hAnsi="宋体" w:cs="宋体"/>
          <w:color w:val="auto"/>
          <w:szCs w:val="21"/>
          <w:highlight w:val="none"/>
          <w:u w:val="single"/>
        </w:rPr>
        <w:t>型企业、微型企业）</w:t>
      </w:r>
      <w:r>
        <w:rPr>
          <w:rFonts w:hint="eastAsia" w:ascii="宋体" w:hAnsi="宋体" w:cs="宋体"/>
          <w:color w:val="auto"/>
          <w:szCs w:val="21"/>
          <w:highlight w:val="none"/>
        </w:rPr>
        <w:t>；</w:t>
      </w:r>
    </w:p>
    <w:p w14:paraId="03467088">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4057D43E">
      <w:pPr>
        <w:pStyle w:val="11"/>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4762945">
      <w:pPr>
        <w:pStyle w:val="11"/>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4419DEE8">
      <w:pPr>
        <w:pStyle w:val="11"/>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企业名称（盖章）：</w:t>
      </w:r>
    </w:p>
    <w:p w14:paraId="2F8955E1">
      <w:pPr>
        <w:pStyle w:val="11"/>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日期：</w:t>
      </w:r>
    </w:p>
    <w:p w14:paraId="42B06C49">
      <w:pPr>
        <w:pStyle w:val="11"/>
        <w:spacing w:line="360" w:lineRule="auto"/>
        <w:ind w:firstLine="422" w:firstLineChars="200"/>
        <w:rPr>
          <w:rFonts w:hint="eastAsia" w:ascii="宋体" w:hAnsi="宋体" w:cs="宋体"/>
          <w:b/>
          <w:color w:val="auto"/>
          <w:szCs w:val="21"/>
          <w:highlight w:val="none"/>
        </w:rPr>
      </w:pPr>
    </w:p>
    <w:p w14:paraId="0536F44E">
      <w:pPr>
        <w:pStyle w:val="11"/>
        <w:spacing w:line="360" w:lineRule="auto"/>
        <w:ind w:firstLine="422" w:firstLineChars="200"/>
        <w:rPr>
          <w:rFonts w:hint="eastAsia" w:ascii="宋体" w:hAnsi="宋体" w:cs="宋体"/>
          <w:b/>
          <w:color w:val="auto"/>
          <w:szCs w:val="21"/>
          <w:highlight w:val="none"/>
        </w:rPr>
      </w:pPr>
    </w:p>
    <w:p w14:paraId="28470843">
      <w:pPr>
        <w:pStyle w:val="11"/>
        <w:spacing w:line="360" w:lineRule="auto"/>
        <w:ind w:firstLine="422" w:firstLineChars="200"/>
        <w:rPr>
          <w:rFonts w:hint="eastAsia" w:ascii="宋体" w:hAnsi="宋体" w:cs="宋体"/>
          <w:b/>
          <w:color w:val="auto"/>
          <w:szCs w:val="21"/>
          <w:highlight w:val="none"/>
        </w:rPr>
      </w:pPr>
    </w:p>
    <w:p w14:paraId="4814C775">
      <w:pPr>
        <w:pStyle w:val="11"/>
        <w:spacing w:line="360" w:lineRule="auto"/>
        <w:ind w:firstLine="422" w:firstLineChars="200"/>
        <w:rPr>
          <w:rFonts w:hint="eastAsia" w:ascii="宋体" w:hAnsi="宋体" w:cs="宋体"/>
          <w:b/>
          <w:color w:val="auto"/>
          <w:szCs w:val="21"/>
          <w:highlight w:val="none"/>
        </w:rPr>
      </w:pPr>
    </w:p>
    <w:p w14:paraId="6034BA87">
      <w:pPr>
        <w:pStyle w:val="11"/>
        <w:spacing w:line="360" w:lineRule="auto"/>
        <w:ind w:firstLine="422" w:firstLineChars="200"/>
        <w:rPr>
          <w:rFonts w:hint="eastAsia" w:ascii="宋体" w:hAnsi="宋体" w:cs="宋体"/>
          <w:b/>
          <w:color w:val="auto"/>
          <w:szCs w:val="21"/>
          <w:highlight w:val="none"/>
        </w:rPr>
      </w:pPr>
    </w:p>
    <w:p w14:paraId="61E4C3E1">
      <w:pPr>
        <w:pStyle w:val="11"/>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注1：从业人员、营业收入、资产总额填报上一年度数据，无上一年度数据的新成立企业可不填报。</w:t>
      </w:r>
    </w:p>
    <w:p w14:paraId="203B6BBA">
      <w:pPr>
        <w:pStyle w:val="11"/>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注2：请在本表中填写前附表中写明的中小企业行业类别。</w:t>
      </w:r>
    </w:p>
    <w:p w14:paraId="22A08202">
      <w:pPr>
        <w:pStyle w:val="11"/>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3：供应商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02A84C7D">
      <w:pPr>
        <w:rPr>
          <w:rFonts w:hint="eastAsia" w:ascii="宋体" w:hAnsi="宋体" w:cs="宋体"/>
          <w:color w:val="auto"/>
          <w:highlight w:val="none"/>
        </w:rPr>
      </w:pPr>
      <w:r>
        <w:rPr>
          <w:rFonts w:hint="eastAsia" w:ascii="宋体" w:hAnsi="宋体" w:cs="宋体"/>
          <w:color w:val="auto"/>
          <w:highlight w:val="none"/>
        </w:rPr>
        <w:br w:type="page"/>
      </w:r>
    </w:p>
    <w:p w14:paraId="0D8B0F03">
      <w:pPr>
        <w:pStyle w:val="4"/>
        <w:keepNext w:val="0"/>
        <w:keepLines w:val="0"/>
        <w:pageBreakBefore/>
        <w:spacing w:line="415" w:lineRule="auto"/>
        <w:jc w:val="left"/>
        <w:rPr>
          <w:rStyle w:val="29"/>
          <w:rFonts w:hint="eastAsia" w:ascii="宋体" w:hAnsi="宋体" w:cs="宋体"/>
          <w:b w:val="0"/>
          <w:bCs w:val="0"/>
          <w:color w:val="auto"/>
          <w:spacing w:val="12"/>
          <w:sz w:val="21"/>
          <w:highlight w:val="none"/>
        </w:rPr>
      </w:pPr>
      <w:bookmarkStart w:id="189" w:name="_Toc140647691"/>
      <w:bookmarkStart w:id="190" w:name="_Toc140647881"/>
      <w:r>
        <w:rPr>
          <w:rStyle w:val="29"/>
          <w:rFonts w:hint="eastAsia" w:ascii="宋体" w:hAnsi="宋体" w:cs="宋体"/>
          <w:b/>
          <w:bCs w:val="0"/>
          <w:color w:val="auto"/>
          <w:spacing w:val="12"/>
          <w:sz w:val="21"/>
          <w:highlight w:val="none"/>
        </w:rPr>
        <w:t>附件19  残疾人福利性单位声明函</w:t>
      </w:r>
      <w:bookmarkEnd w:id="189"/>
      <w:bookmarkEnd w:id="190"/>
    </w:p>
    <w:p w14:paraId="2ACB9107">
      <w:pPr>
        <w:spacing w:before="240" w:beforeLines="100" w:after="240" w:afterLines="10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（如适用填写，不适用无须填写，只填写不适用即可）</w:t>
      </w:r>
    </w:p>
    <w:p w14:paraId="5E878718">
      <w:pPr>
        <w:spacing w:before="240" w:beforeLines="100" w:after="240" w:afterLines="10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残疾人福利性单位声明函</w:t>
      </w:r>
    </w:p>
    <w:p w14:paraId="10567D7C">
      <w:pPr>
        <w:spacing w:line="480" w:lineRule="auto"/>
        <w:ind w:firstLine="630" w:firstLineChars="300"/>
        <w:rPr>
          <w:rFonts w:hint="eastAsia" w:ascii="宋体" w:hAnsi="宋体" w:cs="宋体"/>
          <w:color w:val="auto"/>
          <w:highlight w:val="none"/>
        </w:rPr>
      </w:pPr>
      <w:r>
        <w:rPr>
          <w:rFonts w:hint="eastAsia" w:ascii="宋体" w:hAnsi="宋体" w:cs="宋体"/>
          <w:bCs/>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18C8C0">
      <w:pPr>
        <w:spacing w:line="480" w:lineRule="auto"/>
        <w:ind w:firstLine="420" w:firstLineChars="200"/>
        <w:rPr>
          <w:rFonts w:hint="eastAsia"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0EDA4B44">
      <w:pPr>
        <w:spacing w:line="360" w:lineRule="auto"/>
        <w:rPr>
          <w:rFonts w:hint="eastAsia" w:ascii="宋体" w:hAnsi="宋体" w:cs="宋体"/>
          <w:color w:val="auto"/>
          <w:highlight w:val="none"/>
        </w:rPr>
      </w:pPr>
    </w:p>
    <w:p w14:paraId="67861730">
      <w:pPr>
        <w:spacing w:line="360" w:lineRule="auto"/>
        <w:rPr>
          <w:rFonts w:hint="eastAsia" w:ascii="宋体" w:hAnsi="宋体" w:cs="宋体"/>
          <w:color w:val="auto"/>
          <w:highlight w:val="none"/>
        </w:rPr>
      </w:pPr>
    </w:p>
    <w:p w14:paraId="1E348214">
      <w:pPr>
        <w:spacing w:line="360" w:lineRule="auto"/>
        <w:rPr>
          <w:rFonts w:hint="eastAsia" w:ascii="宋体" w:hAnsi="宋体" w:cs="宋体"/>
          <w:color w:val="auto"/>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4537EE37">
        <w:tblPrEx>
          <w:tblCellMar>
            <w:top w:w="0" w:type="dxa"/>
            <w:left w:w="108" w:type="dxa"/>
            <w:bottom w:w="0" w:type="dxa"/>
            <w:right w:w="108" w:type="dxa"/>
          </w:tblCellMar>
        </w:tblPrEx>
        <w:tc>
          <w:tcPr>
            <w:tcW w:w="5353" w:type="dxa"/>
            <w:shd w:val="clear" w:color="auto" w:fill="auto"/>
          </w:tcPr>
          <w:p w14:paraId="5F6EF37C">
            <w:pPr>
              <w:overflowPunct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shd w:val="clear" w:color="auto" w:fill="auto"/>
          </w:tcPr>
          <w:p w14:paraId="3E7FBB0E">
            <w:pPr>
              <w:spacing w:line="360" w:lineRule="auto"/>
              <w:rPr>
                <w:rFonts w:hint="eastAsia" w:ascii="宋体" w:hAnsi="宋体" w:cs="宋体"/>
                <w:color w:val="auto"/>
                <w:szCs w:val="21"/>
                <w:highlight w:val="none"/>
              </w:rPr>
            </w:pPr>
          </w:p>
        </w:tc>
      </w:tr>
      <w:tr w14:paraId="48002E7C">
        <w:tblPrEx>
          <w:tblCellMar>
            <w:top w:w="0" w:type="dxa"/>
            <w:left w:w="108" w:type="dxa"/>
            <w:bottom w:w="0" w:type="dxa"/>
            <w:right w:w="108" w:type="dxa"/>
          </w:tblCellMar>
        </w:tblPrEx>
        <w:tc>
          <w:tcPr>
            <w:tcW w:w="5353" w:type="dxa"/>
            <w:shd w:val="clear" w:color="auto" w:fill="auto"/>
          </w:tcPr>
          <w:p w14:paraId="0DBA7D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shd w:val="clear" w:color="auto" w:fill="auto"/>
          </w:tcPr>
          <w:p w14:paraId="466FBF06">
            <w:pPr>
              <w:spacing w:line="360" w:lineRule="auto"/>
              <w:rPr>
                <w:rFonts w:hint="eastAsia" w:ascii="宋体" w:hAnsi="宋体" w:cs="宋体"/>
                <w:color w:val="auto"/>
                <w:szCs w:val="21"/>
                <w:highlight w:val="none"/>
              </w:rPr>
            </w:pPr>
          </w:p>
        </w:tc>
      </w:tr>
    </w:tbl>
    <w:p w14:paraId="4A0414B3">
      <w:pPr>
        <w:rPr>
          <w:rFonts w:hint="eastAsia" w:ascii="宋体" w:hAnsi="宋体" w:cs="宋体"/>
          <w:color w:val="auto"/>
          <w:highlight w:val="none"/>
        </w:rPr>
      </w:pPr>
    </w:p>
    <w:p w14:paraId="199B0613">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91" w:name="_Toc140647882"/>
      <w:bookmarkStart w:id="192" w:name="_Toc140647692"/>
      <w:r>
        <w:rPr>
          <w:rStyle w:val="29"/>
          <w:rFonts w:hint="eastAsia" w:ascii="宋体" w:hAnsi="宋体" w:cs="宋体"/>
          <w:b/>
          <w:bCs w:val="0"/>
          <w:color w:val="auto"/>
          <w:spacing w:val="12"/>
          <w:sz w:val="21"/>
          <w:highlight w:val="none"/>
        </w:rPr>
        <w:t>附件20  监狱企业的证明文件</w:t>
      </w:r>
      <w:bookmarkEnd w:id="191"/>
      <w:bookmarkEnd w:id="192"/>
    </w:p>
    <w:p w14:paraId="6B44C1B8">
      <w:pPr>
        <w:rPr>
          <w:rFonts w:hint="eastAsia" w:ascii="宋体" w:hAnsi="宋体" w:cs="宋体"/>
          <w:color w:val="auto"/>
          <w:highlight w:val="none"/>
        </w:rPr>
      </w:pPr>
    </w:p>
    <w:p w14:paraId="47C8A03C">
      <w:pPr>
        <w:spacing w:before="240" w:beforeLines="100" w:after="240" w:afterLines="10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（如适用填写，不适用无须填写，只填写不适用即可）</w:t>
      </w:r>
    </w:p>
    <w:p w14:paraId="76B80951">
      <w:pPr>
        <w:spacing w:before="240" w:beforeLines="100" w:after="240" w:afterLines="10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监狱企业的证明文件</w:t>
      </w:r>
    </w:p>
    <w:p w14:paraId="0D4A5B5F">
      <w:pPr>
        <w:spacing w:line="440" w:lineRule="exact"/>
        <w:rPr>
          <w:rFonts w:hint="eastAsia" w:ascii="宋体" w:hAnsi="宋体" w:cs="宋体"/>
          <w:color w:val="auto"/>
          <w:highlight w:val="none"/>
        </w:rPr>
      </w:pPr>
      <w:r>
        <w:rPr>
          <w:rFonts w:hint="eastAsia" w:ascii="宋体" w:hAnsi="宋体" w:cs="宋体"/>
          <w:b/>
          <w:bCs/>
          <w:color w:val="auto"/>
          <w:highlight w:val="none"/>
        </w:rPr>
        <w:t>说明：监狱企业参加政府采购活动时，应当提供由省级以上监狱管理局、戒毒管理局（含新疆生产建设兵团）出具的属于监狱企业的证明文件并加盖单位公章。</w:t>
      </w:r>
    </w:p>
    <w:p w14:paraId="789FF133">
      <w:pPr>
        <w:spacing w:line="440" w:lineRule="exact"/>
        <w:rPr>
          <w:rFonts w:hint="eastAsia" w:ascii="宋体" w:hAnsi="宋体" w:cs="宋体"/>
          <w:color w:val="auto"/>
          <w:highlight w:val="none"/>
          <w:u w:val="single"/>
        </w:rPr>
      </w:pPr>
    </w:p>
    <w:p w14:paraId="2AF51961">
      <w:pPr>
        <w:ind w:firstLine="420" w:firstLineChars="200"/>
        <w:rPr>
          <w:rFonts w:hint="eastAsia" w:ascii="宋体" w:hAnsi="宋体" w:cs="宋体"/>
          <w:color w:val="auto"/>
          <w:highlight w:val="none"/>
        </w:rPr>
      </w:pPr>
    </w:p>
    <w:p w14:paraId="17DB6ECA">
      <w:pPr>
        <w:rPr>
          <w:rStyle w:val="29"/>
          <w:rFonts w:hint="eastAsia" w:ascii="宋体" w:hAnsi="宋体" w:cs="宋体"/>
          <w:bCs w:val="0"/>
          <w:color w:val="auto"/>
          <w:spacing w:val="12"/>
          <w:highlight w:val="none"/>
        </w:rPr>
      </w:pPr>
      <w:r>
        <w:rPr>
          <w:rStyle w:val="29"/>
          <w:rFonts w:hint="eastAsia" w:ascii="宋体" w:hAnsi="宋体" w:cs="宋体"/>
          <w:bCs w:val="0"/>
          <w:color w:val="auto"/>
          <w:spacing w:val="12"/>
          <w:highlight w:val="none"/>
        </w:rPr>
        <w:br w:type="page"/>
      </w:r>
    </w:p>
    <w:p w14:paraId="5835F8F9">
      <w:pPr>
        <w:pStyle w:val="4"/>
        <w:keepNext w:val="0"/>
        <w:keepLines w:val="0"/>
        <w:pageBreakBefore/>
        <w:spacing w:line="415" w:lineRule="auto"/>
        <w:jc w:val="left"/>
        <w:rPr>
          <w:rStyle w:val="29"/>
          <w:rFonts w:hint="eastAsia" w:ascii="宋体" w:hAnsi="宋体" w:cs="宋体"/>
          <w:b/>
          <w:bCs w:val="0"/>
          <w:color w:val="auto"/>
          <w:spacing w:val="12"/>
          <w:sz w:val="21"/>
          <w:highlight w:val="none"/>
        </w:rPr>
      </w:pPr>
      <w:bookmarkStart w:id="193" w:name="_Toc140647693"/>
      <w:bookmarkStart w:id="194" w:name="_Toc140647883"/>
      <w:r>
        <w:rPr>
          <w:rStyle w:val="29"/>
          <w:rFonts w:hint="eastAsia" w:ascii="宋体" w:hAnsi="宋体" w:cs="宋体"/>
          <w:b/>
          <w:bCs w:val="0"/>
          <w:color w:val="auto"/>
          <w:spacing w:val="12"/>
          <w:sz w:val="21"/>
          <w:highlight w:val="none"/>
        </w:rPr>
        <w:t>附件21  相关承诺书</w:t>
      </w:r>
      <w:bookmarkEnd w:id="193"/>
      <w:bookmarkEnd w:id="194"/>
    </w:p>
    <w:p w14:paraId="299D4E23">
      <w:pPr>
        <w:rPr>
          <w:rFonts w:hint="eastAsia" w:ascii="宋体" w:hAnsi="宋体" w:cs="宋体"/>
          <w:b/>
          <w:color w:val="auto"/>
          <w:szCs w:val="21"/>
          <w:highlight w:val="none"/>
        </w:rPr>
      </w:pPr>
    </w:p>
    <w:p w14:paraId="12CB5ADA">
      <w:pPr>
        <w:rPr>
          <w:rStyle w:val="29"/>
          <w:rFonts w:hint="eastAsia" w:ascii="宋体" w:hAnsi="宋体" w:cs="宋体"/>
          <w:bCs w:val="0"/>
          <w:color w:val="auto"/>
          <w:spacing w:val="12"/>
          <w:highlight w:val="none"/>
        </w:rPr>
      </w:pPr>
      <w:r>
        <w:rPr>
          <w:rStyle w:val="29"/>
          <w:rFonts w:hint="eastAsia" w:ascii="宋体" w:hAnsi="宋体" w:cs="宋体"/>
          <w:bCs w:val="0"/>
          <w:color w:val="auto"/>
          <w:spacing w:val="12"/>
          <w:highlight w:val="none"/>
        </w:rPr>
        <w:t>注明：需提供承诺书内容详见（《第五部分 评标方法、步骤、标准》中《资格性审查表》（附表一）序号</w:t>
      </w:r>
      <w:r>
        <w:rPr>
          <w:rStyle w:val="29"/>
          <w:rFonts w:hint="eastAsia" w:ascii="宋体" w:hAnsi="宋体" w:cs="宋体"/>
          <w:bCs w:val="0"/>
          <w:color w:val="auto"/>
          <w:spacing w:val="12"/>
          <w:highlight w:val="none"/>
          <w:lang w:val="en-US" w:eastAsia="zh-CN"/>
        </w:rPr>
        <w:t>1、4、5、6、7</w:t>
      </w:r>
      <w:r>
        <w:rPr>
          <w:rStyle w:val="29"/>
          <w:rFonts w:hint="eastAsia" w:ascii="宋体" w:hAnsi="宋体" w:cs="宋体"/>
          <w:bCs w:val="0"/>
          <w:color w:val="auto"/>
          <w:spacing w:val="12"/>
          <w:highlight w:val="none"/>
        </w:rPr>
        <w:t>。</w:t>
      </w:r>
    </w:p>
    <w:p w14:paraId="1E691146">
      <w:pPr>
        <w:widowControl/>
        <w:jc w:val="left"/>
        <w:rPr>
          <w:rFonts w:hint="eastAsia" w:ascii="宋体" w:hAnsi="宋体" w:cs="宋体"/>
          <w:b/>
          <w:bCs/>
          <w:color w:val="auto"/>
          <w:szCs w:val="21"/>
          <w:highlight w:val="none"/>
        </w:rPr>
      </w:pPr>
      <w:r>
        <w:rPr>
          <w:rFonts w:hint="eastAsia" w:ascii="宋体" w:hAnsi="宋体" w:cs="宋体"/>
          <w:color w:val="auto"/>
          <w:szCs w:val="21"/>
          <w:highlight w:val="none"/>
        </w:rPr>
        <w:br w:type="page"/>
      </w:r>
    </w:p>
    <w:p w14:paraId="46EB7B2B">
      <w:pPr>
        <w:spacing w:line="360" w:lineRule="auto"/>
        <w:jc w:val="center"/>
        <w:rPr>
          <w:rFonts w:hint="eastAsia" w:ascii="宋体" w:hAnsi="宋体" w:cs="宋体"/>
          <w:b/>
          <w:bCs/>
          <w:color w:val="auto"/>
          <w:sz w:val="36"/>
          <w:szCs w:val="36"/>
          <w:highlight w:val="none"/>
        </w:rPr>
      </w:pPr>
      <w:bookmarkStart w:id="195" w:name="_Toc140647694"/>
      <w:bookmarkStart w:id="196" w:name="_Toc140647884"/>
    </w:p>
    <w:p w14:paraId="444459A4">
      <w:p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反商业贿赂承诺书</w:t>
      </w:r>
    </w:p>
    <w:p w14:paraId="58DC0D94">
      <w:pPr>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我公司郑重承诺：</w:t>
      </w:r>
    </w:p>
    <w:p w14:paraId="2B26F51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在</w:t>
      </w:r>
      <w:r>
        <w:rPr>
          <w:rFonts w:hint="eastAsia" w:ascii="宋体" w:hAnsi="宋体" w:cs="宋体"/>
          <w:iCs/>
          <w:color w:val="auto"/>
          <w:sz w:val="21"/>
          <w:szCs w:val="21"/>
          <w:highlight w:val="none"/>
          <w:u w:val="single"/>
        </w:rPr>
        <w:t xml:space="preserve">                            </w:t>
      </w:r>
      <w:r>
        <w:rPr>
          <w:rFonts w:hint="eastAsia" w:ascii="宋体" w:hAnsi="宋体" w:cs="宋体"/>
          <w:color w:val="auto"/>
          <w:sz w:val="21"/>
          <w:szCs w:val="21"/>
          <w:highlight w:val="none"/>
          <w:lang w:eastAsia="zh-CN"/>
        </w:rPr>
        <w:t>评选</w:t>
      </w:r>
      <w:r>
        <w:rPr>
          <w:rFonts w:hint="eastAsia" w:ascii="宋体" w:hAnsi="宋体" w:cs="宋体"/>
          <w:color w:val="auto"/>
          <w:sz w:val="21"/>
          <w:szCs w:val="21"/>
          <w:highlight w:val="none"/>
        </w:rPr>
        <w:t>项目采购活动中，我公司保证做到：</w:t>
      </w:r>
    </w:p>
    <w:p w14:paraId="1BEC4E82">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一、公平竞争参加本</w:t>
      </w:r>
      <w:r>
        <w:rPr>
          <w:rFonts w:hint="eastAsia" w:ascii="宋体" w:hAnsi="宋体" w:cs="宋体"/>
          <w:color w:val="auto"/>
          <w:sz w:val="21"/>
          <w:szCs w:val="21"/>
          <w:highlight w:val="none"/>
          <w:lang w:eastAsia="zh-CN"/>
        </w:rPr>
        <w:t>评选</w:t>
      </w:r>
      <w:r>
        <w:rPr>
          <w:rFonts w:hint="eastAsia" w:ascii="宋体" w:hAnsi="宋体" w:cs="宋体"/>
          <w:color w:val="auto"/>
          <w:sz w:val="21"/>
          <w:szCs w:val="21"/>
          <w:highlight w:val="none"/>
        </w:rPr>
        <w:t>项目。</w:t>
      </w:r>
    </w:p>
    <w:p w14:paraId="56404137">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二、杜绝任何形式的商业贿赂行为。不向国家工作人员、政府采购代理机构工作人员、评审专家及其亲属提供礼品礼金、有价证券、购物券、回扣、佣金、咨询费、劳务费、赞助费、宣传费和宴请等；不为其报销各种消费凭证，不支付其旅游、娱乐等费用。</w:t>
      </w:r>
    </w:p>
    <w:p w14:paraId="0A6765AD">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三、若出现上述行为，我公司及参与</w:t>
      </w:r>
      <w:r>
        <w:rPr>
          <w:rFonts w:hint="eastAsia" w:ascii="宋体" w:hAnsi="宋体" w:cs="宋体"/>
          <w:color w:val="auto"/>
          <w:sz w:val="21"/>
          <w:szCs w:val="21"/>
          <w:highlight w:val="none"/>
          <w:lang w:eastAsia="zh-CN"/>
        </w:rPr>
        <w:t>评选</w:t>
      </w:r>
      <w:r>
        <w:rPr>
          <w:rFonts w:hint="eastAsia" w:ascii="宋体" w:hAnsi="宋体" w:cs="宋体"/>
          <w:color w:val="auto"/>
          <w:sz w:val="21"/>
          <w:szCs w:val="21"/>
          <w:highlight w:val="none"/>
        </w:rPr>
        <w:t>的工作人员愿意接受按照国家法律法规等有关规定给予的处罚。</w:t>
      </w:r>
    </w:p>
    <w:p w14:paraId="67126CCC">
      <w:pPr>
        <w:rPr>
          <w:rFonts w:hint="eastAsia" w:ascii="宋体" w:hAnsi="宋体" w:cs="宋体"/>
          <w:color w:val="auto"/>
          <w:sz w:val="21"/>
          <w:szCs w:val="21"/>
          <w:highlight w:val="none"/>
        </w:rPr>
      </w:pPr>
    </w:p>
    <w:p w14:paraId="1728507E">
      <w:pPr>
        <w:rPr>
          <w:rFonts w:hint="eastAsia" w:ascii="宋体" w:hAnsi="宋体" w:cs="宋体"/>
          <w:color w:val="auto"/>
          <w:sz w:val="21"/>
          <w:szCs w:val="21"/>
          <w:highlight w:val="none"/>
        </w:rPr>
      </w:pPr>
    </w:p>
    <w:p w14:paraId="2225FA9B">
      <w:pPr>
        <w:rPr>
          <w:rFonts w:hint="eastAsia" w:ascii="宋体" w:hAnsi="宋体" w:cs="宋体"/>
          <w:color w:val="auto"/>
          <w:sz w:val="21"/>
          <w:szCs w:val="21"/>
          <w:highlight w:val="none"/>
        </w:rPr>
      </w:pPr>
    </w:p>
    <w:p w14:paraId="3B55F427">
      <w:pPr>
        <w:rPr>
          <w:rFonts w:hint="eastAsia" w:ascii="宋体" w:hAnsi="宋体" w:cs="宋体"/>
          <w:color w:val="auto"/>
          <w:sz w:val="21"/>
          <w:szCs w:val="21"/>
          <w:highlight w:val="none"/>
        </w:rPr>
      </w:pPr>
    </w:p>
    <w:p w14:paraId="06B5E110">
      <w:pPr>
        <w:rPr>
          <w:rFonts w:hint="eastAsia" w:ascii="宋体" w:hAnsi="宋体" w:cs="宋体"/>
          <w:color w:val="auto"/>
          <w:sz w:val="21"/>
          <w:szCs w:val="21"/>
          <w:highlight w:val="none"/>
        </w:rPr>
      </w:pPr>
    </w:p>
    <w:p w14:paraId="7B9C682F">
      <w:pPr>
        <w:rPr>
          <w:rFonts w:hint="eastAsia" w:ascii="宋体" w:hAnsi="宋体" w:cs="宋体"/>
          <w:color w:val="auto"/>
          <w:sz w:val="21"/>
          <w:szCs w:val="21"/>
          <w:highlight w:val="none"/>
        </w:rPr>
      </w:pPr>
    </w:p>
    <w:p w14:paraId="51293BD5">
      <w:pPr>
        <w:rPr>
          <w:rFonts w:hint="eastAsia" w:ascii="宋体" w:hAnsi="宋体" w:cs="宋体"/>
          <w:color w:val="auto"/>
          <w:sz w:val="21"/>
          <w:szCs w:val="21"/>
          <w:highlight w:val="none"/>
        </w:rPr>
      </w:pPr>
    </w:p>
    <w:p w14:paraId="46ED202A">
      <w:pPr>
        <w:rPr>
          <w:rFonts w:hint="eastAsia" w:ascii="宋体" w:hAnsi="宋体" w:cs="宋体"/>
          <w:color w:val="auto"/>
          <w:sz w:val="21"/>
          <w:szCs w:val="21"/>
          <w:highlight w:val="none"/>
        </w:rPr>
      </w:pPr>
    </w:p>
    <w:p w14:paraId="320D1924">
      <w:pPr>
        <w:rPr>
          <w:rFonts w:hint="eastAsia" w:ascii="宋体" w:hAnsi="宋体" w:cs="宋体"/>
          <w:color w:val="auto"/>
          <w:sz w:val="21"/>
          <w:szCs w:val="21"/>
          <w:highlight w:val="none"/>
        </w:rPr>
      </w:pPr>
    </w:p>
    <w:p w14:paraId="76429D5B">
      <w:pPr>
        <w:rPr>
          <w:rFonts w:hint="eastAsia" w:ascii="宋体" w:hAnsi="宋体" w:cs="宋体"/>
          <w:color w:val="auto"/>
          <w:sz w:val="21"/>
          <w:szCs w:val="21"/>
          <w:highlight w:val="none"/>
        </w:rPr>
      </w:pPr>
    </w:p>
    <w:p w14:paraId="41F1564A">
      <w:pPr>
        <w:rPr>
          <w:rFonts w:hint="eastAsia" w:ascii="宋体" w:hAnsi="宋体" w:cs="宋体"/>
          <w:color w:val="auto"/>
          <w:sz w:val="21"/>
          <w:szCs w:val="21"/>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6ECBAD39">
        <w:tblPrEx>
          <w:tblCellMar>
            <w:top w:w="0" w:type="dxa"/>
            <w:left w:w="108" w:type="dxa"/>
            <w:bottom w:w="0" w:type="dxa"/>
            <w:right w:w="108" w:type="dxa"/>
          </w:tblCellMar>
        </w:tblPrEx>
        <w:tc>
          <w:tcPr>
            <w:tcW w:w="5353" w:type="dxa"/>
            <w:shd w:val="clear" w:color="auto" w:fill="auto"/>
          </w:tcPr>
          <w:p w14:paraId="4DDFA25F">
            <w:pPr>
              <w:overflowPunct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shd w:val="clear" w:color="auto" w:fill="auto"/>
          </w:tcPr>
          <w:p w14:paraId="3CB0B33F">
            <w:pPr>
              <w:spacing w:line="360" w:lineRule="auto"/>
              <w:rPr>
                <w:rFonts w:hint="eastAsia" w:ascii="宋体" w:hAnsi="宋体" w:cs="宋体"/>
                <w:color w:val="auto"/>
                <w:szCs w:val="21"/>
                <w:highlight w:val="none"/>
              </w:rPr>
            </w:pPr>
          </w:p>
        </w:tc>
      </w:tr>
      <w:tr w14:paraId="04684D8F">
        <w:tblPrEx>
          <w:tblCellMar>
            <w:top w:w="0" w:type="dxa"/>
            <w:left w:w="108" w:type="dxa"/>
            <w:bottom w:w="0" w:type="dxa"/>
            <w:right w:w="108" w:type="dxa"/>
          </w:tblCellMar>
        </w:tblPrEx>
        <w:tc>
          <w:tcPr>
            <w:tcW w:w="5353" w:type="dxa"/>
            <w:shd w:val="clear" w:color="auto" w:fill="auto"/>
          </w:tcPr>
          <w:p w14:paraId="27179C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shd w:val="clear" w:color="auto" w:fill="auto"/>
          </w:tcPr>
          <w:p w14:paraId="0BFB8355">
            <w:pPr>
              <w:spacing w:line="360" w:lineRule="auto"/>
              <w:rPr>
                <w:rFonts w:hint="eastAsia" w:ascii="宋体" w:hAnsi="宋体" w:cs="宋体"/>
                <w:color w:val="auto"/>
                <w:szCs w:val="21"/>
                <w:highlight w:val="none"/>
              </w:rPr>
            </w:pPr>
          </w:p>
        </w:tc>
      </w:tr>
    </w:tbl>
    <w:p w14:paraId="7786370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3FC8671F">
      <w:pPr>
        <w:pStyle w:val="4"/>
        <w:rPr>
          <w:rFonts w:hint="eastAsia" w:ascii="宋体" w:hAnsi="宋体" w:cs="宋体"/>
          <w:color w:val="auto"/>
          <w:sz w:val="21"/>
          <w:szCs w:val="21"/>
          <w:highlight w:val="none"/>
        </w:rPr>
      </w:pPr>
      <w:r>
        <w:rPr>
          <w:rFonts w:hint="eastAsia" w:ascii="宋体" w:hAnsi="宋体" w:cs="宋体"/>
          <w:color w:val="auto"/>
          <w:sz w:val="21"/>
          <w:szCs w:val="21"/>
          <w:highlight w:val="none"/>
        </w:rPr>
        <w:t>附件22  相关保函格式</w:t>
      </w:r>
      <w:bookmarkEnd w:id="195"/>
      <w:bookmarkEnd w:id="196"/>
    </w:p>
    <w:p w14:paraId="0628EF0D">
      <w:pPr>
        <w:spacing w:before="240" w:beforeLines="100" w:after="240" w:afterLines="10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以下格式仅供参考</w:t>
      </w:r>
    </w:p>
    <w:p w14:paraId="6B677094">
      <w:pPr>
        <w:spacing w:before="240" w:beforeLines="100" w:after="240" w:afterLines="10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政府采购投标担保函</w:t>
      </w:r>
    </w:p>
    <w:p w14:paraId="7A56DA12">
      <w:pPr>
        <w:spacing w:line="360" w:lineRule="auto"/>
        <w:ind w:firstLine="6261" w:firstLineChars="2970"/>
        <w:rPr>
          <w:rFonts w:hint="eastAsia" w:ascii="宋体" w:hAnsi="宋体" w:cs="宋体"/>
          <w:b/>
          <w:color w:val="auto"/>
          <w:szCs w:val="21"/>
          <w:highlight w:val="none"/>
        </w:rPr>
      </w:pPr>
      <w:r>
        <w:rPr>
          <w:rFonts w:hint="eastAsia" w:ascii="宋体" w:hAnsi="宋体" w:cs="宋体"/>
          <w:b/>
          <w:color w:val="auto"/>
          <w:szCs w:val="21"/>
          <w:highlight w:val="none"/>
        </w:rPr>
        <w:t>编号：</w:t>
      </w:r>
    </w:p>
    <w:p w14:paraId="70F8CB9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14:paraId="13A64A3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(以下筒称“供应商”)拟参加编号为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p>
    <w:p w14:paraId="6D7A50B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以下简称“本项目”)投标，根据本项目竞争性谈判文件，供应商参加投标时应向你方交纳谈判保证金,且可以投标担保函的形式交纳谈判保证金。应供应商的申请，我方以保证的方式向你方提供如下谈判保证金担保：</w:t>
      </w:r>
    </w:p>
    <w:p w14:paraId="087828F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一、保证责任的情形及保证金额</w:t>
      </w:r>
    </w:p>
    <w:p w14:paraId="04C78E14">
      <w:pPr>
        <w:tabs>
          <w:tab w:val="left" w:pos="284"/>
        </w:tabs>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14:paraId="76A257A6">
      <w:pPr>
        <w:tabs>
          <w:tab w:val="left" w:pos="284"/>
        </w:tabs>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1.成交后供应商无正当理由不与采购人或者采购代理机构签订《政府采购合同》；</w:t>
      </w:r>
    </w:p>
    <w:p w14:paraId="4D0978F5">
      <w:pPr>
        <w:tabs>
          <w:tab w:val="left" w:pos="284"/>
        </w:tabs>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2.竞争性谈判文件规定的供应商应当缴纳保证金的其他情形。</w:t>
      </w:r>
    </w:p>
    <w:p w14:paraId="7F72405E">
      <w:pPr>
        <w:tabs>
          <w:tab w:val="left" w:pos="284"/>
        </w:tabs>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)；即本项目的谈判保证金金额。</w:t>
      </w:r>
    </w:p>
    <w:p w14:paraId="5D1C4F8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二、保证的方式及保证期间</w:t>
      </w:r>
    </w:p>
    <w:p w14:paraId="2223F823">
      <w:pPr>
        <w:tabs>
          <w:tab w:val="left" w:pos="142"/>
          <w:tab w:val="left" w:pos="284"/>
        </w:tabs>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58F3277D">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033EB8E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三、承担保证责任的程序</w:t>
      </w:r>
    </w:p>
    <w:p w14:paraId="18487599">
      <w:pPr>
        <w:spacing w:line="360" w:lineRule="auto"/>
        <w:ind w:left="281" w:leftChars="134"/>
        <w:rPr>
          <w:rFonts w:hint="eastAsia"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1.你方要求我方承担保证责任的，应在本保函保证期间内向我方发出书面索赔通知,索赔通知应写明要求索赔的金额，支付款项应到达的账号。并附有证明投标入发生我方应承担保证责任情形的事实材料。</w:t>
      </w:r>
    </w:p>
    <w:p w14:paraId="2ED435D8">
      <w:pPr>
        <w:spacing w:line="360" w:lineRule="auto"/>
        <w:ind w:left="281" w:leftChars="134"/>
        <w:rPr>
          <w:rFonts w:hint="eastAsia"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个工作日内进行审查，符合应承担保证责任情形的，我方应按照你方的要求代供应商向你方支付谈判保证金。</w:t>
      </w:r>
    </w:p>
    <w:p w14:paraId="1E225F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四、保证责任的终止</w:t>
      </w:r>
    </w:p>
    <w:p w14:paraId="27C90916">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666E4FDB">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30FA6D9C">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124BC6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五、免责条款</w:t>
      </w:r>
    </w:p>
    <w:p w14:paraId="0009F0C5">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1.依照法律规定或你方与供应商的另行约定，全部或者部分免除供应商谈判保证金义务时，我方亦免除相应的保证责任。</w:t>
      </w:r>
    </w:p>
    <w:p w14:paraId="18665CC2">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2.因你方原因致使投标入发生本保函第一条第（一）款约定情形的，我方不承担保证责任。</w:t>
      </w:r>
    </w:p>
    <w:p w14:paraId="2A0131E1">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3.因不可抗力造成投断人发生本保函第一条约定情形的，我方不承担保证责任。</w:t>
      </w:r>
    </w:p>
    <w:p w14:paraId="0AE35D1A">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4.你方或其他有权机关对竞争性谈判文件进行任何澄清或修改，加重我方保证责任的，我方对加重部分不承担保证责任，但该澄清或修改经我方事先书面同意的除外。</w:t>
      </w:r>
    </w:p>
    <w:p w14:paraId="4F775FF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六、争议的解决</w:t>
      </w:r>
    </w:p>
    <w:p w14:paraId="31A9AF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55C8EA0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七、保函的生效</w:t>
      </w:r>
    </w:p>
    <w:p w14:paraId="17C65F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305B54C7">
      <w:pPr>
        <w:spacing w:before="720" w:beforeLines="300"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保证人：(公章)</w:t>
      </w:r>
    </w:p>
    <w:p w14:paraId="3AD020EC">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p w14:paraId="5D8BD446">
      <w:pPr>
        <w:rPr>
          <w:rFonts w:hint="eastAsia" w:ascii="宋体" w:hAnsi="宋体" w:cs="宋体"/>
          <w:color w:val="auto"/>
          <w:highlight w:val="none"/>
        </w:rPr>
      </w:pPr>
    </w:p>
    <w:p w14:paraId="585B79C3">
      <w:pPr>
        <w:pageBreakBefore/>
        <w:spacing w:before="240" w:beforeLines="100" w:after="240" w:afterLines="100" w:line="360" w:lineRule="auto"/>
        <w:jc w:val="center"/>
        <w:rPr>
          <w:rFonts w:hint="eastAsia" w:ascii="宋体" w:hAnsi="宋体" w:cs="宋体"/>
          <w:b/>
          <w:color w:val="auto"/>
          <w:spacing w:val="20"/>
          <w:sz w:val="30"/>
          <w:szCs w:val="30"/>
          <w:highlight w:val="none"/>
        </w:rPr>
      </w:pPr>
      <w:r>
        <w:rPr>
          <w:rFonts w:hint="eastAsia" w:ascii="宋体" w:hAnsi="宋体" w:cs="宋体"/>
          <w:b/>
          <w:color w:val="auto"/>
          <w:spacing w:val="20"/>
          <w:sz w:val="30"/>
          <w:szCs w:val="30"/>
          <w:highlight w:val="none"/>
        </w:rPr>
        <w:t>政府采购履约担保</w:t>
      </w:r>
    </w:p>
    <w:p w14:paraId="485B231A">
      <w:pPr>
        <w:spacing w:line="360" w:lineRule="auto"/>
        <w:ind w:firstLine="6261" w:firstLineChars="2970"/>
        <w:rPr>
          <w:rFonts w:hint="eastAsia" w:ascii="宋体" w:hAnsi="宋体" w:cs="宋体"/>
          <w:b/>
          <w:color w:val="auto"/>
          <w:szCs w:val="21"/>
          <w:highlight w:val="none"/>
        </w:rPr>
      </w:pPr>
      <w:r>
        <w:rPr>
          <w:rFonts w:hint="eastAsia" w:ascii="宋体" w:hAnsi="宋体" w:cs="宋体"/>
          <w:b/>
          <w:color w:val="auto"/>
          <w:szCs w:val="21"/>
          <w:highlight w:val="none"/>
        </w:rPr>
        <w:t>编号：</w:t>
      </w:r>
    </w:p>
    <w:p w14:paraId="6B5E808C">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w:t>
      </w:r>
    </w:p>
    <w:p w14:paraId="23766E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鉴于你方与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自签定编号为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政府采购合同》 (以下简称主合同)，且依据该合同的约定，供应商应在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日前向你方交纳履约保证金，且可以履约担保函的形式交纳厦约保证金。应供应商的申请，我方以保证的方式向你方提供如下履约保证金担保：</w:t>
      </w:r>
    </w:p>
    <w:p w14:paraId="1178FC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一、保证责任的情形及保证金额</w:t>
      </w:r>
    </w:p>
    <w:p w14:paraId="69735EAC">
      <w:pPr>
        <w:spacing w:line="360" w:lineRule="auto"/>
        <w:ind w:left="141" w:leftChars="67"/>
        <w:rPr>
          <w:rFonts w:hint="eastAsia"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14:paraId="0A03EABE">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1.将成交项目转让给他人，或者在响应文件中未说明，且未经采购机构人同意,将成交项目分包给他人的；</w:t>
      </w:r>
    </w:p>
    <w:p w14:paraId="535130F9">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2.主合同约定的应当缴约履约保证金的情形</w:t>
      </w:r>
    </w:p>
    <w:p w14:paraId="6CD091E7">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14:paraId="187A35C5">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p>
    <w:p w14:paraId="236D7AF1">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%数额为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)，币种为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（即主合同履约保证金金额）</w:t>
      </w:r>
    </w:p>
    <w:p w14:paraId="3A1248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二、保证的方式及保证期间</w:t>
      </w:r>
    </w:p>
    <w:p w14:paraId="6A6575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514DF8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p>
    <w:p w14:paraId="373977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329B281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三、承担保证责任的程序</w:t>
      </w:r>
    </w:p>
    <w:p w14:paraId="055CE52D">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14:paraId="57D0B062">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部门出具的质量检测报告，或经诉讼(仲裁)程序裁决后的裁决书、调解书，本保证人即按照检测结果或裁决书、调解书决定是否承担保证责任。</w:t>
      </w:r>
    </w:p>
    <w:p w14:paraId="7C0B92EA">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工作日内进行核定后按照本保函的承诺承担保证责任。</w:t>
      </w:r>
    </w:p>
    <w:p w14:paraId="631009C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四、保证责任的终止</w:t>
      </w:r>
    </w:p>
    <w:p w14:paraId="7952F692">
      <w:pPr>
        <w:spacing w:line="360" w:lineRule="auto"/>
        <w:ind w:left="281" w:leftChars="134"/>
        <w:rPr>
          <w:rFonts w:hint="eastAsia" w:ascii="宋体" w:hAnsi="宋体" w:cs="宋体"/>
          <w:color w:val="auto"/>
          <w:szCs w:val="21"/>
          <w:highlight w:val="none"/>
        </w:rPr>
      </w:pPr>
      <w:r>
        <w:rPr>
          <w:rFonts w:hint="eastAsia" w:ascii="宋体" w:hAnsi="宋体" w:cs="宋体"/>
          <w:color w:val="auto"/>
          <w:szCs w:val="21"/>
          <w:highlight w:val="none"/>
        </w:rPr>
        <w:t>1.保证期问届满你方未向我方书面主张保证责任的，自保证期间届满次日超，我方保证责任自动终止。保证期间届满前，主合同约定的货物\工程\服务全部验收合格的，自验收合格日起，我方保证责任自动终止。</w:t>
      </w:r>
    </w:p>
    <w:p w14:paraId="7ECA277C">
      <w:pPr>
        <w:spacing w:line="360" w:lineRule="auto"/>
        <w:ind w:left="281" w:leftChars="134"/>
        <w:rPr>
          <w:rFonts w:hint="eastAsia"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2C59C858">
      <w:pPr>
        <w:spacing w:line="360" w:lineRule="auto"/>
        <w:ind w:left="281" w:leftChars="134"/>
        <w:rPr>
          <w:rFonts w:hint="eastAsia"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0B679B08">
      <w:pPr>
        <w:spacing w:line="360" w:lineRule="auto"/>
        <w:ind w:left="281" w:leftChars="134"/>
        <w:rPr>
          <w:rFonts w:hint="eastAsia"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0B34B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五,免责条款</w:t>
      </w:r>
    </w:p>
    <w:p w14:paraId="19583CA4">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1.因你方违反主合同约定致使供应商不能履行义务的，我方不承担保证责任。</w:t>
      </w:r>
    </w:p>
    <w:p w14:paraId="691B2F00">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52E70185">
      <w:pPr>
        <w:spacing w:line="360" w:lineRule="auto"/>
        <w:ind w:left="283" w:leftChars="135"/>
        <w:rPr>
          <w:rFonts w:hint="eastAsia"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033222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六、争议的解决</w:t>
      </w:r>
    </w:p>
    <w:p w14:paraId="355266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35334B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七、保函的生效</w:t>
      </w:r>
    </w:p>
    <w:p w14:paraId="0BEE74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55E7B685">
      <w:pPr>
        <w:spacing w:before="600" w:beforeLines="250"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保证人：(公章)</w:t>
      </w:r>
    </w:p>
    <w:p w14:paraId="3552004E">
      <w:pPr>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p w14:paraId="25E29112">
      <w:pPr>
        <w:rPr>
          <w:rFonts w:hint="eastAsia" w:ascii="宋体" w:hAnsi="宋体" w:cs="宋体"/>
          <w:color w:val="auto"/>
          <w:highlight w:val="none"/>
        </w:rPr>
      </w:pPr>
      <w:r>
        <w:rPr>
          <w:rFonts w:hint="eastAsia" w:ascii="宋体" w:hAnsi="宋体" w:cs="宋体"/>
          <w:color w:val="auto"/>
          <w:highlight w:val="none"/>
        </w:rPr>
        <w:br w:type="page"/>
      </w:r>
    </w:p>
    <w:p w14:paraId="7FE4261E">
      <w:pPr>
        <w:pStyle w:val="4"/>
        <w:rPr>
          <w:rFonts w:hint="eastAsia" w:ascii="宋体" w:hAnsi="宋体" w:cs="宋体"/>
          <w:color w:val="auto"/>
          <w:sz w:val="21"/>
          <w:szCs w:val="21"/>
          <w:highlight w:val="none"/>
        </w:rPr>
      </w:pPr>
      <w:bookmarkStart w:id="197" w:name="_Toc140647885"/>
      <w:bookmarkStart w:id="198" w:name="_Toc6433_WPSOffice_Level1"/>
      <w:bookmarkStart w:id="199" w:name="_Toc140647695"/>
      <w:bookmarkStart w:id="200" w:name="_Toc30692"/>
      <w:bookmarkStart w:id="201" w:name="_Toc32562"/>
      <w:r>
        <w:rPr>
          <w:rFonts w:hint="eastAsia" w:ascii="宋体" w:hAnsi="宋体" w:cs="宋体"/>
          <w:color w:val="auto"/>
          <w:sz w:val="21"/>
          <w:szCs w:val="21"/>
          <w:highlight w:val="none"/>
        </w:rPr>
        <w:t>附表23  谈判报价表格式</w:t>
      </w:r>
      <w:bookmarkEnd w:id="197"/>
      <w:bookmarkEnd w:id="198"/>
      <w:bookmarkEnd w:id="199"/>
    </w:p>
    <w:p w14:paraId="6E975125">
      <w:pPr>
        <w:pStyle w:val="4"/>
        <w:jc w:val="center"/>
        <w:rPr>
          <w:rFonts w:hint="eastAsia" w:ascii="宋体" w:hAnsi="宋体" w:cs="宋体"/>
          <w:color w:val="auto"/>
          <w:highlight w:val="none"/>
        </w:rPr>
      </w:pPr>
      <w:bookmarkStart w:id="202" w:name="_Toc140647696"/>
      <w:bookmarkStart w:id="203" w:name="_Toc17740_WPSOffice_Level1"/>
      <w:bookmarkStart w:id="204" w:name="_Toc140647886"/>
      <w:r>
        <w:rPr>
          <w:rFonts w:hint="eastAsia" w:ascii="宋体" w:hAnsi="宋体" w:cs="宋体"/>
          <w:color w:val="auto"/>
          <w:highlight w:val="none"/>
        </w:rPr>
        <w:t>谈判报价表（最后报价）</w:t>
      </w:r>
      <w:bookmarkEnd w:id="200"/>
      <w:bookmarkEnd w:id="201"/>
      <w:bookmarkEnd w:id="202"/>
      <w:bookmarkEnd w:id="203"/>
      <w:bookmarkEnd w:id="204"/>
    </w:p>
    <w:tbl>
      <w:tblPr>
        <w:tblStyle w:val="26"/>
        <w:tblpPr w:leftFromText="180" w:rightFromText="180" w:vertAnchor="text" w:horzAnchor="margin" w:tblpY="105"/>
        <w:tblW w:w="95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7"/>
        <w:gridCol w:w="7850"/>
      </w:tblGrid>
      <w:tr w14:paraId="182E4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697" w:type="dxa"/>
            <w:tcBorders>
              <w:top w:val="single" w:color="auto" w:sz="4" w:space="0"/>
              <w:left w:val="single" w:color="auto" w:sz="4" w:space="0"/>
              <w:bottom w:val="single" w:color="auto" w:sz="4" w:space="0"/>
              <w:right w:val="single" w:color="auto" w:sz="4" w:space="0"/>
            </w:tcBorders>
            <w:vAlign w:val="center"/>
          </w:tcPr>
          <w:p w14:paraId="3E10E935">
            <w:pPr>
              <w:jc w:val="center"/>
              <w:rPr>
                <w:rFonts w:hint="eastAsia" w:ascii="宋体" w:hAnsi="宋体" w:cs="宋体"/>
                <w:color w:val="auto"/>
                <w:szCs w:val="21"/>
                <w:highlight w:val="none"/>
              </w:rPr>
            </w:pPr>
            <w:r>
              <w:rPr>
                <w:rFonts w:hint="eastAsia" w:ascii="宋体" w:hAnsi="宋体" w:cs="宋体"/>
                <w:color w:val="auto"/>
                <w:szCs w:val="21"/>
                <w:highlight w:val="none"/>
              </w:rPr>
              <w:t>谈判单位</w:t>
            </w:r>
          </w:p>
        </w:tc>
        <w:tc>
          <w:tcPr>
            <w:tcW w:w="7850" w:type="dxa"/>
            <w:tcBorders>
              <w:top w:val="single" w:color="auto" w:sz="4" w:space="0"/>
              <w:left w:val="single" w:color="auto" w:sz="4" w:space="0"/>
              <w:bottom w:val="single" w:color="auto" w:sz="4" w:space="0"/>
              <w:right w:val="single" w:color="auto" w:sz="4" w:space="0"/>
            </w:tcBorders>
            <w:vAlign w:val="center"/>
          </w:tcPr>
          <w:p w14:paraId="29CF7E55">
            <w:pPr>
              <w:jc w:val="center"/>
              <w:rPr>
                <w:rFonts w:hint="eastAsia" w:ascii="宋体" w:hAnsi="宋体" w:cs="宋体"/>
                <w:color w:val="auto"/>
                <w:szCs w:val="21"/>
                <w:highlight w:val="none"/>
              </w:rPr>
            </w:pPr>
          </w:p>
        </w:tc>
      </w:tr>
      <w:tr w14:paraId="73285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97" w:type="dxa"/>
            <w:tcBorders>
              <w:top w:val="single" w:color="auto" w:sz="4" w:space="0"/>
              <w:left w:val="single" w:color="auto" w:sz="4" w:space="0"/>
              <w:bottom w:val="single" w:color="auto" w:sz="4" w:space="0"/>
              <w:right w:val="single" w:color="auto" w:sz="4" w:space="0"/>
            </w:tcBorders>
            <w:vAlign w:val="center"/>
          </w:tcPr>
          <w:p w14:paraId="419FDEF2">
            <w:pPr>
              <w:jc w:val="center"/>
              <w:rPr>
                <w:rFonts w:hint="eastAsia" w:ascii="宋体" w:hAnsi="宋体" w:cs="宋体"/>
                <w:color w:val="auto"/>
                <w:szCs w:val="21"/>
                <w:highlight w:val="none"/>
              </w:rPr>
            </w:pPr>
            <w:r>
              <w:rPr>
                <w:rFonts w:hint="eastAsia" w:ascii="宋体" w:hAnsi="宋体" w:cs="宋体"/>
                <w:color w:val="auto"/>
                <w:szCs w:val="21"/>
                <w:highlight w:val="none"/>
              </w:rPr>
              <w:t>报   价</w:t>
            </w:r>
          </w:p>
        </w:tc>
        <w:tc>
          <w:tcPr>
            <w:tcW w:w="7850" w:type="dxa"/>
            <w:tcBorders>
              <w:top w:val="single" w:color="auto" w:sz="4" w:space="0"/>
              <w:left w:val="single" w:color="auto" w:sz="4" w:space="0"/>
              <w:bottom w:val="single" w:color="auto" w:sz="4" w:space="0"/>
              <w:right w:val="single" w:color="auto" w:sz="4" w:space="0"/>
            </w:tcBorders>
            <w:vAlign w:val="center"/>
          </w:tcPr>
          <w:p w14:paraId="2D38B299">
            <w:pPr>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r>
      <w:tr w14:paraId="652E1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97" w:type="dxa"/>
            <w:tcBorders>
              <w:top w:val="single" w:color="auto" w:sz="4" w:space="0"/>
              <w:left w:val="single" w:color="auto" w:sz="4" w:space="0"/>
              <w:bottom w:val="single" w:color="auto" w:sz="4" w:space="0"/>
              <w:right w:val="single" w:color="auto" w:sz="4" w:space="0"/>
            </w:tcBorders>
            <w:vAlign w:val="center"/>
          </w:tcPr>
          <w:p w14:paraId="6CEE0372">
            <w:pPr>
              <w:jc w:val="center"/>
              <w:rPr>
                <w:rFonts w:hint="eastAsia" w:ascii="宋体" w:hAnsi="宋体" w:cs="宋体"/>
                <w:color w:val="auto"/>
                <w:szCs w:val="21"/>
                <w:highlight w:val="none"/>
              </w:rPr>
            </w:pPr>
            <w:r>
              <w:rPr>
                <w:rFonts w:hint="eastAsia" w:ascii="宋体" w:hAnsi="宋体" w:cs="宋体"/>
                <w:color w:val="auto"/>
                <w:szCs w:val="21"/>
                <w:highlight w:val="none"/>
              </w:rPr>
              <w:t>合同履行期限</w:t>
            </w:r>
          </w:p>
        </w:tc>
        <w:tc>
          <w:tcPr>
            <w:tcW w:w="7850" w:type="dxa"/>
            <w:tcBorders>
              <w:top w:val="single" w:color="auto" w:sz="4" w:space="0"/>
              <w:left w:val="single" w:color="auto" w:sz="4" w:space="0"/>
              <w:bottom w:val="single" w:color="auto" w:sz="4" w:space="0"/>
              <w:right w:val="single" w:color="auto" w:sz="4" w:space="0"/>
            </w:tcBorders>
            <w:vAlign w:val="center"/>
          </w:tcPr>
          <w:p w14:paraId="020717F1">
            <w:pPr>
              <w:jc w:val="center"/>
              <w:rPr>
                <w:rFonts w:hint="eastAsia" w:ascii="宋体" w:hAnsi="宋体" w:cs="宋体"/>
                <w:color w:val="auto"/>
                <w:szCs w:val="21"/>
                <w:highlight w:val="none"/>
              </w:rPr>
            </w:pPr>
          </w:p>
        </w:tc>
      </w:tr>
      <w:tr w14:paraId="2AF9F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697" w:type="dxa"/>
            <w:tcBorders>
              <w:top w:val="single" w:color="auto" w:sz="4" w:space="0"/>
              <w:left w:val="single" w:color="auto" w:sz="4" w:space="0"/>
              <w:bottom w:val="single" w:color="auto" w:sz="4" w:space="0"/>
              <w:right w:val="single" w:color="auto" w:sz="4" w:space="0"/>
            </w:tcBorders>
            <w:vAlign w:val="center"/>
          </w:tcPr>
          <w:p w14:paraId="3561F0FB">
            <w:pPr>
              <w:jc w:val="center"/>
              <w:rPr>
                <w:rFonts w:hint="eastAsia" w:ascii="宋体" w:hAnsi="宋体" w:cs="宋体"/>
                <w:color w:val="auto"/>
                <w:szCs w:val="21"/>
                <w:highlight w:val="none"/>
              </w:rPr>
            </w:pPr>
            <w:r>
              <w:rPr>
                <w:rFonts w:hint="eastAsia" w:ascii="宋体" w:hAnsi="宋体" w:cs="宋体"/>
                <w:color w:val="auto"/>
                <w:szCs w:val="21"/>
                <w:highlight w:val="none"/>
              </w:rPr>
              <w:t>谈判保证金</w:t>
            </w:r>
          </w:p>
          <w:p w14:paraId="0966939F">
            <w:pPr>
              <w:jc w:val="center"/>
              <w:rPr>
                <w:rFonts w:hint="eastAsia" w:ascii="宋体" w:hAnsi="宋体" w:cs="宋体"/>
                <w:color w:val="auto"/>
                <w:szCs w:val="21"/>
                <w:highlight w:val="none"/>
              </w:rPr>
            </w:pPr>
            <w:r>
              <w:rPr>
                <w:rFonts w:hint="eastAsia" w:ascii="宋体" w:hAnsi="宋体" w:cs="宋体"/>
                <w:color w:val="auto"/>
                <w:szCs w:val="21"/>
                <w:highlight w:val="none"/>
              </w:rPr>
              <w:t>（有/无）</w:t>
            </w:r>
          </w:p>
        </w:tc>
        <w:tc>
          <w:tcPr>
            <w:tcW w:w="7850" w:type="dxa"/>
            <w:tcBorders>
              <w:top w:val="single" w:color="auto" w:sz="4" w:space="0"/>
              <w:left w:val="single" w:color="auto" w:sz="4" w:space="0"/>
              <w:bottom w:val="single" w:color="auto" w:sz="4" w:space="0"/>
              <w:right w:val="single" w:color="auto" w:sz="4" w:space="0"/>
            </w:tcBorders>
            <w:vAlign w:val="center"/>
          </w:tcPr>
          <w:p w14:paraId="3F39E459">
            <w:pPr>
              <w:jc w:val="center"/>
              <w:rPr>
                <w:rFonts w:hint="eastAsia" w:ascii="宋体" w:hAnsi="宋体" w:cs="宋体"/>
                <w:color w:val="auto"/>
                <w:szCs w:val="21"/>
                <w:highlight w:val="none"/>
              </w:rPr>
            </w:pPr>
          </w:p>
        </w:tc>
      </w:tr>
      <w:tr w14:paraId="38CB9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3" w:hRule="atLeast"/>
        </w:trPr>
        <w:tc>
          <w:tcPr>
            <w:tcW w:w="9547" w:type="dxa"/>
            <w:gridSpan w:val="2"/>
            <w:tcBorders>
              <w:top w:val="single" w:color="auto" w:sz="4" w:space="0"/>
              <w:left w:val="single" w:color="auto" w:sz="4" w:space="0"/>
              <w:bottom w:val="single" w:color="auto" w:sz="4" w:space="0"/>
              <w:right w:val="single" w:color="auto" w:sz="4" w:space="0"/>
            </w:tcBorders>
            <w:vAlign w:val="center"/>
          </w:tcPr>
          <w:p w14:paraId="53680A33">
            <w:pPr>
              <w:rPr>
                <w:rFonts w:hint="eastAsia" w:ascii="宋体" w:hAnsi="宋体" w:cs="宋体"/>
                <w:color w:val="auto"/>
                <w:szCs w:val="21"/>
                <w:highlight w:val="none"/>
              </w:rPr>
            </w:pPr>
          </w:p>
          <w:p w14:paraId="595C3006">
            <w:pPr>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                 被授权人：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40AB4CCB">
            <w:pPr>
              <w:ind w:firstLine="210" w:firstLineChars="100"/>
              <w:rPr>
                <w:rFonts w:hint="eastAsia" w:ascii="宋体" w:hAnsi="宋体" w:cs="宋体"/>
                <w:color w:val="auto"/>
                <w:szCs w:val="21"/>
                <w:highlight w:val="none"/>
              </w:rPr>
            </w:pPr>
          </w:p>
          <w:p w14:paraId="06ADCFD5">
            <w:pPr>
              <w:ind w:firstLine="210" w:firstLineChars="100"/>
              <w:rPr>
                <w:rFonts w:hint="eastAsia" w:ascii="宋体" w:hAnsi="宋体" w:cs="宋体"/>
                <w:color w:val="auto"/>
                <w:szCs w:val="21"/>
                <w:highlight w:val="none"/>
              </w:rPr>
            </w:pPr>
          </w:p>
          <w:p w14:paraId="550AC7D0">
            <w:pPr>
              <w:ind w:firstLine="210" w:firstLineChars="100"/>
              <w:rPr>
                <w:rFonts w:hint="eastAsia" w:ascii="宋体" w:hAnsi="宋体" w:cs="宋体"/>
                <w:color w:val="auto"/>
                <w:szCs w:val="21"/>
                <w:highlight w:val="none"/>
              </w:rPr>
            </w:pPr>
          </w:p>
          <w:p w14:paraId="19A06190">
            <w:pPr>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年  月   日</w:t>
            </w:r>
          </w:p>
        </w:tc>
      </w:tr>
    </w:tbl>
    <w:p w14:paraId="74E571B4">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注：1.通过评审的供应商将被要求提供最后报价表，本谈判报价表（最后报价）不附在响应文件内，供应商应依据谈判情况进行本表格的填报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最后报价不得高于首轮报价</w:t>
      </w:r>
      <w:r>
        <w:rPr>
          <w:rFonts w:hint="eastAsia" w:ascii="宋体" w:hAnsi="宋体" w:cs="宋体"/>
          <w:color w:val="auto"/>
          <w:szCs w:val="21"/>
          <w:highlight w:val="none"/>
        </w:rPr>
        <w:t>。</w:t>
      </w:r>
    </w:p>
    <w:p w14:paraId="2148040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val="0"/>
          <w:bCs w:val="0"/>
          <w:color w:val="auto"/>
          <w:sz w:val="21"/>
          <w:szCs w:val="21"/>
          <w:highlight w:val="none"/>
        </w:rPr>
        <w:t>本表内容由供应商法定代表人或其委托的授权代理人进行手填（指定位置加盖公章），单独打印一份，同响应文件一同邮寄至招标代理机构。</w:t>
      </w:r>
    </w:p>
    <w:p w14:paraId="62D00B5C">
      <w:pPr>
        <w:rPr>
          <w:rFonts w:hint="eastAsia" w:ascii="宋体" w:hAnsi="宋体" w:cs="宋体"/>
          <w:color w:val="auto"/>
          <w:highlight w:val="none"/>
        </w:rPr>
      </w:pPr>
    </w:p>
    <w:p w14:paraId="6250C1CE">
      <w:pPr>
        <w:pStyle w:val="38"/>
        <w:pageBreakBefore/>
        <w:tabs>
          <w:tab w:val="left" w:pos="567"/>
        </w:tabs>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其他文件格式：1资格性自查索引表</w:t>
      </w:r>
    </w:p>
    <w:p w14:paraId="4F27DF91">
      <w:pPr>
        <w:spacing w:before="240" w:beforeLines="100" w:after="240" w:afterLines="100"/>
        <w:jc w:val="center"/>
        <w:rPr>
          <w:rFonts w:hint="eastAsia" w:ascii="宋体" w:hAnsi="宋体" w:cs="宋体"/>
          <w:b/>
          <w:color w:val="auto"/>
          <w:spacing w:val="20"/>
          <w:sz w:val="30"/>
          <w:szCs w:val="30"/>
          <w:highlight w:val="none"/>
        </w:rPr>
      </w:pPr>
      <w:bookmarkStart w:id="205" w:name="_Toc4996_WPSOffice_Level1"/>
      <w:r>
        <w:rPr>
          <w:rFonts w:hint="eastAsia" w:ascii="宋体" w:hAnsi="宋体" w:cs="宋体"/>
          <w:b/>
          <w:color w:val="auto"/>
          <w:spacing w:val="20"/>
          <w:sz w:val="30"/>
          <w:szCs w:val="30"/>
          <w:highlight w:val="none"/>
        </w:rPr>
        <w:t>资格性自查索引表</w:t>
      </w:r>
      <w:bookmarkEnd w:id="205"/>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801"/>
        <w:gridCol w:w="1276"/>
        <w:gridCol w:w="1757"/>
      </w:tblGrid>
      <w:tr w14:paraId="0E3D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528" w:type="dxa"/>
            <w:gridSpan w:val="4"/>
            <w:vAlign w:val="center"/>
          </w:tcPr>
          <w:p w14:paraId="47B88E73">
            <w:pPr>
              <w:spacing w:line="360" w:lineRule="auto"/>
              <w:jc w:val="left"/>
              <w:rPr>
                <w:rFonts w:hint="eastAsia" w:ascii="宋体" w:hAnsi="宋体" w:cs="宋体"/>
                <w:bCs/>
                <w:color w:val="auto"/>
                <w:spacing w:val="-10"/>
                <w:szCs w:val="21"/>
                <w:highlight w:val="none"/>
              </w:rPr>
            </w:pPr>
            <w:r>
              <w:rPr>
                <w:rFonts w:hint="eastAsia" w:ascii="宋体" w:hAnsi="宋体" w:cs="宋体"/>
                <w:b/>
                <w:bCs/>
                <w:color w:val="auto"/>
                <w:szCs w:val="21"/>
                <w:highlight w:val="none"/>
              </w:rPr>
              <w:t>项目名称：</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b/>
                <w:color w:val="auto"/>
                <w:szCs w:val="21"/>
                <w:highlight w:val="none"/>
                <w:u w:val="single"/>
              </w:rPr>
              <w:t xml:space="preserve">                       </w:t>
            </w:r>
          </w:p>
        </w:tc>
      </w:tr>
      <w:tr w14:paraId="1000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4" w:type="dxa"/>
            <w:vAlign w:val="center"/>
          </w:tcPr>
          <w:p w14:paraId="6DD3EABE">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801" w:type="dxa"/>
            <w:tcBorders>
              <w:bottom w:val="single" w:color="auto" w:sz="4" w:space="0"/>
              <w:tl2br w:val="nil"/>
            </w:tcBorders>
            <w:vAlign w:val="center"/>
          </w:tcPr>
          <w:p w14:paraId="75E168A4">
            <w:pPr>
              <w:spacing w:line="360" w:lineRule="auto"/>
              <w:ind w:left="211" w:hanging="211" w:hangingChars="100"/>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c>
          <w:tcPr>
            <w:tcW w:w="1276" w:type="dxa"/>
            <w:vAlign w:val="center"/>
          </w:tcPr>
          <w:p w14:paraId="637851E3">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自查</w:t>
            </w:r>
          </w:p>
          <w:p w14:paraId="19EA6A7A">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结论</w:t>
            </w:r>
          </w:p>
        </w:tc>
        <w:tc>
          <w:tcPr>
            <w:tcW w:w="1757" w:type="dxa"/>
            <w:vAlign w:val="center"/>
          </w:tcPr>
          <w:p w14:paraId="51038B35">
            <w:pPr>
              <w:spacing w:line="360" w:lineRule="auto"/>
              <w:jc w:val="center"/>
              <w:rPr>
                <w:rFonts w:hint="eastAsia" w:ascii="宋体" w:hAnsi="宋体" w:cs="宋体"/>
                <w:b/>
                <w:bCs/>
                <w:color w:val="auto"/>
                <w:spacing w:val="-10"/>
                <w:szCs w:val="21"/>
                <w:highlight w:val="none"/>
              </w:rPr>
            </w:pPr>
            <w:r>
              <w:rPr>
                <w:rFonts w:hint="eastAsia" w:ascii="宋体" w:hAnsi="宋体" w:cs="宋体"/>
                <w:b/>
                <w:bCs/>
                <w:color w:val="auto"/>
                <w:spacing w:val="-10"/>
                <w:szCs w:val="21"/>
                <w:highlight w:val="none"/>
              </w:rPr>
              <w:t>响应文件响应页码</w:t>
            </w:r>
          </w:p>
        </w:tc>
      </w:tr>
      <w:tr w14:paraId="5424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94" w:type="dxa"/>
            <w:vAlign w:val="center"/>
          </w:tcPr>
          <w:p w14:paraId="77E1F879">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4801" w:type="dxa"/>
            <w:tcBorders>
              <w:tl2br w:val="nil"/>
            </w:tcBorders>
            <w:vAlign w:val="center"/>
          </w:tcPr>
          <w:p w14:paraId="330624E1">
            <w:pPr>
              <w:jc w:val="left"/>
              <w:rPr>
                <w:rFonts w:hint="eastAsia" w:ascii="宋体" w:hAnsi="宋体" w:cs="宋体"/>
                <w:color w:val="auto"/>
                <w:highlight w:val="none"/>
              </w:rPr>
            </w:pPr>
          </w:p>
        </w:tc>
        <w:tc>
          <w:tcPr>
            <w:tcW w:w="1276" w:type="dxa"/>
            <w:vAlign w:val="center"/>
          </w:tcPr>
          <w:p w14:paraId="0DC1AD60">
            <w:pPr>
              <w:spacing w:line="360" w:lineRule="auto"/>
              <w:jc w:val="center"/>
              <w:rPr>
                <w:rFonts w:hint="eastAsia" w:ascii="宋体" w:hAnsi="宋体" w:cs="宋体"/>
                <w:bCs/>
                <w:color w:val="auto"/>
                <w:szCs w:val="21"/>
                <w:highlight w:val="none"/>
              </w:rPr>
            </w:pPr>
          </w:p>
        </w:tc>
        <w:tc>
          <w:tcPr>
            <w:tcW w:w="1757" w:type="dxa"/>
            <w:vAlign w:val="center"/>
          </w:tcPr>
          <w:p w14:paraId="5A24E2FC">
            <w:pPr>
              <w:spacing w:line="360" w:lineRule="auto"/>
              <w:jc w:val="center"/>
              <w:rPr>
                <w:rFonts w:hint="eastAsia" w:ascii="宋体" w:hAnsi="宋体" w:cs="宋体"/>
                <w:bCs/>
                <w:color w:val="auto"/>
                <w:szCs w:val="21"/>
                <w:highlight w:val="none"/>
              </w:rPr>
            </w:pPr>
          </w:p>
        </w:tc>
      </w:tr>
      <w:tr w14:paraId="3949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244DAC95">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4801" w:type="dxa"/>
            <w:vAlign w:val="center"/>
          </w:tcPr>
          <w:p w14:paraId="52E286E7">
            <w:pPr>
              <w:spacing w:line="360" w:lineRule="auto"/>
              <w:jc w:val="left"/>
              <w:rPr>
                <w:rFonts w:hint="eastAsia" w:ascii="宋体" w:hAnsi="宋体" w:cs="宋体"/>
                <w:b/>
                <w:bCs/>
                <w:color w:val="auto"/>
                <w:szCs w:val="21"/>
                <w:highlight w:val="none"/>
              </w:rPr>
            </w:pPr>
          </w:p>
        </w:tc>
        <w:tc>
          <w:tcPr>
            <w:tcW w:w="1276" w:type="dxa"/>
            <w:vAlign w:val="center"/>
          </w:tcPr>
          <w:p w14:paraId="575E1D4A">
            <w:pPr>
              <w:spacing w:line="360" w:lineRule="auto"/>
              <w:jc w:val="center"/>
              <w:rPr>
                <w:rFonts w:hint="eastAsia" w:ascii="宋体" w:hAnsi="宋体" w:cs="宋体"/>
                <w:b/>
                <w:bCs/>
                <w:color w:val="auto"/>
                <w:szCs w:val="21"/>
                <w:highlight w:val="none"/>
              </w:rPr>
            </w:pPr>
          </w:p>
        </w:tc>
        <w:tc>
          <w:tcPr>
            <w:tcW w:w="1757" w:type="dxa"/>
            <w:vAlign w:val="center"/>
          </w:tcPr>
          <w:p w14:paraId="509683C3">
            <w:pPr>
              <w:spacing w:line="360" w:lineRule="auto"/>
              <w:jc w:val="center"/>
              <w:rPr>
                <w:rFonts w:hint="eastAsia" w:ascii="宋体" w:hAnsi="宋体" w:cs="宋体"/>
                <w:b/>
                <w:bCs/>
                <w:color w:val="auto"/>
                <w:szCs w:val="21"/>
                <w:highlight w:val="none"/>
              </w:rPr>
            </w:pPr>
          </w:p>
        </w:tc>
      </w:tr>
      <w:tr w14:paraId="6364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5ABA217A">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4801" w:type="dxa"/>
            <w:vAlign w:val="center"/>
          </w:tcPr>
          <w:p w14:paraId="31A31F63">
            <w:pPr>
              <w:spacing w:line="360" w:lineRule="auto"/>
              <w:jc w:val="left"/>
              <w:rPr>
                <w:rFonts w:hint="eastAsia" w:ascii="宋体" w:hAnsi="宋体" w:cs="宋体"/>
                <w:b/>
                <w:bCs/>
                <w:color w:val="auto"/>
                <w:szCs w:val="21"/>
                <w:highlight w:val="none"/>
              </w:rPr>
            </w:pPr>
          </w:p>
        </w:tc>
        <w:tc>
          <w:tcPr>
            <w:tcW w:w="1276" w:type="dxa"/>
            <w:vAlign w:val="center"/>
          </w:tcPr>
          <w:p w14:paraId="59F7D92D">
            <w:pPr>
              <w:spacing w:line="360" w:lineRule="auto"/>
              <w:jc w:val="center"/>
              <w:rPr>
                <w:rFonts w:hint="eastAsia" w:ascii="宋体" w:hAnsi="宋体" w:cs="宋体"/>
                <w:b/>
                <w:bCs/>
                <w:color w:val="auto"/>
                <w:szCs w:val="21"/>
                <w:highlight w:val="none"/>
              </w:rPr>
            </w:pPr>
          </w:p>
        </w:tc>
        <w:tc>
          <w:tcPr>
            <w:tcW w:w="1757" w:type="dxa"/>
            <w:vAlign w:val="center"/>
          </w:tcPr>
          <w:p w14:paraId="145386BD">
            <w:pPr>
              <w:spacing w:line="360" w:lineRule="auto"/>
              <w:jc w:val="center"/>
              <w:rPr>
                <w:rFonts w:hint="eastAsia" w:ascii="宋体" w:hAnsi="宋体" w:cs="宋体"/>
                <w:b/>
                <w:bCs/>
                <w:color w:val="auto"/>
                <w:szCs w:val="21"/>
                <w:highlight w:val="none"/>
              </w:rPr>
            </w:pPr>
          </w:p>
        </w:tc>
      </w:tr>
      <w:tr w14:paraId="5D43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2D8CC447">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4801" w:type="dxa"/>
            <w:vAlign w:val="center"/>
          </w:tcPr>
          <w:p w14:paraId="0C52B2AF">
            <w:pPr>
              <w:spacing w:line="360" w:lineRule="auto"/>
              <w:jc w:val="left"/>
              <w:rPr>
                <w:rFonts w:hint="eastAsia" w:ascii="宋体" w:hAnsi="宋体" w:cs="宋体"/>
                <w:b/>
                <w:bCs/>
                <w:color w:val="auto"/>
                <w:szCs w:val="21"/>
                <w:highlight w:val="none"/>
              </w:rPr>
            </w:pPr>
          </w:p>
        </w:tc>
        <w:tc>
          <w:tcPr>
            <w:tcW w:w="1276" w:type="dxa"/>
            <w:vAlign w:val="center"/>
          </w:tcPr>
          <w:p w14:paraId="5B9DA3B6">
            <w:pPr>
              <w:spacing w:line="360" w:lineRule="auto"/>
              <w:jc w:val="center"/>
              <w:rPr>
                <w:rFonts w:hint="eastAsia" w:ascii="宋体" w:hAnsi="宋体" w:cs="宋体"/>
                <w:b/>
                <w:bCs/>
                <w:color w:val="auto"/>
                <w:szCs w:val="21"/>
                <w:highlight w:val="none"/>
              </w:rPr>
            </w:pPr>
          </w:p>
        </w:tc>
        <w:tc>
          <w:tcPr>
            <w:tcW w:w="1757" w:type="dxa"/>
            <w:vAlign w:val="center"/>
          </w:tcPr>
          <w:p w14:paraId="499E698A">
            <w:pPr>
              <w:spacing w:line="360" w:lineRule="auto"/>
              <w:jc w:val="center"/>
              <w:rPr>
                <w:rFonts w:hint="eastAsia" w:ascii="宋体" w:hAnsi="宋体" w:cs="宋体"/>
                <w:b/>
                <w:bCs/>
                <w:color w:val="auto"/>
                <w:szCs w:val="21"/>
                <w:highlight w:val="none"/>
              </w:rPr>
            </w:pPr>
          </w:p>
        </w:tc>
      </w:tr>
    </w:tbl>
    <w:p w14:paraId="075B4920">
      <w:pPr>
        <w:spacing w:before="120" w:beforeLines="50" w:line="360" w:lineRule="auto"/>
        <w:rPr>
          <w:rFonts w:hint="eastAsia" w:ascii="宋体" w:hAnsi="宋体" w:cs="宋体"/>
          <w:color w:val="auto"/>
          <w:highlight w:val="none"/>
        </w:rPr>
      </w:pPr>
      <w:r>
        <w:rPr>
          <w:rFonts w:hint="eastAsia" w:ascii="宋体" w:hAnsi="宋体" w:cs="宋体"/>
          <w:color w:val="auto"/>
          <w:highlight w:val="none"/>
        </w:rPr>
        <w:t>注明：</w:t>
      </w:r>
    </w:p>
    <w:p w14:paraId="541108AC">
      <w:pPr>
        <w:pStyle w:val="38"/>
        <w:numPr>
          <w:ilvl w:val="0"/>
          <w:numId w:val="30"/>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自查结论处请填写：通过/不通过；</w:t>
      </w:r>
    </w:p>
    <w:p w14:paraId="2C86833B">
      <w:pPr>
        <w:pStyle w:val="38"/>
        <w:numPr>
          <w:ilvl w:val="0"/>
          <w:numId w:val="30"/>
        </w:numPr>
        <w:spacing w:line="360" w:lineRule="auto"/>
        <w:ind w:firstLineChars="0"/>
        <w:rPr>
          <w:rFonts w:hint="eastAsia" w:ascii="宋体" w:hAnsi="宋体" w:cs="宋体"/>
          <w:color w:val="auto"/>
          <w:highlight w:val="none"/>
        </w:rPr>
      </w:pPr>
      <w:r>
        <w:rPr>
          <w:rFonts w:hint="eastAsia" w:ascii="宋体" w:hAnsi="宋体" w:cs="宋体"/>
          <w:color w:val="auto"/>
          <w:szCs w:val="21"/>
          <w:highlight w:val="none"/>
        </w:rPr>
        <w:t>按竞争性谈判文件第五部分 评标方法、步骤、标准之附表资格性审查表（</w:t>
      </w:r>
      <w:r>
        <w:rPr>
          <w:rFonts w:hint="eastAsia" w:ascii="宋体" w:hAnsi="宋体" w:cs="宋体"/>
          <w:color w:val="auto"/>
          <w:kern w:val="0"/>
          <w:szCs w:val="21"/>
          <w:highlight w:val="none"/>
        </w:rPr>
        <w:t>附表一）</w:t>
      </w:r>
      <w:r>
        <w:rPr>
          <w:rFonts w:hint="eastAsia" w:ascii="宋体" w:hAnsi="宋体" w:cs="宋体"/>
          <w:color w:val="auto"/>
          <w:szCs w:val="21"/>
          <w:highlight w:val="none"/>
        </w:rPr>
        <w:t>相对应条款填写</w:t>
      </w:r>
      <w:r>
        <w:rPr>
          <w:rFonts w:hint="eastAsia" w:ascii="宋体" w:hAnsi="宋体" w:cs="宋体"/>
          <w:color w:val="auto"/>
          <w:highlight w:val="none"/>
        </w:rPr>
        <w:t>。</w:t>
      </w:r>
      <w:r>
        <w:rPr>
          <w:rFonts w:hint="eastAsia" w:ascii="宋体" w:hAnsi="宋体" w:cs="宋体"/>
          <w:b/>
          <w:color w:val="auto"/>
          <w:szCs w:val="21"/>
          <w:highlight w:val="none"/>
        </w:rPr>
        <w:t>（此表格必须放置在目录处）</w:t>
      </w:r>
    </w:p>
    <w:p w14:paraId="3F65329E">
      <w:pPr>
        <w:spacing w:line="360" w:lineRule="auto"/>
        <w:rPr>
          <w:rFonts w:hint="eastAsia" w:ascii="宋体" w:hAnsi="宋体" w:cs="宋体"/>
          <w:color w:val="auto"/>
          <w:highlight w:val="none"/>
        </w:rPr>
      </w:pPr>
    </w:p>
    <w:p w14:paraId="2853BC7A">
      <w:pPr>
        <w:spacing w:line="360" w:lineRule="auto"/>
        <w:rPr>
          <w:rFonts w:hint="eastAsia" w:ascii="宋体" w:hAnsi="宋体" w:cs="宋体"/>
          <w:color w:val="auto"/>
          <w:highlight w:val="none"/>
        </w:rPr>
      </w:pPr>
    </w:p>
    <w:p w14:paraId="2F726F6F">
      <w:pPr>
        <w:spacing w:line="360" w:lineRule="auto"/>
        <w:rPr>
          <w:rFonts w:hint="eastAsia" w:ascii="宋体" w:hAnsi="宋体" w:cs="宋体"/>
          <w:color w:val="auto"/>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1955BDDA">
        <w:tblPrEx>
          <w:tblCellMar>
            <w:top w:w="0" w:type="dxa"/>
            <w:left w:w="108" w:type="dxa"/>
            <w:bottom w:w="0" w:type="dxa"/>
            <w:right w:w="108" w:type="dxa"/>
          </w:tblCellMar>
        </w:tblPrEx>
        <w:tc>
          <w:tcPr>
            <w:tcW w:w="5353" w:type="dxa"/>
          </w:tcPr>
          <w:p w14:paraId="5429CA5E">
            <w:pPr>
              <w:overflowPunct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tcPr>
          <w:p w14:paraId="62455834">
            <w:pPr>
              <w:spacing w:line="360" w:lineRule="auto"/>
              <w:rPr>
                <w:rFonts w:hint="eastAsia" w:ascii="宋体" w:hAnsi="宋体" w:cs="宋体"/>
                <w:color w:val="auto"/>
                <w:szCs w:val="21"/>
                <w:highlight w:val="none"/>
              </w:rPr>
            </w:pPr>
          </w:p>
        </w:tc>
      </w:tr>
      <w:tr w14:paraId="5B2EDCE0">
        <w:tblPrEx>
          <w:tblCellMar>
            <w:top w:w="0" w:type="dxa"/>
            <w:left w:w="108" w:type="dxa"/>
            <w:bottom w:w="0" w:type="dxa"/>
            <w:right w:w="108" w:type="dxa"/>
          </w:tblCellMar>
        </w:tblPrEx>
        <w:tc>
          <w:tcPr>
            <w:tcW w:w="5353" w:type="dxa"/>
          </w:tcPr>
          <w:p w14:paraId="09610A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tcPr>
          <w:p w14:paraId="6ADA7E5E">
            <w:pPr>
              <w:spacing w:line="360" w:lineRule="auto"/>
              <w:rPr>
                <w:rFonts w:hint="eastAsia" w:ascii="宋体" w:hAnsi="宋体" w:cs="宋体"/>
                <w:color w:val="auto"/>
                <w:szCs w:val="21"/>
                <w:highlight w:val="none"/>
              </w:rPr>
            </w:pPr>
          </w:p>
        </w:tc>
      </w:tr>
    </w:tbl>
    <w:p w14:paraId="2FDC599D">
      <w:pPr>
        <w:rPr>
          <w:rFonts w:hint="eastAsia" w:ascii="宋体" w:hAnsi="宋体" w:cs="宋体"/>
          <w:color w:val="auto"/>
          <w:highlight w:val="none"/>
        </w:rPr>
      </w:pPr>
    </w:p>
    <w:p w14:paraId="3366A684">
      <w:pPr>
        <w:rPr>
          <w:rFonts w:hint="eastAsia" w:ascii="宋体" w:hAnsi="宋体" w:cs="宋体"/>
          <w:color w:val="auto"/>
          <w:highlight w:val="none"/>
        </w:rPr>
      </w:pPr>
    </w:p>
    <w:p w14:paraId="040EDE90">
      <w:pPr>
        <w:rPr>
          <w:rFonts w:hint="eastAsia" w:ascii="宋体" w:hAnsi="宋体" w:cs="宋体"/>
          <w:color w:val="auto"/>
          <w:highlight w:val="none"/>
        </w:rPr>
      </w:pPr>
    </w:p>
    <w:p w14:paraId="497CEE2A">
      <w:pPr>
        <w:pStyle w:val="38"/>
        <w:pageBreakBefore/>
        <w:tabs>
          <w:tab w:val="left" w:pos="567"/>
        </w:tabs>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其他文件格式：2符合性自查索引表</w:t>
      </w:r>
    </w:p>
    <w:p w14:paraId="58C98F68">
      <w:pPr>
        <w:spacing w:before="240" w:beforeLines="100" w:after="240" w:afterLines="100"/>
        <w:jc w:val="center"/>
        <w:rPr>
          <w:rFonts w:hint="eastAsia" w:ascii="宋体" w:hAnsi="宋体" w:cs="宋体"/>
          <w:b/>
          <w:color w:val="auto"/>
          <w:spacing w:val="20"/>
          <w:sz w:val="30"/>
          <w:szCs w:val="30"/>
          <w:highlight w:val="none"/>
        </w:rPr>
      </w:pPr>
      <w:bookmarkStart w:id="206" w:name="_Toc289_WPSOffice_Level1"/>
      <w:r>
        <w:rPr>
          <w:rFonts w:hint="eastAsia" w:ascii="宋体" w:hAnsi="宋体" w:cs="宋体"/>
          <w:b/>
          <w:color w:val="auto"/>
          <w:spacing w:val="20"/>
          <w:sz w:val="30"/>
          <w:szCs w:val="30"/>
          <w:highlight w:val="none"/>
        </w:rPr>
        <w:t>符合性自查索引表</w:t>
      </w:r>
      <w:bookmarkEnd w:id="206"/>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801"/>
        <w:gridCol w:w="1276"/>
        <w:gridCol w:w="1757"/>
      </w:tblGrid>
      <w:tr w14:paraId="655F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528" w:type="dxa"/>
            <w:gridSpan w:val="4"/>
            <w:vAlign w:val="center"/>
          </w:tcPr>
          <w:p w14:paraId="478F73EE">
            <w:pPr>
              <w:spacing w:line="360" w:lineRule="auto"/>
              <w:jc w:val="left"/>
              <w:rPr>
                <w:rFonts w:hint="eastAsia" w:ascii="宋体" w:hAnsi="宋体" w:cs="宋体"/>
                <w:bCs/>
                <w:color w:val="auto"/>
                <w:spacing w:val="-10"/>
                <w:szCs w:val="21"/>
                <w:highlight w:val="none"/>
              </w:rPr>
            </w:pPr>
            <w:r>
              <w:rPr>
                <w:rFonts w:hint="eastAsia" w:ascii="宋体" w:hAnsi="宋体" w:cs="宋体"/>
                <w:b/>
                <w:bCs/>
                <w:color w:val="auto"/>
                <w:szCs w:val="21"/>
                <w:highlight w:val="none"/>
              </w:rPr>
              <w:t>项目名称：</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b/>
                <w:color w:val="auto"/>
                <w:szCs w:val="21"/>
                <w:highlight w:val="none"/>
                <w:u w:val="single"/>
              </w:rPr>
              <w:t xml:space="preserve">                     </w:t>
            </w:r>
          </w:p>
        </w:tc>
      </w:tr>
      <w:tr w14:paraId="5654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4" w:type="dxa"/>
            <w:vAlign w:val="center"/>
          </w:tcPr>
          <w:p w14:paraId="1262EB76">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801" w:type="dxa"/>
            <w:tcBorders>
              <w:bottom w:val="single" w:color="auto" w:sz="4" w:space="0"/>
              <w:tl2br w:val="nil"/>
            </w:tcBorders>
            <w:vAlign w:val="center"/>
          </w:tcPr>
          <w:p w14:paraId="77EFBF8B">
            <w:pPr>
              <w:spacing w:line="360" w:lineRule="auto"/>
              <w:ind w:left="211" w:hanging="211" w:hangingChars="100"/>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c>
          <w:tcPr>
            <w:tcW w:w="1276" w:type="dxa"/>
            <w:vAlign w:val="center"/>
          </w:tcPr>
          <w:p w14:paraId="439421BF">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自查</w:t>
            </w:r>
          </w:p>
          <w:p w14:paraId="24DF65BE">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结论</w:t>
            </w:r>
          </w:p>
        </w:tc>
        <w:tc>
          <w:tcPr>
            <w:tcW w:w="1757" w:type="dxa"/>
            <w:vAlign w:val="center"/>
          </w:tcPr>
          <w:p w14:paraId="294EFD32">
            <w:pPr>
              <w:spacing w:line="360" w:lineRule="auto"/>
              <w:jc w:val="center"/>
              <w:rPr>
                <w:rFonts w:hint="eastAsia" w:ascii="宋体" w:hAnsi="宋体" w:cs="宋体"/>
                <w:b/>
                <w:bCs/>
                <w:color w:val="auto"/>
                <w:spacing w:val="-10"/>
                <w:szCs w:val="21"/>
                <w:highlight w:val="none"/>
              </w:rPr>
            </w:pPr>
            <w:r>
              <w:rPr>
                <w:rFonts w:hint="eastAsia" w:ascii="宋体" w:hAnsi="宋体" w:cs="宋体"/>
                <w:b/>
                <w:bCs/>
                <w:color w:val="auto"/>
                <w:spacing w:val="-10"/>
                <w:szCs w:val="21"/>
                <w:highlight w:val="none"/>
              </w:rPr>
              <w:t>响应文件响应页码</w:t>
            </w:r>
          </w:p>
        </w:tc>
      </w:tr>
      <w:tr w14:paraId="298E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94" w:type="dxa"/>
            <w:vAlign w:val="center"/>
          </w:tcPr>
          <w:p w14:paraId="7720EE1F">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4801" w:type="dxa"/>
            <w:tcBorders>
              <w:tl2br w:val="nil"/>
            </w:tcBorders>
            <w:vAlign w:val="center"/>
          </w:tcPr>
          <w:p w14:paraId="455C14DF">
            <w:pPr>
              <w:jc w:val="left"/>
              <w:rPr>
                <w:rFonts w:hint="eastAsia" w:ascii="宋体" w:hAnsi="宋体" w:cs="宋体"/>
                <w:color w:val="auto"/>
                <w:highlight w:val="none"/>
              </w:rPr>
            </w:pPr>
          </w:p>
        </w:tc>
        <w:tc>
          <w:tcPr>
            <w:tcW w:w="1276" w:type="dxa"/>
            <w:vAlign w:val="center"/>
          </w:tcPr>
          <w:p w14:paraId="7899815B">
            <w:pPr>
              <w:spacing w:line="360" w:lineRule="auto"/>
              <w:jc w:val="center"/>
              <w:rPr>
                <w:rFonts w:hint="eastAsia" w:ascii="宋体" w:hAnsi="宋体" w:cs="宋体"/>
                <w:bCs/>
                <w:color w:val="auto"/>
                <w:szCs w:val="21"/>
                <w:highlight w:val="none"/>
              </w:rPr>
            </w:pPr>
          </w:p>
        </w:tc>
        <w:tc>
          <w:tcPr>
            <w:tcW w:w="1757" w:type="dxa"/>
            <w:vAlign w:val="center"/>
          </w:tcPr>
          <w:p w14:paraId="340471CD">
            <w:pPr>
              <w:spacing w:line="360" w:lineRule="auto"/>
              <w:jc w:val="center"/>
              <w:rPr>
                <w:rFonts w:hint="eastAsia" w:ascii="宋体" w:hAnsi="宋体" w:cs="宋体"/>
                <w:bCs/>
                <w:color w:val="auto"/>
                <w:szCs w:val="21"/>
                <w:highlight w:val="none"/>
              </w:rPr>
            </w:pPr>
          </w:p>
        </w:tc>
      </w:tr>
      <w:tr w14:paraId="3570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5DFBA352">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4801" w:type="dxa"/>
            <w:vAlign w:val="center"/>
          </w:tcPr>
          <w:p w14:paraId="19B5718F">
            <w:pPr>
              <w:spacing w:line="360" w:lineRule="auto"/>
              <w:jc w:val="left"/>
              <w:rPr>
                <w:rFonts w:hint="eastAsia" w:ascii="宋体" w:hAnsi="宋体" w:cs="宋体"/>
                <w:b/>
                <w:bCs/>
                <w:color w:val="auto"/>
                <w:szCs w:val="21"/>
                <w:highlight w:val="none"/>
              </w:rPr>
            </w:pPr>
          </w:p>
        </w:tc>
        <w:tc>
          <w:tcPr>
            <w:tcW w:w="1276" w:type="dxa"/>
            <w:vAlign w:val="center"/>
          </w:tcPr>
          <w:p w14:paraId="60D23C96">
            <w:pPr>
              <w:spacing w:line="360" w:lineRule="auto"/>
              <w:jc w:val="center"/>
              <w:rPr>
                <w:rFonts w:hint="eastAsia" w:ascii="宋体" w:hAnsi="宋体" w:cs="宋体"/>
                <w:b/>
                <w:bCs/>
                <w:color w:val="auto"/>
                <w:szCs w:val="21"/>
                <w:highlight w:val="none"/>
              </w:rPr>
            </w:pPr>
          </w:p>
        </w:tc>
        <w:tc>
          <w:tcPr>
            <w:tcW w:w="1757" w:type="dxa"/>
            <w:vAlign w:val="center"/>
          </w:tcPr>
          <w:p w14:paraId="7C6B24D3">
            <w:pPr>
              <w:spacing w:line="360" w:lineRule="auto"/>
              <w:jc w:val="center"/>
              <w:rPr>
                <w:rFonts w:hint="eastAsia" w:ascii="宋体" w:hAnsi="宋体" w:cs="宋体"/>
                <w:b/>
                <w:bCs/>
                <w:color w:val="auto"/>
                <w:szCs w:val="21"/>
                <w:highlight w:val="none"/>
              </w:rPr>
            </w:pPr>
          </w:p>
        </w:tc>
      </w:tr>
      <w:tr w14:paraId="4AD5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3DBB8234">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4801" w:type="dxa"/>
            <w:vAlign w:val="center"/>
          </w:tcPr>
          <w:p w14:paraId="5D7ED12B">
            <w:pPr>
              <w:spacing w:line="360" w:lineRule="auto"/>
              <w:jc w:val="left"/>
              <w:rPr>
                <w:rFonts w:hint="eastAsia" w:ascii="宋体" w:hAnsi="宋体" w:cs="宋体"/>
                <w:b/>
                <w:bCs/>
                <w:color w:val="auto"/>
                <w:szCs w:val="21"/>
                <w:highlight w:val="none"/>
              </w:rPr>
            </w:pPr>
          </w:p>
        </w:tc>
        <w:tc>
          <w:tcPr>
            <w:tcW w:w="1276" w:type="dxa"/>
            <w:vAlign w:val="center"/>
          </w:tcPr>
          <w:p w14:paraId="652B3503">
            <w:pPr>
              <w:spacing w:line="360" w:lineRule="auto"/>
              <w:jc w:val="center"/>
              <w:rPr>
                <w:rFonts w:hint="eastAsia" w:ascii="宋体" w:hAnsi="宋体" w:cs="宋体"/>
                <w:b/>
                <w:bCs/>
                <w:color w:val="auto"/>
                <w:szCs w:val="21"/>
                <w:highlight w:val="none"/>
              </w:rPr>
            </w:pPr>
          </w:p>
        </w:tc>
        <w:tc>
          <w:tcPr>
            <w:tcW w:w="1757" w:type="dxa"/>
            <w:vAlign w:val="center"/>
          </w:tcPr>
          <w:p w14:paraId="459D9E7D">
            <w:pPr>
              <w:spacing w:line="360" w:lineRule="auto"/>
              <w:jc w:val="center"/>
              <w:rPr>
                <w:rFonts w:hint="eastAsia" w:ascii="宋体" w:hAnsi="宋体" w:cs="宋体"/>
                <w:b/>
                <w:bCs/>
                <w:color w:val="auto"/>
                <w:szCs w:val="21"/>
                <w:highlight w:val="none"/>
              </w:rPr>
            </w:pPr>
          </w:p>
        </w:tc>
      </w:tr>
      <w:tr w14:paraId="2117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0DAD1C95">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4801" w:type="dxa"/>
            <w:vAlign w:val="center"/>
          </w:tcPr>
          <w:p w14:paraId="452E2E0F">
            <w:pPr>
              <w:spacing w:line="360" w:lineRule="auto"/>
              <w:jc w:val="left"/>
              <w:rPr>
                <w:rFonts w:hint="eastAsia" w:ascii="宋体" w:hAnsi="宋体" w:cs="宋体"/>
                <w:b/>
                <w:bCs/>
                <w:color w:val="auto"/>
                <w:szCs w:val="21"/>
                <w:highlight w:val="none"/>
              </w:rPr>
            </w:pPr>
          </w:p>
        </w:tc>
        <w:tc>
          <w:tcPr>
            <w:tcW w:w="1276" w:type="dxa"/>
            <w:vAlign w:val="center"/>
          </w:tcPr>
          <w:p w14:paraId="17A9DC8E">
            <w:pPr>
              <w:spacing w:line="360" w:lineRule="auto"/>
              <w:jc w:val="center"/>
              <w:rPr>
                <w:rFonts w:hint="eastAsia" w:ascii="宋体" w:hAnsi="宋体" w:cs="宋体"/>
                <w:b/>
                <w:bCs/>
                <w:color w:val="auto"/>
                <w:szCs w:val="21"/>
                <w:highlight w:val="none"/>
              </w:rPr>
            </w:pPr>
          </w:p>
        </w:tc>
        <w:tc>
          <w:tcPr>
            <w:tcW w:w="1757" w:type="dxa"/>
            <w:vAlign w:val="center"/>
          </w:tcPr>
          <w:p w14:paraId="6A7EE4A9">
            <w:pPr>
              <w:spacing w:line="360" w:lineRule="auto"/>
              <w:jc w:val="center"/>
              <w:rPr>
                <w:rFonts w:hint="eastAsia" w:ascii="宋体" w:hAnsi="宋体" w:cs="宋体"/>
                <w:b/>
                <w:bCs/>
                <w:color w:val="auto"/>
                <w:szCs w:val="21"/>
                <w:highlight w:val="none"/>
              </w:rPr>
            </w:pPr>
          </w:p>
        </w:tc>
      </w:tr>
      <w:tr w14:paraId="16AC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94" w:type="dxa"/>
            <w:vAlign w:val="center"/>
          </w:tcPr>
          <w:p w14:paraId="10318BF0">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4801" w:type="dxa"/>
            <w:vAlign w:val="center"/>
          </w:tcPr>
          <w:p w14:paraId="57D2386C">
            <w:pPr>
              <w:spacing w:line="360" w:lineRule="auto"/>
              <w:jc w:val="left"/>
              <w:rPr>
                <w:rFonts w:hint="eastAsia" w:ascii="宋体" w:hAnsi="宋体" w:cs="宋体"/>
                <w:color w:val="auto"/>
                <w:szCs w:val="21"/>
                <w:highlight w:val="none"/>
              </w:rPr>
            </w:pPr>
          </w:p>
        </w:tc>
        <w:tc>
          <w:tcPr>
            <w:tcW w:w="1276" w:type="dxa"/>
            <w:vAlign w:val="center"/>
          </w:tcPr>
          <w:p w14:paraId="36CB76F4">
            <w:pPr>
              <w:spacing w:line="360" w:lineRule="auto"/>
              <w:jc w:val="center"/>
              <w:rPr>
                <w:rFonts w:hint="eastAsia" w:ascii="宋体" w:hAnsi="宋体" w:cs="宋体"/>
                <w:b/>
                <w:bCs/>
                <w:color w:val="auto"/>
                <w:szCs w:val="21"/>
                <w:highlight w:val="none"/>
              </w:rPr>
            </w:pPr>
          </w:p>
        </w:tc>
        <w:tc>
          <w:tcPr>
            <w:tcW w:w="1757" w:type="dxa"/>
            <w:vAlign w:val="center"/>
          </w:tcPr>
          <w:p w14:paraId="369F41D0">
            <w:pPr>
              <w:spacing w:line="360" w:lineRule="auto"/>
              <w:jc w:val="center"/>
              <w:rPr>
                <w:rFonts w:hint="eastAsia" w:ascii="宋体" w:hAnsi="宋体" w:cs="宋体"/>
                <w:b/>
                <w:bCs/>
                <w:color w:val="auto"/>
                <w:szCs w:val="21"/>
                <w:highlight w:val="none"/>
              </w:rPr>
            </w:pPr>
          </w:p>
        </w:tc>
      </w:tr>
      <w:tr w14:paraId="3C3B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4" w:type="dxa"/>
            <w:vAlign w:val="center"/>
          </w:tcPr>
          <w:p w14:paraId="75B1742D">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4801" w:type="dxa"/>
            <w:vAlign w:val="center"/>
          </w:tcPr>
          <w:p w14:paraId="33C2DBF5">
            <w:pPr>
              <w:spacing w:line="360" w:lineRule="auto"/>
              <w:jc w:val="left"/>
              <w:rPr>
                <w:rFonts w:hint="eastAsia" w:ascii="宋体" w:hAnsi="宋体" w:cs="宋体"/>
                <w:b/>
                <w:bCs/>
                <w:color w:val="auto"/>
                <w:szCs w:val="21"/>
                <w:highlight w:val="none"/>
              </w:rPr>
            </w:pPr>
          </w:p>
        </w:tc>
        <w:tc>
          <w:tcPr>
            <w:tcW w:w="1276" w:type="dxa"/>
            <w:vAlign w:val="center"/>
          </w:tcPr>
          <w:p w14:paraId="557D1859">
            <w:pPr>
              <w:spacing w:line="360" w:lineRule="auto"/>
              <w:jc w:val="center"/>
              <w:rPr>
                <w:rFonts w:hint="eastAsia" w:ascii="宋体" w:hAnsi="宋体" w:cs="宋体"/>
                <w:b/>
                <w:bCs/>
                <w:color w:val="auto"/>
                <w:szCs w:val="21"/>
                <w:highlight w:val="none"/>
              </w:rPr>
            </w:pPr>
          </w:p>
        </w:tc>
        <w:tc>
          <w:tcPr>
            <w:tcW w:w="1757" w:type="dxa"/>
            <w:vAlign w:val="center"/>
          </w:tcPr>
          <w:p w14:paraId="3B1C0013">
            <w:pPr>
              <w:spacing w:line="360" w:lineRule="auto"/>
              <w:jc w:val="center"/>
              <w:rPr>
                <w:rFonts w:hint="eastAsia" w:ascii="宋体" w:hAnsi="宋体" w:cs="宋体"/>
                <w:b/>
                <w:bCs/>
                <w:color w:val="auto"/>
                <w:szCs w:val="21"/>
                <w:highlight w:val="none"/>
              </w:rPr>
            </w:pPr>
          </w:p>
        </w:tc>
      </w:tr>
      <w:tr w14:paraId="2BE7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57B8468B">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4801" w:type="dxa"/>
            <w:vAlign w:val="center"/>
          </w:tcPr>
          <w:p w14:paraId="53771524">
            <w:pPr>
              <w:spacing w:line="360" w:lineRule="auto"/>
              <w:jc w:val="left"/>
              <w:rPr>
                <w:rFonts w:hint="eastAsia" w:ascii="宋体" w:hAnsi="宋体" w:cs="宋体"/>
                <w:color w:val="auto"/>
                <w:szCs w:val="21"/>
                <w:highlight w:val="none"/>
              </w:rPr>
            </w:pPr>
          </w:p>
        </w:tc>
        <w:tc>
          <w:tcPr>
            <w:tcW w:w="1276" w:type="dxa"/>
            <w:vAlign w:val="center"/>
          </w:tcPr>
          <w:p w14:paraId="1A72ED55">
            <w:pPr>
              <w:spacing w:line="360" w:lineRule="auto"/>
              <w:jc w:val="center"/>
              <w:rPr>
                <w:rFonts w:hint="eastAsia" w:ascii="宋体" w:hAnsi="宋体" w:cs="宋体"/>
                <w:b/>
                <w:bCs/>
                <w:color w:val="auto"/>
                <w:szCs w:val="21"/>
                <w:highlight w:val="none"/>
              </w:rPr>
            </w:pPr>
          </w:p>
        </w:tc>
        <w:tc>
          <w:tcPr>
            <w:tcW w:w="1757" w:type="dxa"/>
            <w:vAlign w:val="center"/>
          </w:tcPr>
          <w:p w14:paraId="460794E5">
            <w:pPr>
              <w:spacing w:line="360" w:lineRule="auto"/>
              <w:jc w:val="center"/>
              <w:rPr>
                <w:rFonts w:hint="eastAsia" w:ascii="宋体" w:hAnsi="宋体" w:cs="宋体"/>
                <w:b/>
                <w:bCs/>
                <w:color w:val="auto"/>
                <w:szCs w:val="21"/>
                <w:highlight w:val="none"/>
              </w:rPr>
            </w:pPr>
          </w:p>
        </w:tc>
      </w:tr>
      <w:tr w14:paraId="6978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4" w:type="dxa"/>
            <w:vAlign w:val="center"/>
          </w:tcPr>
          <w:p w14:paraId="7A68477B">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4801" w:type="dxa"/>
            <w:vAlign w:val="center"/>
          </w:tcPr>
          <w:p w14:paraId="0D8B419B">
            <w:pPr>
              <w:spacing w:line="360" w:lineRule="auto"/>
              <w:jc w:val="left"/>
              <w:rPr>
                <w:rFonts w:hint="eastAsia" w:ascii="宋体" w:hAnsi="宋体" w:cs="宋体"/>
                <w:color w:val="auto"/>
                <w:szCs w:val="21"/>
                <w:highlight w:val="none"/>
              </w:rPr>
            </w:pPr>
          </w:p>
        </w:tc>
        <w:tc>
          <w:tcPr>
            <w:tcW w:w="1276" w:type="dxa"/>
            <w:vAlign w:val="center"/>
          </w:tcPr>
          <w:p w14:paraId="32609DF8">
            <w:pPr>
              <w:spacing w:line="360" w:lineRule="auto"/>
              <w:jc w:val="center"/>
              <w:rPr>
                <w:rFonts w:hint="eastAsia" w:ascii="宋体" w:hAnsi="宋体" w:cs="宋体"/>
                <w:b/>
                <w:bCs/>
                <w:color w:val="auto"/>
                <w:szCs w:val="21"/>
                <w:highlight w:val="none"/>
              </w:rPr>
            </w:pPr>
          </w:p>
        </w:tc>
        <w:tc>
          <w:tcPr>
            <w:tcW w:w="1757" w:type="dxa"/>
            <w:vAlign w:val="center"/>
          </w:tcPr>
          <w:p w14:paraId="3F98F196">
            <w:pPr>
              <w:spacing w:line="360" w:lineRule="auto"/>
              <w:jc w:val="center"/>
              <w:rPr>
                <w:rFonts w:hint="eastAsia" w:ascii="宋体" w:hAnsi="宋体" w:cs="宋体"/>
                <w:b/>
                <w:bCs/>
                <w:color w:val="auto"/>
                <w:szCs w:val="21"/>
                <w:highlight w:val="none"/>
              </w:rPr>
            </w:pPr>
          </w:p>
        </w:tc>
      </w:tr>
      <w:tr w14:paraId="6BDC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4" w:type="dxa"/>
            <w:vAlign w:val="center"/>
          </w:tcPr>
          <w:p w14:paraId="5A782D6F">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4801" w:type="dxa"/>
            <w:vAlign w:val="center"/>
          </w:tcPr>
          <w:p w14:paraId="4F73DA42">
            <w:pPr>
              <w:spacing w:line="360" w:lineRule="auto"/>
              <w:jc w:val="left"/>
              <w:rPr>
                <w:rFonts w:hint="eastAsia" w:ascii="宋体" w:hAnsi="宋体" w:cs="宋体"/>
                <w:bCs/>
                <w:color w:val="auto"/>
                <w:szCs w:val="21"/>
                <w:highlight w:val="none"/>
              </w:rPr>
            </w:pPr>
          </w:p>
        </w:tc>
        <w:tc>
          <w:tcPr>
            <w:tcW w:w="1276" w:type="dxa"/>
            <w:vAlign w:val="center"/>
          </w:tcPr>
          <w:p w14:paraId="2A88F523">
            <w:pPr>
              <w:spacing w:line="360" w:lineRule="auto"/>
              <w:jc w:val="center"/>
              <w:rPr>
                <w:rFonts w:hint="eastAsia" w:ascii="宋体" w:hAnsi="宋体" w:cs="宋体"/>
                <w:b/>
                <w:bCs/>
                <w:color w:val="auto"/>
                <w:szCs w:val="21"/>
                <w:highlight w:val="none"/>
              </w:rPr>
            </w:pPr>
          </w:p>
        </w:tc>
        <w:tc>
          <w:tcPr>
            <w:tcW w:w="1757" w:type="dxa"/>
            <w:vAlign w:val="center"/>
          </w:tcPr>
          <w:p w14:paraId="63310D6A">
            <w:pPr>
              <w:spacing w:line="360" w:lineRule="auto"/>
              <w:jc w:val="center"/>
              <w:rPr>
                <w:rFonts w:hint="eastAsia" w:ascii="宋体" w:hAnsi="宋体" w:cs="宋体"/>
                <w:b/>
                <w:bCs/>
                <w:color w:val="auto"/>
                <w:szCs w:val="21"/>
                <w:highlight w:val="none"/>
              </w:rPr>
            </w:pPr>
          </w:p>
        </w:tc>
      </w:tr>
    </w:tbl>
    <w:p w14:paraId="05A27115">
      <w:pPr>
        <w:spacing w:before="120" w:beforeLines="50" w:line="360" w:lineRule="auto"/>
        <w:rPr>
          <w:rFonts w:hint="eastAsia" w:ascii="宋体" w:hAnsi="宋体" w:cs="宋体"/>
          <w:color w:val="auto"/>
          <w:highlight w:val="none"/>
        </w:rPr>
      </w:pPr>
      <w:r>
        <w:rPr>
          <w:rFonts w:hint="eastAsia" w:ascii="宋体" w:hAnsi="宋体" w:cs="宋体"/>
          <w:color w:val="auto"/>
          <w:highlight w:val="none"/>
        </w:rPr>
        <w:t>注明：</w:t>
      </w:r>
    </w:p>
    <w:p w14:paraId="43D8EA9A">
      <w:pPr>
        <w:pStyle w:val="38"/>
        <w:numPr>
          <w:ilvl w:val="0"/>
          <w:numId w:val="31"/>
        </w:numPr>
        <w:spacing w:line="360" w:lineRule="auto"/>
        <w:ind w:firstLineChars="0"/>
        <w:rPr>
          <w:rFonts w:hint="eastAsia" w:ascii="宋体" w:hAnsi="宋体" w:cs="宋体"/>
          <w:color w:val="auto"/>
          <w:highlight w:val="none"/>
        </w:rPr>
      </w:pPr>
      <w:r>
        <w:rPr>
          <w:rFonts w:hint="eastAsia" w:ascii="宋体" w:hAnsi="宋体" w:cs="宋体"/>
          <w:color w:val="auto"/>
          <w:highlight w:val="none"/>
        </w:rPr>
        <w:t>自查结论处请填写：通过/不通过；</w:t>
      </w:r>
    </w:p>
    <w:p w14:paraId="73ACE3B8">
      <w:pPr>
        <w:pStyle w:val="38"/>
        <w:numPr>
          <w:ilvl w:val="0"/>
          <w:numId w:val="31"/>
        </w:numPr>
        <w:spacing w:line="360" w:lineRule="auto"/>
        <w:ind w:firstLineChars="0"/>
        <w:rPr>
          <w:rFonts w:hint="eastAsia" w:ascii="宋体" w:hAnsi="宋体" w:cs="宋体"/>
          <w:color w:val="auto"/>
          <w:highlight w:val="none"/>
        </w:rPr>
      </w:pPr>
      <w:r>
        <w:rPr>
          <w:rFonts w:hint="eastAsia" w:ascii="宋体" w:hAnsi="宋体" w:cs="宋体"/>
          <w:color w:val="auto"/>
          <w:szCs w:val="21"/>
          <w:highlight w:val="none"/>
        </w:rPr>
        <w:t>按竞争性谈判文件第五部分 评标方法、步骤、标准之符合性审查表（</w:t>
      </w:r>
      <w:r>
        <w:rPr>
          <w:rFonts w:hint="eastAsia" w:ascii="宋体" w:hAnsi="宋体" w:cs="宋体"/>
          <w:color w:val="auto"/>
          <w:kern w:val="0"/>
          <w:szCs w:val="21"/>
          <w:highlight w:val="none"/>
        </w:rPr>
        <w:t>附表二）</w:t>
      </w:r>
      <w:r>
        <w:rPr>
          <w:rFonts w:hint="eastAsia" w:ascii="宋体" w:hAnsi="宋体" w:cs="宋体"/>
          <w:color w:val="auto"/>
          <w:szCs w:val="21"/>
          <w:highlight w:val="none"/>
        </w:rPr>
        <w:t>相对应条款填写</w:t>
      </w:r>
      <w:r>
        <w:rPr>
          <w:rFonts w:hint="eastAsia" w:ascii="宋体" w:hAnsi="宋体" w:cs="宋体"/>
          <w:color w:val="auto"/>
          <w:highlight w:val="none"/>
        </w:rPr>
        <w:t>。</w:t>
      </w:r>
      <w:r>
        <w:rPr>
          <w:rFonts w:hint="eastAsia" w:ascii="宋体" w:hAnsi="宋体" w:cs="宋体"/>
          <w:b/>
          <w:color w:val="auto"/>
          <w:szCs w:val="21"/>
          <w:highlight w:val="none"/>
        </w:rPr>
        <w:t>（此表格必须放置在目录处）</w:t>
      </w:r>
    </w:p>
    <w:p w14:paraId="4AA8F883">
      <w:pPr>
        <w:spacing w:line="360" w:lineRule="auto"/>
        <w:rPr>
          <w:rFonts w:hint="eastAsia" w:ascii="宋体" w:hAnsi="宋体" w:cs="宋体"/>
          <w:color w:val="auto"/>
          <w:highlight w:val="none"/>
        </w:rPr>
      </w:pPr>
    </w:p>
    <w:p w14:paraId="4F529E5E">
      <w:pPr>
        <w:spacing w:line="360" w:lineRule="auto"/>
        <w:rPr>
          <w:rFonts w:hint="eastAsia" w:ascii="宋体" w:hAnsi="宋体" w:cs="宋体"/>
          <w:color w:val="auto"/>
          <w:highlight w:val="none"/>
        </w:rPr>
      </w:pPr>
    </w:p>
    <w:tbl>
      <w:tblPr>
        <w:tblStyle w:val="26"/>
        <w:tblW w:w="8528" w:type="dxa"/>
        <w:tblInd w:w="0" w:type="dxa"/>
        <w:tblLayout w:type="fixed"/>
        <w:tblCellMar>
          <w:top w:w="0" w:type="dxa"/>
          <w:left w:w="108" w:type="dxa"/>
          <w:bottom w:w="0" w:type="dxa"/>
          <w:right w:w="108" w:type="dxa"/>
        </w:tblCellMar>
      </w:tblPr>
      <w:tblGrid>
        <w:gridCol w:w="5353"/>
        <w:gridCol w:w="3175"/>
      </w:tblGrid>
      <w:tr w14:paraId="7327CA5A">
        <w:tblPrEx>
          <w:tblCellMar>
            <w:top w:w="0" w:type="dxa"/>
            <w:left w:w="108" w:type="dxa"/>
            <w:bottom w:w="0" w:type="dxa"/>
            <w:right w:w="108" w:type="dxa"/>
          </w:tblCellMar>
        </w:tblPrEx>
        <w:tc>
          <w:tcPr>
            <w:tcW w:w="5353" w:type="dxa"/>
          </w:tcPr>
          <w:p w14:paraId="2F9261C1">
            <w:pPr>
              <w:overflowPunct w:val="0"/>
              <w:adjustRightIn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供应商名称（加盖公章）：</w:t>
            </w:r>
            <w:r>
              <w:rPr>
                <w:rFonts w:hint="eastAsia" w:ascii="宋体" w:hAnsi="宋体" w:cs="宋体"/>
                <w:color w:val="auto"/>
                <w:szCs w:val="21"/>
                <w:highlight w:val="none"/>
                <w:u w:val="single"/>
              </w:rPr>
              <w:t xml:space="preserve">                         </w:t>
            </w:r>
          </w:p>
        </w:tc>
        <w:tc>
          <w:tcPr>
            <w:tcW w:w="3175" w:type="dxa"/>
          </w:tcPr>
          <w:p w14:paraId="1DBCE848">
            <w:pPr>
              <w:spacing w:line="360" w:lineRule="auto"/>
              <w:rPr>
                <w:rFonts w:hint="eastAsia" w:ascii="宋体" w:hAnsi="宋体" w:cs="宋体"/>
                <w:color w:val="auto"/>
                <w:szCs w:val="21"/>
                <w:highlight w:val="none"/>
              </w:rPr>
            </w:pPr>
          </w:p>
        </w:tc>
      </w:tr>
      <w:tr w14:paraId="74AB4468">
        <w:tblPrEx>
          <w:tblCellMar>
            <w:top w:w="0" w:type="dxa"/>
            <w:left w:w="108" w:type="dxa"/>
            <w:bottom w:w="0" w:type="dxa"/>
            <w:right w:w="108" w:type="dxa"/>
          </w:tblCellMar>
        </w:tblPrEx>
        <w:tc>
          <w:tcPr>
            <w:tcW w:w="5353" w:type="dxa"/>
          </w:tcPr>
          <w:p w14:paraId="588AC16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日</w:t>
            </w:r>
          </w:p>
        </w:tc>
        <w:tc>
          <w:tcPr>
            <w:tcW w:w="3175" w:type="dxa"/>
          </w:tcPr>
          <w:p w14:paraId="5E296241">
            <w:pPr>
              <w:spacing w:line="360" w:lineRule="auto"/>
              <w:rPr>
                <w:rFonts w:hint="eastAsia" w:ascii="宋体" w:hAnsi="宋体" w:cs="宋体"/>
                <w:color w:val="auto"/>
                <w:szCs w:val="21"/>
                <w:highlight w:val="none"/>
              </w:rPr>
            </w:pPr>
          </w:p>
        </w:tc>
      </w:tr>
    </w:tbl>
    <w:p w14:paraId="696C4017">
      <w:pPr>
        <w:spacing w:line="360" w:lineRule="auto"/>
        <w:rPr>
          <w:rFonts w:hint="eastAsia" w:ascii="宋体" w:hAnsi="宋体" w:cs="宋体"/>
          <w:color w:val="auto"/>
          <w:highlight w:val="none"/>
        </w:rPr>
      </w:pPr>
    </w:p>
    <w:p w14:paraId="78E3AB5D">
      <w:pPr>
        <w:rPr>
          <w:rFonts w:hint="eastAsia" w:ascii="宋体" w:hAnsi="宋体" w:cs="宋体"/>
          <w:color w:val="auto"/>
          <w:highlight w:val="none"/>
        </w:rPr>
      </w:pPr>
    </w:p>
    <w:p w14:paraId="5131F609">
      <w:pPr>
        <w:spacing w:line="360" w:lineRule="auto"/>
        <w:rPr>
          <w:rFonts w:hint="eastAsia" w:ascii="宋体" w:hAnsi="宋体" w:cs="宋体"/>
          <w:color w:val="auto"/>
          <w:highlight w:val="none"/>
        </w:rPr>
      </w:pPr>
    </w:p>
    <w:p w14:paraId="04B89CCD">
      <w:pPr>
        <w:spacing w:line="360" w:lineRule="auto"/>
        <w:rPr>
          <w:rFonts w:hint="eastAsia" w:ascii="宋体" w:hAnsi="宋体" w:cs="宋体"/>
          <w:color w:val="auto"/>
          <w:highlight w:val="none"/>
        </w:rPr>
      </w:pPr>
    </w:p>
    <w:sectPr>
      <w:pgSz w:w="11906" w:h="16838"/>
      <w:pgMar w:top="1440" w:right="1077" w:bottom="1440" w:left="1077" w:header="1021" w:footer="680"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BFF5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15A3A">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6915A3A">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347687"/>
    </w:sdtPr>
    <w:sdtContent>
      <w:p w14:paraId="24831AE4">
        <w:pPr>
          <w:pStyle w:val="2"/>
          <w:jc w:val="center"/>
        </w:pPr>
        <w:r>
          <w:fldChar w:fldCharType="begin"/>
        </w:r>
        <w:r>
          <w:instrText xml:space="preserve">PAGE   \* MERGEFORMAT</w:instrText>
        </w:r>
        <w:r>
          <w:fldChar w:fldCharType="separate"/>
        </w:r>
        <w:r>
          <w:rPr>
            <w:lang w:val="zh-CN"/>
          </w:rPr>
          <w:t>2</w:t>
        </w:r>
        <w:r>
          <w:fldChar w:fldCharType="end"/>
        </w:r>
      </w:p>
    </w:sdtContent>
  </w:sdt>
  <w:p w14:paraId="54AB692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18027">
    <w:pPr>
      <w:pStyle w:val="18"/>
      <w:jc w:val="both"/>
      <w:rPr>
        <w:rFonts w:hint="eastAsia" w:ascii="黑体" w:hAnsi="黑体" w:eastAsia="黑体"/>
        <w:color w:val="FF0000"/>
      </w:rPr>
    </w:pPr>
    <w:r>
      <w:rPr>
        <w:rFonts w:hint="eastAsia" w:ascii="黑体" w:hAnsi="黑体" w:eastAsia="黑体"/>
        <w:b/>
        <w:bCs/>
      </w:rPr>
      <w:t>竞争性谈判文件</w:t>
    </w:r>
    <w:r>
      <w:rPr>
        <w:rFonts w:hint="eastAsia" w:ascii="黑体" w:hAnsi="黑体" w:eastAsia="黑体"/>
        <w:sz w:val="21"/>
        <w:szCs w:val="21"/>
      </w:rPr>
      <w:t xml:space="preserve">                                   </w:t>
    </w:r>
    <w:r>
      <w:rPr>
        <w:rFonts w:hint="eastAsia" w:ascii="黑体" w:hAnsi="黑体" w:eastAsia="黑体"/>
        <w:color w:val="FF0000"/>
        <w:sz w:val="21"/>
        <w:szCs w:val="21"/>
      </w:rPr>
      <w:t xml:space="preserve">                   </w:t>
    </w:r>
    <w:r>
      <w:rPr>
        <w:rFonts w:hint="eastAsia" w:ascii="黑体" w:hAnsi="黑体" w:eastAsia="黑体"/>
        <w:b/>
        <w:bCs/>
      </w:rPr>
      <w:t>中广宇工程项目管理有限公司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35A9">
    <w:pPr>
      <w:pStyle w:val="18"/>
      <w:pBdr>
        <w:bottom w:val="single" w:color="auto" w:sz="4" w:space="1"/>
      </w:pBdr>
      <w:rPr>
        <w:rFonts w:hint="eastAsia" w:ascii="宋体" w:hAnsi="宋体" w:cs="宋体"/>
        <w:b/>
        <w:bCs/>
      </w:rPr>
    </w:pPr>
    <w:r>
      <w:rPr>
        <w:rFonts w:hint="eastAsia" w:ascii="宋体" w:hAnsi="宋体" w:cs="宋体"/>
        <w:b/>
        <w:bCs/>
      </w:rPr>
      <w:t>竞争性谈判文件                                                           吉林省科瑞建设项目项目管理有限公司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61EAC">
    <w:pPr>
      <w:pStyle w:val="18"/>
      <w:jc w:val="both"/>
      <w:rPr>
        <w:rFonts w:eastAsia="黑体"/>
      </w:rPr>
    </w:pPr>
    <w:r>
      <w:rPr>
        <w:rFonts w:hint="eastAsia" w:ascii="黑体" w:hAnsi="黑体" w:eastAsia="黑体"/>
        <w:b/>
        <w:bCs/>
      </w:rPr>
      <w:t>竞争性谈判文件</w:t>
    </w:r>
    <w:r>
      <w:rPr>
        <w:rFonts w:hint="eastAsia" w:ascii="黑体" w:hAnsi="黑体" w:eastAsia="黑体"/>
        <w:sz w:val="21"/>
        <w:szCs w:val="21"/>
      </w:rPr>
      <w:t xml:space="preserve">                                       </w:t>
    </w:r>
    <w:r>
      <w:rPr>
        <w:rFonts w:hint="eastAsia" w:ascii="黑体" w:hAnsi="黑体" w:eastAsia="黑体"/>
        <w:color w:val="FF0000"/>
        <w:sz w:val="21"/>
        <w:szCs w:val="21"/>
      </w:rPr>
      <w:t xml:space="preserve">               </w:t>
    </w:r>
    <w:r>
      <w:rPr>
        <w:rFonts w:hint="eastAsia" w:ascii="黑体" w:hAnsi="黑体" w:eastAsia="黑体"/>
        <w:b/>
        <w:bCs/>
      </w:rPr>
      <w:t>吉林省科瑞建设项目管理有限公司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5116E"/>
    <w:multiLevelType w:val="multilevel"/>
    <w:tmpl w:val="0345116E"/>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8A63D2"/>
    <w:multiLevelType w:val="multilevel"/>
    <w:tmpl w:val="038A63D2"/>
    <w:lvl w:ilvl="0" w:tentative="0">
      <w:start w:val="29"/>
      <w:numFmt w:val="decimal"/>
      <w:lvlText w:val="%1"/>
      <w:lvlJc w:val="left"/>
      <w:pPr>
        <w:ind w:left="425" w:hanging="425"/>
      </w:pPr>
      <w:rPr>
        <w:rFonts w:hint="eastAsia"/>
        <w:b/>
        <w:i w:val="0"/>
        <w:color w:val="auto"/>
        <w:sz w:val="21"/>
      </w:rPr>
    </w:lvl>
    <w:lvl w:ilvl="1" w:tentative="0">
      <w:start w:val="1"/>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3.%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C4E0595"/>
    <w:multiLevelType w:val="multilevel"/>
    <w:tmpl w:val="1C4E05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E0E2DA0"/>
    <w:multiLevelType w:val="multilevel"/>
    <w:tmpl w:val="1E0E2DA0"/>
    <w:lvl w:ilvl="0" w:tentative="0">
      <w:start w:val="1"/>
      <w:numFmt w:val="decimal"/>
      <w:lvlText w:val="%1"/>
      <w:lvlJc w:val="left"/>
      <w:pPr>
        <w:ind w:left="425" w:hanging="425"/>
      </w:pPr>
      <w:rPr>
        <w:rFonts w:hint="eastAsia"/>
        <w:b/>
        <w:i w:val="0"/>
        <w:color w:val="auto"/>
        <w:sz w:val="21"/>
      </w:rPr>
    </w:lvl>
    <w:lvl w:ilvl="1" w:tentative="0">
      <w:start w:val="1"/>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3F40E3D"/>
    <w:multiLevelType w:val="multilevel"/>
    <w:tmpl w:val="23F40E3D"/>
    <w:lvl w:ilvl="0" w:tentative="0">
      <w:start w:val="10"/>
      <w:numFmt w:val="decimal"/>
      <w:lvlText w:val="%1"/>
      <w:lvlJc w:val="left"/>
      <w:pPr>
        <w:ind w:left="425" w:hanging="425"/>
      </w:pPr>
      <w:rPr>
        <w:rFonts w:hint="eastAsia"/>
      </w:rPr>
    </w:lvl>
    <w:lvl w:ilvl="1" w:tentative="0">
      <w:start w:val="1"/>
      <w:numFmt w:val="decimal"/>
      <w:lvlText w:val="10.%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C2B1E1F"/>
    <w:multiLevelType w:val="multilevel"/>
    <w:tmpl w:val="2C2B1E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114859"/>
    <w:multiLevelType w:val="multilevel"/>
    <w:tmpl w:val="2F114859"/>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BF1864"/>
    <w:multiLevelType w:val="multilevel"/>
    <w:tmpl w:val="32BF1864"/>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6F47EE"/>
    <w:multiLevelType w:val="multilevel"/>
    <w:tmpl w:val="346F47EE"/>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4CE7977"/>
    <w:multiLevelType w:val="multilevel"/>
    <w:tmpl w:val="34CE7977"/>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BFF7564"/>
    <w:multiLevelType w:val="multilevel"/>
    <w:tmpl w:val="3BFF7564"/>
    <w:lvl w:ilvl="0" w:tentative="0">
      <w:start w:val="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3DB62F28"/>
    <w:multiLevelType w:val="multilevel"/>
    <w:tmpl w:val="3DB62F2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AE21275"/>
    <w:multiLevelType w:val="multilevel"/>
    <w:tmpl w:val="4AE21275"/>
    <w:lvl w:ilvl="0" w:tentative="0">
      <w:start w:val="8"/>
      <w:numFmt w:val="decimal"/>
      <w:lvlText w:val="%1"/>
      <w:lvlJc w:val="left"/>
      <w:pPr>
        <w:ind w:left="425" w:hanging="425"/>
      </w:pPr>
      <w:rPr>
        <w:rFonts w:hint="eastAsia"/>
      </w:rPr>
    </w:lvl>
    <w:lvl w:ilvl="1" w:tentative="0">
      <w:start w:val="1"/>
      <w:numFmt w:val="decimal"/>
      <w:lvlText w:val="8.%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4F2F7D69"/>
    <w:multiLevelType w:val="multilevel"/>
    <w:tmpl w:val="4F2F7D69"/>
    <w:lvl w:ilvl="0" w:tentative="0">
      <w:start w:val="2"/>
      <w:numFmt w:val="decimal"/>
      <w:lvlText w:val="%1"/>
      <w:lvlJc w:val="left"/>
      <w:pPr>
        <w:ind w:left="425" w:hanging="425"/>
      </w:pPr>
      <w:rPr>
        <w:rFonts w:hint="eastAsia"/>
      </w:rPr>
    </w:lvl>
    <w:lvl w:ilvl="1" w:tentative="0">
      <w:start w:val="5"/>
      <w:numFmt w:val="decimal"/>
      <w:lvlText w:val="%1.%2"/>
      <w:lvlJc w:val="left"/>
      <w:pPr>
        <w:ind w:left="567" w:hanging="567"/>
      </w:pPr>
      <w:rPr>
        <w:rFonts w:hint="eastAsia"/>
      </w:rPr>
    </w:lvl>
    <w:lvl w:ilvl="2" w:tentative="0">
      <w:start w:val="1"/>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Restart w:val="1"/>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16E36B0"/>
    <w:multiLevelType w:val="multilevel"/>
    <w:tmpl w:val="516E36B0"/>
    <w:lvl w:ilvl="0" w:tentative="0">
      <w:start w:val="7"/>
      <w:numFmt w:val="decimal"/>
      <w:lvlText w:val="%1"/>
      <w:lvlJc w:val="left"/>
      <w:pPr>
        <w:ind w:left="425" w:hanging="425"/>
      </w:pPr>
      <w:rPr>
        <w:rFonts w:hint="eastAsia"/>
      </w:rPr>
    </w:lvl>
    <w:lvl w:ilvl="1" w:tentative="0">
      <w:start w:val="1"/>
      <w:numFmt w:val="decimal"/>
      <w:lvlText w:val="7.%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52BA71BE"/>
    <w:multiLevelType w:val="multilevel"/>
    <w:tmpl w:val="52BA71B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53331BC6"/>
    <w:multiLevelType w:val="multilevel"/>
    <w:tmpl w:val="53331BC6"/>
    <w:lvl w:ilvl="0" w:tentative="0">
      <w:start w:val="3"/>
      <w:numFmt w:val="decimal"/>
      <w:lvlText w:val="%1"/>
      <w:lvlJc w:val="left"/>
      <w:pPr>
        <w:ind w:left="425" w:hanging="425"/>
      </w:pPr>
      <w:rPr>
        <w:rFonts w:hint="eastAsia"/>
      </w:rPr>
    </w:lvl>
    <w:lvl w:ilvl="1" w:tentative="0">
      <w:start w:val="1"/>
      <w:numFmt w:val="decimal"/>
      <w:lvlText w:val="3.%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57E64E5F"/>
    <w:multiLevelType w:val="multilevel"/>
    <w:tmpl w:val="57E64E5F"/>
    <w:lvl w:ilvl="0" w:tentative="0">
      <w:start w:val="1"/>
      <w:numFmt w:val="decimal"/>
      <w:lvlText w:val="%1"/>
      <w:lvlJc w:val="left"/>
      <w:pPr>
        <w:ind w:left="420" w:hanging="420"/>
      </w:pPr>
      <w:rPr>
        <w:rFonts w:hint="eastAsia"/>
        <w:b/>
        <w:i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8BE38C4"/>
    <w:multiLevelType w:val="multilevel"/>
    <w:tmpl w:val="58BE38C4"/>
    <w:lvl w:ilvl="0" w:tentative="0">
      <w:start w:val="6"/>
      <w:numFmt w:val="decimal"/>
      <w:lvlText w:val="%1"/>
      <w:lvlJc w:val="left"/>
      <w:pPr>
        <w:ind w:left="425" w:hanging="425"/>
      </w:pPr>
      <w:rPr>
        <w:rFonts w:hint="eastAsia"/>
      </w:rPr>
    </w:lvl>
    <w:lvl w:ilvl="1" w:tentative="0">
      <w:start w:val="1"/>
      <w:numFmt w:val="decimal"/>
      <w:lvlText w:val="6.%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592B198C"/>
    <w:multiLevelType w:val="multilevel"/>
    <w:tmpl w:val="592B198C"/>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00B5310"/>
    <w:multiLevelType w:val="multilevel"/>
    <w:tmpl w:val="600B5310"/>
    <w:lvl w:ilvl="0" w:tentative="0">
      <w:start w:val="4"/>
      <w:numFmt w:val="decimal"/>
      <w:lvlText w:val="%1"/>
      <w:lvlJc w:val="left"/>
      <w:pPr>
        <w:ind w:left="425" w:hanging="425"/>
      </w:pPr>
      <w:rPr>
        <w:rFonts w:hint="eastAsia"/>
      </w:rPr>
    </w:lvl>
    <w:lvl w:ilvl="1" w:tentative="0">
      <w:start w:val="1"/>
      <w:numFmt w:val="decimal"/>
      <w:lvlText w:val="4.%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65715ED9"/>
    <w:multiLevelType w:val="multilevel"/>
    <w:tmpl w:val="65715E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F55E3A"/>
    <w:multiLevelType w:val="multilevel"/>
    <w:tmpl w:val="67F55E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AF74230"/>
    <w:multiLevelType w:val="multilevel"/>
    <w:tmpl w:val="6AF742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BCC430F"/>
    <w:multiLevelType w:val="multilevel"/>
    <w:tmpl w:val="6BCC43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2254C9F"/>
    <w:multiLevelType w:val="multilevel"/>
    <w:tmpl w:val="72254C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94218BA"/>
    <w:multiLevelType w:val="multilevel"/>
    <w:tmpl w:val="794218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94E6F3E"/>
    <w:multiLevelType w:val="multilevel"/>
    <w:tmpl w:val="794E6F3E"/>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C9C2E3E"/>
    <w:multiLevelType w:val="multilevel"/>
    <w:tmpl w:val="7C9C2E3E"/>
    <w:lvl w:ilvl="0" w:tentative="0">
      <w:start w:val="2"/>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8"/>
  </w:num>
  <w:num w:numId="2">
    <w:abstractNumId w:val="7"/>
  </w:num>
  <w:num w:numId="3">
    <w:abstractNumId w:val="3"/>
  </w:num>
  <w:num w:numId="4">
    <w:abstractNumId w:val="13"/>
  </w:num>
  <w:num w:numId="5">
    <w:abstractNumId w:val="1"/>
  </w:num>
  <w:num w:numId="6">
    <w:abstractNumId w:val="9"/>
  </w:num>
  <w:num w:numId="7">
    <w:abstractNumId w:val="20"/>
  </w:num>
  <w:num w:numId="8">
    <w:abstractNumId w:val="18"/>
  </w:num>
  <w:num w:numId="9">
    <w:abstractNumId w:val="16"/>
  </w:num>
  <w:num w:numId="10">
    <w:abstractNumId w:val="10"/>
  </w:num>
  <w:num w:numId="11">
    <w:abstractNumId w:val="30"/>
  </w:num>
  <w:num w:numId="12">
    <w:abstractNumId w:val="17"/>
  </w:num>
  <w:num w:numId="13">
    <w:abstractNumId w:val="21"/>
  </w:num>
  <w:num w:numId="14">
    <w:abstractNumId w:val="19"/>
  </w:num>
  <w:num w:numId="15">
    <w:abstractNumId w:val="15"/>
  </w:num>
  <w:num w:numId="16">
    <w:abstractNumId w:val="12"/>
  </w:num>
  <w:num w:numId="17">
    <w:abstractNumId w:val="4"/>
  </w:num>
  <w:num w:numId="18">
    <w:abstractNumId w:val="25"/>
  </w:num>
  <w:num w:numId="19">
    <w:abstractNumId w:val="29"/>
  </w:num>
  <w:num w:numId="20">
    <w:abstractNumId w:val="2"/>
  </w:num>
  <w:num w:numId="21">
    <w:abstractNumId w:val="24"/>
  </w:num>
  <w:num w:numId="22">
    <w:abstractNumId w:val="28"/>
  </w:num>
  <w:num w:numId="23">
    <w:abstractNumId w:val="11"/>
  </w:num>
  <w:num w:numId="24">
    <w:abstractNumId w:val="23"/>
  </w:num>
  <w:num w:numId="25">
    <w:abstractNumId w:val="0"/>
  </w:num>
  <w:num w:numId="26">
    <w:abstractNumId w:val="6"/>
  </w:num>
  <w:num w:numId="27">
    <w:abstractNumId w:val="14"/>
  </w:num>
  <w:num w:numId="28">
    <w:abstractNumId w:val="26"/>
  </w:num>
  <w:num w:numId="29">
    <w:abstractNumId w:val="27"/>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A32B62"/>
    <w:rsid w:val="000003F9"/>
    <w:rsid w:val="00001F97"/>
    <w:rsid w:val="00002932"/>
    <w:rsid w:val="00003266"/>
    <w:rsid w:val="00003270"/>
    <w:rsid w:val="00003C75"/>
    <w:rsid w:val="000047C9"/>
    <w:rsid w:val="0000569B"/>
    <w:rsid w:val="0000591B"/>
    <w:rsid w:val="00005D02"/>
    <w:rsid w:val="0000736C"/>
    <w:rsid w:val="00007AFD"/>
    <w:rsid w:val="00007B77"/>
    <w:rsid w:val="000100E9"/>
    <w:rsid w:val="0001065E"/>
    <w:rsid w:val="0001212F"/>
    <w:rsid w:val="00012350"/>
    <w:rsid w:val="00012887"/>
    <w:rsid w:val="000129CC"/>
    <w:rsid w:val="000132B0"/>
    <w:rsid w:val="00013C52"/>
    <w:rsid w:val="00013F69"/>
    <w:rsid w:val="00014C89"/>
    <w:rsid w:val="00014FD9"/>
    <w:rsid w:val="000155C8"/>
    <w:rsid w:val="0001578E"/>
    <w:rsid w:val="000163DA"/>
    <w:rsid w:val="00016A0A"/>
    <w:rsid w:val="00017A69"/>
    <w:rsid w:val="0002022E"/>
    <w:rsid w:val="00020E65"/>
    <w:rsid w:val="00021869"/>
    <w:rsid w:val="00022261"/>
    <w:rsid w:val="00023D47"/>
    <w:rsid w:val="00023E8B"/>
    <w:rsid w:val="0002428A"/>
    <w:rsid w:val="00024720"/>
    <w:rsid w:val="00025686"/>
    <w:rsid w:val="00025BA4"/>
    <w:rsid w:val="00025EC9"/>
    <w:rsid w:val="000262C8"/>
    <w:rsid w:val="000274FC"/>
    <w:rsid w:val="00032773"/>
    <w:rsid w:val="000329D9"/>
    <w:rsid w:val="00032FCB"/>
    <w:rsid w:val="000338CE"/>
    <w:rsid w:val="00033A70"/>
    <w:rsid w:val="00034A59"/>
    <w:rsid w:val="00034B87"/>
    <w:rsid w:val="0003507B"/>
    <w:rsid w:val="0003526D"/>
    <w:rsid w:val="00035599"/>
    <w:rsid w:val="000365DA"/>
    <w:rsid w:val="00036B6D"/>
    <w:rsid w:val="00036DF6"/>
    <w:rsid w:val="0004007C"/>
    <w:rsid w:val="00040EF7"/>
    <w:rsid w:val="00041895"/>
    <w:rsid w:val="00042B14"/>
    <w:rsid w:val="0004306E"/>
    <w:rsid w:val="000431F9"/>
    <w:rsid w:val="0004426E"/>
    <w:rsid w:val="000445A8"/>
    <w:rsid w:val="0004489A"/>
    <w:rsid w:val="00046138"/>
    <w:rsid w:val="00047959"/>
    <w:rsid w:val="000500B4"/>
    <w:rsid w:val="000504E2"/>
    <w:rsid w:val="00050B61"/>
    <w:rsid w:val="00050CF5"/>
    <w:rsid w:val="0005110E"/>
    <w:rsid w:val="00051B0A"/>
    <w:rsid w:val="000527EE"/>
    <w:rsid w:val="0005300C"/>
    <w:rsid w:val="0005311F"/>
    <w:rsid w:val="00053409"/>
    <w:rsid w:val="00053536"/>
    <w:rsid w:val="00053CF7"/>
    <w:rsid w:val="00054232"/>
    <w:rsid w:val="00055623"/>
    <w:rsid w:val="00055C02"/>
    <w:rsid w:val="00056198"/>
    <w:rsid w:val="0005685F"/>
    <w:rsid w:val="000569AD"/>
    <w:rsid w:val="00056A46"/>
    <w:rsid w:val="00056DF4"/>
    <w:rsid w:val="00057891"/>
    <w:rsid w:val="00057A49"/>
    <w:rsid w:val="000611E2"/>
    <w:rsid w:val="0006230A"/>
    <w:rsid w:val="00063E88"/>
    <w:rsid w:val="000642C3"/>
    <w:rsid w:val="000647C7"/>
    <w:rsid w:val="000647F9"/>
    <w:rsid w:val="00064C24"/>
    <w:rsid w:val="00065C3D"/>
    <w:rsid w:val="00065E30"/>
    <w:rsid w:val="00067EA1"/>
    <w:rsid w:val="00071077"/>
    <w:rsid w:val="0007138C"/>
    <w:rsid w:val="000714D9"/>
    <w:rsid w:val="00071BBD"/>
    <w:rsid w:val="0007298C"/>
    <w:rsid w:val="00073109"/>
    <w:rsid w:val="0007397B"/>
    <w:rsid w:val="00073BAC"/>
    <w:rsid w:val="00074C07"/>
    <w:rsid w:val="000752CF"/>
    <w:rsid w:val="00077996"/>
    <w:rsid w:val="00077E5C"/>
    <w:rsid w:val="00077F35"/>
    <w:rsid w:val="000801BF"/>
    <w:rsid w:val="000806B8"/>
    <w:rsid w:val="00080905"/>
    <w:rsid w:val="00080AD6"/>
    <w:rsid w:val="00080FAB"/>
    <w:rsid w:val="0008149C"/>
    <w:rsid w:val="000815EF"/>
    <w:rsid w:val="00081DE6"/>
    <w:rsid w:val="00081FD7"/>
    <w:rsid w:val="00083E54"/>
    <w:rsid w:val="00084527"/>
    <w:rsid w:val="00084E44"/>
    <w:rsid w:val="000852B5"/>
    <w:rsid w:val="00085BA3"/>
    <w:rsid w:val="00086FA0"/>
    <w:rsid w:val="000900E1"/>
    <w:rsid w:val="00091A52"/>
    <w:rsid w:val="00091FAD"/>
    <w:rsid w:val="00092D1E"/>
    <w:rsid w:val="00092D68"/>
    <w:rsid w:val="00092E16"/>
    <w:rsid w:val="000932B3"/>
    <w:rsid w:val="00093733"/>
    <w:rsid w:val="00093820"/>
    <w:rsid w:val="00094E0E"/>
    <w:rsid w:val="00095543"/>
    <w:rsid w:val="000963E9"/>
    <w:rsid w:val="0009727D"/>
    <w:rsid w:val="000972D0"/>
    <w:rsid w:val="00097AD4"/>
    <w:rsid w:val="00097BB6"/>
    <w:rsid w:val="000A03C5"/>
    <w:rsid w:val="000A04F5"/>
    <w:rsid w:val="000A08A8"/>
    <w:rsid w:val="000A0BCA"/>
    <w:rsid w:val="000A0CC5"/>
    <w:rsid w:val="000A12C4"/>
    <w:rsid w:val="000A23C1"/>
    <w:rsid w:val="000A23F0"/>
    <w:rsid w:val="000A25AB"/>
    <w:rsid w:val="000A265E"/>
    <w:rsid w:val="000A2680"/>
    <w:rsid w:val="000A2C5A"/>
    <w:rsid w:val="000A58FA"/>
    <w:rsid w:val="000A607E"/>
    <w:rsid w:val="000A6863"/>
    <w:rsid w:val="000A69B0"/>
    <w:rsid w:val="000A6A48"/>
    <w:rsid w:val="000A74D7"/>
    <w:rsid w:val="000A7FB6"/>
    <w:rsid w:val="000B0F74"/>
    <w:rsid w:val="000B1390"/>
    <w:rsid w:val="000B1392"/>
    <w:rsid w:val="000B144C"/>
    <w:rsid w:val="000B1DAF"/>
    <w:rsid w:val="000B1E77"/>
    <w:rsid w:val="000B262E"/>
    <w:rsid w:val="000B2764"/>
    <w:rsid w:val="000B2938"/>
    <w:rsid w:val="000B31F5"/>
    <w:rsid w:val="000B3DF5"/>
    <w:rsid w:val="000B3FB3"/>
    <w:rsid w:val="000B4A00"/>
    <w:rsid w:val="000B4B82"/>
    <w:rsid w:val="000B4BC4"/>
    <w:rsid w:val="000B526B"/>
    <w:rsid w:val="000B5EE4"/>
    <w:rsid w:val="000B6FC4"/>
    <w:rsid w:val="000B7383"/>
    <w:rsid w:val="000B7C39"/>
    <w:rsid w:val="000C0DE5"/>
    <w:rsid w:val="000C1825"/>
    <w:rsid w:val="000C2A31"/>
    <w:rsid w:val="000C5349"/>
    <w:rsid w:val="000C6825"/>
    <w:rsid w:val="000C68BB"/>
    <w:rsid w:val="000C6999"/>
    <w:rsid w:val="000C794C"/>
    <w:rsid w:val="000C7F8B"/>
    <w:rsid w:val="000C7FE5"/>
    <w:rsid w:val="000D07B5"/>
    <w:rsid w:val="000D0B4B"/>
    <w:rsid w:val="000D0F8D"/>
    <w:rsid w:val="000D15BF"/>
    <w:rsid w:val="000D2E90"/>
    <w:rsid w:val="000D35C4"/>
    <w:rsid w:val="000D3BBD"/>
    <w:rsid w:val="000D6325"/>
    <w:rsid w:val="000D6972"/>
    <w:rsid w:val="000D6CD5"/>
    <w:rsid w:val="000D74C5"/>
    <w:rsid w:val="000D775F"/>
    <w:rsid w:val="000D7760"/>
    <w:rsid w:val="000D780C"/>
    <w:rsid w:val="000D7E59"/>
    <w:rsid w:val="000D7EA9"/>
    <w:rsid w:val="000E07AC"/>
    <w:rsid w:val="000E0B4C"/>
    <w:rsid w:val="000E203E"/>
    <w:rsid w:val="000E2612"/>
    <w:rsid w:val="000E2ED0"/>
    <w:rsid w:val="000E32B6"/>
    <w:rsid w:val="000E3365"/>
    <w:rsid w:val="000E3C2F"/>
    <w:rsid w:val="000E4F35"/>
    <w:rsid w:val="000E5267"/>
    <w:rsid w:val="000E5389"/>
    <w:rsid w:val="000E5D11"/>
    <w:rsid w:val="000E5DB4"/>
    <w:rsid w:val="000E72C8"/>
    <w:rsid w:val="000E732F"/>
    <w:rsid w:val="000E7361"/>
    <w:rsid w:val="000F0738"/>
    <w:rsid w:val="000F1889"/>
    <w:rsid w:val="000F1995"/>
    <w:rsid w:val="000F1D0D"/>
    <w:rsid w:val="000F22ED"/>
    <w:rsid w:val="000F2CF4"/>
    <w:rsid w:val="000F2D20"/>
    <w:rsid w:val="000F33B5"/>
    <w:rsid w:val="000F4431"/>
    <w:rsid w:val="000F47AB"/>
    <w:rsid w:val="000F5DEF"/>
    <w:rsid w:val="000F6D8A"/>
    <w:rsid w:val="000F75BE"/>
    <w:rsid w:val="000F7A57"/>
    <w:rsid w:val="00100361"/>
    <w:rsid w:val="00100683"/>
    <w:rsid w:val="0010114C"/>
    <w:rsid w:val="00101A88"/>
    <w:rsid w:val="00101CF4"/>
    <w:rsid w:val="00101E31"/>
    <w:rsid w:val="001033B6"/>
    <w:rsid w:val="001034F2"/>
    <w:rsid w:val="001049BE"/>
    <w:rsid w:val="00106979"/>
    <w:rsid w:val="00106BE0"/>
    <w:rsid w:val="001071E3"/>
    <w:rsid w:val="00107643"/>
    <w:rsid w:val="00107A76"/>
    <w:rsid w:val="001103D0"/>
    <w:rsid w:val="001114DA"/>
    <w:rsid w:val="00111726"/>
    <w:rsid w:val="0011264A"/>
    <w:rsid w:val="00112CD1"/>
    <w:rsid w:val="00112D11"/>
    <w:rsid w:val="0011304C"/>
    <w:rsid w:val="001136AE"/>
    <w:rsid w:val="001137C3"/>
    <w:rsid w:val="00113B06"/>
    <w:rsid w:val="001144BF"/>
    <w:rsid w:val="001158FA"/>
    <w:rsid w:val="00115CFE"/>
    <w:rsid w:val="001165DE"/>
    <w:rsid w:val="001170E9"/>
    <w:rsid w:val="00120AFE"/>
    <w:rsid w:val="00120EB5"/>
    <w:rsid w:val="00120F8B"/>
    <w:rsid w:val="0012116F"/>
    <w:rsid w:val="00121E2B"/>
    <w:rsid w:val="00122058"/>
    <w:rsid w:val="0012389E"/>
    <w:rsid w:val="00130D4F"/>
    <w:rsid w:val="00131000"/>
    <w:rsid w:val="001319CE"/>
    <w:rsid w:val="0013349D"/>
    <w:rsid w:val="00133F8B"/>
    <w:rsid w:val="00134364"/>
    <w:rsid w:val="00134B18"/>
    <w:rsid w:val="00134C66"/>
    <w:rsid w:val="00135634"/>
    <w:rsid w:val="001357A4"/>
    <w:rsid w:val="001370F0"/>
    <w:rsid w:val="00141848"/>
    <w:rsid w:val="00142323"/>
    <w:rsid w:val="001424FB"/>
    <w:rsid w:val="00143C09"/>
    <w:rsid w:val="00144242"/>
    <w:rsid w:val="00145567"/>
    <w:rsid w:val="00145E3F"/>
    <w:rsid w:val="001465A5"/>
    <w:rsid w:val="001470A4"/>
    <w:rsid w:val="00150234"/>
    <w:rsid w:val="00150C6F"/>
    <w:rsid w:val="001514DC"/>
    <w:rsid w:val="00151A3C"/>
    <w:rsid w:val="00153C2C"/>
    <w:rsid w:val="00154445"/>
    <w:rsid w:val="00154D5B"/>
    <w:rsid w:val="00156336"/>
    <w:rsid w:val="00160209"/>
    <w:rsid w:val="0016042C"/>
    <w:rsid w:val="0016044E"/>
    <w:rsid w:val="00160475"/>
    <w:rsid w:val="00161EE8"/>
    <w:rsid w:val="001624FF"/>
    <w:rsid w:val="00162DC0"/>
    <w:rsid w:val="00163179"/>
    <w:rsid w:val="00163810"/>
    <w:rsid w:val="00166919"/>
    <w:rsid w:val="00166DCE"/>
    <w:rsid w:val="001674DC"/>
    <w:rsid w:val="00171882"/>
    <w:rsid w:val="0017294B"/>
    <w:rsid w:val="00173C77"/>
    <w:rsid w:val="001754CC"/>
    <w:rsid w:val="001754F0"/>
    <w:rsid w:val="00175D4E"/>
    <w:rsid w:val="00175FD5"/>
    <w:rsid w:val="001772E3"/>
    <w:rsid w:val="00177C63"/>
    <w:rsid w:val="00177CCE"/>
    <w:rsid w:val="001802F0"/>
    <w:rsid w:val="0018082A"/>
    <w:rsid w:val="0018096A"/>
    <w:rsid w:val="00180B97"/>
    <w:rsid w:val="001819A8"/>
    <w:rsid w:val="00182072"/>
    <w:rsid w:val="001821C9"/>
    <w:rsid w:val="00182254"/>
    <w:rsid w:val="001825C9"/>
    <w:rsid w:val="00183C32"/>
    <w:rsid w:val="0018408E"/>
    <w:rsid w:val="00184637"/>
    <w:rsid w:val="00187F02"/>
    <w:rsid w:val="00190A98"/>
    <w:rsid w:val="00190F74"/>
    <w:rsid w:val="00191E78"/>
    <w:rsid w:val="00192CDF"/>
    <w:rsid w:val="001933AA"/>
    <w:rsid w:val="0019398D"/>
    <w:rsid w:val="00194B7C"/>
    <w:rsid w:val="00194F0E"/>
    <w:rsid w:val="001953FB"/>
    <w:rsid w:val="00195ED0"/>
    <w:rsid w:val="00196D21"/>
    <w:rsid w:val="001A05CC"/>
    <w:rsid w:val="001A0F34"/>
    <w:rsid w:val="001A1A00"/>
    <w:rsid w:val="001A2059"/>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6BB"/>
    <w:rsid w:val="001B0F54"/>
    <w:rsid w:val="001B0F69"/>
    <w:rsid w:val="001B111C"/>
    <w:rsid w:val="001B21E6"/>
    <w:rsid w:val="001B2313"/>
    <w:rsid w:val="001B40EE"/>
    <w:rsid w:val="001B4BA3"/>
    <w:rsid w:val="001B5098"/>
    <w:rsid w:val="001B538C"/>
    <w:rsid w:val="001B59A7"/>
    <w:rsid w:val="001B5EB0"/>
    <w:rsid w:val="001B617D"/>
    <w:rsid w:val="001B65B2"/>
    <w:rsid w:val="001B6BE1"/>
    <w:rsid w:val="001B7206"/>
    <w:rsid w:val="001B7CB7"/>
    <w:rsid w:val="001B7D53"/>
    <w:rsid w:val="001C1A4F"/>
    <w:rsid w:val="001C2B7A"/>
    <w:rsid w:val="001C3417"/>
    <w:rsid w:val="001C3AEF"/>
    <w:rsid w:val="001C43B5"/>
    <w:rsid w:val="001C5C11"/>
    <w:rsid w:val="001C6D02"/>
    <w:rsid w:val="001C700E"/>
    <w:rsid w:val="001C747C"/>
    <w:rsid w:val="001C7550"/>
    <w:rsid w:val="001C79CC"/>
    <w:rsid w:val="001D14CB"/>
    <w:rsid w:val="001D20A2"/>
    <w:rsid w:val="001D2383"/>
    <w:rsid w:val="001D23D5"/>
    <w:rsid w:val="001D2542"/>
    <w:rsid w:val="001D3F56"/>
    <w:rsid w:val="001D423C"/>
    <w:rsid w:val="001D4D1A"/>
    <w:rsid w:val="001D58DC"/>
    <w:rsid w:val="001D6369"/>
    <w:rsid w:val="001D6CB4"/>
    <w:rsid w:val="001D7096"/>
    <w:rsid w:val="001D70AB"/>
    <w:rsid w:val="001E1320"/>
    <w:rsid w:val="001E1953"/>
    <w:rsid w:val="001E2190"/>
    <w:rsid w:val="001E2261"/>
    <w:rsid w:val="001E237E"/>
    <w:rsid w:val="001E302A"/>
    <w:rsid w:val="001E309E"/>
    <w:rsid w:val="001E38C2"/>
    <w:rsid w:val="001E3FAA"/>
    <w:rsid w:val="001E475E"/>
    <w:rsid w:val="001E59B6"/>
    <w:rsid w:val="001E5D22"/>
    <w:rsid w:val="001E6196"/>
    <w:rsid w:val="001E7316"/>
    <w:rsid w:val="001F0A03"/>
    <w:rsid w:val="001F0E98"/>
    <w:rsid w:val="001F132E"/>
    <w:rsid w:val="001F1FE1"/>
    <w:rsid w:val="001F23D8"/>
    <w:rsid w:val="001F31F7"/>
    <w:rsid w:val="001F3E3E"/>
    <w:rsid w:val="001F43E8"/>
    <w:rsid w:val="001F4EFE"/>
    <w:rsid w:val="001F57E3"/>
    <w:rsid w:val="001F6059"/>
    <w:rsid w:val="001F737C"/>
    <w:rsid w:val="001F73CE"/>
    <w:rsid w:val="001F7C7E"/>
    <w:rsid w:val="00200527"/>
    <w:rsid w:val="00200C6B"/>
    <w:rsid w:val="00201183"/>
    <w:rsid w:val="00201240"/>
    <w:rsid w:val="0020139E"/>
    <w:rsid w:val="0020271E"/>
    <w:rsid w:val="00202DB5"/>
    <w:rsid w:val="00204087"/>
    <w:rsid w:val="0020462F"/>
    <w:rsid w:val="0020658C"/>
    <w:rsid w:val="002066DD"/>
    <w:rsid w:val="00206B08"/>
    <w:rsid w:val="00207447"/>
    <w:rsid w:val="00207CE2"/>
    <w:rsid w:val="00207CFF"/>
    <w:rsid w:val="00207E71"/>
    <w:rsid w:val="00207EAC"/>
    <w:rsid w:val="00207EDC"/>
    <w:rsid w:val="0021027F"/>
    <w:rsid w:val="00210456"/>
    <w:rsid w:val="0021053E"/>
    <w:rsid w:val="00210BA4"/>
    <w:rsid w:val="00211218"/>
    <w:rsid w:val="0021121D"/>
    <w:rsid w:val="00211865"/>
    <w:rsid w:val="00211FC9"/>
    <w:rsid w:val="00212758"/>
    <w:rsid w:val="00212AFA"/>
    <w:rsid w:val="00212FC2"/>
    <w:rsid w:val="0021302A"/>
    <w:rsid w:val="00213DBD"/>
    <w:rsid w:val="00214707"/>
    <w:rsid w:val="00215084"/>
    <w:rsid w:val="00221055"/>
    <w:rsid w:val="0022195F"/>
    <w:rsid w:val="00221A11"/>
    <w:rsid w:val="002220BC"/>
    <w:rsid w:val="00222411"/>
    <w:rsid w:val="00222690"/>
    <w:rsid w:val="002242CB"/>
    <w:rsid w:val="00224C97"/>
    <w:rsid w:val="002253B8"/>
    <w:rsid w:val="002254FC"/>
    <w:rsid w:val="0022562B"/>
    <w:rsid w:val="0022611D"/>
    <w:rsid w:val="002261D4"/>
    <w:rsid w:val="002263E9"/>
    <w:rsid w:val="00226858"/>
    <w:rsid w:val="002268A7"/>
    <w:rsid w:val="002269B6"/>
    <w:rsid w:val="00226B98"/>
    <w:rsid w:val="002271C8"/>
    <w:rsid w:val="00227640"/>
    <w:rsid w:val="00227C6A"/>
    <w:rsid w:val="002307B1"/>
    <w:rsid w:val="00230D95"/>
    <w:rsid w:val="00231176"/>
    <w:rsid w:val="00232622"/>
    <w:rsid w:val="00233096"/>
    <w:rsid w:val="002337A9"/>
    <w:rsid w:val="002338E9"/>
    <w:rsid w:val="002339FF"/>
    <w:rsid w:val="00234854"/>
    <w:rsid w:val="00234A4F"/>
    <w:rsid w:val="00235A7E"/>
    <w:rsid w:val="00236077"/>
    <w:rsid w:val="00236F48"/>
    <w:rsid w:val="002370E3"/>
    <w:rsid w:val="002403BF"/>
    <w:rsid w:val="00241274"/>
    <w:rsid w:val="002416A8"/>
    <w:rsid w:val="00241D1D"/>
    <w:rsid w:val="002421C0"/>
    <w:rsid w:val="002423DF"/>
    <w:rsid w:val="002431C2"/>
    <w:rsid w:val="00243C71"/>
    <w:rsid w:val="00243F51"/>
    <w:rsid w:val="0024507E"/>
    <w:rsid w:val="00246E57"/>
    <w:rsid w:val="00246E8A"/>
    <w:rsid w:val="00250717"/>
    <w:rsid w:val="002507E3"/>
    <w:rsid w:val="00250EAB"/>
    <w:rsid w:val="0025154B"/>
    <w:rsid w:val="002515E8"/>
    <w:rsid w:val="0025164E"/>
    <w:rsid w:val="00251C83"/>
    <w:rsid w:val="00253370"/>
    <w:rsid w:val="00254329"/>
    <w:rsid w:val="002554DC"/>
    <w:rsid w:val="00255559"/>
    <w:rsid w:val="00255947"/>
    <w:rsid w:val="00255D3D"/>
    <w:rsid w:val="00256246"/>
    <w:rsid w:val="00256603"/>
    <w:rsid w:val="0025726A"/>
    <w:rsid w:val="00260D2A"/>
    <w:rsid w:val="002613ED"/>
    <w:rsid w:val="002615A1"/>
    <w:rsid w:val="00261617"/>
    <w:rsid w:val="0026201B"/>
    <w:rsid w:val="0026213E"/>
    <w:rsid w:val="002634D2"/>
    <w:rsid w:val="00263550"/>
    <w:rsid w:val="00265BCE"/>
    <w:rsid w:val="002663F6"/>
    <w:rsid w:val="00266BBB"/>
    <w:rsid w:val="00266BE7"/>
    <w:rsid w:val="0026704D"/>
    <w:rsid w:val="0026761F"/>
    <w:rsid w:val="00267C4F"/>
    <w:rsid w:val="00270447"/>
    <w:rsid w:val="00270594"/>
    <w:rsid w:val="00270822"/>
    <w:rsid w:val="00270C0F"/>
    <w:rsid w:val="0027137A"/>
    <w:rsid w:val="00271382"/>
    <w:rsid w:val="002714B0"/>
    <w:rsid w:val="0027168B"/>
    <w:rsid w:val="0027195E"/>
    <w:rsid w:val="00271EB5"/>
    <w:rsid w:val="00272522"/>
    <w:rsid w:val="00272D6E"/>
    <w:rsid w:val="002733A0"/>
    <w:rsid w:val="00274EB2"/>
    <w:rsid w:val="002751F8"/>
    <w:rsid w:val="00275549"/>
    <w:rsid w:val="00276B74"/>
    <w:rsid w:val="00277176"/>
    <w:rsid w:val="00277CC1"/>
    <w:rsid w:val="00280439"/>
    <w:rsid w:val="0028083D"/>
    <w:rsid w:val="00281308"/>
    <w:rsid w:val="00281353"/>
    <w:rsid w:val="00282FFA"/>
    <w:rsid w:val="00283352"/>
    <w:rsid w:val="0028420E"/>
    <w:rsid w:val="00284A19"/>
    <w:rsid w:val="00285A9C"/>
    <w:rsid w:val="00286319"/>
    <w:rsid w:val="0028687B"/>
    <w:rsid w:val="00290C97"/>
    <w:rsid w:val="0029144F"/>
    <w:rsid w:val="00291911"/>
    <w:rsid w:val="00292448"/>
    <w:rsid w:val="002927E9"/>
    <w:rsid w:val="00292AD3"/>
    <w:rsid w:val="0029349C"/>
    <w:rsid w:val="00293CC7"/>
    <w:rsid w:val="00293CDA"/>
    <w:rsid w:val="00293D3E"/>
    <w:rsid w:val="00294C23"/>
    <w:rsid w:val="00294D11"/>
    <w:rsid w:val="002963B4"/>
    <w:rsid w:val="002965DD"/>
    <w:rsid w:val="0029694E"/>
    <w:rsid w:val="00296B5C"/>
    <w:rsid w:val="00296C9D"/>
    <w:rsid w:val="002A0127"/>
    <w:rsid w:val="002A0904"/>
    <w:rsid w:val="002A0F22"/>
    <w:rsid w:val="002A1678"/>
    <w:rsid w:val="002A178D"/>
    <w:rsid w:val="002A1796"/>
    <w:rsid w:val="002A2871"/>
    <w:rsid w:val="002A4CF8"/>
    <w:rsid w:val="002A4FF9"/>
    <w:rsid w:val="002A5140"/>
    <w:rsid w:val="002A51D4"/>
    <w:rsid w:val="002A6416"/>
    <w:rsid w:val="002A6634"/>
    <w:rsid w:val="002A66DA"/>
    <w:rsid w:val="002A76C8"/>
    <w:rsid w:val="002A7850"/>
    <w:rsid w:val="002A7881"/>
    <w:rsid w:val="002A7AD7"/>
    <w:rsid w:val="002A7B49"/>
    <w:rsid w:val="002B0BA7"/>
    <w:rsid w:val="002B0DFA"/>
    <w:rsid w:val="002B0EB2"/>
    <w:rsid w:val="002B262B"/>
    <w:rsid w:val="002B3425"/>
    <w:rsid w:val="002B3C61"/>
    <w:rsid w:val="002B4174"/>
    <w:rsid w:val="002B5493"/>
    <w:rsid w:val="002B562E"/>
    <w:rsid w:val="002B6BD1"/>
    <w:rsid w:val="002B70E8"/>
    <w:rsid w:val="002B73B0"/>
    <w:rsid w:val="002B7942"/>
    <w:rsid w:val="002C0A98"/>
    <w:rsid w:val="002C0BCC"/>
    <w:rsid w:val="002C11CB"/>
    <w:rsid w:val="002C25D7"/>
    <w:rsid w:val="002C2BC6"/>
    <w:rsid w:val="002C3064"/>
    <w:rsid w:val="002C36D9"/>
    <w:rsid w:val="002C6B61"/>
    <w:rsid w:val="002C6CCF"/>
    <w:rsid w:val="002C6FEB"/>
    <w:rsid w:val="002C7E0E"/>
    <w:rsid w:val="002D0038"/>
    <w:rsid w:val="002D0053"/>
    <w:rsid w:val="002D00F7"/>
    <w:rsid w:val="002D030D"/>
    <w:rsid w:val="002D0672"/>
    <w:rsid w:val="002D0793"/>
    <w:rsid w:val="002D273A"/>
    <w:rsid w:val="002D2BAA"/>
    <w:rsid w:val="002D34D6"/>
    <w:rsid w:val="002D375C"/>
    <w:rsid w:val="002D3E94"/>
    <w:rsid w:val="002D3F17"/>
    <w:rsid w:val="002D49E7"/>
    <w:rsid w:val="002D4E71"/>
    <w:rsid w:val="002D4EFB"/>
    <w:rsid w:val="002D4F22"/>
    <w:rsid w:val="002D6273"/>
    <w:rsid w:val="002D6E10"/>
    <w:rsid w:val="002D6ECF"/>
    <w:rsid w:val="002E06EC"/>
    <w:rsid w:val="002E076A"/>
    <w:rsid w:val="002E0A8F"/>
    <w:rsid w:val="002E1677"/>
    <w:rsid w:val="002E34C3"/>
    <w:rsid w:val="002E3F27"/>
    <w:rsid w:val="002E3FDD"/>
    <w:rsid w:val="002E5CA5"/>
    <w:rsid w:val="002E65A1"/>
    <w:rsid w:val="002F00FF"/>
    <w:rsid w:val="002F0156"/>
    <w:rsid w:val="002F0FDD"/>
    <w:rsid w:val="002F169E"/>
    <w:rsid w:val="002F177C"/>
    <w:rsid w:val="002F2806"/>
    <w:rsid w:val="002F28A1"/>
    <w:rsid w:val="002F30D8"/>
    <w:rsid w:val="002F3E5C"/>
    <w:rsid w:val="002F43D6"/>
    <w:rsid w:val="002F463C"/>
    <w:rsid w:val="002F49B3"/>
    <w:rsid w:val="002F4AFD"/>
    <w:rsid w:val="002F55D5"/>
    <w:rsid w:val="002F6227"/>
    <w:rsid w:val="002F7181"/>
    <w:rsid w:val="002F7736"/>
    <w:rsid w:val="00300674"/>
    <w:rsid w:val="00300896"/>
    <w:rsid w:val="00300F8B"/>
    <w:rsid w:val="00301175"/>
    <w:rsid w:val="003027F7"/>
    <w:rsid w:val="003029DC"/>
    <w:rsid w:val="00302AC7"/>
    <w:rsid w:val="003030D3"/>
    <w:rsid w:val="00303378"/>
    <w:rsid w:val="0030340C"/>
    <w:rsid w:val="00303F40"/>
    <w:rsid w:val="00304D6F"/>
    <w:rsid w:val="00304EE5"/>
    <w:rsid w:val="003056CA"/>
    <w:rsid w:val="003063BE"/>
    <w:rsid w:val="0030754A"/>
    <w:rsid w:val="00311207"/>
    <w:rsid w:val="00312EF0"/>
    <w:rsid w:val="003134D9"/>
    <w:rsid w:val="00314E00"/>
    <w:rsid w:val="003150FD"/>
    <w:rsid w:val="003151FD"/>
    <w:rsid w:val="00315FC8"/>
    <w:rsid w:val="003164D9"/>
    <w:rsid w:val="00317027"/>
    <w:rsid w:val="003201B1"/>
    <w:rsid w:val="003203E9"/>
    <w:rsid w:val="00321E22"/>
    <w:rsid w:val="003220D4"/>
    <w:rsid w:val="003223A6"/>
    <w:rsid w:val="0032257F"/>
    <w:rsid w:val="00323CEA"/>
    <w:rsid w:val="00324245"/>
    <w:rsid w:val="00324BCF"/>
    <w:rsid w:val="00324C44"/>
    <w:rsid w:val="00324DFE"/>
    <w:rsid w:val="0032684F"/>
    <w:rsid w:val="00326AAF"/>
    <w:rsid w:val="00326F02"/>
    <w:rsid w:val="00327730"/>
    <w:rsid w:val="0033094A"/>
    <w:rsid w:val="00330952"/>
    <w:rsid w:val="0033104E"/>
    <w:rsid w:val="0033256A"/>
    <w:rsid w:val="00333077"/>
    <w:rsid w:val="003330B2"/>
    <w:rsid w:val="00334009"/>
    <w:rsid w:val="003346D6"/>
    <w:rsid w:val="003351E2"/>
    <w:rsid w:val="003351E6"/>
    <w:rsid w:val="00335EDC"/>
    <w:rsid w:val="00336528"/>
    <w:rsid w:val="00337FCB"/>
    <w:rsid w:val="00340479"/>
    <w:rsid w:val="00340EE3"/>
    <w:rsid w:val="003415CF"/>
    <w:rsid w:val="003416B6"/>
    <w:rsid w:val="0034231A"/>
    <w:rsid w:val="0034249B"/>
    <w:rsid w:val="003427D9"/>
    <w:rsid w:val="00342D43"/>
    <w:rsid w:val="00344A03"/>
    <w:rsid w:val="0034530A"/>
    <w:rsid w:val="00345C3E"/>
    <w:rsid w:val="0034634B"/>
    <w:rsid w:val="003478BB"/>
    <w:rsid w:val="00347B31"/>
    <w:rsid w:val="00350258"/>
    <w:rsid w:val="0035054D"/>
    <w:rsid w:val="003505F6"/>
    <w:rsid w:val="003513E7"/>
    <w:rsid w:val="00351DDD"/>
    <w:rsid w:val="00351F0E"/>
    <w:rsid w:val="0035253A"/>
    <w:rsid w:val="00352A72"/>
    <w:rsid w:val="003530D5"/>
    <w:rsid w:val="00353B26"/>
    <w:rsid w:val="00353B32"/>
    <w:rsid w:val="00353BF5"/>
    <w:rsid w:val="00354DEB"/>
    <w:rsid w:val="0035513C"/>
    <w:rsid w:val="00355C6C"/>
    <w:rsid w:val="003560AA"/>
    <w:rsid w:val="00356107"/>
    <w:rsid w:val="003563ED"/>
    <w:rsid w:val="00356963"/>
    <w:rsid w:val="00357221"/>
    <w:rsid w:val="003577B3"/>
    <w:rsid w:val="00357D5D"/>
    <w:rsid w:val="003602C3"/>
    <w:rsid w:val="00360498"/>
    <w:rsid w:val="00360BC9"/>
    <w:rsid w:val="0036107A"/>
    <w:rsid w:val="00361298"/>
    <w:rsid w:val="003613BD"/>
    <w:rsid w:val="003617CE"/>
    <w:rsid w:val="003618FB"/>
    <w:rsid w:val="00361AFD"/>
    <w:rsid w:val="00361C9E"/>
    <w:rsid w:val="0036274B"/>
    <w:rsid w:val="00362EA1"/>
    <w:rsid w:val="00363141"/>
    <w:rsid w:val="003637FF"/>
    <w:rsid w:val="00364DA3"/>
    <w:rsid w:val="003650F2"/>
    <w:rsid w:val="0036547F"/>
    <w:rsid w:val="0036647B"/>
    <w:rsid w:val="0036695F"/>
    <w:rsid w:val="00367162"/>
    <w:rsid w:val="003674F1"/>
    <w:rsid w:val="003718E2"/>
    <w:rsid w:val="00371BF3"/>
    <w:rsid w:val="003723C0"/>
    <w:rsid w:val="003729AC"/>
    <w:rsid w:val="00373BDD"/>
    <w:rsid w:val="0037429D"/>
    <w:rsid w:val="00375540"/>
    <w:rsid w:val="00375CEB"/>
    <w:rsid w:val="00376254"/>
    <w:rsid w:val="00376792"/>
    <w:rsid w:val="00376B66"/>
    <w:rsid w:val="00381706"/>
    <w:rsid w:val="00381BDA"/>
    <w:rsid w:val="003820D6"/>
    <w:rsid w:val="00382814"/>
    <w:rsid w:val="00382DDB"/>
    <w:rsid w:val="003839BF"/>
    <w:rsid w:val="00383B66"/>
    <w:rsid w:val="00384036"/>
    <w:rsid w:val="003840CB"/>
    <w:rsid w:val="00384FA7"/>
    <w:rsid w:val="00384FB4"/>
    <w:rsid w:val="00385946"/>
    <w:rsid w:val="00385B2C"/>
    <w:rsid w:val="00386439"/>
    <w:rsid w:val="00387503"/>
    <w:rsid w:val="00387CCC"/>
    <w:rsid w:val="003908CE"/>
    <w:rsid w:val="0039092A"/>
    <w:rsid w:val="003920BC"/>
    <w:rsid w:val="0039310D"/>
    <w:rsid w:val="00394B59"/>
    <w:rsid w:val="00396815"/>
    <w:rsid w:val="003A060B"/>
    <w:rsid w:val="003A0760"/>
    <w:rsid w:val="003A0C5B"/>
    <w:rsid w:val="003A2CA7"/>
    <w:rsid w:val="003A3B91"/>
    <w:rsid w:val="003A3DE5"/>
    <w:rsid w:val="003A492B"/>
    <w:rsid w:val="003A4A7D"/>
    <w:rsid w:val="003A56A8"/>
    <w:rsid w:val="003A5F4A"/>
    <w:rsid w:val="003A6D39"/>
    <w:rsid w:val="003A71C5"/>
    <w:rsid w:val="003B0308"/>
    <w:rsid w:val="003B0CA0"/>
    <w:rsid w:val="003B0E33"/>
    <w:rsid w:val="003B1B0F"/>
    <w:rsid w:val="003B3D43"/>
    <w:rsid w:val="003B4B26"/>
    <w:rsid w:val="003B50E7"/>
    <w:rsid w:val="003B5491"/>
    <w:rsid w:val="003B6F1D"/>
    <w:rsid w:val="003C04D2"/>
    <w:rsid w:val="003C096C"/>
    <w:rsid w:val="003C16A4"/>
    <w:rsid w:val="003C1977"/>
    <w:rsid w:val="003C1E05"/>
    <w:rsid w:val="003C1E48"/>
    <w:rsid w:val="003C22CA"/>
    <w:rsid w:val="003C26CF"/>
    <w:rsid w:val="003C3367"/>
    <w:rsid w:val="003C40FB"/>
    <w:rsid w:val="003C4C7E"/>
    <w:rsid w:val="003C6811"/>
    <w:rsid w:val="003C6AF7"/>
    <w:rsid w:val="003C6E30"/>
    <w:rsid w:val="003C7489"/>
    <w:rsid w:val="003C7BA3"/>
    <w:rsid w:val="003C7C4A"/>
    <w:rsid w:val="003C7C73"/>
    <w:rsid w:val="003D033E"/>
    <w:rsid w:val="003D06A7"/>
    <w:rsid w:val="003D0FCD"/>
    <w:rsid w:val="003D1B8C"/>
    <w:rsid w:val="003D2164"/>
    <w:rsid w:val="003D31D5"/>
    <w:rsid w:val="003D4E7C"/>
    <w:rsid w:val="003D5200"/>
    <w:rsid w:val="003D5F39"/>
    <w:rsid w:val="003D70C1"/>
    <w:rsid w:val="003D7B40"/>
    <w:rsid w:val="003E0CE1"/>
    <w:rsid w:val="003E12D0"/>
    <w:rsid w:val="003E1BA6"/>
    <w:rsid w:val="003E1C1E"/>
    <w:rsid w:val="003E23A2"/>
    <w:rsid w:val="003E267F"/>
    <w:rsid w:val="003E2BD3"/>
    <w:rsid w:val="003E2E55"/>
    <w:rsid w:val="003E341C"/>
    <w:rsid w:val="003E3728"/>
    <w:rsid w:val="003E3D8A"/>
    <w:rsid w:val="003E51A3"/>
    <w:rsid w:val="003E753A"/>
    <w:rsid w:val="003E7944"/>
    <w:rsid w:val="003F0666"/>
    <w:rsid w:val="003F2351"/>
    <w:rsid w:val="003F270C"/>
    <w:rsid w:val="003F2DE4"/>
    <w:rsid w:val="003F39A7"/>
    <w:rsid w:val="003F3C8B"/>
    <w:rsid w:val="003F47B6"/>
    <w:rsid w:val="003F5009"/>
    <w:rsid w:val="003F59F6"/>
    <w:rsid w:val="003F678D"/>
    <w:rsid w:val="003F6AD6"/>
    <w:rsid w:val="003F6BE1"/>
    <w:rsid w:val="003F799D"/>
    <w:rsid w:val="0040021D"/>
    <w:rsid w:val="00400222"/>
    <w:rsid w:val="00400F10"/>
    <w:rsid w:val="00400F6E"/>
    <w:rsid w:val="004011DB"/>
    <w:rsid w:val="00401722"/>
    <w:rsid w:val="004022B2"/>
    <w:rsid w:val="004045B1"/>
    <w:rsid w:val="00404FAE"/>
    <w:rsid w:val="00405170"/>
    <w:rsid w:val="00406B91"/>
    <w:rsid w:val="00406D1A"/>
    <w:rsid w:val="00407F51"/>
    <w:rsid w:val="00410584"/>
    <w:rsid w:val="004109C5"/>
    <w:rsid w:val="00410C1B"/>
    <w:rsid w:val="00410DC2"/>
    <w:rsid w:val="00411222"/>
    <w:rsid w:val="00412252"/>
    <w:rsid w:val="004122F9"/>
    <w:rsid w:val="00412A24"/>
    <w:rsid w:val="00412A29"/>
    <w:rsid w:val="00413E83"/>
    <w:rsid w:val="004144D6"/>
    <w:rsid w:val="004158B3"/>
    <w:rsid w:val="0041634B"/>
    <w:rsid w:val="00416AAB"/>
    <w:rsid w:val="004176B6"/>
    <w:rsid w:val="00417CA2"/>
    <w:rsid w:val="00420C78"/>
    <w:rsid w:val="00421109"/>
    <w:rsid w:val="00421A9F"/>
    <w:rsid w:val="0042493E"/>
    <w:rsid w:val="00424959"/>
    <w:rsid w:val="004250EE"/>
    <w:rsid w:val="004253C7"/>
    <w:rsid w:val="004260A6"/>
    <w:rsid w:val="00426631"/>
    <w:rsid w:val="004267CA"/>
    <w:rsid w:val="00426FE4"/>
    <w:rsid w:val="004272A4"/>
    <w:rsid w:val="004306CD"/>
    <w:rsid w:val="00431246"/>
    <w:rsid w:val="00433B49"/>
    <w:rsid w:val="00436F5C"/>
    <w:rsid w:val="00437B94"/>
    <w:rsid w:val="00437B9B"/>
    <w:rsid w:val="00437C98"/>
    <w:rsid w:val="0044009B"/>
    <w:rsid w:val="00440380"/>
    <w:rsid w:val="00441324"/>
    <w:rsid w:val="00441EBE"/>
    <w:rsid w:val="0044212F"/>
    <w:rsid w:val="0044440C"/>
    <w:rsid w:val="004455CF"/>
    <w:rsid w:val="00445C46"/>
    <w:rsid w:val="00445C8E"/>
    <w:rsid w:val="00446610"/>
    <w:rsid w:val="00447802"/>
    <w:rsid w:val="00450A37"/>
    <w:rsid w:val="00451639"/>
    <w:rsid w:val="00452328"/>
    <w:rsid w:val="00452A3B"/>
    <w:rsid w:val="00452CCA"/>
    <w:rsid w:val="0045345C"/>
    <w:rsid w:val="0045484C"/>
    <w:rsid w:val="00454F9F"/>
    <w:rsid w:val="00455341"/>
    <w:rsid w:val="004554ED"/>
    <w:rsid w:val="00455BB9"/>
    <w:rsid w:val="00455C02"/>
    <w:rsid w:val="00455E0C"/>
    <w:rsid w:val="00456D92"/>
    <w:rsid w:val="00457946"/>
    <w:rsid w:val="00460526"/>
    <w:rsid w:val="00460D5A"/>
    <w:rsid w:val="00460D81"/>
    <w:rsid w:val="0046106D"/>
    <w:rsid w:val="004617D3"/>
    <w:rsid w:val="00461E39"/>
    <w:rsid w:val="00462064"/>
    <w:rsid w:val="004626B9"/>
    <w:rsid w:val="00463E78"/>
    <w:rsid w:val="0046459B"/>
    <w:rsid w:val="00464A24"/>
    <w:rsid w:val="00464A80"/>
    <w:rsid w:val="00464F1F"/>
    <w:rsid w:val="00465FC5"/>
    <w:rsid w:val="00466001"/>
    <w:rsid w:val="00467062"/>
    <w:rsid w:val="004676FE"/>
    <w:rsid w:val="004713AF"/>
    <w:rsid w:val="004718FF"/>
    <w:rsid w:val="00472258"/>
    <w:rsid w:val="00472E95"/>
    <w:rsid w:val="00473178"/>
    <w:rsid w:val="00473AFD"/>
    <w:rsid w:val="00474084"/>
    <w:rsid w:val="004753F9"/>
    <w:rsid w:val="00476377"/>
    <w:rsid w:val="004768D7"/>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E60"/>
    <w:rsid w:val="00484D8A"/>
    <w:rsid w:val="00486658"/>
    <w:rsid w:val="00486C65"/>
    <w:rsid w:val="004871E2"/>
    <w:rsid w:val="0048764F"/>
    <w:rsid w:val="00487858"/>
    <w:rsid w:val="00487E4F"/>
    <w:rsid w:val="00487E6F"/>
    <w:rsid w:val="004901E8"/>
    <w:rsid w:val="0049115A"/>
    <w:rsid w:val="00491581"/>
    <w:rsid w:val="004925A6"/>
    <w:rsid w:val="00492B9D"/>
    <w:rsid w:val="00492C1D"/>
    <w:rsid w:val="00492E1B"/>
    <w:rsid w:val="004932FC"/>
    <w:rsid w:val="00493322"/>
    <w:rsid w:val="00493924"/>
    <w:rsid w:val="004943D5"/>
    <w:rsid w:val="00494B02"/>
    <w:rsid w:val="00494FE2"/>
    <w:rsid w:val="00494FF1"/>
    <w:rsid w:val="004956BA"/>
    <w:rsid w:val="00495FA0"/>
    <w:rsid w:val="0049722C"/>
    <w:rsid w:val="0049747B"/>
    <w:rsid w:val="004975AF"/>
    <w:rsid w:val="00497B1E"/>
    <w:rsid w:val="004A05B1"/>
    <w:rsid w:val="004A06B4"/>
    <w:rsid w:val="004A07AC"/>
    <w:rsid w:val="004A11CF"/>
    <w:rsid w:val="004A2A57"/>
    <w:rsid w:val="004A2F57"/>
    <w:rsid w:val="004A4473"/>
    <w:rsid w:val="004A5056"/>
    <w:rsid w:val="004A56D4"/>
    <w:rsid w:val="004A5B63"/>
    <w:rsid w:val="004A68C7"/>
    <w:rsid w:val="004A7430"/>
    <w:rsid w:val="004B007C"/>
    <w:rsid w:val="004B01C5"/>
    <w:rsid w:val="004B06B0"/>
    <w:rsid w:val="004B0BAD"/>
    <w:rsid w:val="004B0F0F"/>
    <w:rsid w:val="004B115C"/>
    <w:rsid w:val="004B136F"/>
    <w:rsid w:val="004B1658"/>
    <w:rsid w:val="004B165B"/>
    <w:rsid w:val="004B2223"/>
    <w:rsid w:val="004B2716"/>
    <w:rsid w:val="004B2EAA"/>
    <w:rsid w:val="004B3A2E"/>
    <w:rsid w:val="004B3C31"/>
    <w:rsid w:val="004B4A56"/>
    <w:rsid w:val="004B4FA3"/>
    <w:rsid w:val="004B50B0"/>
    <w:rsid w:val="004B67F4"/>
    <w:rsid w:val="004B6F18"/>
    <w:rsid w:val="004B73DF"/>
    <w:rsid w:val="004B7BD3"/>
    <w:rsid w:val="004B7CB7"/>
    <w:rsid w:val="004B7E72"/>
    <w:rsid w:val="004C013C"/>
    <w:rsid w:val="004C23B4"/>
    <w:rsid w:val="004C24DE"/>
    <w:rsid w:val="004C2FFB"/>
    <w:rsid w:val="004C3445"/>
    <w:rsid w:val="004C40BC"/>
    <w:rsid w:val="004C451F"/>
    <w:rsid w:val="004C4BA2"/>
    <w:rsid w:val="004C4D5A"/>
    <w:rsid w:val="004C509C"/>
    <w:rsid w:val="004C60BA"/>
    <w:rsid w:val="004C63B9"/>
    <w:rsid w:val="004C6897"/>
    <w:rsid w:val="004C6D0E"/>
    <w:rsid w:val="004C71BC"/>
    <w:rsid w:val="004D06E6"/>
    <w:rsid w:val="004D0719"/>
    <w:rsid w:val="004D0FC5"/>
    <w:rsid w:val="004D16AC"/>
    <w:rsid w:val="004D23D9"/>
    <w:rsid w:val="004D3E10"/>
    <w:rsid w:val="004D40E5"/>
    <w:rsid w:val="004D479D"/>
    <w:rsid w:val="004D535C"/>
    <w:rsid w:val="004D6002"/>
    <w:rsid w:val="004D6CD0"/>
    <w:rsid w:val="004D6F95"/>
    <w:rsid w:val="004D7AF4"/>
    <w:rsid w:val="004E0AE1"/>
    <w:rsid w:val="004E149F"/>
    <w:rsid w:val="004E217C"/>
    <w:rsid w:val="004E2432"/>
    <w:rsid w:val="004E26BD"/>
    <w:rsid w:val="004E35E1"/>
    <w:rsid w:val="004E3BEB"/>
    <w:rsid w:val="004E3FD5"/>
    <w:rsid w:val="004E44D7"/>
    <w:rsid w:val="004E6576"/>
    <w:rsid w:val="004E7C7B"/>
    <w:rsid w:val="004E7D05"/>
    <w:rsid w:val="004E7D75"/>
    <w:rsid w:val="004F2B73"/>
    <w:rsid w:val="004F2E1C"/>
    <w:rsid w:val="004F32AF"/>
    <w:rsid w:val="004F508B"/>
    <w:rsid w:val="004F5AE2"/>
    <w:rsid w:val="004F5D57"/>
    <w:rsid w:val="004F614A"/>
    <w:rsid w:val="004F6680"/>
    <w:rsid w:val="004F7E8F"/>
    <w:rsid w:val="00500663"/>
    <w:rsid w:val="005006FC"/>
    <w:rsid w:val="00500DB4"/>
    <w:rsid w:val="00501B34"/>
    <w:rsid w:val="00501C0F"/>
    <w:rsid w:val="0050228A"/>
    <w:rsid w:val="0050339C"/>
    <w:rsid w:val="005034DF"/>
    <w:rsid w:val="0050363D"/>
    <w:rsid w:val="005037EE"/>
    <w:rsid w:val="005053BB"/>
    <w:rsid w:val="00505515"/>
    <w:rsid w:val="005105B8"/>
    <w:rsid w:val="00511572"/>
    <w:rsid w:val="00511CCC"/>
    <w:rsid w:val="0051286C"/>
    <w:rsid w:val="0051363C"/>
    <w:rsid w:val="00515645"/>
    <w:rsid w:val="005159F7"/>
    <w:rsid w:val="00515E10"/>
    <w:rsid w:val="00520382"/>
    <w:rsid w:val="005203FF"/>
    <w:rsid w:val="0052084E"/>
    <w:rsid w:val="00520A68"/>
    <w:rsid w:val="005215D5"/>
    <w:rsid w:val="0052164C"/>
    <w:rsid w:val="0052170B"/>
    <w:rsid w:val="00521DDD"/>
    <w:rsid w:val="00522BFC"/>
    <w:rsid w:val="00525ADF"/>
    <w:rsid w:val="00525E80"/>
    <w:rsid w:val="005261ED"/>
    <w:rsid w:val="00526D52"/>
    <w:rsid w:val="00527C39"/>
    <w:rsid w:val="00527EFF"/>
    <w:rsid w:val="00532154"/>
    <w:rsid w:val="0053220B"/>
    <w:rsid w:val="00532922"/>
    <w:rsid w:val="00533CF1"/>
    <w:rsid w:val="00534AD1"/>
    <w:rsid w:val="00535081"/>
    <w:rsid w:val="005358F9"/>
    <w:rsid w:val="00535B87"/>
    <w:rsid w:val="00536ADB"/>
    <w:rsid w:val="00536C4F"/>
    <w:rsid w:val="00536F4A"/>
    <w:rsid w:val="005373D6"/>
    <w:rsid w:val="005377D9"/>
    <w:rsid w:val="00540A75"/>
    <w:rsid w:val="00540DB1"/>
    <w:rsid w:val="0054108A"/>
    <w:rsid w:val="0054122E"/>
    <w:rsid w:val="0054135B"/>
    <w:rsid w:val="00541490"/>
    <w:rsid w:val="005418D8"/>
    <w:rsid w:val="005418E3"/>
    <w:rsid w:val="005428E6"/>
    <w:rsid w:val="00542985"/>
    <w:rsid w:val="00542C53"/>
    <w:rsid w:val="00544487"/>
    <w:rsid w:val="00544CC3"/>
    <w:rsid w:val="00545188"/>
    <w:rsid w:val="0054598B"/>
    <w:rsid w:val="00546581"/>
    <w:rsid w:val="00547523"/>
    <w:rsid w:val="0055026E"/>
    <w:rsid w:val="005509AF"/>
    <w:rsid w:val="00550E27"/>
    <w:rsid w:val="005514F5"/>
    <w:rsid w:val="00551C4F"/>
    <w:rsid w:val="00551F90"/>
    <w:rsid w:val="005530E8"/>
    <w:rsid w:val="005535A1"/>
    <w:rsid w:val="00553E91"/>
    <w:rsid w:val="00554724"/>
    <w:rsid w:val="00554B5E"/>
    <w:rsid w:val="00555336"/>
    <w:rsid w:val="00555B78"/>
    <w:rsid w:val="00555CF4"/>
    <w:rsid w:val="005563D4"/>
    <w:rsid w:val="005571E1"/>
    <w:rsid w:val="00557256"/>
    <w:rsid w:val="00557A9A"/>
    <w:rsid w:val="00557B0B"/>
    <w:rsid w:val="0056102C"/>
    <w:rsid w:val="005625F3"/>
    <w:rsid w:val="00562EA1"/>
    <w:rsid w:val="00563146"/>
    <w:rsid w:val="00563514"/>
    <w:rsid w:val="005635B3"/>
    <w:rsid w:val="0056368B"/>
    <w:rsid w:val="005654B3"/>
    <w:rsid w:val="00565EF6"/>
    <w:rsid w:val="005664D6"/>
    <w:rsid w:val="00566D9C"/>
    <w:rsid w:val="00567610"/>
    <w:rsid w:val="00567FF2"/>
    <w:rsid w:val="00570431"/>
    <w:rsid w:val="005709F3"/>
    <w:rsid w:val="00570B54"/>
    <w:rsid w:val="00571684"/>
    <w:rsid w:val="005716CB"/>
    <w:rsid w:val="00571C4E"/>
    <w:rsid w:val="0057349F"/>
    <w:rsid w:val="00573C15"/>
    <w:rsid w:val="00574817"/>
    <w:rsid w:val="005748DB"/>
    <w:rsid w:val="00575D45"/>
    <w:rsid w:val="005770FA"/>
    <w:rsid w:val="00577702"/>
    <w:rsid w:val="00577FEC"/>
    <w:rsid w:val="005814EE"/>
    <w:rsid w:val="00581D9E"/>
    <w:rsid w:val="00582F75"/>
    <w:rsid w:val="005830B1"/>
    <w:rsid w:val="005838D2"/>
    <w:rsid w:val="00584379"/>
    <w:rsid w:val="00585E85"/>
    <w:rsid w:val="00585F59"/>
    <w:rsid w:val="0058616A"/>
    <w:rsid w:val="00586F98"/>
    <w:rsid w:val="00587037"/>
    <w:rsid w:val="00590F47"/>
    <w:rsid w:val="00591E25"/>
    <w:rsid w:val="0059261F"/>
    <w:rsid w:val="00592E86"/>
    <w:rsid w:val="00593334"/>
    <w:rsid w:val="00593C15"/>
    <w:rsid w:val="0059471F"/>
    <w:rsid w:val="00594E97"/>
    <w:rsid w:val="00595B5B"/>
    <w:rsid w:val="005978DE"/>
    <w:rsid w:val="00597C51"/>
    <w:rsid w:val="005A0239"/>
    <w:rsid w:val="005A03CF"/>
    <w:rsid w:val="005A041A"/>
    <w:rsid w:val="005A0F2A"/>
    <w:rsid w:val="005A1277"/>
    <w:rsid w:val="005A14DF"/>
    <w:rsid w:val="005A1980"/>
    <w:rsid w:val="005A2075"/>
    <w:rsid w:val="005A2968"/>
    <w:rsid w:val="005A29BB"/>
    <w:rsid w:val="005A32EC"/>
    <w:rsid w:val="005A35F4"/>
    <w:rsid w:val="005A446A"/>
    <w:rsid w:val="005A4475"/>
    <w:rsid w:val="005A46AE"/>
    <w:rsid w:val="005A48DB"/>
    <w:rsid w:val="005A4D74"/>
    <w:rsid w:val="005A5961"/>
    <w:rsid w:val="005A5DFF"/>
    <w:rsid w:val="005A791B"/>
    <w:rsid w:val="005A7CC8"/>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E6B"/>
    <w:rsid w:val="005B5FC4"/>
    <w:rsid w:val="005B60D3"/>
    <w:rsid w:val="005C006E"/>
    <w:rsid w:val="005C149F"/>
    <w:rsid w:val="005C15AE"/>
    <w:rsid w:val="005C1776"/>
    <w:rsid w:val="005C1FAE"/>
    <w:rsid w:val="005C2D73"/>
    <w:rsid w:val="005C2F0E"/>
    <w:rsid w:val="005C3312"/>
    <w:rsid w:val="005C4038"/>
    <w:rsid w:val="005C42C9"/>
    <w:rsid w:val="005C42F5"/>
    <w:rsid w:val="005C4772"/>
    <w:rsid w:val="005C57B0"/>
    <w:rsid w:val="005C5C22"/>
    <w:rsid w:val="005C6195"/>
    <w:rsid w:val="005C6284"/>
    <w:rsid w:val="005C6B5B"/>
    <w:rsid w:val="005C6DDB"/>
    <w:rsid w:val="005C76F8"/>
    <w:rsid w:val="005C7D42"/>
    <w:rsid w:val="005D0E45"/>
    <w:rsid w:val="005D0EC4"/>
    <w:rsid w:val="005D1A1A"/>
    <w:rsid w:val="005D26B3"/>
    <w:rsid w:val="005D31FE"/>
    <w:rsid w:val="005D367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6B5D"/>
    <w:rsid w:val="005E6B87"/>
    <w:rsid w:val="005E7159"/>
    <w:rsid w:val="005E75C4"/>
    <w:rsid w:val="005F023E"/>
    <w:rsid w:val="005F0EE9"/>
    <w:rsid w:val="005F11CC"/>
    <w:rsid w:val="005F2C74"/>
    <w:rsid w:val="005F30B5"/>
    <w:rsid w:val="005F34D0"/>
    <w:rsid w:val="005F3C70"/>
    <w:rsid w:val="005F62A3"/>
    <w:rsid w:val="006000F1"/>
    <w:rsid w:val="00601749"/>
    <w:rsid w:val="00601D40"/>
    <w:rsid w:val="00602457"/>
    <w:rsid w:val="006030A1"/>
    <w:rsid w:val="00604640"/>
    <w:rsid w:val="006048BC"/>
    <w:rsid w:val="00604977"/>
    <w:rsid w:val="00605674"/>
    <w:rsid w:val="0060578F"/>
    <w:rsid w:val="00605C67"/>
    <w:rsid w:val="00605F0E"/>
    <w:rsid w:val="0060635A"/>
    <w:rsid w:val="00606577"/>
    <w:rsid w:val="006065DC"/>
    <w:rsid w:val="006069AC"/>
    <w:rsid w:val="006077EA"/>
    <w:rsid w:val="0060791E"/>
    <w:rsid w:val="00610D57"/>
    <w:rsid w:val="00610DCE"/>
    <w:rsid w:val="00611BED"/>
    <w:rsid w:val="00611CD8"/>
    <w:rsid w:val="006120C0"/>
    <w:rsid w:val="006122CF"/>
    <w:rsid w:val="00612321"/>
    <w:rsid w:val="00612E2E"/>
    <w:rsid w:val="0061488B"/>
    <w:rsid w:val="00614C35"/>
    <w:rsid w:val="006156BD"/>
    <w:rsid w:val="00615A52"/>
    <w:rsid w:val="00616F9A"/>
    <w:rsid w:val="00620975"/>
    <w:rsid w:val="00621742"/>
    <w:rsid w:val="0062195D"/>
    <w:rsid w:val="00621BFC"/>
    <w:rsid w:val="00622F77"/>
    <w:rsid w:val="00623101"/>
    <w:rsid w:val="00623FBC"/>
    <w:rsid w:val="006241E0"/>
    <w:rsid w:val="00624EDB"/>
    <w:rsid w:val="006259C6"/>
    <w:rsid w:val="00625DF2"/>
    <w:rsid w:val="00626AE8"/>
    <w:rsid w:val="00627CDB"/>
    <w:rsid w:val="00627D7A"/>
    <w:rsid w:val="0063044C"/>
    <w:rsid w:val="00630A55"/>
    <w:rsid w:val="00630FB3"/>
    <w:rsid w:val="00631115"/>
    <w:rsid w:val="0063227D"/>
    <w:rsid w:val="006325FC"/>
    <w:rsid w:val="006326D6"/>
    <w:rsid w:val="00632707"/>
    <w:rsid w:val="006333E0"/>
    <w:rsid w:val="0063403F"/>
    <w:rsid w:val="006343EE"/>
    <w:rsid w:val="006356BC"/>
    <w:rsid w:val="00636C8D"/>
    <w:rsid w:val="0063703D"/>
    <w:rsid w:val="006375F9"/>
    <w:rsid w:val="00640D62"/>
    <w:rsid w:val="00640F46"/>
    <w:rsid w:val="00641ECA"/>
    <w:rsid w:val="00642680"/>
    <w:rsid w:val="006428CE"/>
    <w:rsid w:val="00642B6A"/>
    <w:rsid w:val="00643170"/>
    <w:rsid w:val="006433C6"/>
    <w:rsid w:val="0064490B"/>
    <w:rsid w:val="00645020"/>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F5"/>
    <w:rsid w:val="00653A75"/>
    <w:rsid w:val="00656FA5"/>
    <w:rsid w:val="0065703D"/>
    <w:rsid w:val="00657CEB"/>
    <w:rsid w:val="00657CFA"/>
    <w:rsid w:val="0066034A"/>
    <w:rsid w:val="0066089F"/>
    <w:rsid w:val="00660EEB"/>
    <w:rsid w:val="00661541"/>
    <w:rsid w:val="00662314"/>
    <w:rsid w:val="0066381F"/>
    <w:rsid w:val="00663A5A"/>
    <w:rsid w:val="00663E07"/>
    <w:rsid w:val="006643AE"/>
    <w:rsid w:val="00664C78"/>
    <w:rsid w:val="0066511E"/>
    <w:rsid w:val="006653D5"/>
    <w:rsid w:val="00665654"/>
    <w:rsid w:val="00666190"/>
    <w:rsid w:val="00666388"/>
    <w:rsid w:val="00666466"/>
    <w:rsid w:val="00666C48"/>
    <w:rsid w:val="00666D3B"/>
    <w:rsid w:val="00667649"/>
    <w:rsid w:val="00667DA6"/>
    <w:rsid w:val="00667E29"/>
    <w:rsid w:val="00670BC9"/>
    <w:rsid w:val="00671301"/>
    <w:rsid w:val="00671BE1"/>
    <w:rsid w:val="00672906"/>
    <w:rsid w:val="006729AE"/>
    <w:rsid w:val="006757BF"/>
    <w:rsid w:val="00675970"/>
    <w:rsid w:val="0067779F"/>
    <w:rsid w:val="00677A55"/>
    <w:rsid w:val="00680163"/>
    <w:rsid w:val="0068108E"/>
    <w:rsid w:val="006810E5"/>
    <w:rsid w:val="006813A2"/>
    <w:rsid w:val="00681566"/>
    <w:rsid w:val="0068196C"/>
    <w:rsid w:val="00681AE5"/>
    <w:rsid w:val="006828F7"/>
    <w:rsid w:val="00683E19"/>
    <w:rsid w:val="00684C76"/>
    <w:rsid w:val="00684E24"/>
    <w:rsid w:val="00686422"/>
    <w:rsid w:val="00686A5C"/>
    <w:rsid w:val="00686C78"/>
    <w:rsid w:val="00687CA7"/>
    <w:rsid w:val="0069075C"/>
    <w:rsid w:val="00690B26"/>
    <w:rsid w:val="00690BDC"/>
    <w:rsid w:val="00690E1D"/>
    <w:rsid w:val="00692298"/>
    <w:rsid w:val="00692FA6"/>
    <w:rsid w:val="006933FC"/>
    <w:rsid w:val="006933FE"/>
    <w:rsid w:val="00693498"/>
    <w:rsid w:val="006946A9"/>
    <w:rsid w:val="006948F1"/>
    <w:rsid w:val="00694EE7"/>
    <w:rsid w:val="00695E78"/>
    <w:rsid w:val="00696069"/>
    <w:rsid w:val="00696081"/>
    <w:rsid w:val="0069629C"/>
    <w:rsid w:val="00696436"/>
    <w:rsid w:val="00696D7F"/>
    <w:rsid w:val="00697311"/>
    <w:rsid w:val="0069743F"/>
    <w:rsid w:val="00697B3C"/>
    <w:rsid w:val="00697EE8"/>
    <w:rsid w:val="006A01D3"/>
    <w:rsid w:val="006A0507"/>
    <w:rsid w:val="006A0721"/>
    <w:rsid w:val="006A0A5C"/>
    <w:rsid w:val="006A0C72"/>
    <w:rsid w:val="006A1B77"/>
    <w:rsid w:val="006A1BCD"/>
    <w:rsid w:val="006A54F7"/>
    <w:rsid w:val="006A7A57"/>
    <w:rsid w:val="006B0946"/>
    <w:rsid w:val="006B0A67"/>
    <w:rsid w:val="006B0BBE"/>
    <w:rsid w:val="006B1015"/>
    <w:rsid w:val="006B1D3E"/>
    <w:rsid w:val="006B2401"/>
    <w:rsid w:val="006B24B4"/>
    <w:rsid w:val="006B29F0"/>
    <w:rsid w:val="006B2F90"/>
    <w:rsid w:val="006B312A"/>
    <w:rsid w:val="006B36FC"/>
    <w:rsid w:val="006B54E4"/>
    <w:rsid w:val="006B56F1"/>
    <w:rsid w:val="006B64C3"/>
    <w:rsid w:val="006B6841"/>
    <w:rsid w:val="006B695C"/>
    <w:rsid w:val="006B7286"/>
    <w:rsid w:val="006B7C65"/>
    <w:rsid w:val="006C021F"/>
    <w:rsid w:val="006C0486"/>
    <w:rsid w:val="006C068F"/>
    <w:rsid w:val="006C0B1F"/>
    <w:rsid w:val="006C1924"/>
    <w:rsid w:val="006C1E47"/>
    <w:rsid w:val="006C2533"/>
    <w:rsid w:val="006C2543"/>
    <w:rsid w:val="006C33FC"/>
    <w:rsid w:val="006C4FF6"/>
    <w:rsid w:val="006C5680"/>
    <w:rsid w:val="006C652A"/>
    <w:rsid w:val="006C684E"/>
    <w:rsid w:val="006D13B1"/>
    <w:rsid w:val="006D1C37"/>
    <w:rsid w:val="006D1F2C"/>
    <w:rsid w:val="006D23F3"/>
    <w:rsid w:val="006D29B1"/>
    <w:rsid w:val="006D2BAA"/>
    <w:rsid w:val="006D2E74"/>
    <w:rsid w:val="006D2F4B"/>
    <w:rsid w:val="006D311C"/>
    <w:rsid w:val="006D3CDA"/>
    <w:rsid w:val="006D4E56"/>
    <w:rsid w:val="006D5397"/>
    <w:rsid w:val="006D5E8B"/>
    <w:rsid w:val="006D5EA4"/>
    <w:rsid w:val="006D66CC"/>
    <w:rsid w:val="006D6967"/>
    <w:rsid w:val="006D75C8"/>
    <w:rsid w:val="006D7679"/>
    <w:rsid w:val="006E09FF"/>
    <w:rsid w:val="006E0C09"/>
    <w:rsid w:val="006E1174"/>
    <w:rsid w:val="006E1A75"/>
    <w:rsid w:val="006E2A1C"/>
    <w:rsid w:val="006E2C09"/>
    <w:rsid w:val="006E3226"/>
    <w:rsid w:val="006E32A1"/>
    <w:rsid w:val="006E3981"/>
    <w:rsid w:val="006E3F4B"/>
    <w:rsid w:val="006E4DE0"/>
    <w:rsid w:val="006E519A"/>
    <w:rsid w:val="006E583C"/>
    <w:rsid w:val="006E5886"/>
    <w:rsid w:val="006E670F"/>
    <w:rsid w:val="006E7345"/>
    <w:rsid w:val="006F04D8"/>
    <w:rsid w:val="006F0E20"/>
    <w:rsid w:val="006F10F4"/>
    <w:rsid w:val="006F183B"/>
    <w:rsid w:val="006F190F"/>
    <w:rsid w:val="006F208F"/>
    <w:rsid w:val="006F3621"/>
    <w:rsid w:val="006F3988"/>
    <w:rsid w:val="006F3D8D"/>
    <w:rsid w:val="006F41D5"/>
    <w:rsid w:val="006F46C5"/>
    <w:rsid w:val="006F5389"/>
    <w:rsid w:val="006F5A04"/>
    <w:rsid w:val="006F73BC"/>
    <w:rsid w:val="006F7697"/>
    <w:rsid w:val="00700BDB"/>
    <w:rsid w:val="00701193"/>
    <w:rsid w:val="00701400"/>
    <w:rsid w:val="00702A5E"/>
    <w:rsid w:val="00702BD0"/>
    <w:rsid w:val="00704F6D"/>
    <w:rsid w:val="00705959"/>
    <w:rsid w:val="0070737A"/>
    <w:rsid w:val="007075C5"/>
    <w:rsid w:val="00707D80"/>
    <w:rsid w:val="00707F07"/>
    <w:rsid w:val="00710936"/>
    <w:rsid w:val="007117A0"/>
    <w:rsid w:val="00712D41"/>
    <w:rsid w:val="007137A6"/>
    <w:rsid w:val="00714643"/>
    <w:rsid w:val="007148A4"/>
    <w:rsid w:val="0071509B"/>
    <w:rsid w:val="00715311"/>
    <w:rsid w:val="007156D8"/>
    <w:rsid w:val="00715C8D"/>
    <w:rsid w:val="00716215"/>
    <w:rsid w:val="00716896"/>
    <w:rsid w:val="00716C67"/>
    <w:rsid w:val="00721121"/>
    <w:rsid w:val="00721C60"/>
    <w:rsid w:val="00721E72"/>
    <w:rsid w:val="00722F54"/>
    <w:rsid w:val="0072392A"/>
    <w:rsid w:val="007251C4"/>
    <w:rsid w:val="0072521A"/>
    <w:rsid w:val="00725B93"/>
    <w:rsid w:val="00725E2A"/>
    <w:rsid w:val="007262FC"/>
    <w:rsid w:val="007268C4"/>
    <w:rsid w:val="00727321"/>
    <w:rsid w:val="00727537"/>
    <w:rsid w:val="00727AEA"/>
    <w:rsid w:val="00727BA1"/>
    <w:rsid w:val="00727BFF"/>
    <w:rsid w:val="0073015C"/>
    <w:rsid w:val="0073137F"/>
    <w:rsid w:val="00731436"/>
    <w:rsid w:val="00732C26"/>
    <w:rsid w:val="00733418"/>
    <w:rsid w:val="007335D7"/>
    <w:rsid w:val="00733622"/>
    <w:rsid w:val="007342BF"/>
    <w:rsid w:val="0073475F"/>
    <w:rsid w:val="00735F3D"/>
    <w:rsid w:val="0073666A"/>
    <w:rsid w:val="00736B8B"/>
    <w:rsid w:val="007378BD"/>
    <w:rsid w:val="00737D81"/>
    <w:rsid w:val="007403D2"/>
    <w:rsid w:val="00740BC4"/>
    <w:rsid w:val="00740E44"/>
    <w:rsid w:val="007429AC"/>
    <w:rsid w:val="00742A23"/>
    <w:rsid w:val="0074359E"/>
    <w:rsid w:val="00743F9A"/>
    <w:rsid w:val="00744092"/>
    <w:rsid w:val="00744555"/>
    <w:rsid w:val="00744F0C"/>
    <w:rsid w:val="00745175"/>
    <w:rsid w:val="00746B8F"/>
    <w:rsid w:val="00746CBE"/>
    <w:rsid w:val="00746EA6"/>
    <w:rsid w:val="00747E43"/>
    <w:rsid w:val="00747EE6"/>
    <w:rsid w:val="00747FAB"/>
    <w:rsid w:val="007500D4"/>
    <w:rsid w:val="0075084B"/>
    <w:rsid w:val="00751848"/>
    <w:rsid w:val="0075241F"/>
    <w:rsid w:val="0075508C"/>
    <w:rsid w:val="007554DD"/>
    <w:rsid w:val="007558CD"/>
    <w:rsid w:val="00756074"/>
    <w:rsid w:val="00757581"/>
    <w:rsid w:val="00757879"/>
    <w:rsid w:val="007606BD"/>
    <w:rsid w:val="0076089C"/>
    <w:rsid w:val="00760EA3"/>
    <w:rsid w:val="00760F80"/>
    <w:rsid w:val="007611DF"/>
    <w:rsid w:val="0076130D"/>
    <w:rsid w:val="0076197B"/>
    <w:rsid w:val="00762396"/>
    <w:rsid w:val="00762754"/>
    <w:rsid w:val="00762B40"/>
    <w:rsid w:val="007632B5"/>
    <w:rsid w:val="00763310"/>
    <w:rsid w:val="00763CFC"/>
    <w:rsid w:val="00764839"/>
    <w:rsid w:val="00764919"/>
    <w:rsid w:val="0076573A"/>
    <w:rsid w:val="0076582D"/>
    <w:rsid w:val="0076592A"/>
    <w:rsid w:val="00766719"/>
    <w:rsid w:val="00766B0E"/>
    <w:rsid w:val="007673C7"/>
    <w:rsid w:val="007673E4"/>
    <w:rsid w:val="007679EE"/>
    <w:rsid w:val="00770025"/>
    <w:rsid w:val="0077037D"/>
    <w:rsid w:val="00770B62"/>
    <w:rsid w:val="00770FCF"/>
    <w:rsid w:val="007716B5"/>
    <w:rsid w:val="00772C38"/>
    <w:rsid w:val="00772F75"/>
    <w:rsid w:val="00773A7E"/>
    <w:rsid w:val="007746D4"/>
    <w:rsid w:val="00774F01"/>
    <w:rsid w:val="007750CB"/>
    <w:rsid w:val="007753F5"/>
    <w:rsid w:val="00775B8E"/>
    <w:rsid w:val="007765AF"/>
    <w:rsid w:val="00776F53"/>
    <w:rsid w:val="00777FBA"/>
    <w:rsid w:val="00780828"/>
    <w:rsid w:val="007811F8"/>
    <w:rsid w:val="007812E9"/>
    <w:rsid w:val="00781631"/>
    <w:rsid w:val="00781D94"/>
    <w:rsid w:val="00781DE5"/>
    <w:rsid w:val="00783EEF"/>
    <w:rsid w:val="00784616"/>
    <w:rsid w:val="0078481B"/>
    <w:rsid w:val="007853A6"/>
    <w:rsid w:val="00785663"/>
    <w:rsid w:val="00785AD3"/>
    <w:rsid w:val="007868C5"/>
    <w:rsid w:val="0078792E"/>
    <w:rsid w:val="00790BF9"/>
    <w:rsid w:val="00790E82"/>
    <w:rsid w:val="00791D93"/>
    <w:rsid w:val="0079218A"/>
    <w:rsid w:val="007921D3"/>
    <w:rsid w:val="00792D84"/>
    <w:rsid w:val="007933D0"/>
    <w:rsid w:val="00793D61"/>
    <w:rsid w:val="00794388"/>
    <w:rsid w:val="00794A7A"/>
    <w:rsid w:val="00794CF3"/>
    <w:rsid w:val="007956B1"/>
    <w:rsid w:val="0079579F"/>
    <w:rsid w:val="0079590A"/>
    <w:rsid w:val="00795D0C"/>
    <w:rsid w:val="00795DB8"/>
    <w:rsid w:val="00796811"/>
    <w:rsid w:val="00797307"/>
    <w:rsid w:val="007A0E3B"/>
    <w:rsid w:val="007A1DA0"/>
    <w:rsid w:val="007A1F7C"/>
    <w:rsid w:val="007A24D3"/>
    <w:rsid w:val="007A3709"/>
    <w:rsid w:val="007A3D5F"/>
    <w:rsid w:val="007A41F0"/>
    <w:rsid w:val="007A4384"/>
    <w:rsid w:val="007A444D"/>
    <w:rsid w:val="007A4843"/>
    <w:rsid w:val="007A5C24"/>
    <w:rsid w:val="007A6167"/>
    <w:rsid w:val="007A73FB"/>
    <w:rsid w:val="007A772B"/>
    <w:rsid w:val="007A7FA1"/>
    <w:rsid w:val="007A7FE1"/>
    <w:rsid w:val="007B0F82"/>
    <w:rsid w:val="007B1828"/>
    <w:rsid w:val="007B1E58"/>
    <w:rsid w:val="007B1F93"/>
    <w:rsid w:val="007B2693"/>
    <w:rsid w:val="007B2926"/>
    <w:rsid w:val="007B2CDF"/>
    <w:rsid w:val="007B3174"/>
    <w:rsid w:val="007B3789"/>
    <w:rsid w:val="007B3BEA"/>
    <w:rsid w:val="007B496C"/>
    <w:rsid w:val="007B4C16"/>
    <w:rsid w:val="007B53A2"/>
    <w:rsid w:val="007B55A9"/>
    <w:rsid w:val="007B5ADF"/>
    <w:rsid w:val="007B5AEE"/>
    <w:rsid w:val="007B62C6"/>
    <w:rsid w:val="007B665D"/>
    <w:rsid w:val="007B667F"/>
    <w:rsid w:val="007B67C5"/>
    <w:rsid w:val="007B6999"/>
    <w:rsid w:val="007B69E6"/>
    <w:rsid w:val="007B706D"/>
    <w:rsid w:val="007B794F"/>
    <w:rsid w:val="007C012B"/>
    <w:rsid w:val="007C02ED"/>
    <w:rsid w:val="007C035E"/>
    <w:rsid w:val="007C0E5C"/>
    <w:rsid w:val="007C0FC1"/>
    <w:rsid w:val="007C151D"/>
    <w:rsid w:val="007C1A23"/>
    <w:rsid w:val="007C1AA7"/>
    <w:rsid w:val="007C2119"/>
    <w:rsid w:val="007C2499"/>
    <w:rsid w:val="007C24B4"/>
    <w:rsid w:val="007C26D5"/>
    <w:rsid w:val="007C4A64"/>
    <w:rsid w:val="007C5FA2"/>
    <w:rsid w:val="007C6574"/>
    <w:rsid w:val="007C6635"/>
    <w:rsid w:val="007C7551"/>
    <w:rsid w:val="007D1124"/>
    <w:rsid w:val="007D2CD3"/>
    <w:rsid w:val="007D2DD6"/>
    <w:rsid w:val="007D42B0"/>
    <w:rsid w:val="007D4334"/>
    <w:rsid w:val="007D469E"/>
    <w:rsid w:val="007D522F"/>
    <w:rsid w:val="007D5329"/>
    <w:rsid w:val="007D5E57"/>
    <w:rsid w:val="007D6AB8"/>
    <w:rsid w:val="007D6FAE"/>
    <w:rsid w:val="007D7038"/>
    <w:rsid w:val="007D75D0"/>
    <w:rsid w:val="007D75ED"/>
    <w:rsid w:val="007D7DE3"/>
    <w:rsid w:val="007E0051"/>
    <w:rsid w:val="007E00DC"/>
    <w:rsid w:val="007E020B"/>
    <w:rsid w:val="007E2158"/>
    <w:rsid w:val="007E2260"/>
    <w:rsid w:val="007E2E32"/>
    <w:rsid w:val="007E36B0"/>
    <w:rsid w:val="007E4022"/>
    <w:rsid w:val="007E4A47"/>
    <w:rsid w:val="007E4FC0"/>
    <w:rsid w:val="007E516A"/>
    <w:rsid w:val="007E570D"/>
    <w:rsid w:val="007E60A0"/>
    <w:rsid w:val="007E68B8"/>
    <w:rsid w:val="007E745B"/>
    <w:rsid w:val="007F10E0"/>
    <w:rsid w:val="007F118D"/>
    <w:rsid w:val="007F19D7"/>
    <w:rsid w:val="007F1D03"/>
    <w:rsid w:val="007F2431"/>
    <w:rsid w:val="007F287A"/>
    <w:rsid w:val="007F2AF5"/>
    <w:rsid w:val="007F2D79"/>
    <w:rsid w:val="007F44E1"/>
    <w:rsid w:val="007F4769"/>
    <w:rsid w:val="007F4B97"/>
    <w:rsid w:val="007F5EE7"/>
    <w:rsid w:val="007F6EB5"/>
    <w:rsid w:val="007F77E4"/>
    <w:rsid w:val="007F7904"/>
    <w:rsid w:val="007F7964"/>
    <w:rsid w:val="008007D9"/>
    <w:rsid w:val="008038D1"/>
    <w:rsid w:val="00804D49"/>
    <w:rsid w:val="00804DB0"/>
    <w:rsid w:val="00804E26"/>
    <w:rsid w:val="00805A33"/>
    <w:rsid w:val="0080625E"/>
    <w:rsid w:val="00806314"/>
    <w:rsid w:val="008067F0"/>
    <w:rsid w:val="00806866"/>
    <w:rsid w:val="008074E0"/>
    <w:rsid w:val="00807901"/>
    <w:rsid w:val="00810E56"/>
    <w:rsid w:val="008110CD"/>
    <w:rsid w:val="00811CAC"/>
    <w:rsid w:val="00812058"/>
    <w:rsid w:val="00813087"/>
    <w:rsid w:val="008135FB"/>
    <w:rsid w:val="008138F7"/>
    <w:rsid w:val="00813951"/>
    <w:rsid w:val="00814590"/>
    <w:rsid w:val="0081492C"/>
    <w:rsid w:val="00815512"/>
    <w:rsid w:val="00816E01"/>
    <w:rsid w:val="0081798F"/>
    <w:rsid w:val="00820EEB"/>
    <w:rsid w:val="00821FD9"/>
    <w:rsid w:val="008222BE"/>
    <w:rsid w:val="00822B83"/>
    <w:rsid w:val="008234BE"/>
    <w:rsid w:val="00823C5F"/>
    <w:rsid w:val="00826F29"/>
    <w:rsid w:val="00827D47"/>
    <w:rsid w:val="00830F5D"/>
    <w:rsid w:val="008310D3"/>
    <w:rsid w:val="0083115B"/>
    <w:rsid w:val="0083151A"/>
    <w:rsid w:val="00831674"/>
    <w:rsid w:val="00831B9B"/>
    <w:rsid w:val="00831D19"/>
    <w:rsid w:val="00831E9B"/>
    <w:rsid w:val="00832530"/>
    <w:rsid w:val="008332AD"/>
    <w:rsid w:val="008335C3"/>
    <w:rsid w:val="008338B5"/>
    <w:rsid w:val="00833922"/>
    <w:rsid w:val="00833E73"/>
    <w:rsid w:val="00834520"/>
    <w:rsid w:val="00835C05"/>
    <w:rsid w:val="008371A2"/>
    <w:rsid w:val="0083752C"/>
    <w:rsid w:val="00837C02"/>
    <w:rsid w:val="00840371"/>
    <w:rsid w:val="0084141C"/>
    <w:rsid w:val="008415DA"/>
    <w:rsid w:val="008416A3"/>
    <w:rsid w:val="0084189F"/>
    <w:rsid w:val="0084219D"/>
    <w:rsid w:val="0084339B"/>
    <w:rsid w:val="00844EBA"/>
    <w:rsid w:val="00845301"/>
    <w:rsid w:val="0084561B"/>
    <w:rsid w:val="00845960"/>
    <w:rsid w:val="008468C9"/>
    <w:rsid w:val="00847557"/>
    <w:rsid w:val="00850624"/>
    <w:rsid w:val="00850C87"/>
    <w:rsid w:val="008512E7"/>
    <w:rsid w:val="00851D91"/>
    <w:rsid w:val="008524E7"/>
    <w:rsid w:val="00852806"/>
    <w:rsid w:val="00852846"/>
    <w:rsid w:val="00854856"/>
    <w:rsid w:val="008549CD"/>
    <w:rsid w:val="00856273"/>
    <w:rsid w:val="008573A8"/>
    <w:rsid w:val="00857D67"/>
    <w:rsid w:val="00857ECB"/>
    <w:rsid w:val="008607F8"/>
    <w:rsid w:val="00861397"/>
    <w:rsid w:val="00861973"/>
    <w:rsid w:val="008619CD"/>
    <w:rsid w:val="00861A28"/>
    <w:rsid w:val="00861A4C"/>
    <w:rsid w:val="00861A73"/>
    <w:rsid w:val="008627FF"/>
    <w:rsid w:val="00863C7C"/>
    <w:rsid w:val="00863F5A"/>
    <w:rsid w:val="0086496C"/>
    <w:rsid w:val="00865208"/>
    <w:rsid w:val="00865985"/>
    <w:rsid w:val="00865F07"/>
    <w:rsid w:val="008661CC"/>
    <w:rsid w:val="008662A7"/>
    <w:rsid w:val="00867483"/>
    <w:rsid w:val="008675C5"/>
    <w:rsid w:val="0087022C"/>
    <w:rsid w:val="0087102A"/>
    <w:rsid w:val="0087186D"/>
    <w:rsid w:val="00871D1D"/>
    <w:rsid w:val="0087262D"/>
    <w:rsid w:val="008728E5"/>
    <w:rsid w:val="00873C32"/>
    <w:rsid w:val="0087405A"/>
    <w:rsid w:val="008745A4"/>
    <w:rsid w:val="008752ED"/>
    <w:rsid w:val="00877E08"/>
    <w:rsid w:val="008806C6"/>
    <w:rsid w:val="0088097E"/>
    <w:rsid w:val="00882B3D"/>
    <w:rsid w:val="00882D1F"/>
    <w:rsid w:val="00883F90"/>
    <w:rsid w:val="00886679"/>
    <w:rsid w:val="00886B47"/>
    <w:rsid w:val="00886BE9"/>
    <w:rsid w:val="0088770C"/>
    <w:rsid w:val="00887AE8"/>
    <w:rsid w:val="00890467"/>
    <w:rsid w:val="008907BD"/>
    <w:rsid w:val="00890F8D"/>
    <w:rsid w:val="00891958"/>
    <w:rsid w:val="00891E34"/>
    <w:rsid w:val="0089293A"/>
    <w:rsid w:val="00892BAB"/>
    <w:rsid w:val="00892C92"/>
    <w:rsid w:val="00892E4C"/>
    <w:rsid w:val="00892F9F"/>
    <w:rsid w:val="0089326D"/>
    <w:rsid w:val="0089420D"/>
    <w:rsid w:val="00894407"/>
    <w:rsid w:val="008946F7"/>
    <w:rsid w:val="00894D6F"/>
    <w:rsid w:val="0089619B"/>
    <w:rsid w:val="00896B70"/>
    <w:rsid w:val="00896BA3"/>
    <w:rsid w:val="00897917"/>
    <w:rsid w:val="008A08F8"/>
    <w:rsid w:val="008A0B74"/>
    <w:rsid w:val="008A0EFC"/>
    <w:rsid w:val="008A1144"/>
    <w:rsid w:val="008A17A6"/>
    <w:rsid w:val="008A1AA2"/>
    <w:rsid w:val="008A1C56"/>
    <w:rsid w:val="008A231F"/>
    <w:rsid w:val="008A23E2"/>
    <w:rsid w:val="008A257D"/>
    <w:rsid w:val="008A27D4"/>
    <w:rsid w:val="008A3000"/>
    <w:rsid w:val="008A3A67"/>
    <w:rsid w:val="008A3A78"/>
    <w:rsid w:val="008A4086"/>
    <w:rsid w:val="008A42E6"/>
    <w:rsid w:val="008A4902"/>
    <w:rsid w:val="008A5FF7"/>
    <w:rsid w:val="008A6522"/>
    <w:rsid w:val="008B03E2"/>
    <w:rsid w:val="008B05C5"/>
    <w:rsid w:val="008B0824"/>
    <w:rsid w:val="008B0EC4"/>
    <w:rsid w:val="008B410D"/>
    <w:rsid w:val="008B5E05"/>
    <w:rsid w:val="008B670D"/>
    <w:rsid w:val="008B7C63"/>
    <w:rsid w:val="008B7DAD"/>
    <w:rsid w:val="008C0349"/>
    <w:rsid w:val="008C0FDD"/>
    <w:rsid w:val="008C104F"/>
    <w:rsid w:val="008C16F4"/>
    <w:rsid w:val="008C34FC"/>
    <w:rsid w:val="008C387F"/>
    <w:rsid w:val="008C3A31"/>
    <w:rsid w:val="008C44CE"/>
    <w:rsid w:val="008C4A0E"/>
    <w:rsid w:val="008C5288"/>
    <w:rsid w:val="008C59C7"/>
    <w:rsid w:val="008C5CCC"/>
    <w:rsid w:val="008C5F47"/>
    <w:rsid w:val="008C5FE6"/>
    <w:rsid w:val="008C6326"/>
    <w:rsid w:val="008C6530"/>
    <w:rsid w:val="008C7714"/>
    <w:rsid w:val="008D00ED"/>
    <w:rsid w:val="008D0A63"/>
    <w:rsid w:val="008D2CB1"/>
    <w:rsid w:val="008D2F94"/>
    <w:rsid w:val="008D3D28"/>
    <w:rsid w:val="008D48A5"/>
    <w:rsid w:val="008D4A67"/>
    <w:rsid w:val="008D4FBB"/>
    <w:rsid w:val="008D5339"/>
    <w:rsid w:val="008D6B16"/>
    <w:rsid w:val="008D724F"/>
    <w:rsid w:val="008D7A9D"/>
    <w:rsid w:val="008E0974"/>
    <w:rsid w:val="008E0EAE"/>
    <w:rsid w:val="008E1130"/>
    <w:rsid w:val="008E1B2C"/>
    <w:rsid w:val="008E1DEB"/>
    <w:rsid w:val="008E2259"/>
    <w:rsid w:val="008E2502"/>
    <w:rsid w:val="008E36C4"/>
    <w:rsid w:val="008E3F72"/>
    <w:rsid w:val="008E431C"/>
    <w:rsid w:val="008E4FE7"/>
    <w:rsid w:val="008E50E6"/>
    <w:rsid w:val="008E5547"/>
    <w:rsid w:val="008E5AB3"/>
    <w:rsid w:val="008E5E69"/>
    <w:rsid w:val="008E6E39"/>
    <w:rsid w:val="008E7502"/>
    <w:rsid w:val="008E78E5"/>
    <w:rsid w:val="008E796B"/>
    <w:rsid w:val="008E7BEE"/>
    <w:rsid w:val="008F08A8"/>
    <w:rsid w:val="008F1998"/>
    <w:rsid w:val="008F20CC"/>
    <w:rsid w:val="008F22BF"/>
    <w:rsid w:val="008F2529"/>
    <w:rsid w:val="008F4B9A"/>
    <w:rsid w:val="008F5DA9"/>
    <w:rsid w:val="008F686D"/>
    <w:rsid w:val="008F6892"/>
    <w:rsid w:val="008F6985"/>
    <w:rsid w:val="008F69D9"/>
    <w:rsid w:val="008F7066"/>
    <w:rsid w:val="008F77FD"/>
    <w:rsid w:val="008F7995"/>
    <w:rsid w:val="008F7E88"/>
    <w:rsid w:val="0090128F"/>
    <w:rsid w:val="00901C97"/>
    <w:rsid w:val="00902526"/>
    <w:rsid w:val="00903358"/>
    <w:rsid w:val="00903819"/>
    <w:rsid w:val="0090418D"/>
    <w:rsid w:val="00904ACB"/>
    <w:rsid w:val="00905120"/>
    <w:rsid w:val="00905419"/>
    <w:rsid w:val="00905E82"/>
    <w:rsid w:val="00906027"/>
    <w:rsid w:val="009065B7"/>
    <w:rsid w:val="009074E0"/>
    <w:rsid w:val="00907506"/>
    <w:rsid w:val="00907812"/>
    <w:rsid w:val="0090781A"/>
    <w:rsid w:val="0091052A"/>
    <w:rsid w:val="00910F16"/>
    <w:rsid w:val="00911898"/>
    <w:rsid w:val="00911A93"/>
    <w:rsid w:val="00912075"/>
    <w:rsid w:val="00913861"/>
    <w:rsid w:val="009138E2"/>
    <w:rsid w:val="00914222"/>
    <w:rsid w:val="00914574"/>
    <w:rsid w:val="0091462C"/>
    <w:rsid w:val="00914B53"/>
    <w:rsid w:val="009156EF"/>
    <w:rsid w:val="00916008"/>
    <w:rsid w:val="00916343"/>
    <w:rsid w:val="00916766"/>
    <w:rsid w:val="00917A60"/>
    <w:rsid w:val="00920B77"/>
    <w:rsid w:val="00921364"/>
    <w:rsid w:val="00921983"/>
    <w:rsid w:val="00921A0C"/>
    <w:rsid w:val="00921D2A"/>
    <w:rsid w:val="00922C91"/>
    <w:rsid w:val="00924A74"/>
    <w:rsid w:val="009251C8"/>
    <w:rsid w:val="00925C46"/>
    <w:rsid w:val="00926120"/>
    <w:rsid w:val="00926798"/>
    <w:rsid w:val="00927636"/>
    <w:rsid w:val="0092798F"/>
    <w:rsid w:val="00927DBA"/>
    <w:rsid w:val="00930250"/>
    <w:rsid w:val="009304D1"/>
    <w:rsid w:val="00930E61"/>
    <w:rsid w:val="00931503"/>
    <w:rsid w:val="00931510"/>
    <w:rsid w:val="009319F8"/>
    <w:rsid w:val="00931EC4"/>
    <w:rsid w:val="009321ED"/>
    <w:rsid w:val="0093329B"/>
    <w:rsid w:val="00934410"/>
    <w:rsid w:val="009362E3"/>
    <w:rsid w:val="0093696D"/>
    <w:rsid w:val="0094121F"/>
    <w:rsid w:val="0094156E"/>
    <w:rsid w:val="00941CF5"/>
    <w:rsid w:val="00942786"/>
    <w:rsid w:val="009448E4"/>
    <w:rsid w:val="00945187"/>
    <w:rsid w:val="00945308"/>
    <w:rsid w:val="00945362"/>
    <w:rsid w:val="00945C2F"/>
    <w:rsid w:val="00946C16"/>
    <w:rsid w:val="00947008"/>
    <w:rsid w:val="0094768F"/>
    <w:rsid w:val="0095050F"/>
    <w:rsid w:val="00951B2D"/>
    <w:rsid w:val="009520B1"/>
    <w:rsid w:val="009530E9"/>
    <w:rsid w:val="0095481B"/>
    <w:rsid w:val="00955C76"/>
    <w:rsid w:val="00955CA3"/>
    <w:rsid w:val="00956D16"/>
    <w:rsid w:val="00956E3F"/>
    <w:rsid w:val="0095755B"/>
    <w:rsid w:val="009578E4"/>
    <w:rsid w:val="00960B5B"/>
    <w:rsid w:val="00961BB3"/>
    <w:rsid w:val="00961D12"/>
    <w:rsid w:val="009620AC"/>
    <w:rsid w:val="00963A3D"/>
    <w:rsid w:val="009655B2"/>
    <w:rsid w:val="00965B7D"/>
    <w:rsid w:val="00967869"/>
    <w:rsid w:val="0097036E"/>
    <w:rsid w:val="00970507"/>
    <w:rsid w:val="00970EA1"/>
    <w:rsid w:val="00971010"/>
    <w:rsid w:val="00971024"/>
    <w:rsid w:val="009714BD"/>
    <w:rsid w:val="00971DB8"/>
    <w:rsid w:val="00973011"/>
    <w:rsid w:val="0097412F"/>
    <w:rsid w:val="00974980"/>
    <w:rsid w:val="009753FC"/>
    <w:rsid w:val="009762CF"/>
    <w:rsid w:val="00980E6E"/>
    <w:rsid w:val="00981CA5"/>
    <w:rsid w:val="00981CD9"/>
    <w:rsid w:val="00981E90"/>
    <w:rsid w:val="00982264"/>
    <w:rsid w:val="00982BDC"/>
    <w:rsid w:val="00983FB9"/>
    <w:rsid w:val="009848EF"/>
    <w:rsid w:val="009849C2"/>
    <w:rsid w:val="00984E84"/>
    <w:rsid w:val="0098514A"/>
    <w:rsid w:val="009852FA"/>
    <w:rsid w:val="00985362"/>
    <w:rsid w:val="00986835"/>
    <w:rsid w:val="00986BA4"/>
    <w:rsid w:val="0098734A"/>
    <w:rsid w:val="009905FD"/>
    <w:rsid w:val="0099150E"/>
    <w:rsid w:val="00991AF9"/>
    <w:rsid w:val="00991B2B"/>
    <w:rsid w:val="0099300D"/>
    <w:rsid w:val="0099367C"/>
    <w:rsid w:val="00993D53"/>
    <w:rsid w:val="00993E38"/>
    <w:rsid w:val="00993EAA"/>
    <w:rsid w:val="00993EBE"/>
    <w:rsid w:val="00994281"/>
    <w:rsid w:val="0099589F"/>
    <w:rsid w:val="0099646A"/>
    <w:rsid w:val="00996CA8"/>
    <w:rsid w:val="00997813"/>
    <w:rsid w:val="009A109F"/>
    <w:rsid w:val="009A1109"/>
    <w:rsid w:val="009A2148"/>
    <w:rsid w:val="009A292E"/>
    <w:rsid w:val="009A61D6"/>
    <w:rsid w:val="009A6832"/>
    <w:rsid w:val="009A7C43"/>
    <w:rsid w:val="009A7E12"/>
    <w:rsid w:val="009A7E16"/>
    <w:rsid w:val="009B0B54"/>
    <w:rsid w:val="009B18A3"/>
    <w:rsid w:val="009B1D36"/>
    <w:rsid w:val="009B205B"/>
    <w:rsid w:val="009B22EC"/>
    <w:rsid w:val="009B2A8B"/>
    <w:rsid w:val="009B3DDE"/>
    <w:rsid w:val="009B42EE"/>
    <w:rsid w:val="009B4BB3"/>
    <w:rsid w:val="009B5FC6"/>
    <w:rsid w:val="009B6694"/>
    <w:rsid w:val="009B72F5"/>
    <w:rsid w:val="009C09C9"/>
    <w:rsid w:val="009C0E09"/>
    <w:rsid w:val="009C18B7"/>
    <w:rsid w:val="009C2142"/>
    <w:rsid w:val="009C2302"/>
    <w:rsid w:val="009C29A5"/>
    <w:rsid w:val="009C2D85"/>
    <w:rsid w:val="009C3869"/>
    <w:rsid w:val="009C3920"/>
    <w:rsid w:val="009C49E6"/>
    <w:rsid w:val="009C5A6A"/>
    <w:rsid w:val="009C6125"/>
    <w:rsid w:val="009C6271"/>
    <w:rsid w:val="009C6EFB"/>
    <w:rsid w:val="009C751D"/>
    <w:rsid w:val="009C775F"/>
    <w:rsid w:val="009C7D0F"/>
    <w:rsid w:val="009D0DCE"/>
    <w:rsid w:val="009D2006"/>
    <w:rsid w:val="009D265B"/>
    <w:rsid w:val="009D2B7D"/>
    <w:rsid w:val="009D398D"/>
    <w:rsid w:val="009D3AE9"/>
    <w:rsid w:val="009D4BEE"/>
    <w:rsid w:val="009D65FB"/>
    <w:rsid w:val="009D6806"/>
    <w:rsid w:val="009D688D"/>
    <w:rsid w:val="009D705A"/>
    <w:rsid w:val="009E13C3"/>
    <w:rsid w:val="009E232C"/>
    <w:rsid w:val="009E2628"/>
    <w:rsid w:val="009E2C5D"/>
    <w:rsid w:val="009E3647"/>
    <w:rsid w:val="009E4343"/>
    <w:rsid w:val="009E4E97"/>
    <w:rsid w:val="009E5BA7"/>
    <w:rsid w:val="009E6197"/>
    <w:rsid w:val="009E7870"/>
    <w:rsid w:val="009E7AB0"/>
    <w:rsid w:val="009E7C3A"/>
    <w:rsid w:val="009F1112"/>
    <w:rsid w:val="009F260A"/>
    <w:rsid w:val="009F30C8"/>
    <w:rsid w:val="009F3B64"/>
    <w:rsid w:val="009F41C3"/>
    <w:rsid w:val="009F48DE"/>
    <w:rsid w:val="009F5394"/>
    <w:rsid w:val="009F6A56"/>
    <w:rsid w:val="009F6CBE"/>
    <w:rsid w:val="009F6D66"/>
    <w:rsid w:val="009F7003"/>
    <w:rsid w:val="009F7889"/>
    <w:rsid w:val="009F7934"/>
    <w:rsid w:val="00A0004C"/>
    <w:rsid w:val="00A008BF"/>
    <w:rsid w:val="00A01437"/>
    <w:rsid w:val="00A0239E"/>
    <w:rsid w:val="00A0353A"/>
    <w:rsid w:val="00A03B5A"/>
    <w:rsid w:val="00A04694"/>
    <w:rsid w:val="00A05461"/>
    <w:rsid w:val="00A055C1"/>
    <w:rsid w:val="00A05D17"/>
    <w:rsid w:val="00A05FF4"/>
    <w:rsid w:val="00A06044"/>
    <w:rsid w:val="00A06184"/>
    <w:rsid w:val="00A06E2D"/>
    <w:rsid w:val="00A07169"/>
    <w:rsid w:val="00A07423"/>
    <w:rsid w:val="00A07C68"/>
    <w:rsid w:val="00A10619"/>
    <w:rsid w:val="00A12ACC"/>
    <w:rsid w:val="00A133F1"/>
    <w:rsid w:val="00A13E3F"/>
    <w:rsid w:val="00A14049"/>
    <w:rsid w:val="00A14276"/>
    <w:rsid w:val="00A15C4D"/>
    <w:rsid w:val="00A16150"/>
    <w:rsid w:val="00A164FD"/>
    <w:rsid w:val="00A2018E"/>
    <w:rsid w:val="00A2028A"/>
    <w:rsid w:val="00A2243F"/>
    <w:rsid w:val="00A225DC"/>
    <w:rsid w:val="00A23916"/>
    <w:rsid w:val="00A23EDF"/>
    <w:rsid w:val="00A2423A"/>
    <w:rsid w:val="00A244C6"/>
    <w:rsid w:val="00A24CAD"/>
    <w:rsid w:val="00A257DA"/>
    <w:rsid w:val="00A267E4"/>
    <w:rsid w:val="00A27139"/>
    <w:rsid w:val="00A27783"/>
    <w:rsid w:val="00A30742"/>
    <w:rsid w:val="00A3093F"/>
    <w:rsid w:val="00A31060"/>
    <w:rsid w:val="00A31114"/>
    <w:rsid w:val="00A31CAE"/>
    <w:rsid w:val="00A31CFE"/>
    <w:rsid w:val="00A31E9D"/>
    <w:rsid w:val="00A3264D"/>
    <w:rsid w:val="00A32B62"/>
    <w:rsid w:val="00A32EC6"/>
    <w:rsid w:val="00A32FB7"/>
    <w:rsid w:val="00A341F3"/>
    <w:rsid w:val="00A35635"/>
    <w:rsid w:val="00A35ECF"/>
    <w:rsid w:val="00A35F58"/>
    <w:rsid w:val="00A369AB"/>
    <w:rsid w:val="00A36A42"/>
    <w:rsid w:val="00A379D0"/>
    <w:rsid w:val="00A4004F"/>
    <w:rsid w:val="00A40B0C"/>
    <w:rsid w:val="00A40B69"/>
    <w:rsid w:val="00A4138A"/>
    <w:rsid w:val="00A41C14"/>
    <w:rsid w:val="00A41ECD"/>
    <w:rsid w:val="00A42365"/>
    <w:rsid w:val="00A42ADC"/>
    <w:rsid w:val="00A431ED"/>
    <w:rsid w:val="00A439F6"/>
    <w:rsid w:val="00A43ECE"/>
    <w:rsid w:val="00A442BD"/>
    <w:rsid w:val="00A4430C"/>
    <w:rsid w:val="00A44AAA"/>
    <w:rsid w:val="00A4500A"/>
    <w:rsid w:val="00A45430"/>
    <w:rsid w:val="00A4660D"/>
    <w:rsid w:val="00A46857"/>
    <w:rsid w:val="00A47340"/>
    <w:rsid w:val="00A473EB"/>
    <w:rsid w:val="00A47485"/>
    <w:rsid w:val="00A5060D"/>
    <w:rsid w:val="00A50D71"/>
    <w:rsid w:val="00A51BEC"/>
    <w:rsid w:val="00A51D2B"/>
    <w:rsid w:val="00A52ACC"/>
    <w:rsid w:val="00A53497"/>
    <w:rsid w:val="00A53F95"/>
    <w:rsid w:val="00A53FCC"/>
    <w:rsid w:val="00A54070"/>
    <w:rsid w:val="00A54148"/>
    <w:rsid w:val="00A543CE"/>
    <w:rsid w:val="00A54448"/>
    <w:rsid w:val="00A54475"/>
    <w:rsid w:val="00A555EA"/>
    <w:rsid w:val="00A55967"/>
    <w:rsid w:val="00A55B06"/>
    <w:rsid w:val="00A56850"/>
    <w:rsid w:val="00A56BF2"/>
    <w:rsid w:val="00A609C8"/>
    <w:rsid w:val="00A61338"/>
    <w:rsid w:val="00A61F7C"/>
    <w:rsid w:val="00A629A4"/>
    <w:rsid w:val="00A62BF4"/>
    <w:rsid w:val="00A63B6C"/>
    <w:rsid w:val="00A648AE"/>
    <w:rsid w:val="00A64BC9"/>
    <w:rsid w:val="00A658C2"/>
    <w:rsid w:val="00A675F7"/>
    <w:rsid w:val="00A67F5D"/>
    <w:rsid w:val="00A70FAD"/>
    <w:rsid w:val="00A71604"/>
    <w:rsid w:val="00A7289F"/>
    <w:rsid w:val="00A72A2F"/>
    <w:rsid w:val="00A741DC"/>
    <w:rsid w:val="00A7460D"/>
    <w:rsid w:val="00A74DC9"/>
    <w:rsid w:val="00A76444"/>
    <w:rsid w:val="00A76880"/>
    <w:rsid w:val="00A81883"/>
    <w:rsid w:val="00A8204D"/>
    <w:rsid w:val="00A8245A"/>
    <w:rsid w:val="00A82CE6"/>
    <w:rsid w:val="00A8300D"/>
    <w:rsid w:val="00A83047"/>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1A7F"/>
    <w:rsid w:val="00A922CA"/>
    <w:rsid w:val="00A9438D"/>
    <w:rsid w:val="00A9519D"/>
    <w:rsid w:val="00A9584A"/>
    <w:rsid w:val="00A9734F"/>
    <w:rsid w:val="00A97967"/>
    <w:rsid w:val="00AA136E"/>
    <w:rsid w:val="00AA228C"/>
    <w:rsid w:val="00AA2304"/>
    <w:rsid w:val="00AA2EAF"/>
    <w:rsid w:val="00AA2F84"/>
    <w:rsid w:val="00AA37F6"/>
    <w:rsid w:val="00AA3948"/>
    <w:rsid w:val="00AA3CD8"/>
    <w:rsid w:val="00AA40F3"/>
    <w:rsid w:val="00AA47EF"/>
    <w:rsid w:val="00AA5F73"/>
    <w:rsid w:val="00AA619A"/>
    <w:rsid w:val="00AA69ED"/>
    <w:rsid w:val="00AA72EF"/>
    <w:rsid w:val="00AB02F1"/>
    <w:rsid w:val="00AB0596"/>
    <w:rsid w:val="00AB1462"/>
    <w:rsid w:val="00AB1A91"/>
    <w:rsid w:val="00AB271D"/>
    <w:rsid w:val="00AB30C7"/>
    <w:rsid w:val="00AB493A"/>
    <w:rsid w:val="00AB581B"/>
    <w:rsid w:val="00AB62B8"/>
    <w:rsid w:val="00AB7176"/>
    <w:rsid w:val="00AB7C47"/>
    <w:rsid w:val="00AC0B1D"/>
    <w:rsid w:val="00AC10B1"/>
    <w:rsid w:val="00AC150B"/>
    <w:rsid w:val="00AC22D5"/>
    <w:rsid w:val="00AC27F4"/>
    <w:rsid w:val="00AC2B73"/>
    <w:rsid w:val="00AC389F"/>
    <w:rsid w:val="00AC3E9C"/>
    <w:rsid w:val="00AC4044"/>
    <w:rsid w:val="00AC460A"/>
    <w:rsid w:val="00AC4DFF"/>
    <w:rsid w:val="00AC5141"/>
    <w:rsid w:val="00AC5F13"/>
    <w:rsid w:val="00AC62CE"/>
    <w:rsid w:val="00AC69AA"/>
    <w:rsid w:val="00AC72F2"/>
    <w:rsid w:val="00AC75D1"/>
    <w:rsid w:val="00AD0948"/>
    <w:rsid w:val="00AD0C8A"/>
    <w:rsid w:val="00AD1491"/>
    <w:rsid w:val="00AD1D8C"/>
    <w:rsid w:val="00AD1F78"/>
    <w:rsid w:val="00AD2662"/>
    <w:rsid w:val="00AD3A57"/>
    <w:rsid w:val="00AD4B55"/>
    <w:rsid w:val="00AD4E16"/>
    <w:rsid w:val="00AD5E4B"/>
    <w:rsid w:val="00AD6166"/>
    <w:rsid w:val="00AD61F9"/>
    <w:rsid w:val="00AD67A9"/>
    <w:rsid w:val="00AD6C7F"/>
    <w:rsid w:val="00AE16EC"/>
    <w:rsid w:val="00AE1F77"/>
    <w:rsid w:val="00AE3072"/>
    <w:rsid w:val="00AE3BF7"/>
    <w:rsid w:val="00AE4142"/>
    <w:rsid w:val="00AE4415"/>
    <w:rsid w:val="00AE458A"/>
    <w:rsid w:val="00AE4D6D"/>
    <w:rsid w:val="00AE4DF8"/>
    <w:rsid w:val="00AE4FE6"/>
    <w:rsid w:val="00AE63AE"/>
    <w:rsid w:val="00AE6937"/>
    <w:rsid w:val="00AE7048"/>
    <w:rsid w:val="00AE70AC"/>
    <w:rsid w:val="00AE7922"/>
    <w:rsid w:val="00AE7B17"/>
    <w:rsid w:val="00AE7FE8"/>
    <w:rsid w:val="00AF02DB"/>
    <w:rsid w:val="00AF1A91"/>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B007DE"/>
    <w:rsid w:val="00B01500"/>
    <w:rsid w:val="00B016C6"/>
    <w:rsid w:val="00B020A9"/>
    <w:rsid w:val="00B023CB"/>
    <w:rsid w:val="00B0245C"/>
    <w:rsid w:val="00B02A70"/>
    <w:rsid w:val="00B02C38"/>
    <w:rsid w:val="00B03181"/>
    <w:rsid w:val="00B032EC"/>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C4B"/>
    <w:rsid w:val="00B133FF"/>
    <w:rsid w:val="00B144E2"/>
    <w:rsid w:val="00B15341"/>
    <w:rsid w:val="00B15641"/>
    <w:rsid w:val="00B202D1"/>
    <w:rsid w:val="00B20F7B"/>
    <w:rsid w:val="00B21392"/>
    <w:rsid w:val="00B23BE0"/>
    <w:rsid w:val="00B24237"/>
    <w:rsid w:val="00B242AF"/>
    <w:rsid w:val="00B24548"/>
    <w:rsid w:val="00B24968"/>
    <w:rsid w:val="00B25183"/>
    <w:rsid w:val="00B26086"/>
    <w:rsid w:val="00B2687E"/>
    <w:rsid w:val="00B26D3F"/>
    <w:rsid w:val="00B26E2C"/>
    <w:rsid w:val="00B26ECF"/>
    <w:rsid w:val="00B27E7E"/>
    <w:rsid w:val="00B301EB"/>
    <w:rsid w:val="00B30523"/>
    <w:rsid w:val="00B305F9"/>
    <w:rsid w:val="00B307CB"/>
    <w:rsid w:val="00B30AA5"/>
    <w:rsid w:val="00B30B52"/>
    <w:rsid w:val="00B30E68"/>
    <w:rsid w:val="00B30FAC"/>
    <w:rsid w:val="00B31094"/>
    <w:rsid w:val="00B3130A"/>
    <w:rsid w:val="00B3151A"/>
    <w:rsid w:val="00B316B2"/>
    <w:rsid w:val="00B31C33"/>
    <w:rsid w:val="00B31F51"/>
    <w:rsid w:val="00B31FB5"/>
    <w:rsid w:val="00B320CB"/>
    <w:rsid w:val="00B3250A"/>
    <w:rsid w:val="00B3503E"/>
    <w:rsid w:val="00B3508A"/>
    <w:rsid w:val="00B362D5"/>
    <w:rsid w:val="00B36559"/>
    <w:rsid w:val="00B36774"/>
    <w:rsid w:val="00B36FB1"/>
    <w:rsid w:val="00B375ED"/>
    <w:rsid w:val="00B401B5"/>
    <w:rsid w:val="00B416C4"/>
    <w:rsid w:val="00B4176C"/>
    <w:rsid w:val="00B42AE8"/>
    <w:rsid w:val="00B42F47"/>
    <w:rsid w:val="00B431E5"/>
    <w:rsid w:val="00B43AD6"/>
    <w:rsid w:val="00B44530"/>
    <w:rsid w:val="00B44A85"/>
    <w:rsid w:val="00B4624E"/>
    <w:rsid w:val="00B4645F"/>
    <w:rsid w:val="00B47991"/>
    <w:rsid w:val="00B47A1D"/>
    <w:rsid w:val="00B47BAF"/>
    <w:rsid w:val="00B5060A"/>
    <w:rsid w:val="00B506BD"/>
    <w:rsid w:val="00B51339"/>
    <w:rsid w:val="00B51645"/>
    <w:rsid w:val="00B521E0"/>
    <w:rsid w:val="00B52583"/>
    <w:rsid w:val="00B566DD"/>
    <w:rsid w:val="00B56812"/>
    <w:rsid w:val="00B569DD"/>
    <w:rsid w:val="00B56ABA"/>
    <w:rsid w:val="00B572D9"/>
    <w:rsid w:val="00B60182"/>
    <w:rsid w:val="00B60694"/>
    <w:rsid w:val="00B610BA"/>
    <w:rsid w:val="00B613C0"/>
    <w:rsid w:val="00B61890"/>
    <w:rsid w:val="00B619BE"/>
    <w:rsid w:val="00B62ECE"/>
    <w:rsid w:val="00B64A17"/>
    <w:rsid w:val="00B65A76"/>
    <w:rsid w:val="00B65A9F"/>
    <w:rsid w:val="00B666F9"/>
    <w:rsid w:val="00B66817"/>
    <w:rsid w:val="00B677F5"/>
    <w:rsid w:val="00B70576"/>
    <w:rsid w:val="00B727C7"/>
    <w:rsid w:val="00B72D19"/>
    <w:rsid w:val="00B732B3"/>
    <w:rsid w:val="00B73555"/>
    <w:rsid w:val="00B74C50"/>
    <w:rsid w:val="00B76785"/>
    <w:rsid w:val="00B77E4C"/>
    <w:rsid w:val="00B80289"/>
    <w:rsid w:val="00B805EC"/>
    <w:rsid w:val="00B80961"/>
    <w:rsid w:val="00B82455"/>
    <w:rsid w:val="00B82BEF"/>
    <w:rsid w:val="00B82CF2"/>
    <w:rsid w:val="00B82F0C"/>
    <w:rsid w:val="00B83F21"/>
    <w:rsid w:val="00B8495E"/>
    <w:rsid w:val="00B84DD3"/>
    <w:rsid w:val="00B8542C"/>
    <w:rsid w:val="00B85604"/>
    <w:rsid w:val="00B85E16"/>
    <w:rsid w:val="00B86738"/>
    <w:rsid w:val="00B87402"/>
    <w:rsid w:val="00B87A06"/>
    <w:rsid w:val="00B90343"/>
    <w:rsid w:val="00B90D65"/>
    <w:rsid w:val="00B90F9E"/>
    <w:rsid w:val="00B9186E"/>
    <w:rsid w:val="00B91976"/>
    <w:rsid w:val="00B91DAF"/>
    <w:rsid w:val="00B92360"/>
    <w:rsid w:val="00B9288C"/>
    <w:rsid w:val="00B92894"/>
    <w:rsid w:val="00B93625"/>
    <w:rsid w:val="00B93E8E"/>
    <w:rsid w:val="00B949EC"/>
    <w:rsid w:val="00B950F0"/>
    <w:rsid w:val="00B95AE2"/>
    <w:rsid w:val="00B95BF1"/>
    <w:rsid w:val="00B95CFA"/>
    <w:rsid w:val="00B95F03"/>
    <w:rsid w:val="00B96C7E"/>
    <w:rsid w:val="00B974A0"/>
    <w:rsid w:val="00BA1EFA"/>
    <w:rsid w:val="00BA230C"/>
    <w:rsid w:val="00BA2EAA"/>
    <w:rsid w:val="00BA34B7"/>
    <w:rsid w:val="00BA34DA"/>
    <w:rsid w:val="00BA35F1"/>
    <w:rsid w:val="00BA46CA"/>
    <w:rsid w:val="00BA5302"/>
    <w:rsid w:val="00BA5821"/>
    <w:rsid w:val="00BA7627"/>
    <w:rsid w:val="00BA7658"/>
    <w:rsid w:val="00BA7B03"/>
    <w:rsid w:val="00BB02BC"/>
    <w:rsid w:val="00BB0B31"/>
    <w:rsid w:val="00BB0EEB"/>
    <w:rsid w:val="00BB1081"/>
    <w:rsid w:val="00BB1291"/>
    <w:rsid w:val="00BB17AA"/>
    <w:rsid w:val="00BB3B00"/>
    <w:rsid w:val="00BB3FDD"/>
    <w:rsid w:val="00BB468F"/>
    <w:rsid w:val="00BB58D5"/>
    <w:rsid w:val="00BB5BF2"/>
    <w:rsid w:val="00BB5ED9"/>
    <w:rsid w:val="00BB6D6D"/>
    <w:rsid w:val="00BB71CC"/>
    <w:rsid w:val="00BB73BD"/>
    <w:rsid w:val="00BC020C"/>
    <w:rsid w:val="00BC0A59"/>
    <w:rsid w:val="00BC0D72"/>
    <w:rsid w:val="00BC0DF4"/>
    <w:rsid w:val="00BC1147"/>
    <w:rsid w:val="00BC3A8E"/>
    <w:rsid w:val="00BC4467"/>
    <w:rsid w:val="00BC50CB"/>
    <w:rsid w:val="00BC59AA"/>
    <w:rsid w:val="00BC7BA6"/>
    <w:rsid w:val="00BC7BB3"/>
    <w:rsid w:val="00BD04D5"/>
    <w:rsid w:val="00BD06FD"/>
    <w:rsid w:val="00BD0BAB"/>
    <w:rsid w:val="00BD1853"/>
    <w:rsid w:val="00BD28F8"/>
    <w:rsid w:val="00BD2994"/>
    <w:rsid w:val="00BD3A1B"/>
    <w:rsid w:val="00BD3E33"/>
    <w:rsid w:val="00BD3FE5"/>
    <w:rsid w:val="00BD4044"/>
    <w:rsid w:val="00BD4943"/>
    <w:rsid w:val="00BD5BD7"/>
    <w:rsid w:val="00BD615D"/>
    <w:rsid w:val="00BD6433"/>
    <w:rsid w:val="00BD7063"/>
    <w:rsid w:val="00BD7268"/>
    <w:rsid w:val="00BD7270"/>
    <w:rsid w:val="00BD7D82"/>
    <w:rsid w:val="00BE070E"/>
    <w:rsid w:val="00BE0D02"/>
    <w:rsid w:val="00BE1D05"/>
    <w:rsid w:val="00BE1E31"/>
    <w:rsid w:val="00BE1E47"/>
    <w:rsid w:val="00BE2598"/>
    <w:rsid w:val="00BE29E4"/>
    <w:rsid w:val="00BE2F33"/>
    <w:rsid w:val="00BE3CEA"/>
    <w:rsid w:val="00BE4E62"/>
    <w:rsid w:val="00BE4FEB"/>
    <w:rsid w:val="00BE5495"/>
    <w:rsid w:val="00BE63D1"/>
    <w:rsid w:val="00BE6C4E"/>
    <w:rsid w:val="00BE6CBF"/>
    <w:rsid w:val="00BE7458"/>
    <w:rsid w:val="00BE759D"/>
    <w:rsid w:val="00BF0645"/>
    <w:rsid w:val="00BF08EB"/>
    <w:rsid w:val="00BF1741"/>
    <w:rsid w:val="00BF2275"/>
    <w:rsid w:val="00BF2B26"/>
    <w:rsid w:val="00BF4698"/>
    <w:rsid w:val="00BF6A3A"/>
    <w:rsid w:val="00BF6A4C"/>
    <w:rsid w:val="00BF7692"/>
    <w:rsid w:val="00C0053C"/>
    <w:rsid w:val="00C00626"/>
    <w:rsid w:val="00C01623"/>
    <w:rsid w:val="00C01E94"/>
    <w:rsid w:val="00C02011"/>
    <w:rsid w:val="00C0231A"/>
    <w:rsid w:val="00C02519"/>
    <w:rsid w:val="00C025E6"/>
    <w:rsid w:val="00C03109"/>
    <w:rsid w:val="00C036D0"/>
    <w:rsid w:val="00C037C7"/>
    <w:rsid w:val="00C04121"/>
    <w:rsid w:val="00C046CC"/>
    <w:rsid w:val="00C04957"/>
    <w:rsid w:val="00C05DC6"/>
    <w:rsid w:val="00C0648A"/>
    <w:rsid w:val="00C069FB"/>
    <w:rsid w:val="00C06BEA"/>
    <w:rsid w:val="00C06D98"/>
    <w:rsid w:val="00C07759"/>
    <w:rsid w:val="00C07F76"/>
    <w:rsid w:val="00C1071A"/>
    <w:rsid w:val="00C10A48"/>
    <w:rsid w:val="00C11E5F"/>
    <w:rsid w:val="00C12801"/>
    <w:rsid w:val="00C12C08"/>
    <w:rsid w:val="00C13C05"/>
    <w:rsid w:val="00C13C10"/>
    <w:rsid w:val="00C13E31"/>
    <w:rsid w:val="00C14CFE"/>
    <w:rsid w:val="00C1613F"/>
    <w:rsid w:val="00C1672A"/>
    <w:rsid w:val="00C16AB8"/>
    <w:rsid w:val="00C171CD"/>
    <w:rsid w:val="00C1753A"/>
    <w:rsid w:val="00C21592"/>
    <w:rsid w:val="00C21C39"/>
    <w:rsid w:val="00C21E64"/>
    <w:rsid w:val="00C2205A"/>
    <w:rsid w:val="00C22C52"/>
    <w:rsid w:val="00C23116"/>
    <w:rsid w:val="00C235C9"/>
    <w:rsid w:val="00C23A0C"/>
    <w:rsid w:val="00C23EDD"/>
    <w:rsid w:val="00C241DA"/>
    <w:rsid w:val="00C25738"/>
    <w:rsid w:val="00C25C6B"/>
    <w:rsid w:val="00C25E18"/>
    <w:rsid w:val="00C25F07"/>
    <w:rsid w:val="00C2604C"/>
    <w:rsid w:val="00C2660B"/>
    <w:rsid w:val="00C2665E"/>
    <w:rsid w:val="00C27369"/>
    <w:rsid w:val="00C30150"/>
    <w:rsid w:val="00C30877"/>
    <w:rsid w:val="00C32D8D"/>
    <w:rsid w:val="00C32ED2"/>
    <w:rsid w:val="00C33889"/>
    <w:rsid w:val="00C33BE9"/>
    <w:rsid w:val="00C33E4A"/>
    <w:rsid w:val="00C34153"/>
    <w:rsid w:val="00C343BD"/>
    <w:rsid w:val="00C344E5"/>
    <w:rsid w:val="00C3528F"/>
    <w:rsid w:val="00C35ED3"/>
    <w:rsid w:val="00C41220"/>
    <w:rsid w:val="00C412CE"/>
    <w:rsid w:val="00C41798"/>
    <w:rsid w:val="00C4239E"/>
    <w:rsid w:val="00C42710"/>
    <w:rsid w:val="00C44F96"/>
    <w:rsid w:val="00C45108"/>
    <w:rsid w:val="00C45D9E"/>
    <w:rsid w:val="00C4620C"/>
    <w:rsid w:val="00C46651"/>
    <w:rsid w:val="00C46A0C"/>
    <w:rsid w:val="00C47CA6"/>
    <w:rsid w:val="00C504C0"/>
    <w:rsid w:val="00C50552"/>
    <w:rsid w:val="00C513E5"/>
    <w:rsid w:val="00C51FFF"/>
    <w:rsid w:val="00C523C3"/>
    <w:rsid w:val="00C52BFA"/>
    <w:rsid w:val="00C52DD2"/>
    <w:rsid w:val="00C53055"/>
    <w:rsid w:val="00C531FE"/>
    <w:rsid w:val="00C5377F"/>
    <w:rsid w:val="00C54D60"/>
    <w:rsid w:val="00C54F09"/>
    <w:rsid w:val="00C55201"/>
    <w:rsid w:val="00C5546E"/>
    <w:rsid w:val="00C554BA"/>
    <w:rsid w:val="00C55680"/>
    <w:rsid w:val="00C55E17"/>
    <w:rsid w:val="00C57A32"/>
    <w:rsid w:val="00C57E37"/>
    <w:rsid w:val="00C61162"/>
    <w:rsid w:val="00C6147C"/>
    <w:rsid w:val="00C62D65"/>
    <w:rsid w:val="00C63248"/>
    <w:rsid w:val="00C63632"/>
    <w:rsid w:val="00C64566"/>
    <w:rsid w:val="00C646F2"/>
    <w:rsid w:val="00C6495F"/>
    <w:rsid w:val="00C64F3C"/>
    <w:rsid w:val="00C66225"/>
    <w:rsid w:val="00C66BA0"/>
    <w:rsid w:val="00C66D5D"/>
    <w:rsid w:val="00C675C9"/>
    <w:rsid w:val="00C717E3"/>
    <w:rsid w:val="00C72084"/>
    <w:rsid w:val="00C72C1C"/>
    <w:rsid w:val="00C73327"/>
    <w:rsid w:val="00C739BF"/>
    <w:rsid w:val="00C74275"/>
    <w:rsid w:val="00C74CEA"/>
    <w:rsid w:val="00C75266"/>
    <w:rsid w:val="00C7550B"/>
    <w:rsid w:val="00C75D94"/>
    <w:rsid w:val="00C76296"/>
    <w:rsid w:val="00C76947"/>
    <w:rsid w:val="00C77E9A"/>
    <w:rsid w:val="00C80285"/>
    <w:rsid w:val="00C80802"/>
    <w:rsid w:val="00C80DE3"/>
    <w:rsid w:val="00C80F01"/>
    <w:rsid w:val="00C8170D"/>
    <w:rsid w:val="00C819DF"/>
    <w:rsid w:val="00C81D7E"/>
    <w:rsid w:val="00C8296E"/>
    <w:rsid w:val="00C82D1B"/>
    <w:rsid w:val="00C83E11"/>
    <w:rsid w:val="00C8405B"/>
    <w:rsid w:val="00C84737"/>
    <w:rsid w:val="00C85A3A"/>
    <w:rsid w:val="00C8689C"/>
    <w:rsid w:val="00C86CC1"/>
    <w:rsid w:val="00C8711E"/>
    <w:rsid w:val="00C877BF"/>
    <w:rsid w:val="00C900EA"/>
    <w:rsid w:val="00C91A81"/>
    <w:rsid w:val="00C91E59"/>
    <w:rsid w:val="00C9206E"/>
    <w:rsid w:val="00C92702"/>
    <w:rsid w:val="00C94892"/>
    <w:rsid w:val="00C948D1"/>
    <w:rsid w:val="00C95170"/>
    <w:rsid w:val="00C9590D"/>
    <w:rsid w:val="00C961F6"/>
    <w:rsid w:val="00C96AC5"/>
    <w:rsid w:val="00C96F49"/>
    <w:rsid w:val="00C970AF"/>
    <w:rsid w:val="00C975B6"/>
    <w:rsid w:val="00C97981"/>
    <w:rsid w:val="00C97E3C"/>
    <w:rsid w:val="00C97EF1"/>
    <w:rsid w:val="00CA0969"/>
    <w:rsid w:val="00CA09BF"/>
    <w:rsid w:val="00CA2BF7"/>
    <w:rsid w:val="00CA2E03"/>
    <w:rsid w:val="00CA3561"/>
    <w:rsid w:val="00CA48A5"/>
    <w:rsid w:val="00CA504A"/>
    <w:rsid w:val="00CA55A2"/>
    <w:rsid w:val="00CA598A"/>
    <w:rsid w:val="00CA5B7C"/>
    <w:rsid w:val="00CA5E19"/>
    <w:rsid w:val="00CA672B"/>
    <w:rsid w:val="00CA6779"/>
    <w:rsid w:val="00CA6CB9"/>
    <w:rsid w:val="00CA6DFD"/>
    <w:rsid w:val="00CA729D"/>
    <w:rsid w:val="00CB102D"/>
    <w:rsid w:val="00CB1701"/>
    <w:rsid w:val="00CB173F"/>
    <w:rsid w:val="00CB2D23"/>
    <w:rsid w:val="00CB2F89"/>
    <w:rsid w:val="00CB3EEA"/>
    <w:rsid w:val="00CB733D"/>
    <w:rsid w:val="00CB7416"/>
    <w:rsid w:val="00CC03A9"/>
    <w:rsid w:val="00CC142C"/>
    <w:rsid w:val="00CC173E"/>
    <w:rsid w:val="00CC1775"/>
    <w:rsid w:val="00CC1933"/>
    <w:rsid w:val="00CC2414"/>
    <w:rsid w:val="00CC2959"/>
    <w:rsid w:val="00CC2986"/>
    <w:rsid w:val="00CC3D8A"/>
    <w:rsid w:val="00CC3E33"/>
    <w:rsid w:val="00CC61F4"/>
    <w:rsid w:val="00CC651D"/>
    <w:rsid w:val="00CC655C"/>
    <w:rsid w:val="00CC65AC"/>
    <w:rsid w:val="00CD07E2"/>
    <w:rsid w:val="00CD18B4"/>
    <w:rsid w:val="00CD1AEF"/>
    <w:rsid w:val="00CD28C6"/>
    <w:rsid w:val="00CD4247"/>
    <w:rsid w:val="00CD4631"/>
    <w:rsid w:val="00CD6073"/>
    <w:rsid w:val="00CD6192"/>
    <w:rsid w:val="00CD6BD0"/>
    <w:rsid w:val="00CD73CF"/>
    <w:rsid w:val="00CD778C"/>
    <w:rsid w:val="00CE0159"/>
    <w:rsid w:val="00CE0358"/>
    <w:rsid w:val="00CE03A6"/>
    <w:rsid w:val="00CE0853"/>
    <w:rsid w:val="00CE092D"/>
    <w:rsid w:val="00CE0C53"/>
    <w:rsid w:val="00CE0CAA"/>
    <w:rsid w:val="00CE111B"/>
    <w:rsid w:val="00CE34C1"/>
    <w:rsid w:val="00CE3DBD"/>
    <w:rsid w:val="00CE4B07"/>
    <w:rsid w:val="00CE6844"/>
    <w:rsid w:val="00CE6917"/>
    <w:rsid w:val="00CE6EAF"/>
    <w:rsid w:val="00CE7CCB"/>
    <w:rsid w:val="00CF0ABD"/>
    <w:rsid w:val="00CF11A7"/>
    <w:rsid w:val="00CF169C"/>
    <w:rsid w:val="00CF19F9"/>
    <w:rsid w:val="00CF1A60"/>
    <w:rsid w:val="00CF2D8A"/>
    <w:rsid w:val="00CF3678"/>
    <w:rsid w:val="00CF40EC"/>
    <w:rsid w:val="00CF569D"/>
    <w:rsid w:val="00CF58FA"/>
    <w:rsid w:val="00CF5DAE"/>
    <w:rsid w:val="00CF61BB"/>
    <w:rsid w:val="00CF691F"/>
    <w:rsid w:val="00CF6D49"/>
    <w:rsid w:val="00CF7085"/>
    <w:rsid w:val="00D012C4"/>
    <w:rsid w:val="00D017A3"/>
    <w:rsid w:val="00D022E1"/>
    <w:rsid w:val="00D02AE6"/>
    <w:rsid w:val="00D02BA6"/>
    <w:rsid w:val="00D02F23"/>
    <w:rsid w:val="00D02FAA"/>
    <w:rsid w:val="00D0487F"/>
    <w:rsid w:val="00D053E8"/>
    <w:rsid w:val="00D067A8"/>
    <w:rsid w:val="00D068AF"/>
    <w:rsid w:val="00D10226"/>
    <w:rsid w:val="00D10A0C"/>
    <w:rsid w:val="00D10BEC"/>
    <w:rsid w:val="00D1104A"/>
    <w:rsid w:val="00D11F6B"/>
    <w:rsid w:val="00D12899"/>
    <w:rsid w:val="00D134D7"/>
    <w:rsid w:val="00D13D20"/>
    <w:rsid w:val="00D1419E"/>
    <w:rsid w:val="00D14962"/>
    <w:rsid w:val="00D149FF"/>
    <w:rsid w:val="00D15B39"/>
    <w:rsid w:val="00D164EC"/>
    <w:rsid w:val="00D1672C"/>
    <w:rsid w:val="00D17DDE"/>
    <w:rsid w:val="00D17FF4"/>
    <w:rsid w:val="00D204EB"/>
    <w:rsid w:val="00D2055E"/>
    <w:rsid w:val="00D2076B"/>
    <w:rsid w:val="00D21424"/>
    <w:rsid w:val="00D2223A"/>
    <w:rsid w:val="00D22382"/>
    <w:rsid w:val="00D22BFD"/>
    <w:rsid w:val="00D2302C"/>
    <w:rsid w:val="00D23451"/>
    <w:rsid w:val="00D23DD6"/>
    <w:rsid w:val="00D2443B"/>
    <w:rsid w:val="00D252C7"/>
    <w:rsid w:val="00D25456"/>
    <w:rsid w:val="00D25F43"/>
    <w:rsid w:val="00D274C9"/>
    <w:rsid w:val="00D27A97"/>
    <w:rsid w:val="00D27F4F"/>
    <w:rsid w:val="00D302D0"/>
    <w:rsid w:val="00D30DEF"/>
    <w:rsid w:val="00D30FDC"/>
    <w:rsid w:val="00D318D6"/>
    <w:rsid w:val="00D321D5"/>
    <w:rsid w:val="00D32339"/>
    <w:rsid w:val="00D33A75"/>
    <w:rsid w:val="00D33D19"/>
    <w:rsid w:val="00D34004"/>
    <w:rsid w:val="00D34699"/>
    <w:rsid w:val="00D347D0"/>
    <w:rsid w:val="00D34A99"/>
    <w:rsid w:val="00D34E05"/>
    <w:rsid w:val="00D36238"/>
    <w:rsid w:val="00D3678A"/>
    <w:rsid w:val="00D3747B"/>
    <w:rsid w:val="00D406FD"/>
    <w:rsid w:val="00D40C66"/>
    <w:rsid w:val="00D40FA6"/>
    <w:rsid w:val="00D41514"/>
    <w:rsid w:val="00D41951"/>
    <w:rsid w:val="00D419FD"/>
    <w:rsid w:val="00D41FB1"/>
    <w:rsid w:val="00D420CB"/>
    <w:rsid w:val="00D42C57"/>
    <w:rsid w:val="00D436F0"/>
    <w:rsid w:val="00D437E8"/>
    <w:rsid w:val="00D43C9A"/>
    <w:rsid w:val="00D441C8"/>
    <w:rsid w:val="00D444E9"/>
    <w:rsid w:val="00D453BC"/>
    <w:rsid w:val="00D4580A"/>
    <w:rsid w:val="00D45BA0"/>
    <w:rsid w:val="00D462EB"/>
    <w:rsid w:val="00D46AF2"/>
    <w:rsid w:val="00D51FFB"/>
    <w:rsid w:val="00D52284"/>
    <w:rsid w:val="00D531B8"/>
    <w:rsid w:val="00D53608"/>
    <w:rsid w:val="00D54CFD"/>
    <w:rsid w:val="00D55113"/>
    <w:rsid w:val="00D55B25"/>
    <w:rsid w:val="00D55B61"/>
    <w:rsid w:val="00D56EF8"/>
    <w:rsid w:val="00D600F7"/>
    <w:rsid w:val="00D61A49"/>
    <w:rsid w:val="00D622F1"/>
    <w:rsid w:val="00D62977"/>
    <w:rsid w:val="00D62D4E"/>
    <w:rsid w:val="00D62EE1"/>
    <w:rsid w:val="00D6310B"/>
    <w:rsid w:val="00D64CC0"/>
    <w:rsid w:val="00D66D7B"/>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2732"/>
    <w:rsid w:val="00D7313E"/>
    <w:rsid w:val="00D73DD4"/>
    <w:rsid w:val="00D73F9F"/>
    <w:rsid w:val="00D74057"/>
    <w:rsid w:val="00D740B5"/>
    <w:rsid w:val="00D75001"/>
    <w:rsid w:val="00D758FD"/>
    <w:rsid w:val="00D75B27"/>
    <w:rsid w:val="00D76290"/>
    <w:rsid w:val="00D769FB"/>
    <w:rsid w:val="00D77B0E"/>
    <w:rsid w:val="00D8010F"/>
    <w:rsid w:val="00D808F8"/>
    <w:rsid w:val="00D820AD"/>
    <w:rsid w:val="00D82E5D"/>
    <w:rsid w:val="00D8382B"/>
    <w:rsid w:val="00D83D5A"/>
    <w:rsid w:val="00D83DEE"/>
    <w:rsid w:val="00D83EEC"/>
    <w:rsid w:val="00D849D2"/>
    <w:rsid w:val="00D84C00"/>
    <w:rsid w:val="00D8540D"/>
    <w:rsid w:val="00D859B2"/>
    <w:rsid w:val="00D867B9"/>
    <w:rsid w:val="00D86A80"/>
    <w:rsid w:val="00D86C6E"/>
    <w:rsid w:val="00D86E04"/>
    <w:rsid w:val="00D87B7E"/>
    <w:rsid w:val="00D93656"/>
    <w:rsid w:val="00D94136"/>
    <w:rsid w:val="00D9554B"/>
    <w:rsid w:val="00D95777"/>
    <w:rsid w:val="00D95894"/>
    <w:rsid w:val="00D95D44"/>
    <w:rsid w:val="00D967CA"/>
    <w:rsid w:val="00D96FA9"/>
    <w:rsid w:val="00D97338"/>
    <w:rsid w:val="00D97501"/>
    <w:rsid w:val="00DA06CB"/>
    <w:rsid w:val="00DA0794"/>
    <w:rsid w:val="00DA1CB0"/>
    <w:rsid w:val="00DA3094"/>
    <w:rsid w:val="00DA6300"/>
    <w:rsid w:val="00DA66B0"/>
    <w:rsid w:val="00DA712E"/>
    <w:rsid w:val="00DA7B35"/>
    <w:rsid w:val="00DB05F9"/>
    <w:rsid w:val="00DB2446"/>
    <w:rsid w:val="00DB493A"/>
    <w:rsid w:val="00DB4F50"/>
    <w:rsid w:val="00DB5D59"/>
    <w:rsid w:val="00DB6E35"/>
    <w:rsid w:val="00DB7504"/>
    <w:rsid w:val="00DB7BE1"/>
    <w:rsid w:val="00DB7C0E"/>
    <w:rsid w:val="00DB7E48"/>
    <w:rsid w:val="00DB7F14"/>
    <w:rsid w:val="00DC03EA"/>
    <w:rsid w:val="00DC04EA"/>
    <w:rsid w:val="00DC0589"/>
    <w:rsid w:val="00DC1421"/>
    <w:rsid w:val="00DC39C3"/>
    <w:rsid w:val="00DC532C"/>
    <w:rsid w:val="00DC5568"/>
    <w:rsid w:val="00DC5D55"/>
    <w:rsid w:val="00DC62A8"/>
    <w:rsid w:val="00DC64B8"/>
    <w:rsid w:val="00DC72BC"/>
    <w:rsid w:val="00DC733F"/>
    <w:rsid w:val="00DC7D34"/>
    <w:rsid w:val="00DD0184"/>
    <w:rsid w:val="00DD03F9"/>
    <w:rsid w:val="00DD03FB"/>
    <w:rsid w:val="00DD0D60"/>
    <w:rsid w:val="00DD19E8"/>
    <w:rsid w:val="00DD1B1A"/>
    <w:rsid w:val="00DD1F7B"/>
    <w:rsid w:val="00DD2662"/>
    <w:rsid w:val="00DD2B7A"/>
    <w:rsid w:val="00DD3278"/>
    <w:rsid w:val="00DD346F"/>
    <w:rsid w:val="00DD3747"/>
    <w:rsid w:val="00DD38CD"/>
    <w:rsid w:val="00DD38DC"/>
    <w:rsid w:val="00DD3DA4"/>
    <w:rsid w:val="00DD437E"/>
    <w:rsid w:val="00DD4EE7"/>
    <w:rsid w:val="00DD554B"/>
    <w:rsid w:val="00DD61FE"/>
    <w:rsid w:val="00DD62A7"/>
    <w:rsid w:val="00DD6B36"/>
    <w:rsid w:val="00DE0629"/>
    <w:rsid w:val="00DE1090"/>
    <w:rsid w:val="00DE26E1"/>
    <w:rsid w:val="00DE2B15"/>
    <w:rsid w:val="00DE2FF2"/>
    <w:rsid w:val="00DE3313"/>
    <w:rsid w:val="00DE3CB0"/>
    <w:rsid w:val="00DE49D4"/>
    <w:rsid w:val="00DE4BA1"/>
    <w:rsid w:val="00DE4C5D"/>
    <w:rsid w:val="00DE4EB2"/>
    <w:rsid w:val="00DE4F26"/>
    <w:rsid w:val="00DE60B6"/>
    <w:rsid w:val="00DE62A2"/>
    <w:rsid w:val="00DE6791"/>
    <w:rsid w:val="00DE6D48"/>
    <w:rsid w:val="00DE75DE"/>
    <w:rsid w:val="00DE77F0"/>
    <w:rsid w:val="00DF00C5"/>
    <w:rsid w:val="00DF152B"/>
    <w:rsid w:val="00DF215B"/>
    <w:rsid w:val="00DF242E"/>
    <w:rsid w:val="00DF3051"/>
    <w:rsid w:val="00DF3576"/>
    <w:rsid w:val="00DF3BB4"/>
    <w:rsid w:val="00DF3C41"/>
    <w:rsid w:val="00DF4A3E"/>
    <w:rsid w:val="00DF4BA1"/>
    <w:rsid w:val="00DF4F71"/>
    <w:rsid w:val="00DF581A"/>
    <w:rsid w:val="00DF5E64"/>
    <w:rsid w:val="00DF61ED"/>
    <w:rsid w:val="00DF6AFA"/>
    <w:rsid w:val="00DF6B64"/>
    <w:rsid w:val="00DF6FE2"/>
    <w:rsid w:val="00DF7609"/>
    <w:rsid w:val="00DF7850"/>
    <w:rsid w:val="00DF7E47"/>
    <w:rsid w:val="00E0051A"/>
    <w:rsid w:val="00E0193E"/>
    <w:rsid w:val="00E01C2F"/>
    <w:rsid w:val="00E02D42"/>
    <w:rsid w:val="00E035AD"/>
    <w:rsid w:val="00E04991"/>
    <w:rsid w:val="00E06767"/>
    <w:rsid w:val="00E06848"/>
    <w:rsid w:val="00E1107E"/>
    <w:rsid w:val="00E11B0C"/>
    <w:rsid w:val="00E129F8"/>
    <w:rsid w:val="00E13779"/>
    <w:rsid w:val="00E141DF"/>
    <w:rsid w:val="00E142E1"/>
    <w:rsid w:val="00E148EF"/>
    <w:rsid w:val="00E14AE5"/>
    <w:rsid w:val="00E1523E"/>
    <w:rsid w:val="00E1590F"/>
    <w:rsid w:val="00E16147"/>
    <w:rsid w:val="00E16368"/>
    <w:rsid w:val="00E16DBA"/>
    <w:rsid w:val="00E17386"/>
    <w:rsid w:val="00E1779F"/>
    <w:rsid w:val="00E1794D"/>
    <w:rsid w:val="00E200E7"/>
    <w:rsid w:val="00E202E0"/>
    <w:rsid w:val="00E20EDA"/>
    <w:rsid w:val="00E20FFA"/>
    <w:rsid w:val="00E21885"/>
    <w:rsid w:val="00E221EC"/>
    <w:rsid w:val="00E230FF"/>
    <w:rsid w:val="00E23691"/>
    <w:rsid w:val="00E23D60"/>
    <w:rsid w:val="00E23FDC"/>
    <w:rsid w:val="00E245BD"/>
    <w:rsid w:val="00E2597D"/>
    <w:rsid w:val="00E25AB4"/>
    <w:rsid w:val="00E2604A"/>
    <w:rsid w:val="00E271F8"/>
    <w:rsid w:val="00E27254"/>
    <w:rsid w:val="00E27589"/>
    <w:rsid w:val="00E30C9F"/>
    <w:rsid w:val="00E30FB9"/>
    <w:rsid w:val="00E31197"/>
    <w:rsid w:val="00E3147F"/>
    <w:rsid w:val="00E31534"/>
    <w:rsid w:val="00E315F1"/>
    <w:rsid w:val="00E319B8"/>
    <w:rsid w:val="00E3386F"/>
    <w:rsid w:val="00E34BFB"/>
    <w:rsid w:val="00E35098"/>
    <w:rsid w:val="00E35A09"/>
    <w:rsid w:val="00E35E6C"/>
    <w:rsid w:val="00E36EE6"/>
    <w:rsid w:val="00E40CB4"/>
    <w:rsid w:val="00E41AA9"/>
    <w:rsid w:val="00E41E94"/>
    <w:rsid w:val="00E4241C"/>
    <w:rsid w:val="00E42637"/>
    <w:rsid w:val="00E42952"/>
    <w:rsid w:val="00E42DF3"/>
    <w:rsid w:val="00E430F9"/>
    <w:rsid w:val="00E43D7E"/>
    <w:rsid w:val="00E43DAC"/>
    <w:rsid w:val="00E43EB7"/>
    <w:rsid w:val="00E44719"/>
    <w:rsid w:val="00E44905"/>
    <w:rsid w:val="00E45BDC"/>
    <w:rsid w:val="00E46CC6"/>
    <w:rsid w:val="00E5107E"/>
    <w:rsid w:val="00E51337"/>
    <w:rsid w:val="00E51A2E"/>
    <w:rsid w:val="00E51E85"/>
    <w:rsid w:val="00E528D0"/>
    <w:rsid w:val="00E52DD6"/>
    <w:rsid w:val="00E536C4"/>
    <w:rsid w:val="00E53A6F"/>
    <w:rsid w:val="00E53AA7"/>
    <w:rsid w:val="00E53F88"/>
    <w:rsid w:val="00E5464D"/>
    <w:rsid w:val="00E54684"/>
    <w:rsid w:val="00E54A33"/>
    <w:rsid w:val="00E55B99"/>
    <w:rsid w:val="00E56574"/>
    <w:rsid w:val="00E56CCD"/>
    <w:rsid w:val="00E5781B"/>
    <w:rsid w:val="00E6052A"/>
    <w:rsid w:val="00E6147A"/>
    <w:rsid w:val="00E61533"/>
    <w:rsid w:val="00E6177C"/>
    <w:rsid w:val="00E6240D"/>
    <w:rsid w:val="00E63B96"/>
    <w:rsid w:val="00E63BF7"/>
    <w:rsid w:val="00E641FC"/>
    <w:rsid w:val="00E644BE"/>
    <w:rsid w:val="00E64DD5"/>
    <w:rsid w:val="00E64F4C"/>
    <w:rsid w:val="00E65113"/>
    <w:rsid w:val="00E6534D"/>
    <w:rsid w:val="00E657C1"/>
    <w:rsid w:val="00E6660C"/>
    <w:rsid w:val="00E66B46"/>
    <w:rsid w:val="00E66EE0"/>
    <w:rsid w:val="00E66FCC"/>
    <w:rsid w:val="00E6730F"/>
    <w:rsid w:val="00E674C2"/>
    <w:rsid w:val="00E677F9"/>
    <w:rsid w:val="00E67B46"/>
    <w:rsid w:val="00E67CB5"/>
    <w:rsid w:val="00E67EDD"/>
    <w:rsid w:val="00E700FE"/>
    <w:rsid w:val="00E701F2"/>
    <w:rsid w:val="00E7135D"/>
    <w:rsid w:val="00E7255A"/>
    <w:rsid w:val="00E72860"/>
    <w:rsid w:val="00E7312C"/>
    <w:rsid w:val="00E7338B"/>
    <w:rsid w:val="00E7355E"/>
    <w:rsid w:val="00E741D0"/>
    <w:rsid w:val="00E75910"/>
    <w:rsid w:val="00E75994"/>
    <w:rsid w:val="00E75AE0"/>
    <w:rsid w:val="00E76097"/>
    <w:rsid w:val="00E76C37"/>
    <w:rsid w:val="00E76DD6"/>
    <w:rsid w:val="00E773CD"/>
    <w:rsid w:val="00E8088F"/>
    <w:rsid w:val="00E80C7D"/>
    <w:rsid w:val="00E82677"/>
    <w:rsid w:val="00E82A41"/>
    <w:rsid w:val="00E83495"/>
    <w:rsid w:val="00E8396F"/>
    <w:rsid w:val="00E839A6"/>
    <w:rsid w:val="00E85E7E"/>
    <w:rsid w:val="00E8606A"/>
    <w:rsid w:val="00E86CDD"/>
    <w:rsid w:val="00E86E99"/>
    <w:rsid w:val="00E87D7E"/>
    <w:rsid w:val="00E91B3F"/>
    <w:rsid w:val="00E91EE2"/>
    <w:rsid w:val="00E92E50"/>
    <w:rsid w:val="00E9330F"/>
    <w:rsid w:val="00E93ADA"/>
    <w:rsid w:val="00E95E9A"/>
    <w:rsid w:val="00E961BB"/>
    <w:rsid w:val="00E97445"/>
    <w:rsid w:val="00E97648"/>
    <w:rsid w:val="00E97C18"/>
    <w:rsid w:val="00EA0350"/>
    <w:rsid w:val="00EA0379"/>
    <w:rsid w:val="00EA17EA"/>
    <w:rsid w:val="00EA218E"/>
    <w:rsid w:val="00EA24CE"/>
    <w:rsid w:val="00EA3149"/>
    <w:rsid w:val="00EA33DD"/>
    <w:rsid w:val="00EA383A"/>
    <w:rsid w:val="00EA3AB4"/>
    <w:rsid w:val="00EA3AEB"/>
    <w:rsid w:val="00EA3F1E"/>
    <w:rsid w:val="00EA5C2A"/>
    <w:rsid w:val="00EA5F18"/>
    <w:rsid w:val="00EA6026"/>
    <w:rsid w:val="00EA613F"/>
    <w:rsid w:val="00EA6CB5"/>
    <w:rsid w:val="00EA6F69"/>
    <w:rsid w:val="00EA7798"/>
    <w:rsid w:val="00EA7BA5"/>
    <w:rsid w:val="00EB090D"/>
    <w:rsid w:val="00EB09FB"/>
    <w:rsid w:val="00EB0A20"/>
    <w:rsid w:val="00EB0F29"/>
    <w:rsid w:val="00EB2002"/>
    <w:rsid w:val="00EB2B8A"/>
    <w:rsid w:val="00EB2DCB"/>
    <w:rsid w:val="00EB3017"/>
    <w:rsid w:val="00EB3DC5"/>
    <w:rsid w:val="00EB4B0A"/>
    <w:rsid w:val="00EB52C6"/>
    <w:rsid w:val="00EB579D"/>
    <w:rsid w:val="00EB5C25"/>
    <w:rsid w:val="00EB6511"/>
    <w:rsid w:val="00EB665C"/>
    <w:rsid w:val="00EB7EDA"/>
    <w:rsid w:val="00EC0083"/>
    <w:rsid w:val="00EC035B"/>
    <w:rsid w:val="00EC0B8D"/>
    <w:rsid w:val="00EC13CB"/>
    <w:rsid w:val="00EC14BE"/>
    <w:rsid w:val="00EC1AFE"/>
    <w:rsid w:val="00EC20BB"/>
    <w:rsid w:val="00EC264D"/>
    <w:rsid w:val="00EC35E7"/>
    <w:rsid w:val="00EC3C22"/>
    <w:rsid w:val="00EC4F4B"/>
    <w:rsid w:val="00EC5719"/>
    <w:rsid w:val="00ED0B11"/>
    <w:rsid w:val="00ED16D8"/>
    <w:rsid w:val="00ED1A6E"/>
    <w:rsid w:val="00ED1E60"/>
    <w:rsid w:val="00ED229B"/>
    <w:rsid w:val="00ED2AD6"/>
    <w:rsid w:val="00ED3C89"/>
    <w:rsid w:val="00ED4319"/>
    <w:rsid w:val="00ED6334"/>
    <w:rsid w:val="00ED68DC"/>
    <w:rsid w:val="00ED6FF1"/>
    <w:rsid w:val="00ED73E7"/>
    <w:rsid w:val="00ED7FA4"/>
    <w:rsid w:val="00EE0C22"/>
    <w:rsid w:val="00EE0C49"/>
    <w:rsid w:val="00EE14F8"/>
    <w:rsid w:val="00EE22E8"/>
    <w:rsid w:val="00EE246F"/>
    <w:rsid w:val="00EE28A3"/>
    <w:rsid w:val="00EE2EBF"/>
    <w:rsid w:val="00EE3375"/>
    <w:rsid w:val="00EE3FCA"/>
    <w:rsid w:val="00EE6A55"/>
    <w:rsid w:val="00EE6E25"/>
    <w:rsid w:val="00EF1240"/>
    <w:rsid w:val="00EF12BB"/>
    <w:rsid w:val="00EF238B"/>
    <w:rsid w:val="00EF2539"/>
    <w:rsid w:val="00EF2AA5"/>
    <w:rsid w:val="00EF394B"/>
    <w:rsid w:val="00EF3FF7"/>
    <w:rsid w:val="00EF43B7"/>
    <w:rsid w:val="00EF4401"/>
    <w:rsid w:val="00EF48A0"/>
    <w:rsid w:val="00EF567B"/>
    <w:rsid w:val="00EF591D"/>
    <w:rsid w:val="00EF6839"/>
    <w:rsid w:val="00EF7684"/>
    <w:rsid w:val="00F0025E"/>
    <w:rsid w:val="00F00719"/>
    <w:rsid w:val="00F00C84"/>
    <w:rsid w:val="00F00E96"/>
    <w:rsid w:val="00F034B1"/>
    <w:rsid w:val="00F03504"/>
    <w:rsid w:val="00F05481"/>
    <w:rsid w:val="00F06390"/>
    <w:rsid w:val="00F06845"/>
    <w:rsid w:val="00F1003F"/>
    <w:rsid w:val="00F10D13"/>
    <w:rsid w:val="00F11BBA"/>
    <w:rsid w:val="00F12DFB"/>
    <w:rsid w:val="00F12ED1"/>
    <w:rsid w:val="00F1325C"/>
    <w:rsid w:val="00F137F8"/>
    <w:rsid w:val="00F13D71"/>
    <w:rsid w:val="00F13E2A"/>
    <w:rsid w:val="00F142BC"/>
    <w:rsid w:val="00F14E8F"/>
    <w:rsid w:val="00F154B8"/>
    <w:rsid w:val="00F15F73"/>
    <w:rsid w:val="00F160B9"/>
    <w:rsid w:val="00F16706"/>
    <w:rsid w:val="00F16AF1"/>
    <w:rsid w:val="00F172E2"/>
    <w:rsid w:val="00F174A4"/>
    <w:rsid w:val="00F17E3D"/>
    <w:rsid w:val="00F17E3F"/>
    <w:rsid w:val="00F17E95"/>
    <w:rsid w:val="00F2040D"/>
    <w:rsid w:val="00F2196F"/>
    <w:rsid w:val="00F222E7"/>
    <w:rsid w:val="00F22D34"/>
    <w:rsid w:val="00F22E61"/>
    <w:rsid w:val="00F24BD5"/>
    <w:rsid w:val="00F252FF"/>
    <w:rsid w:val="00F26433"/>
    <w:rsid w:val="00F26439"/>
    <w:rsid w:val="00F266D8"/>
    <w:rsid w:val="00F27224"/>
    <w:rsid w:val="00F315AB"/>
    <w:rsid w:val="00F31832"/>
    <w:rsid w:val="00F3235D"/>
    <w:rsid w:val="00F32AB2"/>
    <w:rsid w:val="00F3309A"/>
    <w:rsid w:val="00F33779"/>
    <w:rsid w:val="00F33A24"/>
    <w:rsid w:val="00F34091"/>
    <w:rsid w:val="00F34E3C"/>
    <w:rsid w:val="00F34ED7"/>
    <w:rsid w:val="00F35A83"/>
    <w:rsid w:val="00F362DE"/>
    <w:rsid w:val="00F365AC"/>
    <w:rsid w:val="00F37CE7"/>
    <w:rsid w:val="00F37F57"/>
    <w:rsid w:val="00F40146"/>
    <w:rsid w:val="00F41312"/>
    <w:rsid w:val="00F41394"/>
    <w:rsid w:val="00F417AF"/>
    <w:rsid w:val="00F41F6D"/>
    <w:rsid w:val="00F420BE"/>
    <w:rsid w:val="00F42822"/>
    <w:rsid w:val="00F4307D"/>
    <w:rsid w:val="00F46797"/>
    <w:rsid w:val="00F47076"/>
    <w:rsid w:val="00F50B34"/>
    <w:rsid w:val="00F50FB7"/>
    <w:rsid w:val="00F512DA"/>
    <w:rsid w:val="00F51994"/>
    <w:rsid w:val="00F51C00"/>
    <w:rsid w:val="00F5230A"/>
    <w:rsid w:val="00F52FFF"/>
    <w:rsid w:val="00F53521"/>
    <w:rsid w:val="00F54147"/>
    <w:rsid w:val="00F5515C"/>
    <w:rsid w:val="00F555F6"/>
    <w:rsid w:val="00F56166"/>
    <w:rsid w:val="00F573C8"/>
    <w:rsid w:val="00F57A5E"/>
    <w:rsid w:val="00F57C10"/>
    <w:rsid w:val="00F60790"/>
    <w:rsid w:val="00F60F7F"/>
    <w:rsid w:val="00F61BCE"/>
    <w:rsid w:val="00F62062"/>
    <w:rsid w:val="00F62666"/>
    <w:rsid w:val="00F62B9F"/>
    <w:rsid w:val="00F64342"/>
    <w:rsid w:val="00F64F7A"/>
    <w:rsid w:val="00F6510F"/>
    <w:rsid w:val="00F65918"/>
    <w:rsid w:val="00F6641F"/>
    <w:rsid w:val="00F66DF6"/>
    <w:rsid w:val="00F670B9"/>
    <w:rsid w:val="00F67222"/>
    <w:rsid w:val="00F674EA"/>
    <w:rsid w:val="00F70BF6"/>
    <w:rsid w:val="00F7186A"/>
    <w:rsid w:val="00F71FF3"/>
    <w:rsid w:val="00F723C0"/>
    <w:rsid w:val="00F72674"/>
    <w:rsid w:val="00F73FC1"/>
    <w:rsid w:val="00F75478"/>
    <w:rsid w:val="00F75E8B"/>
    <w:rsid w:val="00F76644"/>
    <w:rsid w:val="00F7692C"/>
    <w:rsid w:val="00F76B60"/>
    <w:rsid w:val="00F76C0D"/>
    <w:rsid w:val="00F77440"/>
    <w:rsid w:val="00F777C3"/>
    <w:rsid w:val="00F77A04"/>
    <w:rsid w:val="00F8059F"/>
    <w:rsid w:val="00F809ED"/>
    <w:rsid w:val="00F80DB3"/>
    <w:rsid w:val="00F812B0"/>
    <w:rsid w:val="00F81A96"/>
    <w:rsid w:val="00F823A2"/>
    <w:rsid w:val="00F83315"/>
    <w:rsid w:val="00F833BE"/>
    <w:rsid w:val="00F834BD"/>
    <w:rsid w:val="00F842F0"/>
    <w:rsid w:val="00F84353"/>
    <w:rsid w:val="00F84D85"/>
    <w:rsid w:val="00F8506F"/>
    <w:rsid w:val="00F8599E"/>
    <w:rsid w:val="00F85AEC"/>
    <w:rsid w:val="00F87211"/>
    <w:rsid w:val="00F906FA"/>
    <w:rsid w:val="00F90D98"/>
    <w:rsid w:val="00F90F1A"/>
    <w:rsid w:val="00F912CA"/>
    <w:rsid w:val="00F92029"/>
    <w:rsid w:val="00F92045"/>
    <w:rsid w:val="00F92462"/>
    <w:rsid w:val="00F92F53"/>
    <w:rsid w:val="00F931AA"/>
    <w:rsid w:val="00F94C2F"/>
    <w:rsid w:val="00F94CD3"/>
    <w:rsid w:val="00F94EE1"/>
    <w:rsid w:val="00F95EF4"/>
    <w:rsid w:val="00F97089"/>
    <w:rsid w:val="00F97C97"/>
    <w:rsid w:val="00F97E95"/>
    <w:rsid w:val="00F97F4B"/>
    <w:rsid w:val="00FA1D6D"/>
    <w:rsid w:val="00FA24A2"/>
    <w:rsid w:val="00FA3510"/>
    <w:rsid w:val="00FA3643"/>
    <w:rsid w:val="00FA3BD4"/>
    <w:rsid w:val="00FA419A"/>
    <w:rsid w:val="00FA5DA5"/>
    <w:rsid w:val="00FA5E32"/>
    <w:rsid w:val="00FA6291"/>
    <w:rsid w:val="00FA7806"/>
    <w:rsid w:val="00FA79EC"/>
    <w:rsid w:val="00FA7A36"/>
    <w:rsid w:val="00FA7B88"/>
    <w:rsid w:val="00FB04BE"/>
    <w:rsid w:val="00FB0541"/>
    <w:rsid w:val="00FB10D4"/>
    <w:rsid w:val="00FB138A"/>
    <w:rsid w:val="00FB15A7"/>
    <w:rsid w:val="00FB2907"/>
    <w:rsid w:val="00FB3CCB"/>
    <w:rsid w:val="00FB5EC1"/>
    <w:rsid w:val="00FB733D"/>
    <w:rsid w:val="00FB7BD2"/>
    <w:rsid w:val="00FC05E6"/>
    <w:rsid w:val="00FC06C8"/>
    <w:rsid w:val="00FC0886"/>
    <w:rsid w:val="00FC22C2"/>
    <w:rsid w:val="00FC256E"/>
    <w:rsid w:val="00FC2991"/>
    <w:rsid w:val="00FC2F3C"/>
    <w:rsid w:val="00FC4053"/>
    <w:rsid w:val="00FC539F"/>
    <w:rsid w:val="00FC53F0"/>
    <w:rsid w:val="00FC5688"/>
    <w:rsid w:val="00FC5840"/>
    <w:rsid w:val="00FC6045"/>
    <w:rsid w:val="00FC61B7"/>
    <w:rsid w:val="00FC62CF"/>
    <w:rsid w:val="00FC7ECA"/>
    <w:rsid w:val="00FD020C"/>
    <w:rsid w:val="00FD03E3"/>
    <w:rsid w:val="00FD0843"/>
    <w:rsid w:val="00FD09B0"/>
    <w:rsid w:val="00FD0A70"/>
    <w:rsid w:val="00FD113C"/>
    <w:rsid w:val="00FD12AE"/>
    <w:rsid w:val="00FD2853"/>
    <w:rsid w:val="00FD2FA4"/>
    <w:rsid w:val="00FD3EF8"/>
    <w:rsid w:val="00FD3FB7"/>
    <w:rsid w:val="00FD41BD"/>
    <w:rsid w:val="00FD4D69"/>
    <w:rsid w:val="00FD4FB1"/>
    <w:rsid w:val="00FD6074"/>
    <w:rsid w:val="00FD6498"/>
    <w:rsid w:val="00FD708D"/>
    <w:rsid w:val="00FD7D75"/>
    <w:rsid w:val="00FD7DFA"/>
    <w:rsid w:val="00FE01AF"/>
    <w:rsid w:val="00FE40FD"/>
    <w:rsid w:val="00FE48F9"/>
    <w:rsid w:val="00FE4E7F"/>
    <w:rsid w:val="00FE53AD"/>
    <w:rsid w:val="00FE56ED"/>
    <w:rsid w:val="00FE764C"/>
    <w:rsid w:val="00FF0DC7"/>
    <w:rsid w:val="00FF1BD6"/>
    <w:rsid w:val="00FF20D7"/>
    <w:rsid w:val="00FF24A1"/>
    <w:rsid w:val="00FF2CAB"/>
    <w:rsid w:val="00FF353D"/>
    <w:rsid w:val="00FF35F6"/>
    <w:rsid w:val="00FF4237"/>
    <w:rsid w:val="00FF4CD6"/>
    <w:rsid w:val="00FF6B9A"/>
    <w:rsid w:val="00FF6E5F"/>
    <w:rsid w:val="00FF750B"/>
    <w:rsid w:val="00FF7F68"/>
    <w:rsid w:val="01107186"/>
    <w:rsid w:val="017D0B15"/>
    <w:rsid w:val="020B2469"/>
    <w:rsid w:val="02210F37"/>
    <w:rsid w:val="02612947"/>
    <w:rsid w:val="029E27CC"/>
    <w:rsid w:val="02F239FA"/>
    <w:rsid w:val="03075E50"/>
    <w:rsid w:val="03C63065"/>
    <w:rsid w:val="03D666D9"/>
    <w:rsid w:val="047B6B04"/>
    <w:rsid w:val="052F3508"/>
    <w:rsid w:val="053B4D0E"/>
    <w:rsid w:val="055C281C"/>
    <w:rsid w:val="05FD5FA2"/>
    <w:rsid w:val="06272C04"/>
    <w:rsid w:val="066C5921"/>
    <w:rsid w:val="06A41D31"/>
    <w:rsid w:val="071804D7"/>
    <w:rsid w:val="07721426"/>
    <w:rsid w:val="081A1747"/>
    <w:rsid w:val="08306F59"/>
    <w:rsid w:val="083E1382"/>
    <w:rsid w:val="08BB5709"/>
    <w:rsid w:val="08BE65CA"/>
    <w:rsid w:val="08D518BF"/>
    <w:rsid w:val="092C2B2D"/>
    <w:rsid w:val="09881FC7"/>
    <w:rsid w:val="09D63340"/>
    <w:rsid w:val="09EA076D"/>
    <w:rsid w:val="0A123F0C"/>
    <w:rsid w:val="0A440899"/>
    <w:rsid w:val="0A9A6399"/>
    <w:rsid w:val="0ABE61E8"/>
    <w:rsid w:val="0DDF2675"/>
    <w:rsid w:val="0E4B2A3C"/>
    <w:rsid w:val="0E601342"/>
    <w:rsid w:val="0EAA66F8"/>
    <w:rsid w:val="0F314FF7"/>
    <w:rsid w:val="0F726D6D"/>
    <w:rsid w:val="102F45D7"/>
    <w:rsid w:val="10314E13"/>
    <w:rsid w:val="106D4C2F"/>
    <w:rsid w:val="10755B3E"/>
    <w:rsid w:val="10797D39"/>
    <w:rsid w:val="108975BA"/>
    <w:rsid w:val="10BC2256"/>
    <w:rsid w:val="113C7456"/>
    <w:rsid w:val="116C33F8"/>
    <w:rsid w:val="11703B55"/>
    <w:rsid w:val="11A57CF4"/>
    <w:rsid w:val="11D01148"/>
    <w:rsid w:val="12372E67"/>
    <w:rsid w:val="125C4D11"/>
    <w:rsid w:val="127C1100"/>
    <w:rsid w:val="130B5FC5"/>
    <w:rsid w:val="144B1EAF"/>
    <w:rsid w:val="14607403"/>
    <w:rsid w:val="14730557"/>
    <w:rsid w:val="14C93A18"/>
    <w:rsid w:val="14CE7D8D"/>
    <w:rsid w:val="1515791F"/>
    <w:rsid w:val="15407829"/>
    <w:rsid w:val="155B382A"/>
    <w:rsid w:val="156119B8"/>
    <w:rsid w:val="1572195D"/>
    <w:rsid w:val="15780788"/>
    <w:rsid w:val="15786928"/>
    <w:rsid w:val="167154C7"/>
    <w:rsid w:val="1691300C"/>
    <w:rsid w:val="16C5529C"/>
    <w:rsid w:val="16CC06EA"/>
    <w:rsid w:val="16EE3180"/>
    <w:rsid w:val="172C0ACD"/>
    <w:rsid w:val="17572B01"/>
    <w:rsid w:val="17A6272F"/>
    <w:rsid w:val="17A7518E"/>
    <w:rsid w:val="17E50B4E"/>
    <w:rsid w:val="182F033B"/>
    <w:rsid w:val="1832038F"/>
    <w:rsid w:val="1974488D"/>
    <w:rsid w:val="1988070B"/>
    <w:rsid w:val="19E72A12"/>
    <w:rsid w:val="19FA6481"/>
    <w:rsid w:val="1A1C4D68"/>
    <w:rsid w:val="1A614882"/>
    <w:rsid w:val="1B161421"/>
    <w:rsid w:val="1B7768AA"/>
    <w:rsid w:val="1BC92EBB"/>
    <w:rsid w:val="1BDD67A8"/>
    <w:rsid w:val="1C56597D"/>
    <w:rsid w:val="1C8F7B49"/>
    <w:rsid w:val="1CEF4969"/>
    <w:rsid w:val="1D8446E9"/>
    <w:rsid w:val="1DD237AF"/>
    <w:rsid w:val="1E820F37"/>
    <w:rsid w:val="1EF67CA4"/>
    <w:rsid w:val="1F2E442F"/>
    <w:rsid w:val="1F656111"/>
    <w:rsid w:val="1F887F54"/>
    <w:rsid w:val="1FB4228E"/>
    <w:rsid w:val="1FE5402D"/>
    <w:rsid w:val="1FF273BA"/>
    <w:rsid w:val="2097567D"/>
    <w:rsid w:val="20B931F8"/>
    <w:rsid w:val="20C74BB4"/>
    <w:rsid w:val="213C31D6"/>
    <w:rsid w:val="21423B1A"/>
    <w:rsid w:val="216A2829"/>
    <w:rsid w:val="21AA1820"/>
    <w:rsid w:val="21C61041"/>
    <w:rsid w:val="21E03408"/>
    <w:rsid w:val="2228239C"/>
    <w:rsid w:val="227B7B9D"/>
    <w:rsid w:val="228841C8"/>
    <w:rsid w:val="228C2188"/>
    <w:rsid w:val="22905B5B"/>
    <w:rsid w:val="229852BA"/>
    <w:rsid w:val="22FF6D64"/>
    <w:rsid w:val="2339067B"/>
    <w:rsid w:val="24243167"/>
    <w:rsid w:val="24A65230"/>
    <w:rsid w:val="24E2787F"/>
    <w:rsid w:val="25CB239D"/>
    <w:rsid w:val="262923FD"/>
    <w:rsid w:val="264C01A7"/>
    <w:rsid w:val="265061C2"/>
    <w:rsid w:val="265B6464"/>
    <w:rsid w:val="274F2C50"/>
    <w:rsid w:val="278B555F"/>
    <w:rsid w:val="278E3940"/>
    <w:rsid w:val="2799186B"/>
    <w:rsid w:val="27A6275A"/>
    <w:rsid w:val="28210F4D"/>
    <w:rsid w:val="28C32A79"/>
    <w:rsid w:val="29677BC4"/>
    <w:rsid w:val="29C270D0"/>
    <w:rsid w:val="29CE5C45"/>
    <w:rsid w:val="2A3445CA"/>
    <w:rsid w:val="2A464AEC"/>
    <w:rsid w:val="2A6860EA"/>
    <w:rsid w:val="2B130BB0"/>
    <w:rsid w:val="2B8530C7"/>
    <w:rsid w:val="2BDF4012"/>
    <w:rsid w:val="2C34729A"/>
    <w:rsid w:val="2C77260F"/>
    <w:rsid w:val="2CA826A9"/>
    <w:rsid w:val="2CD23DB3"/>
    <w:rsid w:val="2CFA350A"/>
    <w:rsid w:val="2D137B93"/>
    <w:rsid w:val="2D1402B2"/>
    <w:rsid w:val="2D1D700B"/>
    <w:rsid w:val="2D3F1270"/>
    <w:rsid w:val="2D506D3D"/>
    <w:rsid w:val="2D5B25EB"/>
    <w:rsid w:val="2D7A0C7D"/>
    <w:rsid w:val="2DAD0CD0"/>
    <w:rsid w:val="2DF84BF5"/>
    <w:rsid w:val="2E516414"/>
    <w:rsid w:val="2E8119BA"/>
    <w:rsid w:val="2E9F5212"/>
    <w:rsid w:val="2EA64381"/>
    <w:rsid w:val="2EFD43B1"/>
    <w:rsid w:val="2F6D7B4C"/>
    <w:rsid w:val="2F84647B"/>
    <w:rsid w:val="2FD60207"/>
    <w:rsid w:val="2FE07AAA"/>
    <w:rsid w:val="3000160A"/>
    <w:rsid w:val="305D6C8C"/>
    <w:rsid w:val="30FA3FB4"/>
    <w:rsid w:val="31371422"/>
    <w:rsid w:val="31472BD2"/>
    <w:rsid w:val="31A34338"/>
    <w:rsid w:val="31CF0874"/>
    <w:rsid w:val="320447FB"/>
    <w:rsid w:val="32190334"/>
    <w:rsid w:val="32694D2C"/>
    <w:rsid w:val="32A13E52"/>
    <w:rsid w:val="34660EE3"/>
    <w:rsid w:val="34A41CE3"/>
    <w:rsid w:val="34E25D1D"/>
    <w:rsid w:val="35121026"/>
    <w:rsid w:val="352151A9"/>
    <w:rsid w:val="35305DE6"/>
    <w:rsid w:val="354E4317"/>
    <w:rsid w:val="355754E9"/>
    <w:rsid w:val="3564496A"/>
    <w:rsid w:val="357507FC"/>
    <w:rsid w:val="35DF404D"/>
    <w:rsid w:val="35E54EF7"/>
    <w:rsid w:val="35F81D92"/>
    <w:rsid w:val="361925CB"/>
    <w:rsid w:val="367D4DE1"/>
    <w:rsid w:val="370356BB"/>
    <w:rsid w:val="3737270F"/>
    <w:rsid w:val="377D03DF"/>
    <w:rsid w:val="3783172F"/>
    <w:rsid w:val="379223AE"/>
    <w:rsid w:val="37C27423"/>
    <w:rsid w:val="38563770"/>
    <w:rsid w:val="38735F39"/>
    <w:rsid w:val="387F1116"/>
    <w:rsid w:val="38AA2D9B"/>
    <w:rsid w:val="39423B16"/>
    <w:rsid w:val="3982581D"/>
    <w:rsid w:val="398745C2"/>
    <w:rsid w:val="39D62242"/>
    <w:rsid w:val="39F56D98"/>
    <w:rsid w:val="3A401938"/>
    <w:rsid w:val="3A7B64A5"/>
    <w:rsid w:val="3AD80EA1"/>
    <w:rsid w:val="3B153818"/>
    <w:rsid w:val="3B52318E"/>
    <w:rsid w:val="3BB9315A"/>
    <w:rsid w:val="3C397B80"/>
    <w:rsid w:val="3C7221A8"/>
    <w:rsid w:val="3CBF3076"/>
    <w:rsid w:val="3CD7596C"/>
    <w:rsid w:val="3D062BBC"/>
    <w:rsid w:val="3DA00B4A"/>
    <w:rsid w:val="3E534D64"/>
    <w:rsid w:val="3E80594E"/>
    <w:rsid w:val="3E956D3F"/>
    <w:rsid w:val="3EF36EFF"/>
    <w:rsid w:val="3FBF0328"/>
    <w:rsid w:val="402D0B70"/>
    <w:rsid w:val="40674AD9"/>
    <w:rsid w:val="40CA6684"/>
    <w:rsid w:val="40F94809"/>
    <w:rsid w:val="410D3499"/>
    <w:rsid w:val="41107844"/>
    <w:rsid w:val="4124630B"/>
    <w:rsid w:val="412C61B0"/>
    <w:rsid w:val="41400E0E"/>
    <w:rsid w:val="41446500"/>
    <w:rsid w:val="41A777AE"/>
    <w:rsid w:val="41AE6685"/>
    <w:rsid w:val="41C10094"/>
    <w:rsid w:val="41CC0031"/>
    <w:rsid w:val="42211F0C"/>
    <w:rsid w:val="42A757C9"/>
    <w:rsid w:val="430D49F4"/>
    <w:rsid w:val="43917E79"/>
    <w:rsid w:val="43997E47"/>
    <w:rsid w:val="43BF3676"/>
    <w:rsid w:val="43C468C0"/>
    <w:rsid w:val="43CD0403"/>
    <w:rsid w:val="43D92F07"/>
    <w:rsid w:val="43ED2E7E"/>
    <w:rsid w:val="440F237E"/>
    <w:rsid w:val="44141E7B"/>
    <w:rsid w:val="44BF6B43"/>
    <w:rsid w:val="44CF3624"/>
    <w:rsid w:val="45110BA3"/>
    <w:rsid w:val="456338F6"/>
    <w:rsid w:val="46212D79"/>
    <w:rsid w:val="466D780E"/>
    <w:rsid w:val="46F07AEA"/>
    <w:rsid w:val="470441AD"/>
    <w:rsid w:val="47834A38"/>
    <w:rsid w:val="48220A3C"/>
    <w:rsid w:val="4824268C"/>
    <w:rsid w:val="48243770"/>
    <w:rsid w:val="48842656"/>
    <w:rsid w:val="48C1499B"/>
    <w:rsid w:val="48C2056B"/>
    <w:rsid w:val="48E96B4D"/>
    <w:rsid w:val="48FE0247"/>
    <w:rsid w:val="49114336"/>
    <w:rsid w:val="49CC42AC"/>
    <w:rsid w:val="4A275F15"/>
    <w:rsid w:val="4A3A3021"/>
    <w:rsid w:val="4A6D73BB"/>
    <w:rsid w:val="4AF828D4"/>
    <w:rsid w:val="4B797990"/>
    <w:rsid w:val="4B9D3B3D"/>
    <w:rsid w:val="4C6D615B"/>
    <w:rsid w:val="4C96175F"/>
    <w:rsid w:val="4C9F6A31"/>
    <w:rsid w:val="4CCF6ED5"/>
    <w:rsid w:val="4CDE4AEA"/>
    <w:rsid w:val="4D3665CF"/>
    <w:rsid w:val="4E207A9A"/>
    <w:rsid w:val="4E5619F1"/>
    <w:rsid w:val="4EFF5C54"/>
    <w:rsid w:val="4F751B25"/>
    <w:rsid w:val="4F9923B7"/>
    <w:rsid w:val="50336A26"/>
    <w:rsid w:val="50413163"/>
    <w:rsid w:val="5095735F"/>
    <w:rsid w:val="509F70FA"/>
    <w:rsid w:val="5120399C"/>
    <w:rsid w:val="51313DD5"/>
    <w:rsid w:val="5193744F"/>
    <w:rsid w:val="522C54DF"/>
    <w:rsid w:val="528D1352"/>
    <w:rsid w:val="52C42D1A"/>
    <w:rsid w:val="530A6640"/>
    <w:rsid w:val="5339133F"/>
    <w:rsid w:val="53E27655"/>
    <w:rsid w:val="543A7351"/>
    <w:rsid w:val="546A2EE4"/>
    <w:rsid w:val="54DB5D2B"/>
    <w:rsid w:val="5532087A"/>
    <w:rsid w:val="558E4ADA"/>
    <w:rsid w:val="55A638D3"/>
    <w:rsid w:val="564A050C"/>
    <w:rsid w:val="567E2EBF"/>
    <w:rsid w:val="56CE4961"/>
    <w:rsid w:val="56F04884"/>
    <w:rsid w:val="573534EB"/>
    <w:rsid w:val="57584D79"/>
    <w:rsid w:val="57BC4C76"/>
    <w:rsid w:val="58181027"/>
    <w:rsid w:val="583F3BE5"/>
    <w:rsid w:val="587962F9"/>
    <w:rsid w:val="589268DE"/>
    <w:rsid w:val="58B9632A"/>
    <w:rsid w:val="58C52B4C"/>
    <w:rsid w:val="58DB0257"/>
    <w:rsid w:val="58F936D9"/>
    <w:rsid w:val="58F95F84"/>
    <w:rsid w:val="591E1072"/>
    <w:rsid w:val="591E5457"/>
    <w:rsid w:val="595A6E0A"/>
    <w:rsid w:val="597731B4"/>
    <w:rsid w:val="59810EA8"/>
    <w:rsid w:val="59AC567A"/>
    <w:rsid w:val="59D94FB3"/>
    <w:rsid w:val="5A112737"/>
    <w:rsid w:val="5AA803B5"/>
    <w:rsid w:val="5AB41B02"/>
    <w:rsid w:val="5AD974C0"/>
    <w:rsid w:val="5B250D02"/>
    <w:rsid w:val="5B5A1828"/>
    <w:rsid w:val="5BCA1CB1"/>
    <w:rsid w:val="5BCB0298"/>
    <w:rsid w:val="5BD143D8"/>
    <w:rsid w:val="5C220AD9"/>
    <w:rsid w:val="5CC8215C"/>
    <w:rsid w:val="5CC954AB"/>
    <w:rsid w:val="5CE15794"/>
    <w:rsid w:val="5CF72018"/>
    <w:rsid w:val="5D3B261E"/>
    <w:rsid w:val="5D41408F"/>
    <w:rsid w:val="5D453CF9"/>
    <w:rsid w:val="5D4B03B8"/>
    <w:rsid w:val="5D522B0E"/>
    <w:rsid w:val="5D5967A0"/>
    <w:rsid w:val="5D847211"/>
    <w:rsid w:val="5DE304A5"/>
    <w:rsid w:val="5DED7284"/>
    <w:rsid w:val="5EB17FF7"/>
    <w:rsid w:val="5F08783D"/>
    <w:rsid w:val="5F0E45DB"/>
    <w:rsid w:val="5F633C8F"/>
    <w:rsid w:val="60115919"/>
    <w:rsid w:val="6050639C"/>
    <w:rsid w:val="605B1C79"/>
    <w:rsid w:val="60892C4B"/>
    <w:rsid w:val="60AE4D27"/>
    <w:rsid w:val="61D57BCA"/>
    <w:rsid w:val="627938E2"/>
    <w:rsid w:val="62B039BE"/>
    <w:rsid w:val="62B200E1"/>
    <w:rsid w:val="634A5B43"/>
    <w:rsid w:val="636779F2"/>
    <w:rsid w:val="636A0B32"/>
    <w:rsid w:val="642F5C8B"/>
    <w:rsid w:val="64440F43"/>
    <w:rsid w:val="64EC67EB"/>
    <w:rsid w:val="651A4CD4"/>
    <w:rsid w:val="65342ADF"/>
    <w:rsid w:val="65426CF6"/>
    <w:rsid w:val="657E1EA7"/>
    <w:rsid w:val="66043671"/>
    <w:rsid w:val="66103B3D"/>
    <w:rsid w:val="662C12F7"/>
    <w:rsid w:val="664C0316"/>
    <w:rsid w:val="670C5604"/>
    <w:rsid w:val="671430CF"/>
    <w:rsid w:val="6725496C"/>
    <w:rsid w:val="674A1111"/>
    <w:rsid w:val="678F3692"/>
    <w:rsid w:val="67A82ACE"/>
    <w:rsid w:val="67BC651C"/>
    <w:rsid w:val="67DE31EA"/>
    <w:rsid w:val="68294074"/>
    <w:rsid w:val="68321924"/>
    <w:rsid w:val="68487852"/>
    <w:rsid w:val="68544476"/>
    <w:rsid w:val="685A6FB6"/>
    <w:rsid w:val="68735DD5"/>
    <w:rsid w:val="6969185A"/>
    <w:rsid w:val="699E7D3F"/>
    <w:rsid w:val="69AC0F12"/>
    <w:rsid w:val="69BC51AB"/>
    <w:rsid w:val="6A8C4F0F"/>
    <w:rsid w:val="6AE40663"/>
    <w:rsid w:val="6AEE1FD6"/>
    <w:rsid w:val="6AFF4C00"/>
    <w:rsid w:val="6B2671DA"/>
    <w:rsid w:val="6B7E33F5"/>
    <w:rsid w:val="6BF3491C"/>
    <w:rsid w:val="6CC7282B"/>
    <w:rsid w:val="6D3543CB"/>
    <w:rsid w:val="6D6829A6"/>
    <w:rsid w:val="6DF414EC"/>
    <w:rsid w:val="6E173416"/>
    <w:rsid w:val="6E1C56FD"/>
    <w:rsid w:val="6EBA050E"/>
    <w:rsid w:val="6EC93F30"/>
    <w:rsid w:val="6F520922"/>
    <w:rsid w:val="6F5D3EC4"/>
    <w:rsid w:val="6F847A8E"/>
    <w:rsid w:val="6FF129F3"/>
    <w:rsid w:val="70361E68"/>
    <w:rsid w:val="70A30C67"/>
    <w:rsid w:val="7124011D"/>
    <w:rsid w:val="713564BA"/>
    <w:rsid w:val="716B57C6"/>
    <w:rsid w:val="71EE07D2"/>
    <w:rsid w:val="72212978"/>
    <w:rsid w:val="725E61FC"/>
    <w:rsid w:val="726E2E53"/>
    <w:rsid w:val="738A0428"/>
    <w:rsid w:val="745B1B92"/>
    <w:rsid w:val="753853CE"/>
    <w:rsid w:val="75AB1BD3"/>
    <w:rsid w:val="769866C5"/>
    <w:rsid w:val="76A7024F"/>
    <w:rsid w:val="76B1732E"/>
    <w:rsid w:val="76C32E4F"/>
    <w:rsid w:val="774A1B84"/>
    <w:rsid w:val="775725F0"/>
    <w:rsid w:val="783977BA"/>
    <w:rsid w:val="78A206CD"/>
    <w:rsid w:val="78D42546"/>
    <w:rsid w:val="78D643D7"/>
    <w:rsid w:val="7949253E"/>
    <w:rsid w:val="79BD5513"/>
    <w:rsid w:val="79CE0AEF"/>
    <w:rsid w:val="7ACA0AAE"/>
    <w:rsid w:val="7B0555D6"/>
    <w:rsid w:val="7B0F34ED"/>
    <w:rsid w:val="7B231C0B"/>
    <w:rsid w:val="7B931D04"/>
    <w:rsid w:val="7BDC3B14"/>
    <w:rsid w:val="7C1A06A8"/>
    <w:rsid w:val="7C5E4600"/>
    <w:rsid w:val="7CD667D9"/>
    <w:rsid w:val="7CF36FAD"/>
    <w:rsid w:val="7D1930AC"/>
    <w:rsid w:val="7D7F75EE"/>
    <w:rsid w:val="7DB83BED"/>
    <w:rsid w:val="7DC86882"/>
    <w:rsid w:val="7DCD3448"/>
    <w:rsid w:val="7E184AD5"/>
    <w:rsid w:val="7E2631C0"/>
    <w:rsid w:val="7E2A6723"/>
    <w:rsid w:val="7E357621"/>
    <w:rsid w:val="7E4C5B98"/>
    <w:rsid w:val="7F193668"/>
    <w:rsid w:val="7F495F8E"/>
    <w:rsid w:val="7F546DD6"/>
    <w:rsid w:val="7FCA5BD5"/>
    <w:rsid w:val="7FEE005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nhideWhenUsed="0" w:uiPriority="0"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6"/>
    <w:unhideWhenUsed/>
    <w:qFormat/>
    <w:uiPriority w:val="9"/>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3"/>
    <w:unhideWhenUsed/>
    <w:qFormat/>
    <w:uiPriority w:val="99"/>
    <w:pPr>
      <w:tabs>
        <w:tab w:val="center" w:pos="4153"/>
        <w:tab w:val="right" w:pos="8306"/>
      </w:tabs>
      <w:snapToGrid w:val="0"/>
      <w:jc w:val="left"/>
    </w:pPr>
    <w:rPr>
      <w:sz w:val="18"/>
      <w:szCs w:val="18"/>
    </w:rPr>
  </w:style>
  <w:style w:type="paragraph" w:styleId="7">
    <w:name w:val="Normal Indent"/>
    <w:basedOn w:val="1"/>
    <w:qFormat/>
    <w:uiPriority w:val="0"/>
    <w:pPr>
      <w:ind w:firstLine="420" w:firstLineChars="200"/>
    </w:pPr>
  </w:style>
  <w:style w:type="paragraph" w:styleId="8">
    <w:name w:val="index 5"/>
    <w:basedOn w:val="1"/>
    <w:next w:val="1"/>
    <w:semiHidden/>
    <w:qFormat/>
    <w:uiPriority w:val="99"/>
    <w:pPr>
      <w:spacing w:line="360" w:lineRule="auto"/>
      <w:ind w:left="800" w:leftChars="800" w:firstLine="200" w:firstLineChars="200"/>
    </w:pPr>
    <w:rPr>
      <w:sz w:val="28"/>
      <w:szCs w:val="28"/>
    </w:rPr>
  </w:style>
  <w:style w:type="paragraph" w:styleId="9">
    <w:name w:val="Document Map"/>
    <w:basedOn w:val="1"/>
    <w:link w:val="65"/>
    <w:unhideWhenUsed/>
    <w:qFormat/>
    <w:uiPriority w:val="99"/>
    <w:rPr>
      <w:rFonts w:ascii="宋体"/>
      <w:sz w:val="18"/>
      <w:szCs w:val="18"/>
    </w:rPr>
  </w:style>
  <w:style w:type="paragraph" w:styleId="10">
    <w:name w:val="annotation text"/>
    <w:basedOn w:val="1"/>
    <w:link w:val="57"/>
    <w:unhideWhenUsed/>
    <w:qFormat/>
    <w:uiPriority w:val="0"/>
    <w:pPr>
      <w:jc w:val="left"/>
    </w:pPr>
  </w:style>
  <w:style w:type="paragraph" w:styleId="11">
    <w:name w:val="Body Text"/>
    <w:basedOn w:val="1"/>
    <w:link w:val="53"/>
    <w:qFormat/>
    <w:uiPriority w:val="0"/>
    <w:pPr>
      <w:spacing w:after="120"/>
    </w:pPr>
    <w:rPr>
      <w:rFonts w:ascii="Times New Roman" w:hAnsi="Times New Roman"/>
      <w:szCs w:val="24"/>
    </w:rPr>
  </w:style>
  <w:style w:type="paragraph" w:styleId="12">
    <w:name w:val="Body Text Indent"/>
    <w:basedOn w:val="1"/>
    <w:next w:val="1"/>
    <w:qFormat/>
    <w:uiPriority w:val="0"/>
    <w:pPr>
      <w:spacing w:after="120"/>
      <w:ind w:left="420" w:leftChars="200"/>
    </w:p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Plain Text"/>
    <w:basedOn w:val="1"/>
    <w:link w:val="48"/>
    <w:qFormat/>
    <w:uiPriority w:val="0"/>
    <w:rPr>
      <w:rFonts w:ascii="宋体" w:hAnsi="Courier New"/>
      <w:szCs w:val="24"/>
    </w:rPr>
  </w:style>
  <w:style w:type="paragraph" w:styleId="15">
    <w:name w:val="Date"/>
    <w:basedOn w:val="1"/>
    <w:next w:val="1"/>
    <w:link w:val="37"/>
    <w:unhideWhenUsed/>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6"/>
    <w:unhideWhenUsed/>
    <w:qFormat/>
    <w:uiPriority w:val="99"/>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8273"/>
      </w:tabs>
      <w:spacing w:line="360" w:lineRule="auto"/>
      <w:jc w:val="left"/>
    </w:pPr>
    <w:rPr>
      <w:rFonts w:eastAsia="黑体"/>
      <w:kern w:val="0"/>
      <w:sz w:val="22"/>
    </w:rPr>
  </w:style>
  <w:style w:type="paragraph" w:styleId="20">
    <w:name w:val="footnote text"/>
    <w:basedOn w:val="1"/>
    <w:unhideWhenUsed/>
    <w:qFormat/>
    <w:uiPriority w:val="0"/>
    <w:pPr>
      <w:snapToGrid w:val="0"/>
      <w:jc w:val="left"/>
    </w:pPr>
    <w:rPr>
      <w:kern w:val="0"/>
      <w:sz w:val="18"/>
      <w:szCs w:val="18"/>
    </w:rPr>
  </w:style>
  <w:style w:type="paragraph" w:styleId="21">
    <w:name w:val="Body Text Indent 3"/>
    <w:basedOn w:val="1"/>
    <w:qFormat/>
    <w:uiPriority w:val="0"/>
    <w:pPr>
      <w:spacing w:line="420" w:lineRule="exact"/>
      <w:ind w:firstLine="420" w:firstLineChars="200"/>
    </w:pPr>
    <w:rPr>
      <w:szCs w:val="24"/>
    </w:rPr>
  </w:style>
  <w:style w:type="paragraph" w:styleId="22">
    <w:name w:val="toc 2"/>
    <w:basedOn w:val="1"/>
    <w:next w:val="1"/>
    <w:unhideWhenUsed/>
    <w:qFormat/>
    <w:uiPriority w:val="39"/>
    <w:pPr>
      <w:widowControl/>
      <w:tabs>
        <w:tab w:val="left" w:pos="851"/>
        <w:tab w:val="right" w:leader="dot" w:pos="8302"/>
      </w:tabs>
      <w:spacing w:after="100" w:line="376" w:lineRule="exact"/>
      <w:ind w:left="220"/>
      <w:jc w:val="left"/>
    </w:pPr>
    <w:rPr>
      <w:kern w:val="0"/>
      <w:sz w:val="22"/>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4">
    <w:name w:val="annotation subject"/>
    <w:basedOn w:val="10"/>
    <w:next w:val="10"/>
    <w:link w:val="58"/>
    <w:unhideWhenUsed/>
    <w:qFormat/>
    <w:uiPriority w:val="99"/>
    <w:rPr>
      <w:b/>
      <w:bCs/>
    </w:rPr>
  </w:style>
  <w:style w:type="paragraph" w:styleId="25">
    <w:name w:val="Body Text First Indent 2"/>
    <w:basedOn w:val="12"/>
    <w:next w:val="16"/>
    <w:unhideWhenUsed/>
    <w:qFormat/>
    <w:uiPriority w:val="99"/>
    <w:pPr>
      <w:tabs>
        <w:tab w:val="left" w:pos="360"/>
      </w:tabs>
      <w:ind w:firstLine="420"/>
    </w:pPr>
    <w:rPr>
      <w:sz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basedOn w:val="28"/>
    <w:qFormat/>
    <w:uiPriority w:val="0"/>
    <w:rPr>
      <w:rFonts w:ascii="Times New Roman" w:hAnsi="Times New Roman" w:eastAsia="宋体" w:cs="Times New Roman"/>
    </w:rPr>
  </w:style>
  <w:style w:type="character" w:styleId="31">
    <w:name w:val="Emphasis"/>
    <w:basedOn w:val="28"/>
    <w:qFormat/>
    <w:uiPriority w:val="0"/>
    <w:rPr>
      <w:color w:val="CC0000"/>
      <w:sz w:val="24"/>
      <w:szCs w:val="24"/>
    </w:rPr>
  </w:style>
  <w:style w:type="character" w:styleId="32">
    <w:name w:val="Hyperlink"/>
    <w:qFormat/>
    <w:uiPriority w:val="99"/>
    <w:rPr>
      <w:color w:val="0000FF"/>
      <w:u w:val="single"/>
    </w:rPr>
  </w:style>
  <w:style w:type="character" w:styleId="33">
    <w:name w:val="annotation reference"/>
    <w:unhideWhenUsed/>
    <w:qFormat/>
    <w:uiPriority w:val="0"/>
    <w:rPr>
      <w:sz w:val="21"/>
      <w:szCs w:val="21"/>
    </w:rPr>
  </w:style>
  <w:style w:type="character" w:styleId="34">
    <w:name w:val="footnote reference"/>
    <w:qFormat/>
    <w:uiPriority w:val="0"/>
    <w:rPr>
      <w:vertAlign w:val="superscript"/>
    </w:rPr>
  </w:style>
  <w:style w:type="character" w:styleId="35">
    <w:name w:val="HTML Sample"/>
    <w:basedOn w:val="28"/>
    <w:uiPriority w:val="0"/>
    <w:rPr>
      <w:rFonts w:ascii="Courier New" w:hAnsi="Courier New"/>
    </w:rPr>
  </w:style>
  <w:style w:type="character" w:customStyle="1" w:styleId="36">
    <w:name w:val="批注框文本 字符"/>
    <w:link w:val="17"/>
    <w:semiHidden/>
    <w:qFormat/>
    <w:uiPriority w:val="99"/>
    <w:rPr>
      <w:sz w:val="18"/>
      <w:szCs w:val="18"/>
    </w:rPr>
  </w:style>
  <w:style w:type="character" w:customStyle="1" w:styleId="37">
    <w:name w:val="日期 字符"/>
    <w:basedOn w:val="28"/>
    <w:link w:val="15"/>
    <w:semiHidden/>
    <w:qFormat/>
    <w:uiPriority w:val="99"/>
  </w:style>
  <w:style w:type="paragraph" w:customStyle="1" w:styleId="38">
    <w:name w:val="列出段落1"/>
    <w:basedOn w:val="1"/>
    <w:next w:val="1"/>
    <w:link w:val="54"/>
    <w:qFormat/>
    <w:uiPriority w:val="0"/>
    <w:pPr>
      <w:ind w:firstLine="420" w:firstLineChars="200"/>
    </w:pPr>
  </w:style>
  <w:style w:type="character" w:customStyle="1" w:styleId="39">
    <w:name w:val="p141"/>
    <w:qFormat/>
    <w:uiPriority w:val="0"/>
    <w:rPr>
      <w:sz w:val="21"/>
      <w:szCs w:val="21"/>
    </w:rPr>
  </w:style>
  <w:style w:type="character" w:customStyle="1" w:styleId="40">
    <w:name w:val="标题 1 字符"/>
    <w:link w:val="3"/>
    <w:qFormat/>
    <w:uiPriority w:val="9"/>
    <w:rPr>
      <w:b/>
      <w:bCs/>
      <w:kern w:val="44"/>
      <w:sz w:val="44"/>
      <w:szCs w:val="44"/>
    </w:rPr>
  </w:style>
  <w:style w:type="character" w:customStyle="1" w:styleId="41">
    <w:name w:val="访问过的超链接1"/>
    <w:unhideWhenUsed/>
    <w:qFormat/>
    <w:uiPriority w:val="99"/>
    <w:rPr>
      <w:color w:val="800080"/>
      <w:u w:val="single"/>
    </w:rPr>
  </w:style>
  <w:style w:type="character" w:customStyle="1" w:styleId="42">
    <w:name w:val="页眉 字符"/>
    <w:link w:val="18"/>
    <w:qFormat/>
    <w:uiPriority w:val="99"/>
    <w:rPr>
      <w:sz w:val="18"/>
      <w:szCs w:val="18"/>
    </w:rPr>
  </w:style>
  <w:style w:type="character" w:customStyle="1" w:styleId="43">
    <w:name w:val="页脚 字符"/>
    <w:link w:val="2"/>
    <w:qFormat/>
    <w:uiPriority w:val="99"/>
    <w:rPr>
      <w:sz w:val="18"/>
      <w:szCs w:val="18"/>
    </w:rPr>
  </w:style>
  <w:style w:type="paragraph" w:customStyle="1" w:styleId="44">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正文缩进2格"/>
    <w:basedOn w:val="1"/>
    <w:link w:val="46"/>
    <w:qFormat/>
    <w:uiPriority w:val="0"/>
    <w:pPr>
      <w:spacing w:line="600" w:lineRule="exact"/>
      <w:ind w:firstLine="639" w:firstLineChars="206"/>
    </w:pPr>
    <w:rPr>
      <w:rFonts w:ascii="仿宋_GB2312" w:hAnsi="宋体" w:eastAsia="仿宋_GB2312"/>
      <w:sz w:val="31"/>
      <w:szCs w:val="28"/>
    </w:rPr>
  </w:style>
  <w:style w:type="character" w:customStyle="1" w:styleId="46">
    <w:name w:val="正文缩进2格 Char"/>
    <w:link w:val="45"/>
    <w:qFormat/>
    <w:uiPriority w:val="0"/>
    <w:rPr>
      <w:rFonts w:ascii="仿宋_GB2312" w:hAnsi="宋体" w:eastAsia="仿宋_GB2312" w:cs="Times New Roman"/>
      <w:sz w:val="31"/>
      <w:szCs w:val="28"/>
    </w:rPr>
  </w:style>
  <w:style w:type="character" w:customStyle="1" w:styleId="47">
    <w:name w:val="标题 2 字符"/>
    <w:link w:val="4"/>
    <w:qFormat/>
    <w:uiPriority w:val="9"/>
    <w:rPr>
      <w:rFonts w:ascii="Cambria" w:hAnsi="Cambria" w:eastAsia="宋体" w:cs="Times New Roman"/>
      <w:b/>
      <w:bCs/>
      <w:sz w:val="32"/>
      <w:szCs w:val="32"/>
    </w:rPr>
  </w:style>
  <w:style w:type="character" w:customStyle="1" w:styleId="48">
    <w:name w:val="纯文本 字符"/>
    <w:link w:val="14"/>
    <w:qFormat/>
    <w:uiPriority w:val="0"/>
    <w:rPr>
      <w:rFonts w:ascii="宋体" w:hAnsi="Courier New" w:eastAsia="宋体"/>
      <w:szCs w:val="24"/>
    </w:rPr>
  </w:style>
  <w:style w:type="character" w:customStyle="1" w:styleId="49">
    <w:name w:val="纯文本 Char"/>
    <w:semiHidden/>
    <w:qFormat/>
    <w:uiPriority w:val="99"/>
    <w:rPr>
      <w:rFonts w:ascii="宋体" w:hAnsi="Courier New" w:eastAsia="宋体" w:cs="Courier New"/>
      <w:szCs w:val="21"/>
    </w:rPr>
  </w:style>
  <w:style w:type="character" w:customStyle="1" w:styleId="50">
    <w:name w:val="正文缩进2格 Char Char"/>
    <w:qFormat/>
    <w:uiPriority w:val="0"/>
    <w:rPr>
      <w:rFonts w:ascii="仿宋_GB2312" w:hAnsi="宋体" w:eastAsia="仿宋_GB2312"/>
      <w:kern w:val="2"/>
      <w:sz w:val="31"/>
      <w:szCs w:val="28"/>
      <w:lang w:val="en-US" w:eastAsia="zh-CN" w:bidi="ar-SA"/>
    </w:rPr>
  </w:style>
  <w:style w:type="paragraph" w:customStyle="1" w:styleId="51">
    <w:name w:val="正文缩进4格"/>
    <w:basedOn w:val="45"/>
    <w:qFormat/>
    <w:uiPriority w:val="0"/>
    <w:pPr>
      <w:spacing w:line="340" w:lineRule="exact"/>
      <w:ind w:firstLine="315" w:firstLineChars="0"/>
    </w:pPr>
    <w:rPr>
      <w:rFonts w:ascii="宋体" w:eastAsia="宋体"/>
      <w:sz w:val="24"/>
      <w:szCs w:val="24"/>
    </w:rPr>
  </w:style>
  <w:style w:type="character" w:customStyle="1" w:styleId="52">
    <w:name w:val="正文文本 Char"/>
    <w:basedOn w:val="28"/>
    <w:semiHidden/>
    <w:qFormat/>
    <w:uiPriority w:val="99"/>
  </w:style>
  <w:style w:type="character" w:customStyle="1" w:styleId="53">
    <w:name w:val="正文文本 字符"/>
    <w:link w:val="11"/>
    <w:qFormat/>
    <w:uiPriority w:val="0"/>
    <w:rPr>
      <w:rFonts w:ascii="Times New Roman" w:hAnsi="Times New Roman" w:eastAsia="宋体" w:cs="Times New Roman"/>
      <w:szCs w:val="24"/>
    </w:rPr>
  </w:style>
  <w:style w:type="character" w:customStyle="1" w:styleId="54">
    <w:name w:val="列出段落 Char"/>
    <w:link w:val="38"/>
    <w:qFormat/>
    <w:uiPriority w:val="0"/>
  </w:style>
  <w:style w:type="character" w:customStyle="1" w:styleId="55">
    <w:name w:val="标题 3 字符"/>
    <w:link w:val="5"/>
    <w:semiHidden/>
    <w:qFormat/>
    <w:uiPriority w:val="9"/>
    <w:rPr>
      <w:b/>
      <w:bCs/>
      <w:sz w:val="32"/>
      <w:szCs w:val="32"/>
    </w:rPr>
  </w:style>
  <w:style w:type="character" w:customStyle="1" w:styleId="56">
    <w:name w:val="标题 4 字符"/>
    <w:link w:val="6"/>
    <w:semiHidden/>
    <w:qFormat/>
    <w:uiPriority w:val="9"/>
    <w:rPr>
      <w:rFonts w:ascii="Cambria" w:hAnsi="Cambria" w:eastAsia="宋体" w:cs="Times New Roman"/>
      <w:b/>
      <w:bCs/>
      <w:sz w:val="28"/>
      <w:szCs w:val="28"/>
    </w:rPr>
  </w:style>
  <w:style w:type="character" w:customStyle="1" w:styleId="57">
    <w:name w:val="批注文字 字符"/>
    <w:basedOn w:val="28"/>
    <w:link w:val="10"/>
    <w:qFormat/>
    <w:uiPriority w:val="0"/>
  </w:style>
  <w:style w:type="character" w:customStyle="1" w:styleId="58">
    <w:name w:val="批注主题 字符"/>
    <w:link w:val="24"/>
    <w:semiHidden/>
    <w:qFormat/>
    <w:uiPriority w:val="99"/>
    <w:rPr>
      <w:b/>
      <w:bCs/>
    </w:rPr>
  </w:style>
  <w:style w:type="paragraph" w:customStyle="1" w:styleId="59">
    <w:name w:val="保留正文"/>
    <w:basedOn w:val="11"/>
    <w:qFormat/>
    <w:uiPriority w:val="0"/>
    <w:pPr>
      <w:keepNext/>
      <w:spacing w:after="160"/>
    </w:pPr>
  </w:style>
  <w:style w:type="paragraph" w:customStyle="1" w:styleId="60">
    <w:name w:val="列出段落11"/>
    <w:basedOn w:val="1"/>
    <w:qFormat/>
    <w:uiPriority w:val="0"/>
    <w:pPr>
      <w:ind w:firstLine="420" w:firstLineChars="200"/>
    </w:pPr>
    <w:rPr>
      <w:rFonts w:cs="黑体"/>
    </w:rPr>
  </w:style>
  <w:style w:type="paragraph" w:customStyle="1" w:styleId="61">
    <w:name w:val="修订1"/>
    <w:hidden/>
    <w:semiHidden/>
    <w:qFormat/>
    <w:uiPriority w:val="99"/>
    <w:rPr>
      <w:rFonts w:ascii="Calibri" w:hAnsi="Calibri" w:eastAsia="宋体" w:cs="Times New Roman"/>
      <w:kern w:val="2"/>
      <w:sz w:val="21"/>
      <w:szCs w:val="22"/>
      <w:lang w:val="en-US" w:eastAsia="zh-CN" w:bidi="ar-SA"/>
    </w:rPr>
  </w:style>
  <w:style w:type="paragraph" w:customStyle="1" w:styleId="62">
    <w:name w:val="_Style 202"/>
    <w:basedOn w:val="1"/>
    <w:qFormat/>
    <w:uiPriority w:val="0"/>
    <w:pPr>
      <w:tabs>
        <w:tab w:val="left" w:pos="360"/>
      </w:tabs>
    </w:pPr>
    <w:rPr>
      <w:rFonts w:ascii="Times New Roman" w:hAnsi="Times New Roman"/>
      <w:szCs w:val="24"/>
    </w:rPr>
  </w:style>
  <w:style w:type="paragraph" w:customStyle="1" w:styleId="63">
    <w:name w:val="Char1 Char Char Char"/>
    <w:basedOn w:val="1"/>
    <w:qFormat/>
    <w:uiPriority w:val="0"/>
    <w:rPr>
      <w:rFonts w:ascii="黑体" w:hAnsi="Verdana" w:eastAsia="黑体"/>
      <w:kern w:val="0"/>
      <w:sz w:val="32"/>
      <w:szCs w:val="32"/>
      <w:lang w:eastAsia="en-US"/>
    </w:rPr>
  </w:style>
  <w:style w:type="paragraph" w:customStyle="1" w:styleId="64">
    <w:name w:val="1 Char Char Char Char"/>
    <w:basedOn w:val="1"/>
    <w:qFormat/>
    <w:uiPriority w:val="0"/>
    <w:pPr>
      <w:spacing w:after="160" w:line="240" w:lineRule="exact"/>
    </w:pPr>
    <w:rPr>
      <w:rFonts w:ascii="Times New Roman" w:hAnsi="Times New Roman"/>
      <w:szCs w:val="24"/>
    </w:rPr>
  </w:style>
  <w:style w:type="character" w:customStyle="1" w:styleId="65">
    <w:name w:val="文档结构图 字符"/>
    <w:link w:val="9"/>
    <w:semiHidden/>
    <w:qFormat/>
    <w:uiPriority w:val="99"/>
    <w:rPr>
      <w:rFonts w:ascii="宋体" w:eastAsia="宋体"/>
      <w:sz w:val="18"/>
      <w:szCs w:val="18"/>
    </w:rPr>
  </w:style>
  <w:style w:type="paragraph" w:customStyle="1" w:styleId="66">
    <w:name w:val="样式4"/>
    <w:basedOn w:val="1"/>
    <w:qFormat/>
    <w:uiPriority w:val="0"/>
    <w:pPr>
      <w:tabs>
        <w:tab w:val="left" w:pos="2328"/>
      </w:tabs>
      <w:ind w:left="2328" w:hanging="708"/>
    </w:pPr>
    <w:rPr>
      <w:rFonts w:ascii="Times New Roman" w:hAnsi="Times New Roman"/>
      <w:szCs w:val="24"/>
    </w:rPr>
  </w:style>
  <w:style w:type="paragraph" w:customStyle="1" w:styleId="67">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9">
    <w:name w:val="List Paragraph"/>
    <w:basedOn w:val="1"/>
    <w:unhideWhenUsed/>
    <w:qFormat/>
    <w:uiPriority w:val="99"/>
    <w:pPr>
      <w:ind w:firstLine="420" w:firstLineChars="200"/>
    </w:pPr>
  </w:style>
  <w:style w:type="paragraph" w:customStyle="1" w:styleId="70">
    <w:name w:val="WPSOffice手动目录 1"/>
    <w:qFormat/>
    <w:uiPriority w:val="0"/>
    <w:rPr>
      <w:rFonts w:ascii="Times New Roman" w:hAnsi="Times New Roman" w:eastAsia="宋体" w:cs="Times New Roman"/>
      <w:lang w:val="en-US" w:eastAsia="zh-CN" w:bidi="zh-CN"/>
    </w:rPr>
  </w:style>
  <w:style w:type="paragraph" w:customStyle="1" w:styleId="71">
    <w:name w:val="Table Text"/>
    <w:basedOn w:val="1"/>
    <w:semiHidden/>
    <w:qFormat/>
    <w:uiPriority w:val="0"/>
    <w:rPr>
      <w:rFonts w:ascii="宋体" w:hAnsi="宋体" w:cs="宋体"/>
      <w:sz w:val="24"/>
      <w:szCs w:val="24"/>
      <w:lang w:eastAsia="en-US"/>
    </w:rPr>
  </w:style>
  <w:style w:type="table" w:customStyle="1" w:styleId="72">
    <w:name w:val="Table Normal"/>
    <w:semiHidden/>
    <w:unhideWhenUsed/>
    <w:qFormat/>
    <w:uiPriority w:val="0"/>
    <w:tblPr>
      <w:tblCellMar>
        <w:top w:w="0" w:type="dxa"/>
        <w:left w:w="0" w:type="dxa"/>
        <w:bottom w:w="0" w:type="dxa"/>
        <w:right w:w="0" w:type="dxa"/>
      </w:tblCellMar>
    </w:tblPr>
  </w:style>
  <w:style w:type="paragraph" w:customStyle="1" w:styleId="73">
    <w:name w:val="Default"/>
    <w:next w:val="1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9996;&#33694;&#24066;&#21335;&#22478;&#20013;&#23398;&#29983;&#29289;&#29289;&#29702;&#23460;&#21450;&#20202;&#22120;&#26588;&#37319;&#36141;&#39033;&#30446;&#65288;&#21021;&#31295;0107&#65289;.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9b65d94-e9f4-42a3-8d40-c9cf4aca338f}"/>
        <w:style w:val=""/>
        <w:category>
          <w:name w:val="常规"/>
          <w:gallery w:val="placeholder"/>
        </w:category>
        <w:types>
          <w:type w:val="bbPlcHdr"/>
        </w:types>
        <w:behaviors>
          <w:behavior w:val="content"/>
        </w:behaviors>
        <w:description w:val=""/>
        <w:guid w:val="{09B65D94-E9F4-42A3-8D40-C9CF4ACA338F}"/>
      </w:docPartPr>
      <w:docPartBody>
        <w:p w14:paraId="0ACE90BD">
          <w:pPr>
            <w:rPr>
              <w:rFonts w:hint="eastAsia"/>
            </w:rPr>
          </w:pPr>
          <w:r>
            <w:rPr>
              <w:color w:val="808080"/>
            </w:rPr>
            <w:t>单击此处输入文字。</w:t>
          </w:r>
        </w:p>
      </w:docPartBody>
    </w:docPart>
    <w:docPart>
      <w:docPartPr>
        <w:name w:val="{adc714ba-48af-4654-9dd1-c80c488ee7fc}"/>
        <w:style w:val=""/>
        <w:category>
          <w:name w:val="常规"/>
          <w:gallery w:val="placeholder"/>
        </w:category>
        <w:types>
          <w:type w:val="bbPlcHdr"/>
        </w:types>
        <w:behaviors>
          <w:behavior w:val="content"/>
        </w:behaviors>
        <w:description w:val=""/>
        <w:guid w:val="{ADC714BA-48AF-4654-9DD1-C80C488EE7FC}"/>
      </w:docPartPr>
      <w:docPartBody>
        <w:p w14:paraId="4DED1A58">
          <w:pPr>
            <w:rPr>
              <w:rFonts w:hint="eastAsia"/>
            </w:rPr>
          </w:pPr>
          <w:r>
            <w:rPr>
              <w:color w:val="808080"/>
            </w:rPr>
            <w:t>单击此处输入文字。</w:t>
          </w:r>
        </w:p>
      </w:docPartBody>
    </w:docPart>
    <w:docPart>
      <w:docPartPr>
        <w:name w:val="{ea32a5b1-8ac3-4b4a-81ec-f4747656f261}"/>
        <w:style w:val=""/>
        <w:category>
          <w:name w:val="常规"/>
          <w:gallery w:val="placeholder"/>
        </w:category>
        <w:types>
          <w:type w:val="bbPlcHdr"/>
        </w:types>
        <w:behaviors>
          <w:behavior w:val="content"/>
        </w:behaviors>
        <w:description w:val=""/>
        <w:guid w:val="{EA32A5B1-8AC3-4B4A-81EC-F4747656F261}"/>
      </w:docPartPr>
      <w:docPartBody>
        <w:p w14:paraId="210B745D">
          <w:pPr>
            <w:rPr>
              <w:rFonts w:hint="eastAsia"/>
            </w:rPr>
          </w:pPr>
          <w:r>
            <w:rPr>
              <w:color w:val="808080"/>
            </w:rPr>
            <w:t>单击此处输入文字。</w:t>
          </w:r>
        </w:p>
      </w:docPartBody>
    </w:docPart>
    <w:docPart>
      <w:docPartPr>
        <w:name w:val="{697c0a95-6da6-4d4d-8985-71722403fb80}"/>
        <w:style w:val=""/>
        <w:category>
          <w:name w:val="常规"/>
          <w:gallery w:val="placeholder"/>
        </w:category>
        <w:types>
          <w:type w:val="bbPlcHdr"/>
        </w:types>
        <w:behaviors>
          <w:behavior w:val="content"/>
        </w:behaviors>
        <w:description w:val=""/>
        <w:guid w:val="{697C0A95-6DA6-4D4D-8985-71722403FB80}"/>
      </w:docPartPr>
      <w:docPartBody>
        <w:p w14:paraId="1B646830">
          <w:pPr>
            <w:rPr>
              <w:rFonts w:hint="eastAsia"/>
            </w:rPr>
          </w:pPr>
          <w:r>
            <w:rPr>
              <w:color w:val="808080"/>
            </w:rPr>
            <w:t>单击此处输入文字。</w:t>
          </w:r>
        </w:p>
      </w:docPartBody>
    </w:docPart>
    <w:docPart>
      <w:docPartPr>
        <w:name w:val="{207dca94-4fde-41c7-b4dc-b311250a75bd}"/>
        <w:style w:val=""/>
        <w:category>
          <w:name w:val="常规"/>
          <w:gallery w:val="placeholder"/>
        </w:category>
        <w:types>
          <w:type w:val="bbPlcHdr"/>
        </w:types>
        <w:behaviors>
          <w:behavior w:val="content"/>
        </w:behaviors>
        <w:description w:val=""/>
        <w:guid w:val="{207DCA94-4FDE-41C7-B4DC-B311250A75BD}"/>
      </w:docPartPr>
      <w:docPartBody>
        <w:p w14:paraId="18730F86">
          <w:pPr>
            <w:rPr>
              <w:rFonts w:hint="eastAsia"/>
            </w:rPr>
          </w:pPr>
          <w:r>
            <w:rPr>
              <w:color w:val="808080"/>
            </w:rPr>
            <w:t>单击此处输入文字。</w:t>
          </w:r>
        </w:p>
      </w:docPartBody>
    </w:docPart>
    <w:docPart>
      <w:docPartPr>
        <w:name w:val="{4d81dfd0-6f10-4a5a-bf0a-7aacfe762922}"/>
        <w:style w:val=""/>
        <w:category>
          <w:name w:val="常规"/>
          <w:gallery w:val="placeholder"/>
        </w:category>
        <w:types>
          <w:type w:val="bbPlcHdr"/>
        </w:types>
        <w:behaviors>
          <w:behavior w:val="content"/>
        </w:behaviors>
        <w:description w:val=""/>
        <w:guid w:val="{4D81DFD0-6F10-4A5A-BF0A-7AACFE762922}"/>
      </w:docPartPr>
      <w:docPartBody>
        <w:p w14:paraId="0AA4A096">
          <w:pPr>
            <w:rPr>
              <w:rFonts w:hint="eastAsia"/>
            </w:rPr>
          </w:pPr>
          <w:r>
            <w:rPr>
              <w:color w:val="808080"/>
            </w:rPr>
            <w:t>单击此处输入文字。</w:t>
          </w:r>
        </w:p>
      </w:docPartBody>
    </w:docPart>
    <w:docPart>
      <w:docPartPr>
        <w:name w:val="{772c7396-01eb-4737-9c0d-65285e6f377b}"/>
        <w:style w:val=""/>
        <w:category>
          <w:name w:val="常规"/>
          <w:gallery w:val="placeholder"/>
        </w:category>
        <w:types>
          <w:type w:val="bbPlcHdr"/>
        </w:types>
        <w:behaviors>
          <w:behavior w:val="content"/>
        </w:behaviors>
        <w:description w:val=""/>
        <w:guid w:val="{772C7396-01EB-4737-9C0D-65285E6F377B}"/>
      </w:docPartPr>
      <w:docPartBody>
        <w:p w14:paraId="473AE0D3">
          <w:pPr>
            <w:rPr>
              <w:rFonts w:hint="eastAsia"/>
            </w:rPr>
          </w:pPr>
          <w:r>
            <w:rPr>
              <w:color w:val="808080"/>
            </w:rPr>
            <w:t>单击此处输入文字。</w:t>
          </w:r>
        </w:p>
      </w:docPartBody>
    </w:docPart>
    <w:docPart>
      <w:docPartPr>
        <w:name w:val="{4c107732-5c1e-4181-a2d7-b4092f1c08c4}"/>
        <w:style w:val=""/>
        <w:category>
          <w:name w:val="常规"/>
          <w:gallery w:val="placeholder"/>
        </w:category>
        <w:types>
          <w:type w:val="bbPlcHdr"/>
        </w:types>
        <w:behaviors>
          <w:behavior w:val="content"/>
        </w:behaviors>
        <w:description w:val=""/>
        <w:guid w:val="{4C107732-5C1E-4181-A2D7-B4092F1C08C4}"/>
      </w:docPartPr>
      <w:docPartBody>
        <w:p w14:paraId="68919917">
          <w:pPr>
            <w:rPr>
              <w:rFonts w:hint="eastAsia"/>
            </w:rPr>
          </w:pPr>
          <w:r>
            <w:rPr>
              <w:color w:val="808080"/>
            </w:rPr>
            <w:t>单击此处输入文字。</w:t>
          </w:r>
        </w:p>
      </w:docPartBody>
    </w:docPart>
    <w:docPart>
      <w:docPartPr>
        <w:name w:val="{93fdca41-6cd3-484b-90cb-691ea5ccc074}"/>
        <w:style w:val=""/>
        <w:category>
          <w:name w:val="常规"/>
          <w:gallery w:val="placeholder"/>
        </w:category>
        <w:types>
          <w:type w:val="bbPlcHdr"/>
        </w:types>
        <w:behaviors>
          <w:behavior w:val="content"/>
        </w:behaviors>
        <w:description w:val=""/>
        <w:guid w:val="{93FDCA41-6CD3-484B-90CB-691EA5CCC074}"/>
      </w:docPartPr>
      <w:docPartBody>
        <w:p w14:paraId="22791860">
          <w:pPr>
            <w:rPr>
              <w:rFonts w:hint="eastAsia"/>
            </w:rPr>
          </w:pPr>
          <w:r>
            <w:rPr>
              <w:color w:val="808080"/>
            </w:rPr>
            <w:t>单击此处输入文字。</w:t>
          </w:r>
        </w:p>
      </w:docPartBody>
    </w:docPart>
    <w:docPart>
      <w:docPartPr>
        <w:name w:val="{5bb5c4bb-11af-45d2-85b5-bc67d95ea629}"/>
        <w:style w:val=""/>
        <w:category>
          <w:name w:val="常规"/>
          <w:gallery w:val="placeholder"/>
        </w:category>
        <w:types>
          <w:type w:val="bbPlcHdr"/>
        </w:types>
        <w:behaviors>
          <w:behavior w:val="content"/>
        </w:behaviors>
        <w:description w:val=""/>
        <w:guid w:val="{5BB5C4BB-11AF-45D2-85B5-BC67D95EA629}"/>
      </w:docPartPr>
      <w:docPartBody>
        <w:p w14:paraId="37A4BD25">
          <w:pPr>
            <w:rPr>
              <w:rFonts w:hint="eastAsia"/>
            </w:rPr>
          </w:pPr>
          <w:r>
            <w:rPr>
              <w:color w:val="808080"/>
            </w:rPr>
            <w:t>单击此处输入文字。</w:t>
          </w:r>
        </w:p>
      </w:docPartBody>
    </w:docPart>
    <w:docPart>
      <w:docPartPr>
        <w:name w:val="{3133d5ce-17b0-4c6d-add5-68eaaa2e7d58}"/>
        <w:style w:val=""/>
        <w:category>
          <w:name w:val="常规"/>
          <w:gallery w:val="placeholder"/>
        </w:category>
        <w:types>
          <w:type w:val="bbPlcHdr"/>
        </w:types>
        <w:behaviors>
          <w:behavior w:val="content"/>
        </w:behaviors>
        <w:description w:val=""/>
        <w:guid w:val="{3133D5CE-17B0-4C6D-ADD5-68EAAA2E7D58}"/>
      </w:docPartPr>
      <w:docPartBody>
        <w:p w14:paraId="6C613598">
          <w:pPr>
            <w:rPr>
              <w:rFonts w:hint="eastAsia"/>
            </w:rPr>
          </w:pPr>
          <w:r>
            <w:rPr>
              <w:color w:val="808080"/>
            </w:rPr>
            <w:t>单击此处输入文字。</w:t>
          </w:r>
        </w:p>
      </w:docPartBody>
    </w:docPart>
    <w:docPart>
      <w:docPartPr>
        <w:name w:val="{ba7d6640-0b03-4d36-b4ba-09f02b058fb5}"/>
        <w:style w:val=""/>
        <w:category>
          <w:name w:val="常规"/>
          <w:gallery w:val="placeholder"/>
        </w:category>
        <w:types>
          <w:type w:val="bbPlcHdr"/>
        </w:types>
        <w:behaviors>
          <w:behavior w:val="content"/>
        </w:behaviors>
        <w:description w:val=""/>
        <w:guid w:val="{BA7D6640-0B03-4D36-B4BA-09F02B058FB5}"/>
      </w:docPartPr>
      <w:docPartBody>
        <w:p w14:paraId="55926A4E">
          <w:pPr>
            <w:rPr>
              <w:rFonts w:hint="eastAsia"/>
            </w:rPr>
          </w:pPr>
          <w:r>
            <w:rPr>
              <w:color w:val="808080"/>
            </w:rPr>
            <w:t>单击此处输入文字。</w:t>
          </w:r>
        </w:p>
      </w:docPartBody>
    </w:docPart>
    <w:docPart>
      <w:docPartPr>
        <w:name w:val="{e6e20ce0-d5eb-4593-aba0-3ebba86e4a9e}"/>
        <w:style w:val=""/>
        <w:category>
          <w:name w:val="常规"/>
          <w:gallery w:val="placeholder"/>
        </w:category>
        <w:types>
          <w:type w:val="bbPlcHdr"/>
        </w:types>
        <w:behaviors>
          <w:behavior w:val="content"/>
        </w:behaviors>
        <w:description w:val=""/>
        <w:guid w:val="{E6E20CE0-D5EB-4593-ABA0-3EBBA86E4A9E}"/>
      </w:docPartPr>
      <w:docPartBody>
        <w:p w14:paraId="4C9B213A">
          <w:pPr>
            <w:rPr>
              <w:rFonts w:hint="eastAsia"/>
            </w:rPr>
          </w:pPr>
          <w:r>
            <w:rPr>
              <w:color w:val="808080"/>
            </w:rPr>
            <w:t>单击此处输入文字。</w:t>
          </w:r>
        </w:p>
      </w:docPartBody>
    </w:docPart>
    <w:docPart>
      <w:docPartPr>
        <w:name w:val="{17c25acd-1347-491c-8abd-c12425e64b9f}"/>
        <w:style w:val=""/>
        <w:category>
          <w:name w:val="常规"/>
          <w:gallery w:val="placeholder"/>
        </w:category>
        <w:types>
          <w:type w:val="bbPlcHdr"/>
        </w:types>
        <w:behaviors>
          <w:behavior w:val="content"/>
        </w:behaviors>
        <w:description w:val=""/>
        <w:guid w:val="{17C25ACD-1347-491C-8ABD-C12425E64B9F}"/>
      </w:docPartPr>
      <w:docPartBody>
        <w:p w14:paraId="178C6518">
          <w:pPr>
            <w:rPr>
              <w:rFonts w:hint="eastAsia"/>
            </w:rPr>
          </w:pPr>
          <w:r>
            <w:rPr>
              <w:color w:val="808080"/>
            </w:rPr>
            <w:t>单击此处输入文字。</w:t>
          </w:r>
        </w:p>
      </w:docPartBody>
    </w:docPart>
    <w:docPart>
      <w:docPartPr>
        <w:name w:val="{1dfc644a-8639-4102-a51f-f3de4691ac2a}"/>
        <w:style w:val=""/>
        <w:category>
          <w:name w:val="常规"/>
          <w:gallery w:val="placeholder"/>
        </w:category>
        <w:types>
          <w:type w:val="bbPlcHdr"/>
        </w:types>
        <w:behaviors>
          <w:behavior w:val="content"/>
        </w:behaviors>
        <w:description w:val=""/>
        <w:guid w:val="{1DFC644A-8639-4102-A51F-F3DE4691AC2A}"/>
      </w:docPartPr>
      <w:docPartBody>
        <w:p w14:paraId="7F052C8D">
          <w:pPr>
            <w:rPr>
              <w:rFonts w:hint="eastAsia"/>
            </w:rPr>
          </w:pPr>
          <w:r>
            <w:rPr>
              <w:color w:val="808080"/>
            </w:rPr>
            <w:t>单击此处输入文字。</w:t>
          </w:r>
        </w:p>
      </w:docPartBody>
    </w:docPart>
    <w:docPart>
      <w:docPartPr>
        <w:name w:val="{b177e295-0572-43d7-93cf-5ec371f91691}"/>
        <w:style w:val=""/>
        <w:category>
          <w:name w:val="常规"/>
          <w:gallery w:val="placeholder"/>
        </w:category>
        <w:types>
          <w:type w:val="bbPlcHdr"/>
        </w:types>
        <w:behaviors>
          <w:behavior w:val="content"/>
        </w:behaviors>
        <w:description w:val=""/>
        <w:guid w:val="{B177E295-0572-43D7-93CF-5EC371F91691}"/>
      </w:docPartPr>
      <w:docPartBody>
        <w:p w14:paraId="3142C26E">
          <w:pPr>
            <w:rPr>
              <w:rFonts w:hint="eastAsia"/>
            </w:rPr>
          </w:pPr>
          <w:r>
            <w:rPr>
              <w:color w:val="808080"/>
            </w:rPr>
            <w:t>单击此处输入文字。</w:t>
          </w:r>
        </w:p>
      </w:docPartBody>
    </w:docPart>
    <w:docPart>
      <w:docPartPr>
        <w:name w:val="{2fdccefe-5ca6-4858-bc21-4888f2c96cf4}"/>
        <w:style w:val=""/>
        <w:category>
          <w:name w:val="常规"/>
          <w:gallery w:val="placeholder"/>
        </w:category>
        <w:types>
          <w:type w:val="bbPlcHdr"/>
        </w:types>
        <w:behaviors>
          <w:behavior w:val="content"/>
        </w:behaviors>
        <w:description w:val=""/>
        <w:guid w:val="{2FDCCEFE-5CA6-4858-BC21-4888F2C96CF4}"/>
      </w:docPartPr>
      <w:docPartBody>
        <w:p w14:paraId="70A9516F">
          <w:pPr>
            <w:rPr>
              <w:rFonts w:hint="eastAsia"/>
            </w:rPr>
          </w:pPr>
          <w:r>
            <w:rPr>
              <w:color w:val="808080"/>
            </w:rPr>
            <w:t>单击此处输入文字。</w:t>
          </w:r>
        </w:p>
      </w:docPartBody>
    </w:docPart>
    <w:docPart>
      <w:docPartPr>
        <w:name w:val="{f0d9dd49-23e8-4440-bdf9-b56c45de4e80}"/>
        <w:style w:val=""/>
        <w:category>
          <w:name w:val="常规"/>
          <w:gallery w:val="placeholder"/>
        </w:category>
        <w:types>
          <w:type w:val="bbPlcHdr"/>
        </w:types>
        <w:behaviors>
          <w:behavior w:val="content"/>
        </w:behaviors>
        <w:description w:val=""/>
        <w:guid w:val="{F0D9DD49-23E8-4440-BDF9-B56C45DE4E80}"/>
      </w:docPartPr>
      <w:docPartBody>
        <w:p w14:paraId="5CB3F80A">
          <w:pPr>
            <w:rPr>
              <w:rFonts w:hint="eastAsia"/>
            </w:rPr>
          </w:pPr>
          <w:r>
            <w:rPr>
              <w:color w:val="808080"/>
            </w:rPr>
            <w:t>单击此处输入文字。</w:t>
          </w:r>
        </w:p>
      </w:docPartBody>
    </w:docPart>
    <w:docPart>
      <w:docPartPr>
        <w:name w:val="{043443f8-bbd2-4a07-a5fb-9751bdfc72d7}"/>
        <w:style w:val=""/>
        <w:category>
          <w:name w:val="常规"/>
          <w:gallery w:val="placeholder"/>
        </w:category>
        <w:types>
          <w:type w:val="bbPlcHdr"/>
        </w:types>
        <w:behaviors>
          <w:behavior w:val="content"/>
        </w:behaviors>
        <w:description w:val=""/>
        <w:guid w:val="{043443F8-BBD2-4A07-A5FB-9751BDFC72D7}"/>
      </w:docPartPr>
      <w:docPartBody>
        <w:p w14:paraId="2C8ABA9E">
          <w:pPr>
            <w:rPr>
              <w:rFonts w:hint="eastAsia"/>
            </w:rPr>
          </w:pPr>
          <w:r>
            <w:rPr>
              <w:color w:val="808080"/>
            </w:rPr>
            <w:t>单击此处输入文字。</w:t>
          </w:r>
        </w:p>
      </w:docPartBody>
    </w:docPart>
    <w:docPart>
      <w:docPartPr>
        <w:name w:val="{4c761d5a-a3ca-480b-b8a8-dfeebe2ce4e0}"/>
        <w:style w:val=""/>
        <w:category>
          <w:name w:val="常规"/>
          <w:gallery w:val="placeholder"/>
        </w:category>
        <w:types>
          <w:type w:val="bbPlcHdr"/>
        </w:types>
        <w:behaviors>
          <w:behavior w:val="content"/>
        </w:behaviors>
        <w:description w:val=""/>
        <w:guid w:val="{4C761D5A-A3CA-480B-B8A8-DFEEBE2CE4E0}"/>
      </w:docPartPr>
      <w:docPartBody>
        <w:p w14:paraId="52F52F60">
          <w:pPr>
            <w:rPr>
              <w:rFonts w:hint="eastAsia"/>
            </w:rPr>
          </w:pPr>
          <w:r>
            <w:rPr>
              <w:color w:val="808080"/>
            </w:rPr>
            <w:t>单击此处输入文字。</w:t>
          </w:r>
        </w:p>
      </w:docPartBody>
    </w:docPart>
    <w:docPart>
      <w:docPartPr>
        <w:name w:val="{9c0661b8-ce41-4ab4-ab70-ca0a690a2928}"/>
        <w:style w:val=""/>
        <w:category>
          <w:name w:val="常规"/>
          <w:gallery w:val="placeholder"/>
        </w:category>
        <w:types>
          <w:type w:val="bbPlcHdr"/>
        </w:types>
        <w:behaviors>
          <w:behavior w:val="content"/>
        </w:behaviors>
        <w:description w:val=""/>
        <w:guid w:val="{9C0661B8-CE41-4AB4-AB70-CA0A690A2928}"/>
      </w:docPartPr>
      <w:docPartBody>
        <w:p w14:paraId="1775739E">
          <w:pPr>
            <w:rPr>
              <w:rFonts w:hint="eastAsia"/>
            </w:rPr>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A3"/>
    <w:rsid w:val="0022601F"/>
    <w:rsid w:val="002B6BD1"/>
    <w:rsid w:val="006F7697"/>
    <w:rsid w:val="00A51BA3"/>
    <w:rsid w:val="00AA153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pPr>
    <w:rPr>
      <w:rFonts w:asciiTheme="minorHAnsi" w:hAnsiTheme="minorHAnsi" w:eastAsiaTheme="minorEastAsia" w:cstheme="minorBidi"/>
      <w:lang w:val="en-US" w:eastAsia="zh-CN" w:bidi="zh-C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19DE2-DAE8-4FCE-A37F-B4792A89A33B}">
  <ds:schemaRefs/>
</ds:datastoreItem>
</file>

<file path=docProps/app.xml><?xml version="1.0" encoding="utf-8"?>
<Properties xmlns="http://schemas.openxmlformats.org/officeDocument/2006/extended-properties" xmlns:vt="http://schemas.openxmlformats.org/officeDocument/2006/docPropsVTypes">
  <Template>东莞市南城中学生物物理室及仪器柜采购项目（初稿0107）.dot</Template>
  <Company>Chinese ORG</Company>
  <Pages>72</Pages>
  <Words>3959</Words>
  <Characters>4376</Characters>
  <Lines>312</Lines>
  <Paragraphs>87</Paragraphs>
  <TotalTime>24</TotalTime>
  <ScaleCrop>false</ScaleCrop>
  <LinksUpToDate>false</LinksUpToDate>
  <CharactersWithSpaces>4466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2023-07-18T23:50:00Z</dcterms:created>
  <dc:creator>Ghost</dc:creator>
  <cp:lastModifiedBy>Administrator</cp:lastModifiedBy>
  <cp:lastPrinted>2023-09-28T02:44:00Z</cp:lastPrinted>
  <dcterms:modified xsi:type="dcterms:W3CDTF">2025-07-08T08:37:13Z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B2780421FB614341BDE34B71F6A2A47B</vt:lpwstr>
  </property>
  <property fmtid="{D5CDD505-2E9C-101B-9397-08002B2CF9AE}" pid="4" name="KSOTemplateDocerSaveRecord">
    <vt:lpwstr>eyJoZGlkIjoiYzZkNzQ4ZWFiZmQ4NTRhOWRkZTk3YTMwMjlmMmZhYmUiLCJ1c2VySWQiOiIxMjM5Mzc0NTE5In0=</vt:lpwstr>
  </property>
</Properties>
</file>