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68152">
      <w:pP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rPr>
        <w:drawing>
          <wp:inline distT="0" distB="0" distL="114300" distR="114300">
            <wp:extent cx="5457825" cy="7705725"/>
            <wp:effectExtent l="0" t="0" r="9525"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5457825" cy="7705725"/>
                    </a:xfrm>
                    <a:prstGeom prst="rect">
                      <a:avLst/>
                    </a:prstGeom>
                    <a:noFill/>
                    <a:ln>
                      <a:noFill/>
                    </a:ln>
                  </pic:spPr>
                </pic:pic>
              </a:graphicData>
            </a:graphic>
          </wp:inline>
        </w:drawing>
      </w:r>
      <w:r>
        <w:rPr>
          <w:rFonts w:hint="eastAsia" w:ascii="宋体" w:hAnsi="宋体" w:eastAsia="宋体" w:cs="宋体"/>
          <w:color w:val="000000" w:themeColor="text1"/>
          <w:sz w:val="72"/>
          <w:szCs w:val="72"/>
          <w:highlight w:val="none"/>
          <w14:textFill>
            <w14:solidFill>
              <w14:schemeClr w14:val="tx1"/>
            </w14:solidFill>
          </w14:textFill>
        </w:rPr>
        <w:br w:type="page"/>
      </w:r>
    </w:p>
    <w:p w14:paraId="24D324BE">
      <w:pPr>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33D75C1">
      <w:pPr>
        <w:autoSpaceDE w:val="0"/>
        <w:autoSpaceDN w:val="0"/>
        <w:adjustRightInd w:val="0"/>
        <w:jc w:val="center"/>
        <w:rPr>
          <w:rFonts w:hint="eastAsia" w:ascii="宋体" w:hAnsi="宋体" w:eastAsia="宋体" w:cs="宋体"/>
          <w:b/>
          <w:color w:val="000000" w:themeColor="text1"/>
          <w:highlight w:val="none"/>
          <w:lang w:val="zh-CN"/>
          <w14:textFill>
            <w14:solidFill>
              <w14:schemeClr w14:val="tx1"/>
            </w14:solidFill>
          </w14:textFill>
        </w:rPr>
      </w:pPr>
      <w:r>
        <w:rPr>
          <w:rFonts w:hint="eastAsia" w:ascii="宋体" w:hAnsi="宋体" w:eastAsia="宋体" w:cs="宋体"/>
          <w:b/>
          <w:color w:val="000000" w:themeColor="text1"/>
          <w:sz w:val="56"/>
          <w:szCs w:val="56"/>
          <w:highlight w:val="none"/>
          <w:lang w:val="zh-CN"/>
          <w14:textFill>
            <w14:solidFill>
              <w14:schemeClr w14:val="tx1"/>
            </w14:solidFill>
          </w14:textFill>
        </w:rPr>
        <w:t>目  录</w:t>
      </w:r>
    </w:p>
    <w:p w14:paraId="5BBC8910">
      <w:pPr>
        <w:pStyle w:val="16"/>
        <w:tabs>
          <w:tab w:val="right" w:leader="dot" w:pos="10058"/>
        </w:tabs>
        <w:rPr>
          <w:rFonts w:hint="eastAsia" w:ascii="宋体" w:hAnsi="宋体" w:eastAsia="宋体" w:cs="宋体"/>
          <w:b/>
          <w:bCs/>
          <w:color w:val="000000" w:themeColor="text1"/>
          <w:sz w:val="56"/>
          <w:szCs w:val="56"/>
          <w:highlight w:val="none"/>
          <w:lang w:val="zh-CN"/>
          <w14:textFill>
            <w14:solidFill>
              <w14:schemeClr w14:val="tx1"/>
            </w14:solidFill>
          </w14:textFill>
        </w:rPr>
      </w:pPr>
    </w:p>
    <w:p w14:paraId="2C8BC7A9">
      <w:pPr>
        <w:pStyle w:val="16"/>
        <w:tabs>
          <w:tab w:val="right" w:leader="dot" w:pos="9070"/>
        </w:tabs>
        <w:spacing w:line="360" w:lineRule="auto"/>
        <w:rPr>
          <w:rFonts w:hint="eastAsia" w:ascii="宋体" w:hAnsi="宋体" w:eastAsia="宋体" w:cs="宋体"/>
          <w:b/>
          <w:bCs w:val="0"/>
          <w:sz w:val="24"/>
          <w:szCs w:val="22"/>
        </w:rPr>
      </w:pPr>
      <w:r>
        <w:rPr>
          <w:rFonts w:hint="eastAsia" w:ascii="宋体" w:hAnsi="宋体" w:eastAsia="宋体" w:cs="宋体"/>
          <w:b/>
          <w:bCs/>
          <w:color w:val="000000" w:themeColor="text1"/>
          <w:sz w:val="56"/>
          <w:szCs w:val="56"/>
          <w:highlight w:val="none"/>
          <w:lang w:val="zh-CN"/>
          <w14:textFill>
            <w14:solidFill>
              <w14:schemeClr w14:val="tx1"/>
            </w14:solidFill>
          </w14:textFill>
        </w:rPr>
        <w:fldChar w:fldCharType="begin"/>
      </w:r>
      <w:r>
        <w:rPr>
          <w:rFonts w:hint="eastAsia" w:ascii="宋体" w:hAnsi="宋体" w:eastAsia="宋体" w:cs="宋体"/>
          <w:b/>
          <w:bCs/>
          <w:color w:val="000000" w:themeColor="text1"/>
          <w:sz w:val="56"/>
          <w:szCs w:val="56"/>
          <w:highlight w:val="none"/>
          <w:lang w:val="zh-CN"/>
          <w14:textFill>
            <w14:solidFill>
              <w14:schemeClr w14:val="tx1"/>
            </w14:solidFill>
          </w14:textFill>
        </w:rPr>
        <w:instrText xml:space="preserve"> TOC \o "1-1" \h \z \u </w:instrText>
      </w:r>
      <w:r>
        <w:rPr>
          <w:rFonts w:hint="eastAsia" w:ascii="宋体" w:hAnsi="宋体" w:eastAsia="宋体" w:cs="宋体"/>
          <w:b/>
          <w:bCs/>
          <w:color w:val="000000" w:themeColor="text1"/>
          <w:sz w:val="56"/>
          <w:szCs w:val="56"/>
          <w:highlight w:val="none"/>
          <w:lang w:val="zh-CN"/>
          <w14:textFill>
            <w14:solidFill>
              <w14:schemeClr w14:val="tx1"/>
            </w14:solidFill>
          </w14:textFill>
        </w:rPr>
        <w:fldChar w:fldCharType="separate"/>
      </w:r>
      <w:r>
        <w:rPr>
          <w:rFonts w:hint="eastAsia" w:ascii="宋体" w:hAnsi="宋体" w:eastAsia="宋体" w:cs="宋体"/>
          <w:b/>
          <w:bCs w:val="0"/>
          <w:color w:val="000000" w:themeColor="text1"/>
          <w:sz w:val="24"/>
          <w:szCs w:val="72"/>
          <w:highlight w:val="none"/>
          <w:lang w:val="zh-CN"/>
          <w14:textFill>
            <w14:solidFill>
              <w14:schemeClr w14:val="tx1"/>
            </w14:solidFill>
          </w14:textFill>
        </w:rPr>
        <w:fldChar w:fldCharType="begin"/>
      </w:r>
      <w:r>
        <w:rPr>
          <w:rFonts w:hint="eastAsia" w:ascii="宋体" w:hAnsi="宋体" w:eastAsia="宋体" w:cs="宋体"/>
          <w:b/>
          <w:bCs w:val="0"/>
          <w:sz w:val="24"/>
          <w:szCs w:val="72"/>
          <w:highlight w:val="none"/>
          <w:lang w:val="zh-CN"/>
        </w:rPr>
        <w:instrText xml:space="preserve"> HYPERLINK \l _Toc18188 </w:instrText>
      </w:r>
      <w:r>
        <w:rPr>
          <w:rFonts w:hint="eastAsia" w:ascii="宋体" w:hAnsi="宋体" w:eastAsia="宋体" w:cs="宋体"/>
          <w:b/>
          <w:bCs w:val="0"/>
          <w:sz w:val="24"/>
          <w:szCs w:val="72"/>
          <w:highlight w:val="none"/>
          <w:lang w:val="zh-CN"/>
        </w:rPr>
        <w:fldChar w:fldCharType="separate"/>
      </w:r>
      <w:r>
        <w:rPr>
          <w:rFonts w:hint="eastAsia" w:ascii="宋体" w:hAnsi="宋体" w:eastAsia="宋体" w:cs="宋体"/>
          <w:b/>
          <w:bCs w:val="0"/>
          <w:sz w:val="24"/>
          <w:szCs w:val="44"/>
          <w:highlight w:val="none"/>
        </w:rPr>
        <w:t>第一章 竞争性谈判公告</w:t>
      </w:r>
      <w:r>
        <w:rPr>
          <w:rFonts w:hint="eastAsia" w:ascii="宋体" w:hAnsi="宋体" w:eastAsia="宋体" w:cs="宋体"/>
          <w:b/>
          <w:bCs w:val="0"/>
          <w:sz w:val="24"/>
          <w:szCs w:val="22"/>
        </w:rPr>
        <w:tab/>
      </w:r>
      <w:r>
        <w:rPr>
          <w:rFonts w:hint="eastAsia" w:ascii="宋体" w:hAnsi="宋体" w:eastAsia="宋体" w:cs="宋体"/>
          <w:b/>
          <w:bCs w:val="0"/>
          <w:sz w:val="24"/>
          <w:szCs w:val="22"/>
        </w:rPr>
        <w:fldChar w:fldCharType="begin"/>
      </w:r>
      <w:r>
        <w:rPr>
          <w:rFonts w:hint="eastAsia" w:ascii="宋体" w:hAnsi="宋体" w:eastAsia="宋体" w:cs="宋体"/>
          <w:b/>
          <w:bCs w:val="0"/>
          <w:sz w:val="24"/>
          <w:szCs w:val="22"/>
        </w:rPr>
        <w:instrText xml:space="preserve"> PAGEREF _Toc18188 \h </w:instrText>
      </w:r>
      <w:r>
        <w:rPr>
          <w:rFonts w:hint="eastAsia" w:ascii="宋体" w:hAnsi="宋体" w:eastAsia="宋体" w:cs="宋体"/>
          <w:b/>
          <w:bCs w:val="0"/>
          <w:sz w:val="24"/>
          <w:szCs w:val="22"/>
        </w:rPr>
        <w:fldChar w:fldCharType="separate"/>
      </w:r>
      <w:r>
        <w:rPr>
          <w:rFonts w:hint="eastAsia" w:ascii="宋体" w:hAnsi="宋体" w:eastAsia="宋体" w:cs="宋体"/>
          <w:b/>
          <w:bCs w:val="0"/>
          <w:sz w:val="24"/>
          <w:szCs w:val="22"/>
        </w:rPr>
        <w:t>1</w:t>
      </w:r>
      <w:r>
        <w:rPr>
          <w:rFonts w:hint="eastAsia" w:ascii="宋体" w:hAnsi="宋体" w:eastAsia="宋体" w:cs="宋体"/>
          <w:b/>
          <w:bCs w:val="0"/>
          <w:sz w:val="24"/>
          <w:szCs w:val="22"/>
        </w:rPr>
        <w:fldChar w:fldCharType="end"/>
      </w:r>
      <w:r>
        <w:rPr>
          <w:rFonts w:hint="eastAsia" w:ascii="宋体" w:hAnsi="宋体" w:eastAsia="宋体" w:cs="宋体"/>
          <w:b/>
          <w:bCs w:val="0"/>
          <w:color w:val="000000" w:themeColor="text1"/>
          <w:sz w:val="24"/>
          <w:szCs w:val="72"/>
          <w:highlight w:val="none"/>
          <w:lang w:val="zh-CN"/>
          <w14:textFill>
            <w14:solidFill>
              <w14:schemeClr w14:val="tx1"/>
            </w14:solidFill>
          </w14:textFill>
        </w:rPr>
        <w:fldChar w:fldCharType="end"/>
      </w:r>
    </w:p>
    <w:p w14:paraId="753C632D">
      <w:pPr>
        <w:pStyle w:val="16"/>
        <w:tabs>
          <w:tab w:val="right" w:leader="dot" w:pos="9070"/>
        </w:tabs>
        <w:spacing w:line="360" w:lineRule="auto"/>
        <w:rPr>
          <w:rFonts w:hint="eastAsia" w:ascii="宋体" w:hAnsi="宋体" w:eastAsia="宋体" w:cs="宋体"/>
          <w:b/>
          <w:bCs w:val="0"/>
          <w:sz w:val="24"/>
          <w:szCs w:val="22"/>
        </w:rPr>
      </w:pPr>
      <w:r>
        <w:rPr>
          <w:rFonts w:hint="eastAsia" w:ascii="宋体" w:hAnsi="宋体" w:eastAsia="宋体" w:cs="宋体"/>
          <w:b/>
          <w:bCs w:val="0"/>
          <w:sz w:val="24"/>
          <w:szCs w:val="22"/>
          <w:lang w:val="zh-CN"/>
        </w:rPr>
        <w:fldChar w:fldCharType="begin"/>
      </w:r>
      <w:r>
        <w:rPr>
          <w:rFonts w:hint="eastAsia" w:ascii="宋体" w:hAnsi="宋体" w:eastAsia="宋体" w:cs="宋体"/>
          <w:b/>
          <w:bCs w:val="0"/>
          <w:sz w:val="24"/>
          <w:szCs w:val="22"/>
          <w:lang w:val="zh-CN"/>
        </w:rPr>
        <w:instrText xml:space="preserve"> HYPERLINK \l _Toc2407 </w:instrText>
      </w:r>
      <w:r>
        <w:rPr>
          <w:rFonts w:hint="eastAsia" w:ascii="宋体" w:hAnsi="宋体" w:eastAsia="宋体" w:cs="宋体"/>
          <w:b/>
          <w:bCs w:val="0"/>
          <w:sz w:val="24"/>
          <w:szCs w:val="22"/>
          <w:lang w:val="zh-CN"/>
        </w:rPr>
        <w:fldChar w:fldCharType="separate"/>
      </w:r>
      <w:r>
        <w:rPr>
          <w:rFonts w:hint="eastAsia" w:ascii="宋体" w:hAnsi="宋体" w:eastAsia="宋体" w:cs="宋体"/>
          <w:b/>
          <w:bCs w:val="0"/>
          <w:sz w:val="24"/>
          <w:szCs w:val="22"/>
          <w:highlight w:val="none"/>
        </w:rPr>
        <w:t>第二章 供应商须知</w:t>
      </w:r>
      <w:r>
        <w:rPr>
          <w:rFonts w:hint="eastAsia" w:ascii="宋体" w:hAnsi="宋体" w:eastAsia="宋体" w:cs="宋体"/>
          <w:b/>
          <w:bCs w:val="0"/>
          <w:sz w:val="24"/>
          <w:szCs w:val="22"/>
        </w:rPr>
        <w:tab/>
      </w:r>
      <w:r>
        <w:rPr>
          <w:rFonts w:hint="eastAsia" w:ascii="宋体" w:hAnsi="宋体" w:eastAsia="宋体" w:cs="宋体"/>
          <w:b/>
          <w:bCs w:val="0"/>
          <w:sz w:val="24"/>
          <w:szCs w:val="22"/>
        </w:rPr>
        <w:fldChar w:fldCharType="begin"/>
      </w:r>
      <w:r>
        <w:rPr>
          <w:rFonts w:hint="eastAsia" w:ascii="宋体" w:hAnsi="宋体" w:eastAsia="宋体" w:cs="宋体"/>
          <w:b/>
          <w:bCs w:val="0"/>
          <w:sz w:val="24"/>
          <w:szCs w:val="22"/>
        </w:rPr>
        <w:instrText xml:space="preserve"> PAGEREF _Toc2407 \h </w:instrText>
      </w:r>
      <w:r>
        <w:rPr>
          <w:rFonts w:hint="eastAsia" w:ascii="宋体" w:hAnsi="宋体" w:eastAsia="宋体" w:cs="宋体"/>
          <w:b/>
          <w:bCs w:val="0"/>
          <w:sz w:val="24"/>
          <w:szCs w:val="22"/>
        </w:rPr>
        <w:fldChar w:fldCharType="separate"/>
      </w:r>
      <w:r>
        <w:rPr>
          <w:rFonts w:hint="eastAsia" w:ascii="宋体" w:hAnsi="宋体" w:eastAsia="宋体" w:cs="宋体"/>
          <w:b/>
          <w:bCs w:val="0"/>
          <w:sz w:val="24"/>
          <w:szCs w:val="22"/>
        </w:rPr>
        <w:t>4</w:t>
      </w:r>
      <w:r>
        <w:rPr>
          <w:rFonts w:hint="eastAsia" w:ascii="宋体" w:hAnsi="宋体" w:eastAsia="宋体" w:cs="宋体"/>
          <w:b/>
          <w:bCs w:val="0"/>
          <w:sz w:val="24"/>
          <w:szCs w:val="22"/>
        </w:rPr>
        <w:fldChar w:fldCharType="end"/>
      </w:r>
      <w:r>
        <w:rPr>
          <w:rFonts w:hint="eastAsia" w:ascii="宋体" w:hAnsi="宋体" w:eastAsia="宋体" w:cs="宋体"/>
          <w:b/>
          <w:bCs w:val="0"/>
          <w:sz w:val="24"/>
          <w:szCs w:val="22"/>
          <w:lang w:val="zh-CN"/>
        </w:rPr>
        <w:fldChar w:fldCharType="end"/>
      </w:r>
    </w:p>
    <w:p w14:paraId="38F4E34B">
      <w:pPr>
        <w:pStyle w:val="16"/>
        <w:tabs>
          <w:tab w:val="right" w:leader="dot" w:pos="9070"/>
        </w:tabs>
        <w:spacing w:line="360" w:lineRule="auto"/>
        <w:rPr>
          <w:rFonts w:hint="eastAsia" w:ascii="宋体" w:hAnsi="宋体" w:eastAsia="宋体" w:cs="宋体"/>
          <w:b/>
          <w:bCs w:val="0"/>
          <w:sz w:val="24"/>
          <w:szCs w:val="22"/>
        </w:rPr>
      </w:pPr>
      <w:r>
        <w:rPr>
          <w:rFonts w:hint="eastAsia" w:ascii="宋体" w:hAnsi="宋体" w:eastAsia="宋体" w:cs="宋体"/>
          <w:b/>
          <w:bCs w:val="0"/>
          <w:sz w:val="24"/>
          <w:szCs w:val="22"/>
          <w:lang w:val="zh-CN"/>
        </w:rPr>
        <w:fldChar w:fldCharType="begin"/>
      </w:r>
      <w:r>
        <w:rPr>
          <w:rFonts w:hint="eastAsia" w:ascii="宋体" w:hAnsi="宋体" w:eastAsia="宋体" w:cs="宋体"/>
          <w:b/>
          <w:bCs w:val="0"/>
          <w:sz w:val="24"/>
          <w:szCs w:val="22"/>
          <w:lang w:val="zh-CN"/>
        </w:rPr>
        <w:instrText xml:space="preserve"> HYPERLINK \l _Toc31877 </w:instrText>
      </w:r>
      <w:r>
        <w:rPr>
          <w:rFonts w:hint="eastAsia" w:ascii="宋体" w:hAnsi="宋体" w:eastAsia="宋体" w:cs="宋体"/>
          <w:b/>
          <w:bCs w:val="0"/>
          <w:sz w:val="24"/>
          <w:szCs w:val="22"/>
          <w:lang w:val="zh-CN"/>
        </w:rPr>
        <w:fldChar w:fldCharType="separate"/>
      </w:r>
      <w:r>
        <w:rPr>
          <w:rFonts w:hint="eastAsia" w:ascii="宋体" w:hAnsi="宋体" w:eastAsia="宋体" w:cs="宋体"/>
          <w:b/>
          <w:bCs w:val="0"/>
          <w:sz w:val="24"/>
          <w:szCs w:val="22"/>
          <w:highlight w:val="none"/>
          <w:lang w:val="zh-CN"/>
        </w:rPr>
        <w:t>第三章</w:t>
      </w:r>
      <w:r>
        <w:rPr>
          <w:rFonts w:hint="eastAsia" w:ascii="宋体" w:hAnsi="宋体" w:eastAsia="宋体" w:cs="宋体"/>
          <w:b/>
          <w:bCs w:val="0"/>
          <w:sz w:val="24"/>
          <w:szCs w:val="22"/>
          <w:highlight w:val="none"/>
          <w:lang w:val="en-US" w:eastAsia="zh-CN"/>
        </w:rPr>
        <w:t xml:space="preserve"> </w:t>
      </w:r>
      <w:r>
        <w:rPr>
          <w:rFonts w:hint="eastAsia" w:ascii="宋体" w:hAnsi="宋体" w:eastAsia="宋体" w:cs="宋体"/>
          <w:b/>
          <w:bCs w:val="0"/>
          <w:sz w:val="24"/>
          <w:szCs w:val="22"/>
          <w:highlight w:val="none"/>
          <w:lang w:val="zh-CN"/>
        </w:rPr>
        <w:t>采购项目技术和商务要求</w:t>
      </w:r>
      <w:r>
        <w:rPr>
          <w:rFonts w:hint="eastAsia" w:ascii="宋体" w:hAnsi="宋体" w:eastAsia="宋体" w:cs="宋体"/>
          <w:b/>
          <w:bCs w:val="0"/>
          <w:sz w:val="24"/>
          <w:szCs w:val="22"/>
        </w:rPr>
        <w:tab/>
      </w:r>
      <w:r>
        <w:rPr>
          <w:rFonts w:hint="eastAsia" w:ascii="宋体" w:hAnsi="宋体" w:eastAsia="宋体" w:cs="宋体"/>
          <w:b/>
          <w:bCs w:val="0"/>
          <w:sz w:val="24"/>
          <w:szCs w:val="22"/>
        </w:rPr>
        <w:fldChar w:fldCharType="begin"/>
      </w:r>
      <w:r>
        <w:rPr>
          <w:rFonts w:hint="eastAsia" w:ascii="宋体" w:hAnsi="宋体" w:eastAsia="宋体" w:cs="宋体"/>
          <w:b/>
          <w:bCs w:val="0"/>
          <w:sz w:val="24"/>
          <w:szCs w:val="22"/>
        </w:rPr>
        <w:instrText xml:space="preserve"> PAGEREF _Toc31877 \h </w:instrText>
      </w:r>
      <w:r>
        <w:rPr>
          <w:rFonts w:hint="eastAsia" w:ascii="宋体" w:hAnsi="宋体" w:eastAsia="宋体" w:cs="宋体"/>
          <w:b/>
          <w:bCs w:val="0"/>
          <w:sz w:val="24"/>
          <w:szCs w:val="22"/>
        </w:rPr>
        <w:fldChar w:fldCharType="separate"/>
      </w:r>
      <w:r>
        <w:rPr>
          <w:rFonts w:hint="eastAsia" w:ascii="宋体" w:hAnsi="宋体" w:eastAsia="宋体" w:cs="宋体"/>
          <w:b/>
          <w:bCs w:val="0"/>
          <w:sz w:val="24"/>
          <w:szCs w:val="22"/>
        </w:rPr>
        <w:t>19</w:t>
      </w:r>
      <w:r>
        <w:rPr>
          <w:rFonts w:hint="eastAsia" w:ascii="宋体" w:hAnsi="宋体" w:eastAsia="宋体" w:cs="宋体"/>
          <w:b/>
          <w:bCs w:val="0"/>
          <w:sz w:val="24"/>
          <w:szCs w:val="22"/>
        </w:rPr>
        <w:fldChar w:fldCharType="end"/>
      </w:r>
      <w:r>
        <w:rPr>
          <w:rFonts w:hint="eastAsia" w:ascii="宋体" w:hAnsi="宋体" w:eastAsia="宋体" w:cs="宋体"/>
          <w:b/>
          <w:bCs w:val="0"/>
          <w:sz w:val="24"/>
          <w:szCs w:val="22"/>
          <w:lang w:val="zh-CN"/>
        </w:rPr>
        <w:fldChar w:fldCharType="end"/>
      </w:r>
    </w:p>
    <w:p w14:paraId="119AA692">
      <w:pPr>
        <w:pStyle w:val="16"/>
        <w:tabs>
          <w:tab w:val="right" w:leader="dot" w:pos="9070"/>
        </w:tabs>
        <w:spacing w:line="360" w:lineRule="auto"/>
        <w:rPr>
          <w:rFonts w:hint="eastAsia" w:ascii="宋体" w:hAnsi="宋体" w:eastAsia="宋体" w:cs="宋体"/>
          <w:b/>
          <w:bCs w:val="0"/>
          <w:sz w:val="24"/>
          <w:szCs w:val="22"/>
        </w:rPr>
      </w:pPr>
      <w:r>
        <w:rPr>
          <w:rFonts w:hint="eastAsia" w:ascii="宋体" w:hAnsi="宋体" w:eastAsia="宋体" w:cs="宋体"/>
          <w:b/>
          <w:bCs w:val="0"/>
          <w:sz w:val="24"/>
          <w:szCs w:val="22"/>
          <w:lang w:val="zh-CN"/>
        </w:rPr>
        <w:fldChar w:fldCharType="begin"/>
      </w:r>
      <w:r>
        <w:rPr>
          <w:rFonts w:hint="eastAsia" w:ascii="宋体" w:hAnsi="宋体" w:eastAsia="宋体" w:cs="宋体"/>
          <w:b/>
          <w:bCs w:val="0"/>
          <w:sz w:val="24"/>
          <w:szCs w:val="22"/>
          <w:lang w:val="zh-CN"/>
        </w:rPr>
        <w:instrText xml:space="preserve"> HYPERLINK \l _Toc18825 </w:instrText>
      </w:r>
      <w:r>
        <w:rPr>
          <w:rFonts w:hint="eastAsia" w:ascii="宋体" w:hAnsi="宋体" w:eastAsia="宋体" w:cs="宋体"/>
          <w:b/>
          <w:bCs w:val="0"/>
          <w:sz w:val="24"/>
          <w:szCs w:val="22"/>
          <w:lang w:val="zh-CN"/>
        </w:rPr>
        <w:fldChar w:fldCharType="separate"/>
      </w:r>
      <w:r>
        <w:rPr>
          <w:rFonts w:hint="eastAsia" w:ascii="宋体" w:hAnsi="宋体" w:eastAsia="宋体" w:cs="宋体"/>
          <w:b/>
          <w:bCs w:val="0"/>
          <w:sz w:val="24"/>
          <w:szCs w:val="22"/>
          <w:highlight w:val="none"/>
        </w:rPr>
        <w:t>第四章 竞争性谈判评审办法</w:t>
      </w:r>
      <w:r>
        <w:rPr>
          <w:rFonts w:hint="eastAsia" w:ascii="宋体" w:hAnsi="宋体" w:eastAsia="宋体" w:cs="宋体"/>
          <w:b/>
          <w:bCs w:val="0"/>
          <w:sz w:val="24"/>
          <w:szCs w:val="22"/>
        </w:rPr>
        <w:tab/>
      </w:r>
      <w:r>
        <w:rPr>
          <w:rFonts w:hint="eastAsia" w:ascii="宋体" w:hAnsi="宋体" w:eastAsia="宋体" w:cs="宋体"/>
          <w:b/>
          <w:bCs w:val="0"/>
          <w:sz w:val="24"/>
          <w:szCs w:val="22"/>
        </w:rPr>
        <w:fldChar w:fldCharType="begin"/>
      </w:r>
      <w:r>
        <w:rPr>
          <w:rFonts w:hint="eastAsia" w:ascii="宋体" w:hAnsi="宋体" w:eastAsia="宋体" w:cs="宋体"/>
          <w:b/>
          <w:bCs w:val="0"/>
          <w:sz w:val="24"/>
          <w:szCs w:val="22"/>
        </w:rPr>
        <w:instrText xml:space="preserve"> PAGEREF _Toc18825 \h </w:instrText>
      </w:r>
      <w:r>
        <w:rPr>
          <w:rFonts w:hint="eastAsia" w:ascii="宋体" w:hAnsi="宋体" w:eastAsia="宋体" w:cs="宋体"/>
          <w:b/>
          <w:bCs w:val="0"/>
          <w:sz w:val="24"/>
          <w:szCs w:val="22"/>
        </w:rPr>
        <w:fldChar w:fldCharType="separate"/>
      </w:r>
      <w:r>
        <w:rPr>
          <w:rFonts w:hint="eastAsia" w:ascii="宋体" w:hAnsi="宋体" w:eastAsia="宋体" w:cs="宋体"/>
          <w:b/>
          <w:bCs w:val="0"/>
          <w:sz w:val="24"/>
          <w:szCs w:val="22"/>
        </w:rPr>
        <w:t>22</w:t>
      </w:r>
      <w:r>
        <w:rPr>
          <w:rFonts w:hint="eastAsia" w:ascii="宋体" w:hAnsi="宋体" w:eastAsia="宋体" w:cs="宋体"/>
          <w:b/>
          <w:bCs w:val="0"/>
          <w:sz w:val="24"/>
          <w:szCs w:val="22"/>
        </w:rPr>
        <w:fldChar w:fldCharType="end"/>
      </w:r>
      <w:r>
        <w:rPr>
          <w:rFonts w:hint="eastAsia" w:ascii="宋体" w:hAnsi="宋体" w:eastAsia="宋体" w:cs="宋体"/>
          <w:b/>
          <w:bCs w:val="0"/>
          <w:sz w:val="24"/>
          <w:szCs w:val="22"/>
          <w:lang w:val="zh-CN"/>
        </w:rPr>
        <w:fldChar w:fldCharType="end"/>
      </w:r>
    </w:p>
    <w:p w14:paraId="04422B6B">
      <w:pPr>
        <w:pStyle w:val="16"/>
        <w:tabs>
          <w:tab w:val="right" w:leader="dot" w:pos="9070"/>
        </w:tabs>
        <w:spacing w:line="360" w:lineRule="auto"/>
        <w:rPr>
          <w:rFonts w:hint="eastAsia" w:ascii="宋体" w:hAnsi="宋体" w:eastAsia="宋体" w:cs="宋体"/>
          <w:b/>
          <w:bCs w:val="0"/>
          <w:sz w:val="24"/>
          <w:szCs w:val="22"/>
        </w:rPr>
      </w:pPr>
      <w:r>
        <w:rPr>
          <w:rFonts w:hint="eastAsia" w:ascii="宋体" w:hAnsi="宋体" w:eastAsia="宋体" w:cs="宋体"/>
          <w:b/>
          <w:bCs w:val="0"/>
          <w:sz w:val="24"/>
          <w:szCs w:val="22"/>
          <w:lang w:val="zh-CN"/>
        </w:rPr>
        <w:fldChar w:fldCharType="begin"/>
      </w:r>
      <w:r>
        <w:rPr>
          <w:rFonts w:hint="eastAsia" w:ascii="宋体" w:hAnsi="宋体" w:eastAsia="宋体" w:cs="宋体"/>
          <w:b/>
          <w:bCs w:val="0"/>
          <w:sz w:val="24"/>
          <w:szCs w:val="22"/>
          <w:lang w:val="zh-CN"/>
        </w:rPr>
        <w:instrText xml:space="preserve"> HYPERLINK \l _Toc12433 </w:instrText>
      </w:r>
      <w:r>
        <w:rPr>
          <w:rFonts w:hint="eastAsia" w:ascii="宋体" w:hAnsi="宋体" w:eastAsia="宋体" w:cs="宋体"/>
          <w:b/>
          <w:bCs w:val="0"/>
          <w:sz w:val="24"/>
          <w:szCs w:val="22"/>
          <w:lang w:val="zh-CN"/>
        </w:rPr>
        <w:fldChar w:fldCharType="separate"/>
      </w:r>
      <w:r>
        <w:rPr>
          <w:rFonts w:hint="eastAsia" w:ascii="宋体" w:hAnsi="宋体" w:eastAsia="宋体" w:cs="宋体"/>
          <w:b/>
          <w:bCs w:val="0"/>
          <w:sz w:val="24"/>
          <w:szCs w:val="22"/>
          <w:highlight w:val="none"/>
          <w:lang w:val="zh-CN"/>
        </w:rPr>
        <w:t>第五章 合同条款</w:t>
      </w:r>
      <w:r>
        <w:rPr>
          <w:rFonts w:hint="eastAsia" w:ascii="宋体" w:hAnsi="宋体" w:eastAsia="宋体" w:cs="宋体"/>
          <w:b/>
          <w:bCs w:val="0"/>
          <w:sz w:val="24"/>
          <w:szCs w:val="22"/>
        </w:rPr>
        <w:tab/>
      </w:r>
      <w:r>
        <w:rPr>
          <w:rFonts w:hint="eastAsia" w:ascii="宋体" w:hAnsi="宋体" w:eastAsia="宋体" w:cs="宋体"/>
          <w:b/>
          <w:bCs w:val="0"/>
          <w:sz w:val="24"/>
          <w:szCs w:val="22"/>
        </w:rPr>
        <w:fldChar w:fldCharType="begin"/>
      </w:r>
      <w:r>
        <w:rPr>
          <w:rFonts w:hint="eastAsia" w:ascii="宋体" w:hAnsi="宋体" w:eastAsia="宋体" w:cs="宋体"/>
          <w:b/>
          <w:bCs w:val="0"/>
          <w:sz w:val="24"/>
          <w:szCs w:val="22"/>
        </w:rPr>
        <w:instrText xml:space="preserve"> PAGEREF _Toc12433 \h </w:instrText>
      </w:r>
      <w:r>
        <w:rPr>
          <w:rFonts w:hint="eastAsia" w:ascii="宋体" w:hAnsi="宋体" w:eastAsia="宋体" w:cs="宋体"/>
          <w:b/>
          <w:bCs w:val="0"/>
          <w:sz w:val="24"/>
          <w:szCs w:val="22"/>
        </w:rPr>
        <w:fldChar w:fldCharType="separate"/>
      </w:r>
      <w:r>
        <w:rPr>
          <w:rFonts w:hint="eastAsia" w:ascii="宋体" w:hAnsi="宋体" w:eastAsia="宋体" w:cs="宋体"/>
          <w:b/>
          <w:bCs w:val="0"/>
          <w:sz w:val="24"/>
          <w:szCs w:val="22"/>
        </w:rPr>
        <w:t>40</w:t>
      </w:r>
      <w:r>
        <w:rPr>
          <w:rFonts w:hint="eastAsia" w:ascii="宋体" w:hAnsi="宋体" w:eastAsia="宋体" w:cs="宋体"/>
          <w:b/>
          <w:bCs w:val="0"/>
          <w:sz w:val="24"/>
          <w:szCs w:val="22"/>
        </w:rPr>
        <w:fldChar w:fldCharType="end"/>
      </w:r>
      <w:r>
        <w:rPr>
          <w:rFonts w:hint="eastAsia" w:ascii="宋体" w:hAnsi="宋体" w:eastAsia="宋体" w:cs="宋体"/>
          <w:b/>
          <w:bCs w:val="0"/>
          <w:sz w:val="24"/>
          <w:szCs w:val="22"/>
          <w:lang w:val="zh-CN"/>
        </w:rPr>
        <w:fldChar w:fldCharType="end"/>
      </w:r>
    </w:p>
    <w:p w14:paraId="5B38102C">
      <w:pPr>
        <w:pStyle w:val="16"/>
        <w:tabs>
          <w:tab w:val="right" w:leader="dot" w:pos="9070"/>
        </w:tabs>
        <w:spacing w:line="360" w:lineRule="auto"/>
        <w:rPr>
          <w:rFonts w:hint="eastAsia" w:ascii="宋体" w:hAnsi="宋体" w:eastAsia="宋体" w:cs="宋体"/>
        </w:rPr>
      </w:pPr>
      <w:r>
        <w:rPr>
          <w:rFonts w:hint="eastAsia" w:ascii="宋体" w:hAnsi="宋体" w:eastAsia="宋体" w:cs="宋体"/>
          <w:b/>
          <w:bCs w:val="0"/>
          <w:sz w:val="24"/>
          <w:szCs w:val="22"/>
          <w:lang w:val="zh-CN"/>
        </w:rPr>
        <w:fldChar w:fldCharType="begin"/>
      </w:r>
      <w:r>
        <w:rPr>
          <w:rFonts w:hint="eastAsia" w:ascii="宋体" w:hAnsi="宋体" w:eastAsia="宋体" w:cs="宋体"/>
          <w:b/>
          <w:bCs w:val="0"/>
          <w:sz w:val="24"/>
          <w:szCs w:val="22"/>
          <w:lang w:val="zh-CN"/>
        </w:rPr>
        <w:instrText xml:space="preserve"> HYPERLINK \l _Toc3502 </w:instrText>
      </w:r>
      <w:r>
        <w:rPr>
          <w:rFonts w:hint="eastAsia" w:ascii="宋体" w:hAnsi="宋体" w:eastAsia="宋体" w:cs="宋体"/>
          <w:b/>
          <w:bCs w:val="0"/>
          <w:sz w:val="24"/>
          <w:szCs w:val="22"/>
          <w:lang w:val="zh-CN"/>
        </w:rPr>
        <w:fldChar w:fldCharType="separate"/>
      </w:r>
      <w:r>
        <w:rPr>
          <w:rFonts w:hint="eastAsia" w:ascii="宋体" w:hAnsi="宋体" w:eastAsia="宋体" w:cs="宋体"/>
          <w:b/>
          <w:bCs w:val="0"/>
          <w:sz w:val="24"/>
          <w:szCs w:val="22"/>
          <w:highlight w:val="none"/>
          <w:lang w:val="zh-CN"/>
        </w:rPr>
        <w:t>第六章</w:t>
      </w:r>
      <w:r>
        <w:rPr>
          <w:rFonts w:hint="eastAsia" w:ascii="宋体" w:hAnsi="宋体" w:eastAsia="宋体" w:cs="宋体"/>
          <w:b/>
          <w:bCs w:val="0"/>
          <w:sz w:val="24"/>
          <w:szCs w:val="22"/>
          <w:highlight w:val="none"/>
          <w:lang w:val="en-US" w:eastAsia="zh-CN"/>
        </w:rPr>
        <w:t xml:space="preserve"> </w:t>
      </w:r>
      <w:r>
        <w:rPr>
          <w:rFonts w:hint="eastAsia" w:ascii="宋体" w:hAnsi="宋体" w:eastAsia="宋体" w:cs="宋体"/>
          <w:b/>
          <w:bCs w:val="0"/>
          <w:sz w:val="24"/>
          <w:szCs w:val="22"/>
          <w:highlight w:val="none"/>
          <w:lang w:val="zh-CN"/>
        </w:rPr>
        <w:t>响应文件构成、要求及格式</w:t>
      </w:r>
      <w:r>
        <w:rPr>
          <w:rFonts w:hint="eastAsia" w:ascii="宋体" w:hAnsi="宋体" w:eastAsia="宋体" w:cs="宋体"/>
          <w:b/>
          <w:bCs w:val="0"/>
          <w:sz w:val="24"/>
          <w:szCs w:val="22"/>
        </w:rPr>
        <w:tab/>
      </w:r>
      <w:r>
        <w:rPr>
          <w:rFonts w:hint="eastAsia" w:ascii="宋体" w:hAnsi="宋体" w:eastAsia="宋体" w:cs="宋体"/>
          <w:b/>
          <w:bCs w:val="0"/>
          <w:sz w:val="24"/>
          <w:szCs w:val="22"/>
        </w:rPr>
        <w:fldChar w:fldCharType="begin"/>
      </w:r>
      <w:r>
        <w:rPr>
          <w:rFonts w:hint="eastAsia" w:ascii="宋体" w:hAnsi="宋体" w:eastAsia="宋体" w:cs="宋体"/>
          <w:b/>
          <w:bCs w:val="0"/>
          <w:sz w:val="24"/>
          <w:szCs w:val="22"/>
        </w:rPr>
        <w:instrText xml:space="preserve"> PAGEREF _Toc3502 \h </w:instrText>
      </w:r>
      <w:r>
        <w:rPr>
          <w:rFonts w:hint="eastAsia" w:ascii="宋体" w:hAnsi="宋体" w:eastAsia="宋体" w:cs="宋体"/>
          <w:b/>
          <w:bCs w:val="0"/>
          <w:sz w:val="24"/>
          <w:szCs w:val="22"/>
        </w:rPr>
        <w:fldChar w:fldCharType="separate"/>
      </w:r>
      <w:r>
        <w:rPr>
          <w:rFonts w:hint="eastAsia" w:ascii="宋体" w:hAnsi="宋体" w:eastAsia="宋体" w:cs="宋体"/>
          <w:b/>
          <w:bCs w:val="0"/>
          <w:sz w:val="24"/>
          <w:szCs w:val="22"/>
        </w:rPr>
        <w:t>55</w:t>
      </w:r>
      <w:r>
        <w:rPr>
          <w:rFonts w:hint="eastAsia" w:ascii="宋体" w:hAnsi="宋体" w:eastAsia="宋体" w:cs="宋体"/>
          <w:b/>
          <w:bCs w:val="0"/>
          <w:sz w:val="24"/>
          <w:szCs w:val="22"/>
        </w:rPr>
        <w:fldChar w:fldCharType="end"/>
      </w:r>
      <w:r>
        <w:rPr>
          <w:rFonts w:hint="eastAsia" w:ascii="宋体" w:hAnsi="宋体" w:eastAsia="宋体" w:cs="宋体"/>
          <w:b/>
          <w:bCs w:val="0"/>
          <w:sz w:val="24"/>
          <w:szCs w:val="22"/>
          <w:lang w:val="zh-CN"/>
        </w:rPr>
        <w:fldChar w:fldCharType="end"/>
      </w:r>
    </w:p>
    <w:p w14:paraId="04C8C9F6">
      <w:pPr>
        <w:numPr>
          <w:ilvl w:val="0"/>
          <w:numId w:val="1"/>
        </w:numPr>
        <w:bidi w:val="0"/>
        <w:rPr>
          <w:rFonts w:hint="eastAsia" w:ascii="宋体" w:hAnsi="宋体" w:eastAsia="宋体" w:cs="宋体"/>
        </w:rPr>
        <w:sectPr>
          <w:footerReference r:id="rId3" w:type="default"/>
          <w:pgSz w:w="11906" w:h="16838"/>
          <w:pgMar w:top="1418" w:right="1418" w:bottom="1134" w:left="1418" w:header="851" w:footer="992" w:gutter="0"/>
          <w:cols w:space="720" w:num="1"/>
          <w:docGrid w:type="linesAndChars" w:linePitch="312" w:charSpace="0"/>
        </w:sectPr>
      </w:pPr>
      <w:r>
        <w:rPr>
          <w:rFonts w:hint="eastAsia" w:ascii="宋体" w:hAnsi="宋体" w:eastAsia="宋体" w:cs="宋体"/>
          <w:lang w:val="zh-CN"/>
        </w:rPr>
        <w:fldChar w:fldCharType="end"/>
      </w:r>
    </w:p>
    <w:p w14:paraId="1BD86719">
      <w:pPr>
        <w:spacing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0" w:name="_Toc18188"/>
      <w:r>
        <w:rPr>
          <w:rFonts w:hint="eastAsia" w:ascii="宋体" w:hAnsi="宋体" w:eastAsia="宋体" w:cs="宋体"/>
          <w:b/>
          <w:bCs/>
          <w:color w:val="000000" w:themeColor="text1"/>
          <w:sz w:val="36"/>
          <w:szCs w:val="36"/>
          <w:highlight w:val="none"/>
          <w14:textFill>
            <w14:solidFill>
              <w14:schemeClr w14:val="tx1"/>
            </w14:solidFill>
          </w14:textFill>
        </w:rPr>
        <w:t>第一章 竞争性谈判公告</w:t>
      </w:r>
      <w:bookmarkEnd w:id="0"/>
    </w:p>
    <w:p w14:paraId="38C72349">
      <w:pPr>
        <w:spacing w:line="360" w:lineRule="auto"/>
        <w:jc w:val="center"/>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辽源市儿童福利院设施设备采购项目</w:t>
      </w:r>
    </w:p>
    <w:p w14:paraId="50ED6935">
      <w:pPr>
        <w:spacing w:line="360" w:lineRule="auto"/>
        <w:jc w:val="center"/>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项目编号：采购计划-[2025]-00094号-1</w:t>
      </w:r>
    </w:p>
    <w:p w14:paraId="41B865DB">
      <w:pPr>
        <w:widowControl/>
        <w:spacing w:line="360"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项目概况</w:t>
      </w:r>
    </w:p>
    <w:p w14:paraId="5CEF5B58">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辽源市儿童福利院设施设备采购</w:t>
      </w:r>
      <w:r>
        <w:rPr>
          <w:rFonts w:hint="eastAsia" w:ascii="宋体" w:hAnsi="宋体" w:eastAsia="宋体" w:cs="宋体"/>
          <w:color w:val="000000" w:themeColor="text1"/>
          <w:sz w:val="24"/>
          <w:szCs w:val="24"/>
          <w:highlight w:val="none"/>
          <w:lang w:val="zh-CN" w:eastAsia="zh-CN"/>
          <w14:textFill>
            <w14:solidFill>
              <w14:schemeClr w14:val="tx1"/>
            </w14:solidFill>
          </w14:textFill>
        </w:rPr>
        <w:t>项目的潜在供应商应</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自行登录</w:t>
      </w:r>
      <w:r>
        <w:rPr>
          <w:rFonts w:hint="eastAsia" w:ascii="宋体" w:hAnsi="宋体" w:eastAsia="宋体" w:cs="宋体"/>
          <w:b w:val="0"/>
          <w:sz w:val="24"/>
          <w:szCs w:val="24"/>
          <w:lang w:val="zh-CN" w:eastAsia="zh-CN"/>
        </w:rPr>
        <w:t>政采云平台（网址：https://www.zcygov.cn/）</w:t>
      </w:r>
      <w:r>
        <w:rPr>
          <w:rFonts w:hint="eastAsia" w:ascii="宋体" w:hAnsi="宋体" w:eastAsia="宋体" w:cs="宋体"/>
          <w:color w:val="000000" w:themeColor="text1"/>
          <w:sz w:val="24"/>
          <w:szCs w:val="24"/>
          <w:highlight w:val="none"/>
          <w:lang w:val="en-US" w:eastAsia="zh-CN"/>
          <w14:textFill>
            <w14:solidFill>
              <w14:schemeClr w14:val="tx1"/>
            </w14:solidFill>
          </w14:textFill>
        </w:rPr>
        <w:t>下载采购文件，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并于</w:t>
      </w: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9时30分（北京时间）</w:t>
      </w:r>
      <w:r>
        <w:rPr>
          <w:rFonts w:hint="eastAsia" w:ascii="宋体" w:hAnsi="宋体" w:eastAsia="宋体" w:cs="宋体"/>
          <w:color w:val="000000" w:themeColor="text1"/>
          <w:sz w:val="24"/>
          <w:szCs w:val="24"/>
          <w:highlight w:val="none"/>
          <w:lang w:val="zh-CN" w:eastAsia="zh-CN"/>
          <w14:textFill>
            <w14:solidFill>
              <w14:schemeClr w14:val="tx1"/>
            </w14:solidFill>
          </w14:textFill>
        </w:rPr>
        <w:t>前提交响应文件。</w:t>
      </w:r>
    </w:p>
    <w:p w14:paraId="6E357245">
      <w:pPr>
        <w:spacing w:line="360" w:lineRule="auto"/>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 w:name="_Toc35393798"/>
      <w:bookmarkStart w:id="2" w:name="_Toc28359012"/>
      <w:bookmarkStart w:id="3" w:name="_Toc28359089"/>
      <w:bookmarkStart w:id="4" w:name="_Toc35393629"/>
      <w:r>
        <w:rPr>
          <w:rFonts w:hint="eastAsia" w:ascii="宋体" w:hAnsi="宋体" w:eastAsia="宋体" w:cs="宋体"/>
          <w:b/>
          <w:bCs/>
          <w:color w:val="000000" w:themeColor="text1"/>
          <w:sz w:val="24"/>
          <w:szCs w:val="24"/>
          <w:highlight w:val="none"/>
          <w14:textFill>
            <w14:solidFill>
              <w14:schemeClr w14:val="tx1"/>
            </w14:solidFill>
          </w14:textFill>
        </w:rPr>
        <w:t>一、项目基本情况</w:t>
      </w:r>
      <w:bookmarkEnd w:id="1"/>
      <w:bookmarkEnd w:id="2"/>
      <w:bookmarkEnd w:id="3"/>
      <w:bookmarkEnd w:id="4"/>
    </w:p>
    <w:p w14:paraId="43CD2AD4">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项目编号（或招标编号、政府采购计划编号、采购计划备案文号等，如有）：采购计划-[2025]-00094号-1</w:t>
      </w:r>
    </w:p>
    <w:p w14:paraId="36F3970C">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辽源市儿童福利院设施设备采购项目</w:t>
      </w:r>
    </w:p>
    <w:p w14:paraId="07027A28">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采购方式：竞争性谈判</w:t>
      </w:r>
    </w:p>
    <w:p w14:paraId="16CB191A">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预算金额：1，458，820.00</w:t>
      </w:r>
      <w:r>
        <w:rPr>
          <w:rFonts w:hint="eastAsia" w:ascii="宋体" w:hAnsi="宋体" w:eastAsia="宋体" w:cs="宋体"/>
          <w:color w:val="000000" w:themeColor="text1"/>
          <w:sz w:val="24"/>
          <w:szCs w:val="24"/>
          <w:highlight w:val="none"/>
          <w14:textFill>
            <w14:solidFill>
              <w14:schemeClr w14:val="tx1"/>
            </w14:solidFill>
          </w14:textFill>
        </w:rPr>
        <w:t>元</w:t>
      </w:r>
    </w:p>
    <w:p w14:paraId="6639E450">
      <w:pPr>
        <w:widowControl/>
        <w:spacing w:line="360" w:lineRule="auto"/>
        <w:ind w:firstLine="480" w:firstLineChars="200"/>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最高限价</w:t>
      </w:r>
      <w:r>
        <w:rPr>
          <w:rFonts w:hint="eastAsia" w:ascii="宋体" w:hAnsi="宋体" w:eastAsia="宋体" w:cs="宋体"/>
          <w:b w:val="0"/>
          <w:color w:val="auto"/>
          <w:sz w:val="24"/>
          <w:szCs w:val="24"/>
          <w:lang w:val="zh-CN" w:eastAsia="zh-CN"/>
        </w:rPr>
        <w:t>（如有）</w:t>
      </w:r>
      <w:r>
        <w:rPr>
          <w:rFonts w:hint="eastAsia" w:ascii="宋体" w:hAnsi="宋体" w:eastAsia="宋体" w:cs="宋体"/>
          <w:color w:val="000000" w:themeColor="text1"/>
          <w:sz w:val="24"/>
          <w:szCs w:val="24"/>
          <w:highlight w:val="none"/>
          <w:lang w:val="zh-CN"/>
          <w14:textFill>
            <w14:solidFill>
              <w14:schemeClr w14:val="tx1"/>
            </w14:solidFill>
          </w14:textFill>
        </w:rPr>
        <w:t>：1，458，820.00</w:t>
      </w:r>
      <w:r>
        <w:rPr>
          <w:rFonts w:hint="eastAsia" w:ascii="宋体" w:hAnsi="宋体" w:eastAsia="宋体" w:cs="宋体"/>
          <w:color w:val="000000" w:themeColor="text1"/>
          <w:sz w:val="24"/>
          <w:szCs w:val="24"/>
          <w:highlight w:val="none"/>
          <w14:textFill>
            <w14:solidFill>
              <w14:schemeClr w14:val="tx1"/>
            </w14:solidFill>
          </w14:textFill>
        </w:rPr>
        <w:t>元</w:t>
      </w:r>
    </w:p>
    <w:p w14:paraId="43F9038F">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采购需求：采购儿童生活区设施设备（具体详见采购文件第</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zh-CN"/>
          <w14:textFill>
            <w14:solidFill>
              <w14:schemeClr w14:val="tx1"/>
            </w14:solidFill>
          </w14:textFill>
        </w:rPr>
        <w:t>章）</w:t>
      </w:r>
    </w:p>
    <w:p w14:paraId="0A70CB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w:t>
      </w:r>
      <w:r>
        <w:rPr>
          <w:rFonts w:hint="eastAsia" w:ascii="宋体" w:hAnsi="宋体" w:eastAsia="宋体" w:cs="宋体"/>
          <w:color w:val="000000" w:themeColor="text1"/>
          <w:sz w:val="24"/>
          <w:szCs w:val="24"/>
          <w:highlight w:val="none"/>
          <w:lang w:val="zh-CN"/>
          <w14:textFill>
            <w14:solidFill>
              <w14:schemeClr w14:val="tx1"/>
            </w14:solidFill>
          </w14:textFill>
        </w:rPr>
        <w:t>期限：自甲方通知之日起15日历天内安装并调试完毕</w:t>
      </w:r>
    </w:p>
    <w:p w14:paraId="68D4B21A">
      <w:pPr>
        <w:widowControl/>
        <w:spacing w:line="360" w:lineRule="auto"/>
        <w:ind w:firstLine="480" w:firstLineChars="200"/>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auto"/>
          <w:sz w:val="24"/>
          <w:szCs w:val="24"/>
          <w:lang w:val="zh-CN" w:eastAsia="zh-CN"/>
        </w:rPr>
        <w:t>本项目（是/否）接受联合体投标：否</w:t>
      </w:r>
    </w:p>
    <w:p w14:paraId="3406F766">
      <w:pPr>
        <w:spacing w:line="360" w:lineRule="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二、申请人的资格要求：</w:t>
      </w:r>
    </w:p>
    <w:p w14:paraId="62D16A03">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1.满足《中华人民共和国政府采购法》第二十二条规定；</w:t>
      </w:r>
    </w:p>
    <w:p w14:paraId="0616B1EA">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hAnsi="宋体" w:eastAsia="宋体" w:cs="宋体"/>
          <w:color w:val="000000" w:themeColor="text1"/>
          <w:sz w:val="24"/>
          <w:szCs w:val="24"/>
          <w:highlight w:val="none"/>
          <w:lang w:val="zh-CN" w:eastAsia="zh-CN"/>
          <w14:textFill>
            <w14:solidFill>
              <w14:schemeClr w14:val="tx1"/>
            </w14:solidFill>
          </w14:textFill>
        </w:rPr>
        <w:t>本项目专门面向中小企业采购；</w:t>
      </w:r>
    </w:p>
    <w:p w14:paraId="2201A6FD">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3.本项目的特定资格要求：</w:t>
      </w:r>
    </w:p>
    <w:p w14:paraId="4AD62A28">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3.1 供应商在中华人民共和国境内注册具有独立承担民事责任的能力，具有近年检验合格的营业执照，并在人员、设备、资金等方面具有相应的能力；</w:t>
      </w:r>
    </w:p>
    <w:p w14:paraId="2EDADB85">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 供应商</w:t>
      </w:r>
      <w:r>
        <w:rPr>
          <w:rFonts w:hint="eastAsia" w:ascii="宋体" w:hAnsi="宋体" w:eastAsia="宋体" w:cs="宋体"/>
          <w:color w:val="000000" w:themeColor="text1"/>
          <w:sz w:val="24"/>
          <w:szCs w:val="24"/>
          <w:highlight w:val="none"/>
          <w:lang w:val="zh-CN"/>
          <w14:textFill>
            <w14:solidFill>
              <w14:schemeClr w14:val="tx1"/>
            </w14:solidFill>
          </w14:textFill>
        </w:rPr>
        <w:t>应具有202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年财务审计报告或银行出具的资信证明材料，202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年以后新成立的公司提供自成立之日起至响应文件提交截止之日前的银行资信证明材料；</w:t>
      </w:r>
    </w:p>
    <w:p w14:paraId="171F04E2">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具有近六个月内（任意一个月）的依法缴纳税收和依法缴纳社会保障资金的良好记录证明材料（依法免税或无欠税、依法不需要缴纳社会保险的，应提供相应文件证明其依法免税或无欠税、依法不需要缴纳社会保险）</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37A3BC29">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3.4 拒绝列入政府取消投标资格记录期间的企业或个人投标；</w:t>
      </w:r>
    </w:p>
    <w:p w14:paraId="1E2A86A9">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3.5 供应商不得为“信用中国</w:t>
      </w:r>
      <w:r>
        <w:rPr>
          <w:rFonts w:hint="eastAsia" w:ascii="宋体" w:hAnsi="宋体" w:eastAsia="宋体" w:cs="宋体"/>
          <w:color w:val="000000" w:themeColor="text1"/>
          <w:sz w:val="24"/>
          <w:szCs w:val="24"/>
          <w:highlight w:val="none"/>
          <w14:textFill>
            <w14:solidFill>
              <w14:schemeClr w14:val="tx1"/>
            </w14:solidFill>
          </w14:textFill>
        </w:rPr>
        <w:t>”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供应商近三年（2022年1月1日起至今）内供应商或其法定代表人未在“中国裁判文书网”(wenshu.court.gov.cn)上有行贿犯罪行为；</w:t>
      </w:r>
    </w:p>
    <w:p w14:paraId="1310FA84">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 参加政府采购活动前3年内在经营活动中没有重大违法记录；</w:t>
      </w:r>
    </w:p>
    <w:p w14:paraId="7C8EB415">
      <w:pPr>
        <w:widowControl/>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应当被否决。</w:t>
      </w:r>
    </w:p>
    <w:p w14:paraId="6D4CD4F4">
      <w:pPr>
        <w:adjustRightInd w:val="0"/>
        <w:snapToGrid w:val="0"/>
        <w:spacing w:line="360" w:lineRule="auto"/>
        <w:ind w:right="28"/>
        <w:jc w:val="left"/>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三、获取采购文件</w:t>
      </w:r>
    </w:p>
    <w:p w14:paraId="004E4F83">
      <w:pPr>
        <w:widowControl/>
        <w:spacing w:line="360" w:lineRule="auto"/>
        <w:ind w:firstLine="480" w:firstLineChars="200"/>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时间：</w:t>
      </w:r>
      <w:r>
        <w:rPr>
          <w:rFonts w:hint="eastAsia" w:ascii="宋体" w:hAnsi="宋体" w:eastAsia="宋体" w:cs="宋体"/>
          <w:color w:val="000000" w:themeColor="text1"/>
          <w:sz w:val="24"/>
          <w:szCs w:val="24"/>
          <w:highlight w:val="none"/>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日00时00分至2025年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日23时59分</w:t>
      </w:r>
    </w:p>
    <w:p w14:paraId="31A843AC">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sz w:val="24"/>
          <w:szCs w:val="24"/>
          <w:highlight w:val="none"/>
          <w:lang w:val="zh-CN" w:eastAsia="zh-CN"/>
        </w:rPr>
        <w:t>地点</w:t>
      </w:r>
      <w:r>
        <w:rPr>
          <w:rFonts w:hint="eastAsia" w:ascii="宋体" w:hAnsi="宋体" w:eastAsia="宋体" w:cs="宋体"/>
          <w:sz w:val="24"/>
          <w:szCs w:val="24"/>
          <w:highlight w:val="none"/>
          <w:lang w:val="en-US" w:eastAsia="zh-CN"/>
        </w:rPr>
        <w:t>：</w:t>
      </w:r>
      <w:r>
        <w:rPr>
          <w:rFonts w:hint="eastAsia" w:ascii="宋体" w:hAnsi="宋体" w:eastAsia="宋体" w:cs="宋体"/>
          <w:b w:val="0"/>
          <w:color w:val="auto"/>
          <w:sz w:val="24"/>
          <w:szCs w:val="24"/>
          <w:lang w:val="zh-CN" w:eastAsia="zh-CN"/>
        </w:rPr>
        <w:t>政采云平台(https://www.zcygov.cn/)下载</w:t>
      </w:r>
    </w:p>
    <w:p w14:paraId="2CEA7352">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方式：网上下载。本项目不发放纸质文件，供应商可自行在“政采云”平台（http：//www.zcygov.cn）下载采购文件（操作路径：登录“政采云”平台-项目采购-获取采购文件-找到本项目-点击“申请获取采购文件”），电子响应文件制作需要基于“政采云”平台获取的采购文件编制。未进行网上注册并办理CA认证的供应商将无法参与本次</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val="zh-CN"/>
          <w14:textFill>
            <w14:solidFill>
              <w14:schemeClr w14:val="tx1"/>
            </w14:solidFill>
          </w14:textFill>
        </w:rPr>
        <w:t>活动；</w:t>
      </w:r>
    </w:p>
    <w:p w14:paraId="5AD0445E">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售价：采购文件每套售价0元。</w:t>
      </w:r>
      <w:bookmarkStart w:id="5" w:name="_Toc35393801"/>
      <w:bookmarkStart w:id="6" w:name="_Toc35393632"/>
      <w:bookmarkStart w:id="7" w:name="_Toc28359015"/>
      <w:bookmarkStart w:id="8" w:name="_Toc28359092"/>
    </w:p>
    <w:p w14:paraId="02F30353">
      <w:pPr>
        <w:widowControl/>
        <w:spacing w:line="360" w:lineRule="auto"/>
        <w:textAlignment w:val="bottom"/>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四、响应文件提交</w:t>
      </w:r>
      <w:bookmarkEnd w:id="5"/>
      <w:bookmarkEnd w:id="6"/>
      <w:bookmarkEnd w:id="7"/>
      <w:bookmarkEnd w:id="8"/>
    </w:p>
    <w:p w14:paraId="741056D7">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截止时间：202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9时30分</w:t>
      </w:r>
      <w:r>
        <w:rPr>
          <w:rFonts w:hint="eastAsia" w:ascii="宋体" w:hAnsi="宋体" w:eastAsia="宋体" w:cs="宋体"/>
          <w:color w:val="000000" w:themeColor="text1"/>
          <w:sz w:val="24"/>
          <w:szCs w:val="24"/>
          <w:highlight w:val="none"/>
          <w:lang w:val="zh-CN"/>
          <w14:textFill>
            <w14:solidFill>
              <w14:schemeClr w14:val="tx1"/>
            </w14:solidFill>
          </w14:textFill>
        </w:rPr>
        <w:t>（北京时间）</w:t>
      </w:r>
    </w:p>
    <w:p w14:paraId="1EED7529">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地点：</w:t>
      </w:r>
      <w:bookmarkStart w:id="9" w:name="_Toc35393633"/>
      <w:bookmarkStart w:id="10" w:name="_Toc28359093"/>
      <w:bookmarkStart w:id="11" w:name="_Toc28359016"/>
      <w:bookmarkStart w:id="12" w:name="_Toc35393802"/>
      <w:r>
        <w:rPr>
          <w:rFonts w:hint="eastAsia" w:ascii="宋体" w:hAnsi="宋体" w:eastAsia="宋体" w:cs="宋体"/>
          <w:color w:val="000000" w:themeColor="text1"/>
          <w:sz w:val="24"/>
          <w:szCs w:val="24"/>
          <w:highlight w:val="none"/>
          <w:lang w:val="zh-CN"/>
          <w14:textFill>
            <w14:solidFill>
              <w14:schemeClr w14:val="tx1"/>
            </w14:solidFill>
          </w14:textFill>
        </w:rPr>
        <w:t>辽源市公共资源交易中心六楼开标室4</w:t>
      </w:r>
    </w:p>
    <w:p w14:paraId="194AFFAF">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递交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文件方式要求：本项目采取网上招标、网上投标、远程不见面开标形式进行远程开标活动。供应商通过政采云平台（网址：https://www.zcygov.cn/）递交电子版</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文件。无须到现场递交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文件。投标操作流程：供应商在政采云平台网注册入库成为正式供应商后，在平台上按《政府采购项目电子交易管理操作指南-供应商》进行投标操作。</w:t>
      </w:r>
    </w:p>
    <w:p w14:paraId="1C07C9F5">
      <w:pPr>
        <w:widowControl/>
        <w:spacing w:line="360" w:lineRule="auto"/>
        <w:textAlignment w:val="bottom"/>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五、开启</w:t>
      </w:r>
      <w:bookmarkEnd w:id="9"/>
      <w:bookmarkEnd w:id="10"/>
      <w:bookmarkEnd w:id="11"/>
      <w:bookmarkEnd w:id="12"/>
    </w:p>
    <w:p w14:paraId="5C4EBCD8">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9时30分</w:t>
      </w:r>
      <w:r>
        <w:rPr>
          <w:rFonts w:hint="eastAsia" w:ascii="宋体" w:hAnsi="宋体" w:eastAsia="宋体" w:cs="宋体"/>
          <w:color w:val="000000" w:themeColor="text1"/>
          <w:sz w:val="24"/>
          <w:szCs w:val="24"/>
          <w:highlight w:val="none"/>
          <w:lang w:val="zh-CN"/>
          <w14:textFill>
            <w14:solidFill>
              <w14:schemeClr w14:val="tx1"/>
            </w14:solidFill>
          </w14:textFill>
        </w:rPr>
        <w:t>（北京时间）</w:t>
      </w:r>
    </w:p>
    <w:p w14:paraId="3B69BED2">
      <w:pPr>
        <w:widowControl/>
        <w:spacing w:line="360" w:lineRule="auto"/>
        <w:ind w:firstLine="480" w:firstLineChars="200"/>
        <w:textAlignment w:val="bottom"/>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地点：</w:t>
      </w:r>
      <w:bookmarkStart w:id="13" w:name="_Toc28359017"/>
      <w:bookmarkStart w:id="14" w:name="_Toc35393634"/>
      <w:bookmarkStart w:id="15" w:name="_Toc28359094"/>
      <w:bookmarkStart w:id="16" w:name="_Toc35393803"/>
      <w:r>
        <w:rPr>
          <w:rFonts w:hint="eastAsia" w:ascii="宋体" w:hAnsi="宋体" w:eastAsia="宋体" w:cs="宋体"/>
          <w:color w:val="000000" w:themeColor="text1"/>
          <w:sz w:val="24"/>
          <w:szCs w:val="24"/>
          <w:highlight w:val="none"/>
          <w:lang w:val="zh-CN"/>
          <w14:textFill>
            <w14:solidFill>
              <w14:schemeClr w14:val="tx1"/>
            </w14:solidFill>
          </w14:textFill>
        </w:rPr>
        <w:t>辽源市公共资源交易中心六楼开标室4</w:t>
      </w:r>
    </w:p>
    <w:p w14:paraId="7BBBE0D3">
      <w:pPr>
        <w:widowControl/>
        <w:spacing w:line="360" w:lineRule="auto"/>
        <w:textAlignment w:val="bottom"/>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六、公告期限</w:t>
      </w:r>
      <w:bookmarkEnd w:id="13"/>
      <w:bookmarkEnd w:id="14"/>
      <w:bookmarkEnd w:id="15"/>
      <w:bookmarkEnd w:id="16"/>
    </w:p>
    <w:p w14:paraId="5F92669C">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自本公告发布之日起</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个工作日。</w:t>
      </w:r>
      <w:bookmarkStart w:id="17" w:name="_Toc35393635"/>
      <w:bookmarkStart w:id="18" w:name="_Toc35393804"/>
    </w:p>
    <w:p w14:paraId="6A225A86">
      <w:pPr>
        <w:widowControl/>
        <w:spacing w:line="360" w:lineRule="auto"/>
        <w:textAlignment w:val="bottom"/>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七、其他补充事宜</w:t>
      </w:r>
      <w:bookmarkEnd w:id="17"/>
      <w:bookmarkEnd w:id="18"/>
      <w:bookmarkStart w:id="19" w:name="_Toc4574"/>
      <w:bookmarkStart w:id="20" w:name="_Toc6884"/>
    </w:p>
    <w:bookmarkEnd w:id="19"/>
    <w:bookmarkEnd w:id="20"/>
    <w:p w14:paraId="26F20774">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bookmarkStart w:id="21" w:name="_Toc35393636"/>
      <w:bookmarkStart w:id="22" w:name="_Toc28359018"/>
      <w:bookmarkStart w:id="23" w:name="_Toc35393805"/>
      <w:bookmarkStart w:id="24" w:name="_Toc28359095"/>
      <w:r>
        <w:rPr>
          <w:rFonts w:hint="eastAsia" w:ascii="宋体" w:hAnsi="宋体" w:eastAsia="宋体" w:cs="宋体"/>
          <w:color w:val="000000" w:themeColor="text1"/>
          <w:sz w:val="24"/>
          <w:szCs w:val="24"/>
          <w:highlight w:val="none"/>
          <w:lang w:val="zh-CN"/>
          <w14:textFill>
            <w14:solidFill>
              <w14:schemeClr w14:val="tx1"/>
            </w14:solidFill>
          </w14:textFill>
        </w:rPr>
        <w:t>1.公告发布媒体：吉林省政府采购云平台（同步推送到中国政府采购网、吉林省政府采购网、吉林省公共资源交易公共服务平台）</w:t>
      </w:r>
      <w:r>
        <w:rPr>
          <w:rFonts w:hint="eastAsia" w:ascii="宋体" w:hAnsi="宋体" w:eastAsia="宋体" w:cs="宋体"/>
          <w:b w:val="0"/>
          <w:color w:val="auto"/>
          <w:sz w:val="24"/>
          <w:szCs w:val="24"/>
          <w:lang w:val="zh-CN" w:eastAsia="zh-CN"/>
        </w:rPr>
        <w:t>；</w:t>
      </w:r>
      <w:bookmarkStart w:id="56" w:name="_GoBack"/>
      <w:bookmarkEnd w:id="56"/>
    </w:p>
    <w:p w14:paraId="33E4DCBE">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w:t>
      </w:r>
      <w:r>
        <w:rPr>
          <w:rFonts w:hint="eastAsia" w:ascii="宋体" w:hAnsi="宋体" w:eastAsia="宋体" w:cs="宋体"/>
          <w:color w:val="000000" w:themeColor="text1"/>
          <w:sz w:val="24"/>
          <w:szCs w:val="24"/>
          <w:highlight w:val="none"/>
          <w:lang w:val="zh-CN"/>
          <w14:textFill>
            <w14:solidFill>
              <w14:schemeClr w14:val="tx1"/>
            </w14:solidFill>
          </w14:textFill>
        </w:rPr>
        <w:t>在提交响应文件时，应按照有关规定提供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lang w:val="zh-CN"/>
          <w14:textFill>
            <w14:solidFill>
              <w14:schemeClr w14:val="tx1"/>
            </w14:solidFill>
          </w14:textFill>
        </w:rPr>
        <w:t>保证金或</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lang w:val="zh-CN"/>
          <w14:textFill>
            <w14:solidFill>
              <w14:schemeClr w14:val="tx1"/>
            </w14:solidFill>
          </w14:textFill>
        </w:rPr>
        <w:t>保函或电子保函；</w:t>
      </w:r>
    </w:p>
    <w:p w14:paraId="24D2B681">
      <w:pPr>
        <w:widowControl/>
        <w:spacing w:line="360" w:lineRule="auto"/>
        <w:ind w:firstLine="480" w:firstLineChars="200"/>
        <w:textAlignment w:val="bottom"/>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F4E7277">
      <w:pPr>
        <w:widowControl/>
        <w:numPr>
          <w:ilvl w:val="0"/>
          <w:numId w:val="2"/>
        </w:numPr>
        <w:spacing w:line="360" w:lineRule="auto"/>
        <w:textAlignment w:val="bottom"/>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凡对本次采购提出询问，请按以下方式联系。</w:t>
      </w:r>
      <w:bookmarkEnd w:id="21"/>
      <w:bookmarkEnd w:id="22"/>
      <w:bookmarkEnd w:id="23"/>
      <w:bookmarkEnd w:id="24"/>
      <w:bookmarkStart w:id="25" w:name="_Toc35393806"/>
      <w:bookmarkStart w:id="26" w:name="_Toc28359019"/>
      <w:bookmarkStart w:id="27" w:name="_Toc35393637"/>
      <w:bookmarkStart w:id="28" w:name="_Toc28359096"/>
    </w:p>
    <w:bookmarkEnd w:id="25"/>
    <w:bookmarkEnd w:id="26"/>
    <w:bookmarkEnd w:id="27"/>
    <w:bookmarkEnd w:id="28"/>
    <w:p w14:paraId="4BFF97A0">
      <w:pPr>
        <w:spacing w:line="360" w:lineRule="auto"/>
        <w:ind w:firstLine="720" w:firstLineChars="3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14:paraId="2D87F01E">
      <w:pPr>
        <w:spacing w:line="360" w:lineRule="auto"/>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bookmarkStart w:id="29" w:name="_Toc28359009"/>
      <w:bookmarkStart w:id="30" w:name="_Toc28359086"/>
      <w:r>
        <w:rPr>
          <w:rFonts w:hint="eastAsia" w:ascii="宋体" w:hAnsi="宋体" w:eastAsia="宋体" w:cs="宋体"/>
          <w:color w:val="000000" w:themeColor="text1"/>
          <w:sz w:val="24"/>
          <w:szCs w:val="24"/>
          <w:highlight w:val="none"/>
          <w14:textFill>
            <w14:solidFill>
              <w14:schemeClr w14:val="tx1"/>
            </w14:solidFill>
          </w14:textFill>
        </w:rPr>
        <w:t>名称：辽源市儿童福利院</w:t>
      </w:r>
    </w:p>
    <w:p w14:paraId="2CD57F11">
      <w:pPr>
        <w:spacing w:line="360" w:lineRule="auto"/>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地址：辽源市龙山区西宁大路2228号</w:t>
      </w:r>
    </w:p>
    <w:p w14:paraId="775057F1">
      <w:pPr>
        <w:spacing w:line="360" w:lineRule="auto"/>
        <w:ind w:firstLine="960" w:firstLineChars="400"/>
        <w:jc w:val="left"/>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联系方式：陈安然13019294333</w:t>
      </w:r>
    </w:p>
    <w:p w14:paraId="73B56458">
      <w:pPr>
        <w:spacing w:line="360" w:lineRule="auto"/>
        <w:ind w:firstLine="720" w:firstLineChars="3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bookmarkEnd w:id="29"/>
      <w:bookmarkEnd w:id="30"/>
      <w:r>
        <w:rPr>
          <w:rFonts w:hint="eastAsia" w:ascii="宋体" w:hAnsi="宋体" w:eastAsia="宋体" w:cs="宋体"/>
          <w:b w:val="0"/>
          <w:color w:val="auto"/>
          <w:sz w:val="24"/>
          <w:szCs w:val="24"/>
          <w:lang w:val="zh-CN" w:eastAsia="zh-CN"/>
        </w:rPr>
        <w:t>（如有）</w:t>
      </w:r>
    </w:p>
    <w:p w14:paraId="1B6C91E6">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bookmarkStart w:id="31" w:name="_Toc28359010"/>
      <w:bookmarkStart w:id="32" w:name="_Toc28359087"/>
      <w:r>
        <w:rPr>
          <w:rFonts w:hint="eastAsia" w:ascii="宋体" w:hAnsi="宋体" w:eastAsia="宋体" w:cs="宋体"/>
          <w:color w:val="000000" w:themeColor="text1"/>
          <w:sz w:val="24"/>
          <w:szCs w:val="24"/>
          <w:highlight w:val="none"/>
          <w14:textFill>
            <w14:solidFill>
              <w14:schemeClr w14:val="tx1"/>
            </w14:solidFill>
          </w14:textFill>
        </w:rPr>
        <w:t>名称：吉林佰诚建设工程咨询有限公司</w:t>
      </w:r>
    </w:p>
    <w:p w14:paraId="19957625">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地址：长春市南关区人民大街以东，乙十路以西保利人民大街小区（保利·金香槟）一期K1号楼102号</w:t>
      </w:r>
    </w:p>
    <w:p w14:paraId="262E0572">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联系方式：17743432925</w:t>
      </w:r>
    </w:p>
    <w:p w14:paraId="2BACF8C1">
      <w:pPr>
        <w:spacing w:line="360" w:lineRule="auto"/>
        <w:ind w:firstLine="720" w:firstLineChars="3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w:t>
      </w:r>
      <w:bookmarkEnd w:id="31"/>
      <w:bookmarkEnd w:id="32"/>
    </w:p>
    <w:p w14:paraId="5E2B0620">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auto"/>
          <w:sz w:val="24"/>
          <w:szCs w:val="24"/>
          <w:highlight w:val="none"/>
          <w:lang w:val="en-US" w:eastAsia="zh-CN"/>
        </w:rPr>
        <w:t>孙文英</w:t>
      </w:r>
    </w:p>
    <w:p w14:paraId="701DAA49">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话：17743432925</w:t>
      </w:r>
    </w:p>
    <w:p w14:paraId="64AB60DA">
      <w:pPr>
        <w:pStyle w:val="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DA96D33">
      <w:pPr>
        <w:pStyle w:val="3"/>
        <w:jc w:val="center"/>
        <w:rPr>
          <w:rFonts w:hint="eastAsia" w:ascii="宋体" w:hAnsi="宋体" w:eastAsia="宋体" w:cs="宋体"/>
          <w:color w:val="000000" w:themeColor="text1"/>
          <w:highlight w:val="none"/>
          <w14:textFill>
            <w14:solidFill>
              <w14:schemeClr w14:val="tx1"/>
            </w14:solidFill>
          </w14:textFill>
        </w:rPr>
      </w:pPr>
      <w:bookmarkStart w:id="33" w:name="_Toc2407"/>
      <w:r>
        <w:rPr>
          <w:rFonts w:hint="eastAsia" w:ascii="宋体" w:hAnsi="宋体" w:eastAsia="宋体" w:cs="宋体"/>
          <w:color w:val="000000" w:themeColor="text1"/>
          <w:highlight w:val="none"/>
          <w14:textFill>
            <w14:solidFill>
              <w14:schemeClr w14:val="tx1"/>
            </w14:solidFill>
          </w14:textFill>
        </w:rPr>
        <w:t>第二章 供应商须知</w:t>
      </w:r>
      <w:bookmarkEnd w:id="33"/>
    </w:p>
    <w:p w14:paraId="2FD5CD36">
      <w:pPr>
        <w:autoSpaceDE w:val="0"/>
        <w:autoSpaceDN w:val="0"/>
        <w:adjustRightInd w:val="0"/>
        <w:jc w:val="center"/>
        <w:rPr>
          <w:rFonts w:hint="eastAsia" w:ascii="宋体" w:hAnsi="宋体" w:eastAsia="宋体" w:cs="宋体"/>
          <w:color w:val="000000" w:themeColor="text1"/>
          <w:sz w:val="24"/>
          <w:szCs w:val="22"/>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zh-CN"/>
          <w14:textFill>
            <w14:solidFill>
              <w14:schemeClr w14:val="tx1"/>
            </w14:solidFill>
          </w14:textFill>
        </w:rPr>
        <w:t>供应商须知前附表</w:t>
      </w:r>
    </w:p>
    <w:tbl>
      <w:tblPr>
        <w:tblStyle w:val="19"/>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03"/>
        <w:gridCol w:w="7756"/>
      </w:tblGrid>
      <w:tr w14:paraId="1C1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724" w:type="dxa"/>
            <w:noWrap/>
            <w:vAlign w:val="center"/>
          </w:tcPr>
          <w:p w14:paraId="3CFDABA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条款号</w:t>
            </w:r>
          </w:p>
        </w:tc>
        <w:tc>
          <w:tcPr>
            <w:tcW w:w="1903" w:type="dxa"/>
            <w:noWrap/>
            <w:vAlign w:val="center"/>
          </w:tcPr>
          <w:p w14:paraId="570AE2A3">
            <w:pPr>
              <w:pStyle w:val="15"/>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条款名称</w:t>
            </w:r>
          </w:p>
        </w:tc>
        <w:tc>
          <w:tcPr>
            <w:tcW w:w="7756" w:type="dxa"/>
            <w:noWrap/>
            <w:vAlign w:val="center"/>
          </w:tcPr>
          <w:p w14:paraId="4FC0D1E6">
            <w:pPr>
              <w:pStyle w:val="15"/>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编列内容</w:t>
            </w:r>
          </w:p>
        </w:tc>
      </w:tr>
      <w:tr w14:paraId="6A14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2EDD21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03" w:type="dxa"/>
            <w:noWrap/>
            <w:vAlign w:val="center"/>
          </w:tcPr>
          <w:p w14:paraId="757F1EE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采购人</w:t>
            </w:r>
          </w:p>
        </w:tc>
        <w:tc>
          <w:tcPr>
            <w:tcW w:w="7756" w:type="dxa"/>
            <w:noWrap/>
            <w:vAlign w:val="center"/>
          </w:tcPr>
          <w:p w14:paraId="1CF7AB7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名称：辽源市儿童福利院</w:t>
            </w:r>
          </w:p>
          <w:p w14:paraId="14E63A19">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地址：辽源市龙山区西宁大路2228号</w:t>
            </w:r>
          </w:p>
          <w:p w14:paraId="126E485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联系方式：陈安然13019294333</w:t>
            </w:r>
          </w:p>
        </w:tc>
      </w:tr>
      <w:tr w14:paraId="660A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32F00C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03" w:type="dxa"/>
            <w:noWrap/>
            <w:vAlign w:val="center"/>
          </w:tcPr>
          <w:p w14:paraId="2B6FD59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7756" w:type="dxa"/>
            <w:noWrap/>
            <w:vAlign w:val="center"/>
          </w:tcPr>
          <w:p w14:paraId="7DEDF130">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名称：吉林佰诚建设工程咨询有限公司</w:t>
            </w:r>
          </w:p>
          <w:p w14:paraId="57D6190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地址：长春市南关区人民大街以东，乙十路以西保利人民大街小区（保利·金香槟）一期K1号楼102号</w:t>
            </w:r>
          </w:p>
          <w:p w14:paraId="3F48CBD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w:t>
            </w:r>
            <w:r>
              <w:rPr>
                <w:rFonts w:hint="eastAsia" w:ascii="宋体" w:hAnsi="宋体" w:eastAsia="宋体" w:cs="宋体"/>
                <w:color w:val="auto"/>
                <w:sz w:val="24"/>
                <w:szCs w:val="24"/>
                <w:highlight w:val="none"/>
                <w:lang w:val="en-US" w:eastAsia="zh-CN"/>
              </w:rPr>
              <w:t>孙文英</w:t>
            </w:r>
            <w:r>
              <w:rPr>
                <w:rFonts w:hint="eastAsia" w:ascii="宋体" w:hAnsi="宋体" w:eastAsia="宋体" w:cs="宋体"/>
                <w:color w:val="000000" w:themeColor="text1"/>
                <w:sz w:val="24"/>
                <w:szCs w:val="24"/>
                <w:highlight w:val="none"/>
                <w:lang w:eastAsia="zh-CN"/>
                <w14:textFill>
                  <w14:solidFill>
                    <w14:schemeClr w14:val="tx1"/>
                  </w14:solidFill>
                </w14:textFill>
              </w:rPr>
              <w:t>17743432925</w:t>
            </w:r>
          </w:p>
        </w:tc>
      </w:tr>
      <w:tr w14:paraId="1BB1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838648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903" w:type="dxa"/>
            <w:noWrap/>
            <w:vAlign w:val="center"/>
          </w:tcPr>
          <w:p w14:paraId="7C7F75B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项目名称</w:t>
            </w:r>
          </w:p>
        </w:tc>
        <w:tc>
          <w:tcPr>
            <w:tcW w:w="7756" w:type="dxa"/>
            <w:noWrap/>
            <w:vAlign w:val="center"/>
          </w:tcPr>
          <w:p w14:paraId="59F1E51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辽源市儿童福利院设施设备采购项目</w:t>
            </w:r>
          </w:p>
        </w:tc>
      </w:tr>
      <w:tr w14:paraId="6E26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25E4B2A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903" w:type="dxa"/>
            <w:noWrap/>
            <w:vAlign w:val="center"/>
          </w:tcPr>
          <w:p w14:paraId="0725012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交货地点</w:t>
            </w:r>
          </w:p>
        </w:tc>
        <w:tc>
          <w:tcPr>
            <w:tcW w:w="7756" w:type="dxa"/>
            <w:noWrap/>
            <w:vAlign w:val="center"/>
          </w:tcPr>
          <w:p w14:paraId="5CCB6F6D">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highlight w:val="none"/>
                <w:lang w:val="en-US" w:eastAsia="zh-CN"/>
              </w:rPr>
              <w:t>采购人指定地点</w:t>
            </w:r>
          </w:p>
        </w:tc>
      </w:tr>
      <w:tr w14:paraId="084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D9663E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903" w:type="dxa"/>
            <w:noWrap/>
            <w:vAlign w:val="center"/>
          </w:tcPr>
          <w:p w14:paraId="7D0F918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资金来源</w:t>
            </w:r>
          </w:p>
        </w:tc>
        <w:tc>
          <w:tcPr>
            <w:tcW w:w="7756" w:type="dxa"/>
            <w:noWrap/>
            <w:vAlign w:val="center"/>
          </w:tcPr>
          <w:p w14:paraId="1935478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rPr>
              <w:t>财政资金</w:t>
            </w:r>
          </w:p>
        </w:tc>
      </w:tr>
      <w:tr w14:paraId="2B16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D7F0BE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903" w:type="dxa"/>
            <w:noWrap/>
            <w:vAlign w:val="center"/>
          </w:tcPr>
          <w:p w14:paraId="7CB0176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出资比例</w:t>
            </w:r>
          </w:p>
        </w:tc>
        <w:tc>
          <w:tcPr>
            <w:tcW w:w="7756" w:type="dxa"/>
            <w:noWrap/>
            <w:vAlign w:val="center"/>
          </w:tcPr>
          <w:p w14:paraId="3EA6118E">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100%</w:t>
            </w:r>
          </w:p>
        </w:tc>
      </w:tr>
      <w:tr w14:paraId="4941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7F4BB6A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903" w:type="dxa"/>
            <w:noWrap/>
            <w:vAlign w:val="center"/>
          </w:tcPr>
          <w:p w14:paraId="73CFAC0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采购内容</w:t>
            </w:r>
          </w:p>
        </w:tc>
        <w:tc>
          <w:tcPr>
            <w:tcW w:w="7756" w:type="dxa"/>
            <w:noWrap/>
            <w:vAlign w:val="center"/>
          </w:tcPr>
          <w:p w14:paraId="1AEF730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采购儿童生活区设施设备（具体详见采购文件第</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zh-CN"/>
                <w14:textFill>
                  <w14:solidFill>
                    <w14:schemeClr w14:val="tx1"/>
                  </w14:solidFill>
                </w14:textFill>
              </w:rPr>
              <w:t>章）</w:t>
            </w:r>
          </w:p>
        </w:tc>
      </w:tr>
      <w:tr w14:paraId="76AA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2CE11E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903" w:type="dxa"/>
            <w:noWrap/>
            <w:vAlign w:val="center"/>
          </w:tcPr>
          <w:p w14:paraId="2D4DA7E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交货时间</w:t>
            </w:r>
          </w:p>
        </w:tc>
        <w:tc>
          <w:tcPr>
            <w:tcW w:w="7756" w:type="dxa"/>
            <w:tcBorders>
              <w:top w:val="nil"/>
            </w:tcBorders>
            <w:noWrap/>
            <w:vAlign w:val="center"/>
          </w:tcPr>
          <w:p w14:paraId="4A18EAFD">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自甲方通知之日起15日历天内安装并调试完毕</w:t>
            </w:r>
          </w:p>
        </w:tc>
      </w:tr>
      <w:tr w14:paraId="1144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474B36C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903" w:type="dxa"/>
            <w:noWrap/>
            <w:vAlign w:val="center"/>
          </w:tcPr>
          <w:p w14:paraId="3DA16CB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质量要求</w:t>
            </w:r>
          </w:p>
        </w:tc>
        <w:tc>
          <w:tcPr>
            <w:tcW w:w="7756" w:type="dxa"/>
            <w:noWrap/>
            <w:vAlign w:val="center"/>
          </w:tcPr>
          <w:p w14:paraId="4112DF41">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符合采购内容要求及国家相关行业规定合格标准</w:t>
            </w:r>
          </w:p>
        </w:tc>
      </w:tr>
      <w:tr w14:paraId="07E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518F379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903" w:type="dxa"/>
            <w:noWrap/>
            <w:vAlign w:val="center"/>
          </w:tcPr>
          <w:p w14:paraId="1030552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供应商资质条件、能力和信誉</w:t>
            </w:r>
          </w:p>
        </w:tc>
        <w:tc>
          <w:tcPr>
            <w:tcW w:w="7756" w:type="dxa"/>
            <w:noWrap/>
            <w:vAlign w:val="center"/>
          </w:tcPr>
          <w:p w14:paraId="75EAD539">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1.满足《中华人民共和国政府采购法》第二十二条规定；</w:t>
            </w:r>
          </w:p>
          <w:p w14:paraId="5EE59330">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本项目专门面向中小企业采购；</w:t>
            </w:r>
          </w:p>
          <w:p w14:paraId="6917011A">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3.本项目的特定资格要求：</w:t>
            </w:r>
          </w:p>
          <w:p w14:paraId="5B72F54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3.1 供应商在中华人民共和国境内注册具有独立承担民事责任的能力，具有近年检验合格的营业执照，并在人员、设备、资金等方面具有相应的能力；</w:t>
            </w:r>
          </w:p>
          <w:p w14:paraId="23B3586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3.2 供应商应具有2024年财务审计报告或银行出具的资信证明材料，2025年以后新成立的公司提供自成立之日起至响应文件提交截止之日前的银行资信证明材料；</w:t>
            </w:r>
          </w:p>
          <w:p w14:paraId="1F8800E1">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3.3 供应商应具有近六个月内（任意一个月）的依法缴纳税收和依法缴纳社会保障资金的良好记录证明材料（依法免税或无欠税、依法不需要缴纳社会保险的，应提供相应文件证明其依法免税或无欠税、依法不需要缴纳社会保险）；</w:t>
            </w:r>
          </w:p>
          <w:p w14:paraId="34A3ECF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3.4 拒绝列入政府取消投标资格记录期间的企业或个人投标；</w:t>
            </w:r>
          </w:p>
          <w:p w14:paraId="60DE54B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3.5 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供应商近三年（2022年1月1日起至今）内供应商或其法定代表人未在“中国裁判文书网”(wenshu.court.gov.cn)上有行贿犯罪行为；</w:t>
            </w:r>
          </w:p>
          <w:p w14:paraId="70F3D7D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3.6 参加政府采购活动前3年内在经营活动中没有重大违法记录；</w:t>
            </w:r>
          </w:p>
          <w:p w14:paraId="48ECF31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3.7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tc>
      </w:tr>
      <w:tr w14:paraId="2C03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7C9A944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3" w:type="dxa"/>
            <w:noWrap/>
            <w:vAlign w:val="center"/>
          </w:tcPr>
          <w:p w14:paraId="77CA488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是否接受联合体投标</w:t>
            </w:r>
          </w:p>
        </w:tc>
        <w:tc>
          <w:tcPr>
            <w:tcW w:w="7756" w:type="dxa"/>
            <w:noWrap/>
            <w:vAlign w:val="center"/>
          </w:tcPr>
          <w:p w14:paraId="4AB6ABC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FE"/>
            </w:r>
            <w:r>
              <w:rPr>
                <w:rFonts w:hint="eastAsia" w:ascii="宋体" w:hAnsi="宋体" w:eastAsia="宋体" w:cs="宋体"/>
                <w:bCs/>
                <w:color w:val="000000" w:themeColor="text1"/>
                <w:sz w:val="24"/>
                <w:szCs w:val="24"/>
                <w:highlight w:val="none"/>
                <w:lang w:val="zh-CN"/>
                <w14:textFill>
                  <w14:solidFill>
                    <w14:schemeClr w14:val="tx1"/>
                  </w14:solidFill>
                </w14:textFill>
              </w:rPr>
              <w:t>不接受</w:t>
            </w:r>
          </w:p>
          <w:p w14:paraId="6BD17D7D">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A8"/>
            </w:r>
            <w:r>
              <w:rPr>
                <w:rFonts w:hint="eastAsia" w:ascii="宋体" w:hAnsi="宋体" w:eastAsia="宋体" w:cs="宋体"/>
                <w:bCs/>
                <w:color w:val="000000" w:themeColor="text1"/>
                <w:sz w:val="24"/>
                <w:szCs w:val="24"/>
                <w:highlight w:val="none"/>
                <w:lang w:val="zh-CN"/>
                <w14:textFill>
                  <w14:solidFill>
                    <w14:schemeClr w14:val="tx1"/>
                  </w14:solidFill>
                </w14:textFill>
              </w:rPr>
              <w:t>接  受，应满足下列要求：</w:t>
            </w:r>
          </w:p>
        </w:tc>
      </w:tr>
      <w:tr w14:paraId="665E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3AED416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1903" w:type="dxa"/>
            <w:noWrap/>
            <w:vAlign w:val="center"/>
          </w:tcPr>
          <w:p w14:paraId="07E335E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投标预备会</w:t>
            </w:r>
          </w:p>
        </w:tc>
        <w:tc>
          <w:tcPr>
            <w:tcW w:w="7756" w:type="dxa"/>
            <w:noWrap/>
            <w:vAlign w:val="center"/>
          </w:tcPr>
          <w:p w14:paraId="42DCC5EF">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FE"/>
            </w:r>
            <w:r>
              <w:rPr>
                <w:rFonts w:hint="eastAsia" w:ascii="宋体" w:hAnsi="宋体" w:eastAsia="宋体" w:cs="宋体"/>
                <w:bCs/>
                <w:color w:val="000000" w:themeColor="text1"/>
                <w:sz w:val="24"/>
                <w:szCs w:val="24"/>
                <w:highlight w:val="none"/>
                <w:lang w:val="zh-CN"/>
                <w14:textFill>
                  <w14:solidFill>
                    <w14:schemeClr w14:val="tx1"/>
                  </w14:solidFill>
                </w14:textFill>
              </w:rPr>
              <w:t>不召开</w:t>
            </w:r>
          </w:p>
          <w:p w14:paraId="10BE068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A8"/>
            </w:r>
            <w:r>
              <w:rPr>
                <w:rFonts w:hint="eastAsia" w:ascii="宋体" w:hAnsi="宋体" w:eastAsia="宋体" w:cs="宋体"/>
                <w:bCs/>
                <w:color w:val="000000" w:themeColor="text1"/>
                <w:sz w:val="24"/>
                <w:szCs w:val="24"/>
                <w:highlight w:val="none"/>
                <w:lang w:val="zh-CN"/>
                <w14:textFill>
                  <w14:solidFill>
                    <w14:schemeClr w14:val="tx1"/>
                  </w14:solidFill>
                </w14:textFill>
              </w:rPr>
              <w:t>召  开</w:t>
            </w:r>
          </w:p>
        </w:tc>
      </w:tr>
      <w:tr w14:paraId="02BF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35C0075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1903" w:type="dxa"/>
            <w:noWrap/>
            <w:vAlign w:val="center"/>
          </w:tcPr>
          <w:p w14:paraId="36D7511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供应商提出问题的截止时间</w:t>
            </w:r>
          </w:p>
        </w:tc>
        <w:tc>
          <w:tcPr>
            <w:tcW w:w="7756" w:type="dxa"/>
            <w:noWrap/>
            <w:vAlign w:val="center"/>
          </w:tcPr>
          <w:p w14:paraId="6189BC4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auto"/>
                <w:sz w:val="24"/>
                <w:szCs w:val="24"/>
                <w:highlight w:val="none"/>
                <w:lang w:val="zh-CN"/>
              </w:rPr>
              <w:t>递交响应文件截止时间</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日前。</w:t>
            </w:r>
          </w:p>
        </w:tc>
      </w:tr>
      <w:tr w14:paraId="0814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26508A3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1903" w:type="dxa"/>
            <w:noWrap/>
            <w:vAlign w:val="center"/>
          </w:tcPr>
          <w:p w14:paraId="70E4AD8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采购人书面澄清的时间</w:t>
            </w:r>
          </w:p>
        </w:tc>
        <w:tc>
          <w:tcPr>
            <w:tcW w:w="7756" w:type="dxa"/>
            <w:noWrap/>
            <w:vAlign w:val="center"/>
          </w:tcPr>
          <w:p w14:paraId="3101F05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auto"/>
                <w:sz w:val="24"/>
                <w:szCs w:val="24"/>
                <w:highlight w:val="none"/>
                <w:lang w:val="zh-CN"/>
              </w:rPr>
              <w:t>递交响应文件截止时间</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日前。</w:t>
            </w:r>
          </w:p>
        </w:tc>
      </w:tr>
      <w:tr w14:paraId="0EC7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7B5539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1903" w:type="dxa"/>
            <w:noWrap/>
            <w:vAlign w:val="center"/>
          </w:tcPr>
          <w:p w14:paraId="4D698AC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分包</w:t>
            </w:r>
          </w:p>
        </w:tc>
        <w:tc>
          <w:tcPr>
            <w:tcW w:w="7756" w:type="dxa"/>
            <w:noWrap/>
            <w:vAlign w:val="center"/>
          </w:tcPr>
          <w:p w14:paraId="7D4F345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FE"/>
            </w:r>
            <w:r>
              <w:rPr>
                <w:rFonts w:hint="eastAsia" w:ascii="宋体" w:hAnsi="宋体" w:eastAsia="宋体" w:cs="宋体"/>
                <w:bCs/>
                <w:color w:val="000000" w:themeColor="text1"/>
                <w:sz w:val="24"/>
                <w:szCs w:val="24"/>
                <w:highlight w:val="none"/>
                <w:lang w:val="zh-CN"/>
                <w14:textFill>
                  <w14:solidFill>
                    <w14:schemeClr w14:val="tx1"/>
                  </w14:solidFill>
                </w14:textFill>
              </w:rPr>
              <w:t>不允许</w:t>
            </w:r>
          </w:p>
          <w:p w14:paraId="324C13F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A8"/>
            </w:r>
            <w:r>
              <w:rPr>
                <w:rFonts w:hint="eastAsia" w:ascii="宋体" w:hAnsi="宋体" w:eastAsia="宋体" w:cs="宋体"/>
                <w:bCs/>
                <w:color w:val="000000" w:themeColor="text1"/>
                <w:sz w:val="24"/>
                <w:szCs w:val="24"/>
                <w:highlight w:val="none"/>
                <w:lang w:val="zh-CN"/>
                <w14:textFill>
                  <w14:solidFill>
                    <w14:schemeClr w14:val="tx1"/>
                  </w14:solidFill>
                </w14:textFill>
              </w:rPr>
              <w:t>允  许</w:t>
            </w:r>
          </w:p>
        </w:tc>
      </w:tr>
      <w:tr w14:paraId="31CD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339591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w:t>
            </w:r>
          </w:p>
        </w:tc>
        <w:tc>
          <w:tcPr>
            <w:tcW w:w="1903" w:type="dxa"/>
            <w:noWrap/>
            <w:vAlign w:val="center"/>
          </w:tcPr>
          <w:p w14:paraId="7B75E1D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偏离</w:t>
            </w:r>
          </w:p>
        </w:tc>
        <w:tc>
          <w:tcPr>
            <w:tcW w:w="7756" w:type="dxa"/>
            <w:noWrap/>
            <w:vAlign w:val="center"/>
          </w:tcPr>
          <w:p w14:paraId="4D98576D">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FE"/>
            </w:r>
            <w:r>
              <w:rPr>
                <w:rFonts w:hint="eastAsia" w:ascii="宋体" w:hAnsi="宋体" w:eastAsia="宋体" w:cs="宋体"/>
                <w:bCs/>
                <w:color w:val="000000" w:themeColor="text1"/>
                <w:sz w:val="24"/>
                <w:szCs w:val="24"/>
                <w:highlight w:val="none"/>
                <w:lang w:val="zh-CN"/>
                <w14:textFill>
                  <w14:solidFill>
                    <w14:schemeClr w14:val="tx1"/>
                  </w14:solidFill>
                </w14:textFill>
              </w:rPr>
              <w:t>不允许</w:t>
            </w:r>
          </w:p>
          <w:p w14:paraId="49DF7819">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A8"/>
            </w:r>
            <w:r>
              <w:rPr>
                <w:rFonts w:hint="eastAsia" w:ascii="宋体" w:hAnsi="宋体" w:eastAsia="宋体" w:cs="宋体"/>
                <w:bCs/>
                <w:color w:val="000000" w:themeColor="text1"/>
                <w:sz w:val="24"/>
                <w:szCs w:val="24"/>
                <w:highlight w:val="none"/>
                <w:lang w:val="zh-CN"/>
                <w14:textFill>
                  <w14:solidFill>
                    <w14:schemeClr w14:val="tx1"/>
                  </w14:solidFill>
                </w14:textFill>
              </w:rPr>
              <w:t>允  许</w:t>
            </w:r>
          </w:p>
        </w:tc>
      </w:tr>
      <w:tr w14:paraId="0198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7AA5ED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17</w:t>
            </w:r>
          </w:p>
        </w:tc>
        <w:tc>
          <w:tcPr>
            <w:tcW w:w="1903" w:type="dxa"/>
            <w:noWrap/>
            <w:vAlign w:val="center"/>
          </w:tcPr>
          <w:p w14:paraId="4D8D4DA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供应商要求澄清</w:t>
            </w:r>
          </w:p>
          <w:p w14:paraId="67844CF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采购文件的截止时间</w:t>
            </w:r>
          </w:p>
        </w:tc>
        <w:tc>
          <w:tcPr>
            <w:tcW w:w="7756" w:type="dxa"/>
            <w:noWrap/>
            <w:vAlign w:val="center"/>
          </w:tcPr>
          <w:p w14:paraId="53528EDA">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截止时间3天前</w:t>
            </w:r>
          </w:p>
        </w:tc>
      </w:tr>
      <w:tr w14:paraId="1779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3A67F36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18</w:t>
            </w:r>
          </w:p>
        </w:tc>
        <w:tc>
          <w:tcPr>
            <w:tcW w:w="1903" w:type="dxa"/>
            <w:noWrap/>
            <w:vAlign w:val="center"/>
          </w:tcPr>
          <w:p w14:paraId="34D5E2B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谈判截止时间</w:t>
            </w:r>
          </w:p>
        </w:tc>
        <w:tc>
          <w:tcPr>
            <w:tcW w:w="7756" w:type="dxa"/>
            <w:noWrap/>
            <w:vAlign w:val="center"/>
          </w:tcPr>
          <w:p w14:paraId="6AD1AA5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9时30分</w:t>
            </w:r>
            <w:r>
              <w:rPr>
                <w:rFonts w:hint="eastAsia" w:ascii="宋体" w:hAnsi="宋体" w:eastAsia="宋体" w:cs="宋体"/>
                <w:color w:val="000000" w:themeColor="text1"/>
                <w:sz w:val="24"/>
                <w:szCs w:val="24"/>
                <w:highlight w:val="none"/>
                <w:lang w:val="zh-CN"/>
                <w14:textFill>
                  <w14:solidFill>
                    <w14:schemeClr w14:val="tx1"/>
                  </w14:solidFill>
                </w14:textFill>
              </w:rPr>
              <w:t>（北京时间）</w:t>
            </w:r>
          </w:p>
        </w:tc>
      </w:tr>
      <w:tr w14:paraId="77C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FB02FF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19</w:t>
            </w:r>
          </w:p>
        </w:tc>
        <w:tc>
          <w:tcPr>
            <w:tcW w:w="1903" w:type="dxa"/>
            <w:noWrap/>
            <w:vAlign w:val="center"/>
          </w:tcPr>
          <w:p w14:paraId="4A8623C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供应商确认收到</w:t>
            </w:r>
          </w:p>
          <w:p w14:paraId="58C863B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竞争性谈判文件澄清的时间</w:t>
            </w:r>
          </w:p>
        </w:tc>
        <w:tc>
          <w:tcPr>
            <w:tcW w:w="7756" w:type="dxa"/>
            <w:noWrap/>
            <w:vAlign w:val="center"/>
          </w:tcPr>
          <w:p w14:paraId="0F5E9D25">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在原公告发布媒体上发布澄清或修改公告。</w:t>
            </w:r>
          </w:p>
          <w:p w14:paraId="1996F989">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rPr>
              <w:t>供应商在提交响应文件截止时间前须自行查看在原公告发布媒体上发布的澄清或修改公告，因供应商未及时查看而造成的一切后果由供应商自行负责。</w:t>
            </w:r>
          </w:p>
        </w:tc>
      </w:tr>
      <w:tr w14:paraId="7328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43E197F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20</w:t>
            </w:r>
          </w:p>
        </w:tc>
        <w:tc>
          <w:tcPr>
            <w:tcW w:w="1903" w:type="dxa"/>
            <w:noWrap/>
            <w:vAlign w:val="center"/>
          </w:tcPr>
          <w:p w14:paraId="4BC00B2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供应商确认收到</w:t>
            </w:r>
          </w:p>
          <w:p w14:paraId="7C2908F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竞争性谈判文件修改的时间</w:t>
            </w:r>
          </w:p>
        </w:tc>
        <w:tc>
          <w:tcPr>
            <w:tcW w:w="7756" w:type="dxa"/>
            <w:noWrap/>
            <w:vAlign w:val="center"/>
          </w:tcPr>
          <w:p w14:paraId="2BE90948">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在原公告发布媒体上发布澄清或修改公告。</w:t>
            </w:r>
          </w:p>
          <w:p w14:paraId="2A16D5AD">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rPr>
              <w:t>供应商在提交响应文件截止时间前须自行查看在原公告发布媒体上发布的澄清或修改公告，因供应商未及时查看而造成的一切后果由供应商自行负责。</w:t>
            </w:r>
          </w:p>
        </w:tc>
      </w:tr>
      <w:tr w14:paraId="5CB9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2CAF5DD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w:t>
            </w:r>
          </w:p>
        </w:tc>
        <w:tc>
          <w:tcPr>
            <w:tcW w:w="1903" w:type="dxa"/>
            <w:noWrap/>
            <w:vAlign w:val="center"/>
          </w:tcPr>
          <w:p w14:paraId="7E05073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投标有效期</w:t>
            </w:r>
          </w:p>
        </w:tc>
        <w:tc>
          <w:tcPr>
            <w:tcW w:w="7756" w:type="dxa"/>
            <w:noWrap/>
            <w:vAlign w:val="center"/>
          </w:tcPr>
          <w:p w14:paraId="35C624B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谈判截止之日后90天（日历天）</w:t>
            </w:r>
          </w:p>
        </w:tc>
      </w:tr>
      <w:tr w14:paraId="3A2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48252FB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w:t>
            </w:r>
          </w:p>
        </w:tc>
        <w:tc>
          <w:tcPr>
            <w:tcW w:w="1903" w:type="dxa"/>
            <w:noWrap/>
            <w:vAlign w:val="center"/>
          </w:tcPr>
          <w:p w14:paraId="698C541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w:t>
            </w:r>
          </w:p>
        </w:tc>
        <w:tc>
          <w:tcPr>
            <w:tcW w:w="7756" w:type="dxa"/>
            <w:noWrap/>
            <w:vAlign w:val="center"/>
          </w:tcPr>
          <w:p w14:paraId="3B48154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谈判保证金的形式：电汇、转账、支票、汇票、本票、电子保函或者金融机构、担保机构出具的保函等非现金形式。</w:t>
            </w:r>
          </w:p>
          <w:p w14:paraId="2748500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谈判保证金的金额：人民币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14500.00</w:t>
            </w:r>
            <w:r>
              <w:rPr>
                <w:rFonts w:hint="eastAsia" w:ascii="宋体" w:hAnsi="宋体" w:eastAsia="宋体" w:cs="宋体"/>
                <w:b/>
                <w:bCs/>
                <w:color w:val="000000" w:themeColor="text1"/>
                <w:sz w:val="24"/>
                <w:szCs w:val="24"/>
                <w:highlight w:val="none"/>
                <w:lang w:eastAsia="zh-CN"/>
                <w14:textFill>
                  <w14:solidFill>
                    <w14:schemeClr w14:val="tx1"/>
                  </w14:solidFill>
                </w14:textFill>
              </w:rPr>
              <w:t>元</w:t>
            </w:r>
          </w:p>
          <w:p w14:paraId="4FE71C6E">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递交截止时间：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sz w:val="24"/>
                <w:szCs w:val="24"/>
                <w:highlight w:val="none"/>
                <w:lang w:eastAsia="zh-CN"/>
                <w14:textFill>
                  <w14:solidFill>
                    <w14:schemeClr w14:val="tx1"/>
                  </w14:solidFill>
                </w14:textFill>
              </w:rPr>
              <w:t>在投标截止时间前完成缴纳，如开标前一天遇有公休日或法定节假日,应在公休日、法定节假日前一天交付到账。</w:t>
            </w:r>
          </w:p>
          <w:p w14:paraId="5BE19F0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账户名称：吉林佰诚建设工程咨询有限公司</w:t>
            </w:r>
          </w:p>
          <w:p w14:paraId="4526D22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账    号：0710610021015200009658</w:t>
            </w:r>
          </w:p>
          <w:p w14:paraId="0C2B671D">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开户银行：长春发展农村商业银行股份有限公司朝阳支行</w:t>
            </w:r>
          </w:p>
          <w:p w14:paraId="70E3617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行号：314241013433</w:t>
            </w:r>
          </w:p>
          <w:p w14:paraId="38FAAD0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注：（1）供应商须把谈判保证金凭证</w:t>
            </w:r>
            <w:r>
              <w:rPr>
                <w:rFonts w:hint="eastAsia" w:ascii="宋体" w:hAnsi="宋体" w:eastAsia="宋体" w:cs="宋体"/>
                <w:color w:val="000000" w:themeColor="text1"/>
                <w:sz w:val="24"/>
                <w:szCs w:val="24"/>
                <w:highlight w:val="none"/>
                <w:lang w:val="en-US" w:eastAsia="zh-CN"/>
                <w14:textFill>
                  <w14:solidFill>
                    <w14:schemeClr w14:val="tx1"/>
                  </w14:solidFill>
                </w14:textFill>
              </w:rPr>
              <w:t>附</w:t>
            </w:r>
            <w:r>
              <w:rPr>
                <w:rFonts w:hint="eastAsia" w:ascii="宋体" w:hAnsi="宋体" w:eastAsia="宋体" w:cs="宋体"/>
                <w:color w:val="000000" w:themeColor="text1"/>
                <w:sz w:val="24"/>
                <w:szCs w:val="24"/>
                <w:highlight w:val="none"/>
                <w:lang w:eastAsia="zh-CN"/>
                <w14:textFill>
                  <w14:solidFill>
                    <w14:schemeClr w14:val="tx1"/>
                  </w14:solidFill>
                </w14:textFill>
              </w:rPr>
              <w:t>到</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文件中。</w:t>
            </w:r>
          </w:p>
          <w:p w14:paraId="49C8EB0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（2）谈判保证金应从供应商的基本账户中转出，保证金的交纳时间以到账时间为准。</w:t>
            </w:r>
          </w:p>
          <w:p w14:paraId="1A55216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（3）请各供应商尽量配合在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提交响应文件截止前一天</w:t>
            </w:r>
            <w:r>
              <w:rPr>
                <w:rFonts w:hint="eastAsia" w:ascii="宋体" w:hAnsi="宋体" w:eastAsia="宋体" w:cs="宋体"/>
                <w:color w:val="000000" w:themeColor="text1"/>
                <w:sz w:val="24"/>
                <w:szCs w:val="24"/>
                <w:highlight w:val="none"/>
                <w:lang w:eastAsia="zh-CN"/>
                <w14:textFill>
                  <w14:solidFill>
                    <w14:schemeClr w14:val="tx1"/>
                  </w14:solidFill>
                </w14:textFill>
              </w:rPr>
              <w:t>前将谈判保证金汇款凭证或谈判保函扫描件发送至本公司邮箱</w:t>
            </w:r>
            <w:r>
              <w:rPr>
                <w:rFonts w:hint="eastAsia" w:ascii="宋体" w:hAnsi="宋体" w:eastAsia="宋体" w:cs="宋体"/>
                <w:color w:val="000000" w:themeColor="text1"/>
                <w:sz w:val="24"/>
                <w:szCs w:val="24"/>
                <w:highlight w:val="none"/>
                <w:lang w:val="en-US" w:eastAsia="zh-CN"/>
                <w14:textFill>
                  <w14:solidFill>
                    <w14:schemeClr w14:val="tx1"/>
                  </w14:solidFill>
                </w14:textFill>
              </w:rPr>
              <w:t>1445151796</w:t>
            </w:r>
            <w:r>
              <w:rPr>
                <w:rFonts w:hint="eastAsia" w:ascii="宋体" w:hAnsi="宋体" w:eastAsia="宋体" w:cs="宋体"/>
                <w:color w:val="000000" w:themeColor="text1"/>
                <w:sz w:val="24"/>
                <w:szCs w:val="24"/>
                <w:highlight w:val="none"/>
                <w:lang w:eastAsia="zh-CN"/>
                <w14:textFill>
                  <w14:solidFill>
                    <w14:schemeClr w14:val="tx1"/>
                  </w14:solidFill>
                </w14:textFill>
              </w:rPr>
              <w:t>@qq.com。</w:t>
            </w:r>
          </w:p>
        </w:tc>
      </w:tr>
      <w:tr w14:paraId="2B46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38F1556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w:t>
            </w:r>
          </w:p>
        </w:tc>
        <w:tc>
          <w:tcPr>
            <w:tcW w:w="1903" w:type="dxa"/>
            <w:noWrap/>
            <w:vAlign w:val="center"/>
          </w:tcPr>
          <w:p w14:paraId="076272A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近年完成的类似项目的年份要求</w:t>
            </w:r>
          </w:p>
        </w:tc>
        <w:tc>
          <w:tcPr>
            <w:tcW w:w="7756" w:type="dxa"/>
            <w:noWrap/>
            <w:vAlign w:val="center"/>
          </w:tcPr>
          <w:p w14:paraId="18556BF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近三年（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sz w:val="24"/>
                <w:szCs w:val="24"/>
                <w:highlight w:val="none"/>
                <w:lang w:val="zh-CN"/>
                <w14:textFill>
                  <w14:solidFill>
                    <w14:schemeClr w14:val="tx1"/>
                  </w14:solidFill>
                </w14:textFill>
              </w:rPr>
              <w:t>年至今</w:t>
            </w:r>
            <w:r>
              <w:rPr>
                <w:rFonts w:hint="eastAsia" w:ascii="宋体" w:hAnsi="宋体" w:eastAsia="宋体" w:cs="宋体"/>
                <w:color w:val="000000" w:themeColor="text1"/>
                <w:sz w:val="24"/>
                <w:szCs w:val="24"/>
                <w:highlight w:val="none"/>
                <w14:textFill>
                  <w14:solidFill>
                    <w14:schemeClr w14:val="tx1"/>
                  </w14:solidFill>
                </w14:textFill>
              </w:rPr>
              <w:t>）</w:t>
            </w:r>
          </w:p>
        </w:tc>
      </w:tr>
      <w:tr w14:paraId="4754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2F588E4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24</w:t>
            </w:r>
          </w:p>
        </w:tc>
        <w:tc>
          <w:tcPr>
            <w:tcW w:w="1903" w:type="dxa"/>
            <w:noWrap/>
            <w:vAlign w:val="center"/>
          </w:tcPr>
          <w:p w14:paraId="0393782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是否允许递交备选谈判方案</w:t>
            </w:r>
          </w:p>
        </w:tc>
        <w:tc>
          <w:tcPr>
            <w:tcW w:w="7756" w:type="dxa"/>
            <w:noWrap/>
            <w:vAlign w:val="center"/>
          </w:tcPr>
          <w:p w14:paraId="5A4E548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FE"/>
            </w:r>
            <w:r>
              <w:rPr>
                <w:rFonts w:hint="eastAsia" w:ascii="宋体" w:hAnsi="宋体" w:eastAsia="宋体" w:cs="宋体"/>
                <w:bCs/>
                <w:color w:val="000000" w:themeColor="text1"/>
                <w:sz w:val="24"/>
                <w:szCs w:val="24"/>
                <w:highlight w:val="none"/>
                <w:lang w:val="zh-CN"/>
                <w14:textFill>
                  <w14:solidFill>
                    <w14:schemeClr w14:val="tx1"/>
                  </w14:solidFill>
                </w14:textFill>
              </w:rPr>
              <w:t>不允许</w:t>
            </w:r>
          </w:p>
          <w:p w14:paraId="7A434E6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sym w:font="Wingdings" w:char="00A8"/>
            </w:r>
            <w:r>
              <w:rPr>
                <w:rFonts w:hint="eastAsia" w:ascii="宋体" w:hAnsi="宋体" w:eastAsia="宋体" w:cs="宋体"/>
                <w:bCs/>
                <w:color w:val="000000" w:themeColor="text1"/>
                <w:sz w:val="24"/>
                <w:szCs w:val="24"/>
                <w:highlight w:val="none"/>
                <w:lang w:val="zh-CN"/>
                <w14:textFill>
                  <w14:solidFill>
                    <w14:schemeClr w14:val="tx1"/>
                  </w14:solidFill>
                </w14:textFill>
              </w:rPr>
              <w:t>允  许</w:t>
            </w:r>
          </w:p>
        </w:tc>
      </w:tr>
      <w:tr w14:paraId="4A82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1EE990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25</w:t>
            </w:r>
          </w:p>
        </w:tc>
        <w:tc>
          <w:tcPr>
            <w:tcW w:w="1903" w:type="dxa"/>
            <w:noWrap/>
            <w:vAlign w:val="center"/>
          </w:tcPr>
          <w:p w14:paraId="3B8ADFB9">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签字或盖章要求</w:t>
            </w:r>
          </w:p>
        </w:tc>
        <w:tc>
          <w:tcPr>
            <w:tcW w:w="7756" w:type="dxa"/>
            <w:noWrap/>
            <w:vAlign w:val="center"/>
          </w:tcPr>
          <w:p w14:paraId="422BC87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（1）所有要求签字的地方都应用不褪色的墨水或签字笔由本人亲笔手写签字，不得用盖章代替，更不得由他人代替。</w:t>
            </w:r>
          </w:p>
          <w:p w14:paraId="7D96F25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（2）供应商在</w:t>
            </w:r>
            <w:r>
              <w:rPr>
                <w:rFonts w:hint="eastAsia" w:ascii="宋体" w:hAnsi="宋体" w:eastAsia="宋体" w:cs="宋体"/>
                <w:bCs/>
                <w:color w:val="auto"/>
                <w:kern w:val="15"/>
                <w:sz w:val="24"/>
                <w:szCs w:val="24"/>
                <w:highlight w:val="none"/>
                <w:lang w:val="zh-CN" w:eastAsia="zh-CN"/>
              </w:rPr>
              <w:t>响应</w:t>
            </w:r>
            <w:r>
              <w:rPr>
                <w:rFonts w:hint="eastAsia" w:ascii="宋体" w:hAnsi="宋体" w:eastAsia="宋体" w:cs="宋体"/>
                <w:bCs/>
                <w:color w:val="auto"/>
                <w:kern w:val="15"/>
                <w:sz w:val="24"/>
                <w:szCs w:val="24"/>
                <w:highlight w:val="none"/>
                <w:lang w:val="zh-CN"/>
              </w:rPr>
              <w:t>中的单位盖章、印章、公章等处均用与当事人名称完全一致的标准的单位主体公章，</w:t>
            </w:r>
            <w:r>
              <w:rPr>
                <w:rFonts w:hint="eastAsia" w:ascii="宋体" w:hAnsi="宋体" w:eastAsia="宋体" w:cs="宋体"/>
                <w:bCs/>
                <w:color w:val="auto"/>
                <w:kern w:val="15"/>
                <w:sz w:val="24"/>
                <w:szCs w:val="24"/>
                <w:highlight w:val="none"/>
                <w:lang w:val="en-US" w:eastAsia="zh-CN"/>
              </w:rPr>
              <w:t>响应</w:t>
            </w:r>
            <w:r>
              <w:rPr>
                <w:rFonts w:hint="eastAsia" w:ascii="宋体" w:hAnsi="宋体" w:eastAsia="宋体" w:cs="宋体"/>
                <w:bCs/>
                <w:color w:val="auto"/>
                <w:kern w:val="15"/>
                <w:sz w:val="24"/>
                <w:szCs w:val="24"/>
                <w:highlight w:val="none"/>
                <w:lang w:val="zh-CN" w:eastAsia="zh-CN"/>
              </w:rPr>
              <w:t>文件</w:t>
            </w:r>
            <w:r>
              <w:rPr>
                <w:rFonts w:hint="eastAsia" w:ascii="宋体" w:hAnsi="宋体" w:eastAsia="宋体" w:cs="宋体"/>
                <w:bCs/>
                <w:color w:val="auto"/>
                <w:kern w:val="15"/>
                <w:sz w:val="24"/>
                <w:szCs w:val="24"/>
                <w:highlight w:val="none"/>
                <w:lang w:val="zh-CN"/>
              </w:rPr>
              <w:t>不得使用其他形式（“合同章”、“专业章”、“财务章”等字样）的印章；否则，对其响应文件按作废处理。</w:t>
            </w:r>
          </w:p>
          <w:p w14:paraId="3DBAA9BF">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w:t>
            </w:r>
            <w:r>
              <w:rPr>
                <w:rFonts w:hint="eastAsia" w:ascii="宋体" w:hAnsi="宋体" w:eastAsia="宋体" w:cs="宋体"/>
                <w:bCs/>
                <w:color w:val="auto"/>
                <w:kern w:val="15"/>
                <w:sz w:val="24"/>
                <w:szCs w:val="24"/>
                <w:highlight w:val="none"/>
                <w:lang w:val="en-US" w:eastAsia="zh-CN"/>
              </w:rPr>
              <w:t>3</w:t>
            </w:r>
            <w:r>
              <w:rPr>
                <w:rFonts w:hint="eastAsia" w:ascii="宋体" w:hAnsi="宋体" w:eastAsia="宋体" w:cs="宋体"/>
                <w:bCs/>
                <w:color w:val="auto"/>
                <w:kern w:val="15"/>
                <w:sz w:val="24"/>
                <w:szCs w:val="24"/>
                <w:highlight w:val="none"/>
                <w:lang w:val="zh-CN"/>
              </w:rPr>
              <w:t>）</w:t>
            </w:r>
            <w:r>
              <w:rPr>
                <w:rFonts w:hint="eastAsia" w:ascii="宋体" w:hAnsi="宋体" w:eastAsia="宋体" w:cs="宋体"/>
                <w:bCs/>
                <w:color w:val="auto"/>
                <w:kern w:val="15"/>
                <w:sz w:val="24"/>
                <w:szCs w:val="24"/>
                <w:highlight w:val="none"/>
                <w:lang w:val="zh-CN" w:eastAsia="zh-CN"/>
              </w:rPr>
              <w:t>本项目为全流程电子标，响应文件中公司鲜章和电子章具有同等效力。</w:t>
            </w:r>
          </w:p>
        </w:tc>
      </w:tr>
      <w:tr w14:paraId="464D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7DFE1A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26</w:t>
            </w:r>
          </w:p>
        </w:tc>
        <w:tc>
          <w:tcPr>
            <w:tcW w:w="1903" w:type="dxa"/>
            <w:noWrap/>
            <w:vAlign w:val="center"/>
          </w:tcPr>
          <w:p w14:paraId="764B5C3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谈判响应文件副本份数</w:t>
            </w:r>
          </w:p>
        </w:tc>
        <w:tc>
          <w:tcPr>
            <w:tcW w:w="7756" w:type="dxa"/>
            <w:noWrap/>
            <w:vAlign w:val="center"/>
          </w:tcPr>
          <w:p w14:paraId="6D1824D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en-US" w:eastAsia="zh-CN"/>
              </w:rPr>
              <w:t>供应商在“政采云”平台（https://www.zcygov.cn/）上制作响应文件一份（此响应文件须上传至“政采云”平台），供应商</w:t>
            </w:r>
            <w:r>
              <w:rPr>
                <w:rFonts w:hint="eastAsia" w:ascii="宋体" w:hAnsi="宋体" w:eastAsia="宋体" w:cs="宋体"/>
                <w:bCs/>
                <w:color w:val="auto"/>
                <w:kern w:val="15"/>
                <w:sz w:val="24"/>
                <w:szCs w:val="24"/>
                <w:highlight w:val="none"/>
                <w:lang w:val="zh-CN" w:eastAsia="zh-CN"/>
              </w:rPr>
              <w:t>在“政采云”平台提交电子版文件时，请填写参加开标活动经办人联系方式。</w:t>
            </w:r>
          </w:p>
        </w:tc>
      </w:tr>
      <w:tr w14:paraId="2B1E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2F4BE8F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27</w:t>
            </w:r>
          </w:p>
        </w:tc>
        <w:tc>
          <w:tcPr>
            <w:tcW w:w="1903" w:type="dxa"/>
            <w:noWrap/>
            <w:vAlign w:val="center"/>
          </w:tcPr>
          <w:p w14:paraId="2A49524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装订要求</w:t>
            </w:r>
          </w:p>
        </w:tc>
        <w:tc>
          <w:tcPr>
            <w:tcW w:w="7756" w:type="dxa"/>
            <w:noWrap/>
            <w:vAlign w:val="center"/>
          </w:tcPr>
          <w:p w14:paraId="0427C3C1">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不适用</w:t>
            </w:r>
          </w:p>
        </w:tc>
      </w:tr>
      <w:tr w14:paraId="718B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502E634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28</w:t>
            </w:r>
          </w:p>
        </w:tc>
        <w:tc>
          <w:tcPr>
            <w:tcW w:w="1903" w:type="dxa"/>
            <w:noWrap/>
            <w:vAlign w:val="center"/>
          </w:tcPr>
          <w:p w14:paraId="28B5238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递交响应文件地点</w:t>
            </w:r>
          </w:p>
        </w:tc>
        <w:tc>
          <w:tcPr>
            <w:tcW w:w="7756" w:type="dxa"/>
            <w:noWrap/>
            <w:vAlign w:val="center"/>
          </w:tcPr>
          <w:p w14:paraId="462AD20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highlight w:val="none"/>
                <w:lang w:val="zh-CN" w:eastAsia="zh-CN"/>
              </w:rPr>
              <w:t>1.本项目开标方式为远程</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不到开标现场，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在线参加远程</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lang w:val="zh-CN" w:eastAsia="zh-CN"/>
              </w:rPr>
              <w:t>，如无故离开远程</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lang w:val="zh-CN" w:eastAsia="zh-CN"/>
              </w:rPr>
              <w:t>会议室，后果自负。</w:t>
            </w:r>
            <w:r>
              <w:rPr>
                <w:rFonts w:hint="eastAsia" w:ascii="宋体" w:hAnsi="宋体" w:eastAsia="宋体" w:cs="宋体"/>
                <w:color w:val="auto"/>
                <w:sz w:val="24"/>
                <w:szCs w:val="24"/>
                <w:highlight w:val="none"/>
                <w:lang w:val="en-US" w:eastAsia="zh-CN"/>
              </w:rPr>
              <w:t>供应商开标</w:t>
            </w:r>
            <w:r>
              <w:rPr>
                <w:rFonts w:hint="eastAsia" w:ascii="宋体" w:hAnsi="宋体" w:eastAsia="宋体" w:cs="宋体"/>
                <w:color w:val="auto"/>
                <w:sz w:val="24"/>
                <w:szCs w:val="24"/>
                <w:highlight w:val="none"/>
                <w:lang w:val="zh-CN" w:eastAsia="zh-CN"/>
              </w:rPr>
              <w:t>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val="zh-CN" w:eastAsia="zh-CN"/>
              </w:rPr>
              <w:t>携带制作</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文件时用来加密的有效数字证书（CA认证）登录“政采云”平台电子开标大厅现场按规定时间对加密的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文件进行解密，因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自身原因未能按时完成解密的，视为逾期未提交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文件，其</w:t>
            </w:r>
            <w:r>
              <w:rPr>
                <w:rFonts w:hint="eastAsia" w:ascii="宋体" w:hAnsi="宋体" w:eastAsia="宋体" w:cs="宋体"/>
                <w:color w:val="auto"/>
                <w:sz w:val="24"/>
                <w:szCs w:val="24"/>
                <w:highlight w:val="none"/>
                <w:lang w:val="en-US" w:eastAsia="zh-CN"/>
              </w:rPr>
              <w:t>报价将被否决</w:t>
            </w:r>
            <w:r>
              <w:rPr>
                <w:rFonts w:hint="eastAsia" w:ascii="宋体" w:hAnsi="宋体" w:eastAsia="宋体" w:cs="宋体"/>
                <w:color w:val="auto"/>
                <w:sz w:val="24"/>
                <w:szCs w:val="24"/>
                <w:highlight w:val="none"/>
                <w:lang w:val="zh-CN" w:eastAsia="zh-CN"/>
              </w:rPr>
              <w:t>。</w:t>
            </w:r>
          </w:p>
        </w:tc>
      </w:tr>
      <w:tr w14:paraId="3271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188F3C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29</w:t>
            </w:r>
          </w:p>
        </w:tc>
        <w:tc>
          <w:tcPr>
            <w:tcW w:w="1903" w:type="dxa"/>
            <w:noWrap/>
            <w:vAlign w:val="center"/>
          </w:tcPr>
          <w:p w14:paraId="50079D3C">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是否退还响应文件</w:t>
            </w:r>
          </w:p>
        </w:tc>
        <w:tc>
          <w:tcPr>
            <w:tcW w:w="7756" w:type="dxa"/>
            <w:noWrap/>
            <w:vAlign w:val="center"/>
          </w:tcPr>
          <w:p w14:paraId="01AD4360">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不退还</w:t>
            </w:r>
          </w:p>
        </w:tc>
      </w:tr>
      <w:tr w14:paraId="323F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F69D8E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30</w:t>
            </w:r>
          </w:p>
        </w:tc>
        <w:tc>
          <w:tcPr>
            <w:tcW w:w="1903" w:type="dxa"/>
            <w:noWrap/>
            <w:vAlign w:val="center"/>
          </w:tcPr>
          <w:p w14:paraId="7782168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开标时间和地点</w:t>
            </w:r>
          </w:p>
        </w:tc>
        <w:tc>
          <w:tcPr>
            <w:tcW w:w="7756" w:type="dxa"/>
            <w:noWrap/>
            <w:vAlign w:val="center"/>
          </w:tcPr>
          <w:p w14:paraId="44A3403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9时30分</w:t>
            </w:r>
            <w:r>
              <w:rPr>
                <w:rFonts w:hint="eastAsia" w:ascii="宋体" w:hAnsi="宋体" w:eastAsia="宋体" w:cs="宋体"/>
                <w:color w:val="000000" w:themeColor="text1"/>
                <w:sz w:val="24"/>
                <w:szCs w:val="24"/>
                <w:highlight w:val="none"/>
                <w:lang w:val="zh-CN"/>
                <w14:textFill>
                  <w14:solidFill>
                    <w14:schemeClr w14:val="tx1"/>
                  </w14:solidFill>
                </w14:textFill>
              </w:rPr>
              <w:t>（北京时间）</w:t>
            </w:r>
          </w:p>
          <w:p w14:paraId="4E2B58C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r>
              <w:rPr>
                <w:rFonts w:hint="eastAsia" w:ascii="宋体" w:hAnsi="宋体" w:eastAsia="宋体" w:cs="宋体"/>
                <w:color w:val="000000" w:themeColor="text1"/>
                <w:sz w:val="24"/>
                <w:szCs w:val="24"/>
                <w:highlight w:val="none"/>
                <w:lang w:val="zh-CN"/>
                <w14:textFill>
                  <w14:solidFill>
                    <w14:schemeClr w14:val="tx1"/>
                  </w14:solidFill>
                </w14:textFill>
              </w:rPr>
              <w:t>辽源市公共资源交易中心六楼开标室4</w:t>
            </w:r>
          </w:p>
        </w:tc>
      </w:tr>
      <w:tr w14:paraId="28FF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42BA2CA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w:t>
            </w:r>
          </w:p>
        </w:tc>
        <w:tc>
          <w:tcPr>
            <w:tcW w:w="1903" w:type="dxa"/>
            <w:noWrap/>
            <w:vAlign w:val="center"/>
          </w:tcPr>
          <w:p w14:paraId="4980899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开标程序</w:t>
            </w:r>
          </w:p>
        </w:tc>
        <w:tc>
          <w:tcPr>
            <w:tcW w:w="7756" w:type="dxa"/>
            <w:noWrap/>
            <w:vAlign w:val="center"/>
          </w:tcPr>
          <w:p w14:paraId="3B77063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（1）宣布会议纪律；</w:t>
            </w:r>
          </w:p>
          <w:p w14:paraId="24988DA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（2）宣布采购人、主持人等有关人员；</w:t>
            </w:r>
          </w:p>
          <w:p w14:paraId="2D2333E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（3）公布在递交响应文件截止时间前递交响应文件的供应商名称；</w:t>
            </w:r>
          </w:p>
          <w:p w14:paraId="0CA80A8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“政采云”平台进行远程解密</w:t>
            </w:r>
            <w:r>
              <w:rPr>
                <w:rFonts w:hint="eastAsia" w:ascii="宋体" w:hAnsi="宋体" w:eastAsia="宋体" w:cs="宋体"/>
                <w:color w:val="auto"/>
                <w:sz w:val="24"/>
                <w:szCs w:val="24"/>
                <w:highlight w:val="none"/>
              </w:rPr>
              <w:t>；</w:t>
            </w:r>
          </w:p>
          <w:p w14:paraId="5AA32131">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（5）会议结束。</w:t>
            </w:r>
          </w:p>
        </w:tc>
      </w:tr>
      <w:tr w14:paraId="230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79E015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32</w:t>
            </w:r>
          </w:p>
        </w:tc>
        <w:tc>
          <w:tcPr>
            <w:tcW w:w="1903" w:type="dxa"/>
            <w:noWrap/>
            <w:vAlign w:val="center"/>
          </w:tcPr>
          <w:p w14:paraId="4F85A31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谈判小组的组建</w:t>
            </w:r>
          </w:p>
        </w:tc>
        <w:tc>
          <w:tcPr>
            <w:tcW w:w="7756" w:type="dxa"/>
            <w:noWrap/>
            <w:vAlign w:val="center"/>
          </w:tcPr>
          <w:p w14:paraId="2D44A423">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谈判小组</w:t>
            </w:r>
            <w:r>
              <w:rPr>
                <w:rFonts w:hint="eastAsia" w:ascii="宋体" w:hAnsi="宋体" w:eastAsia="宋体" w:cs="宋体"/>
                <w:bCs/>
                <w:color w:val="000000" w:themeColor="text1"/>
                <w:sz w:val="24"/>
                <w:szCs w:val="24"/>
                <w:highlight w:val="none"/>
                <w:lang w:val="zh-CN"/>
                <w14:textFill>
                  <w14:solidFill>
                    <w14:schemeClr w14:val="tx1"/>
                  </w14:solidFill>
                </w14:textFill>
              </w:rPr>
              <w:t>由</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人构成，</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其中采购人代表1人，</w:t>
            </w:r>
            <w:r>
              <w:rPr>
                <w:rFonts w:hint="eastAsia" w:ascii="宋体" w:hAnsi="宋体" w:eastAsia="宋体" w:cs="宋体"/>
                <w:bCs/>
                <w:color w:val="000000" w:themeColor="text1"/>
                <w:spacing w:val="-6"/>
                <w:sz w:val="24"/>
                <w:szCs w:val="24"/>
                <w:highlight w:val="none"/>
                <w:lang w:val="zh-CN"/>
                <w14:textFill>
                  <w14:solidFill>
                    <w14:schemeClr w14:val="tx1"/>
                  </w14:solidFill>
                </w14:textFill>
              </w:rPr>
              <w:t>有关技术、经济等方面的专家</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人，</w:t>
            </w:r>
            <w:r>
              <w:rPr>
                <w:rFonts w:hint="eastAsia" w:ascii="宋体" w:hAnsi="宋体" w:eastAsia="宋体" w:cs="宋体"/>
                <w:bCs/>
                <w:color w:val="000000" w:themeColor="text1"/>
                <w:spacing w:val="-6"/>
                <w:sz w:val="24"/>
                <w:szCs w:val="24"/>
                <w:highlight w:val="none"/>
                <w:lang w:val="zh-CN"/>
                <w14:textFill>
                  <w14:solidFill>
                    <w14:schemeClr w14:val="tx1"/>
                  </w14:solidFill>
                </w14:textFill>
              </w:rPr>
              <w:t>在监督部门的监督下从依法设立的评标专家库中随机抽取。</w:t>
            </w:r>
          </w:p>
        </w:tc>
      </w:tr>
      <w:tr w14:paraId="1A5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13E692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w:t>
            </w:r>
          </w:p>
        </w:tc>
        <w:tc>
          <w:tcPr>
            <w:tcW w:w="1903" w:type="dxa"/>
            <w:noWrap/>
            <w:vAlign w:val="center"/>
          </w:tcPr>
          <w:p w14:paraId="3B7FA3D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是否授权评标委员会确定成交人</w:t>
            </w:r>
          </w:p>
        </w:tc>
        <w:tc>
          <w:tcPr>
            <w:tcW w:w="7756" w:type="dxa"/>
            <w:noWrap/>
            <w:vAlign w:val="center"/>
          </w:tcPr>
          <w:p w14:paraId="38D9AE2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否，</w:t>
            </w:r>
            <w:r>
              <w:rPr>
                <w:rFonts w:hint="eastAsia" w:ascii="宋体" w:hAnsi="宋体" w:eastAsia="宋体" w:cs="宋体"/>
                <w:bCs/>
                <w:color w:val="000000" w:themeColor="text1"/>
                <w:sz w:val="24"/>
                <w:szCs w:val="24"/>
                <w:highlight w:val="none"/>
                <w:lang w:val="zh-CN"/>
                <w14:textFill>
                  <w14:solidFill>
                    <w14:schemeClr w14:val="tx1"/>
                  </w14:solidFill>
                </w14:textFill>
              </w:rPr>
              <w:t>由评标委员会推荐成交候选人三名</w:t>
            </w:r>
          </w:p>
        </w:tc>
      </w:tr>
      <w:tr w14:paraId="67D1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3" w:type="dxa"/>
            <w:gridSpan w:val="3"/>
            <w:noWrap/>
            <w:vAlign w:val="center"/>
          </w:tcPr>
          <w:p w14:paraId="507836D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需要补充的其他内容</w:t>
            </w:r>
          </w:p>
        </w:tc>
      </w:tr>
      <w:tr w14:paraId="0E26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5477C0B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34</w:t>
            </w:r>
          </w:p>
        </w:tc>
        <w:tc>
          <w:tcPr>
            <w:tcW w:w="1903" w:type="dxa"/>
            <w:noWrap/>
            <w:vAlign w:val="center"/>
          </w:tcPr>
          <w:p w14:paraId="78501E9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7756" w:type="dxa"/>
            <w:noWrap/>
            <w:vAlign w:val="center"/>
          </w:tcPr>
          <w:p w14:paraId="127C15C4">
            <w:pPr>
              <w:pStyle w:val="8"/>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1，458，820.00</w:t>
            </w:r>
            <w:r>
              <w:rPr>
                <w:rFonts w:hint="eastAsia" w:ascii="宋体" w:hAnsi="宋体" w:eastAsia="宋体" w:cs="宋体"/>
                <w:color w:val="000000" w:themeColor="text1"/>
                <w:sz w:val="24"/>
                <w:szCs w:val="24"/>
                <w:highlight w:val="none"/>
                <w14:textFill>
                  <w14:solidFill>
                    <w14:schemeClr w14:val="tx1"/>
                  </w14:solidFill>
                </w14:textFill>
              </w:rPr>
              <w:t>元</w:t>
            </w:r>
          </w:p>
        </w:tc>
      </w:tr>
      <w:tr w14:paraId="51C7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F206F1B">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w:t>
            </w:r>
          </w:p>
        </w:tc>
        <w:tc>
          <w:tcPr>
            <w:tcW w:w="1903" w:type="dxa"/>
            <w:noWrap/>
            <w:vAlign w:val="center"/>
          </w:tcPr>
          <w:p w14:paraId="2E584A7D">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lang w:val="zh-CN"/>
                <w14:textFill>
                  <w14:solidFill>
                    <w14:schemeClr w14:val="tx1"/>
                  </w14:solidFill>
                </w14:textFill>
              </w:rPr>
              <w:t>评审办法</w:t>
            </w:r>
          </w:p>
        </w:tc>
        <w:tc>
          <w:tcPr>
            <w:tcW w:w="7756" w:type="dxa"/>
            <w:noWrap/>
            <w:vAlign w:val="center"/>
          </w:tcPr>
          <w:p w14:paraId="0B0E5A6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最低评标价法</w:t>
            </w:r>
          </w:p>
        </w:tc>
      </w:tr>
      <w:tr w14:paraId="5F7F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50B2140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36</w:t>
            </w:r>
          </w:p>
        </w:tc>
        <w:tc>
          <w:tcPr>
            <w:tcW w:w="1903" w:type="dxa"/>
            <w:noWrap/>
            <w:vAlign w:val="center"/>
          </w:tcPr>
          <w:p w14:paraId="43244949">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履约保证金</w:t>
            </w:r>
          </w:p>
        </w:tc>
        <w:tc>
          <w:tcPr>
            <w:tcW w:w="7756" w:type="dxa"/>
            <w:noWrap/>
            <w:vAlign w:val="center"/>
          </w:tcPr>
          <w:p w14:paraId="2A5916E1">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不收取</w:t>
            </w:r>
          </w:p>
        </w:tc>
      </w:tr>
      <w:tr w14:paraId="3342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014F56F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37</w:t>
            </w:r>
          </w:p>
        </w:tc>
        <w:tc>
          <w:tcPr>
            <w:tcW w:w="1903" w:type="dxa"/>
            <w:noWrap/>
            <w:vAlign w:val="center"/>
          </w:tcPr>
          <w:p w14:paraId="02BF04FF">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质保期</w:t>
            </w:r>
          </w:p>
        </w:tc>
        <w:tc>
          <w:tcPr>
            <w:tcW w:w="7756" w:type="dxa"/>
            <w:noWrap/>
            <w:vAlign w:val="center"/>
          </w:tcPr>
          <w:p w14:paraId="4C3E9B6A">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货物验收合格后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Cs/>
                <w:color w:val="000000" w:themeColor="text1"/>
                <w:sz w:val="24"/>
                <w:szCs w:val="24"/>
                <w:highlight w:val="none"/>
                <w:lang w:eastAsia="zh-CN"/>
                <w14:textFill>
                  <w14:solidFill>
                    <w14:schemeClr w14:val="tx1"/>
                  </w14:solidFill>
                </w14:textFill>
              </w:rPr>
              <w:t>个月</w:t>
            </w:r>
          </w:p>
        </w:tc>
      </w:tr>
      <w:tr w14:paraId="6893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126E4EC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38</w:t>
            </w:r>
          </w:p>
        </w:tc>
        <w:tc>
          <w:tcPr>
            <w:tcW w:w="1903" w:type="dxa"/>
            <w:noWrap/>
            <w:vAlign w:val="center"/>
          </w:tcPr>
          <w:p w14:paraId="39C8C60C">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756" w:type="dxa"/>
            <w:noWrap/>
            <w:vAlign w:val="center"/>
          </w:tcPr>
          <w:p w14:paraId="4A88D130">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合同签订后7日内支付采购合同总价款的50%，货物材料进施工现场后7日内支付采购合同总价的20%，将货物运送到指定位置安装调试完毕验收合格后7个工作日内，支付采购合同总价款的30%。</w:t>
            </w:r>
          </w:p>
        </w:tc>
      </w:tr>
      <w:tr w14:paraId="2ADD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280B25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p>
        </w:tc>
        <w:tc>
          <w:tcPr>
            <w:tcW w:w="1903" w:type="dxa"/>
            <w:noWrap/>
            <w:vAlign w:val="center"/>
          </w:tcPr>
          <w:p w14:paraId="3F0A983F">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所属行业</w:t>
            </w:r>
          </w:p>
        </w:tc>
        <w:tc>
          <w:tcPr>
            <w:tcW w:w="7756" w:type="dxa"/>
            <w:noWrap/>
            <w:vAlign w:val="center"/>
          </w:tcPr>
          <w:p w14:paraId="2C1A340F">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其他未列明行业</w:t>
            </w:r>
          </w:p>
        </w:tc>
      </w:tr>
      <w:tr w14:paraId="7C8B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2C12856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40</w:t>
            </w:r>
          </w:p>
        </w:tc>
        <w:tc>
          <w:tcPr>
            <w:tcW w:w="1903" w:type="dxa"/>
            <w:noWrap/>
            <w:vAlign w:val="center"/>
          </w:tcPr>
          <w:p w14:paraId="07033C1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售后服务要求</w:t>
            </w:r>
          </w:p>
        </w:tc>
        <w:tc>
          <w:tcPr>
            <w:tcW w:w="7756" w:type="dxa"/>
            <w:noWrap/>
            <w:vAlign w:val="center"/>
          </w:tcPr>
          <w:p w14:paraId="646EBC23">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1、质保要求：</w:t>
            </w:r>
          </w:p>
          <w:p w14:paraId="35F91008">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（1）质保期</w:t>
            </w:r>
            <w:r>
              <w:rPr>
                <w:rFonts w:hint="eastAsia" w:ascii="宋体" w:hAnsi="宋体" w:eastAsia="宋体" w:cs="宋体"/>
                <w:b w:val="0"/>
                <w:bCs/>
                <w:color w:val="000000" w:themeColor="text1"/>
                <w:sz w:val="24"/>
                <w:szCs w:val="24"/>
                <w:highlight w:val="none"/>
                <w:lang w:val="zh-CN"/>
                <w14:textFill>
                  <w14:solidFill>
                    <w14:schemeClr w14:val="tx1"/>
                  </w14:solidFill>
                </w14:textFill>
              </w:rPr>
              <w:t>12</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个月内，整体（含框架、饰面、五金、软体等）因材料或工艺</w:t>
            </w:r>
            <w:r>
              <w:rPr>
                <w:rFonts w:hint="eastAsia" w:ascii="宋体" w:hAnsi="宋体" w:eastAsia="宋体" w:cs="宋体"/>
                <w:b w:val="0"/>
                <w:bCs/>
                <w:color w:val="000000" w:themeColor="text1"/>
                <w:sz w:val="24"/>
                <w:szCs w:val="24"/>
                <w:highlight w:val="none"/>
                <w:lang w:val="zh-CN"/>
                <w14:textFill>
                  <w14:solidFill>
                    <w14:schemeClr w14:val="tx1"/>
                  </w14:solidFill>
                </w14:textFill>
              </w:rPr>
              <w:t>问题出现质量故障（如开裂、脱落、失灵等），供应商免费维修或更换（含配件、工时费）。</w:t>
            </w:r>
          </w:p>
          <w:p w14:paraId="6831B6D1">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zh-CN"/>
                <w14:textFill>
                  <w14:solidFill>
                    <w14:schemeClr w14:val="tx1"/>
                  </w14:solidFill>
                </w14:textFill>
              </w:rPr>
              <w:t>）人为损坏、自然损耗及不可抗力导致的问题，可提供付费维修。</w:t>
            </w:r>
          </w:p>
          <w:p w14:paraId="50FBFB23">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2、维修响应与处理：</w:t>
            </w:r>
          </w:p>
          <w:p w14:paraId="2A41FA34">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14:textFill>
                  <w14:solidFill>
                    <w14:schemeClr w14:val="tx1"/>
                  </w14:solidFill>
                </w14:textFill>
              </w:rPr>
              <w:t>）一般问题：24小时内响应，3个工作日内上门修复（用原厂材料）。</w:t>
            </w:r>
          </w:p>
          <w:p w14:paraId="0B64E29A">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zh-CN"/>
                <w14:textFill>
                  <w14:solidFill>
                    <w14:schemeClr w14:val="tx1"/>
                  </w14:solidFill>
                </w14:textFill>
              </w:rPr>
              <w:t>）严重问题（如框架断裂、功能失效）：12小时内响应，48小时内上门，无法修复则免费更换同规格产品。</w:t>
            </w:r>
          </w:p>
        </w:tc>
      </w:tr>
      <w:tr w14:paraId="5999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1ECCE6E7">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41</w:t>
            </w:r>
          </w:p>
        </w:tc>
        <w:tc>
          <w:tcPr>
            <w:tcW w:w="1903" w:type="dxa"/>
            <w:noWrap/>
            <w:vAlign w:val="center"/>
          </w:tcPr>
          <w:p w14:paraId="660863D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采购代理服务费</w:t>
            </w:r>
          </w:p>
        </w:tc>
        <w:tc>
          <w:tcPr>
            <w:tcW w:w="7756" w:type="dxa"/>
            <w:noWrap/>
            <w:vAlign w:val="center"/>
          </w:tcPr>
          <w:p w14:paraId="0A7859CA">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执行发改价格〔2015〕299号文件收取采购代理服务费,由成交单位支付成交价款的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r>
      <w:tr w14:paraId="6F7D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34B5135A">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42</w:t>
            </w:r>
          </w:p>
        </w:tc>
        <w:tc>
          <w:tcPr>
            <w:tcW w:w="1903" w:type="dxa"/>
            <w:noWrap/>
            <w:vAlign w:val="center"/>
          </w:tcPr>
          <w:p w14:paraId="0117493A">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Cs/>
                <w:color w:val="000000" w:themeColor="text1"/>
                <w:kern w:val="15"/>
                <w:sz w:val="24"/>
                <w:szCs w:val="24"/>
                <w:highlight w:val="yellow"/>
                <w14:textFill>
                  <w14:solidFill>
                    <w14:schemeClr w14:val="tx1"/>
                  </w14:solidFill>
                </w14:textFill>
              </w:rPr>
            </w:pPr>
            <w:r>
              <w:rPr>
                <w:rFonts w:hint="eastAsia" w:ascii="宋体" w:hAnsi="宋体" w:eastAsia="宋体" w:cs="宋体"/>
                <w:bCs/>
                <w:sz w:val="24"/>
                <w:szCs w:val="24"/>
                <w:highlight w:val="none"/>
                <w:lang w:val="en-US" w:eastAsia="zh-CN"/>
              </w:rPr>
              <w:t>关于促进残疾人就业政府采购政策</w:t>
            </w:r>
          </w:p>
        </w:tc>
        <w:tc>
          <w:tcPr>
            <w:tcW w:w="7756" w:type="dxa"/>
            <w:noWrap/>
            <w:vAlign w:val="center"/>
          </w:tcPr>
          <w:p w14:paraId="104DFEE7">
            <w:pPr>
              <w:keepNext w:val="0"/>
              <w:keepLines w:val="0"/>
              <w:pageBreakBefore w:val="0"/>
              <w:kinsoku/>
              <w:wordWrap/>
              <w:overflowPunct/>
              <w:topLinePunct w:val="0"/>
              <w:bidi w:val="0"/>
              <w:snapToGrid/>
              <w:spacing w:line="400" w:lineRule="exact"/>
              <w:textAlignment w:val="auto"/>
              <w:rPr>
                <w:rFonts w:hint="eastAsia" w:ascii="宋体" w:hAnsi="宋体" w:eastAsia="宋体" w:cs="宋体"/>
                <w:bCs/>
                <w:color w:val="000000" w:themeColor="text1"/>
                <w:sz w:val="24"/>
                <w:szCs w:val="24"/>
                <w:highlight w:val="yellow"/>
                <w:lang w:val="zh-CN"/>
                <w14:textFill>
                  <w14:solidFill>
                    <w14:schemeClr w14:val="tx1"/>
                  </w14:solidFill>
                </w14:textFill>
              </w:rPr>
            </w:pPr>
            <w:r>
              <w:rPr>
                <w:rFonts w:hint="eastAsia" w:ascii="宋体" w:hAnsi="宋体" w:eastAsia="宋体" w:cs="宋体"/>
                <w:sz w:val="24"/>
                <w:szCs w:val="24"/>
                <w:highlight w:val="none"/>
                <w:lang w:val="en-US" w:eastAsia="zh-CN"/>
              </w:rPr>
              <w:t>依据“关于促进残疾人就业政府采购政策的通知（财库〔2017〕141号）”中的相关规定，可享受“在政府采购活动中，残疾人福利性单位视同小型、微型企业，享受预留份额、评审中增加其价格得分等促进中小企业发展的政府采购政策。向残疾人福利性单位采购的金额，计入面向中小企业采购的统计数据。残疾人福利性单位属于小型、微型企业的，不重复享受政策”政策的供应商应提供“残疾人福利性单位声明函”方可享受。</w:t>
            </w:r>
          </w:p>
        </w:tc>
      </w:tr>
      <w:tr w14:paraId="3E4E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18DA33D8">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43</w:t>
            </w:r>
          </w:p>
        </w:tc>
        <w:tc>
          <w:tcPr>
            <w:tcW w:w="1903" w:type="dxa"/>
            <w:noWrap/>
            <w:vAlign w:val="center"/>
          </w:tcPr>
          <w:p w14:paraId="0702231D">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Cs/>
                <w:color w:val="000000" w:themeColor="text1"/>
                <w:kern w:val="15"/>
                <w:sz w:val="24"/>
                <w:szCs w:val="24"/>
                <w:highlight w:val="yellow"/>
                <w14:textFill>
                  <w14:solidFill>
                    <w14:schemeClr w14:val="tx1"/>
                  </w14:solidFill>
                </w14:textFill>
              </w:rPr>
            </w:pPr>
            <w:r>
              <w:rPr>
                <w:rFonts w:hint="eastAsia" w:ascii="宋体" w:hAnsi="宋体" w:eastAsia="宋体" w:cs="宋体"/>
                <w:bCs/>
                <w:sz w:val="24"/>
                <w:szCs w:val="24"/>
                <w:highlight w:val="none"/>
                <w:lang w:val="en-US" w:eastAsia="zh-CN"/>
              </w:rPr>
              <w:t>关于监狱企业政策</w:t>
            </w:r>
          </w:p>
        </w:tc>
        <w:tc>
          <w:tcPr>
            <w:tcW w:w="7756" w:type="dxa"/>
            <w:noWrap/>
            <w:vAlign w:val="center"/>
          </w:tcPr>
          <w:p w14:paraId="49C0CB7F">
            <w:pPr>
              <w:keepNext w:val="0"/>
              <w:keepLines w:val="0"/>
              <w:pageBreakBefore w:val="0"/>
              <w:kinsoku/>
              <w:wordWrap/>
              <w:overflowPunct/>
              <w:topLinePunct w:val="0"/>
              <w:bidi w:val="0"/>
              <w:snapToGrid/>
              <w:spacing w:line="400" w:lineRule="exact"/>
              <w:textAlignment w:val="auto"/>
              <w:rPr>
                <w:rFonts w:hint="eastAsia" w:ascii="宋体" w:hAnsi="宋体" w:eastAsia="宋体" w:cs="宋体"/>
                <w:bCs/>
                <w:color w:val="000000" w:themeColor="text1"/>
                <w:sz w:val="24"/>
                <w:szCs w:val="24"/>
                <w:highlight w:val="yellow"/>
                <w:lang w:val="zh-CN"/>
                <w14:textFill>
                  <w14:solidFill>
                    <w14:schemeClr w14:val="tx1"/>
                  </w14:solidFill>
                </w14:textFill>
              </w:rPr>
            </w:pPr>
            <w:r>
              <w:rPr>
                <w:rFonts w:hint="eastAsia" w:ascii="宋体" w:hAnsi="宋体" w:eastAsia="宋体" w:cs="宋体"/>
                <w:sz w:val="24"/>
                <w:szCs w:val="24"/>
                <w:highlight w:val="none"/>
                <w:lang w:val="en-US" w:eastAsia="zh-CN"/>
              </w:rPr>
              <w:t>依据《关于政府采购支持监狱企业发展有关问题的通知》（财库〔2014〕68号）文件规定，监狱企业视同小型、微型企业，享受预留份额、评审中增加其价格得分等政府采购促进中小企业发展的政府采购政策。</w:t>
            </w:r>
          </w:p>
        </w:tc>
      </w:tr>
      <w:tr w14:paraId="376A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0AAE640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44</w:t>
            </w:r>
          </w:p>
        </w:tc>
        <w:tc>
          <w:tcPr>
            <w:tcW w:w="1903" w:type="dxa"/>
            <w:noWrap/>
            <w:vAlign w:val="center"/>
          </w:tcPr>
          <w:p w14:paraId="073E8DF4">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Cs/>
                <w:color w:val="000000" w:themeColor="text1"/>
                <w:kern w:val="15"/>
                <w:sz w:val="24"/>
                <w:szCs w:val="24"/>
                <w:highlight w:val="yellow"/>
                <w14:textFill>
                  <w14:solidFill>
                    <w14:schemeClr w14:val="tx1"/>
                  </w14:solidFill>
                </w14:textFill>
              </w:rPr>
            </w:pPr>
            <w:r>
              <w:rPr>
                <w:rFonts w:hint="eastAsia" w:ascii="宋体" w:hAnsi="宋体" w:eastAsia="宋体" w:cs="宋体"/>
                <w:bCs/>
                <w:sz w:val="24"/>
                <w:szCs w:val="24"/>
                <w:highlight w:val="none"/>
                <w:lang w:val="en-US" w:eastAsia="zh-CN"/>
              </w:rPr>
              <w:t>关于节能环保产品</w:t>
            </w:r>
          </w:p>
        </w:tc>
        <w:tc>
          <w:tcPr>
            <w:tcW w:w="7756" w:type="dxa"/>
            <w:noWrap/>
            <w:vAlign w:val="center"/>
          </w:tcPr>
          <w:p w14:paraId="14FA9A77">
            <w:pPr>
              <w:keepNext w:val="0"/>
              <w:keepLines w:val="0"/>
              <w:pageBreakBefore w:val="0"/>
              <w:kinsoku/>
              <w:wordWrap/>
              <w:overflowPunct/>
              <w:topLinePunct w:val="0"/>
              <w:bidi w:val="0"/>
              <w:snapToGrid/>
              <w:spacing w:line="400" w:lineRule="exact"/>
              <w:textAlignment w:val="auto"/>
              <w:rPr>
                <w:rFonts w:hint="eastAsia" w:ascii="宋体" w:hAnsi="宋体" w:eastAsia="宋体" w:cs="宋体"/>
                <w:bCs/>
                <w:color w:val="000000" w:themeColor="text1"/>
                <w:sz w:val="24"/>
                <w:szCs w:val="24"/>
                <w:highlight w:val="yellow"/>
                <w:lang w:val="zh-CN"/>
                <w14:textFill>
                  <w14:solidFill>
                    <w14:schemeClr w14:val="tx1"/>
                  </w14:solidFill>
                </w14:textFill>
              </w:rPr>
            </w:pPr>
            <w:r>
              <w:rPr>
                <w:rFonts w:hint="eastAsia" w:ascii="宋体" w:hAnsi="宋体" w:eastAsia="宋体" w:cs="宋体"/>
                <w:sz w:val="24"/>
                <w:szCs w:val="24"/>
                <w:highlight w:val="none"/>
                <w:lang w:val="en-US" w:eastAsia="zh-CN"/>
              </w:rPr>
              <w:t>依据《关于调整优化节能产品 环境标志产品政府采购执行机制的通知》（财库〔2019〕9号）、财政部、国家环保总局联合印发《关于环境标志产品政府采购实施的意见》（财库〔2006〕90号）、财政部、国家发改委印发《节能产品政府采购实施意见》（财库〔2004〕185号）、《国务院办公厅关于建立政府强制采购节能产品制度的通知》(国办发〔2007〕51号)的规定，符合以上节能、环保要求且没有失效的投标产品，提供最新一期证明清单在清单中明示所投产品（如有请按要求提供），并在响应文件目录中注明所在页码，详细、清晰标注此类产品价格及所占投标总价的百分比，以方便专家评审，否则此项不予评审。（注：对符合条件的节能产品和环境保护标志产品按评审标准给予加分。供应商应提供有效的认证证书或标志的复印件并加盖公章）。</w:t>
            </w:r>
          </w:p>
        </w:tc>
      </w:tr>
      <w:tr w14:paraId="0546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19E52BB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45</w:t>
            </w:r>
          </w:p>
        </w:tc>
        <w:tc>
          <w:tcPr>
            <w:tcW w:w="9659" w:type="dxa"/>
            <w:gridSpan w:val="2"/>
            <w:noWrap/>
            <w:vAlign w:val="center"/>
          </w:tcPr>
          <w:p w14:paraId="350FFA05">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信用信息的查询：</w:t>
            </w:r>
          </w:p>
          <w:p w14:paraId="6F14E6BF">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查询渠道：</w:t>
            </w:r>
            <w:r>
              <w:rPr>
                <w:rFonts w:hint="eastAsia" w:ascii="宋体" w:hAnsi="宋体" w:eastAsia="宋体" w:cs="宋体"/>
                <w:color w:val="auto"/>
                <w:sz w:val="24"/>
                <w:szCs w:val="24"/>
                <w:highlight w:val="none"/>
                <w:lang w:val="zh-CN"/>
              </w:rPr>
              <w:t>①“信用中国”网站（www.creditchina.gov.cn）：失信被执行人、</w:t>
            </w:r>
            <w:r>
              <w:rPr>
                <w:rFonts w:hint="eastAsia" w:ascii="宋体" w:hAnsi="宋体" w:eastAsia="宋体" w:cs="宋体"/>
                <w:color w:val="auto"/>
                <w:kern w:val="0"/>
                <w:sz w:val="24"/>
                <w:szCs w:val="24"/>
                <w:highlight w:val="none"/>
                <w:lang w:val="zh-CN" w:eastAsia="zh-CN"/>
              </w:rPr>
              <w:t>重大税收违法失信主体</w:t>
            </w:r>
            <w:r>
              <w:rPr>
                <w:rFonts w:hint="eastAsia" w:ascii="宋体" w:hAnsi="宋体" w:eastAsia="宋体" w:cs="宋体"/>
                <w:color w:val="auto"/>
                <w:sz w:val="24"/>
                <w:szCs w:val="24"/>
                <w:highlight w:val="none"/>
                <w:lang w:val="zh-CN"/>
              </w:rPr>
              <w:t>、政府采购严重违法失信名单。</w:t>
            </w:r>
          </w:p>
          <w:p w14:paraId="7DE2E976">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②中国政府采购网(www.ccgp.gov.cn)：政府采购严重违法失信行为信息记录。</w:t>
            </w:r>
          </w:p>
          <w:p w14:paraId="67CA860D">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查询截止时间：</w:t>
            </w:r>
            <w:r>
              <w:rPr>
                <w:rFonts w:hint="eastAsia" w:ascii="宋体" w:hAnsi="宋体" w:eastAsia="宋体" w:cs="宋体"/>
                <w:color w:val="auto"/>
                <w:sz w:val="24"/>
                <w:szCs w:val="24"/>
                <w:highlight w:val="none"/>
                <w:lang w:val="zh-CN"/>
              </w:rPr>
              <w:t>即递交首次响应文件截止时间；</w:t>
            </w:r>
          </w:p>
          <w:p w14:paraId="65D9AC58">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信用信息查询记录和证据留存的具体方式：</w:t>
            </w:r>
          </w:p>
          <w:p w14:paraId="55056A65">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采购人或采购代理机构将按查询截止时间对所有</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的信用信息进行查询，网站查询记录作为招投标存档备案材料的组成部分进行留存。</w:t>
            </w:r>
          </w:p>
          <w:p w14:paraId="1B2195FF">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信用信息的使用规则：</w:t>
            </w:r>
          </w:p>
          <w:p w14:paraId="1E4797C9">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000000" w:themeColor="text1"/>
                <w:sz w:val="24"/>
                <w:szCs w:val="24"/>
                <w:highlight w:val="yellow"/>
                <w:lang w:val="zh-CN"/>
                <w14:textFill>
                  <w14:solidFill>
                    <w14:schemeClr w14:val="tx1"/>
                  </w14:solidFill>
                </w14:textFill>
              </w:rPr>
            </w:pPr>
            <w:r>
              <w:rPr>
                <w:rFonts w:hint="eastAsia" w:ascii="宋体" w:hAnsi="宋体" w:eastAsia="宋体" w:cs="宋体"/>
                <w:color w:val="auto"/>
                <w:sz w:val="24"/>
                <w:szCs w:val="24"/>
                <w:highlight w:val="none"/>
                <w:lang w:val="zh-CN"/>
              </w:rPr>
              <w:t>采购人或采购代理机构将按查询截止时间对所有</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的信用信息进行查询，查询结果作为是否接受投标报名的依据之一，被列入失信被执行人、重大税收违法案件当事人名单、政府采购严重违法失信行为记录名单的</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将不接受其投标报名。</w:t>
            </w:r>
          </w:p>
        </w:tc>
      </w:tr>
      <w:tr w14:paraId="4AC3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shd w:val="clear" w:color="auto" w:fill="auto"/>
            <w:noWrap/>
            <w:vAlign w:val="center"/>
          </w:tcPr>
          <w:p w14:paraId="7FFEFE3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46</w:t>
            </w:r>
          </w:p>
        </w:tc>
        <w:tc>
          <w:tcPr>
            <w:tcW w:w="9659" w:type="dxa"/>
            <w:gridSpan w:val="2"/>
            <w:noWrap/>
            <w:vAlign w:val="center"/>
          </w:tcPr>
          <w:p w14:paraId="3E4AB31B">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CA办理方式：</w:t>
            </w:r>
          </w:p>
          <w:p w14:paraId="558BC4B4">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1.已在</w:t>
            </w:r>
            <w:r>
              <w:rPr>
                <w:rFonts w:hint="eastAsia" w:ascii="宋体" w:hAnsi="宋体" w:eastAsia="宋体" w:cs="宋体"/>
                <w:color w:val="auto"/>
                <w:sz w:val="24"/>
                <w:szCs w:val="24"/>
                <w:highlight w:val="none"/>
                <w:lang w:val="zh-CN" w:eastAsia="zh-CN"/>
              </w:rPr>
              <w:t>吉林省公共资源交易一体化平台系统办理</w:t>
            </w:r>
            <w:r>
              <w:rPr>
                <w:rFonts w:hint="eastAsia" w:ascii="宋体" w:hAnsi="宋体" w:eastAsia="宋体" w:cs="宋体"/>
                <w:color w:val="auto"/>
                <w:sz w:val="24"/>
                <w:szCs w:val="24"/>
                <w:highlight w:val="none"/>
                <w:lang w:val="en-US" w:eastAsia="zh-CN"/>
              </w:rPr>
              <w:t>CA的供应商，</w:t>
            </w:r>
            <w:r>
              <w:rPr>
                <w:rFonts w:hint="eastAsia" w:ascii="宋体" w:hAnsi="宋体" w:eastAsia="宋体" w:cs="宋体"/>
                <w:color w:val="auto"/>
                <w:sz w:val="24"/>
                <w:szCs w:val="24"/>
                <w:highlight w:val="none"/>
                <w:lang w:val="zh-CN" w:eastAsia="zh-CN"/>
              </w:rPr>
              <w:t>无需重新办理，只需在政采云平台入驻成功并下载相应</w:t>
            </w:r>
            <w:r>
              <w:rPr>
                <w:rFonts w:hint="eastAsia" w:ascii="宋体" w:hAnsi="宋体" w:eastAsia="宋体" w:cs="宋体"/>
                <w:color w:val="auto"/>
                <w:sz w:val="24"/>
                <w:szCs w:val="24"/>
                <w:highlight w:val="none"/>
                <w:lang w:val="en-US" w:eastAsia="zh-CN"/>
              </w:rPr>
              <w:t>CA驱动，完成CA绑定后即可登录政采云平台开展投标活动。</w:t>
            </w:r>
          </w:p>
          <w:p w14:paraId="391B997D">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2.也可以联系政采云</w:t>
            </w:r>
            <w:r>
              <w:rPr>
                <w:rFonts w:hint="eastAsia" w:ascii="宋体" w:hAnsi="宋体" w:eastAsia="宋体" w:cs="宋体"/>
                <w:color w:val="auto"/>
                <w:sz w:val="24"/>
                <w:szCs w:val="24"/>
                <w:highlight w:val="none"/>
                <w:lang w:val="zh-CN"/>
              </w:rPr>
              <w:t>软件公司进行</w:t>
            </w:r>
            <w:r>
              <w:rPr>
                <w:rFonts w:hint="eastAsia" w:ascii="宋体" w:hAnsi="宋体" w:eastAsia="宋体" w:cs="宋体"/>
                <w:color w:val="auto"/>
                <w:sz w:val="24"/>
                <w:szCs w:val="24"/>
                <w:highlight w:val="none"/>
                <w:lang w:val="en-US" w:eastAsia="zh-CN"/>
              </w:rPr>
              <w:t>CA线上办理，</w:t>
            </w:r>
            <w:r>
              <w:rPr>
                <w:rFonts w:hint="eastAsia" w:ascii="宋体" w:hAnsi="宋体" w:eastAsia="宋体" w:cs="宋体"/>
                <w:color w:val="auto"/>
                <w:sz w:val="24"/>
                <w:szCs w:val="24"/>
                <w:highlight w:val="none"/>
                <w:lang w:val="zh-CN"/>
              </w:rPr>
              <w:t>软件公司联系方式：吉林省安信电子认证服务有限公司(吉林省长春市高新技术产业开发区学苑街与博才路交汇处栖乐荟政务服务中心二楼A24-A26)，联系电话：0431-85177688。</w:t>
            </w:r>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.收到CA以后在政采云登陆界面，点击CA登录-CA驱动下载-下载并安装政采云投标客户端和安信CA驱动，账号绑定CA后才能进行应答文件制作及开标解密等操作。</w:t>
            </w:r>
          </w:p>
          <w:p w14:paraId="553C7AE3">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.未进行网上注册并办理CA认证的供应商将无法参与本次采购活动。数字证书办理时限为3-5个工作日，供应商须自行考虑办理时间，由于供应商自身原因在开启前无法完成办理，后果自负。</w:t>
            </w:r>
          </w:p>
        </w:tc>
      </w:tr>
      <w:tr w14:paraId="78D1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noWrap/>
            <w:vAlign w:val="center"/>
          </w:tcPr>
          <w:p w14:paraId="6484777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47</w:t>
            </w:r>
          </w:p>
        </w:tc>
        <w:tc>
          <w:tcPr>
            <w:tcW w:w="9659" w:type="dxa"/>
            <w:gridSpan w:val="2"/>
            <w:noWrap/>
            <w:vAlign w:val="center"/>
          </w:tcPr>
          <w:p w14:paraId="3B93439B">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本项目为全流程电子化项目，通过“政采云”平台（http：//www.zcygov.cn）实行在线电子开、评标，供应商应先安装“政采云电子交易客户端”（请自行前往“政采云”平台进行下载），并按照本项目采购文件和“政采云”平台的要求编制、加密后在</w:t>
            </w:r>
            <w:r>
              <w:rPr>
                <w:rFonts w:hint="eastAsia" w:ascii="宋体" w:hAnsi="宋体" w:eastAsia="宋体" w:cs="宋体"/>
                <w:color w:val="auto"/>
                <w:sz w:val="24"/>
                <w:szCs w:val="24"/>
                <w:highlight w:val="none"/>
                <w:lang w:val="en-US" w:eastAsia="zh-CN"/>
              </w:rPr>
              <w:t>递交文件</w:t>
            </w:r>
            <w:r>
              <w:rPr>
                <w:rFonts w:hint="eastAsia" w:ascii="宋体" w:hAnsi="宋体" w:eastAsia="宋体" w:cs="宋体"/>
                <w:color w:val="auto"/>
                <w:sz w:val="24"/>
                <w:szCs w:val="24"/>
                <w:highlight w:val="none"/>
                <w:lang w:val="zh-CN"/>
              </w:rPr>
              <w:t>截止时间前通过网络上传至“政采云”平台，供应商在“政采云”平台提交电子版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文件时，请填写参加采购活动经办人联系方式。</w:t>
            </w:r>
          </w:p>
          <w:p w14:paraId="3535CE9C">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文件中反映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资格审查的图片、扫描件、文字描述等，必须清晰可见。其中所有证书和执照必须为原件扫描。</w:t>
            </w:r>
          </w:p>
          <w:p w14:paraId="193D8FA7">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上传的电子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文件因无法解密而对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文件无法进行评价的，采购人可以拒绝该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投标。</w:t>
            </w:r>
          </w:p>
          <w:p w14:paraId="3BEF857B">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四、未进行网上注册并办理数字证书（CA认证）的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将无法参与本项目政府采购活动，潜在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应当在</w:t>
            </w:r>
            <w:r>
              <w:rPr>
                <w:rFonts w:hint="eastAsia" w:ascii="宋体" w:hAnsi="宋体" w:eastAsia="宋体" w:cs="宋体"/>
                <w:color w:val="auto"/>
                <w:sz w:val="24"/>
                <w:szCs w:val="24"/>
                <w:highlight w:val="none"/>
                <w:lang w:val="en-US" w:eastAsia="zh-CN"/>
              </w:rPr>
              <w:t>提交响应</w:t>
            </w:r>
            <w:r>
              <w:rPr>
                <w:rFonts w:hint="eastAsia" w:ascii="宋体" w:hAnsi="宋体" w:eastAsia="宋体" w:cs="宋体"/>
                <w:color w:val="auto"/>
                <w:sz w:val="24"/>
                <w:szCs w:val="24"/>
                <w:highlight w:val="none"/>
                <w:lang w:val="zh-CN"/>
              </w:rPr>
              <w:t>文件截止时间前，完成电子交易平台上的CA数字证书办理及</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文件的提交。</w:t>
            </w:r>
          </w:p>
          <w:p w14:paraId="4C9DCF8B">
            <w:pPr>
              <w:pStyle w:val="7"/>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应当在提交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文件截止时间前完成电子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文件的上传、递交，提交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文件截止时间前可以补充、修改或者撤回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文件。补充或者修改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文件的，应当先行撤回原文件，补充、修改后重新上传、递交。投标截止时间前未完成上传、递交的，视为撤回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文件。投标截止时间以后上传递交的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文件“政采云”平台将予以拒收。</w:t>
            </w:r>
          </w:p>
        </w:tc>
      </w:tr>
    </w:tbl>
    <w:p w14:paraId="774729CC">
      <w:pPr>
        <w:rPr>
          <w:rFonts w:hint="eastAsia" w:ascii="宋体" w:hAnsi="宋体" w:eastAsia="宋体" w:cs="宋体"/>
          <w:color w:val="000000" w:themeColor="text1"/>
          <w:highlight w:val="none"/>
          <w14:textFill>
            <w14:solidFill>
              <w14:schemeClr w14:val="tx1"/>
            </w14:solidFill>
          </w14:textFill>
        </w:rPr>
      </w:pPr>
    </w:p>
    <w:p w14:paraId="3FD8DD40">
      <w:pPr>
        <w:rPr>
          <w:rFonts w:hint="eastAsia" w:ascii="宋体" w:hAnsi="宋体" w:eastAsia="宋体" w:cs="宋体"/>
          <w:b/>
          <w:color w:val="000000" w:themeColor="text1"/>
          <w:sz w:val="32"/>
          <w:szCs w:val="32"/>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br w:type="page"/>
      </w:r>
    </w:p>
    <w:p w14:paraId="2A5FAD60">
      <w:pPr>
        <w:bidi w:val="0"/>
        <w:rPr>
          <w:rFonts w:hint="eastAsia" w:ascii="宋体" w:hAnsi="宋体" w:eastAsia="宋体" w:cs="宋体"/>
          <w:lang w:val="zh-CN"/>
        </w:rPr>
      </w:pPr>
    </w:p>
    <w:p w14:paraId="624FF3DE">
      <w:pPr>
        <w:spacing w:line="360" w:lineRule="auto"/>
        <w:ind w:firstLine="480"/>
        <w:jc w:val="center"/>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t>供应商须知</w:t>
      </w:r>
    </w:p>
    <w:p w14:paraId="2D200E0F">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1．适用法律：</w:t>
      </w:r>
      <w:r>
        <w:rPr>
          <w:rFonts w:hint="eastAsia" w:ascii="宋体" w:hAnsi="宋体" w:eastAsia="宋体" w:cs="宋体"/>
          <w:color w:val="000000" w:themeColor="text1"/>
          <w:sz w:val="24"/>
          <w:szCs w:val="24"/>
          <w:highlight w:val="none"/>
          <w:lang w:val="zh-CN"/>
          <w14:textFill>
            <w14:solidFill>
              <w14:schemeClr w14:val="tx1"/>
            </w14:solidFill>
          </w14:textFill>
        </w:rPr>
        <w:t>本次采购的适用法律法规为《中华人民共和国政府采购法》、</w:t>
      </w:r>
      <w:r>
        <w:rPr>
          <w:rFonts w:hint="eastAsia" w:ascii="宋体" w:hAnsi="宋体" w:eastAsia="宋体" w:cs="宋体"/>
          <w:bCs/>
          <w:color w:val="000000" w:themeColor="text1"/>
          <w:sz w:val="24"/>
          <w:szCs w:val="24"/>
          <w:highlight w:val="none"/>
          <w14:textFill>
            <w14:solidFill>
              <w14:schemeClr w14:val="tx1"/>
            </w14:solidFill>
          </w14:textFill>
        </w:rPr>
        <w:t>《中华人民共和国政府采购法实施条例》</w:t>
      </w:r>
      <w:r>
        <w:rPr>
          <w:rFonts w:hint="eastAsia" w:ascii="宋体" w:hAnsi="宋体" w:eastAsia="宋体" w:cs="宋体"/>
          <w:color w:val="000000" w:themeColor="text1"/>
          <w:sz w:val="24"/>
          <w:szCs w:val="24"/>
          <w:highlight w:val="none"/>
          <w:lang w:val="zh-CN"/>
          <w14:textFill>
            <w14:solidFill>
              <w14:schemeClr w14:val="tx1"/>
            </w14:solidFill>
          </w14:textFill>
        </w:rPr>
        <w:t>及政府采购其它相关法规。</w:t>
      </w:r>
    </w:p>
    <w:p w14:paraId="40FEABCC">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2．采购组织者和采购人：</w:t>
      </w:r>
      <w:r>
        <w:rPr>
          <w:rFonts w:hint="eastAsia" w:ascii="宋体" w:hAnsi="宋体" w:eastAsia="宋体" w:cs="宋体"/>
          <w:color w:val="000000" w:themeColor="text1"/>
          <w:sz w:val="24"/>
          <w:szCs w:val="24"/>
          <w:highlight w:val="none"/>
          <w:lang w:val="zh-CN"/>
          <w14:textFill>
            <w14:solidFill>
              <w14:schemeClr w14:val="tx1"/>
            </w14:solidFill>
          </w14:textFill>
        </w:rPr>
        <w:t>本项目由</w:t>
      </w:r>
      <w:r>
        <w:rPr>
          <w:rFonts w:hint="eastAsia" w:ascii="宋体" w:hAnsi="宋体" w:eastAsia="宋体" w:cs="宋体"/>
          <w:bCs/>
          <w:color w:val="000000" w:themeColor="text1"/>
          <w:kern w:val="0"/>
          <w:sz w:val="24"/>
          <w:szCs w:val="24"/>
          <w:highlight w:val="none"/>
          <w:u w:val="single"/>
          <w:lang w:eastAsia="zh-CN"/>
          <w14:textFill>
            <w14:solidFill>
              <w14:schemeClr w14:val="tx1"/>
            </w14:solidFill>
          </w14:textFill>
        </w:rPr>
        <w:t>吉林佰诚建设工程咨询有限公司</w:t>
      </w:r>
      <w:r>
        <w:rPr>
          <w:rFonts w:hint="eastAsia" w:ascii="宋体" w:hAnsi="宋体" w:eastAsia="宋体" w:cs="宋体"/>
          <w:color w:val="000000" w:themeColor="text1"/>
          <w:sz w:val="24"/>
          <w:szCs w:val="24"/>
          <w:highlight w:val="none"/>
          <w:lang w:val="zh-CN"/>
          <w14:textFill>
            <w14:solidFill>
              <w14:schemeClr w14:val="tx1"/>
            </w14:solidFill>
          </w14:textFill>
        </w:rPr>
        <w:t>（以下简称代理机构）负责组织；采购人为</w:t>
      </w:r>
      <w:r>
        <w:rPr>
          <w:rFonts w:hint="eastAsia" w:ascii="宋体" w:hAnsi="宋体" w:eastAsia="宋体" w:cs="宋体"/>
          <w:color w:val="000000" w:themeColor="text1"/>
          <w:sz w:val="24"/>
          <w:szCs w:val="24"/>
          <w:highlight w:val="none"/>
          <w:u w:val="single"/>
          <w:lang w:val="zh-CN"/>
          <w14:textFill>
            <w14:solidFill>
              <w14:schemeClr w14:val="tx1"/>
            </w14:solidFill>
          </w14:textFill>
        </w:rPr>
        <w:t>辽源市儿童福利院</w:t>
      </w:r>
      <w:r>
        <w:rPr>
          <w:rFonts w:hint="eastAsia" w:ascii="宋体" w:hAnsi="宋体" w:eastAsia="宋体" w:cs="宋体"/>
          <w:color w:val="000000" w:themeColor="text1"/>
          <w:sz w:val="24"/>
          <w:szCs w:val="24"/>
          <w:highlight w:val="none"/>
          <w:lang w:val="zh-CN"/>
          <w14:textFill>
            <w14:solidFill>
              <w14:schemeClr w14:val="tx1"/>
            </w14:solidFill>
          </w14:textFill>
        </w:rPr>
        <w:t>，负责采购项目的整体规划、采购需求设计和可行性论证，作为合同的需方，承担质疑答复，合同履行、验收、评价等义务。</w:t>
      </w:r>
    </w:p>
    <w:p w14:paraId="6D0A5665">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3．谈判费用：</w:t>
      </w:r>
      <w:r>
        <w:rPr>
          <w:rFonts w:hint="eastAsia" w:ascii="宋体" w:hAnsi="宋体" w:eastAsia="宋体" w:cs="宋体"/>
          <w:color w:val="000000" w:themeColor="text1"/>
          <w:sz w:val="24"/>
          <w:szCs w:val="24"/>
          <w:highlight w:val="none"/>
          <w:lang w:val="zh-CN"/>
          <w14:textFill>
            <w14:solidFill>
              <w14:schemeClr w14:val="tx1"/>
            </w14:solidFill>
          </w14:textFill>
        </w:rPr>
        <w:t>供应商应自行承担所有与编写和提交竞争性谈判响应文件（以下简称响应文件）有关的费用，无论谈判的结果如何，代理机构和采购人在任何情况下均无义务和责任承担这些费用。</w:t>
      </w:r>
    </w:p>
    <w:p w14:paraId="3F5AA12C">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4．禁止一标多投：</w:t>
      </w:r>
      <w:r>
        <w:rPr>
          <w:rFonts w:hint="eastAsia" w:ascii="宋体" w:hAnsi="宋体" w:eastAsia="宋体" w:cs="宋体"/>
          <w:color w:val="000000" w:themeColor="text1"/>
          <w:sz w:val="24"/>
          <w:szCs w:val="24"/>
          <w:highlight w:val="none"/>
          <w:lang w:val="zh-CN"/>
          <w14:textFill>
            <w14:solidFill>
              <w14:schemeClr w14:val="tx1"/>
            </w14:solidFill>
          </w14:textFill>
        </w:rPr>
        <w:t>每个供应商只能提交一套响应文件。参与提交了一套以上响应文件的供应商将使其参与提交的全部响应文件无效。</w:t>
      </w:r>
    </w:p>
    <w:p w14:paraId="0A30ED9C">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5．竞争性谈判文件（以下简称谈判文件）：</w:t>
      </w:r>
    </w:p>
    <w:p w14:paraId="37BE3A42">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5.1 谈判文件的构成：</w:t>
      </w:r>
    </w:p>
    <w:p w14:paraId="4BF1AEFE">
      <w:pPr>
        <w:spacing w:line="360" w:lineRule="auto"/>
        <w:ind w:firstLine="72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第一章  竞争性谈判公告</w:t>
      </w:r>
    </w:p>
    <w:p w14:paraId="5966AC7B">
      <w:pPr>
        <w:spacing w:line="360" w:lineRule="auto"/>
        <w:ind w:firstLine="72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第二章  供应商须知</w:t>
      </w:r>
    </w:p>
    <w:p w14:paraId="464C6526">
      <w:pPr>
        <w:spacing w:line="360" w:lineRule="auto"/>
        <w:ind w:firstLine="72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第三章  采购项目技术和商务要求</w:t>
      </w:r>
    </w:p>
    <w:p w14:paraId="136F550A">
      <w:pPr>
        <w:spacing w:line="360" w:lineRule="auto"/>
        <w:ind w:firstLine="720" w:firstLineChars="3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第四章  竞争性谈判评审办法</w:t>
      </w:r>
    </w:p>
    <w:p w14:paraId="60CAEF65">
      <w:pPr>
        <w:spacing w:line="360" w:lineRule="auto"/>
        <w:ind w:firstLine="720" w:firstLineChars="3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第五章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合同条款</w:t>
      </w:r>
    </w:p>
    <w:p w14:paraId="592C3AF1">
      <w:pPr>
        <w:spacing w:line="360" w:lineRule="auto"/>
        <w:ind w:firstLine="720" w:firstLineChars="3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第六章  响应文件构成、要求及格式</w:t>
      </w:r>
    </w:p>
    <w:p w14:paraId="4FD0C841">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5.2 供应商应认真阅读谈判文件中所有的事项、格式、条款和技术规范等要求。如果供应商没有按照谈判文件要求提交全部文件资料或者响应文件没有对谈判文件在各方面都做出实质性响应，是供应商的风险。</w:t>
      </w:r>
    </w:p>
    <w:p w14:paraId="11FF87E9">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6．谈判文件的澄清和修改</w:t>
      </w:r>
    </w:p>
    <w:p w14:paraId="10277D1A">
      <w:pPr>
        <w:spacing w:line="360" w:lineRule="auto"/>
        <w:ind w:firstLine="480"/>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6.1 采购人可在首次提交响应文件截止之日3个工作日前对谈判文件进行修改、补充。不足上述时间的，应当顺延提交响应文件的截止时间</w:t>
      </w:r>
      <w:r>
        <w:rPr>
          <w:rFonts w:hint="eastAsia" w:ascii="宋体" w:hAnsi="宋体" w:eastAsia="宋体" w:cs="宋体"/>
          <w:b/>
          <w:bCs/>
          <w:color w:val="000000" w:themeColor="text1"/>
          <w:sz w:val="24"/>
          <w:szCs w:val="24"/>
          <w:highlight w:val="none"/>
          <w:lang w:val="zh-CN"/>
          <w14:textFill>
            <w14:solidFill>
              <w14:schemeClr w14:val="tx1"/>
            </w14:solidFill>
          </w14:textFill>
        </w:rPr>
        <w:t>。</w:t>
      </w:r>
    </w:p>
    <w:p w14:paraId="07B56928">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 谈判文件的澄清、修改、补充文件均构成谈判文件的组成部分，对所有供应商具有约束力，而无论其是否已经实际收到该澄清、修改、补充文件（包括答疑会纪要）。供应商若收到该澄清、修改、补充文件，则应立即在“政采云”平台（https://www.zcygov.cn/）上确认。</w:t>
      </w:r>
    </w:p>
    <w:p w14:paraId="58D191BF">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 为使供应商有充分的时间对谈判文件的澄清、修改、补充部分进行研究，采购人可在响应截止时间3个工作日前自行决定酌情延长响应截止时间，延长响应截止时间的公告将在发布竞争性谈判公告的媒体上发布。在这种情况下，采购人和供应商受响应截止时间制约的所有权利和义务均相应延长至新的响应截止时间。</w:t>
      </w:r>
    </w:p>
    <w:p w14:paraId="662E8184">
      <w:pPr>
        <w:spacing w:line="360" w:lineRule="auto"/>
        <w:ind w:firstLine="480" w:firstLineChars="200"/>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7.响应文件构成：</w:t>
      </w:r>
    </w:p>
    <w:p w14:paraId="0C426000">
      <w:pPr>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供应商应按照谈判文件的规定和要求编制响应文件。供应商在成交后将成交项目的非主体、非关键性工作分包他人完成的，应当在响应文件中载明或谈判过程中澄清。</w:t>
      </w:r>
    </w:p>
    <w:p w14:paraId="79CB0BBF">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lang w:val="zh-CN"/>
          <w14:textFill>
            <w14:solidFill>
              <w14:schemeClr w14:val="tx1"/>
            </w14:solidFill>
          </w14:textFill>
        </w:rPr>
        <w:t>供应商应提交竞争性谈判文件应符合第六章《响应文件构成、要求及格式》的规定，若有缺失、无效或者不符合谈判文件要求，将导致其投标被拒绝。</w:t>
      </w:r>
    </w:p>
    <w:p w14:paraId="6F8D1225">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8．响应文件的编制</w:t>
      </w:r>
    </w:p>
    <w:p w14:paraId="6ACFFADA">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8.1 报价货币：所有报价均以人民币元为计算单位。</w:t>
      </w:r>
    </w:p>
    <w:p w14:paraId="61762893">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8.2 报价语言：响应文件以及供应商与代理机构就有关提交报价的来往函电均使用中文。 </w:t>
      </w:r>
    </w:p>
    <w:p w14:paraId="651CD7AE">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8.3 计量单位：中华人民共和国法定计量单位。</w:t>
      </w:r>
    </w:p>
    <w:p w14:paraId="5BE14D24">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8.4 响应文件规格应采用A4幅面，打印，按照采购文件规定的顺序，统一编目，连续编码，要求胶订，</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文件中的各项表格应按照</w:t>
      </w:r>
      <w:r>
        <w:rPr>
          <w:rFonts w:hint="eastAsia" w:ascii="宋体" w:hAnsi="宋体" w:eastAsia="宋体" w:cs="宋体"/>
          <w:bCs/>
          <w:color w:val="000000" w:themeColor="text1"/>
          <w:sz w:val="24"/>
          <w:szCs w:val="24"/>
          <w:highlight w:val="none"/>
          <w:lang w:val="zh-CN"/>
          <w14:textFill>
            <w14:solidFill>
              <w14:schemeClr w14:val="tx1"/>
            </w14:solidFill>
          </w14:textFill>
        </w:rPr>
        <w:t>竞争性谈判文件第</w:t>
      </w:r>
      <w:r>
        <w:rPr>
          <w:rFonts w:hint="eastAsia" w:ascii="宋体" w:hAnsi="宋体" w:eastAsia="宋体" w:cs="宋体"/>
          <w:color w:val="000000" w:themeColor="text1"/>
          <w:sz w:val="24"/>
          <w:szCs w:val="24"/>
          <w:highlight w:val="none"/>
          <w:lang w:val="zh-CN"/>
          <w14:textFill>
            <w14:solidFill>
              <w14:schemeClr w14:val="tx1"/>
            </w14:solidFill>
          </w14:textFill>
        </w:rPr>
        <w:t>六</w:t>
      </w:r>
      <w:r>
        <w:rPr>
          <w:rFonts w:hint="eastAsia" w:ascii="宋体" w:hAnsi="宋体" w:eastAsia="宋体" w:cs="宋体"/>
          <w:bCs/>
          <w:color w:val="000000" w:themeColor="text1"/>
          <w:sz w:val="24"/>
          <w:szCs w:val="24"/>
          <w:highlight w:val="none"/>
          <w:lang w:val="zh-CN"/>
          <w14:textFill>
            <w14:solidFill>
              <w14:schemeClr w14:val="tx1"/>
            </w14:solidFill>
          </w14:textFill>
        </w:rPr>
        <w:t>章《响应文件构成、要求及格式》</w:t>
      </w:r>
      <w:r>
        <w:rPr>
          <w:rFonts w:hint="eastAsia" w:ascii="宋体" w:hAnsi="宋体" w:eastAsia="宋体" w:cs="宋体"/>
          <w:color w:val="000000" w:themeColor="text1"/>
          <w:sz w:val="24"/>
          <w:szCs w:val="24"/>
          <w:highlight w:val="none"/>
          <w:lang w:val="zh-CN"/>
          <w14:textFill>
            <w14:solidFill>
              <w14:schemeClr w14:val="tx1"/>
            </w14:solidFill>
          </w14:textFill>
        </w:rPr>
        <w:t>规定的格式制作</w:t>
      </w:r>
      <w:r>
        <w:rPr>
          <w:rFonts w:hint="eastAsia" w:ascii="宋体" w:hAnsi="宋体" w:eastAsia="宋体" w:cs="宋体"/>
          <w:color w:val="000000" w:themeColor="text1"/>
          <w:sz w:val="24"/>
          <w:szCs w:val="24"/>
          <w:highlight w:val="none"/>
          <w14:textFill>
            <w14:solidFill>
              <w14:schemeClr w14:val="tx1"/>
            </w14:solidFill>
          </w14:textFill>
        </w:rPr>
        <w:t>,供应商须对各项商务条款及技术参数逐一响应，否则将被视为无效</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BC6C15B">
      <w:pPr>
        <w:spacing w:line="360" w:lineRule="auto"/>
        <w:ind w:firstLine="482"/>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8.5 供应商在响应文件以及在提交报价、谈判、合同签订、履行过程中所签署的相关文件中所加盖的公章，均须按照谈判文件的规定加盖与报价供应商名称全称相一致的标准公章，不得使用彩喷或者彩印的印章，否则将被视为无效。</w:t>
      </w:r>
    </w:p>
    <w:p w14:paraId="447CD8FF">
      <w:pPr>
        <w:spacing w:line="360" w:lineRule="auto"/>
        <w:ind w:firstLine="482"/>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8.6 代理机构不接受采用传真方式提交的响应文件。</w:t>
      </w:r>
    </w:p>
    <w:p w14:paraId="7B0C1C3D">
      <w:pPr>
        <w:spacing w:line="360" w:lineRule="auto"/>
        <w:ind w:firstLine="482"/>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8.7 响应文件全部采用电子文档，除供应商须知前附表另有规定外，响应文件所附证书证件均为原件扫描件，并采用单位（个人）数字证书，按采购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w:t>
      </w:r>
    </w:p>
    <w:p w14:paraId="32AEC0E8">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9．报价方式</w:t>
      </w:r>
    </w:p>
    <w:p w14:paraId="248E090C">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9.1 采用两次报价方式。</w:t>
      </w:r>
      <w:r>
        <w:rPr>
          <w:rFonts w:hint="eastAsia" w:ascii="宋体" w:hAnsi="宋体" w:eastAsia="宋体" w:cs="宋体"/>
          <w:color w:val="000000" w:themeColor="text1"/>
          <w:sz w:val="24"/>
          <w:szCs w:val="24"/>
          <w:highlight w:val="none"/>
          <w:lang w:val="zh-CN"/>
          <w14:textFill>
            <w14:solidFill>
              <w14:schemeClr w14:val="tx1"/>
            </w14:solidFill>
          </w14:textFill>
        </w:rPr>
        <w:t>供应商在提交的响应文件中进行第一次报价，在谈判后根据谈判小组的要求进行第二次报价。第二次报价为最终报价。</w:t>
      </w:r>
    </w:p>
    <w:p w14:paraId="55C3086D">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9.2 两次报价均应报出拟提供货物的单价和总价。第二次报价时每种货物只允许有一个报价，任何有选择的报价将不予接受。</w:t>
      </w:r>
    </w:p>
    <w:p w14:paraId="1B900774">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9.3 两次报价均应报出在谈判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w:t>
      </w:r>
    </w:p>
    <w:p w14:paraId="303652E9">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10．谈判保证金</w:t>
      </w:r>
    </w:p>
    <w:p w14:paraId="39C5F2E7">
      <w:pPr>
        <w:spacing w:line="360" w:lineRule="auto"/>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10.1 </w:t>
      </w:r>
      <w:r>
        <w:rPr>
          <w:rFonts w:hint="eastAsia" w:ascii="宋体" w:hAnsi="宋体" w:eastAsia="宋体" w:cs="宋体"/>
          <w:color w:val="000000" w:themeColor="text1"/>
          <w:sz w:val="24"/>
          <w:szCs w:val="24"/>
          <w:highlight w:val="none"/>
          <w14:textFill>
            <w14:solidFill>
              <w14:schemeClr w14:val="tx1"/>
            </w14:solidFill>
          </w14:textFill>
        </w:rPr>
        <w:t>供应商应按照《</w:t>
      </w:r>
      <w:r>
        <w:rPr>
          <w:rFonts w:hint="eastAsia" w:ascii="宋体" w:hAnsi="宋体" w:eastAsia="宋体" w:cs="宋体"/>
          <w:color w:val="000000" w:themeColor="text1"/>
          <w:sz w:val="24"/>
          <w:szCs w:val="24"/>
          <w:highlight w:val="none"/>
          <w:lang w:val="zh-CN"/>
          <w14:textFill>
            <w14:solidFill>
              <w14:schemeClr w14:val="tx1"/>
            </w14:solidFill>
          </w14:textFill>
        </w:rPr>
        <w:t>供应商须知前附表</w:t>
      </w:r>
      <w:r>
        <w:rPr>
          <w:rFonts w:hint="eastAsia" w:ascii="宋体" w:hAnsi="宋体" w:eastAsia="宋体" w:cs="宋体"/>
          <w:color w:val="000000" w:themeColor="text1"/>
          <w:sz w:val="24"/>
          <w:szCs w:val="24"/>
          <w:highlight w:val="none"/>
          <w14:textFill>
            <w14:solidFill>
              <w14:schemeClr w14:val="tx1"/>
            </w14:solidFill>
          </w14:textFill>
        </w:rPr>
        <w:t>》规定的金额提交谈判保证金，此保证金是响应文件的一个组成部分。</w:t>
      </w:r>
    </w:p>
    <w:p w14:paraId="7336DD19">
      <w:pPr>
        <w:spacing w:line="360" w:lineRule="auto"/>
        <w:ind w:firstLine="475" w:firstLineChars="19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10.2 两个以上供应商组成联合体参加谈判的，可以由联合体中的一方或共同提交谈判保证金，联合体任何一方提交的谈判保证金，对联合体各方均具有约束力。</w:t>
      </w:r>
    </w:p>
    <w:p w14:paraId="1D39E608">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10.3 谈判保证金是响应文件的一个组成部分。没有按要求提交谈判保证金的响应文件，将被视为非响应性响应文件予以拒绝。</w:t>
      </w:r>
    </w:p>
    <w:p w14:paraId="6AD097BC">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10.4 未成交供应商的谈判保证金将在成交通知书发出后5个工作日内退还。</w:t>
      </w:r>
    </w:p>
    <w:p w14:paraId="2FE8A6EF">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10.5 成交供应商的谈判保证金，在成交供应商按规定签署合同，并交纳了履约保证金后5个工作日内退还。</w:t>
      </w:r>
    </w:p>
    <w:p w14:paraId="30087C50">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下列情况之一发生时，谈判保证金将不予退还：</w:t>
      </w:r>
    </w:p>
    <w:p w14:paraId="4CD562C4">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（1）供应商在谈判文件规定的响应文件有效期内撤回其响应文件；</w:t>
      </w:r>
    </w:p>
    <w:p w14:paraId="5537E0E6">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（2）成交供应商未在规定期限内提交履约保证金；</w:t>
      </w:r>
    </w:p>
    <w:p w14:paraId="70C8E6F5">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（3）成交供应商未按规定时间、地点与采购人签订合同的；</w:t>
      </w:r>
    </w:p>
    <w:p w14:paraId="4F85D6C5">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（4）在招、投标过程中严重扰乱招、投标程序的；</w:t>
      </w:r>
    </w:p>
    <w:p w14:paraId="047484AA">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（5）谈判文件规定不予退还谈判保证金的其他情形。</w:t>
      </w:r>
    </w:p>
    <w:p w14:paraId="1C9766BF">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11．报价有效期：</w:t>
      </w:r>
    </w:p>
    <w:p w14:paraId="78D2B529">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11.1报价有效期为自公开报价之时起</w:t>
      </w:r>
      <w:r>
        <w:rPr>
          <w:rFonts w:hint="eastAsia" w:ascii="宋体" w:hAnsi="宋体" w:eastAsia="宋体" w:cs="宋体"/>
          <w:bCs/>
          <w:color w:val="000000" w:themeColor="text1"/>
          <w:sz w:val="24"/>
          <w:szCs w:val="24"/>
          <w:highlight w:val="none"/>
          <w:lang w:val="zh-CN"/>
          <w14:textFill>
            <w14:solidFill>
              <w14:schemeClr w14:val="tx1"/>
            </w14:solidFill>
          </w14:textFill>
        </w:rPr>
        <w:t>90天（日历天）</w:t>
      </w:r>
      <w:r>
        <w:rPr>
          <w:rFonts w:hint="eastAsia" w:ascii="宋体" w:hAnsi="宋体" w:eastAsia="宋体" w:cs="宋体"/>
          <w:color w:val="000000" w:themeColor="text1"/>
          <w:sz w:val="24"/>
          <w:szCs w:val="24"/>
          <w:highlight w:val="none"/>
          <w:lang w:val="zh-CN"/>
          <w14:textFill>
            <w14:solidFill>
              <w14:schemeClr w14:val="tx1"/>
            </w14:solidFill>
          </w14:textFill>
        </w:rPr>
        <w:t>。响应文件在这个规定期限内应保持有效。</w:t>
      </w:r>
    </w:p>
    <w:p w14:paraId="70084FE1">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在特殊情况下，代理机构可与报价供应商协商延长报价有效期。这种要求和答复都应以书面形式进行。供应商可以拒绝接受延期要求而不会被没收报价保证金。同意延长报价有效期的供应商除按照代理机构要求修改响应文件的有效期外，不能修改响应文件的其他内容。</w:t>
      </w:r>
    </w:p>
    <w:p w14:paraId="1DDF08D3">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12．响应文件的式样和签署</w:t>
      </w:r>
    </w:p>
    <w:p w14:paraId="0B5676D3">
      <w:pPr>
        <w:spacing w:line="360" w:lineRule="auto"/>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12.1 </w:t>
      </w:r>
      <w:r>
        <w:rPr>
          <w:rFonts w:hint="eastAsia" w:ascii="宋体" w:hAnsi="宋体" w:eastAsia="宋体" w:cs="宋体"/>
          <w:bCs/>
          <w:color w:val="000000" w:themeColor="text1"/>
          <w:sz w:val="24"/>
          <w:szCs w:val="24"/>
          <w:highlight w:val="none"/>
          <w:lang w:val="zh-CN"/>
          <w14:textFill>
            <w14:solidFill>
              <w14:schemeClr w14:val="tx1"/>
            </w14:solidFill>
          </w14:textFill>
        </w:rPr>
        <w:t>竞争性谈判文件第六章《响应文件构成、要求及格式》中凡要求签署和/或加盖公章的，均须由供应商的法定代表人或其授权代理人手书签字和/或加盖供应商公章。响应文件由法定代表人签署的，须与企业法人营业执照相符；由授权代理人签署的，须提交以书面形式出具的“法定代表人授权书”（按规定的格式提交）。</w:t>
      </w:r>
    </w:p>
    <w:p w14:paraId="1E6599AD">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12.2 响应文件中如有修改错漏处，应在修改处加盖供应商公章。</w:t>
      </w:r>
    </w:p>
    <w:p w14:paraId="22ABED71">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13．响应文件的修改和撤回</w:t>
      </w:r>
    </w:p>
    <w:p w14:paraId="2F0F1E1A">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13.1 供应商在递交响应文件截止时间前，可以修改或撤回其响应文件，但代理机构必须在规定的报价截止时间之前收到供应商的修改或撤回的书面通知。</w:t>
      </w:r>
    </w:p>
    <w:p w14:paraId="45AEB1A0">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13.2 供应商的修改或撤回通知应按对响应文件的规定一样进行编制、密封、标记和递交，并标明</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撤回</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字样。</w:t>
      </w:r>
    </w:p>
    <w:p w14:paraId="3A24BB98">
      <w:pPr>
        <w:spacing w:line="360" w:lineRule="auto"/>
        <w:ind w:firstLine="482"/>
        <w:rPr>
          <w:rFonts w:hint="eastAsia" w:ascii="宋体" w:hAnsi="宋体" w:eastAsia="宋体" w:cs="宋体"/>
          <w:bCs/>
          <w:color w:val="000000" w:themeColor="text1"/>
          <w:sz w:val="24"/>
          <w:szCs w:val="24"/>
          <w:highlight w:val="yellow"/>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13.3 在报价截止时间之后，供应商不得撤回其响应文件。</w:t>
      </w:r>
    </w:p>
    <w:p w14:paraId="44B742CE">
      <w:pPr>
        <w:spacing w:line="360" w:lineRule="auto"/>
        <w:ind w:firstLine="482"/>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13.4 在第二次报价截止时间之后，供应商不得对其响应文件做任何修改。</w:t>
      </w:r>
    </w:p>
    <w:p w14:paraId="26727175">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14．响应文件的递交</w:t>
      </w:r>
    </w:p>
    <w:p w14:paraId="101EC88F">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14.1 （1）供应商必须在“供应商须知前附表”规定的响应文件接收时间和地点提交/上传响应文件，未在规定时间内提交或者未按照采购文件要求上传的响应文件“政采云”平台将拒收。</w:t>
      </w:r>
    </w:p>
    <w:p w14:paraId="2FE4E8D3">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（2）电子响应文件应在制作完成后，在递交响应文件截止时间前通过有效数字证书（CA认证锁）进行电子签章、加密，然后通过网络将加密的电子响应文件递交至“政采云”平台。</w:t>
      </w:r>
    </w:p>
    <w:p w14:paraId="30F817B4">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（3）为确保网上操作合法、有效和安全，供应商应当在提交响应文件截止时间前完成在“政采云”平台的身份认证，确保在参与本项目过程中能够对相关数据电文进行加密和使用电子签名。</w:t>
      </w:r>
    </w:p>
    <w:p w14:paraId="78125CA7">
      <w:pPr>
        <w:spacing w:line="360" w:lineRule="auto"/>
        <w:ind w:firstLine="482"/>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代理机构将拒绝接受在报价截止时间以后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提交</w:t>
      </w:r>
      <w:r>
        <w:rPr>
          <w:rFonts w:hint="eastAsia" w:ascii="宋体" w:hAnsi="宋体" w:eastAsia="宋体" w:cs="宋体"/>
          <w:bCs/>
          <w:color w:val="000000" w:themeColor="text1"/>
          <w:sz w:val="24"/>
          <w:szCs w:val="24"/>
          <w:highlight w:val="none"/>
          <w:lang w:val="zh-CN"/>
          <w14:textFill>
            <w14:solidFill>
              <w14:schemeClr w14:val="tx1"/>
            </w14:solidFill>
          </w14:textFill>
        </w:rPr>
        <w:t>的响应文件。</w:t>
      </w:r>
    </w:p>
    <w:p w14:paraId="1E36C270">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出现下列情况之一的，本项目废标，采购人对采购文件做实质性修改后，</w:t>
      </w:r>
      <w:r>
        <w:rPr>
          <w:rFonts w:hint="eastAsia" w:ascii="宋体" w:hAnsi="宋体" w:eastAsia="宋体" w:cs="宋体"/>
          <w:color w:val="000000" w:themeColor="text1"/>
          <w:sz w:val="24"/>
          <w:szCs w:val="24"/>
          <w:highlight w:val="none"/>
          <w14:textFill>
            <w14:solidFill>
              <w14:schemeClr w14:val="tx1"/>
            </w14:solidFill>
          </w14:textFill>
        </w:rPr>
        <w:t>重新组织采购。</w:t>
      </w:r>
    </w:p>
    <w:p w14:paraId="4ED636A4">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响应文件提交</w:t>
      </w:r>
      <w:r>
        <w:rPr>
          <w:rFonts w:hint="eastAsia" w:ascii="宋体" w:hAnsi="宋体" w:eastAsia="宋体" w:cs="宋体"/>
          <w:color w:val="000000" w:themeColor="text1"/>
          <w:sz w:val="24"/>
          <w:szCs w:val="24"/>
          <w:highlight w:val="none"/>
          <w:lang w:val="zh-CN"/>
          <w14:textFill>
            <w14:solidFill>
              <w14:schemeClr w14:val="tx1"/>
            </w14:solidFill>
          </w14:textFill>
        </w:rPr>
        <w:t>截止后，如果点击供应商不足3家；</w:t>
      </w:r>
    </w:p>
    <w:p w14:paraId="3BC2D80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（2）报价截止后，提交响应文件的供应商不足3家</w:t>
      </w:r>
      <w:r>
        <w:rPr>
          <w:rFonts w:hint="eastAsia" w:ascii="宋体" w:hAnsi="宋体" w:eastAsia="宋体" w:cs="宋体"/>
          <w:bCs/>
          <w:color w:val="000000" w:themeColor="text1"/>
          <w:sz w:val="24"/>
          <w:szCs w:val="24"/>
          <w:highlight w:val="none"/>
          <w14:textFill>
            <w14:solidFill>
              <w14:schemeClr w14:val="tx1"/>
            </w14:solidFill>
          </w14:textFill>
        </w:rPr>
        <w:t>；</w:t>
      </w:r>
    </w:p>
    <w:p w14:paraId="7D91077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（3）评标过程中出现</w:t>
      </w:r>
      <w:r>
        <w:rPr>
          <w:rFonts w:hint="eastAsia" w:ascii="宋体" w:hAnsi="宋体" w:eastAsia="宋体" w:cs="宋体"/>
          <w:color w:val="000000" w:themeColor="text1"/>
          <w:sz w:val="24"/>
          <w:szCs w:val="24"/>
          <w:highlight w:val="none"/>
          <w14:textFill>
            <w14:solidFill>
              <w14:schemeClr w14:val="tx1"/>
            </w14:solidFill>
          </w14:textFill>
        </w:rPr>
        <w:t>符合专业条件的供应商或者对谈判文件作实质性响应的供应商不足3家的</w:t>
      </w:r>
      <w:r>
        <w:rPr>
          <w:rFonts w:hint="eastAsia" w:ascii="宋体" w:hAnsi="宋体" w:eastAsia="宋体" w:cs="宋体"/>
          <w:bCs/>
          <w:color w:val="000000" w:themeColor="text1"/>
          <w:sz w:val="24"/>
          <w:szCs w:val="24"/>
          <w:highlight w:val="none"/>
          <w14:textFill>
            <w14:solidFill>
              <w14:schemeClr w14:val="tx1"/>
            </w14:solidFill>
          </w14:textFill>
        </w:rPr>
        <w:t>。</w:t>
      </w:r>
    </w:p>
    <w:p w14:paraId="2A6BEE57">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15</w:t>
      </w:r>
      <w:r>
        <w:rPr>
          <w:rFonts w:hint="eastAsia" w:ascii="宋体" w:hAnsi="宋体" w:eastAsia="宋体" w:cs="宋体"/>
          <w:b/>
          <w:bCs/>
          <w:color w:val="000000" w:themeColor="text1"/>
          <w:sz w:val="24"/>
          <w:szCs w:val="24"/>
          <w:highlight w:val="none"/>
          <w:lang w:val="zh-CN"/>
          <w14:textFill>
            <w14:solidFill>
              <w14:schemeClr w14:val="tx1"/>
            </w14:solidFill>
          </w14:textFill>
        </w:rPr>
        <w:t>．谈判和评审过程的保密性：</w:t>
      </w:r>
      <w:r>
        <w:rPr>
          <w:rFonts w:hint="eastAsia" w:ascii="宋体" w:hAnsi="宋体" w:eastAsia="宋体" w:cs="宋体"/>
          <w:color w:val="000000" w:themeColor="text1"/>
          <w:sz w:val="24"/>
          <w:szCs w:val="24"/>
          <w:highlight w:val="none"/>
          <w:lang w:val="zh-CN"/>
          <w14:textFill>
            <w14:solidFill>
              <w14:schemeClr w14:val="tx1"/>
            </w14:solidFill>
          </w14:textFill>
        </w:rPr>
        <w:t>从报价截止时间起，直至向成交供应商授予合同时止，除按谈判文件规定予以公开的评标结果外，凡与谈判有关的资料以及授予合同的意见等，均不得向供应商及与谈判项目无关的其他人透露。</w:t>
      </w:r>
    </w:p>
    <w:p w14:paraId="5DC57F4D">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16</w:t>
      </w:r>
      <w:r>
        <w:rPr>
          <w:rFonts w:hint="eastAsia" w:ascii="宋体" w:hAnsi="宋体" w:eastAsia="宋体" w:cs="宋体"/>
          <w:b/>
          <w:bCs/>
          <w:color w:val="000000" w:themeColor="text1"/>
          <w:sz w:val="24"/>
          <w:szCs w:val="24"/>
          <w:highlight w:val="none"/>
          <w:lang w:val="zh-CN"/>
          <w14:textFill>
            <w14:solidFill>
              <w14:schemeClr w14:val="tx1"/>
            </w14:solidFill>
          </w14:textFill>
        </w:rPr>
        <w:t>．谈判程序</w:t>
      </w:r>
    </w:p>
    <w:p w14:paraId="16C1B6CC">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lang w:val="zh-CN"/>
          <w14:textFill>
            <w14:solidFill>
              <w14:schemeClr w14:val="tx1"/>
            </w14:solidFill>
          </w14:textFill>
        </w:rPr>
        <w:t>.1 谈判小组：</w:t>
      </w:r>
      <w:r>
        <w:rPr>
          <w:rFonts w:hint="eastAsia" w:ascii="宋体" w:hAnsi="宋体" w:eastAsia="宋体" w:cs="宋体"/>
          <w:color w:val="000000" w:themeColor="text1"/>
          <w:sz w:val="24"/>
          <w:szCs w:val="24"/>
          <w:highlight w:val="none"/>
          <w:lang w:val="zh-CN"/>
          <w14:textFill>
            <w14:solidFill>
              <w14:schemeClr w14:val="tx1"/>
            </w14:solidFill>
          </w14:textFill>
        </w:rPr>
        <w:t>谈判工作由代理机构负责组织，具体谈判和评审工作由代理机构依法组建的谈判小组负责。谈判小组由有关的技术、经济方面的专家组成。谈判小组的专家成员</w:t>
      </w:r>
      <w:r>
        <w:rPr>
          <w:rFonts w:hint="eastAsia" w:ascii="宋体" w:hAnsi="宋体" w:eastAsia="宋体" w:cs="宋体"/>
          <w:bCs/>
          <w:color w:val="000000" w:themeColor="text1"/>
          <w:spacing w:val="-6"/>
          <w:sz w:val="24"/>
          <w:szCs w:val="24"/>
          <w:highlight w:val="none"/>
          <w:lang w:val="zh-CN"/>
          <w14:textFill>
            <w14:solidFill>
              <w14:schemeClr w14:val="tx1"/>
            </w14:solidFill>
          </w14:textFill>
        </w:rPr>
        <w:t>在监督部门的监督下从依法设立的评标专家库中随机抽取</w:t>
      </w:r>
      <w:r>
        <w:rPr>
          <w:rFonts w:hint="eastAsia" w:ascii="宋体" w:hAnsi="宋体" w:eastAsia="宋体" w:cs="宋体"/>
          <w:color w:val="000000" w:themeColor="text1"/>
          <w:sz w:val="24"/>
          <w:szCs w:val="24"/>
          <w:highlight w:val="none"/>
          <w:lang w:val="zh-CN"/>
          <w14:textFill>
            <w14:solidFill>
              <w14:schemeClr w14:val="tx1"/>
            </w14:solidFill>
          </w14:textFill>
        </w:rPr>
        <w:t>。需要设立谈判小组组长的，谈判小组组长由专家担任并由谈判小组成员选举产生，负责主持谈判和评标工作。谈判小组根据谈判文件规定的程序、方法和标准独立进行谈判和评审，负责完成谈判和评审的全过程。代理机构只负责评标组织工作，不参加评标。</w:t>
      </w:r>
    </w:p>
    <w:p w14:paraId="3D7ABB2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应当组织评审专家认真核对招标、响应文件及相关资信证明材料，切实履行职责。如发现评标过程中评审专家对有关政策、法律、制度规定等方面出现的误解，应当并进行正确的阐述和纠偏。</w:t>
      </w:r>
    </w:p>
    <w:p w14:paraId="7F6714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成员如发现竞争性谈判文件内容违反国家有关强制性规定的，应当停止评审并向采购人或者招标人说明情况并提出修改意见，采购人应当按照评审专家给出的意见修改竞争性谈判文件，如采购人坚持不修改竞争性谈判文件的，代理机构可暂停本项目的采购工作，并报政府采购监督管理部门处理。</w:t>
      </w:r>
    </w:p>
    <w:p w14:paraId="72BF790E">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lang w:val="zh-CN"/>
          <w14:textFill>
            <w14:solidFill>
              <w14:schemeClr w14:val="tx1"/>
            </w14:solidFill>
          </w14:textFill>
        </w:rPr>
        <w:t>.2 审查供应商是否存在串通投标行为：</w:t>
      </w:r>
      <w:r>
        <w:rPr>
          <w:rFonts w:hint="eastAsia" w:ascii="宋体" w:hAnsi="宋体" w:eastAsia="宋体" w:cs="宋体"/>
          <w:color w:val="000000" w:themeColor="text1"/>
          <w:sz w:val="24"/>
          <w:szCs w:val="24"/>
          <w:highlight w:val="none"/>
          <w:lang w:val="zh-CN"/>
          <w14:textFill>
            <w14:solidFill>
              <w14:schemeClr w14:val="tx1"/>
            </w14:solidFill>
          </w14:textFill>
        </w:rPr>
        <w:t>谈判小组发现供应商有下列情形之一的，将认定属于串通投标行为，相关供应商的响应作废标处理。评标结束后，代理机构将以书面形式报告</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相关行政</w:t>
      </w:r>
      <w:r>
        <w:rPr>
          <w:rFonts w:hint="eastAsia" w:ascii="宋体" w:hAnsi="宋体" w:eastAsia="宋体" w:cs="宋体"/>
          <w:color w:val="000000" w:themeColor="text1"/>
          <w:sz w:val="24"/>
          <w:szCs w:val="24"/>
          <w:highlight w:val="none"/>
          <w:lang w:val="zh-CN"/>
          <w14:textFill>
            <w14:solidFill>
              <w14:schemeClr w14:val="tx1"/>
            </w14:solidFill>
          </w14:textFill>
        </w:rPr>
        <w:t>监督管理部门：</w:t>
      </w:r>
    </w:p>
    <w:p w14:paraId="22322C56">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（1）不同供应商的响应文件中错、漏之处相同的；</w:t>
      </w:r>
    </w:p>
    <w:p w14:paraId="039445E5">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（2）不同供应商的响应文件相互混装的，或者相互加盖了对方公章的，或者相互出现了对方法定代表人或者授权代理人签名的，或者相互书写了对方名称的；</w:t>
      </w:r>
    </w:p>
    <w:p w14:paraId="252B7C2A">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（3）一家供应商的响应文件中加盖了另一家供应商公章的；</w:t>
      </w:r>
    </w:p>
    <w:p w14:paraId="23E8D86D">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（4）不同供应商的响应文件中，项目成员出现同一人的；</w:t>
      </w:r>
    </w:p>
    <w:p w14:paraId="20C2CCB0">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（5）不同供应商的响应文件的制作非正常一致的；</w:t>
      </w:r>
    </w:p>
    <w:p w14:paraId="6C1255A5">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（6）不同供应商的响应文件中相关内容的段落、字句、售后服务电话、联系人姓名等非正常一致的；</w:t>
      </w:r>
    </w:p>
    <w:p w14:paraId="27F87B7D">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（7）一家供应商的响应文件中装订了标有另一家供应商名称的文件材料，或者出现了另一家法定代表人或者授予代理人签名的，其报价作废标处理；</w:t>
      </w:r>
    </w:p>
    <w:p w14:paraId="330A5D40">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（8）不同供应商的响应文件由同一供应商或者同一个人编制的；</w:t>
      </w:r>
    </w:p>
    <w:p w14:paraId="18DECCDC">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（9）《关于禁止串通招标投标行为的暂行规定》（国家工商行政管理局令第82号）第三条规定的串通投标行为；</w:t>
      </w:r>
    </w:p>
    <w:p w14:paraId="76CC84BA">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（10）供应商串通投标的其他情形。</w:t>
      </w:r>
    </w:p>
    <w:p w14:paraId="27100343">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.3 对响应文件商务部分（供应商资格）进行审查：谈判小组将审查每个供应商提交的商务文件是否齐全完整，是否合法有效，是否有重大偏离，是否符合谈判文件要求。商务（供应商资格）审查不符合谈判文件要求的供应商将被取消参加谈判的资格。</w:t>
      </w:r>
    </w:p>
    <w:p w14:paraId="60A3DB99">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.4 谈判：谈判小组根据谈判文件的规定，集体与商务（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申请人</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资格）审查合格的供应商分别进行谈判。</w:t>
      </w:r>
    </w:p>
    <w:p w14:paraId="4D8D13BE">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.5 商务（供应商资格）审查合格的供应商进行第二次报价（最终报价）</w:t>
      </w:r>
    </w:p>
    <w:p w14:paraId="6FD0B5D5">
      <w:pPr>
        <w:spacing w:line="360" w:lineRule="auto"/>
        <w:ind w:firstLine="480"/>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 xml:space="preserve">.5.1 </w:t>
      </w:r>
      <w:r>
        <w:rPr>
          <w:rFonts w:hint="eastAsia" w:ascii="宋体" w:hAnsi="宋体" w:eastAsia="宋体" w:cs="宋体"/>
          <w:b w:val="0"/>
          <w:bCs w:val="0"/>
          <w:color w:val="000000" w:themeColor="text1"/>
          <w:sz w:val="24"/>
          <w:szCs w:val="24"/>
          <w:highlight w:val="none"/>
          <w14:textFill>
            <w14:solidFill>
              <w14:schemeClr w14:val="tx1"/>
            </w14:solidFill>
          </w14:textFill>
        </w:rPr>
        <w:t>经评审后通过初步评审的供应商有权</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进行第二次报价。</w:t>
      </w:r>
    </w:p>
    <w:p w14:paraId="2777F5E1">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.5.2 采购代理机构将在政采云平台（https://www.zcygov.cn/）向通过资格性、符合性审查的供应商发出磋商邀请；供应商在收到采购代理机构或政采云平台（https://www.zcygov.cn/）推送的通知后才可以在政采云平台（https://www.zcygov.cn/）进行二次报价；</w:t>
      </w:r>
    </w:p>
    <w:p w14:paraId="1A9791CE">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.6 审查合格供应商的第二次报价是否均超过采购预算：根据《中华人民共和国政府采购法》的规定，所有供应商的报价均超过采购预算，采购人不能支付的，应予废标。</w:t>
      </w:r>
    </w:p>
    <w:p w14:paraId="2BE28A05">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.7 审查第二次响应文件是否实质性响应了“修改后的谈判文件”的要求</w:t>
      </w:r>
    </w:p>
    <w:p w14:paraId="648303F1">
      <w:pPr>
        <w:spacing w:line="360" w:lineRule="auto"/>
        <w:ind w:firstLine="480"/>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.7.1 实质性响应的响应文件是指与“修改后的谈判文件”的全部条款、条件和技术规范相符，没有重大偏离。没有实质性响应谈判文件要求的响应文件将被拒绝。</w:t>
      </w:r>
    </w:p>
    <w:p w14:paraId="68B58F37">
      <w:pPr>
        <w:spacing w:line="360" w:lineRule="auto"/>
        <w:ind w:firstLine="482"/>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.7.2 重大偏离是指实质上影响合同的供货范围、质量和性能，或者实质上限制了合同中采购人的权利或供应商的义务。第二次响应文件有下列情形之一的属于重大偏离，将作为无效响应文件予以拒绝。</w:t>
      </w:r>
    </w:p>
    <w:p w14:paraId="15B4F6F2">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（1）响应文件未按谈判文件的规定</w:t>
      </w:r>
      <w:r>
        <w:rPr>
          <w:rFonts w:hint="eastAsia" w:ascii="宋体" w:hAnsi="宋体" w:eastAsia="宋体" w:cs="宋体"/>
          <w:bCs/>
          <w:color w:val="000000" w:themeColor="text1"/>
          <w:sz w:val="24"/>
          <w:szCs w:val="24"/>
          <w:highlight w:val="none"/>
          <w:lang w:val="zh-CN"/>
          <w14:textFill>
            <w14:solidFill>
              <w14:schemeClr w14:val="tx1"/>
            </w14:solidFill>
          </w14:textFill>
        </w:rPr>
        <w:t>有效签署和/或加盖公章；</w:t>
      </w:r>
    </w:p>
    <w:p w14:paraId="1EF97BAC">
      <w:pPr>
        <w:tabs>
          <w:tab w:val="left" w:pos="1920"/>
        </w:tabs>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（2）响应文件载明的项目完成期限超过谈判文件规定的期限；</w:t>
      </w:r>
    </w:p>
    <w:p w14:paraId="560BDD15">
      <w:pPr>
        <w:tabs>
          <w:tab w:val="left" w:pos="1920"/>
        </w:tabs>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（3）响应文件明显不符合谈判文件规定的技术规格、技术标准要求；</w:t>
      </w:r>
    </w:p>
    <w:p w14:paraId="2A05E309">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（4）响应文件载明的货物检验标准和方法等明显不符合谈判文件要求；</w:t>
      </w:r>
    </w:p>
    <w:p w14:paraId="02839069">
      <w:pPr>
        <w:tabs>
          <w:tab w:val="left" w:pos="1920"/>
        </w:tabs>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（5）响应文件附有采购人不能接受的条件；</w:t>
      </w:r>
    </w:p>
    <w:p w14:paraId="4CD266BC">
      <w:pPr>
        <w:tabs>
          <w:tab w:val="left" w:pos="1920"/>
        </w:tabs>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（6）其他非实质性响应谈判文件要求的情形。</w:t>
      </w:r>
    </w:p>
    <w:p w14:paraId="2ADBE65E">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.7.3 谈判小组将允许修正响应文件中不构成重大偏离的细微偏离，但这些修正应不会对实质上响应谈判文件要求的供应商的竞争地位（相互排序）产生不公正的影响。</w:t>
      </w:r>
    </w:p>
    <w:p w14:paraId="67062ED4">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6</w:t>
      </w:r>
      <w:r>
        <w:rPr>
          <w:rFonts w:hint="eastAsia" w:ascii="宋体" w:hAnsi="宋体" w:eastAsia="宋体" w:cs="宋体"/>
          <w:bCs/>
          <w:color w:val="000000" w:themeColor="text1"/>
          <w:sz w:val="24"/>
          <w:szCs w:val="24"/>
          <w:highlight w:val="none"/>
          <w:lang w:val="zh-CN"/>
          <w14:textFill>
            <w14:solidFill>
              <w14:schemeClr w14:val="tx1"/>
            </w14:solidFill>
          </w14:textFill>
        </w:rPr>
        <w:t>.7.4 谈判小组对响应文件的判定，只依据响应文件内容本身，不依据任何外来证明。</w:t>
      </w:r>
    </w:p>
    <w:p w14:paraId="37374491">
      <w:pPr>
        <w:spacing w:line="360" w:lineRule="auto"/>
        <w:ind w:firstLine="480" w:firstLineChars="20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接受细微偏离有利于采购成功，不应因细微偏离而废标。</w:t>
      </w:r>
    </w:p>
    <w:p w14:paraId="582F2D70">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17</w:t>
      </w:r>
      <w:r>
        <w:rPr>
          <w:rFonts w:hint="eastAsia" w:ascii="宋体" w:hAnsi="宋体" w:eastAsia="宋体" w:cs="宋体"/>
          <w:b/>
          <w:bCs/>
          <w:color w:val="000000" w:themeColor="text1"/>
          <w:sz w:val="24"/>
          <w:szCs w:val="24"/>
          <w:highlight w:val="none"/>
          <w:lang w:val="zh-CN"/>
          <w14:textFill>
            <w14:solidFill>
              <w14:schemeClr w14:val="tx1"/>
            </w14:solidFill>
          </w14:textFill>
        </w:rPr>
        <w:t>.签订合同：</w:t>
      </w:r>
    </w:p>
    <w:p w14:paraId="5944466D">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zh-CN"/>
          <w14:textFill>
            <w14:solidFill>
              <w14:schemeClr w14:val="tx1"/>
            </w14:solidFill>
          </w14:textFill>
        </w:rPr>
        <w:t>.1 代理机构将在报价有效期期满之前向成交供应商发出《成交通知书》。成交通知书是合同的组成部分，对采购人和供应商均具有法律约束力。</w:t>
      </w:r>
    </w:p>
    <w:p w14:paraId="198F54FC">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zh-CN"/>
          <w14:textFill>
            <w14:solidFill>
              <w14:schemeClr w14:val="tx1"/>
            </w14:solidFill>
          </w14:textFill>
        </w:rPr>
        <w:t>.2 成交通知书发出后，采购人改变成交结果的，或者供应商放弃成交项目的，应当依法承担法律责任。</w:t>
      </w:r>
    </w:p>
    <w:p w14:paraId="45E918AB">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zh-CN"/>
          <w14:textFill>
            <w14:solidFill>
              <w14:schemeClr w14:val="tx1"/>
            </w14:solidFill>
          </w14:textFill>
        </w:rPr>
        <w:t>.3 成交供应商应按成交通知书规定的时间与采购人和代理机构签订合同。</w:t>
      </w:r>
      <w:r>
        <w:rPr>
          <w:rFonts w:hint="eastAsia" w:ascii="宋体" w:hAnsi="宋体" w:eastAsia="宋体" w:cs="宋体"/>
          <w:bCs/>
          <w:color w:val="000000" w:themeColor="text1"/>
          <w:sz w:val="24"/>
          <w:szCs w:val="24"/>
          <w:highlight w:val="none"/>
          <w:lang w:val="zh-CN"/>
          <w14:textFill>
            <w14:solidFill>
              <w14:schemeClr w14:val="tx1"/>
            </w14:solidFill>
          </w14:textFill>
        </w:rPr>
        <w:t>如果成交供应商不在规定的时间内签署合同，视为自动放弃成交资格，其提交的谈判保证金不予退还，列入不良行为记录名单，在一至三年内禁止参加政府采购活动并予以公告。供应商在被谈判小组评定为成交供应商之后、成交通知书发出之前放弃成交的，按本条规定处理。</w:t>
      </w:r>
    </w:p>
    <w:p w14:paraId="367F1D0F">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zh-CN"/>
          <w14:textFill>
            <w14:solidFill>
              <w14:schemeClr w14:val="tx1"/>
            </w14:solidFill>
          </w14:textFill>
        </w:rPr>
        <w:t>.4 成交结果将在发布竞争性谈判采购信息公告的媒体上公告，不再另行通知未成交供应商。</w:t>
      </w:r>
    </w:p>
    <w:p w14:paraId="0A368FDE">
      <w:pPr>
        <w:spacing w:line="360" w:lineRule="auto"/>
        <w:ind w:firstLine="482"/>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18</w:t>
      </w:r>
      <w:r>
        <w:rPr>
          <w:rFonts w:hint="eastAsia" w:ascii="宋体" w:hAnsi="宋体" w:eastAsia="宋体" w:cs="宋体"/>
          <w:b/>
          <w:bCs/>
          <w:color w:val="000000" w:themeColor="text1"/>
          <w:sz w:val="24"/>
          <w:szCs w:val="24"/>
          <w:highlight w:val="none"/>
          <w:lang w:val="zh-CN"/>
          <w14:textFill>
            <w14:solidFill>
              <w14:schemeClr w14:val="tx1"/>
            </w14:solidFill>
          </w14:textFill>
        </w:rPr>
        <w:t>．保密和披露：</w:t>
      </w:r>
    </w:p>
    <w:p w14:paraId="24942886">
      <w:pPr>
        <w:tabs>
          <w:tab w:val="left" w:pos="709"/>
        </w:tabs>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18.1</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供应商自下载竞争性谈判文件之日起，</w:t>
      </w:r>
      <w:r>
        <w:rPr>
          <w:rFonts w:hint="eastAsia" w:ascii="宋体" w:hAnsi="宋体" w:eastAsia="宋体" w:cs="宋体"/>
          <w:color w:val="000000" w:themeColor="text1"/>
          <w:sz w:val="24"/>
          <w:szCs w:val="24"/>
          <w:highlight w:val="none"/>
          <w:lang w:val="zh-CN"/>
          <w14:textFill>
            <w14:solidFill>
              <w14:schemeClr w14:val="tx1"/>
            </w14:solidFill>
          </w14:textFill>
        </w:rPr>
        <w:t>须承诺承担本招标项目下的保密义务，不得将因本次招标获得的信息向第三人外传。</w:t>
      </w:r>
    </w:p>
    <w:p w14:paraId="5A875FD9">
      <w:pPr>
        <w:spacing w:line="360" w:lineRule="auto"/>
        <w:ind w:firstLine="47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lang w:val="zh-CN"/>
          <w14:textFill>
            <w14:solidFill>
              <w14:schemeClr w14:val="tx1"/>
            </w14:solidFill>
          </w14:textFill>
        </w:rPr>
        <w:t>.2 采购人有权将供应商提供的所有资料向其他政府部门或有关的非政府机构负责评审标书的人员或与评标有关的人员披露。</w:t>
      </w:r>
    </w:p>
    <w:p w14:paraId="21FBF4C2">
      <w:pPr>
        <w:spacing w:line="360" w:lineRule="auto"/>
        <w:ind w:firstLine="48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lang w:val="zh-CN"/>
          <w14:textFill>
            <w14:solidFill>
              <w14:schemeClr w14:val="tx1"/>
            </w14:solidFill>
          </w14:textFill>
        </w:rPr>
        <w:t>.3 在下列情形下：当国家机关调查、审查、审计时，以及在其他符合法律规定的情形下，采购人无须事先征求投标人/中标（成交）人同意而可以披露关于采购过程、投标（报价）文件、合同文本、合同签署情况的资料、投标人/中标（成交）人的名称及地址、采购内容的有关信息以及补充条款等，并且对任何已经公布过的内容或与之内容相同的资料无须再承担保密责任。</w:t>
      </w:r>
    </w:p>
    <w:p w14:paraId="778944D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65A737A">
      <w:pPr>
        <w:pStyle w:val="3"/>
        <w:jc w:val="center"/>
        <w:rPr>
          <w:rFonts w:hint="eastAsia" w:ascii="宋体" w:hAnsi="宋体" w:eastAsia="宋体" w:cs="宋体"/>
          <w:color w:val="000000" w:themeColor="text1"/>
          <w:highlight w:val="none"/>
          <w:lang w:val="zh-CN"/>
          <w14:textFill>
            <w14:solidFill>
              <w14:schemeClr w14:val="tx1"/>
            </w14:solidFill>
          </w14:textFill>
        </w:rPr>
      </w:pPr>
      <w:bookmarkStart w:id="34" w:name="_Toc31877"/>
      <w:r>
        <w:rPr>
          <w:rFonts w:hint="eastAsia" w:ascii="宋体" w:hAnsi="宋体" w:eastAsia="宋体" w:cs="宋体"/>
          <w:color w:val="000000" w:themeColor="text1"/>
          <w:highlight w:val="none"/>
          <w:lang w:val="zh-CN"/>
          <w14:textFill>
            <w14:solidFill>
              <w14:schemeClr w14:val="tx1"/>
            </w14:solidFill>
          </w14:textFill>
        </w:rPr>
        <w:t>第三章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采购项目技术和商务要求</w:t>
      </w:r>
      <w:bookmarkEnd w:id="34"/>
    </w:p>
    <w:tbl>
      <w:tblPr>
        <w:tblStyle w:val="19"/>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1057"/>
        <w:gridCol w:w="1352"/>
        <w:gridCol w:w="600"/>
        <w:gridCol w:w="975"/>
        <w:gridCol w:w="4506"/>
      </w:tblGrid>
      <w:tr w14:paraId="74F0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jc w:val="center"/>
        </w:trPr>
        <w:tc>
          <w:tcPr>
            <w:tcW w:w="581" w:type="dxa"/>
            <w:tcBorders>
              <w:top w:val="single" w:color="000000" w:sz="8" w:space="0"/>
              <w:left w:val="single" w:color="000000" w:sz="8" w:space="0"/>
              <w:bottom w:val="single" w:color="000000" w:sz="4" w:space="0"/>
              <w:right w:val="single" w:color="000000" w:sz="4" w:space="0"/>
            </w:tcBorders>
            <w:shd w:val="clear" w:color="auto" w:fill="808080"/>
            <w:vAlign w:val="center"/>
          </w:tcPr>
          <w:p w14:paraId="156F02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57" w:type="dxa"/>
            <w:tcBorders>
              <w:top w:val="single" w:color="000000" w:sz="8" w:space="0"/>
              <w:left w:val="single" w:color="000000" w:sz="4" w:space="0"/>
              <w:bottom w:val="single" w:color="000000" w:sz="4" w:space="0"/>
              <w:right w:val="single" w:color="000000" w:sz="4" w:space="0"/>
            </w:tcBorders>
            <w:shd w:val="clear" w:color="auto" w:fill="808080"/>
            <w:vAlign w:val="center"/>
          </w:tcPr>
          <w:p w14:paraId="577A75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352" w:type="dxa"/>
            <w:tcBorders>
              <w:top w:val="single" w:color="000000" w:sz="8" w:space="0"/>
              <w:left w:val="single" w:color="000000" w:sz="4" w:space="0"/>
              <w:bottom w:val="single" w:color="000000" w:sz="4" w:space="0"/>
              <w:right w:val="single" w:color="000000" w:sz="4" w:space="0"/>
            </w:tcBorders>
            <w:shd w:val="clear" w:color="auto" w:fill="808080"/>
            <w:vAlign w:val="center"/>
          </w:tcPr>
          <w:p w14:paraId="104357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00" w:type="dxa"/>
            <w:tcBorders>
              <w:top w:val="single" w:color="000000" w:sz="8" w:space="0"/>
              <w:left w:val="single" w:color="000000" w:sz="4" w:space="0"/>
              <w:bottom w:val="single" w:color="000000" w:sz="4" w:space="0"/>
              <w:right w:val="single" w:color="000000" w:sz="4" w:space="0"/>
            </w:tcBorders>
            <w:shd w:val="clear" w:color="auto" w:fill="808080"/>
            <w:vAlign w:val="center"/>
          </w:tcPr>
          <w:p w14:paraId="5E2E88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75" w:type="dxa"/>
            <w:tcBorders>
              <w:top w:val="single" w:color="000000" w:sz="8" w:space="0"/>
              <w:left w:val="single" w:color="000000" w:sz="4" w:space="0"/>
              <w:bottom w:val="single" w:color="000000" w:sz="4" w:space="0"/>
              <w:right w:val="single" w:color="000000" w:sz="4" w:space="0"/>
            </w:tcBorders>
            <w:shd w:val="clear" w:color="auto" w:fill="808080"/>
            <w:vAlign w:val="center"/>
          </w:tcPr>
          <w:p w14:paraId="615258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06" w:type="dxa"/>
            <w:tcBorders>
              <w:top w:val="single" w:color="000000" w:sz="8" w:space="0"/>
              <w:left w:val="single" w:color="000000" w:sz="4" w:space="0"/>
              <w:bottom w:val="single" w:color="000000" w:sz="4" w:space="0"/>
              <w:right w:val="single" w:color="000000" w:sz="8" w:space="0"/>
            </w:tcBorders>
            <w:shd w:val="clear" w:color="auto" w:fill="808080"/>
            <w:vAlign w:val="center"/>
          </w:tcPr>
          <w:p w14:paraId="6FCCE8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763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C1D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儿童床垫</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1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1350mm*2000mm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115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独立弹簧，厚度：20-25cm(含)</w:t>
            </w:r>
          </w:p>
        </w:tc>
      </w:tr>
      <w:tr w14:paraId="6BD3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F48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0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儿童床垫</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5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1350mm*2000mm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3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F2B2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独立弹簧，厚度：20-25cm(含)</w:t>
            </w:r>
          </w:p>
        </w:tc>
      </w:tr>
      <w:tr w14:paraId="5014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018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1500mm*2000mm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493D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独立弹簧，厚度：20-25cm(含)</w:t>
            </w:r>
          </w:p>
        </w:tc>
      </w:tr>
      <w:tr w14:paraId="5A29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F3C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C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儿童床（男）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E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1350mm*2000mm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4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2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560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橡胶木板材或其他木板材，环保油漆。</w:t>
            </w:r>
          </w:p>
        </w:tc>
      </w:tr>
      <w:tr w14:paraId="6586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B06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9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儿童床（女）</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0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1350mm*2000mm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7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9F3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橡胶木板材或其他木板材，环保油漆。</w:t>
            </w:r>
          </w:p>
        </w:tc>
      </w:tr>
      <w:tr w14:paraId="1A5F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1F1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1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实木床</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1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1500mm*2000mm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C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4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FC02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橡胶木板材或其他木板材，环保油漆。</w:t>
            </w:r>
          </w:p>
        </w:tc>
      </w:tr>
      <w:tr w14:paraId="6498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B4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6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婴儿床</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1000mm*700mm*900mm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9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B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4B4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榉木材质原木拼接或其他木板材，实木环保木蜡油。</w:t>
            </w:r>
          </w:p>
        </w:tc>
      </w:tr>
      <w:tr w14:paraId="5DEB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9AA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儿童床头柜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500mm*400mm*600mm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0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9123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橡胶木板材或其他木板材，环保油漆。</w:t>
            </w:r>
          </w:p>
        </w:tc>
      </w:tr>
      <w:tr w14:paraId="1BDB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0B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E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男孩休息区定制柜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E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C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A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展开面积㎡</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F04E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环保板材，柜体结构以客户定制为准 内部布置可以按现场实际情况</w:t>
            </w:r>
          </w:p>
        </w:tc>
      </w:tr>
      <w:tr w14:paraId="0FCB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988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0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女孩休息区定制柜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5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展开面积㎡</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9B80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环保板材，柜体结构以客户定制为准 内部布置可以按现场实际情况</w:t>
            </w:r>
          </w:p>
        </w:tc>
      </w:tr>
      <w:tr w14:paraId="0564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04A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5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定制柜+榻榻米</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4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9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展开面积㎡</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013F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环保板材，柜体结构以客户定制为准 内部布置可以按现场实际情况</w:t>
            </w:r>
          </w:p>
        </w:tc>
      </w:tr>
      <w:tr w14:paraId="306A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5D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E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儿童书柜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9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展开面积㎡</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6900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环保板材，柜体结构以客户定制为准 内部布置可以按现场实际情况</w:t>
            </w:r>
          </w:p>
        </w:tc>
      </w:tr>
      <w:tr w14:paraId="7A87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580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2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儿童书柜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E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B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展开面积㎡</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080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环保板材，柜体结构以客户定制为准 内部布置可以按现场实际情况</w:t>
            </w:r>
          </w:p>
        </w:tc>
      </w:tr>
      <w:tr w14:paraId="483A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CF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儿童沙发（男）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2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8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378F3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1、600mm×550mm×500mm/±10mm。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2、板材：采用橡胶木或其他木料</w:t>
            </w:r>
          </w:p>
          <w:p w14:paraId="261CED0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3、包装：顶部采用皮革+海绵，透气。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4、底部配件：耐磨塑胶脚垫具有耐磨性，防滑，保护地板同时减少噪音。</w:t>
            </w:r>
          </w:p>
        </w:tc>
      </w:tr>
      <w:tr w14:paraId="08B8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58B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B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儿童沙发（女）</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3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9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A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5C78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1、1600mm×550mm×500mm/±10mm。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2、板材：采用橡胶木或其他木料</w:t>
            </w:r>
          </w:p>
          <w:p w14:paraId="78C59E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3、包装：顶部采用皮革+海绵，透气。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4、底部配件：耐磨塑胶脚垫具有耐磨性，防滑。</w:t>
            </w:r>
          </w:p>
        </w:tc>
      </w:tr>
      <w:tr w14:paraId="271A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4B6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1100mm*730mm*436mm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5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9A02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榉木材质，环保木蜡油。</w:t>
            </w:r>
          </w:p>
        </w:tc>
      </w:tr>
      <w:tr w14:paraId="1185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18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儿童鞋柜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1200*350*1100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6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3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316262">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环保板材</w:t>
            </w:r>
          </w:p>
        </w:tc>
      </w:tr>
      <w:tr w14:paraId="0E8C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468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5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儿童玄关柜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E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1200*350*2000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D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02F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w:t>
            </w:r>
          </w:p>
        </w:tc>
      </w:tr>
      <w:tr w14:paraId="5854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243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儿童课桌椅</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1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1000*550*1200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396F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环保材质，加粗加厚钢桌腿，防滑底脚，≥1.8cm加厚桌面，桌面70*50cm，高度64-76CM,原木色桌椅</w:t>
            </w:r>
          </w:p>
        </w:tc>
      </w:tr>
      <w:tr w14:paraId="626A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96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1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儿童课桌椅</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1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1000*550*1200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0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0B6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≥E1环保材质，加粗加厚钢桌腿，防滑底脚，≥1.8cm加厚桌面，桌面70*50cm，高度64-76CM,原木色桌椅</w:t>
            </w:r>
          </w:p>
        </w:tc>
      </w:tr>
      <w:tr w14:paraId="48D3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A19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F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aps w:val="0"/>
                <w:color w:val="000311"/>
                <w:spacing w:val="0"/>
                <w:sz w:val="24"/>
                <w:szCs w:val="24"/>
                <w:shd w:val="clear" w:fill="FFFFFF"/>
              </w:rPr>
              <w:t>智能多媒体教学触摸屏纳米黑板触控电子白板智</w:t>
            </w:r>
            <w:r>
              <w:rPr>
                <w:rFonts w:hint="eastAsia" w:ascii="宋体" w:hAnsi="宋体" w:eastAsia="宋体" w:cs="宋体"/>
                <w:b w:val="0"/>
                <w:bCs w:val="0"/>
                <w:i w:val="0"/>
                <w:iCs w:val="0"/>
                <w:caps w:val="0"/>
                <w:color w:val="000311"/>
                <w:spacing w:val="0"/>
                <w:sz w:val="24"/>
                <w:szCs w:val="24"/>
                <w:shd w:val="clear" w:fill="FFFFFF"/>
                <w:lang w:val="en-US" w:eastAsia="zh-CN"/>
              </w:rPr>
              <w:t>慧</w:t>
            </w:r>
            <w:r>
              <w:rPr>
                <w:rFonts w:hint="eastAsia" w:ascii="宋体" w:hAnsi="宋体" w:eastAsia="宋体" w:cs="宋体"/>
                <w:b w:val="0"/>
                <w:bCs w:val="0"/>
                <w:i w:val="0"/>
                <w:iCs w:val="0"/>
                <w:caps w:val="0"/>
                <w:color w:val="000311"/>
                <w:spacing w:val="0"/>
                <w:sz w:val="24"/>
                <w:szCs w:val="24"/>
                <w:shd w:val="clear" w:fill="FFFFFF"/>
              </w:rPr>
              <w:t>黑板教学一体机</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5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黑板框架4200mm*89mm*1220mm配85英寸智能显示器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4FFDAC">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黑板，多媒体触控显示器85英寸。CPU≥四核、内存≥4G、≥256G固态硬盘。</w:t>
            </w:r>
          </w:p>
        </w:tc>
      </w:tr>
      <w:tr w14:paraId="22E9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DF2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多媒体讲台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5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1200mm*700mm*（763-1213）mm可调节高度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1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2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F06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≥E1级板材桌面，钢材质桌腿，内置高效升降机，整体调节高度,配置控制器</w:t>
            </w:r>
          </w:p>
        </w:tc>
      </w:tr>
      <w:tr w14:paraId="2D78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4C5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E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儿童玩具组合柜</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3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3030mm*365mm*1280mm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5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64C169">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环保板材</w:t>
            </w:r>
          </w:p>
        </w:tc>
      </w:tr>
      <w:tr w14:paraId="30CD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1FF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室内攀爬秋千三合一组合</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110cm*120cm*115cm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C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7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5F78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环保木质材料，攀爬架+秋千组合</w:t>
            </w:r>
          </w:p>
        </w:tc>
      </w:tr>
      <w:tr w14:paraId="250D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066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E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儿童沙发套装</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单人+双人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5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A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A772D6">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布艺软包 布艺面料</w:t>
            </w:r>
          </w:p>
        </w:tc>
      </w:tr>
      <w:tr w14:paraId="329A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80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7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洗漱台（寝室）</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1500mm*700m*800mm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C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724B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多种组合洗漱台（双盆、单盆、高低等组合），PVC高温陶瓷台盆，防水防潮，抗污防霉，柜门采用静音缓冲铰链。</w:t>
            </w:r>
          </w:p>
        </w:tc>
      </w:tr>
      <w:tr w14:paraId="2C24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701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2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洗漱台（残疾）</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5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610mm*500mm*480mm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C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E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A6FF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木质一体陶瓷盆（含镜柜）可选陶瓷一体盆或岩板一体盆。</w:t>
            </w:r>
          </w:p>
        </w:tc>
      </w:tr>
      <w:tr w14:paraId="21E4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A1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儿童浴盆</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6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1500mm*800mm*600mm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8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5B6B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亚克力材质，不易发黄，环保材料</w:t>
            </w:r>
          </w:p>
        </w:tc>
      </w:tr>
      <w:tr w14:paraId="5868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0E7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2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儿童阅读书架</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D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5000*240*2000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013F98">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环保板材</w:t>
            </w:r>
          </w:p>
        </w:tc>
      </w:tr>
      <w:tr w14:paraId="2DDC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76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3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儿童读书环形架</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5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可自由组合，单个环形架宽度3.5米，厚度为60cm。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4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DA71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环保板材</w:t>
            </w:r>
          </w:p>
        </w:tc>
      </w:tr>
      <w:tr w14:paraId="1EF6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D05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7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儿童靠背椅</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49cm*49cm*43-53(坐位可调节离地高度）*97cm-107cm(靠背高度）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6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277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自由调节高度，钢质加固椅腿，翻转式扶手。</w:t>
            </w:r>
          </w:p>
        </w:tc>
      </w:tr>
      <w:tr w14:paraId="644F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B56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礼堂排椅</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550x460x860cm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8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7F7E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实木扶手，木质材质，钢板椅腿。 </w:t>
            </w:r>
          </w:p>
        </w:tc>
      </w:tr>
      <w:tr w14:paraId="2056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5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4D5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8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1600*500*750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4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E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AD90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≥17mm厚橡胶木插接板，环保饰面。</w:t>
            </w:r>
          </w:p>
        </w:tc>
      </w:tr>
      <w:tr w14:paraId="6FA0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58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F6DD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E586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135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4537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900mm*450mm*450mm</w:t>
            </w:r>
          </w:p>
        </w:tc>
        <w:tc>
          <w:tcPr>
            <w:tcW w:w="60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A76C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2494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506"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18822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木质框架，皮革坐垫靠包</w:t>
            </w:r>
          </w:p>
        </w:tc>
      </w:tr>
    </w:tbl>
    <w:p w14:paraId="6023B0FF">
      <w:pPr>
        <w:rPr>
          <w:rFonts w:hint="eastAsia" w:ascii="宋体" w:hAnsi="宋体" w:eastAsia="宋体" w:cs="宋体"/>
          <w:color w:val="000000" w:themeColor="text1"/>
          <w:highlight w:val="none"/>
          <w14:textFill>
            <w14:solidFill>
              <w14:schemeClr w14:val="tx1"/>
            </w14:solidFill>
          </w14:textFill>
        </w:rPr>
      </w:pPr>
    </w:p>
    <w:p w14:paraId="49022F9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8A3C4D9">
      <w:pPr>
        <w:pStyle w:val="3"/>
        <w:jc w:val="center"/>
        <w:rPr>
          <w:rFonts w:hint="eastAsia" w:ascii="宋体" w:hAnsi="宋体" w:eastAsia="宋体" w:cs="宋体"/>
          <w:color w:val="000000" w:themeColor="text1"/>
          <w:highlight w:val="none"/>
          <w14:textFill>
            <w14:solidFill>
              <w14:schemeClr w14:val="tx1"/>
            </w14:solidFill>
          </w14:textFill>
        </w:rPr>
      </w:pPr>
      <w:bookmarkStart w:id="35" w:name="_Toc18825"/>
      <w:r>
        <w:rPr>
          <w:rFonts w:hint="eastAsia" w:ascii="宋体" w:hAnsi="宋体" w:eastAsia="宋体" w:cs="宋体"/>
          <w:color w:val="000000" w:themeColor="text1"/>
          <w:highlight w:val="none"/>
          <w14:textFill>
            <w14:solidFill>
              <w14:schemeClr w14:val="tx1"/>
            </w14:solidFill>
          </w14:textFill>
        </w:rPr>
        <w:t>第四章 竞争性谈判评审办法</w:t>
      </w:r>
      <w:bookmarkEnd w:id="35"/>
    </w:p>
    <w:p w14:paraId="31AD0A79">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0A8913D">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、竞争性谈判小组</w:t>
      </w:r>
    </w:p>
    <w:p w14:paraId="02F517D1">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竞争性谈判小组由三人组成，其中专家的人数不少于成员总数的三分之二，谈判小组对谈判响应文件进行审查、质疑、评估和比较。</w:t>
      </w:r>
    </w:p>
    <w:p w14:paraId="093601C1">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、对竞争性谈判响应文件的审查和响应性的确定</w:t>
      </w:r>
    </w:p>
    <w:p w14:paraId="71C70DC3">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将组织审查竞争性谈判响应文件是否完整，是否有计算错误，文件是否恰当地签署。</w:t>
      </w:r>
    </w:p>
    <w:p w14:paraId="10DB660B">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、竞争性谈判原则和方法</w:t>
      </w:r>
    </w:p>
    <w:p w14:paraId="160F6A14">
      <w:pPr>
        <w:tabs>
          <w:tab w:val="left" w:pos="54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竞争性谈判小组将遵循公开、公平、公正的原则，对竞争性谈判响应方提供货物的技术性能、交货期限、状态、售后服务、资信情况、履约能力和报价（投标报价一次，现场报价一次，共两次）等进行综合分析评审，由竞争性谈判小组以</w:t>
      </w:r>
      <w:r>
        <w:rPr>
          <w:rFonts w:hint="eastAsia" w:ascii="宋体" w:hAnsi="宋体" w:eastAsia="宋体" w:cs="宋体"/>
          <w:b/>
          <w:color w:val="000000" w:themeColor="text1"/>
          <w:sz w:val="24"/>
          <w:szCs w:val="24"/>
          <w:highlight w:val="none"/>
          <w:u w:val="single"/>
          <w14:textFill>
            <w14:solidFill>
              <w14:schemeClr w14:val="tx1"/>
            </w14:solidFill>
          </w14:textFill>
        </w:rPr>
        <w:t>最低评标价法</w:t>
      </w:r>
      <w:r>
        <w:rPr>
          <w:rFonts w:hint="eastAsia" w:ascii="宋体" w:hAnsi="宋体" w:eastAsia="宋体" w:cs="宋体"/>
          <w:color w:val="000000" w:themeColor="text1"/>
          <w:sz w:val="24"/>
          <w:szCs w:val="24"/>
          <w:highlight w:val="none"/>
          <w14:textFill>
            <w14:solidFill>
              <w14:schemeClr w14:val="tx1"/>
            </w14:solidFill>
          </w14:textFill>
        </w:rPr>
        <w:t>，推荐成交供应商。</w:t>
      </w:r>
    </w:p>
    <w:p w14:paraId="3978687D">
      <w:pPr>
        <w:tabs>
          <w:tab w:val="left" w:pos="54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客观﹑公正的对待所有竞争性谈判响应方，对所有谈判评价，均采用相同的程序和标准。在谈判期间，竞争性谈判响应方不得向竞争性谈判小组成员询问谈判情况，不得进行旨在影响谈判结果的活动。否则将废除其参加谈判资格。</w:t>
      </w:r>
    </w:p>
    <w:p w14:paraId="486C3C8C">
      <w:pPr>
        <w:tabs>
          <w:tab w:val="left" w:pos="5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在谈判直至授予合同的整个时间内，任何评标人员和工作人员不得对外公布谈判的一切内容，若确有需要则需经评标委员会组长批准，统一对外。竞争性谈判小组不向落标方解释落标原因，不退还谈判响应文件。</w:t>
      </w:r>
    </w:p>
    <w:p w14:paraId="1497161A">
      <w:pPr>
        <w:tabs>
          <w:tab w:val="left" w:pos="5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、成交通知</w:t>
      </w:r>
    </w:p>
    <w:p w14:paraId="623B5DA1">
      <w:pPr>
        <w:tabs>
          <w:tab w:val="left" w:pos="540"/>
        </w:tabs>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竞争性谈判结束后，</w:t>
      </w:r>
      <w:r>
        <w:rPr>
          <w:rFonts w:hint="eastAsia" w:ascii="宋体" w:hAnsi="宋体" w:eastAsia="宋体" w:cs="宋体"/>
          <w:color w:val="000000" w:themeColor="text1"/>
          <w:sz w:val="24"/>
          <w:szCs w:val="24"/>
          <w:highlight w:val="none"/>
          <w:lang w:val="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将成交结果公示，公示期结束且并无异议提出后，正式发出成交通知。</w:t>
      </w:r>
    </w:p>
    <w:p w14:paraId="3CAFCB86">
      <w:pPr>
        <w:tabs>
          <w:tab w:val="left" w:pos="540"/>
        </w:tabs>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附表</w:t>
      </w:r>
    </w:p>
    <w:p w14:paraId="5B3B50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以下附表是办法的组成部分：</w:t>
      </w:r>
    </w:p>
    <w:p w14:paraId="0449487F">
      <w:pPr>
        <w:spacing w:line="360" w:lineRule="auto"/>
        <w:ind w:left="1545" w:leftChars="450" w:hanging="600" w:hanging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附表1 资格审查评审表</w:t>
      </w:r>
    </w:p>
    <w:p w14:paraId="0FFFCC43">
      <w:pPr>
        <w:spacing w:line="360" w:lineRule="auto"/>
        <w:ind w:left="1545" w:leftChars="450" w:hanging="600" w:hanging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附表2 符合性评审表</w:t>
      </w:r>
    </w:p>
    <w:p w14:paraId="5E09B370">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0E9CD0C7">
      <w:pPr>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附表1：资格性评审表</w:t>
      </w:r>
    </w:p>
    <w:p w14:paraId="0767056F">
      <w:pPr>
        <w:pStyle w:val="11"/>
        <w:ind w:left="840" w:hanging="420"/>
        <w:rPr>
          <w:rFonts w:hint="eastAsia" w:ascii="宋体" w:hAnsi="宋体" w:eastAsia="宋体" w:cs="宋体"/>
          <w:color w:val="000000" w:themeColor="text1"/>
          <w:kern w:val="0"/>
          <w:szCs w:val="21"/>
          <w:highlight w:val="none"/>
          <w14:textFill>
            <w14:solidFill>
              <w14:schemeClr w14:val="tx1"/>
            </w14:solidFill>
          </w14:textFill>
        </w:rPr>
      </w:pPr>
    </w:p>
    <w:tbl>
      <w:tblPr>
        <w:tblStyle w:val="19"/>
        <w:tblpPr w:leftFromText="180" w:rightFromText="180" w:vertAnchor="text" w:horzAnchor="page" w:tblpXSpec="center" w:tblpY="35"/>
        <w:tblOverlap w:val="never"/>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226"/>
        <w:gridCol w:w="6819"/>
        <w:gridCol w:w="510"/>
        <w:gridCol w:w="425"/>
      </w:tblGrid>
      <w:tr w14:paraId="7095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2" w:type="dxa"/>
            <w:vMerge w:val="restart"/>
            <w:noWrap/>
            <w:vAlign w:val="center"/>
          </w:tcPr>
          <w:p w14:paraId="19E687AD">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bookmarkStart w:id="36" w:name="_bookmark83"/>
            <w:bookmarkEnd w:id="36"/>
            <w:r>
              <w:rPr>
                <w:rFonts w:hint="eastAsia" w:ascii="宋体" w:hAnsi="宋体" w:eastAsia="宋体" w:cs="宋体"/>
                <w:color w:val="000000" w:themeColor="text1"/>
                <w:sz w:val="22"/>
                <w:szCs w:val="22"/>
                <w:highlight w:val="none"/>
                <w:lang w:val="zh-CN"/>
                <w14:textFill>
                  <w14:solidFill>
                    <w14:schemeClr w14:val="tx1"/>
                  </w14:solidFill>
                </w14:textFill>
              </w:rPr>
              <w:t>序号</w:t>
            </w:r>
          </w:p>
        </w:tc>
        <w:tc>
          <w:tcPr>
            <w:tcW w:w="2226" w:type="dxa"/>
            <w:vMerge w:val="restart"/>
            <w:noWrap/>
            <w:vAlign w:val="center"/>
          </w:tcPr>
          <w:p w14:paraId="5C6AF6E9">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审查内容</w:t>
            </w:r>
          </w:p>
        </w:tc>
        <w:tc>
          <w:tcPr>
            <w:tcW w:w="6819" w:type="dxa"/>
            <w:vMerge w:val="restart"/>
            <w:noWrap/>
            <w:vAlign w:val="center"/>
          </w:tcPr>
          <w:p w14:paraId="05A47587">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合格条件</w:t>
            </w:r>
          </w:p>
        </w:tc>
        <w:tc>
          <w:tcPr>
            <w:tcW w:w="935" w:type="dxa"/>
            <w:gridSpan w:val="2"/>
            <w:noWrap/>
            <w:vAlign w:val="center"/>
          </w:tcPr>
          <w:p w14:paraId="7BD067F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供应商名称</w:t>
            </w:r>
          </w:p>
        </w:tc>
      </w:tr>
      <w:tr w14:paraId="52E9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noWrap/>
            <w:vAlign w:val="center"/>
          </w:tcPr>
          <w:p w14:paraId="6EB06F80">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2226" w:type="dxa"/>
            <w:vMerge w:val="continue"/>
            <w:noWrap/>
            <w:vAlign w:val="center"/>
          </w:tcPr>
          <w:p w14:paraId="2D10643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6819" w:type="dxa"/>
            <w:vMerge w:val="continue"/>
            <w:noWrap/>
            <w:vAlign w:val="center"/>
          </w:tcPr>
          <w:p w14:paraId="5BBD734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510" w:type="dxa"/>
            <w:noWrap/>
            <w:vAlign w:val="center"/>
          </w:tcPr>
          <w:p w14:paraId="56FB427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7639A39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6F75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2" w:type="dxa"/>
            <w:noWrap/>
            <w:vAlign w:val="center"/>
          </w:tcPr>
          <w:p w14:paraId="2EE2A64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1</w:t>
            </w:r>
          </w:p>
        </w:tc>
        <w:tc>
          <w:tcPr>
            <w:tcW w:w="2226" w:type="dxa"/>
            <w:noWrap/>
            <w:vAlign w:val="center"/>
          </w:tcPr>
          <w:p w14:paraId="5310E79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营业执照</w:t>
            </w:r>
          </w:p>
        </w:tc>
        <w:tc>
          <w:tcPr>
            <w:tcW w:w="6819" w:type="dxa"/>
            <w:noWrap/>
            <w:vAlign w:val="center"/>
          </w:tcPr>
          <w:p w14:paraId="0FD7D9F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具有独立承担民事责任的能力，具有近年检验合格的营业执照，提供营业执照（副本），响应文件内附复印件加盖公章。</w:t>
            </w:r>
          </w:p>
        </w:tc>
        <w:tc>
          <w:tcPr>
            <w:tcW w:w="510" w:type="dxa"/>
            <w:noWrap/>
            <w:vAlign w:val="center"/>
          </w:tcPr>
          <w:p w14:paraId="452CFF4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53D827CB">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2EB0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2" w:type="dxa"/>
            <w:noWrap/>
            <w:vAlign w:val="center"/>
          </w:tcPr>
          <w:p w14:paraId="1F7ACA8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2226" w:type="dxa"/>
            <w:noWrap/>
            <w:vAlign w:val="center"/>
          </w:tcPr>
          <w:p w14:paraId="7E8FDDE8">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中小企业声明函</w:t>
            </w:r>
          </w:p>
        </w:tc>
        <w:tc>
          <w:tcPr>
            <w:tcW w:w="6819" w:type="dxa"/>
            <w:noWrap/>
            <w:vAlign w:val="center"/>
          </w:tcPr>
          <w:p w14:paraId="3D2032D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本项目属于专门面向中小企业采购项目，依据《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供应商应为中型企业或小型企业或微型企业（划分标准符合《工业和信息化部、国家统计局、国家发展改革委员会、财政部关于印发中小企业划型标准规定的通知》（工信部联企业〔2011〕300号）），残疾人福利性单位、监狱单位视同小型、微型企业，享受本项目专门面向中小企业采购的政策，响应文件内提供</w:t>
            </w:r>
            <w:r>
              <w:rPr>
                <w:rFonts w:hint="eastAsia" w:ascii="宋体" w:hAnsi="宋体" w:eastAsia="宋体" w:cs="宋体"/>
                <w:color w:val="000000" w:themeColor="text1"/>
                <w:sz w:val="22"/>
                <w:szCs w:val="22"/>
                <w:highlight w:val="none"/>
                <w:lang w:val="en-US" w:eastAsia="zh-CN"/>
                <w14:textFill>
                  <w14:solidFill>
                    <w14:schemeClr w14:val="tx1"/>
                  </w14:solidFill>
                </w14:textFill>
              </w:rPr>
              <w:t>相关声明函并</w:t>
            </w:r>
            <w:r>
              <w:rPr>
                <w:rFonts w:hint="eastAsia" w:ascii="宋体" w:hAnsi="宋体" w:eastAsia="宋体" w:cs="宋体"/>
                <w:color w:val="000000" w:themeColor="text1"/>
                <w:sz w:val="22"/>
                <w:szCs w:val="22"/>
                <w:highlight w:val="none"/>
                <w:lang w:val="zh-CN" w:eastAsia="zh-CN"/>
                <w14:textFill>
                  <w14:solidFill>
                    <w14:schemeClr w14:val="tx1"/>
                  </w14:solidFill>
                </w14:textFill>
              </w:rPr>
              <w:t>加盖公章。</w:t>
            </w:r>
          </w:p>
        </w:tc>
        <w:tc>
          <w:tcPr>
            <w:tcW w:w="510" w:type="dxa"/>
            <w:noWrap/>
            <w:vAlign w:val="center"/>
          </w:tcPr>
          <w:p w14:paraId="5F83DA4B">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3CF1F1A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4F7E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2" w:type="dxa"/>
            <w:noWrap/>
            <w:vAlign w:val="center"/>
          </w:tcPr>
          <w:p w14:paraId="6AA82048">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p>
        </w:tc>
        <w:tc>
          <w:tcPr>
            <w:tcW w:w="2226" w:type="dxa"/>
            <w:noWrap/>
            <w:vAlign w:val="center"/>
          </w:tcPr>
          <w:p w14:paraId="391A606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开户许可证或银行开户证明</w:t>
            </w:r>
          </w:p>
        </w:tc>
        <w:tc>
          <w:tcPr>
            <w:tcW w:w="6819" w:type="dxa"/>
            <w:noWrap/>
            <w:vAlign w:val="center"/>
          </w:tcPr>
          <w:p w14:paraId="19BDEC0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响应文件内附加盖公章的复印件。</w:t>
            </w:r>
          </w:p>
        </w:tc>
        <w:tc>
          <w:tcPr>
            <w:tcW w:w="510" w:type="dxa"/>
            <w:noWrap/>
            <w:vAlign w:val="center"/>
          </w:tcPr>
          <w:p w14:paraId="085D76CF">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2CA32FF7">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254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2" w:type="dxa"/>
            <w:noWrap/>
            <w:vAlign w:val="center"/>
          </w:tcPr>
          <w:p w14:paraId="007A1747">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2226" w:type="dxa"/>
            <w:noWrap/>
            <w:vAlign w:val="center"/>
          </w:tcPr>
          <w:p w14:paraId="755A4F3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财务状况</w:t>
            </w:r>
          </w:p>
        </w:tc>
        <w:tc>
          <w:tcPr>
            <w:tcW w:w="6819" w:type="dxa"/>
            <w:noWrap/>
            <w:vAlign w:val="center"/>
          </w:tcPr>
          <w:p w14:paraId="120A5D4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供应商</w:t>
            </w:r>
            <w:r>
              <w:rPr>
                <w:rFonts w:hint="eastAsia" w:ascii="宋体" w:hAnsi="宋体" w:eastAsia="宋体" w:cs="宋体"/>
                <w:color w:val="000000" w:themeColor="text1"/>
                <w:sz w:val="22"/>
                <w:szCs w:val="22"/>
                <w:highlight w:val="none"/>
                <w:lang w:val="zh-CN" w:eastAsia="zh-CN"/>
                <w14:textFill>
                  <w14:solidFill>
                    <w14:schemeClr w14:val="tx1"/>
                  </w14:solidFill>
                </w14:textFill>
              </w:rPr>
              <w:t>应具有202</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val="zh-CN" w:eastAsia="zh-CN"/>
                <w14:textFill>
                  <w14:solidFill>
                    <w14:schemeClr w14:val="tx1"/>
                  </w14:solidFill>
                </w14:textFill>
              </w:rPr>
              <w:t>年财务审计报告或银行出具的资信证明材料，202</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val="zh-CN" w:eastAsia="zh-CN"/>
                <w14:textFill>
                  <w14:solidFill>
                    <w14:schemeClr w14:val="tx1"/>
                  </w14:solidFill>
                </w14:textFill>
              </w:rPr>
              <w:t>年以后新成立的公司提供自成立之日起至响应文件提交截止之日前的银行资信证明材料，响应文件内附复印件加盖公章。</w:t>
            </w:r>
          </w:p>
        </w:tc>
        <w:tc>
          <w:tcPr>
            <w:tcW w:w="510" w:type="dxa"/>
            <w:noWrap/>
            <w:vAlign w:val="center"/>
          </w:tcPr>
          <w:p w14:paraId="6E45E67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62854C49">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500E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52" w:type="dxa"/>
            <w:noWrap/>
            <w:vAlign w:val="center"/>
          </w:tcPr>
          <w:p w14:paraId="2197A41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w:t>
            </w:r>
          </w:p>
        </w:tc>
        <w:tc>
          <w:tcPr>
            <w:tcW w:w="2226" w:type="dxa"/>
            <w:noWrap/>
            <w:vAlign w:val="center"/>
          </w:tcPr>
          <w:p w14:paraId="29A1665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依法缴纳税收和社会保</w:t>
            </w:r>
            <w:r>
              <w:rPr>
                <w:rFonts w:hint="eastAsia" w:ascii="宋体" w:hAnsi="宋体" w:eastAsia="宋体" w:cs="宋体"/>
                <w:color w:val="000000" w:themeColor="text1"/>
                <w:sz w:val="22"/>
                <w:szCs w:val="22"/>
                <w:highlight w:val="none"/>
                <w:lang w:val="zh-CN"/>
                <w14:textFill>
                  <w14:solidFill>
                    <w14:schemeClr w14:val="tx1"/>
                  </w14:solidFill>
                </w14:textFill>
              </w:rPr>
              <w:t>障资金的良好记录</w:t>
            </w:r>
          </w:p>
        </w:tc>
        <w:tc>
          <w:tcPr>
            <w:tcW w:w="6819" w:type="dxa"/>
            <w:noWrap/>
            <w:vAlign w:val="center"/>
          </w:tcPr>
          <w:p w14:paraId="52C0E74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供应商应具有近六个月内（任意一个月）的依法缴纳税收和依法缴纳社会保障资金的良好记录证明材料（依法免税或无欠税、依法不需要缴纳社会保险的，应提供相应文件证明其依法免税或无欠税、依法不需要缴纳社会保险）</w:t>
            </w:r>
            <w:r>
              <w:rPr>
                <w:rFonts w:hint="eastAsia" w:ascii="宋体" w:hAnsi="宋体" w:eastAsia="宋体" w:cs="宋体"/>
                <w:color w:val="000000" w:themeColor="text1"/>
                <w:sz w:val="22"/>
                <w:szCs w:val="22"/>
                <w:highlight w:val="none"/>
                <w:lang w:val="zh-CN" w:eastAsia="zh-CN"/>
                <w14:textFill>
                  <w14:solidFill>
                    <w14:schemeClr w14:val="tx1"/>
                  </w14:solidFill>
                </w14:textFill>
              </w:rPr>
              <w:t>，响应文件内复印件加盖公章。</w:t>
            </w:r>
          </w:p>
        </w:tc>
        <w:tc>
          <w:tcPr>
            <w:tcW w:w="510" w:type="dxa"/>
            <w:noWrap/>
            <w:vAlign w:val="center"/>
          </w:tcPr>
          <w:p w14:paraId="48E8757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13122350">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3E21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2" w:type="dxa"/>
            <w:vMerge w:val="restart"/>
            <w:noWrap/>
            <w:vAlign w:val="center"/>
          </w:tcPr>
          <w:p w14:paraId="5D9A3328">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2226" w:type="dxa"/>
            <w:vMerge w:val="restart"/>
            <w:noWrap/>
            <w:vAlign w:val="center"/>
          </w:tcPr>
          <w:p w14:paraId="7C8EA2DB">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信誉要求</w:t>
            </w:r>
          </w:p>
        </w:tc>
        <w:tc>
          <w:tcPr>
            <w:tcW w:w="6819" w:type="dxa"/>
            <w:noWrap/>
            <w:vAlign w:val="center"/>
          </w:tcPr>
          <w:p w14:paraId="4814E1B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val="zh-CN" w:eastAsia="zh-CN"/>
                <w14:textFill>
                  <w14:solidFill>
                    <w14:schemeClr w14:val="tx1"/>
                  </w14:solidFill>
                </w14:textFill>
              </w:rPr>
              <w:t>）拒绝列入政府取消投标资格记录期间的企业或个人投标，提供法定代表人或其授权委托人签字或盖章</w:t>
            </w:r>
            <w:r>
              <w:rPr>
                <w:rFonts w:hint="eastAsia" w:ascii="宋体" w:hAnsi="宋体" w:eastAsia="宋体" w:cs="宋体"/>
                <w:color w:val="000000" w:themeColor="text1"/>
                <w:sz w:val="22"/>
                <w:szCs w:val="22"/>
                <w:highlight w:val="none"/>
                <w:lang w:val="en-US" w:eastAsia="zh-CN"/>
                <w14:textFill>
                  <w14:solidFill>
                    <w14:schemeClr w14:val="tx1"/>
                  </w14:solidFill>
                </w14:textFill>
              </w:rPr>
              <w:t>并加盖供应商公章的承诺书。</w:t>
            </w:r>
          </w:p>
        </w:tc>
        <w:tc>
          <w:tcPr>
            <w:tcW w:w="510" w:type="dxa"/>
            <w:noWrap/>
            <w:vAlign w:val="center"/>
          </w:tcPr>
          <w:p w14:paraId="2825D1B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73EF58DF">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5E8A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52" w:type="dxa"/>
            <w:vMerge w:val="continue"/>
            <w:noWrap/>
            <w:vAlign w:val="center"/>
          </w:tcPr>
          <w:p w14:paraId="26D423FF">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226" w:type="dxa"/>
            <w:vMerge w:val="continue"/>
            <w:noWrap/>
            <w:vAlign w:val="center"/>
          </w:tcPr>
          <w:p w14:paraId="255B984E">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6819" w:type="dxa"/>
            <w:noWrap/>
            <w:vAlign w:val="center"/>
          </w:tcPr>
          <w:p w14:paraId="65C8FD43">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zh-CN" w:eastAsia="zh-CN"/>
                <w14:textFill>
                  <w14:solidFill>
                    <w14:schemeClr w14:val="tx1"/>
                  </w14:solidFill>
                </w14:textFill>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供应商近三年（2022年1月1日起至今）内供应商或其法定代表人未在“中国裁判文书网”(wenshu.court.gov.cn)上有行贿犯罪行为；提供法定代表人或其授权委托人签字或盖章</w:t>
            </w:r>
            <w:r>
              <w:rPr>
                <w:rFonts w:hint="eastAsia" w:ascii="宋体" w:hAnsi="宋体" w:eastAsia="宋体" w:cs="宋体"/>
                <w:color w:val="000000" w:themeColor="text1"/>
                <w:sz w:val="22"/>
                <w:szCs w:val="22"/>
                <w:highlight w:val="none"/>
                <w:lang w:val="en-US" w:eastAsia="zh-CN"/>
                <w14:textFill>
                  <w14:solidFill>
                    <w14:schemeClr w14:val="tx1"/>
                  </w14:solidFill>
                </w14:textFill>
              </w:rPr>
              <w:t>并加盖供应商公章的承诺书。</w:t>
            </w:r>
          </w:p>
        </w:tc>
        <w:tc>
          <w:tcPr>
            <w:tcW w:w="510" w:type="dxa"/>
            <w:noWrap/>
            <w:vAlign w:val="center"/>
          </w:tcPr>
          <w:p w14:paraId="6E2B619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7475ABD8">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460B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2" w:type="dxa"/>
            <w:vMerge w:val="continue"/>
            <w:noWrap/>
            <w:vAlign w:val="center"/>
          </w:tcPr>
          <w:p w14:paraId="6EC407EB">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226" w:type="dxa"/>
            <w:vMerge w:val="continue"/>
            <w:noWrap/>
            <w:vAlign w:val="center"/>
          </w:tcPr>
          <w:p w14:paraId="694B9E9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6819" w:type="dxa"/>
            <w:noWrap/>
            <w:vAlign w:val="center"/>
          </w:tcPr>
          <w:p w14:paraId="1EB0D5B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val="zh-CN" w:eastAsia="zh-CN"/>
                <w14:textFill>
                  <w14:solidFill>
                    <w14:schemeClr w14:val="tx1"/>
                  </w14:solidFill>
                </w14:textFill>
              </w:rPr>
              <w:t>）参加政府采购活动前3年内在经营活动中没有重大违法记录，提供法定代表人或其授权委托人签字或盖章</w:t>
            </w:r>
            <w:r>
              <w:rPr>
                <w:rFonts w:hint="eastAsia" w:ascii="宋体" w:hAnsi="宋体" w:eastAsia="宋体" w:cs="宋体"/>
                <w:color w:val="000000" w:themeColor="text1"/>
                <w:sz w:val="22"/>
                <w:szCs w:val="22"/>
                <w:highlight w:val="none"/>
                <w:lang w:val="en-US" w:eastAsia="zh-CN"/>
                <w14:textFill>
                  <w14:solidFill>
                    <w14:schemeClr w14:val="tx1"/>
                  </w14:solidFill>
                </w14:textFill>
              </w:rPr>
              <w:t>并加盖供应商公章的承诺书。</w:t>
            </w:r>
          </w:p>
        </w:tc>
        <w:tc>
          <w:tcPr>
            <w:tcW w:w="510" w:type="dxa"/>
            <w:noWrap/>
            <w:vAlign w:val="center"/>
          </w:tcPr>
          <w:p w14:paraId="12CE6D1D">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2B95BB6D">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663F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2" w:type="dxa"/>
            <w:vMerge w:val="continue"/>
            <w:noWrap/>
            <w:vAlign w:val="center"/>
          </w:tcPr>
          <w:p w14:paraId="5CC01A5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pPr>
          </w:p>
        </w:tc>
        <w:tc>
          <w:tcPr>
            <w:tcW w:w="2226" w:type="dxa"/>
            <w:vMerge w:val="continue"/>
            <w:noWrap/>
            <w:vAlign w:val="center"/>
          </w:tcPr>
          <w:p w14:paraId="6C05CCF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6819" w:type="dxa"/>
            <w:noWrap/>
            <w:vAlign w:val="center"/>
          </w:tcPr>
          <w:p w14:paraId="437E99C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val="zh-CN" w:eastAsia="zh-CN"/>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color w:val="000000" w:themeColor="text1"/>
                <w:sz w:val="22"/>
                <w:szCs w:val="22"/>
                <w:highlight w:val="none"/>
                <w:lang w:val="zh-CN" w:eastAsia="zh-CN"/>
                <w14:textFill>
                  <w14:solidFill>
                    <w14:schemeClr w14:val="tx1"/>
                  </w14:solidFill>
                </w14:textFill>
              </w:rPr>
              <w:t>应当被否决，提供法定代表人或其授权委托人签字或盖章</w:t>
            </w:r>
            <w:r>
              <w:rPr>
                <w:rFonts w:hint="eastAsia" w:ascii="宋体" w:hAnsi="宋体" w:eastAsia="宋体" w:cs="宋体"/>
                <w:color w:val="000000" w:themeColor="text1"/>
                <w:sz w:val="22"/>
                <w:szCs w:val="22"/>
                <w:highlight w:val="none"/>
                <w:lang w:val="en-US" w:eastAsia="zh-CN"/>
                <w14:textFill>
                  <w14:solidFill>
                    <w14:schemeClr w14:val="tx1"/>
                  </w14:solidFill>
                </w14:textFill>
              </w:rPr>
              <w:t>并加盖供应商公章的承诺书。</w:t>
            </w:r>
          </w:p>
        </w:tc>
        <w:tc>
          <w:tcPr>
            <w:tcW w:w="510" w:type="dxa"/>
            <w:noWrap/>
            <w:vAlign w:val="center"/>
          </w:tcPr>
          <w:p w14:paraId="62A68275">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11097FA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4688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697" w:type="dxa"/>
            <w:gridSpan w:val="3"/>
            <w:noWrap/>
            <w:vAlign w:val="center"/>
          </w:tcPr>
          <w:p w14:paraId="78664C9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评审结论</w:t>
            </w:r>
          </w:p>
        </w:tc>
        <w:tc>
          <w:tcPr>
            <w:tcW w:w="510" w:type="dxa"/>
            <w:noWrap/>
            <w:vAlign w:val="center"/>
          </w:tcPr>
          <w:p w14:paraId="5921EFE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2C7C010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0E3D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697" w:type="dxa"/>
            <w:gridSpan w:val="3"/>
            <w:noWrap/>
            <w:vAlign w:val="center"/>
          </w:tcPr>
          <w:p w14:paraId="3FB02B5C">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全体评委签字</w:t>
            </w:r>
          </w:p>
        </w:tc>
        <w:tc>
          <w:tcPr>
            <w:tcW w:w="510" w:type="dxa"/>
            <w:noWrap/>
            <w:vAlign w:val="center"/>
          </w:tcPr>
          <w:p w14:paraId="0338169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c>
          <w:tcPr>
            <w:tcW w:w="425" w:type="dxa"/>
            <w:noWrap/>
            <w:vAlign w:val="center"/>
          </w:tcPr>
          <w:p w14:paraId="3C2C553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tc>
      </w:tr>
    </w:tbl>
    <w:p w14:paraId="401F1C4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lang w:val="zh-CN"/>
          <w14:textFill>
            <w14:solidFill>
              <w14:schemeClr w14:val="tx1"/>
            </w14:solidFill>
          </w14:textFill>
        </w:rPr>
        <w:t>注：</w:t>
      </w: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供应商有一项不满足评审条件的，视为未通过初步评审，将不再进入后续评标；</w:t>
      </w:r>
    </w:p>
    <w:p w14:paraId="67AACE4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（2）每个评审项目合格打“√”，不合格打“×”。评审结论写“合格”或“不合格”。不合格应注明原因。</w:t>
      </w:r>
    </w:p>
    <w:p w14:paraId="2D0B8310">
      <w:pPr>
        <w:pageBreakBefore/>
        <w:ind w:left="1687" w:hanging="1680" w:hangingChars="7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附表2:符合性评审表</w:t>
      </w:r>
    </w:p>
    <w:p w14:paraId="67B7E036">
      <w:pPr>
        <w:pStyle w:val="12"/>
        <w:jc w:val="center"/>
        <w:rPr>
          <w:rFonts w:hint="eastAsia" w:ascii="宋体" w:hAnsi="宋体" w:eastAsia="宋体" w:cs="宋体"/>
          <w:b/>
          <w:color w:val="000000" w:themeColor="text1"/>
          <w:sz w:val="24"/>
          <w:szCs w:val="24"/>
          <w:highlight w:val="none"/>
          <w14:textFill>
            <w14:solidFill>
              <w14:schemeClr w14:val="tx1"/>
            </w14:solidFill>
          </w14:textFill>
        </w:rPr>
      </w:pPr>
    </w:p>
    <w:p w14:paraId="7228778F">
      <w:pPr>
        <w:rPr>
          <w:rFonts w:hint="eastAsia" w:ascii="宋体" w:hAnsi="宋体" w:eastAsia="宋体" w:cs="宋体"/>
          <w:color w:val="000000" w:themeColor="text1"/>
          <w:sz w:val="24"/>
          <w:szCs w:val="24"/>
          <w:highlight w:val="none"/>
          <w14:textFill>
            <w14:solidFill>
              <w14:schemeClr w14:val="tx1"/>
            </w14:solidFill>
          </w14:textFill>
        </w:rPr>
      </w:pPr>
    </w:p>
    <w:tbl>
      <w:tblPr>
        <w:tblStyle w:val="19"/>
        <w:tblpPr w:leftFromText="180" w:rightFromText="180" w:vertAnchor="text" w:horzAnchor="margin" w:tblpXSpec="center" w:tblpY="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533"/>
        <w:gridCol w:w="4050"/>
        <w:gridCol w:w="1854"/>
      </w:tblGrid>
      <w:tr w14:paraId="3C41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72" w:type="dxa"/>
            <w:noWrap/>
            <w:vAlign w:val="center"/>
          </w:tcPr>
          <w:p w14:paraId="660F02DD">
            <w:pPr>
              <w:pStyle w:val="12"/>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533" w:type="dxa"/>
            <w:noWrap/>
            <w:vAlign w:val="center"/>
          </w:tcPr>
          <w:p w14:paraId="3919FBAD">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评审因素</w:t>
            </w:r>
          </w:p>
        </w:tc>
        <w:tc>
          <w:tcPr>
            <w:tcW w:w="4050" w:type="dxa"/>
            <w:noWrap/>
            <w:vAlign w:val="center"/>
          </w:tcPr>
          <w:p w14:paraId="0491C399">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评审标准</w:t>
            </w:r>
          </w:p>
        </w:tc>
        <w:tc>
          <w:tcPr>
            <w:tcW w:w="1854" w:type="dxa"/>
            <w:noWrap/>
            <w:vAlign w:val="center"/>
          </w:tcPr>
          <w:p w14:paraId="01FEA2A9">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r>
      <w:tr w14:paraId="19EF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2" w:type="dxa"/>
            <w:noWrap/>
            <w:vAlign w:val="center"/>
          </w:tcPr>
          <w:p w14:paraId="260A7581">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533" w:type="dxa"/>
            <w:noWrap/>
            <w:vAlign w:val="center"/>
          </w:tcPr>
          <w:p w14:paraId="33BAD9BC">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供应商名称</w:t>
            </w:r>
          </w:p>
        </w:tc>
        <w:tc>
          <w:tcPr>
            <w:tcW w:w="4050" w:type="dxa"/>
            <w:noWrap/>
            <w:vAlign w:val="center"/>
          </w:tcPr>
          <w:p w14:paraId="4C9FF4E0">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与营业执照一致</w:t>
            </w:r>
          </w:p>
        </w:tc>
        <w:tc>
          <w:tcPr>
            <w:tcW w:w="1854" w:type="dxa"/>
            <w:noWrap/>
            <w:vAlign w:val="center"/>
          </w:tcPr>
          <w:p w14:paraId="5480F1F8">
            <w:pPr>
              <w:pStyle w:val="12"/>
              <w:tabs>
                <w:tab w:val="left" w:pos="2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A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2" w:type="dxa"/>
            <w:noWrap/>
            <w:vAlign w:val="center"/>
          </w:tcPr>
          <w:p w14:paraId="4CDAABD6">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533" w:type="dxa"/>
            <w:noWrap/>
            <w:vAlign w:val="center"/>
          </w:tcPr>
          <w:p w14:paraId="0EB21460">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报价函签字盖章</w:t>
            </w:r>
          </w:p>
        </w:tc>
        <w:tc>
          <w:tcPr>
            <w:tcW w:w="4050" w:type="dxa"/>
            <w:noWrap/>
            <w:vAlign w:val="center"/>
          </w:tcPr>
          <w:p w14:paraId="6E39980D">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有供应商印章并经法定代表人或其委托代理人签字或盖章</w:t>
            </w:r>
          </w:p>
        </w:tc>
        <w:tc>
          <w:tcPr>
            <w:tcW w:w="1854" w:type="dxa"/>
            <w:noWrap/>
            <w:vAlign w:val="center"/>
          </w:tcPr>
          <w:p w14:paraId="51998BD9">
            <w:pPr>
              <w:pStyle w:val="12"/>
              <w:tabs>
                <w:tab w:val="left" w:pos="2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50B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2" w:type="dxa"/>
            <w:noWrap/>
            <w:vAlign w:val="center"/>
          </w:tcPr>
          <w:p w14:paraId="34CBAC90">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533" w:type="dxa"/>
            <w:noWrap/>
            <w:vAlign w:val="center"/>
          </w:tcPr>
          <w:p w14:paraId="56A27862">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谈判文件格式</w:t>
            </w:r>
          </w:p>
        </w:tc>
        <w:tc>
          <w:tcPr>
            <w:tcW w:w="4050" w:type="dxa"/>
            <w:noWrap/>
            <w:vAlign w:val="center"/>
          </w:tcPr>
          <w:p w14:paraId="2C717E3E">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符合“响应文件构成、要求及格式”的要求</w:t>
            </w:r>
          </w:p>
        </w:tc>
        <w:tc>
          <w:tcPr>
            <w:tcW w:w="1854" w:type="dxa"/>
            <w:noWrap/>
            <w:vAlign w:val="center"/>
          </w:tcPr>
          <w:p w14:paraId="67BC8F61">
            <w:pPr>
              <w:pStyle w:val="12"/>
              <w:tabs>
                <w:tab w:val="left" w:pos="2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23A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2" w:type="dxa"/>
            <w:noWrap/>
            <w:vAlign w:val="center"/>
          </w:tcPr>
          <w:p w14:paraId="3F613AB4">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533" w:type="dxa"/>
            <w:noWrap/>
            <w:vAlign w:val="center"/>
          </w:tcPr>
          <w:p w14:paraId="57FDA4D5">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报价唯一</w:t>
            </w:r>
          </w:p>
        </w:tc>
        <w:tc>
          <w:tcPr>
            <w:tcW w:w="4050" w:type="dxa"/>
            <w:noWrap/>
            <w:vAlign w:val="center"/>
          </w:tcPr>
          <w:p w14:paraId="0FE48500">
            <w:pPr>
              <w:autoSpaceDE w:val="0"/>
              <w:autoSpaceDN w:val="0"/>
              <w:adjustRightInd w:val="0"/>
              <w:spacing w:line="360" w:lineRule="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只能有一个有效报价</w:t>
            </w:r>
          </w:p>
        </w:tc>
        <w:tc>
          <w:tcPr>
            <w:tcW w:w="1854" w:type="dxa"/>
            <w:noWrap/>
            <w:vAlign w:val="center"/>
          </w:tcPr>
          <w:p w14:paraId="2A1F4570">
            <w:pPr>
              <w:pStyle w:val="12"/>
              <w:tabs>
                <w:tab w:val="left" w:pos="2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7F7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2" w:type="dxa"/>
            <w:noWrap/>
            <w:vAlign w:val="center"/>
          </w:tcPr>
          <w:p w14:paraId="465505EC">
            <w:pPr>
              <w:pStyle w:val="12"/>
              <w:tabs>
                <w:tab w:val="left" w:pos="20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533" w:type="dxa"/>
            <w:noWrap/>
            <w:vAlign w:val="center"/>
          </w:tcPr>
          <w:p w14:paraId="56CD7D56">
            <w:pPr>
              <w:autoSpaceDE w:val="0"/>
              <w:autoSpaceDN w:val="0"/>
              <w:adjustRightInd w:val="0"/>
              <w:spacing w:line="360" w:lineRule="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谈判有效期</w:t>
            </w:r>
          </w:p>
        </w:tc>
        <w:tc>
          <w:tcPr>
            <w:tcW w:w="4050" w:type="dxa"/>
            <w:noWrap/>
            <w:vAlign w:val="center"/>
          </w:tcPr>
          <w:p w14:paraId="74849465">
            <w:pPr>
              <w:autoSpaceDE w:val="0"/>
              <w:autoSpaceDN w:val="0"/>
              <w:adjustRightInd w:val="0"/>
              <w:spacing w:line="360" w:lineRule="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谈判截止之日后90天（日历天）</w:t>
            </w:r>
          </w:p>
        </w:tc>
        <w:tc>
          <w:tcPr>
            <w:tcW w:w="1854" w:type="dxa"/>
            <w:noWrap/>
            <w:vAlign w:val="center"/>
          </w:tcPr>
          <w:p w14:paraId="14373DD1">
            <w:pPr>
              <w:pStyle w:val="12"/>
              <w:tabs>
                <w:tab w:val="left" w:pos="200"/>
              </w:tabs>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402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5" w:type="dxa"/>
            <w:gridSpan w:val="3"/>
            <w:noWrap/>
            <w:vAlign w:val="center"/>
          </w:tcPr>
          <w:p w14:paraId="7D435DAC">
            <w:pPr>
              <w:pStyle w:val="12"/>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评审结论</w:t>
            </w:r>
          </w:p>
        </w:tc>
        <w:tc>
          <w:tcPr>
            <w:tcW w:w="1854" w:type="dxa"/>
            <w:noWrap/>
            <w:vAlign w:val="center"/>
          </w:tcPr>
          <w:p w14:paraId="2098FCEA">
            <w:pPr>
              <w:pStyle w:val="12"/>
              <w:tabs>
                <w:tab w:val="left" w:pos="2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139622C7">
      <w:pPr>
        <w:rPr>
          <w:rFonts w:hint="eastAsia" w:ascii="宋体" w:hAnsi="宋体" w:eastAsia="宋体" w:cs="宋体"/>
          <w:color w:val="000000" w:themeColor="text1"/>
          <w:sz w:val="24"/>
          <w:szCs w:val="24"/>
          <w:highlight w:val="none"/>
          <w14:textFill>
            <w14:solidFill>
              <w14:schemeClr w14:val="tx1"/>
            </w14:solidFill>
          </w14:textFill>
        </w:rPr>
      </w:pPr>
      <w:bookmarkStart w:id="37" w:name="OLE_LINK1"/>
      <w:r>
        <w:rPr>
          <w:rFonts w:hint="eastAsia" w:ascii="宋体" w:hAnsi="宋体" w:eastAsia="宋体" w:cs="宋体"/>
          <w:color w:val="000000" w:themeColor="text1"/>
          <w:spacing w:val="-8"/>
          <w:sz w:val="24"/>
          <w:szCs w:val="24"/>
          <w:highlight w:val="none"/>
          <w:lang w:val="zh-CN"/>
          <w14:textFill>
            <w14:solidFill>
              <w14:schemeClr w14:val="tx1"/>
            </w14:solidFill>
          </w14:textFill>
        </w:rPr>
        <w:t>注：</w:t>
      </w: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供应商有一项不满足评审条件的，视为未通过初步评审，将不再进入后续评标；</w:t>
      </w:r>
    </w:p>
    <w:p w14:paraId="6EA6E990">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（2）每个评审项目合格打“√”，不合格打“×”。评审结论写“合格”或“不合格”。不合格应注明原因</w:t>
      </w:r>
    </w:p>
    <w:bookmarkEnd w:id="37"/>
    <w:p w14:paraId="6F6E033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29BBB38A">
      <w:pPr>
        <w:spacing w:line="312" w:lineRule="auto"/>
        <w:rPr>
          <w:rFonts w:hint="eastAsia" w:ascii="宋体" w:hAnsi="宋体" w:eastAsia="宋体" w:cs="宋体"/>
          <w:szCs w:val="21"/>
          <w:highlight w:val="none"/>
        </w:rPr>
      </w:pPr>
      <w:r>
        <w:rPr>
          <w:rFonts w:hint="eastAsia" w:ascii="宋体" w:hAnsi="宋体" w:eastAsia="宋体" w:cs="宋体"/>
          <w:b/>
          <w:szCs w:val="21"/>
          <w:highlight w:val="none"/>
        </w:rPr>
        <w:t>附件：</w:t>
      </w:r>
    </w:p>
    <w:p w14:paraId="4418FEE1">
      <w:pPr>
        <w:jc w:val="center"/>
        <w:rPr>
          <w:rFonts w:hint="eastAsia" w:ascii="宋体" w:hAnsi="宋体" w:eastAsia="宋体" w:cs="宋体"/>
          <w:b/>
          <w:kern w:val="0"/>
          <w:sz w:val="28"/>
          <w:szCs w:val="28"/>
          <w:highlight w:val="none"/>
          <w:lang w:bidi="ar"/>
        </w:rPr>
      </w:pPr>
      <w:r>
        <w:rPr>
          <w:rFonts w:hint="eastAsia" w:ascii="宋体" w:hAnsi="宋体" w:eastAsia="宋体" w:cs="宋体"/>
          <w:b/>
          <w:kern w:val="0"/>
          <w:sz w:val="28"/>
          <w:szCs w:val="28"/>
          <w:highlight w:val="none"/>
          <w:lang w:bidi="ar"/>
        </w:rPr>
        <w:t>财政部 司法部关于政府采购支持监狱企业发展有关问题的通知</w:t>
      </w:r>
    </w:p>
    <w:p w14:paraId="11DE5448">
      <w:pPr>
        <w:spacing w:line="360" w:lineRule="auto"/>
        <w:jc w:val="center"/>
        <w:rPr>
          <w:rFonts w:hint="eastAsia" w:ascii="宋体" w:hAnsi="宋体" w:eastAsia="宋体" w:cs="宋体"/>
          <w:szCs w:val="21"/>
          <w:highlight w:val="none"/>
        </w:rPr>
      </w:pPr>
      <w:r>
        <w:rPr>
          <w:rFonts w:hint="eastAsia" w:ascii="宋体" w:hAnsi="宋体" w:eastAsia="宋体" w:cs="宋体"/>
          <w:b/>
          <w:kern w:val="0"/>
          <w:szCs w:val="21"/>
          <w:highlight w:val="none"/>
          <w:lang w:bidi="ar"/>
        </w:rPr>
        <w:t>(财库〔2014〕68号)</w:t>
      </w:r>
    </w:p>
    <w:p w14:paraId="324B81EE">
      <w:pPr>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FD38BAC">
      <w:pPr>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1A11AB8">
      <w:pPr>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04DA2D">
      <w:pPr>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34849327">
      <w:pPr>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2A3CC8E">
      <w:pPr>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2A52EFF6">
      <w:pPr>
        <w:spacing w:line="348" w:lineRule="auto"/>
        <w:ind w:firstLine="420" w:firstLineChars="200"/>
        <w:rPr>
          <w:rFonts w:hint="eastAsia" w:ascii="宋体" w:hAnsi="宋体" w:eastAsia="宋体" w:cs="宋体"/>
          <w:szCs w:val="21"/>
          <w:highlight w:val="none"/>
        </w:rPr>
        <w:sectPr>
          <w:footerReference r:id="rId5" w:type="first"/>
          <w:footerReference r:id="rId4" w:type="default"/>
          <w:pgSz w:w="11906" w:h="16838"/>
          <w:pgMar w:top="1417" w:right="1417" w:bottom="1417" w:left="1417" w:header="851" w:footer="992" w:gutter="0"/>
          <w:pgNumType w:fmt="decimal" w:start="1"/>
          <w:cols w:space="720" w:num="1"/>
          <w:titlePg/>
          <w:docGrid w:type="linesAndChars" w:linePitch="312" w:charSpace="200"/>
        </w:sectPr>
      </w:pPr>
      <w:r>
        <w:rPr>
          <w:rFonts w:hint="eastAsia" w:ascii="宋体" w:hAnsi="宋体" w:eastAsia="宋体" w:cs="宋体"/>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A83BAD">
      <w:pPr>
        <w:jc w:val="center"/>
        <w:rPr>
          <w:rFonts w:hint="eastAsia" w:ascii="宋体" w:hAnsi="宋体" w:eastAsia="宋体" w:cs="宋体"/>
          <w:b/>
          <w:kern w:val="0"/>
          <w:sz w:val="28"/>
          <w:szCs w:val="28"/>
          <w:highlight w:val="none"/>
          <w:lang w:bidi="ar"/>
        </w:rPr>
      </w:pPr>
      <w:r>
        <w:rPr>
          <w:rFonts w:hint="eastAsia" w:ascii="宋体" w:hAnsi="宋体" w:eastAsia="宋体" w:cs="宋体"/>
          <w:b/>
          <w:kern w:val="0"/>
          <w:sz w:val="28"/>
          <w:szCs w:val="28"/>
          <w:highlight w:val="none"/>
          <w:lang w:bidi="ar"/>
        </w:rPr>
        <w:t>关于促进残疾人就业政府采购政策的通知</w:t>
      </w:r>
    </w:p>
    <w:p w14:paraId="15D06E6F">
      <w:pPr>
        <w:pStyle w:val="17"/>
        <w:jc w:val="center"/>
        <w:rPr>
          <w:rFonts w:hint="eastAsia" w:ascii="宋体" w:hAnsi="宋体" w:eastAsia="宋体" w:cs="宋体"/>
          <w:b/>
          <w:bCs/>
          <w:sz w:val="21"/>
          <w:szCs w:val="21"/>
          <w:highlight w:val="none"/>
        </w:rPr>
      </w:pPr>
      <w:bookmarkStart w:id="38" w:name="sendNo"/>
      <w:r>
        <w:rPr>
          <w:rFonts w:hint="eastAsia" w:ascii="宋体" w:hAnsi="宋体" w:eastAsia="宋体" w:cs="宋体"/>
          <w:b/>
          <w:bCs/>
          <w:sz w:val="21"/>
          <w:szCs w:val="21"/>
          <w:highlight w:val="none"/>
          <w:shd w:val="clear" w:color="auto" w:fill="FFFFFF"/>
        </w:rPr>
        <w:t>财库〔</w:t>
      </w:r>
      <w:bookmarkEnd w:id="38"/>
      <w:r>
        <w:rPr>
          <w:rFonts w:hint="eastAsia" w:ascii="宋体" w:hAnsi="宋体" w:eastAsia="宋体" w:cs="宋体"/>
          <w:b/>
          <w:bCs/>
          <w:sz w:val="21"/>
          <w:szCs w:val="21"/>
          <w:highlight w:val="none"/>
          <w:shd w:val="clear" w:color="auto" w:fill="FFFFFF"/>
        </w:rPr>
        <w:t>2017〕141号</w:t>
      </w:r>
    </w:p>
    <w:p w14:paraId="02E16FFE">
      <w:pPr>
        <w:pStyle w:val="17"/>
        <w:spacing w:line="360" w:lineRule="auto"/>
        <w:ind w:firstLine="420" w:firstLineChars="200"/>
        <w:jc w:val="both"/>
        <w:rPr>
          <w:rFonts w:hint="eastAsia" w:ascii="宋体" w:hAnsi="宋体" w:eastAsia="宋体" w:cs="宋体"/>
          <w:sz w:val="21"/>
          <w:szCs w:val="21"/>
          <w:highlight w:val="none"/>
        </w:rPr>
      </w:pPr>
      <w:bookmarkStart w:id="39" w:name="toDeptId"/>
      <w:r>
        <w:rPr>
          <w:rFonts w:hint="eastAsia" w:ascii="宋体" w:hAnsi="宋体" w:eastAsia="宋体" w:cs="宋体"/>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9"/>
      <w:r>
        <w:rPr>
          <w:rFonts w:hint="eastAsia" w:ascii="宋体" w:hAnsi="宋体" w:eastAsia="宋体" w:cs="宋体"/>
          <w:sz w:val="21"/>
          <w:szCs w:val="21"/>
          <w:highlight w:val="none"/>
          <w:shd w:val="clear" w:color="auto" w:fill="FFFFFF"/>
        </w:rPr>
        <w:t>：</w:t>
      </w:r>
    </w:p>
    <w:p w14:paraId="3CD7BEEA">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7973F262">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一、享受政府采购支持政策的残疾人福利性单位应当同时满足以下条件：</w:t>
      </w:r>
    </w:p>
    <w:p w14:paraId="770A675E">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（一）安置的残疾人占本单位在职职工人数的比例不低于25%（含25%），并且安置的残疾人人数不少于10人（含10人）；</w:t>
      </w:r>
    </w:p>
    <w:p w14:paraId="24EC2900">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（二）依法与安置的每位残疾人签订了一年以上（含一年）的劳动合同或服务协议；</w:t>
      </w:r>
    </w:p>
    <w:p w14:paraId="4F9BE0FA">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（三）为安置的每位残疾人按月足额缴纳了基本养老保险、基本医疗保险、失业保险、工伤保险和生育保险等社会保险费；</w:t>
      </w:r>
    </w:p>
    <w:p w14:paraId="606ED0C7">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041D98B8">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187CE1FC">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1DBAF1">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09787A2">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中标、成交投标人为残疾人福利性单位的，采购人或者其委托的采购代理机构应当随中标、成交结果同时公告其《残疾人福利性单位声明函》，接受社会监督。</w:t>
      </w:r>
    </w:p>
    <w:p w14:paraId="778933C7">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投标人提供的《残疾人福利性单位声明函》与事实不符的，依照《政府采购法》第七十七条第一款的规定追究法律责任。</w:t>
      </w:r>
    </w:p>
    <w:p w14:paraId="21AF2105">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EBBE622">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21E2E8D6">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3F29AE5">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FAA8DA7">
      <w:pPr>
        <w:pStyle w:val="17"/>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　　七、本通知自2017年10月1日起执行。</w:t>
      </w:r>
    </w:p>
    <w:p w14:paraId="13B51E53">
      <w:pPr>
        <w:spacing w:line="312" w:lineRule="auto"/>
        <w:jc w:val="center"/>
        <w:rPr>
          <w:rFonts w:hint="eastAsia" w:ascii="宋体" w:hAnsi="宋体" w:eastAsia="宋体" w:cs="宋体"/>
          <w:b/>
          <w:kern w:val="0"/>
          <w:sz w:val="28"/>
          <w:szCs w:val="28"/>
          <w:highlight w:val="none"/>
          <w:lang w:bidi="ar"/>
        </w:rPr>
        <w:sectPr>
          <w:footerReference r:id="rId7" w:type="first"/>
          <w:footerReference r:id="rId6" w:type="default"/>
          <w:pgSz w:w="11906" w:h="16838"/>
          <w:pgMar w:top="1417" w:right="1417" w:bottom="1417" w:left="1417" w:header="851" w:footer="992" w:gutter="0"/>
          <w:pgNumType w:fmt="decimal"/>
          <w:cols w:space="720" w:num="1"/>
          <w:titlePg/>
          <w:docGrid w:type="linesAndChars" w:linePitch="312" w:charSpace="200"/>
        </w:sectPr>
      </w:pPr>
    </w:p>
    <w:p w14:paraId="27FAC73D">
      <w:pPr>
        <w:spacing w:line="31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国家统计局关于印发《统计上大中小微型企业划分办法（2017）》的通知</w:t>
      </w:r>
    </w:p>
    <w:p w14:paraId="249936E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各省、自治区、直辖市统计局，新疆生产建设兵团统计局，国务院各有关部门，国家统计局各调查总队：</w:t>
      </w:r>
    </w:p>
    <w:p w14:paraId="3216A97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06F95D6">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附件：《统计上大中小微型企业划分办法（2017）》修订说明</w:t>
      </w:r>
    </w:p>
    <w:p w14:paraId="40A42719">
      <w:pPr>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 xml:space="preserve">国家统计局  </w:t>
      </w:r>
    </w:p>
    <w:p w14:paraId="0E8711CA">
      <w:pPr>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2017年12月28日</w:t>
      </w:r>
    </w:p>
    <w:p w14:paraId="32A830CB">
      <w:pPr>
        <w:spacing w:line="31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统计上大中小微型企业划分办法（2017）</w:t>
      </w:r>
    </w:p>
    <w:p w14:paraId="758C0F54">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66CF335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二、本办法适用对象为在中华人民共和国境内依法设立的各种组织形式的法人企业或单位。个体工商户参照本办法进行划分。</w:t>
      </w:r>
    </w:p>
    <w:p w14:paraId="395D7A6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DBBC41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四、本办法按照行业门类、大类、中类和组合类别，依据从业人员、营业收入、资产总额等指标或替代指标，将我国的企业划分为大型、中型、小型、微型等四种类型。具体划分标准见附表。</w:t>
      </w:r>
    </w:p>
    <w:p w14:paraId="553B9E17">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五、企业划分由政府综合统计部门根据统计年报每年确定一次，定报统计原则上不进行调整。</w:t>
      </w:r>
    </w:p>
    <w:p w14:paraId="27BDFA5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六、本办法自印发之日起执行，国家统计局2011年印发的《统计上大中小微型企业划分办法》（国统字〔2011〕75号）同时废止。</w:t>
      </w:r>
    </w:p>
    <w:p w14:paraId="5DD23A72">
      <w:pPr>
        <w:spacing w:line="31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《统计上大中小微型企业划分办法（2017）》修订说明</w:t>
      </w:r>
    </w:p>
    <w:p w14:paraId="7A36020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一、修订背景</w:t>
      </w:r>
    </w:p>
    <w:p w14:paraId="58EC4FA6">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535844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5C247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二、修订主要内容</w:t>
      </w:r>
    </w:p>
    <w:p w14:paraId="22E9EB3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2F3313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将交通运输业中包括的“装卸搬运和运输代理业”修改为“多式联运和运输代理业、装卸搬运”。</w:t>
      </w:r>
    </w:p>
    <w:p w14:paraId="7C54E69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仓储业所包括的行业中类，根据《国民经济行业分类》（GB/T 4754—2017）调整为“通用仓储，低温仓储，危险品仓储，谷物、棉花等农产品仓储，中药材仓储和其他仓储业”。</w:t>
      </w:r>
    </w:p>
    <w:p w14:paraId="0F9448D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附表</w:t>
      </w:r>
    </w:p>
    <w:p w14:paraId="75B8DDD0">
      <w:pPr>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统计上大中小微型企业划分标准</w:t>
      </w:r>
    </w:p>
    <w:tbl>
      <w:tblPr>
        <w:tblStyle w:val="19"/>
        <w:tblW w:w="9045" w:type="dxa"/>
        <w:jc w:val="center"/>
        <w:tblLayout w:type="fixed"/>
        <w:tblCellMar>
          <w:top w:w="0" w:type="dxa"/>
          <w:left w:w="108" w:type="dxa"/>
          <w:bottom w:w="0" w:type="dxa"/>
          <w:right w:w="108" w:type="dxa"/>
        </w:tblCellMar>
      </w:tblPr>
      <w:tblGrid>
        <w:gridCol w:w="1723"/>
        <w:gridCol w:w="1369"/>
        <w:gridCol w:w="709"/>
        <w:gridCol w:w="1125"/>
        <w:gridCol w:w="1701"/>
        <w:gridCol w:w="1426"/>
        <w:gridCol w:w="992"/>
      </w:tblGrid>
      <w:tr w14:paraId="1798931E">
        <w:tblPrEx>
          <w:tblCellMar>
            <w:top w:w="0" w:type="dxa"/>
            <w:left w:w="108" w:type="dxa"/>
            <w:bottom w:w="0" w:type="dxa"/>
            <w:right w:w="108" w:type="dxa"/>
          </w:tblCellMar>
        </w:tblPrEx>
        <w:trPr>
          <w:trHeight w:val="622" w:hRule="exact"/>
          <w:jc w:val="center"/>
        </w:trPr>
        <w:tc>
          <w:tcPr>
            <w:tcW w:w="1723" w:type="dxa"/>
            <w:tcBorders>
              <w:top w:val="single" w:color="auto" w:sz="4" w:space="0"/>
              <w:left w:val="single" w:color="auto" w:sz="4" w:space="0"/>
              <w:bottom w:val="single" w:color="auto" w:sz="4" w:space="0"/>
              <w:right w:val="single" w:color="auto" w:sz="4" w:space="0"/>
            </w:tcBorders>
            <w:noWrap w:val="0"/>
            <w:vAlign w:val="center"/>
          </w:tcPr>
          <w:p w14:paraId="7A86F94A">
            <w:pPr>
              <w:widowControl/>
              <w:spacing w:line="240" w:lineRule="exact"/>
              <w:jc w:val="center"/>
              <w:rPr>
                <w:rFonts w:hint="eastAsia" w:ascii="宋体" w:hAnsi="宋体" w:eastAsia="宋体" w:cs="宋体"/>
                <w:b/>
                <w:bCs/>
                <w:kern w:val="0"/>
                <w:sz w:val="18"/>
                <w:szCs w:val="21"/>
                <w:highlight w:val="none"/>
              </w:rPr>
            </w:pPr>
            <w:r>
              <w:rPr>
                <w:rFonts w:hint="eastAsia" w:ascii="宋体" w:hAnsi="宋体" w:eastAsia="宋体" w:cs="宋体"/>
                <w:b/>
                <w:bCs/>
                <w:kern w:val="0"/>
                <w:sz w:val="18"/>
                <w:szCs w:val="21"/>
                <w:highlight w:val="none"/>
              </w:rPr>
              <w:t>行业名称</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C976422">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指标名称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9D0CAF">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计量</w:t>
            </w:r>
          </w:p>
          <w:p w14:paraId="59A273D4">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EBA9A5">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大型</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87E6259">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中型</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697C85A">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小型</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4CC9529">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微型</w:t>
            </w:r>
          </w:p>
        </w:tc>
      </w:tr>
      <w:tr w14:paraId="541693A2">
        <w:tblPrEx>
          <w:tblCellMar>
            <w:top w:w="0" w:type="dxa"/>
            <w:left w:w="108" w:type="dxa"/>
            <w:bottom w:w="0" w:type="dxa"/>
            <w:right w:w="108" w:type="dxa"/>
          </w:tblCellMar>
        </w:tblPrEx>
        <w:trPr>
          <w:trHeight w:val="397" w:hRule="exact"/>
          <w:jc w:val="center"/>
        </w:trPr>
        <w:tc>
          <w:tcPr>
            <w:tcW w:w="1723" w:type="dxa"/>
            <w:tcBorders>
              <w:top w:val="single" w:color="auto" w:sz="4" w:space="0"/>
              <w:left w:val="single" w:color="auto" w:sz="4" w:space="0"/>
              <w:bottom w:val="single" w:color="auto" w:sz="4" w:space="0"/>
              <w:right w:val="single" w:color="auto" w:sz="4" w:space="0"/>
            </w:tcBorders>
            <w:noWrap w:val="0"/>
            <w:vAlign w:val="center"/>
          </w:tcPr>
          <w:p w14:paraId="2EB5DA59">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农、林、牧、渔业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4CAC5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6DE51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861C38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6DC78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A3EAE6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50≤Y＜500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D8F3E1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14:paraId="7197E8EC">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1EE9FD6D">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1C3CFE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CB36D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2C2B4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E341D6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6E9B09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6C59E3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66DC5015">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AD00484">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353E263">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C6059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410E35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B59AC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6ABFA3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E35ACE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14:paraId="7E811368">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05691E98">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建筑业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1214D1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E035B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B432F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Y≥80000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60975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FBCF48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300≤Y＜6000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32EF4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14:paraId="31561986">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3C6D048">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F8E0DC3">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EAB7E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63380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Z≥80000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D8F34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D6E659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300≤Z＜5000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556FB4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14:paraId="5EBF63E9">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5A5624F">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批发业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180E84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EF298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CA0C8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DC4C6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5B55F5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5≤X＜20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4F369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14:paraId="09548552">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1F17126">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92EBB5E">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C2F7D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4D0E53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48B774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193C089">
            <w:pPr>
              <w:widowControl/>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EAB8D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14:paraId="1605F363">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5A2CE9A7">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零售业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5F2380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27A1F8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75F5E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CBA8B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D8EDCEF">
            <w:pPr>
              <w:widowControl/>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10≤X＜50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BAEAF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0F94316D">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33A89E91">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3903493">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181D3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942B6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9995F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57C1220">
            <w:pPr>
              <w:widowControl/>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100≤Y＜500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6F221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06F9F84C">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66CC0A87">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交通运输业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1B37EC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41968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BE675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EDF4B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350B41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4CF67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49289635">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1D445774">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B7E030">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88ED5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737EFD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10D5F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23040E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200≤Y＜3000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A1C4F8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14:paraId="17C2E1A1">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FA6F3C1">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仓储业*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12D835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6E7EE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A4ED4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988CBF">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DB4E62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BAD0D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1D559931">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75B7A4D">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387FC97">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4F1E1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BBBA93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636FC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1A0ED6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4AE19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3CBBE42F">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7A36A487">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邮政业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291A9F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9AB69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60B067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FEF2D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663875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0D621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28E533BB">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96C9CD9">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D305BCD">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48786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E31EB5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61078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FF9BC9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5FC862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604822EF">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4F2DE4A9">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住宿业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81B0C0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CCF7A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D86ED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13340C">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5E5436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DCFDB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742404A2">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C5FCDE9">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F44ED8E">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96336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85BE26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0517A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2FFF58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8B53F5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0F6DD4D0">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6BE19DDD">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餐饮业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CC5D51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1EE1B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9BE238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239754">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B47485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4EBF5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2DDC7780">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2D20E23">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B169891">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F774A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B4AD84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9D850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203507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BF66E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55864272">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2A2C1DD">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信息传输业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65840F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F7FB3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76B022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446292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80803A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A293E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135784E7">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2305861D">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0F23A48">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F4622D8">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EE3ADC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DBF54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1000≤Y＜100000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51FC69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9B2889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2F04790B">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67E5933B">
            <w:pPr>
              <w:widowControl/>
              <w:spacing w:line="240" w:lineRule="exact"/>
              <w:jc w:val="left"/>
              <w:rPr>
                <w:rFonts w:hint="eastAsia" w:ascii="宋体" w:hAnsi="宋体" w:eastAsia="宋体" w:cs="宋体"/>
                <w:spacing w:val="-12"/>
                <w:kern w:val="0"/>
                <w:sz w:val="18"/>
                <w:szCs w:val="18"/>
                <w:highlight w:val="none"/>
              </w:rPr>
            </w:pPr>
            <w:r>
              <w:rPr>
                <w:rFonts w:hint="eastAsia" w:ascii="宋体" w:hAnsi="宋体" w:eastAsia="宋体" w:cs="宋体"/>
                <w:spacing w:val="-12"/>
                <w:kern w:val="0"/>
                <w:sz w:val="18"/>
                <w:szCs w:val="18"/>
                <w:highlight w:val="none"/>
              </w:rPr>
              <w:t>软件和信息技术服</w:t>
            </w:r>
            <w:r>
              <w:rPr>
                <w:rFonts w:hint="eastAsia" w:ascii="宋体" w:hAnsi="宋体" w:eastAsia="宋体" w:cs="宋体"/>
                <w:kern w:val="0"/>
                <w:sz w:val="18"/>
                <w:szCs w:val="18"/>
                <w:highlight w:val="none"/>
              </w:rPr>
              <w:t>务业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016323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137DF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352F36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BD2C02">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36B8CE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A6F33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110F4503">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7A0C890">
            <w:pPr>
              <w:widowControl/>
              <w:jc w:val="left"/>
              <w:rPr>
                <w:rFonts w:hint="eastAsia" w:ascii="宋体" w:hAnsi="宋体" w:eastAsia="宋体" w:cs="宋体"/>
                <w:spacing w:val="-12"/>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2426F8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6C503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9C710C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BEE9C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E329DB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B9E4A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14:paraId="3803A820">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176D32A4">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房地产开发经营</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F392A9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E2A85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A68EA3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5FEB5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1000≤Y＜200000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60A5AD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75828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2F35B337">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4735E7D">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9169A0D">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F0AA6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9A04CF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5FCD25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45F9BD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2000≤Z＜5000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538CF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Z＜2000</w:t>
            </w:r>
          </w:p>
        </w:tc>
      </w:tr>
      <w:tr w14:paraId="02B24E2B">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72C0DD06">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物业管理</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429CB8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80F70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2BA8CA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EBECB6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74B2A6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EE447E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14:paraId="175594DA">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3E99164A">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0979F66">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D4B103">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AB5EA7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2E5050">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1000≤Y＜5000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864015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DD010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14:paraId="39ECE158">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51C2EC0E">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租赁和商务服务业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9593F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5F871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659EC4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B5047F">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79D0D3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6A28D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32F45E8C">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04E1F1AD">
            <w:pPr>
              <w:widowControl/>
              <w:jc w:val="left"/>
              <w:rPr>
                <w:rFonts w:hint="eastAsia" w:ascii="宋体" w:hAnsi="宋体" w:eastAsia="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9B7D086">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D2E86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28EB0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DF3EE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8000≤Z＜120000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641361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100≤Z＜8000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DDBE54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w:t>
            </w:r>
          </w:p>
        </w:tc>
      </w:tr>
      <w:tr w14:paraId="4B8853FE">
        <w:tblPrEx>
          <w:tblCellMar>
            <w:top w:w="0" w:type="dxa"/>
            <w:left w:w="108" w:type="dxa"/>
            <w:bottom w:w="0" w:type="dxa"/>
            <w:right w:w="108" w:type="dxa"/>
          </w:tblCellMar>
        </w:tblPrEx>
        <w:trPr>
          <w:trHeight w:val="397" w:hRule="exact"/>
          <w:jc w:val="center"/>
        </w:trPr>
        <w:tc>
          <w:tcPr>
            <w:tcW w:w="1723" w:type="dxa"/>
            <w:tcBorders>
              <w:top w:val="single" w:color="auto" w:sz="4" w:space="0"/>
              <w:left w:val="single" w:color="auto" w:sz="4" w:space="0"/>
              <w:bottom w:val="single" w:color="auto" w:sz="4" w:space="0"/>
              <w:right w:val="single" w:color="auto" w:sz="4" w:space="0"/>
            </w:tcBorders>
            <w:noWrap w:val="0"/>
            <w:vAlign w:val="center"/>
          </w:tcPr>
          <w:p w14:paraId="152EDB4D">
            <w:pPr>
              <w:widowControl/>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其他未列明行业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F1214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B60FDC">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EC9BF4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26D065">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C74FFA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AFDF8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14:paraId="7B5AC5B6">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说明：</w:t>
      </w:r>
    </w:p>
    <w:p w14:paraId="64FD6B3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1.大型、中型和小型企业须同时满足所列指标的下限，否则下划一档；微型企业只须满足所列指标中的一项即可。</w:t>
      </w:r>
    </w:p>
    <w:p w14:paraId="3EAB3F99">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C734576">
      <w:pPr>
        <w:spacing w:line="312" w:lineRule="auto"/>
        <w:jc w:val="left"/>
        <w:rPr>
          <w:rFonts w:hint="eastAsia" w:ascii="宋体" w:hAnsi="宋体" w:eastAsia="宋体" w:cs="宋体"/>
          <w:szCs w:val="21"/>
          <w:highlight w:val="none"/>
        </w:rPr>
      </w:pPr>
      <w:r>
        <w:rPr>
          <w:rFonts w:hint="eastAsia" w:ascii="宋体" w:hAnsi="宋体" w:eastAsia="宋体" w:cs="宋体"/>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68ACCEC">
      <w:pPr>
        <w:spacing w:line="312" w:lineRule="auto"/>
        <w:jc w:val="center"/>
        <w:rPr>
          <w:rFonts w:hint="eastAsia" w:ascii="宋体" w:hAnsi="宋体" w:eastAsia="宋体" w:cs="宋体"/>
          <w:b/>
          <w:kern w:val="0"/>
          <w:sz w:val="28"/>
          <w:szCs w:val="28"/>
          <w:highlight w:val="none"/>
          <w:lang w:bidi="ar"/>
        </w:rPr>
      </w:pPr>
      <w:r>
        <w:rPr>
          <w:rFonts w:hint="eastAsia" w:ascii="宋体" w:hAnsi="宋体" w:eastAsia="宋体" w:cs="宋体"/>
          <w:szCs w:val="21"/>
          <w:highlight w:val="none"/>
        </w:rPr>
        <w:br w:type="page"/>
      </w:r>
      <w:r>
        <w:rPr>
          <w:rFonts w:hint="eastAsia" w:ascii="宋体" w:hAnsi="宋体" w:eastAsia="宋体" w:cs="宋体"/>
          <w:b/>
          <w:kern w:val="0"/>
          <w:sz w:val="28"/>
          <w:szCs w:val="28"/>
          <w:highlight w:val="none"/>
          <w:lang w:bidi="ar"/>
        </w:rPr>
        <w:t>财政部 发展改革委 生态环境部 市场监管总局</w:t>
      </w:r>
    </w:p>
    <w:p w14:paraId="6E3FCDD8">
      <w:pPr>
        <w:shd w:val="clear" w:color="auto" w:fill="auto"/>
        <w:spacing w:line="312" w:lineRule="auto"/>
        <w:jc w:val="center"/>
        <w:rPr>
          <w:rFonts w:hint="eastAsia" w:ascii="宋体" w:hAnsi="宋体" w:eastAsia="宋体" w:cs="宋体"/>
          <w:b/>
          <w:kern w:val="0"/>
          <w:sz w:val="28"/>
          <w:szCs w:val="28"/>
          <w:highlight w:val="none"/>
          <w:lang w:bidi="ar"/>
        </w:rPr>
      </w:pPr>
      <w:r>
        <w:rPr>
          <w:rFonts w:hint="eastAsia" w:ascii="宋体" w:hAnsi="宋体" w:eastAsia="宋体" w:cs="宋体"/>
          <w:b/>
          <w:kern w:val="0"/>
          <w:sz w:val="28"/>
          <w:szCs w:val="28"/>
          <w:highlight w:val="none"/>
          <w:lang w:bidi="ar"/>
        </w:rPr>
        <w:t>关于调整优化节能产品、环境标志产品政府采购执行机制的通知</w:t>
      </w:r>
    </w:p>
    <w:p w14:paraId="7A8D98D8">
      <w:pPr>
        <w:pStyle w:val="17"/>
        <w:shd w:val="clear" w:color="auto" w:fill="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财库〔2019〕9号</w:t>
      </w:r>
    </w:p>
    <w:p w14:paraId="4543676C">
      <w:pPr>
        <w:pStyle w:val="17"/>
        <w:shd w:val="clear" w:color="auto" w:fill="auto"/>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157BE4EB">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为落实“放管服”改革要求，完善政府绿色采购政策，简化节能（节水）产品、环境标志产品政府采购执行机制，优化投标人参与政府采购活动的市场环境，现就节能产品、环境标志产品政府采购有关事项通知如下：</w:t>
      </w:r>
    </w:p>
    <w:p w14:paraId="0379C20E">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1853245">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449EF0B">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E3DF6F7">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27948B8C">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912A9D6">
      <w:pPr>
        <w:pStyle w:val="17"/>
        <w:shd w:val="clear" w:color="auto"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1ED2AD92">
      <w:pPr>
        <w:shd w:val="clear" w:color="auto" w:fill="auto"/>
        <w:jc w:val="center"/>
        <w:rPr>
          <w:rFonts w:hint="eastAsia" w:ascii="宋体" w:hAnsi="宋体" w:eastAsia="宋体" w:cs="宋体"/>
          <w:b/>
          <w:sz w:val="28"/>
          <w:szCs w:val="28"/>
          <w:highlight w:val="none"/>
        </w:rPr>
      </w:pPr>
      <w:r>
        <w:rPr>
          <w:rFonts w:hint="eastAsia" w:ascii="宋体" w:hAnsi="宋体" w:eastAsia="宋体" w:cs="宋体"/>
          <w:szCs w:val="21"/>
          <w:highlight w:val="none"/>
        </w:rPr>
        <w:br w:type="page"/>
      </w:r>
      <w:r>
        <w:rPr>
          <w:rFonts w:hint="eastAsia" w:ascii="宋体" w:hAnsi="宋体" w:eastAsia="宋体" w:cs="宋体"/>
          <w:b/>
          <w:sz w:val="28"/>
          <w:szCs w:val="28"/>
          <w:highlight w:val="none"/>
        </w:rPr>
        <w:t>政府采购促进中小企业发展管理办法</w:t>
      </w:r>
    </w:p>
    <w:p w14:paraId="1C188159">
      <w:pPr>
        <w:spacing w:line="312"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财库〔2020〕46号</w:t>
      </w:r>
    </w:p>
    <w:p w14:paraId="6ACB86CE">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第一条 为了发挥政府采购的政策功能，促进中小企业健康发展，根据《中华人民共和国政府采购法》、《中华人民共和国中小企业促进法》等有关法律法规，制定本办法。</w:t>
      </w:r>
    </w:p>
    <w:p w14:paraId="6DE3EED2">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734BE3A">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符合中小企业划分标准的个体工商户，在政府采购活动中视同中小企业。</w:t>
      </w:r>
    </w:p>
    <w:p w14:paraId="1A0A2340">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第三条 采购人在政府采购活动中应当通过加强采购需求管理，落实预留采购份额、价格评审优惠、优先采购等措施，提高中小企业在政府采购中的份额，支持中小企业发展。</w:t>
      </w:r>
    </w:p>
    <w:p w14:paraId="20BA8D97">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第四条 在政府采购活动中，投标人提供的货物、工程或者服务符合下列情形的，享受本办法规定的中小企业扶持政策：</w:t>
      </w:r>
    </w:p>
    <w:p w14:paraId="45B3E866">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（一）在货物采购项目中，货物由中小企业制造，即货物由中小企业生产且使用该中小企业商号或者注册商标；</w:t>
      </w:r>
    </w:p>
    <w:p w14:paraId="3C4A474C">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（二）在工程采购项目中，工程由中小企业承建，即工程施工单位为中小企业；</w:t>
      </w:r>
    </w:p>
    <w:p w14:paraId="6F6BC4EF">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（三）在服务采购项目中，服务由中小企业承接，即提供服务的人员为中小企业依照《中华人民共和国劳动合同法》订立劳动合同的从业人员。</w:t>
      </w:r>
    </w:p>
    <w:p w14:paraId="7C07B654">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在货物采购项目中，投标人提供的货物既有中小企业制造货物，也有大型企业制造货物的，不享受本办法规定的中小企业扶持政策。</w:t>
      </w:r>
    </w:p>
    <w:p w14:paraId="0BA3AD52">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以联合体形式参加政府采购活动，联合体各方均为中小企业的，联合体视同中小企业。其中，联合体各方均为小微企业的，联合体视同小微企业。</w:t>
      </w:r>
    </w:p>
    <w:p w14:paraId="3F42F83D">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4953CCD1">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7A0B2FE">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符合下列情形之一的，可不专门面向中小企业预留采购份额：</w:t>
      </w:r>
    </w:p>
    <w:p w14:paraId="67CE5EF0">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（一）法律法规和国家有关政策明确规定优先或者应当面向事业单位、社会组织等非企业主体采购的；</w:t>
      </w:r>
    </w:p>
    <w:p w14:paraId="66A63369">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（二）因确需使用不可替代的专利、专有技术，基础设施限制，或者提供特定公共服务等原因，只能从中小企业之外的投标人处采购的；</w:t>
      </w:r>
    </w:p>
    <w:p w14:paraId="76D1D46D">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（三）按照本办法规定预留采购份额无法确保充分供应、充分竞争，或者存在可能影响政府采购目标实现的情形；</w:t>
      </w:r>
    </w:p>
    <w:p w14:paraId="2E45397F">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（四）框架协议采购项目；</w:t>
      </w:r>
    </w:p>
    <w:p w14:paraId="0CB329B8">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（五）省级以上人民政府财政部门规定的其他情形。</w:t>
      </w:r>
    </w:p>
    <w:p w14:paraId="63E10B63">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除上述情形外，其他均为适宜由中小企业提供的情形。</w:t>
      </w:r>
    </w:p>
    <w:p w14:paraId="50938877">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第七条 采购限额标准以上，200万元以下的货物和服务采购项目、400万元以下的工程采购项目，适宜由中小企业提供的，采购人应当专门面向中小企业采购。</w:t>
      </w:r>
    </w:p>
    <w:p w14:paraId="5CE8073C">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E267D49">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（一）将采购项目整体或者设置采购包专门面向中小企业采购；</w:t>
      </w:r>
    </w:p>
    <w:p w14:paraId="7A50D88E">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（二）要求投标人以联合体形式参加采购活动，且联合体中中小企业承担的部分达到一定比例；</w:t>
      </w:r>
    </w:p>
    <w:p w14:paraId="0CD4F544">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（三）要求获得采购合同的投标人将采购项目中的一定比例分包给一家或者多家中小企业。</w:t>
      </w:r>
    </w:p>
    <w:p w14:paraId="1E092AA2">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组成联合体或者接受分包合同的中小企业与联合体内其他企业、分包企业之间不得存在直接控股、管理关系。</w:t>
      </w:r>
    </w:p>
    <w:p w14:paraId="7DEAD84B">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51BD78">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1E4E88A">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6A0125">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3D7AF455">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07C939FE">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第十二条 采购项目涉及中小企业采购的，采购文件应当明确以下内容：</w:t>
      </w:r>
    </w:p>
    <w:p w14:paraId="2EFC5C05">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（一）预留份额的采购项目或者采购包，明确该项目或相关采购包专门面向中小企业采购，以及相关标的及预算金额；</w:t>
      </w:r>
    </w:p>
    <w:p w14:paraId="7CBAD0E9">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（二）要求以联合体形式参加或者合同分包的，明确联合协议或者分包意向协议中中小企业合同金额应当达到的比例，并作为投标人资格条件；</w:t>
      </w:r>
    </w:p>
    <w:p w14:paraId="06095C5D">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（三）非预留份额的采购项目或者采购包，明确有关价格扣除比例或者价格分加分比例；</w:t>
      </w:r>
    </w:p>
    <w:p w14:paraId="5452E2CC">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（四）规定依据本办法规定享受扶持政策获得政府采购合同的，小微企业不得将合同分包给大中型企业，中型企业不得将合同分包给大型企业；</w:t>
      </w:r>
    </w:p>
    <w:p w14:paraId="4FCBB74A">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（五）采购人认为具备相关条件的，明确对中小企业在资金支付期限、预付款比例等方面的优惠措施；</w:t>
      </w:r>
    </w:p>
    <w:p w14:paraId="0E6ACB8B">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（六）明确采购标的对应的中小企业划分标准所属行业；</w:t>
      </w:r>
    </w:p>
    <w:p w14:paraId="2F657455">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（七）法律法规和省级以上人民政府财政部门规定的其他事项。</w:t>
      </w:r>
    </w:p>
    <w:p w14:paraId="3DD2B192">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第十三条 中标、成交投标人享受本办法规定的中小企业扶持政策的，采购人、采购代理机构应当随中标、成交结果公开中标、成交投标人的《中小企业声明函》。</w:t>
      </w:r>
    </w:p>
    <w:p w14:paraId="25F8A089">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适用招标投标法的政府采购工程建设项目，应当在公示中标候选人时公开中标候选人的《中小企业声明函》。</w:t>
      </w:r>
    </w:p>
    <w:p w14:paraId="002B7E59">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F86A316">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446FC4CD">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第十六条 政府采购监督检查、投诉处理及政府采购行政处罚中对中小企业的认定，由货物制造商或者工程、服务投标人注册登记所在地的县级以上人民政府中小企业主管部门负责。</w:t>
      </w:r>
    </w:p>
    <w:p w14:paraId="428B3CB1">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中小企业主管部门应当在收到财政部门或者有关招标投标行政监督部门关于协助开展中小企业认定函后 10 个工作日内做出书面答复。</w:t>
      </w:r>
    </w:p>
    <w:p w14:paraId="769549E8">
      <w:pPr>
        <w:numPr>
          <w:ilvl w:val="0"/>
          <w:numId w:val="3"/>
        </w:num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0F370A83">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4A15B8E">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673547F">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第二十条 投标人按照本办法规定提供声明函内容不实的，属于提供虚假材料谋取中标、成交，依照《中华人民共和国政府采购法》等国家有关规定追究相应责任。</w:t>
      </w:r>
    </w:p>
    <w:p w14:paraId="65F0D365">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适用招标投标法的政府采购工程建设项目，</w:t>
      </w:r>
      <w:r>
        <w:rPr>
          <w:rFonts w:hint="eastAsia" w:ascii="宋体" w:hAnsi="宋体" w:eastAsia="宋体" w:cs="宋体"/>
          <w:kern w:val="0"/>
          <w:szCs w:val="21"/>
          <w:highlight w:val="none"/>
        </w:rPr>
        <w:t>投标人</w:t>
      </w:r>
      <w:r>
        <w:rPr>
          <w:rFonts w:hint="eastAsia" w:ascii="宋体" w:hAnsi="宋体" w:eastAsia="宋体" w:cs="宋体"/>
          <w:szCs w:val="21"/>
          <w:highlight w:val="none"/>
        </w:rPr>
        <w:t>按照本办法规定提供声明函内容不实的，属于弄虚作假骗取中标，依照《中华人民共和国招标投标法》等国家有关规定追究相应责任。</w:t>
      </w:r>
    </w:p>
    <w:p w14:paraId="26D534FD">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"http://10.162.100.18:168/golaw?dbnm=gjfg&amp;flid=1129012015130679"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国监察法》、《中华人民共和国政府采购法实施条例》等国家</w:t>
      </w:r>
      <w:r>
        <w:rPr>
          <w:rFonts w:hint="eastAsia" w:ascii="宋体" w:hAnsi="宋体" w:eastAsia="宋体" w:cs="宋体"/>
          <w:szCs w:val="21"/>
          <w:highlight w:val="none"/>
        </w:rPr>
        <w:fldChar w:fldCharType="end"/>
      </w:r>
      <w:r>
        <w:rPr>
          <w:rFonts w:hint="eastAsia" w:ascii="宋体" w:hAnsi="宋体" w:eastAsia="宋体" w:cs="宋体"/>
          <w:szCs w:val="21"/>
          <w:highlight w:val="none"/>
        </w:rPr>
        <w:t>有关规定追究相应责任；涉嫌犯罪的，依法移送有关国家机关处理。</w:t>
      </w:r>
    </w:p>
    <w:p w14:paraId="2E0956BC">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第二十二条 对外援助项目、国家相关资格或者资质管理制度另有规定的项目，不适用本办法。</w:t>
      </w:r>
    </w:p>
    <w:p w14:paraId="356C7533">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第二十三条</w:t>
      </w:r>
      <w:r>
        <w:rPr>
          <w:rFonts w:hint="eastAsia" w:ascii="宋体" w:hAnsi="宋体" w:eastAsia="宋体" w:cs="宋体"/>
          <w:szCs w:val="21"/>
          <w:highlight w:val="none"/>
        </w:rPr>
        <w:tab/>
      </w:r>
      <w:r>
        <w:rPr>
          <w:rFonts w:hint="eastAsia" w:ascii="宋体" w:hAnsi="宋体" w:eastAsia="宋体" w:cs="宋体"/>
          <w:szCs w:val="21"/>
          <w:highlight w:val="none"/>
        </w:rPr>
        <w:t>关于视同中小企业的其他主体的政府采购扶持政策，由财政部会同有关部门另行规定。</w:t>
      </w:r>
    </w:p>
    <w:p w14:paraId="1CE8C217">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第二十四条</w:t>
      </w:r>
      <w:r>
        <w:rPr>
          <w:rFonts w:hint="eastAsia" w:ascii="宋体" w:hAnsi="宋体" w:eastAsia="宋体" w:cs="宋体"/>
          <w:szCs w:val="21"/>
          <w:highlight w:val="none"/>
        </w:rPr>
        <w:tab/>
      </w:r>
      <w:r>
        <w:rPr>
          <w:rFonts w:hint="eastAsia" w:ascii="宋体" w:hAnsi="宋体" w:eastAsia="宋体" w:cs="宋体"/>
          <w:szCs w:val="21"/>
          <w:highlight w:val="none"/>
        </w:rPr>
        <w:t>省级财政部门可以会同中小企业主管部门根据本办法的规定制定具体实施办法。</w:t>
      </w:r>
    </w:p>
    <w:p w14:paraId="34DD95A1">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第二十五条 本办法自2021年1月1日起施行。《财政部 工业和信息化部关于印发〈政府采购促进中小企业发展暂行办法〉的通知》（财库﹝2011﹞181 号）同时废止。</w:t>
      </w:r>
    </w:p>
    <w:p w14:paraId="423B485A">
      <w:pPr>
        <w:spacing w:line="31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吉林省强化政府采购政策支持中小企业发展落实举措</w:t>
      </w:r>
    </w:p>
    <w:p w14:paraId="02D2C086">
      <w:pPr>
        <w:jc w:val="center"/>
        <w:rPr>
          <w:rFonts w:hint="eastAsia"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吉财采购〔2022〕478号</w:t>
      </w:r>
    </w:p>
    <w:p w14:paraId="110521F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2A296138">
      <w:pPr>
        <w:numPr>
          <w:ilvl w:val="0"/>
          <w:numId w:val="4"/>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强化政策落实支持中小企业发展</w:t>
      </w:r>
    </w:p>
    <w:p w14:paraId="7B95A9A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各级预算单位要认真落实《政府采购促进中小企业发展管理办法》</w:t>
      </w:r>
      <w:r>
        <w:rPr>
          <w:rFonts w:hint="eastAsia" w:ascii="宋体" w:hAnsi="宋体" w:eastAsia="宋体" w:cs="宋体"/>
          <w:szCs w:val="21"/>
          <w:highlight w:val="none"/>
          <w:shd w:val="clear" w:color="auto" w:fill="FFFFFF"/>
        </w:rPr>
        <w:t>（财库〔2020〕46号，以下简称《办法》）</w:t>
      </w:r>
      <w:r>
        <w:rPr>
          <w:rFonts w:hint="eastAsia" w:ascii="宋体" w:hAnsi="宋体" w:eastAsia="宋体" w:cs="宋体"/>
          <w:szCs w:val="21"/>
          <w:highlight w:val="none"/>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78BF201B">
      <w:pPr>
        <w:numPr>
          <w:ilvl w:val="0"/>
          <w:numId w:val="5"/>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提高政府采购项目价格评审优惠幅度</w:t>
      </w:r>
    </w:p>
    <w:p w14:paraId="6874492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自2022年7月1日起发布采购公告或者发出采购邀请，未预留份额专门面向中小企业采购的货物、服务项目，给予小微企业的价格扣除优惠由《办法》规定的6%-10%提高至10%-20%；</w:t>
      </w:r>
      <w:r>
        <w:rPr>
          <w:rFonts w:hint="eastAsia" w:ascii="宋体" w:hAnsi="宋体" w:eastAsia="宋体" w:cs="宋体"/>
          <w:szCs w:val="21"/>
          <w:highlight w:val="none"/>
          <w:shd w:val="clear" w:color="auto" w:fill="FFFFFF"/>
        </w:rPr>
        <w:t>大中型企业与小微企业组成联合体或者大中型企业向小微企业分包的，评审优惠幅度由2%—3%提高至4%—6%。政府采购工程的价格评审优惠按照《办法》的规定执行。</w:t>
      </w:r>
    </w:p>
    <w:p w14:paraId="2D3028E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三、提高政府采购工程项目预留份额比例</w:t>
      </w:r>
    </w:p>
    <w:p w14:paraId="41BEDD0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shd w:val="clear" w:color="auto" w:fill="FFFFFF"/>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w:t>
      </w:r>
      <w:r>
        <w:rPr>
          <w:rFonts w:hint="eastAsia" w:ascii="宋体" w:hAnsi="宋体" w:eastAsia="宋体" w:cs="宋体"/>
          <w:szCs w:val="21"/>
          <w:highlight w:val="none"/>
        </w:rPr>
        <w:t>省财政厅将协调发改、工信、住建、交通、水利、商务等部门，</w:t>
      </w:r>
      <w:r>
        <w:rPr>
          <w:rFonts w:hint="eastAsia" w:ascii="宋体" w:hAnsi="宋体" w:eastAsia="宋体" w:cs="宋体"/>
          <w:szCs w:val="21"/>
          <w:highlight w:val="none"/>
          <w:shd w:val="clear" w:color="auto" w:fill="FFFFFF"/>
        </w:rPr>
        <w:t>按照国家相关工程招投标行政监督部门对工程招投标领域落实政府采购支持中小企业的政策要求，</w:t>
      </w:r>
      <w:r>
        <w:rPr>
          <w:rFonts w:hint="eastAsia" w:ascii="宋体" w:hAnsi="宋体" w:eastAsia="宋体" w:cs="宋体"/>
          <w:szCs w:val="21"/>
          <w:highlight w:val="none"/>
        </w:rPr>
        <w:t>及时调整完善工程招投标领域有关标准文本、评标制度等，支持督促各预算单位严格落实政府采购政策。</w:t>
      </w:r>
    </w:p>
    <w:p w14:paraId="615CF4D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四、降低经营成本提高履约能力</w:t>
      </w:r>
    </w:p>
    <w:p w14:paraId="10D7857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3A86D95A">
      <w:pPr>
        <w:spacing w:line="360" w:lineRule="auto"/>
        <w:ind w:firstLine="420" w:firstLineChars="200"/>
        <w:rPr>
          <w:rStyle w:val="22"/>
          <w:rFonts w:hint="eastAsia" w:ascii="宋体" w:hAnsi="宋体" w:eastAsia="宋体" w:cs="宋体"/>
          <w:b w:val="0"/>
          <w:bCs/>
          <w:szCs w:val="21"/>
          <w:highlight w:val="none"/>
          <w:shd w:val="clear" w:color="auto" w:fill="FFFFFF"/>
        </w:rPr>
      </w:pPr>
      <w:r>
        <w:rPr>
          <w:rFonts w:hint="eastAsia" w:ascii="宋体" w:hAnsi="宋体" w:eastAsia="宋体" w:cs="宋体"/>
          <w:bCs/>
          <w:szCs w:val="21"/>
          <w:highlight w:val="none"/>
        </w:rPr>
        <w:t>五、优化政府采购程序</w:t>
      </w:r>
      <w:r>
        <w:rPr>
          <w:rStyle w:val="22"/>
          <w:rFonts w:hint="eastAsia" w:ascii="宋体" w:hAnsi="宋体" w:eastAsia="宋体" w:cs="宋体"/>
          <w:b w:val="0"/>
          <w:bCs/>
          <w:szCs w:val="21"/>
          <w:highlight w:val="none"/>
          <w:shd w:val="clear" w:color="auto" w:fill="FFFFFF"/>
        </w:rPr>
        <w:t>推进全流程电子化</w:t>
      </w:r>
    </w:p>
    <w:p w14:paraId="1FAA89A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E9878DF">
      <w:pPr>
        <w:spacing w:line="360" w:lineRule="auto"/>
        <w:ind w:firstLine="420" w:firstLineChars="200"/>
        <w:rPr>
          <w:rStyle w:val="22"/>
          <w:rFonts w:hint="eastAsia" w:ascii="宋体" w:hAnsi="宋体" w:eastAsia="宋体" w:cs="宋体"/>
          <w:b w:val="0"/>
          <w:bCs/>
          <w:szCs w:val="21"/>
          <w:highlight w:val="none"/>
          <w:shd w:val="clear" w:color="auto" w:fill="FFFFFF"/>
        </w:rPr>
      </w:pPr>
      <w:r>
        <w:rPr>
          <w:rStyle w:val="22"/>
          <w:rFonts w:hint="eastAsia" w:ascii="宋体" w:hAnsi="宋体" w:eastAsia="宋体" w:cs="宋体"/>
          <w:b w:val="0"/>
          <w:bCs/>
          <w:szCs w:val="21"/>
          <w:highlight w:val="none"/>
          <w:shd w:val="clear" w:color="auto" w:fill="FFFFFF"/>
        </w:rPr>
        <w:t>六、加强项目执行管理提升政府采购透明度</w:t>
      </w:r>
    </w:p>
    <w:p w14:paraId="0BBD189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04087A9D">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17F8AB0">
      <w:pPr>
        <w:autoSpaceDE w:val="0"/>
        <w:autoSpaceDN w:val="0"/>
        <w:adjustRightInd w:val="0"/>
        <w:spacing w:line="400" w:lineRule="exact"/>
        <w:jc w:val="center"/>
        <w:rPr>
          <w:rFonts w:hint="eastAsia" w:ascii="宋体" w:hAnsi="宋体" w:eastAsia="宋体" w:cs="宋体"/>
          <w:lang w:val="zh-CN"/>
        </w:rPr>
      </w:pPr>
      <w:r>
        <w:rPr>
          <w:rFonts w:hint="eastAsia" w:ascii="宋体" w:hAnsi="宋体" w:eastAsia="宋体" w:cs="宋体"/>
          <w:lang w:val="zh-CN"/>
        </w:rPr>
        <w:br w:type="page"/>
      </w:r>
    </w:p>
    <w:p w14:paraId="7C3EAAE8">
      <w:pPr>
        <w:pStyle w:val="3"/>
        <w:jc w:val="center"/>
        <w:rPr>
          <w:rFonts w:hint="eastAsia" w:ascii="宋体" w:hAnsi="宋体" w:eastAsia="宋体" w:cs="宋体"/>
          <w:color w:val="000000" w:themeColor="text1"/>
          <w:highlight w:val="none"/>
          <w:lang w:val="zh-CN"/>
          <w14:textFill>
            <w14:solidFill>
              <w14:schemeClr w14:val="tx1"/>
            </w14:solidFill>
          </w14:textFill>
        </w:rPr>
      </w:pPr>
      <w:bookmarkStart w:id="40" w:name="_Toc12433"/>
      <w:r>
        <w:rPr>
          <w:rFonts w:hint="eastAsia" w:ascii="宋体" w:hAnsi="宋体" w:eastAsia="宋体" w:cs="宋体"/>
          <w:color w:val="000000" w:themeColor="text1"/>
          <w:highlight w:val="none"/>
          <w:lang w:val="zh-CN"/>
          <w14:textFill>
            <w14:solidFill>
              <w14:schemeClr w14:val="tx1"/>
            </w14:solidFill>
          </w14:textFill>
        </w:rPr>
        <w:t>第五章 合同条款</w:t>
      </w:r>
      <w:bookmarkEnd w:id="40"/>
    </w:p>
    <w:p w14:paraId="50FC3578">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b/>
          <w:bCs/>
          <w:sz w:val="24"/>
          <w:highlight w:val="none"/>
          <w:lang w:val="zh-CN"/>
        </w:rPr>
        <w:t>（以甲乙双方实际签订为准）</w:t>
      </w:r>
    </w:p>
    <w:p w14:paraId="2689B65C">
      <w:pPr>
        <w:autoSpaceDE w:val="0"/>
        <w:autoSpaceDN w:val="0"/>
        <w:spacing w:line="360" w:lineRule="auto"/>
        <w:ind w:firstLine="550" w:firstLineChars="250"/>
        <w:rPr>
          <w:rFonts w:hint="eastAsia" w:ascii="宋体" w:hAnsi="宋体" w:eastAsia="宋体" w:cs="宋体"/>
          <w:sz w:val="22"/>
          <w:szCs w:val="22"/>
          <w:highlight w:val="none"/>
        </w:rPr>
      </w:pPr>
      <w:bookmarkStart w:id="41" w:name="_Toc495651141"/>
      <w:r>
        <w:rPr>
          <w:rFonts w:hint="eastAsia" w:ascii="宋体" w:hAnsi="宋体" w:eastAsia="宋体" w:cs="宋体"/>
          <w:sz w:val="22"/>
          <w:szCs w:val="22"/>
          <w:highlight w:val="none"/>
        </w:rPr>
        <w:t>合同协议条款由</w:t>
      </w:r>
      <w:r>
        <w:rPr>
          <w:rFonts w:hint="eastAsia" w:ascii="宋体" w:hAnsi="宋体" w:eastAsia="宋体" w:cs="宋体"/>
          <w:sz w:val="22"/>
          <w:szCs w:val="22"/>
          <w:highlight w:val="none"/>
          <w:lang w:eastAsia="zh-CN"/>
        </w:rPr>
        <w:t>采购人</w:t>
      </w:r>
      <w:r>
        <w:rPr>
          <w:rFonts w:hint="eastAsia" w:ascii="宋体" w:hAnsi="宋体" w:eastAsia="宋体" w:cs="宋体"/>
          <w:sz w:val="22"/>
          <w:szCs w:val="22"/>
          <w:highlight w:val="none"/>
        </w:rPr>
        <w:t>（甲方）与</w:t>
      </w:r>
      <w:r>
        <w:rPr>
          <w:rFonts w:hint="eastAsia" w:ascii="宋体" w:hAnsi="宋体" w:eastAsia="宋体" w:cs="宋体"/>
          <w:sz w:val="22"/>
          <w:szCs w:val="22"/>
          <w:highlight w:val="none"/>
          <w:lang w:eastAsia="zh-CN"/>
        </w:rPr>
        <w:t>成交人</w:t>
      </w:r>
      <w:r>
        <w:rPr>
          <w:rFonts w:hint="eastAsia" w:ascii="宋体" w:hAnsi="宋体" w:eastAsia="宋体" w:cs="宋体"/>
          <w:sz w:val="22"/>
          <w:szCs w:val="22"/>
          <w:highlight w:val="none"/>
        </w:rPr>
        <w:t>（乙方）结合招标文件、</w:t>
      </w:r>
      <w:r>
        <w:rPr>
          <w:rFonts w:hint="eastAsia" w:ascii="宋体" w:hAnsi="宋体" w:eastAsia="宋体" w:cs="宋体"/>
          <w:sz w:val="22"/>
          <w:szCs w:val="22"/>
          <w:highlight w:val="none"/>
          <w:lang w:val="en-US" w:eastAsia="zh-CN"/>
        </w:rPr>
        <w:t>响应</w:t>
      </w:r>
      <w:r>
        <w:rPr>
          <w:rFonts w:hint="eastAsia" w:ascii="宋体" w:hAnsi="宋体" w:eastAsia="宋体" w:cs="宋体"/>
          <w:sz w:val="22"/>
          <w:szCs w:val="22"/>
          <w:highlight w:val="none"/>
        </w:rPr>
        <w:t>文件和本项目具体情况</w:t>
      </w:r>
      <w:r>
        <w:rPr>
          <w:rFonts w:hint="eastAsia" w:ascii="宋体" w:hAnsi="宋体" w:eastAsia="宋体" w:cs="宋体"/>
          <w:sz w:val="22"/>
          <w:szCs w:val="22"/>
          <w:highlight w:val="none"/>
          <w:lang w:eastAsia="zh-CN"/>
        </w:rPr>
        <w:t>协商</w:t>
      </w:r>
      <w:r>
        <w:rPr>
          <w:rFonts w:hint="eastAsia" w:ascii="宋体" w:hAnsi="宋体" w:eastAsia="宋体" w:cs="宋体"/>
          <w:sz w:val="22"/>
          <w:szCs w:val="22"/>
          <w:highlight w:val="none"/>
        </w:rPr>
        <w:t>后签订。</w:t>
      </w:r>
      <w:bookmarkStart w:id="42" w:name="_Toc12416"/>
      <w:r>
        <w:rPr>
          <w:rFonts w:hint="eastAsia" w:ascii="宋体" w:hAnsi="宋体" w:eastAsia="宋体" w:cs="宋体"/>
          <w:sz w:val="22"/>
          <w:szCs w:val="22"/>
          <w:highlight w:val="none"/>
        </w:rPr>
        <w:t>如甲方对乙方提供的服务不满意，甲方有权提前终止合同</w:t>
      </w:r>
      <w:bookmarkEnd w:id="42"/>
      <w:r>
        <w:rPr>
          <w:rFonts w:hint="eastAsia" w:ascii="宋体" w:hAnsi="宋体" w:eastAsia="宋体" w:cs="宋体"/>
          <w:sz w:val="22"/>
          <w:szCs w:val="22"/>
          <w:highlight w:val="none"/>
        </w:rPr>
        <w:t>。</w:t>
      </w:r>
    </w:p>
    <w:bookmarkEnd w:id="41"/>
    <w:p w14:paraId="45EED750">
      <w:pPr>
        <w:widowControl w:val="0"/>
        <w:spacing w:after="0"/>
        <w:jc w:val="center"/>
        <w:rPr>
          <w:rFonts w:hint="eastAsia" w:ascii="宋体" w:hAnsi="宋体" w:eastAsia="宋体" w:cs="宋体"/>
          <w:b/>
          <w:bCs/>
          <w:spacing w:val="-20"/>
          <w:kern w:val="44"/>
          <w:sz w:val="48"/>
          <w:szCs w:val="48"/>
          <w:highlight w:val="none"/>
          <w:lang w:val="en-US" w:eastAsia="zh-CN" w:bidi="ar-SA"/>
        </w:rPr>
      </w:pPr>
      <w:bookmarkStart w:id="43" w:name="_Toc3995"/>
    </w:p>
    <w:p w14:paraId="0709A950">
      <w:pPr>
        <w:widowControl w:val="0"/>
        <w:spacing w:after="0"/>
        <w:jc w:val="center"/>
        <w:rPr>
          <w:rFonts w:hint="eastAsia" w:ascii="宋体" w:hAnsi="宋体" w:eastAsia="宋体" w:cs="宋体"/>
          <w:b/>
          <w:bCs/>
          <w:spacing w:val="-20"/>
          <w:kern w:val="44"/>
          <w:sz w:val="48"/>
          <w:szCs w:val="48"/>
          <w:highlight w:val="none"/>
          <w:lang w:val="en-US" w:eastAsia="zh-CN" w:bidi="ar-SA"/>
        </w:rPr>
      </w:pPr>
    </w:p>
    <w:p w14:paraId="357D37AA">
      <w:pPr>
        <w:widowControl w:val="0"/>
        <w:spacing w:after="0"/>
        <w:jc w:val="center"/>
        <w:rPr>
          <w:rFonts w:hint="eastAsia" w:ascii="宋体" w:hAnsi="宋体" w:eastAsia="宋体" w:cs="宋体"/>
          <w:b/>
          <w:bCs/>
          <w:spacing w:val="-20"/>
          <w:kern w:val="44"/>
          <w:sz w:val="48"/>
          <w:szCs w:val="48"/>
          <w:highlight w:val="none"/>
          <w:lang w:val="en-US" w:eastAsia="zh-CN" w:bidi="ar-SA"/>
        </w:rPr>
      </w:pPr>
    </w:p>
    <w:p w14:paraId="09197BB6">
      <w:pPr>
        <w:widowControl w:val="0"/>
        <w:spacing w:after="0"/>
        <w:jc w:val="center"/>
        <w:rPr>
          <w:rFonts w:hint="eastAsia" w:ascii="宋体" w:hAnsi="宋体" w:eastAsia="宋体" w:cs="宋体"/>
          <w:b/>
          <w:bCs/>
          <w:spacing w:val="-20"/>
          <w:kern w:val="44"/>
          <w:sz w:val="48"/>
          <w:szCs w:val="48"/>
          <w:highlight w:val="none"/>
          <w:lang w:val="en-US" w:eastAsia="zh-CN" w:bidi="ar-SA"/>
        </w:rPr>
      </w:pPr>
    </w:p>
    <w:p w14:paraId="5547B25C">
      <w:pPr>
        <w:widowControl w:val="0"/>
        <w:spacing w:after="0"/>
        <w:jc w:val="center"/>
        <w:rPr>
          <w:rFonts w:hint="eastAsia" w:ascii="宋体" w:hAnsi="宋体" w:eastAsia="宋体" w:cs="宋体"/>
          <w:b/>
          <w:bCs/>
          <w:spacing w:val="-20"/>
          <w:kern w:val="44"/>
          <w:sz w:val="48"/>
          <w:szCs w:val="48"/>
          <w:highlight w:val="none"/>
          <w:lang w:val="en-US" w:eastAsia="zh-CN" w:bidi="ar-SA"/>
        </w:rPr>
      </w:pPr>
    </w:p>
    <w:p w14:paraId="46377C9B">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政府采购货物买卖合同</w:t>
      </w:r>
    </w:p>
    <w:p w14:paraId="109DF304">
      <w:pPr>
        <w:widowControl w:val="0"/>
        <w:spacing w:after="0"/>
        <w:jc w:val="center"/>
        <w:rPr>
          <w:rFonts w:hint="eastAsia" w:ascii="宋体" w:hAnsi="宋体" w:eastAsia="宋体" w:cs="宋体"/>
          <w:b/>
          <w:bCs/>
          <w:spacing w:val="-20"/>
          <w:kern w:val="44"/>
          <w:sz w:val="48"/>
          <w:szCs w:val="48"/>
          <w:highlight w:val="none"/>
          <w:lang w:val="en-US" w:eastAsia="zh-CN" w:bidi="ar-SA"/>
        </w:rPr>
      </w:pPr>
      <w:r>
        <w:rPr>
          <w:rFonts w:hint="eastAsia" w:ascii="宋体" w:hAnsi="宋体" w:eastAsia="宋体" w:cs="宋体"/>
          <w:b/>
          <w:bCs/>
          <w:spacing w:val="-20"/>
          <w:kern w:val="44"/>
          <w:sz w:val="48"/>
          <w:szCs w:val="48"/>
          <w:highlight w:val="none"/>
          <w:lang w:val="en-US" w:eastAsia="zh-CN" w:bidi="ar-SA"/>
        </w:rPr>
        <w:t>（试行）</w:t>
      </w:r>
    </w:p>
    <w:p w14:paraId="72C17A9D">
      <w:pPr>
        <w:rPr>
          <w:rFonts w:hint="eastAsia" w:ascii="宋体" w:hAnsi="宋体" w:eastAsia="宋体" w:cs="宋体"/>
          <w:b/>
          <w:bCs/>
          <w:spacing w:val="-20"/>
          <w:kern w:val="44"/>
          <w:sz w:val="40"/>
          <w:szCs w:val="40"/>
          <w:highlight w:val="none"/>
        </w:rPr>
      </w:pPr>
    </w:p>
    <w:p w14:paraId="07C016A9">
      <w:pPr>
        <w:rPr>
          <w:rFonts w:hint="eastAsia" w:ascii="宋体" w:hAnsi="宋体" w:eastAsia="宋体" w:cs="宋体"/>
          <w:b/>
          <w:bCs/>
          <w:spacing w:val="-20"/>
          <w:kern w:val="44"/>
          <w:sz w:val="40"/>
          <w:szCs w:val="40"/>
          <w:highlight w:val="none"/>
        </w:rPr>
      </w:pPr>
    </w:p>
    <w:p w14:paraId="00354CAC">
      <w:pPr>
        <w:rPr>
          <w:rFonts w:hint="eastAsia" w:ascii="宋体" w:hAnsi="宋体" w:eastAsia="宋体" w:cs="宋体"/>
          <w:b/>
          <w:bCs/>
          <w:spacing w:val="-20"/>
          <w:kern w:val="44"/>
          <w:sz w:val="40"/>
          <w:szCs w:val="40"/>
          <w:highlight w:val="none"/>
        </w:rPr>
      </w:pPr>
    </w:p>
    <w:p w14:paraId="418D82A2">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14:paraId="7F2FB03B">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14:paraId="69407C5D">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14:paraId="434E9D4C">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14:paraId="3F54F975">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签订时间：</w:t>
      </w:r>
      <w:r>
        <w:rPr>
          <w:rFonts w:hint="eastAsia" w:ascii="宋体" w:hAnsi="宋体" w:eastAsia="宋体" w:cs="宋体"/>
          <w:sz w:val="32"/>
          <w:szCs w:val="32"/>
          <w:highlight w:val="none"/>
          <w:u w:val="single"/>
        </w:rPr>
        <w:t xml:space="preserve">                             </w:t>
      </w:r>
    </w:p>
    <w:p w14:paraId="7C0454ED">
      <w:pPr>
        <w:rPr>
          <w:rFonts w:hint="eastAsia" w:ascii="宋体" w:hAnsi="宋体" w:eastAsia="宋体" w:cs="宋体"/>
          <w:highlight w:val="none"/>
        </w:rPr>
      </w:pPr>
    </w:p>
    <w:p w14:paraId="4A1F77A7">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1502F9DC">
      <w:pPr>
        <w:rPr>
          <w:rFonts w:hint="eastAsia" w:ascii="宋体" w:hAnsi="宋体" w:eastAsia="宋体" w:cs="宋体"/>
          <w:sz w:val="44"/>
          <w:szCs w:val="44"/>
          <w:highlight w:val="none"/>
        </w:rPr>
      </w:pPr>
    </w:p>
    <w:p w14:paraId="59E1DD11">
      <w:pPr>
        <w:rPr>
          <w:rFonts w:hint="eastAsia" w:ascii="宋体" w:hAnsi="宋体" w:eastAsia="宋体" w:cs="宋体"/>
          <w:sz w:val="44"/>
          <w:szCs w:val="44"/>
          <w:highlight w:val="none"/>
        </w:rPr>
      </w:pPr>
    </w:p>
    <w:p w14:paraId="4183B46B">
      <w:pPr>
        <w:jc w:val="center"/>
        <w:rPr>
          <w:rFonts w:hint="eastAsia" w:ascii="宋体" w:hAnsi="宋体" w:eastAsia="宋体" w:cs="宋体"/>
          <w:sz w:val="40"/>
          <w:szCs w:val="40"/>
          <w:highlight w:val="none"/>
          <w:lang w:eastAsia="zh-CN"/>
        </w:rPr>
      </w:pPr>
      <w:r>
        <w:rPr>
          <w:rFonts w:hint="eastAsia" w:ascii="宋体" w:hAnsi="宋体" w:eastAsia="宋体" w:cs="宋体"/>
          <w:sz w:val="40"/>
          <w:szCs w:val="40"/>
          <w:highlight w:val="none"/>
          <w:lang w:eastAsia="zh-CN"/>
        </w:rPr>
        <w:t>使</w:t>
      </w:r>
      <w:r>
        <w:rPr>
          <w:rFonts w:hint="eastAsia" w:ascii="宋体" w:hAnsi="宋体" w:eastAsia="宋体" w:cs="宋体"/>
          <w:sz w:val="40"/>
          <w:szCs w:val="40"/>
          <w:highlight w:val="none"/>
          <w:lang w:val="en-US" w:eastAsia="zh-CN"/>
        </w:rPr>
        <w:t xml:space="preserve"> </w:t>
      </w:r>
      <w:r>
        <w:rPr>
          <w:rFonts w:hint="eastAsia" w:ascii="宋体" w:hAnsi="宋体" w:eastAsia="宋体" w:cs="宋体"/>
          <w:sz w:val="40"/>
          <w:szCs w:val="40"/>
          <w:highlight w:val="none"/>
          <w:lang w:eastAsia="zh-CN"/>
        </w:rPr>
        <w:t>用</w:t>
      </w:r>
      <w:r>
        <w:rPr>
          <w:rFonts w:hint="eastAsia" w:ascii="宋体" w:hAnsi="宋体" w:eastAsia="宋体" w:cs="宋体"/>
          <w:sz w:val="40"/>
          <w:szCs w:val="40"/>
          <w:highlight w:val="none"/>
          <w:lang w:val="en-US" w:eastAsia="zh-CN"/>
        </w:rPr>
        <w:t xml:space="preserve"> </w:t>
      </w:r>
      <w:r>
        <w:rPr>
          <w:rFonts w:hint="eastAsia" w:ascii="宋体" w:hAnsi="宋体" w:eastAsia="宋体" w:cs="宋体"/>
          <w:sz w:val="40"/>
          <w:szCs w:val="40"/>
          <w:highlight w:val="none"/>
          <w:lang w:eastAsia="zh-CN"/>
        </w:rPr>
        <w:t>说</w:t>
      </w:r>
      <w:r>
        <w:rPr>
          <w:rFonts w:hint="eastAsia" w:ascii="宋体" w:hAnsi="宋体" w:eastAsia="宋体" w:cs="宋体"/>
          <w:sz w:val="40"/>
          <w:szCs w:val="40"/>
          <w:highlight w:val="none"/>
          <w:lang w:val="en-US" w:eastAsia="zh-CN"/>
        </w:rPr>
        <w:t xml:space="preserve"> </w:t>
      </w:r>
      <w:r>
        <w:rPr>
          <w:rFonts w:hint="eastAsia" w:ascii="宋体" w:hAnsi="宋体" w:eastAsia="宋体" w:cs="宋体"/>
          <w:sz w:val="40"/>
          <w:szCs w:val="40"/>
          <w:highlight w:val="none"/>
          <w:lang w:eastAsia="zh-CN"/>
        </w:rPr>
        <w:t>明</w:t>
      </w:r>
    </w:p>
    <w:p w14:paraId="1E1EA1D2">
      <w:pPr>
        <w:ind w:firstLine="560" w:firstLineChars="200"/>
        <w:rPr>
          <w:rFonts w:hint="eastAsia" w:ascii="宋体" w:hAnsi="宋体" w:eastAsia="宋体" w:cs="宋体"/>
          <w:sz w:val="28"/>
          <w:szCs w:val="28"/>
          <w:highlight w:val="none"/>
          <w:lang w:val="en-US" w:eastAsia="zh-CN"/>
        </w:rPr>
      </w:pPr>
    </w:p>
    <w:p w14:paraId="570A0773">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1.本合同标准文本适用于购买现成货物的采购项目，不包括需要供应商定制开发、创新研发的货物采购项目。</w:t>
      </w:r>
    </w:p>
    <w:p w14:paraId="6191410A">
      <w:pPr>
        <w:ind w:firstLine="0" w:firstLineChars="0"/>
        <w:rPr>
          <w:rFonts w:hint="eastAsia" w:ascii="宋体" w:hAnsi="宋体" w:eastAsia="宋体" w:cs="宋体"/>
          <w:sz w:val="40"/>
          <w:szCs w:val="40"/>
          <w:highlight w:val="none"/>
          <w:lang w:val="en-US" w:eastAsia="zh-CN"/>
        </w:rPr>
      </w:pPr>
      <w:r>
        <w:rPr>
          <w:rFonts w:hint="eastAsia" w:ascii="宋体" w:hAnsi="宋体" w:eastAsia="宋体" w:cs="宋体"/>
          <w:sz w:val="40"/>
          <w:szCs w:val="40"/>
          <w:highlight w:val="none"/>
          <w:lang w:val="en-US" w:eastAsia="zh-CN"/>
        </w:rPr>
        <w:t xml:space="preserve">   </w:t>
      </w:r>
      <w:r>
        <w:rPr>
          <w:rFonts w:hint="eastAsia" w:ascii="宋体" w:hAnsi="宋体" w:eastAsia="宋体" w:cs="宋体"/>
          <w:sz w:val="28"/>
          <w:szCs w:val="28"/>
          <w:highlight w:val="none"/>
          <w:lang w:val="en-US" w:eastAsia="zh-CN"/>
        </w:rPr>
        <w:t>2.本合同标准文本为政府采购货物买卖合同编制提供参考，可以结合采购项目具体情况，对文本作必要的调整修订后使用。</w:t>
      </w:r>
    </w:p>
    <w:p w14:paraId="76A42999">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3.本合同标准文本各条款中，如涉及填写多家供应商、制造商，多种采购标的、分包主要内容等信息的，可根据采购项目具体情况添加信息项。</w:t>
      </w:r>
    </w:p>
    <w:p w14:paraId="6B37320B">
      <w:pPr>
        <w:ind w:firstLine="880" w:firstLineChars="200"/>
        <w:jc w:val="both"/>
        <w:rPr>
          <w:rFonts w:hint="eastAsia" w:ascii="宋体" w:hAnsi="宋体" w:eastAsia="宋体" w:cs="宋体"/>
          <w:sz w:val="44"/>
          <w:szCs w:val="4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43"/>
    <w:p w14:paraId="18A8F472">
      <w:pPr>
        <w:keepNext/>
        <w:keepLines/>
        <w:widowControl w:val="0"/>
        <w:adjustRightInd w:val="0"/>
        <w:snapToGrid w:val="0"/>
        <w:spacing w:beforeLines="0" w:line="400" w:lineRule="exact"/>
        <w:jc w:val="center"/>
        <w:outlineLvl w:val="9"/>
        <w:rPr>
          <w:rFonts w:hint="eastAsia" w:ascii="宋体" w:hAnsi="宋体" w:eastAsia="宋体" w:cs="宋体"/>
          <w:b/>
          <w:bCs/>
          <w:kern w:val="2"/>
          <w:sz w:val="28"/>
          <w:szCs w:val="28"/>
          <w:highlight w:val="none"/>
          <w:lang w:val="en-US" w:eastAsia="zh-CN" w:bidi="ar-SA"/>
        </w:rPr>
      </w:pPr>
      <w:bookmarkStart w:id="44" w:name="_Toc22209"/>
    </w:p>
    <w:p w14:paraId="7218872F">
      <w:pPr>
        <w:keepNext/>
        <w:keepLines/>
        <w:widowControl w:val="0"/>
        <w:adjustRightInd w:val="0"/>
        <w:snapToGrid w:val="0"/>
        <w:spacing w:beforeLines="0" w:line="400" w:lineRule="exact"/>
        <w:jc w:val="center"/>
        <w:outlineLvl w:val="1"/>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第一节 政府采购合同协议书</w:t>
      </w:r>
      <w:bookmarkEnd w:id="44"/>
    </w:p>
    <w:p w14:paraId="67D7368F">
      <w:pPr>
        <w:keepNext/>
        <w:keepLines/>
        <w:widowControl w:val="0"/>
        <w:adjustRightInd w:val="0"/>
        <w:snapToGrid w:val="0"/>
        <w:spacing w:beforeLines="0" w:line="400" w:lineRule="exact"/>
        <w:jc w:val="center"/>
        <w:outlineLvl w:val="9"/>
        <w:rPr>
          <w:rFonts w:hint="eastAsia" w:ascii="宋体" w:hAnsi="宋体" w:eastAsia="宋体" w:cs="宋体"/>
          <w:b w:val="0"/>
          <w:bCs w:val="0"/>
          <w:kern w:val="2"/>
          <w:sz w:val="28"/>
          <w:szCs w:val="28"/>
          <w:highlight w:val="none"/>
          <w:lang w:val="en-US" w:eastAsia="zh-CN" w:bidi="ar-SA"/>
        </w:rPr>
      </w:pPr>
    </w:p>
    <w:p w14:paraId="27F04790">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甲方（全称）：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w:t>
      </w:r>
      <w:r>
        <w:rPr>
          <w:rFonts w:hint="eastAsia" w:ascii="宋体" w:hAnsi="宋体" w:eastAsia="宋体" w:cs="宋体"/>
          <w:szCs w:val="21"/>
          <w:highlight w:val="none"/>
          <w:lang w:val="en-US" w:eastAsia="zh-CN"/>
        </w:rPr>
        <w:tab/>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文件约定的合同甲方）</w:t>
      </w:r>
    </w:p>
    <w:p w14:paraId="34153A69">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w:t>
      </w:r>
    </w:p>
    <w:p w14:paraId="15B77B16">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乙方2（全称）：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14:paraId="15431CC4">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highlight w:val="none"/>
          <w:lang w:eastAsia="zh-CN"/>
        </w:rPr>
        <w:t>乙方</w:t>
      </w:r>
      <w:r>
        <w:rPr>
          <w:rFonts w:hint="eastAsia" w:ascii="宋体" w:hAnsi="宋体" w:eastAsia="宋体" w:cs="宋体"/>
          <w:szCs w:val="21"/>
          <w:highlight w:val="none"/>
          <w:lang w:val="en-US" w:eastAsia="zh-CN"/>
        </w:rPr>
        <w:t>3</w:t>
      </w:r>
      <w:r>
        <w:rPr>
          <w:rFonts w:hint="eastAsia" w:ascii="宋体" w:hAnsi="宋体" w:eastAsia="宋体" w:cs="宋体"/>
          <w:highlight w:val="none"/>
          <w:lang w:val="en-US" w:eastAsia="zh-CN"/>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14:paraId="515433A4">
      <w:pPr>
        <w:spacing w:beforeLines="0" w:line="400" w:lineRule="exact"/>
        <w:rPr>
          <w:rFonts w:hint="eastAsia" w:ascii="宋体" w:hAnsi="宋体" w:eastAsia="宋体" w:cs="宋体"/>
          <w:highlight w:val="none"/>
          <w:lang w:val="en-US" w:eastAsia="zh-CN"/>
        </w:rPr>
      </w:pPr>
    </w:p>
    <w:p w14:paraId="052F5B2F">
      <w:pPr>
        <w:widowControl w:val="0"/>
        <w:adjustRightInd w:val="0"/>
        <w:snapToGrid w:val="0"/>
        <w:spacing w:before="0" w:beforeLines="0" w:after="0" w:line="400" w:lineRule="exact"/>
        <w:ind w:left="0" w:leftChars="0"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依据《中华人民共和国民法典》、《中华人民共和国政府采购法》等有关的法律法规，以及</w:t>
      </w:r>
      <w:r>
        <w:rPr>
          <w:rFonts w:hint="eastAsia" w:ascii="宋体" w:hAnsi="宋体" w:eastAsia="宋体" w:cs="宋体"/>
          <w:i w:val="0"/>
          <w:iCs w:val="0"/>
          <w:kern w:val="2"/>
          <w:sz w:val="21"/>
          <w:szCs w:val="21"/>
          <w:highlight w:val="none"/>
          <w:u w:val="none"/>
          <w:lang w:val="en-US" w:eastAsia="zh-CN" w:bidi="ar-SA"/>
        </w:rPr>
        <w:t>本采购项目</w:t>
      </w:r>
      <w:r>
        <w:rPr>
          <w:rFonts w:hint="eastAsia" w:ascii="宋体" w:hAnsi="宋体" w:eastAsia="宋体" w:cs="宋体"/>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3A420FDB">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项目信息</w:t>
      </w:r>
    </w:p>
    <w:p w14:paraId="3DC65176">
      <w:pPr>
        <w:widowControl w:val="0"/>
        <w:numPr>
          <w:ilvl w:val="0"/>
          <w:numId w:val="7"/>
        </w:numPr>
        <w:adjustRightInd w:val="0"/>
        <w:snapToGrid w:val="0"/>
        <w:spacing w:before="0" w:beforeLines="0" w:after="0" w:line="400" w:lineRule="exact"/>
        <w:ind w:left="0" w:leftChars="0" w:firstLine="420" w:firstLineChars="200"/>
        <w:jc w:val="both"/>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采购项目名称：</w:t>
      </w:r>
      <w:r>
        <w:rPr>
          <w:rFonts w:hint="eastAsia" w:ascii="宋体" w:hAnsi="宋体" w:eastAsia="宋体" w:cs="宋体"/>
          <w:kern w:val="2"/>
          <w:sz w:val="21"/>
          <w:szCs w:val="21"/>
          <w:highlight w:val="none"/>
          <w:u w:val="single"/>
          <w:lang w:val="en-US" w:eastAsia="zh-CN" w:bidi="ar-SA"/>
        </w:rPr>
        <w:t xml:space="preserve">                                          </w:t>
      </w:r>
    </w:p>
    <w:p w14:paraId="2E9B802D">
      <w:pPr>
        <w:widowControl w:val="0"/>
        <w:numPr>
          <w:ilvl w:val="0"/>
          <w:numId w:val="0"/>
        </w:numPr>
        <w:tabs>
          <w:tab w:val="left" w:pos="999"/>
        </w:tabs>
        <w:adjustRightInd w:val="0"/>
        <w:snapToGrid w:val="0"/>
        <w:spacing w:before="0" w:beforeLines="0" w:after="0" w:line="400" w:lineRule="exact"/>
        <w:ind w:left="0" w:leftChars="0" w:firstLine="0" w:firstLineChars="0"/>
        <w:jc w:val="both"/>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 xml:space="preserve">         采购项目编号：</w:t>
      </w:r>
      <w:r>
        <w:rPr>
          <w:rFonts w:hint="eastAsia" w:ascii="宋体" w:hAnsi="宋体" w:eastAsia="宋体" w:cs="宋体"/>
          <w:kern w:val="2"/>
          <w:sz w:val="21"/>
          <w:szCs w:val="21"/>
          <w:highlight w:val="none"/>
          <w:u w:val="single"/>
          <w:lang w:val="en-US" w:eastAsia="zh-CN" w:bidi="ar-SA"/>
        </w:rPr>
        <w:t xml:space="preserve">                                          </w:t>
      </w:r>
    </w:p>
    <w:p w14:paraId="404205FA">
      <w:pPr>
        <w:widowControl w:val="0"/>
        <w:adjustRightInd w:val="0"/>
        <w:snapToGrid w:val="0"/>
        <w:spacing w:before="0" w:beforeLines="0" w:after="0" w:line="400" w:lineRule="exact"/>
        <w:ind w:left="0" w:leftChars="0"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（2）采购计划编号：</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p w14:paraId="6EEDBFC5">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（3）项目内容：</w:t>
      </w:r>
    </w:p>
    <w:p w14:paraId="2D5513F9">
      <w:p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采购标的及数量</w:t>
      </w:r>
      <w:r>
        <w:rPr>
          <w:rFonts w:hint="eastAsia" w:ascii="宋体" w:hAnsi="宋体" w:eastAsia="宋体" w:cs="宋体"/>
          <w:szCs w:val="21"/>
          <w:highlight w:val="none"/>
          <w:lang w:val="en-US" w:eastAsia="zh-CN"/>
        </w:rPr>
        <w:t>（台/套</w:t>
      </w:r>
      <w:r>
        <w:rPr>
          <w:rFonts w:hint="eastAsia" w:ascii="宋体" w:hAnsi="宋体" w:eastAsia="宋体" w:cs="宋体"/>
          <w:szCs w:val="21"/>
          <w:highlight w:val="none"/>
          <w:lang w:val="en" w:eastAsia="zh-CN"/>
        </w:rPr>
        <w:t>/个/架/组等</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46C14CAD">
      <w:pPr>
        <w:numPr>
          <w:ilvl w:val="0"/>
          <w:numId w:val="0"/>
        </w:numPr>
        <w:adjustRightInd w:val="0"/>
        <w:snapToGrid w:val="0"/>
        <w:spacing w:before="0" w:beforeLines="0" w:line="400" w:lineRule="exact"/>
        <w:ind w:firstLine="420" w:firstLineChars="200"/>
        <w:rPr>
          <w:rFonts w:hint="eastAsia" w:ascii="宋体" w:hAnsi="宋体" w:eastAsia="宋体" w:cs="宋体"/>
          <w:szCs w:val="21"/>
          <w:highlight w:val="none"/>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p>
    <w:p w14:paraId="5B4B0A63">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6C7318BD">
      <w:pPr>
        <w:numPr>
          <w:ilvl w:val="0"/>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①涉及信息类产品，请填写该产品关键部件的品牌、型号：</w:t>
      </w:r>
    </w:p>
    <w:p w14:paraId="5D54C270">
      <w:pPr>
        <w:numPr>
          <w:ilvl w:val="0"/>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14:paraId="13BBB0F8">
      <w:pPr>
        <w:numPr>
          <w:ilvl w:val="0"/>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1FE5F3DE">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关键部件</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w:t>
      </w:r>
    </w:p>
    <w:p w14:paraId="19A1F3A0">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关键部件：</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p>
    <w:p w14:paraId="2323CB5D">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678A76D6">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②涉及车辆采购，请填写是否属于新能源汽车：</w:t>
      </w:r>
    </w:p>
    <w:p w14:paraId="27ACCE5C">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是，《政府采购品目分类目录》底级品目名称</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数量：</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金额：</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iCs w:val="0"/>
          <w:sz w:val="21"/>
          <w:szCs w:val="21"/>
          <w:highlight w:val="none"/>
          <w:lang w:val="en-US" w:eastAsia="zh-CN" w:bidi="ar-SA"/>
        </w:rPr>
        <w:t xml:space="preserve"> </w:t>
      </w:r>
    </w:p>
    <w:p w14:paraId="7864C249">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否</w:t>
      </w:r>
    </w:p>
    <w:p w14:paraId="6D88E784">
      <w:pPr>
        <w:numPr>
          <w:ilvl w:val="0"/>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 w:eastAsia="zh-CN" w:bidi="ar-SA"/>
        </w:rPr>
        <w:t>4</w:t>
      </w:r>
      <w:r>
        <w:rPr>
          <w:rFonts w:hint="eastAsia" w:ascii="宋体" w:hAnsi="宋体" w:eastAsia="宋体" w:cs="宋体"/>
          <w:iCs w:val="0"/>
          <w:sz w:val="21"/>
          <w:szCs w:val="21"/>
          <w:highlight w:val="none"/>
          <w:lang w:val="en-US" w:eastAsia="zh-CN" w:bidi="ar-SA"/>
        </w:rPr>
        <w:t>）政府采购组织形式：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政府集中采购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部门集中采购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分散采购</w:t>
      </w:r>
    </w:p>
    <w:p w14:paraId="401BDC39">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w:t>
      </w:r>
      <w:r>
        <w:rPr>
          <w:rFonts w:hint="eastAsia" w:ascii="宋体" w:hAnsi="宋体" w:eastAsia="宋体" w:cs="宋体"/>
          <w:iCs w:val="0"/>
          <w:sz w:val="21"/>
          <w:szCs w:val="21"/>
          <w:highlight w:val="none"/>
          <w:lang w:val="en" w:eastAsia="zh-CN" w:bidi="ar-SA"/>
        </w:rPr>
        <w:t>5</w:t>
      </w:r>
      <w:r>
        <w:rPr>
          <w:rFonts w:hint="eastAsia" w:ascii="宋体" w:hAnsi="宋体" w:eastAsia="宋体" w:cs="宋体"/>
          <w:iCs w:val="0"/>
          <w:sz w:val="21"/>
          <w:szCs w:val="21"/>
          <w:highlight w:val="none"/>
          <w:lang w:val="en-US" w:eastAsia="zh-CN" w:bidi="ar-SA"/>
        </w:rPr>
        <w:t>）政府采购方式：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公开招标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邀请招标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竞争性谈判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竞争性磋商</w:t>
      </w:r>
    </w:p>
    <w:p w14:paraId="6BA6764D">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bidi="ar-SA"/>
        </w:rPr>
      </w:pPr>
      <w:r>
        <w:rPr>
          <w:rFonts w:hint="eastAsia" w:ascii="宋体" w:hAnsi="宋体" w:eastAsia="宋体" w:cs="宋体"/>
          <w:sz w:val="22"/>
          <w:szCs w:val="21"/>
          <w:highlight w:val="none"/>
          <w:u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询价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单一来源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框架协议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其他：</w:t>
      </w:r>
      <w:r>
        <w:rPr>
          <w:rFonts w:hint="eastAsia" w:ascii="宋体" w:hAnsi="宋体" w:eastAsia="宋体" w:cs="宋体"/>
          <w:iCs w:val="0"/>
          <w:sz w:val="21"/>
          <w:szCs w:val="21"/>
          <w:highlight w:val="none"/>
          <w:u w:val="single"/>
          <w:lang w:val="en-US" w:eastAsia="zh-CN" w:bidi="ar-SA"/>
        </w:rPr>
        <w:t xml:space="preserve">          </w:t>
      </w:r>
    </w:p>
    <w:p w14:paraId="7641675E">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none"/>
          <w:lang w:val="en-US" w:eastAsia="zh-CN" w:bidi="ar-SA"/>
        </w:rPr>
      </w:pPr>
      <w:r>
        <w:rPr>
          <w:rFonts w:hint="eastAsia" w:ascii="宋体" w:hAnsi="宋体" w:eastAsia="宋体" w:cs="宋体"/>
          <w:iCs w:val="0"/>
          <w:sz w:val="21"/>
          <w:szCs w:val="21"/>
          <w:highlight w:val="none"/>
          <w:u w:val="none"/>
          <w:lang w:val="en-US" w:eastAsia="zh-CN" w:bidi="ar-SA"/>
        </w:rPr>
        <w:t>（注：在框架协议采购的第二阶段，可选择使用该合同文本）</w:t>
      </w:r>
    </w:p>
    <w:p w14:paraId="66F3EC3E">
      <w:pPr>
        <w:numPr>
          <w:ilvl w:val="0"/>
          <w:numId w:val="0"/>
        </w:numPr>
        <w:autoSpaceDE w:val="0"/>
        <w:autoSpaceDN w:val="0"/>
        <w:adjustRightInd w:val="0"/>
        <w:snapToGrid w:val="0"/>
        <w:spacing w:before="0" w:beforeLines="0" w:line="400" w:lineRule="exact"/>
        <w:ind w:firstLine="220" w:firstLineChars="100"/>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 w:val="22"/>
          <w:szCs w:val="21"/>
          <w:highlight w:val="none"/>
          <w:lang w:val="en-US" w:eastAsia="zh-CN" w:bidi="ar-SA"/>
        </w:rPr>
        <w:t xml:space="preserve"> （</w:t>
      </w:r>
      <w:r>
        <w:rPr>
          <w:rFonts w:hint="eastAsia" w:ascii="宋体" w:hAnsi="宋体" w:eastAsia="宋体" w:cs="宋体"/>
          <w:sz w:val="22"/>
          <w:szCs w:val="21"/>
          <w:highlight w:val="none"/>
          <w:lang w:val="en" w:eastAsia="zh-CN" w:bidi="ar-SA"/>
        </w:rPr>
        <w:t>6</w:t>
      </w:r>
      <w:r>
        <w:rPr>
          <w:rFonts w:hint="eastAsia" w:ascii="宋体" w:hAnsi="宋体" w:eastAsia="宋体" w:cs="宋体"/>
          <w:sz w:val="22"/>
          <w:szCs w:val="21"/>
          <w:highlight w:val="none"/>
          <w:lang w:val="en-US" w:eastAsia="zh-CN" w:bidi="ar-SA"/>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14:paraId="3FC1DE97">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w w:val="100"/>
          <w:szCs w:val="21"/>
          <w:highlight w:val="none"/>
          <w:lang w:val="en-US" w:eastAsia="zh-CN"/>
        </w:rPr>
        <w:t xml:space="preserve">         本合同</w:t>
      </w:r>
      <w:r>
        <w:rPr>
          <w:rFonts w:hint="eastAsia" w:ascii="宋体" w:hAnsi="宋体" w:eastAsia="宋体" w:cs="宋体"/>
          <w:w w:val="100"/>
          <w:szCs w:val="21"/>
          <w:highlight w:val="none"/>
        </w:rPr>
        <w:t>是否</w:t>
      </w:r>
      <w:r>
        <w:rPr>
          <w:rFonts w:hint="eastAsia" w:ascii="宋体" w:hAnsi="宋体" w:eastAsia="宋体" w:cs="宋体"/>
          <w:w w:val="100"/>
          <w:szCs w:val="21"/>
          <w:highlight w:val="none"/>
          <w:lang w:eastAsia="zh-CN"/>
        </w:rPr>
        <w:t>为专门面向</w:t>
      </w:r>
      <w:r>
        <w:rPr>
          <w:rFonts w:hint="eastAsia" w:ascii="宋体" w:hAnsi="宋体" w:eastAsia="宋体" w:cs="宋体"/>
          <w:w w:val="100"/>
          <w:szCs w:val="21"/>
          <w:highlight w:val="none"/>
        </w:rPr>
        <w:t>中小企业</w:t>
      </w:r>
      <w:r>
        <w:rPr>
          <w:rFonts w:hint="eastAsia" w:ascii="宋体" w:hAnsi="宋体" w:eastAsia="宋体" w:cs="宋体"/>
          <w:w w:val="100"/>
          <w:szCs w:val="21"/>
          <w:highlight w:val="none"/>
          <w:lang w:eastAsia="zh-CN"/>
        </w:rPr>
        <w:t>的采</w:t>
      </w:r>
      <w:r>
        <w:rPr>
          <w:rFonts w:hint="eastAsia" w:ascii="宋体" w:hAnsi="宋体" w:eastAsia="宋体" w:cs="宋体"/>
          <w:w w:val="100"/>
          <w:szCs w:val="21"/>
          <w:highlight w:val="none"/>
          <w:shd w:val="clear" w:color="auto" w:fill="auto"/>
          <w:lang w:eastAsia="zh-CN"/>
        </w:rPr>
        <w:t>购</w:t>
      </w:r>
      <w:r>
        <w:rPr>
          <w:rFonts w:hint="eastAsia" w:ascii="宋体" w:hAnsi="宋体" w:eastAsia="宋体" w:cs="宋体"/>
          <w:w w:val="100"/>
          <w:szCs w:val="21"/>
          <w:highlight w:val="none"/>
          <w:shd w:val="clear" w:color="auto" w:fill="auto"/>
        </w:rPr>
        <w:t>合同</w:t>
      </w:r>
      <w:r>
        <w:rPr>
          <w:rFonts w:hint="eastAsia" w:ascii="宋体" w:hAnsi="宋体" w:eastAsia="宋体" w:cs="宋体"/>
          <w:w w:val="100"/>
          <w:szCs w:val="21"/>
          <w:highlight w:val="none"/>
          <w:shd w:val="clear" w:color="auto" w:fill="auto"/>
          <w:lang w:eastAsia="zh-CN"/>
        </w:rPr>
        <w:t>（中小企业预留合同）</w:t>
      </w:r>
      <w:r>
        <w:rPr>
          <w:rFonts w:hint="eastAsia" w:ascii="宋体" w:hAnsi="宋体" w:eastAsia="宋体" w:cs="宋体"/>
          <w:szCs w:val="21"/>
          <w:highlight w:val="none"/>
          <w:shd w:val="clear" w:color="auto" w:fill="auto"/>
        </w:rPr>
        <w:t>：</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3401C7B8">
      <w:pPr>
        <w:numPr>
          <w:ilvl w:val="0"/>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若本项目不专门面向中小企业采购，是否给予小微企业评审优惠：</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15D3FDA4">
      <w:pPr>
        <w:numPr>
          <w:ilvl w:val="0"/>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中标（成交）采购标的制造商是否为残疾人福利性单位：</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2F1D94D8">
      <w:pPr>
        <w:numPr>
          <w:ilvl w:val="0"/>
          <w:numId w:val="0"/>
        </w:numPr>
        <w:snapToGrid w:val="0"/>
        <w:spacing w:beforeLines="0" w:line="400" w:lineRule="exact"/>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中标（成交）采购标的制造商是否为监狱企业：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76D265CE">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 w:eastAsia="zh-CN"/>
        </w:rPr>
        <w:t>7</w:t>
      </w:r>
      <w:r>
        <w:rPr>
          <w:rFonts w:hint="eastAsia" w:ascii="宋体" w:hAnsi="宋体" w:eastAsia="宋体" w:cs="宋体"/>
          <w:szCs w:val="21"/>
          <w:highlight w:val="none"/>
        </w:rPr>
        <w:t>）合同是否分包：</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1BC4A68A">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分包主要内容：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6C80D394">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7CB64EAC">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35A7F822">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highlight w:val="none"/>
        </w:rPr>
        <w:t>：</w:t>
      </w:r>
    </w:p>
    <w:p w14:paraId="3F819F9A">
      <w:pPr>
        <w:adjustRightInd w:val="0"/>
        <w:snapToGrid w:val="0"/>
        <w:spacing w:beforeLines="0" w:line="400" w:lineRule="exact"/>
        <w:ind w:firstLine="840" w:firstLineChars="40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大型企业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中型企业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小微型企业</w:t>
      </w:r>
      <w:r>
        <w:rPr>
          <w:rFonts w:hint="eastAsia" w:ascii="宋体" w:hAnsi="宋体" w:eastAsia="宋体" w:cs="宋体"/>
          <w:iCs/>
          <w:szCs w:val="21"/>
          <w:highlight w:val="none"/>
          <w:lang w:val="en-US" w:eastAsia="zh-CN"/>
        </w:rPr>
        <w:t xml:space="preserve">  </w:t>
      </w:r>
    </w:p>
    <w:p w14:paraId="2186F1DD">
      <w:pPr>
        <w:adjustRightInd w:val="0"/>
        <w:snapToGrid w:val="0"/>
        <w:spacing w:beforeLines="0" w:line="400" w:lineRule="exact"/>
        <w:ind w:firstLine="840" w:firstLineChars="400"/>
        <w:rPr>
          <w:rFonts w:hint="eastAsia" w:ascii="宋体" w:hAnsi="宋体" w:eastAsia="宋体" w:cs="宋体"/>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残疾人福利性单位</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监狱</w:t>
      </w:r>
      <w:r>
        <w:rPr>
          <w:rFonts w:hint="eastAsia" w:ascii="宋体" w:hAnsi="宋体" w:eastAsia="宋体" w:cs="宋体"/>
          <w:iCs/>
          <w:szCs w:val="21"/>
          <w:highlight w:val="none"/>
        </w:rPr>
        <w:t>企业</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p>
    <w:p w14:paraId="301905AC">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143E58E5">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250F4B0C">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030FB421">
      <w:pPr>
        <w:numPr>
          <w:ilvl w:val="0"/>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14:paraId="3766697B">
      <w:pPr>
        <w:numPr>
          <w:ilvl w:val="0"/>
          <w:numId w:val="0"/>
        </w:numPr>
        <w:adjustRightInd w:val="0"/>
        <w:snapToGrid w:val="0"/>
        <w:spacing w:before="0" w:beforeLines="0" w:line="400" w:lineRule="exact"/>
        <w:ind w:firstLine="840" w:firstLineChars="400"/>
        <w:rPr>
          <w:rFonts w:hint="eastAsia" w:ascii="宋体" w:hAnsi="宋体" w:eastAsia="宋体" w:cs="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val="0"/>
          <w:szCs w:val="21"/>
          <w:highlight w:val="none"/>
        </w:rPr>
        <w:t xml:space="preserve">      </w:t>
      </w:r>
    </w:p>
    <w:p w14:paraId="4B596E2D">
      <w:pPr>
        <w:adjustRightInd w:val="0"/>
        <w:snapToGrid w:val="0"/>
        <w:spacing w:before="0" w:beforeLines="0" w:line="400" w:lineRule="exact"/>
        <w:ind w:firstLine="840" w:firstLineChars="400"/>
        <w:rPr>
          <w:rFonts w:hint="eastAsia" w:ascii="宋体" w:hAnsi="宋体" w:eastAsia="宋体" w:cs="宋体"/>
          <w:szCs w:val="21"/>
          <w:highlight w:val="none"/>
          <w:u w:val="non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否</w:t>
      </w:r>
    </w:p>
    <w:p w14:paraId="7952C832">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14:paraId="4FFAE6E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，《节能产品政府采购品目清单》的底级品目名称：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14:paraId="63505FD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03F1B22C">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14:paraId="234295AC">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14:paraId="2E5562B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，《环境标志产品政府采购品目清单》的底级品目名称：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14:paraId="7D8F8202">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1D289AD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14:paraId="787237F3">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kern w:val="2"/>
          <w:sz w:val="21"/>
          <w:szCs w:val="21"/>
          <w:highlight w:val="none"/>
          <w:u w:val="none"/>
          <w:lang w:val="en-US" w:eastAsia="zh-CN" w:bidi="ar-SA"/>
        </w:rPr>
      </w:pPr>
      <w:r>
        <w:rPr>
          <w:rFonts w:hint="eastAsia" w:ascii="宋体" w:hAnsi="宋体" w:eastAsia="宋体" w:cs="宋体"/>
          <w:b w:val="0"/>
          <w:bCs w:val="0"/>
          <w:sz w:val="21"/>
          <w:szCs w:val="21"/>
          <w:highlight w:val="none"/>
          <w:u w:val="none"/>
          <w:lang w:val="en-US" w:eastAsia="zh-CN" w:bidi="ar-SA"/>
        </w:rPr>
        <w:t xml:space="preserve">          </w:t>
      </w:r>
      <w:r>
        <w:rPr>
          <w:rFonts w:hint="eastAsia" w:ascii="宋体" w:hAnsi="宋体" w:eastAsia="宋体" w:cs="宋体"/>
          <w:b w:val="0"/>
          <w:bCs w:val="0"/>
          <w:kern w:val="2"/>
          <w:sz w:val="21"/>
          <w:szCs w:val="21"/>
          <w:highlight w:val="none"/>
          <w:u w:val="none"/>
          <w:lang w:val="en-US" w:eastAsia="zh-CN" w:bidi="ar-SA"/>
        </w:rPr>
        <w:t>是否涉及绿色产品：</w:t>
      </w:r>
      <w:r>
        <w:rPr>
          <w:rFonts w:hint="eastAsia" w:ascii="宋体" w:hAnsi="宋体" w:eastAsia="宋体" w:cs="宋体"/>
          <w:iCs w:val="0"/>
          <w:kern w:val="2"/>
          <w:sz w:val="21"/>
          <w:szCs w:val="21"/>
          <w:highlight w:val="none"/>
          <w:u w:val="none"/>
          <w:lang w:val="en-US" w:eastAsia="zh-CN" w:bidi="ar-SA"/>
        </w:rPr>
        <w:t xml:space="preserve"> </w:t>
      </w:r>
    </w:p>
    <w:p w14:paraId="129E271B">
      <w:pPr>
        <w:autoSpaceDE w:val="0"/>
        <w:autoSpaceDN w:val="0"/>
        <w:adjustRightInd w:val="0"/>
        <w:spacing w:beforeLines="0" w:line="400" w:lineRule="exact"/>
        <w:ind w:firstLine="420" w:firstLineChars="0"/>
        <w:rPr>
          <w:rFonts w:hint="eastAsia" w:ascii="宋体" w:hAnsi="宋体" w:eastAsia="宋体" w:cs="宋体"/>
          <w:sz w:val="22"/>
          <w:szCs w:val="21"/>
          <w:highlight w:val="none"/>
          <w:u w:val="single"/>
          <w:lang w:val="en-US" w:eastAsia="zh-CN" w:bidi="ar-SA"/>
        </w:rPr>
      </w:pPr>
      <w:r>
        <w:rPr>
          <w:rFonts w:hint="eastAsia" w:ascii="宋体" w:hAnsi="宋体" w:eastAsia="宋体" w:cs="宋体"/>
          <w:iCs w:val="0"/>
          <w:kern w:val="2"/>
          <w:sz w:val="21"/>
          <w:szCs w:val="21"/>
          <w:highlight w:val="none"/>
          <w:u w:val="none"/>
          <w:lang w:val="en-US" w:eastAsia="zh-CN" w:bidi="ar-SA"/>
        </w:rPr>
        <w:t xml:space="preserve">     </w:t>
      </w:r>
      <w:r>
        <w:rPr>
          <w:rFonts w:hint="eastAsia" w:ascii="宋体" w:hAnsi="宋体" w:eastAsia="宋体" w:cs="宋体"/>
          <w:iCs w:val="0"/>
          <w:kern w:val="2"/>
          <w:sz w:val="21"/>
          <w:szCs w:val="21"/>
          <w:highlight w:val="none"/>
          <w:u w:val="none"/>
          <w:lang w:val="en-US" w:eastAsia="zh-CN" w:bidi="ar-SA"/>
        </w:rPr>
        <w:sym w:font="Wingdings" w:char="00A8"/>
      </w:r>
      <w:r>
        <w:rPr>
          <w:rFonts w:hint="eastAsia" w:ascii="宋体" w:hAnsi="宋体" w:eastAsia="宋体" w:cs="宋体"/>
          <w:iCs w:val="0"/>
          <w:kern w:val="2"/>
          <w:sz w:val="21"/>
          <w:szCs w:val="21"/>
          <w:highlight w:val="none"/>
          <w:u w:val="none"/>
          <w:lang w:val="en-US" w:eastAsia="zh-CN" w:bidi="ar-SA"/>
        </w:rPr>
        <w:t>是，绿色产品政府采购相关政策确定的底级品目名称：</w:t>
      </w:r>
      <w:r>
        <w:rPr>
          <w:rFonts w:hint="eastAsia" w:ascii="宋体" w:hAnsi="宋体" w:eastAsia="宋体" w:cs="宋体"/>
          <w:sz w:val="22"/>
          <w:szCs w:val="21"/>
          <w:highlight w:val="none"/>
          <w:u w:val="single"/>
          <w:lang w:val="en-US" w:eastAsia="zh-CN" w:bidi="ar-SA"/>
        </w:rPr>
        <w:t xml:space="preserve">         </w:t>
      </w:r>
    </w:p>
    <w:p w14:paraId="6971DFE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3BA865D9">
      <w:pPr>
        <w:autoSpaceDE w:val="0"/>
        <w:autoSpaceDN w:val="0"/>
        <w:adjustRightInd w:val="0"/>
        <w:spacing w:beforeLines="0" w:line="400" w:lineRule="exact"/>
        <w:ind w:firstLine="420" w:firstLineChars="0"/>
        <w:rPr>
          <w:rFonts w:hint="eastAsia" w:ascii="宋体" w:hAnsi="宋体" w:eastAsia="宋体" w:cs="宋体"/>
          <w:b w:val="0"/>
          <w:bCs w:val="0"/>
          <w:sz w:val="21"/>
          <w:szCs w:val="21"/>
          <w:highlight w:val="none"/>
          <w:u w:val="none"/>
          <w:lang w:val="en-US" w:eastAsia="zh-CN" w:bidi="ar-SA"/>
        </w:rPr>
      </w:pPr>
      <w:r>
        <w:rPr>
          <w:rFonts w:hint="eastAsia" w:ascii="宋体" w:hAnsi="宋体" w:eastAsia="宋体" w:cs="宋体"/>
          <w:iCs w:val="0"/>
          <w:kern w:val="2"/>
          <w:sz w:val="21"/>
          <w:szCs w:val="21"/>
          <w:highlight w:val="none"/>
          <w:u w:val="none"/>
          <w:lang w:val="en-US" w:eastAsia="zh-CN" w:bidi="ar-SA"/>
        </w:rPr>
        <w:t xml:space="preserve">     </w:t>
      </w:r>
      <w:r>
        <w:rPr>
          <w:rFonts w:hint="eastAsia" w:ascii="宋体" w:hAnsi="宋体" w:eastAsia="宋体" w:cs="宋体"/>
          <w:iCs w:val="0"/>
          <w:kern w:val="2"/>
          <w:sz w:val="21"/>
          <w:szCs w:val="21"/>
          <w:highlight w:val="none"/>
          <w:u w:val="none"/>
          <w:lang w:val="en-US" w:eastAsia="zh-CN" w:bidi="ar-SA"/>
        </w:rPr>
        <w:sym w:font="Wingdings" w:char="00A8"/>
      </w:r>
      <w:r>
        <w:rPr>
          <w:rFonts w:hint="eastAsia" w:ascii="宋体" w:hAnsi="宋体" w:eastAsia="宋体" w:cs="宋体"/>
          <w:iCs w:val="0"/>
          <w:kern w:val="2"/>
          <w:sz w:val="21"/>
          <w:szCs w:val="21"/>
          <w:highlight w:val="none"/>
          <w:u w:val="none"/>
          <w:lang w:val="en-US" w:eastAsia="zh-CN" w:bidi="ar-SA"/>
        </w:rPr>
        <w:t>否</w:t>
      </w:r>
    </w:p>
    <w:p w14:paraId="0D8F807A">
      <w:pPr>
        <w:numPr>
          <w:ilvl w:val="0"/>
          <w:numId w:val="0"/>
        </w:num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（1</w:t>
      </w:r>
      <w:r>
        <w:rPr>
          <w:rFonts w:hint="eastAsia" w:ascii="宋体" w:hAnsi="宋体" w:eastAsia="宋体" w:cs="宋体"/>
          <w:szCs w:val="21"/>
          <w:highlight w:val="none"/>
          <w:lang w:val="en" w:eastAsia="zh-CN"/>
        </w:rPr>
        <w:t>1</w:t>
      </w:r>
      <w:r>
        <w:rPr>
          <w:rFonts w:hint="eastAsia" w:ascii="宋体" w:hAnsi="宋体" w:eastAsia="宋体" w:cs="宋体"/>
          <w:szCs w:val="21"/>
          <w:highlight w:val="none"/>
          <w:lang w:val="en-US" w:eastAsia="zh-CN"/>
        </w:rPr>
        <w:t>）涉及商品包装和快递包装的，是否参考</w:t>
      </w:r>
      <w:r>
        <w:rPr>
          <w:rFonts w:hint="eastAsia" w:ascii="宋体" w:hAnsi="宋体" w:eastAsia="宋体" w:cs="宋体"/>
          <w:szCs w:val="21"/>
          <w:highlight w:val="none"/>
        </w:rPr>
        <w:t>《商品包装政府采购需求标准（试行）》、《快递包装政府采购需求标准（试行）》</w:t>
      </w:r>
      <w:r>
        <w:rPr>
          <w:rFonts w:hint="eastAsia" w:ascii="宋体" w:hAnsi="宋体" w:eastAsia="宋体" w:cs="宋体"/>
          <w:szCs w:val="21"/>
          <w:highlight w:val="none"/>
          <w:lang w:eastAsia="zh-CN"/>
        </w:rPr>
        <w:t>明确产品及相关快递服务的具体包装要求：</w:t>
      </w:r>
    </w:p>
    <w:p w14:paraId="60D54834">
      <w:pPr>
        <w:numPr>
          <w:ilvl w:val="0"/>
          <w:numId w:val="0"/>
        </w:numPr>
        <w:adjustRightInd w:val="0"/>
        <w:snapToGrid w:val="0"/>
        <w:spacing w:before="0" w:beforeLines="0" w:line="400" w:lineRule="exact"/>
        <w:ind w:firstLine="840" w:firstLineChars="400"/>
        <w:rPr>
          <w:rFonts w:hint="eastAsia" w:ascii="宋体" w:hAnsi="宋体" w:eastAsia="宋体" w:cs="宋体"/>
          <w:iCs w:val="0"/>
          <w:szCs w:val="21"/>
          <w:highlight w:val="none"/>
          <w:lang w:val="en-US" w:eastAsia="zh-CN"/>
        </w:rPr>
      </w:pP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 xml:space="preserve">是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不涉及</w:t>
      </w:r>
    </w:p>
    <w:p w14:paraId="5E6224D1">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656D06D0">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（1）合同金额小写：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628C6986">
      <w:pPr>
        <w:adjustRightInd w:val="0"/>
        <w:snapToGrid w:val="0"/>
        <w:spacing w:before="0" w:beforeLines="0" w:line="400" w:lineRule="exact"/>
        <w:ind w:lef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7CE3D089">
      <w:p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分包金额</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p w14:paraId="54A5E9EF">
      <w:pPr>
        <w:adjustRightInd w:val="0"/>
        <w:snapToGrid w:val="0"/>
        <w:spacing w:before="0" w:beforeLines="0" w:line="400" w:lineRule="exact"/>
        <w:ind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660AD744">
      <w:p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（注：固定单价合同应填写单价和最高限价）</w:t>
      </w:r>
    </w:p>
    <w:p w14:paraId="716FFF88">
      <w:pPr>
        <w:numPr>
          <w:ilvl w:val="0"/>
          <w:numId w:val="0"/>
        </w:num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合同定价方式</w:t>
      </w:r>
      <w:r>
        <w:rPr>
          <w:rFonts w:hint="eastAsia" w:ascii="宋体" w:hAnsi="宋体" w:eastAsia="宋体" w:cs="宋体"/>
          <w:szCs w:val="21"/>
          <w:highlight w:val="none"/>
          <w:lang w:eastAsia="zh-CN"/>
        </w:rPr>
        <w:t>（采用组合定价方式的，可以勾选多项）</w:t>
      </w:r>
      <w:r>
        <w:rPr>
          <w:rFonts w:hint="eastAsia" w:ascii="宋体" w:hAnsi="宋体" w:eastAsia="宋体" w:cs="宋体"/>
          <w:szCs w:val="21"/>
          <w:highlight w:val="none"/>
        </w:rPr>
        <w:t>：</w:t>
      </w:r>
    </w:p>
    <w:p w14:paraId="77DE3280">
      <w:pPr>
        <w:adjustRightInd w:val="0"/>
        <w:snapToGrid w:val="0"/>
        <w:spacing w:before="0" w:beforeLines="0"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固定总价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固定单价</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固定费率</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成本补偿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绩效激励</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r>
        <w:rPr>
          <w:rFonts w:hint="eastAsia" w:ascii="宋体" w:hAnsi="宋体" w:eastAsia="宋体" w:cs="宋体"/>
          <w:szCs w:val="21"/>
          <w:highlight w:val="none"/>
          <w:u w:val="single"/>
        </w:rPr>
        <w:t xml:space="preserve">       </w:t>
      </w:r>
    </w:p>
    <w:p w14:paraId="79B49A47">
      <w:pPr>
        <w:widowControl w:val="0"/>
        <w:spacing w:beforeLines="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（3）付款方式（按项目实际勾选填写）：</w:t>
      </w:r>
    </w:p>
    <w:p w14:paraId="267B314B">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全额付款：</w:t>
      </w:r>
      <w:r>
        <w:rPr>
          <w:rFonts w:hint="eastAsia" w:ascii="宋体" w:hAnsi="宋体" w:eastAsia="宋体" w:cs="宋体"/>
          <w:szCs w:val="21"/>
          <w:highlight w:val="none"/>
          <w:u w:val="single"/>
        </w:rPr>
        <w:t xml:space="preserve">     （应</w:t>
      </w:r>
      <w:r>
        <w:rPr>
          <w:rFonts w:hint="eastAsia" w:ascii="宋体" w:hAnsi="宋体" w:eastAsia="宋体" w:cs="宋体"/>
          <w:szCs w:val="21"/>
          <w:highlight w:val="none"/>
          <w:u w:val="single"/>
          <w:lang w:eastAsia="zh-CN"/>
        </w:rPr>
        <w:t>明确</w:t>
      </w:r>
      <w:r>
        <w:rPr>
          <w:rFonts w:hint="eastAsia" w:ascii="宋体" w:hAnsi="宋体" w:eastAsia="宋体" w:cs="宋体"/>
          <w:szCs w:val="21"/>
          <w:highlight w:val="none"/>
          <w:u w:val="single"/>
        </w:rPr>
        <w:t>一次性支付合同款项</w:t>
      </w:r>
      <w:r>
        <w:rPr>
          <w:rFonts w:hint="eastAsia" w:ascii="宋体" w:hAnsi="宋体" w:eastAsia="宋体" w:cs="宋体"/>
          <w:szCs w:val="21"/>
          <w:highlight w:val="none"/>
          <w:u w:val="single"/>
          <w:lang w:eastAsia="zh-CN"/>
        </w:rPr>
        <w:t>的条件</w:t>
      </w:r>
      <w:r>
        <w:rPr>
          <w:rFonts w:hint="eastAsia" w:ascii="宋体" w:hAnsi="宋体" w:eastAsia="宋体" w:cs="宋体"/>
          <w:szCs w:val="21"/>
          <w:highlight w:val="none"/>
          <w:u w:val="single"/>
        </w:rPr>
        <w:t xml:space="preserve">）                    </w:t>
      </w:r>
    </w:p>
    <w:p w14:paraId="54129494">
      <w:pPr>
        <w:snapToGrid w:val="0"/>
        <w:spacing w:beforeLines="0" w:line="400" w:lineRule="exact"/>
        <w:ind w:firstLine="630" w:firstLineChars="300"/>
        <w:rPr>
          <w:rFonts w:hint="eastAsia" w:ascii="宋体" w:hAnsi="宋体" w:eastAsia="宋体" w:cs="宋体"/>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分期付款：</w:t>
      </w:r>
      <w:r>
        <w:rPr>
          <w:rFonts w:hint="eastAsia" w:ascii="宋体" w:hAnsi="宋体" w:eastAsia="宋体" w:cs="宋体"/>
          <w:szCs w:val="21"/>
          <w:highlight w:val="none"/>
          <w:u w:val="single"/>
        </w:rPr>
        <w:t xml:space="preserve">  （应明确分期支付合同款项的各期比例和支付条件</w:t>
      </w:r>
      <w:r>
        <w:rPr>
          <w:rFonts w:hint="eastAsia" w:ascii="宋体" w:hAnsi="宋体" w:eastAsia="宋体" w:cs="宋体"/>
          <w:szCs w:val="21"/>
          <w:highlight w:val="none"/>
          <w:u w:val="single"/>
          <w:lang w:eastAsia="zh-CN"/>
        </w:rPr>
        <w:t>，各期支付条件应与分期履约验收情况挂钩</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lang w:eastAsia="zh-CN"/>
        </w:rPr>
        <w:t>其中涉及预付款的</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（应明确预付款的支付比例和支付条件） </w:t>
      </w:r>
    </w:p>
    <w:p w14:paraId="375A2C23">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成本补偿：</w:t>
      </w:r>
      <w:r>
        <w:rPr>
          <w:rFonts w:hint="eastAsia" w:ascii="宋体" w:hAnsi="宋体" w:eastAsia="宋体" w:cs="宋体"/>
          <w:szCs w:val="21"/>
          <w:highlight w:val="none"/>
          <w:u w:val="single"/>
        </w:rPr>
        <w:t xml:space="preserve">      （应明确按照成本补偿方式的支付方式和支付条件）   </w:t>
      </w:r>
    </w:p>
    <w:p w14:paraId="11EEC3A3">
      <w:pPr>
        <w:adjustRightInd w:val="0"/>
        <w:snapToGrid w:val="0"/>
        <w:spacing w:before="0" w:beforeLines="0" w:line="400" w:lineRule="exact"/>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绩效激励：</w:t>
      </w:r>
      <w:r>
        <w:rPr>
          <w:rFonts w:hint="eastAsia" w:ascii="宋体" w:hAnsi="宋体" w:eastAsia="宋体" w:cs="宋体"/>
          <w:szCs w:val="21"/>
          <w:highlight w:val="none"/>
          <w:u w:val="single"/>
        </w:rPr>
        <w:t xml:space="preserve">      （应明确按照绩效激励方式的支付方式和支付条件）   </w:t>
      </w:r>
    </w:p>
    <w:p w14:paraId="42BE7478">
      <w:pPr>
        <w:numPr>
          <w:ilvl w:val="0"/>
          <w:numId w:val="6"/>
        </w:numPr>
        <w:adjustRightInd w:val="0"/>
        <w:snapToGrid w:val="0"/>
        <w:spacing w:before="0" w:beforeLines="0" w:line="400" w:lineRule="exact"/>
        <w:ind w:firstLine="422" w:firstLineChars="200"/>
        <w:rPr>
          <w:rFonts w:hint="eastAsia" w:ascii="宋体" w:hAnsi="宋体" w:eastAsia="宋体" w:cs="宋体"/>
          <w:b/>
          <w:bCs w:val="0"/>
          <w:szCs w:val="21"/>
          <w:highlight w:val="none"/>
          <w:u w:val="single"/>
        </w:rPr>
      </w:pPr>
      <w:r>
        <w:rPr>
          <w:rFonts w:hint="eastAsia" w:ascii="宋体" w:hAnsi="宋体" w:eastAsia="宋体" w:cs="宋体"/>
          <w:b/>
          <w:bCs w:val="0"/>
          <w:szCs w:val="21"/>
          <w:highlight w:val="none"/>
        </w:rPr>
        <w:t>合同履行</w:t>
      </w:r>
    </w:p>
    <w:p w14:paraId="7F35F2A9">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70B7FCD3">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14:paraId="135B9169">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46BB610D">
      <w:pPr>
        <w:autoSpaceDE w:val="0"/>
        <w:autoSpaceDN w:val="0"/>
        <w:adjustRightInd w:val="0"/>
        <w:spacing w:beforeLines="0" w:line="400" w:lineRule="exact"/>
        <w:ind w:firstLine="44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2"/>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 xml:space="preserve">  收取履约保证金形式：</w:t>
      </w:r>
      <w:r>
        <w:rPr>
          <w:rFonts w:hint="eastAsia" w:ascii="宋体" w:hAnsi="宋体" w:eastAsia="宋体" w:cs="宋体"/>
          <w:bCs/>
          <w:sz w:val="21"/>
          <w:szCs w:val="21"/>
          <w:highlight w:val="none"/>
          <w:u w:val="single"/>
          <w:lang w:val="en-US" w:eastAsia="zh-CN" w:bidi="ar-SA"/>
        </w:rPr>
        <w:t xml:space="preserve">                            </w:t>
      </w:r>
    </w:p>
    <w:p w14:paraId="4A3BEC6E">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收取履约保证金金额：</w:t>
      </w:r>
      <w:r>
        <w:rPr>
          <w:rFonts w:hint="eastAsia" w:ascii="宋体" w:hAnsi="宋体" w:eastAsia="宋体" w:cs="宋体"/>
          <w:bCs/>
          <w:sz w:val="21"/>
          <w:szCs w:val="21"/>
          <w:highlight w:val="none"/>
          <w:u w:val="single"/>
          <w:lang w:val="en-US" w:eastAsia="zh-CN" w:bidi="ar-SA"/>
        </w:rPr>
        <w:t xml:space="preserve">                            </w:t>
      </w:r>
    </w:p>
    <w:p w14:paraId="11C21BDD">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4DFD00CD">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14:paraId="47DF999A">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szCs w:val="21"/>
          <w:highlight w:val="none"/>
          <w:u w:val="single"/>
        </w:rPr>
        <w:t xml:space="preserve">                                                </w:t>
      </w:r>
    </w:p>
    <w:p w14:paraId="0DD90053">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合同验收</w:t>
      </w:r>
    </w:p>
    <w:p w14:paraId="5772ED36">
      <w:pPr>
        <w:numPr>
          <w:ilvl w:val="0"/>
          <w:numId w:val="8"/>
        </w:num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委托第三方组织</w:t>
      </w:r>
    </w:p>
    <w:p w14:paraId="1FB114DA">
      <w:pPr>
        <w:numPr>
          <w:ilvl w:val="0"/>
          <w:numId w:val="0"/>
        </w:numPr>
        <w:adjustRightInd w:val="0"/>
        <w:snapToGrid w:val="0"/>
        <w:spacing w:before="0" w:beforeLines="0" w:line="400" w:lineRule="exac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验收主体：</w:t>
      </w:r>
      <w:r>
        <w:rPr>
          <w:rFonts w:hint="eastAsia" w:ascii="宋体" w:hAnsi="宋体" w:eastAsia="宋体" w:cs="宋体"/>
          <w:bCs/>
          <w:szCs w:val="21"/>
          <w:highlight w:val="none"/>
          <w:u w:val="single"/>
        </w:rPr>
        <w:t xml:space="preserve">                  </w:t>
      </w:r>
    </w:p>
    <w:p w14:paraId="54672BC2">
      <w:pPr>
        <w:adjustRightInd w:val="0"/>
        <w:snapToGrid w:val="0"/>
        <w:spacing w:before="0" w:beforeLines="0" w:line="400" w:lineRule="exact"/>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是否邀请本项目的其他供应商</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36459AE9">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是否邀请专家</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5C802CA2">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是否邀请服务对象</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789F04F5">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是否邀请第三方检测机构</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203181E1">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，抽查比例：</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6BA85746">
      <w:pPr>
        <w:adjustRightInd w:val="0"/>
        <w:snapToGrid w:val="0"/>
        <w:spacing w:before="0" w:beforeLines="0" w:line="400" w:lineRule="exact"/>
        <w:ind w:firstLine="840" w:firstLineChars="400"/>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lang w:eastAsia="zh-CN"/>
        </w:rPr>
        <w:t>（应明确对被破坏的检测产品的处理方式）</w:t>
      </w:r>
    </w:p>
    <w:p w14:paraId="5639FD0C">
      <w:pPr>
        <w:adjustRightInd w:val="0"/>
        <w:snapToGrid w:val="0"/>
        <w:spacing w:before="0" w:beforeLines="0" w:line="400" w:lineRule="exact"/>
        <w:ind w:firstLine="840" w:firstLineChars="400"/>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4E9DFDA9">
      <w:pPr>
        <w:adjustRightInd w:val="0"/>
        <w:snapToGrid w:val="0"/>
        <w:spacing w:before="0" w:beforeLines="0" w:line="400" w:lineRule="exact"/>
        <w:ind w:firstLine="840" w:firstLineChars="400"/>
        <w:rPr>
          <w:rFonts w:hint="eastAsia" w:ascii="宋体" w:hAnsi="宋体" w:eastAsia="宋体" w:cs="宋体"/>
          <w:bCs/>
          <w:szCs w:val="21"/>
          <w:highlight w:val="none"/>
          <w:u w:val="single"/>
        </w:rPr>
      </w:pPr>
      <w:r>
        <w:rPr>
          <w:rFonts w:hint="eastAsia" w:ascii="宋体" w:hAnsi="宋体" w:eastAsia="宋体" w:cs="宋体"/>
          <w:bCs/>
          <w:szCs w:val="21"/>
          <w:highlight w:val="none"/>
        </w:rPr>
        <w:t>验收组织的其他事项：</w:t>
      </w:r>
      <w:r>
        <w:rPr>
          <w:rFonts w:hint="eastAsia" w:ascii="宋体" w:hAnsi="宋体" w:eastAsia="宋体" w:cs="宋体"/>
          <w:bCs/>
          <w:szCs w:val="21"/>
          <w:highlight w:val="none"/>
          <w:u w:val="single"/>
        </w:rPr>
        <w:t xml:space="preserve">                </w:t>
      </w:r>
    </w:p>
    <w:p w14:paraId="648FBB3E">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（2）履约验收时间：</w:t>
      </w:r>
      <w:r>
        <w:rPr>
          <w:rFonts w:hint="eastAsia" w:ascii="宋体" w:hAnsi="宋体" w:eastAsia="宋体" w:cs="宋体"/>
          <w:bCs/>
          <w:szCs w:val="21"/>
          <w:highlight w:val="none"/>
          <w:u w:val="single"/>
        </w:rPr>
        <w:t>（计划于何时验收/供应商提出验收申请之日起   日内组织验收）</w:t>
      </w:r>
      <w:r>
        <w:rPr>
          <w:rFonts w:hint="eastAsia" w:ascii="宋体" w:hAnsi="宋体" w:eastAsia="宋体" w:cs="宋体"/>
          <w:bCs/>
          <w:szCs w:val="21"/>
          <w:highlight w:val="none"/>
          <w:u w:val="single"/>
          <w:lang w:val="en-US" w:eastAsia="zh-CN"/>
        </w:rPr>
        <w:t xml:space="preserve"> </w:t>
      </w:r>
    </w:p>
    <w:p w14:paraId="48AA0857">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一次性验收         </w:t>
      </w:r>
    </w:p>
    <w:p w14:paraId="02D81538">
      <w:pPr>
        <w:adjustRightInd w:val="0"/>
        <w:snapToGrid w:val="0"/>
        <w:spacing w:before="0" w:beforeLines="0" w:line="40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分期/分项验收</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（应明确分期</w:t>
      </w:r>
      <w:r>
        <w:rPr>
          <w:rFonts w:hint="eastAsia" w:ascii="宋体" w:hAnsi="宋体" w:eastAsia="宋体" w:cs="宋体"/>
          <w:bCs/>
          <w:szCs w:val="21"/>
          <w:highlight w:val="none"/>
          <w:u w:val="single"/>
          <w:lang w:val="en" w:eastAsia="zh-CN"/>
        </w:rPr>
        <w:t>/分项验收的工作安排</w:t>
      </w:r>
      <w:r>
        <w:rPr>
          <w:rFonts w:hint="eastAsia" w:ascii="宋体" w:hAnsi="宋体" w:eastAsia="宋体" w:cs="宋体"/>
          <w:bCs/>
          <w:szCs w:val="21"/>
          <w:highlight w:val="none"/>
          <w:u w:val="singl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p>
    <w:p w14:paraId="782DA558">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（4）履约验收程序：</w:t>
      </w:r>
      <w:r>
        <w:rPr>
          <w:rFonts w:hint="eastAsia" w:ascii="宋体" w:hAnsi="宋体" w:eastAsia="宋体" w:cs="宋体"/>
          <w:bCs/>
          <w:szCs w:val="21"/>
          <w:highlight w:val="none"/>
          <w:u w:val="single"/>
        </w:rPr>
        <w:t xml:space="preserve">                                         </w:t>
      </w:r>
    </w:p>
    <w:p w14:paraId="47F17407">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（5）履约验收的内容：</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highlight w:val="none"/>
          <w:u w:val="single"/>
        </w:rPr>
        <w:t xml:space="preserve">                                      </w:t>
      </w:r>
    </w:p>
    <w:p w14:paraId="06E85B50">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（6）履约验收标准：</w:t>
      </w:r>
      <w:r>
        <w:rPr>
          <w:rFonts w:hint="eastAsia" w:ascii="宋体" w:hAnsi="宋体" w:eastAsia="宋体" w:cs="宋体"/>
          <w:bCs/>
          <w:szCs w:val="21"/>
          <w:highlight w:val="none"/>
          <w:u w:val="single"/>
        </w:rPr>
        <w:t xml:space="preserve">                                         </w:t>
      </w:r>
    </w:p>
    <w:p w14:paraId="7BC80E9D">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u w:val="none"/>
          <w:lang w:val="en-US" w:eastAsia="zh-CN" w:bidi="ar-SA"/>
        </w:rPr>
        <w:t>（7）是否以采购活动中供应商提供的样品作为参考：</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 xml:space="preserve">是  </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否</w:t>
      </w:r>
    </w:p>
    <w:p w14:paraId="60ECBCDA">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14:paraId="792B4313">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组成合同的文件</w:t>
      </w:r>
    </w:p>
    <w:p w14:paraId="339168BD">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本协议书与下列文件一起构成合同文件，如下述文件之间有任何抵触、矛盾或歧义，应按以下顺序解释：</w:t>
      </w:r>
    </w:p>
    <w:p w14:paraId="5F701A11">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5A232D51">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）政府采购合同专用条款</w:t>
      </w:r>
    </w:p>
    <w:p w14:paraId="029B2AC5">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）政府采购合同通用条款</w:t>
      </w:r>
    </w:p>
    <w:p w14:paraId="6E953D83">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1675F216">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）投标（响应）文件</w:t>
      </w:r>
    </w:p>
    <w:p w14:paraId="76E2AA35">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（6）采购文件</w:t>
      </w:r>
    </w:p>
    <w:p w14:paraId="1A6B7EB5">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（7）有关技术文件，图纸</w:t>
      </w:r>
    </w:p>
    <w:p w14:paraId="57241E85">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452C56FB">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合同生效</w:t>
      </w:r>
    </w:p>
    <w:p w14:paraId="155DB617">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本合同自</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生效。</w:t>
      </w:r>
    </w:p>
    <w:p w14:paraId="6147A816">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合同份数</w:t>
      </w:r>
    </w:p>
    <w:p w14:paraId="09798391">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份，均具有同等法律效力。</w:t>
      </w:r>
    </w:p>
    <w:p w14:paraId="38DECCDC">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AB585E2">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合同订立地点：</w:t>
      </w:r>
      <w:r>
        <w:rPr>
          <w:rFonts w:hint="eastAsia" w:ascii="宋体" w:hAnsi="宋体" w:eastAsia="宋体" w:cs="宋体"/>
          <w:szCs w:val="21"/>
          <w:highlight w:val="none"/>
          <w:u w:val="single"/>
        </w:rPr>
        <w:t xml:space="preserve">                           </w:t>
      </w:r>
    </w:p>
    <w:p w14:paraId="3093E359">
      <w:pPr>
        <w:adjustRightInd w:val="0"/>
        <w:snapToGrid w:val="0"/>
        <w:spacing w:before="0" w:beforeLines="0"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附件：具体标</w:t>
      </w:r>
      <w:r>
        <w:rPr>
          <w:rFonts w:hint="eastAsia" w:ascii="宋体" w:hAnsi="宋体" w:eastAsia="宋体" w:cs="宋体"/>
          <w:szCs w:val="21"/>
          <w:highlight w:val="none"/>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highlight w:val="none"/>
        </w:rPr>
        <w:t>、联合协议、分包</w:t>
      </w:r>
      <w:r>
        <w:rPr>
          <w:rFonts w:hint="eastAsia" w:ascii="宋体" w:hAnsi="宋体" w:eastAsia="宋体" w:cs="宋体"/>
          <w:szCs w:val="21"/>
          <w:highlight w:val="none"/>
          <w:lang w:eastAsia="zh-CN"/>
        </w:rPr>
        <w:t>意向</w:t>
      </w:r>
      <w:r>
        <w:rPr>
          <w:rFonts w:hint="eastAsia" w:ascii="宋体" w:hAnsi="宋体" w:eastAsia="宋体" w:cs="宋体"/>
          <w:szCs w:val="21"/>
          <w:highlight w:val="none"/>
        </w:rPr>
        <w:t>协议等。</w:t>
      </w:r>
    </w:p>
    <w:p w14:paraId="44AC106A">
      <w:pPr>
        <w:widowControl w:val="0"/>
        <w:spacing w:beforeLines="0" w:line="400" w:lineRule="exact"/>
        <w:ind w:firstLine="420" w:firstLineChars="200"/>
        <w:jc w:val="both"/>
        <w:rPr>
          <w:rFonts w:hint="eastAsia" w:ascii="宋体" w:hAnsi="宋体" w:eastAsia="宋体" w:cs="宋体"/>
          <w:kern w:val="2"/>
          <w:sz w:val="21"/>
          <w:szCs w:val="21"/>
          <w:highlight w:val="none"/>
          <w:lang w:val="en-US" w:eastAsia="zh-CN" w:bidi="ar-SA"/>
        </w:rPr>
      </w:pPr>
    </w:p>
    <w:p w14:paraId="29BF6CE9">
      <w:pPr>
        <w:keepNext/>
        <w:keepLines/>
        <w:widowControl w:val="0"/>
        <w:spacing w:beforeLines="0" w:line="400" w:lineRule="exact"/>
        <w:jc w:val="both"/>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bCs/>
          <w:kern w:val="2"/>
          <w:sz w:val="24"/>
          <w:szCs w:val="32"/>
          <w:highlight w:val="none"/>
          <w:lang w:val="en" w:eastAsia="zh-CN" w:bidi="ar-SA"/>
        </w:rPr>
        <w:t xml:space="preserve">   </w:t>
      </w:r>
    </w:p>
    <w:p w14:paraId="139DFC5C">
      <w:pPr>
        <w:rPr>
          <w:rFonts w:hint="eastAsia" w:ascii="宋体" w:hAnsi="宋体" w:eastAsia="宋体" w:cs="宋体"/>
          <w:highlight w:val="none"/>
        </w:rPr>
      </w:pPr>
      <w:r>
        <w:rPr>
          <w:rFonts w:hint="eastAsia" w:ascii="宋体" w:hAnsi="宋体" w:eastAsia="宋体" w:cs="宋体"/>
          <w:highlight w:val="none"/>
        </w:rPr>
        <w:br w:type="page"/>
      </w:r>
    </w:p>
    <w:p w14:paraId="013400F1">
      <w:pPr>
        <w:widowControl w:val="0"/>
        <w:ind w:firstLine="420" w:firstLineChars="200"/>
        <w:jc w:val="both"/>
        <w:rPr>
          <w:rFonts w:hint="eastAsia" w:ascii="宋体" w:hAnsi="宋体" w:eastAsia="宋体" w:cs="宋体"/>
          <w:kern w:val="2"/>
          <w:sz w:val="21"/>
          <w:szCs w:val="21"/>
          <w:highlight w:val="none"/>
          <w:lang w:val="en-US" w:eastAsia="zh-CN" w:bidi="ar-SA"/>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0"/>
        <w:gridCol w:w="2907"/>
        <w:gridCol w:w="2385"/>
        <w:gridCol w:w="2551"/>
      </w:tblGrid>
      <w:tr w14:paraId="188436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576730AF">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甲方（采购人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46252317">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乙方（供应商）</w:t>
            </w:r>
          </w:p>
        </w:tc>
      </w:tr>
      <w:tr w14:paraId="18EAEF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66A572C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2DB1D85">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805DD5">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1E658271">
            <w:pPr>
              <w:adjustRightInd w:val="0"/>
              <w:snapToGrid w:val="0"/>
              <w:spacing w:line="300" w:lineRule="exact"/>
              <w:jc w:val="center"/>
              <w:rPr>
                <w:rFonts w:hint="eastAsia" w:ascii="宋体" w:hAnsi="宋体" w:eastAsia="宋体" w:cs="宋体"/>
                <w:spacing w:val="20"/>
                <w:szCs w:val="21"/>
                <w:highlight w:val="none"/>
              </w:rPr>
            </w:pPr>
          </w:p>
        </w:tc>
      </w:tr>
      <w:tr w14:paraId="76A88D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0858524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14:paraId="03F4447C">
            <w:pPr>
              <w:adjustRightInd w:val="0"/>
              <w:snapToGrid w:val="0"/>
              <w:spacing w:line="300" w:lineRule="exact"/>
              <w:ind w:firstLine="100" w:firstLineChars="48"/>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78E31C1E">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right w:val="single" w:color="auto" w:sz="2" w:space="0"/>
            </w:tcBorders>
            <w:noWrap w:val="0"/>
            <w:vAlign w:val="center"/>
          </w:tcPr>
          <w:p w14:paraId="6F169D72">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14:paraId="118F90A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6A1667FC">
            <w:pPr>
              <w:adjustRightInd w:val="0"/>
              <w:snapToGrid w:val="0"/>
              <w:spacing w:line="300" w:lineRule="exact"/>
              <w:jc w:val="center"/>
              <w:rPr>
                <w:rFonts w:hint="eastAsia" w:ascii="宋体" w:hAnsi="宋体" w:eastAsia="宋体" w:cs="宋体"/>
                <w:szCs w:val="21"/>
                <w:highlight w:val="none"/>
              </w:rPr>
            </w:pPr>
          </w:p>
        </w:tc>
      </w:tr>
      <w:tr w14:paraId="78D49A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7DB5B50D">
            <w:pPr>
              <w:adjustRightInd w:val="0"/>
              <w:snapToGrid w:val="0"/>
              <w:spacing w:line="300" w:lineRule="exact"/>
              <w:jc w:val="center"/>
              <w:rPr>
                <w:rFonts w:hint="eastAsia" w:ascii="宋体" w:hAnsi="宋体" w:eastAsia="宋体" w:cs="宋体"/>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3DA2549C">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2B92CE">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0B6C207D">
            <w:pPr>
              <w:adjustRightInd w:val="0"/>
              <w:snapToGrid w:val="0"/>
              <w:spacing w:line="300" w:lineRule="exact"/>
              <w:jc w:val="center"/>
              <w:rPr>
                <w:rFonts w:hint="eastAsia" w:ascii="宋体" w:hAnsi="宋体" w:eastAsia="宋体" w:cs="宋体"/>
                <w:spacing w:val="20"/>
                <w:szCs w:val="21"/>
                <w:highlight w:val="none"/>
              </w:rPr>
            </w:pPr>
          </w:p>
        </w:tc>
      </w:tr>
      <w:tr w14:paraId="5AD88B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1836F63">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BD4E9E">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41F5B8">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3F0E7D59">
            <w:pPr>
              <w:adjustRightInd w:val="0"/>
              <w:snapToGrid w:val="0"/>
              <w:spacing w:line="300" w:lineRule="exact"/>
              <w:jc w:val="center"/>
              <w:rPr>
                <w:rFonts w:hint="eastAsia" w:ascii="宋体" w:hAnsi="宋体" w:eastAsia="宋体" w:cs="宋体"/>
                <w:spacing w:val="20"/>
                <w:szCs w:val="21"/>
                <w:highlight w:val="none"/>
              </w:rPr>
            </w:pPr>
          </w:p>
        </w:tc>
      </w:tr>
      <w:tr w14:paraId="084C58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E205CC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CDCCAFA">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6F4411E">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3E27D6BD">
            <w:pPr>
              <w:adjustRightInd w:val="0"/>
              <w:snapToGrid w:val="0"/>
              <w:spacing w:line="300" w:lineRule="exact"/>
              <w:jc w:val="center"/>
              <w:rPr>
                <w:rFonts w:hint="eastAsia" w:ascii="宋体" w:hAnsi="宋体" w:eastAsia="宋体" w:cs="宋体"/>
                <w:spacing w:val="20"/>
                <w:szCs w:val="21"/>
                <w:highlight w:val="none"/>
              </w:rPr>
            </w:pPr>
          </w:p>
        </w:tc>
      </w:tr>
      <w:tr w14:paraId="6B4463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6F42E7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3D6992F">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5FF8D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432E02F">
            <w:pPr>
              <w:adjustRightInd w:val="0"/>
              <w:snapToGrid w:val="0"/>
              <w:spacing w:line="300" w:lineRule="exact"/>
              <w:jc w:val="center"/>
              <w:rPr>
                <w:rFonts w:hint="eastAsia" w:ascii="宋体" w:hAnsi="宋体" w:eastAsia="宋体" w:cs="宋体"/>
                <w:spacing w:val="20"/>
                <w:szCs w:val="21"/>
                <w:highlight w:val="none"/>
              </w:rPr>
            </w:pPr>
          </w:p>
        </w:tc>
      </w:tr>
      <w:tr w14:paraId="4B40C2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C4E0AD2">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A072B0F">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A9C11A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774B6235">
            <w:pPr>
              <w:adjustRightInd w:val="0"/>
              <w:snapToGrid w:val="0"/>
              <w:spacing w:line="300" w:lineRule="exact"/>
              <w:jc w:val="center"/>
              <w:rPr>
                <w:rFonts w:hint="eastAsia" w:ascii="宋体" w:hAnsi="宋体" w:eastAsia="宋体" w:cs="宋体"/>
                <w:spacing w:val="20"/>
                <w:szCs w:val="21"/>
                <w:highlight w:val="none"/>
              </w:rPr>
            </w:pPr>
          </w:p>
        </w:tc>
      </w:tr>
      <w:tr w14:paraId="7E69EC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220E53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EB9F827">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879F87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7690578C">
            <w:pPr>
              <w:adjustRightInd w:val="0"/>
              <w:snapToGrid w:val="0"/>
              <w:spacing w:line="300" w:lineRule="exact"/>
              <w:jc w:val="center"/>
              <w:rPr>
                <w:rFonts w:hint="eastAsia" w:ascii="宋体" w:hAnsi="宋体" w:eastAsia="宋体" w:cs="宋体"/>
                <w:spacing w:val="20"/>
                <w:szCs w:val="21"/>
                <w:highlight w:val="none"/>
              </w:rPr>
            </w:pPr>
          </w:p>
        </w:tc>
      </w:tr>
      <w:tr w14:paraId="01E9D8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67CAEE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948EFC0">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B8859F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03FD3E4C">
            <w:pPr>
              <w:adjustRightInd w:val="0"/>
              <w:snapToGrid w:val="0"/>
              <w:spacing w:line="300" w:lineRule="exact"/>
              <w:jc w:val="center"/>
              <w:rPr>
                <w:rFonts w:hint="eastAsia" w:ascii="宋体" w:hAnsi="宋体" w:eastAsia="宋体" w:cs="宋体"/>
                <w:spacing w:val="20"/>
                <w:szCs w:val="21"/>
                <w:highlight w:val="none"/>
              </w:rPr>
            </w:pPr>
          </w:p>
        </w:tc>
      </w:tr>
      <w:tr w14:paraId="223436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88D525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A2FBC03">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5F1FB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3615011B">
            <w:pPr>
              <w:adjustRightInd w:val="0"/>
              <w:snapToGrid w:val="0"/>
              <w:spacing w:line="300" w:lineRule="exact"/>
              <w:jc w:val="center"/>
              <w:rPr>
                <w:rFonts w:hint="eastAsia" w:ascii="宋体" w:hAnsi="宋体" w:eastAsia="宋体" w:cs="宋体"/>
                <w:spacing w:val="20"/>
                <w:szCs w:val="21"/>
                <w:highlight w:val="none"/>
              </w:rPr>
            </w:pPr>
          </w:p>
        </w:tc>
      </w:tr>
      <w:tr w14:paraId="1A20AA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F016412">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7A3DFD6">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306E2F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4779E8C2">
            <w:pPr>
              <w:adjustRightInd w:val="0"/>
              <w:snapToGrid w:val="0"/>
              <w:spacing w:line="300" w:lineRule="exact"/>
              <w:jc w:val="center"/>
              <w:rPr>
                <w:rFonts w:hint="eastAsia" w:ascii="宋体" w:hAnsi="宋体" w:eastAsia="宋体" w:cs="宋体"/>
                <w:spacing w:val="20"/>
                <w:szCs w:val="21"/>
                <w:highlight w:val="none"/>
              </w:rPr>
            </w:pPr>
          </w:p>
        </w:tc>
      </w:tr>
      <w:tr w14:paraId="3BE6A4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F638FC1">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879E554">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3FEE0E5">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266BA2E3">
            <w:pPr>
              <w:adjustRightInd w:val="0"/>
              <w:snapToGrid w:val="0"/>
              <w:spacing w:line="300" w:lineRule="exact"/>
              <w:jc w:val="center"/>
              <w:rPr>
                <w:rFonts w:hint="eastAsia" w:ascii="宋体" w:hAnsi="宋体" w:eastAsia="宋体" w:cs="宋体"/>
                <w:spacing w:val="20"/>
                <w:szCs w:val="21"/>
                <w:highlight w:val="none"/>
              </w:rPr>
            </w:pPr>
          </w:p>
        </w:tc>
      </w:tr>
      <w:tr w14:paraId="203F1F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7720F2">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2F82ADB">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DA224B">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70AE6711">
            <w:pPr>
              <w:adjustRightInd w:val="0"/>
              <w:snapToGrid w:val="0"/>
              <w:spacing w:line="300" w:lineRule="exact"/>
              <w:jc w:val="center"/>
              <w:rPr>
                <w:rFonts w:hint="eastAsia" w:ascii="宋体" w:hAnsi="宋体" w:eastAsia="宋体" w:cs="宋体"/>
                <w:spacing w:val="20"/>
                <w:szCs w:val="21"/>
                <w:highlight w:val="none"/>
              </w:rPr>
            </w:pPr>
          </w:p>
        </w:tc>
      </w:tr>
      <w:tr w14:paraId="351E25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D911441">
            <w:pPr>
              <w:widowControl w:val="0"/>
              <w:adjustRightInd w:val="0"/>
              <w:snapToGrid w:val="0"/>
              <w:spacing w:before="156" w:beforeLines="50" w:after="0" w:line="360" w:lineRule="auto"/>
              <w:ind w:left="0" w:leftChars="0"/>
              <w:jc w:val="left"/>
              <w:rPr>
                <w:rFonts w:hint="eastAsia" w:ascii="宋体" w:hAnsi="宋体" w:eastAsia="宋体" w:cs="宋体"/>
                <w:spacing w:val="2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注：涉及联合体或其他合同主体的信息应按上表格式加列。</w:t>
            </w:r>
          </w:p>
        </w:tc>
      </w:tr>
    </w:tbl>
    <w:p w14:paraId="06C3537C">
      <w:pPr>
        <w:keepNext/>
        <w:keepLines/>
        <w:widowControl w:val="0"/>
        <w:adjustRightInd w:val="0"/>
        <w:snapToGrid w:val="0"/>
        <w:spacing w:before="156" w:beforeLines="50" w:line="360" w:lineRule="auto"/>
        <w:jc w:val="center"/>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1"/>
          <w:szCs w:val="21"/>
          <w:highlight w:val="none"/>
          <w:u w:val="single"/>
          <w:lang w:val="en-US" w:eastAsia="zh-CN" w:bidi="ar-SA"/>
        </w:rPr>
        <w:br w:type="page"/>
      </w:r>
      <w:bookmarkStart w:id="45" w:name="_Toc27624"/>
      <w:r>
        <w:rPr>
          <w:rFonts w:hint="eastAsia" w:ascii="宋体" w:hAnsi="宋体" w:eastAsia="宋体" w:cs="宋体"/>
          <w:b w:val="0"/>
          <w:bCs w:val="0"/>
          <w:kern w:val="2"/>
          <w:sz w:val="28"/>
          <w:szCs w:val="28"/>
          <w:highlight w:val="none"/>
          <w:lang w:val="en-US" w:eastAsia="zh-CN" w:bidi="ar-SA"/>
        </w:rPr>
        <w:t>第二节 政府采购合同通用条款</w:t>
      </w:r>
      <w:bookmarkEnd w:id="45"/>
    </w:p>
    <w:p w14:paraId="7D0ECB60">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 xml:space="preserve"> </w:t>
      </w:r>
      <w:r>
        <w:rPr>
          <w:rFonts w:hint="eastAsia" w:ascii="宋体" w:hAnsi="宋体" w:eastAsia="宋体" w:cs="宋体"/>
          <w:b/>
          <w:bCs/>
          <w:sz w:val="24"/>
          <w:highlight w:val="none"/>
        </w:rPr>
        <w:t>定义</w:t>
      </w:r>
    </w:p>
    <w:p w14:paraId="74B8DA42">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1.1合同当事人</w:t>
      </w:r>
    </w:p>
    <w:p w14:paraId="247314E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6131443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204C9D4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4780E9C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220AAF67">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szCs w:val="21"/>
          <w:highlight w:val="none"/>
        </w:rPr>
        <w:t>政府采购合同专用条款</w:t>
      </w:r>
      <w:r>
        <w:rPr>
          <w:rFonts w:hint="eastAsia" w:ascii="宋体" w:hAnsi="宋体" w:eastAsia="宋体" w:cs="宋体"/>
          <w:szCs w:val="21"/>
          <w:highlight w:val="none"/>
          <w:lang w:eastAsia="zh-CN"/>
        </w:rPr>
        <w:t>，</w:t>
      </w:r>
      <w:r>
        <w:rPr>
          <w:rFonts w:hint="eastAsia" w:ascii="宋体" w:hAnsi="宋体" w:eastAsia="宋体" w:cs="宋体"/>
          <w:szCs w:val="21"/>
          <w:highlight w:val="none"/>
        </w:rPr>
        <w:t>政府采购合同通用条款</w:t>
      </w:r>
      <w:r>
        <w:rPr>
          <w:rFonts w:hint="eastAsia" w:ascii="宋体" w:hAnsi="宋体" w:eastAsia="宋体" w:cs="宋体"/>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投标（响应）文件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有关技术文件</w:t>
      </w:r>
      <w:r>
        <w:rPr>
          <w:rFonts w:hint="eastAsia" w:ascii="宋体" w:hAnsi="宋体" w:eastAsia="宋体" w:cs="宋体"/>
          <w:szCs w:val="21"/>
          <w:highlight w:val="none"/>
          <w:lang w:eastAsia="zh-CN"/>
        </w:rPr>
        <w:t>和</w:t>
      </w:r>
      <w:r>
        <w:rPr>
          <w:rFonts w:hint="eastAsia" w:ascii="宋体" w:hAnsi="宋体" w:eastAsia="宋体" w:cs="宋体"/>
          <w:szCs w:val="21"/>
          <w:highlight w:val="none"/>
        </w:rPr>
        <w:t>图纸</w:t>
      </w:r>
      <w:r>
        <w:rPr>
          <w:rFonts w:hint="eastAsia" w:ascii="宋体" w:hAnsi="宋体" w:eastAsia="宋体" w:cs="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25AB0F5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3E929C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szCs w:val="21"/>
          <w:highlight w:val="none"/>
        </w:rPr>
        <w:t>包括软件）及相关的其备品备件、工具、手册及</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技术资料和材料</w:t>
      </w:r>
      <w:r>
        <w:rPr>
          <w:rFonts w:hint="eastAsia" w:ascii="宋体" w:hAnsi="宋体" w:eastAsia="宋体" w:cs="宋体"/>
          <w:color w:val="000000"/>
          <w:szCs w:val="21"/>
          <w:highlight w:val="none"/>
          <w:lang w:eastAsia="zh-CN"/>
        </w:rPr>
        <w:t>等</w:t>
      </w:r>
      <w:r>
        <w:rPr>
          <w:rFonts w:hint="eastAsia" w:ascii="宋体" w:hAnsi="宋体" w:eastAsia="宋体" w:cs="宋体"/>
          <w:color w:val="000000"/>
          <w:szCs w:val="21"/>
          <w:highlight w:val="none"/>
        </w:rPr>
        <w:t>。</w:t>
      </w:r>
    </w:p>
    <w:p w14:paraId="77D9DD59">
      <w:pPr>
        <w:adjustRightInd w:val="0"/>
        <w:snapToGrid w:val="0"/>
        <w:spacing w:before="0" w:line="40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szCs w:val="21"/>
          <w:highlight w:val="none"/>
        </w:rPr>
        <w:t>服务”系指根据合同规定，乙方应提供的</w:t>
      </w:r>
      <w:r>
        <w:rPr>
          <w:rFonts w:hint="eastAsia" w:ascii="宋体" w:hAnsi="宋体" w:eastAsia="宋体" w:cs="宋体"/>
          <w:color w:val="000000"/>
          <w:szCs w:val="21"/>
          <w:highlight w:val="none"/>
          <w:lang w:val="en-US" w:eastAsia="zh-CN"/>
        </w:rPr>
        <w:t>与货物有关的</w:t>
      </w:r>
      <w:r>
        <w:rPr>
          <w:rFonts w:hint="eastAsia" w:ascii="宋体" w:hAnsi="宋体" w:eastAsia="宋体" w:cs="宋体"/>
          <w:color w:val="000000"/>
          <w:szCs w:val="21"/>
          <w:highlight w:val="none"/>
        </w:rPr>
        <w:t>技术、管理和</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服务，包括但不限于：管理和质量保证、运输、保险、检验、现场准备、安装、集成、调试、培训、维修、</w:t>
      </w:r>
      <w:r>
        <w:rPr>
          <w:rFonts w:hint="eastAsia" w:ascii="宋体" w:hAnsi="宋体" w:eastAsia="宋体" w:cs="宋体"/>
          <w:color w:val="000000"/>
          <w:szCs w:val="21"/>
          <w:highlight w:val="none"/>
          <w:lang w:eastAsia="zh-CN"/>
        </w:rPr>
        <w:t>废弃处置、</w:t>
      </w:r>
      <w:r>
        <w:rPr>
          <w:rFonts w:hint="eastAsia" w:ascii="宋体" w:hAnsi="宋体" w:eastAsia="宋体" w:cs="宋体"/>
          <w:color w:val="000000"/>
          <w:szCs w:val="21"/>
          <w:highlight w:val="none"/>
        </w:rPr>
        <w:t>技术支持等以及合同中规定乙方应承担的</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义务。</w:t>
      </w:r>
    </w:p>
    <w:p w14:paraId="604E52F0">
      <w:pPr>
        <w:adjustRightInd w:val="0"/>
        <w:snapToGrid w:val="0"/>
        <w:spacing w:before="0" w:line="40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）“分包”系指中标</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成交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供应商按采购文件、投标（响应）文件的规定，根据分包意向协议，将中标</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成交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项目中的部分履约内容，分给具有相应资质条件的供应商履行合同的行为。</w:t>
      </w:r>
    </w:p>
    <w:p w14:paraId="0B879BD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w:t>
      </w:r>
      <w:r>
        <w:rPr>
          <w:rFonts w:hint="eastAsia" w:ascii="宋体" w:hAnsi="宋体" w:eastAsia="宋体" w:cs="宋体"/>
          <w:szCs w:val="21"/>
          <w:highlight w:val="none"/>
        </w:rPr>
        <w:t>“联合体”系指</w:t>
      </w:r>
      <w:r>
        <w:rPr>
          <w:rFonts w:hint="eastAsia" w:ascii="宋体" w:hAnsi="宋体" w:eastAsia="宋体" w:cs="宋体"/>
          <w:szCs w:val="21"/>
          <w:highlight w:val="none"/>
          <w:lang w:eastAsia="zh-CN"/>
        </w:rPr>
        <w:t>由</w:t>
      </w:r>
      <w:r>
        <w:rPr>
          <w:rFonts w:hint="eastAsia" w:ascii="宋体" w:hAnsi="宋体" w:eastAsia="宋体" w:cs="宋体"/>
          <w:szCs w:val="21"/>
          <w:highlight w:val="none"/>
        </w:rPr>
        <w:t>两个以上的自然人、法人或者</w:t>
      </w:r>
      <w:r>
        <w:rPr>
          <w:rFonts w:hint="eastAsia" w:ascii="宋体" w:hAnsi="宋体" w:eastAsia="宋体" w:cs="宋体"/>
          <w:szCs w:val="21"/>
          <w:highlight w:val="none"/>
          <w:lang w:val="en-US" w:eastAsia="zh-CN"/>
        </w:rPr>
        <w:t>非法人</w:t>
      </w:r>
      <w:r>
        <w:rPr>
          <w:rFonts w:hint="eastAsia" w:ascii="宋体" w:hAnsi="宋体" w:eastAsia="宋体" w:cs="宋体"/>
          <w:szCs w:val="21"/>
          <w:highlight w:val="none"/>
        </w:rPr>
        <w:t>组织组成，</w:t>
      </w:r>
      <w:r>
        <w:rPr>
          <w:rFonts w:hint="eastAsia" w:ascii="宋体" w:hAnsi="宋体" w:eastAsia="宋体" w:cs="宋体"/>
          <w:szCs w:val="21"/>
          <w:highlight w:val="none"/>
          <w:lang w:eastAsia="zh-CN"/>
        </w:rPr>
        <w:t>以一个供应商的身份共同参加政府采购的主体</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承担连带责任。联合体具体要求见【</w:t>
      </w:r>
      <w:r>
        <w:rPr>
          <w:rFonts w:hint="eastAsia" w:ascii="宋体" w:hAnsi="宋体" w:eastAsia="宋体" w:cs="宋体"/>
          <w:b/>
          <w:bCs/>
          <w:color w:val="000000"/>
          <w:szCs w:val="21"/>
          <w:highlight w:val="none"/>
        </w:rPr>
        <w:t>政府采购合同专用条款</w:t>
      </w:r>
      <w:r>
        <w:rPr>
          <w:rFonts w:hint="eastAsia" w:ascii="宋体" w:hAnsi="宋体" w:eastAsia="宋体" w:cs="宋体"/>
          <w:color w:val="000000"/>
          <w:szCs w:val="21"/>
          <w:highlight w:val="none"/>
        </w:rPr>
        <w:t>】。</w:t>
      </w:r>
    </w:p>
    <w:p w14:paraId="19EE3CA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）其他术语解释，见【</w:t>
      </w:r>
      <w:r>
        <w:rPr>
          <w:rFonts w:hint="eastAsia" w:ascii="宋体" w:hAnsi="宋体" w:eastAsia="宋体" w:cs="宋体"/>
          <w:b/>
          <w:bCs/>
          <w:color w:val="000000"/>
          <w:szCs w:val="21"/>
          <w:highlight w:val="none"/>
        </w:rPr>
        <w:t>政府采购合同专用条款</w:t>
      </w:r>
      <w:r>
        <w:rPr>
          <w:rFonts w:hint="eastAsia" w:ascii="宋体" w:hAnsi="宋体" w:eastAsia="宋体" w:cs="宋体"/>
          <w:color w:val="000000"/>
          <w:szCs w:val="21"/>
          <w:highlight w:val="none"/>
        </w:rPr>
        <w:t>】。</w:t>
      </w:r>
    </w:p>
    <w:p w14:paraId="7FA15263">
      <w:pPr>
        <w:numPr>
          <w:ilvl w:val="0"/>
          <w:numId w:val="9"/>
        </w:numPr>
        <w:autoSpaceDE w:val="0"/>
        <w:autoSpaceDN w:val="0"/>
        <w:adjustRightInd w:val="0"/>
        <w:snapToGrid w:val="0"/>
        <w:spacing w:before="0" w:line="400" w:lineRule="exact"/>
        <w:jc w:val="lef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合同标的及金额</w:t>
      </w:r>
    </w:p>
    <w:p w14:paraId="683EE061">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szCs w:val="21"/>
          <w:highlight w:val="none"/>
        </w:rPr>
      </w:pPr>
      <w:r>
        <w:rPr>
          <w:rFonts w:hint="eastAsia" w:ascii="宋体" w:hAnsi="宋体" w:eastAsia="宋体" w:cs="宋体"/>
          <w:color w:val="000000"/>
          <w:szCs w:val="21"/>
          <w:highlight w:val="none"/>
          <w:lang w:eastAsia="zh-CN"/>
        </w:rPr>
        <w:t>2</w:t>
      </w:r>
      <w:r>
        <w:rPr>
          <w:rFonts w:hint="eastAsia" w:ascii="宋体" w:hAnsi="宋体" w:eastAsia="宋体" w:cs="宋体"/>
          <w:color w:val="000000"/>
          <w:szCs w:val="21"/>
          <w:highlight w:val="none"/>
        </w:rPr>
        <w:t>.1 合同标的及金额应与中标（成交）结果一致。乙方为履行本合同而发生的所有费用均应包含在合同</w:t>
      </w:r>
      <w:r>
        <w:rPr>
          <w:rFonts w:hint="eastAsia" w:ascii="宋体" w:hAnsi="宋体" w:eastAsia="宋体" w:cs="宋体"/>
          <w:color w:val="000000"/>
          <w:szCs w:val="21"/>
          <w:highlight w:val="none"/>
          <w:lang w:eastAsia="zh-CN"/>
        </w:rPr>
        <w:t>价款</w:t>
      </w:r>
      <w:r>
        <w:rPr>
          <w:rFonts w:hint="eastAsia" w:ascii="宋体" w:hAnsi="宋体" w:eastAsia="宋体" w:cs="宋体"/>
          <w:color w:val="000000"/>
          <w:szCs w:val="21"/>
          <w:highlight w:val="none"/>
        </w:rPr>
        <w:t>中，甲方不再另行支付</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任何费用。</w:t>
      </w:r>
    </w:p>
    <w:p w14:paraId="2DB78277">
      <w:pPr>
        <w:adjustRightInd w:val="0"/>
        <w:snapToGrid w:val="0"/>
        <w:spacing w:before="0" w:line="40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eastAsia="zh-CN"/>
        </w:rPr>
        <w:t>3</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履行合同的时间、地点和方式</w:t>
      </w:r>
    </w:p>
    <w:p w14:paraId="3028B8E5">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3</w:t>
      </w:r>
      <w:r>
        <w:rPr>
          <w:rFonts w:hint="eastAsia" w:ascii="宋体" w:hAnsi="宋体" w:eastAsia="宋体" w:cs="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14:paraId="519B8E3C">
      <w:pPr>
        <w:autoSpaceDE w:val="0"/>
        <w:autoSpaceDN w:val="0"/>
        <w:adjustRightInd w:val="0"/>
        <w:snapToGrid w:val="0"/>
        <w:spacing w:before="0" w:line="4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4</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甲方的权利和义务</w:t>
      </w:r>
    </w:p>
    <w:p w14:paraId="5D8E26E6">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.1 签署合同后，甲方</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确定</w:t>
      </w:r>
      <w:r>
        <w:rPr>
          <w:rFonts w:hint="eastAsia" w:ascii="宋体" w:hAnsi="宋体" w:eastAsia="宋体" w:cs="宋体"/>
          <w:color w:val="000000"/>
          <w:szCs w:val="21"/>
          <w:highlight w:val="none"/>
          <w:lang w:val="en-US" w:eastAsia="zh-CN"/>
        </w:rPr>
        <w:t>项目负责人（或项目联系人）</w:t>
      </w:r>
      <w:r>
        <w:rPr>
          <w:rFonts w:hint="eastAsia" w:ascii="宋体" w:hAnsi="宋体" w:eastAsia="宋体" w:cs="宋体"/>
          <w:color w:val="000000"/>
          <w:szCs w:val="21"/>
          <w:highlight w:val="none"/>
        </w:rPr>
        <w:t>，负责与本合同有关的事务。甲方有权对乙方的履约行为进行检查，并及时确认乙方提交的事项。甲方应当配合乙方完成相关项目实施工作。</w:t>
      </w:r>
    </w:p>
    <w:p w14:paraId="212C8A4D">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.2 甲方有权要求乙方按时提交各阶段有关安排计划，并有权定期核对乙方提供货物数量、规格、质量等内容。甲方有权督促乙方工作并要求乙方更换不符合要求的货物。</w:t>
      </w:r>
    </w:p>
    <w:p w14:paraId="3B0038A5">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.3 甲方有权要求乙方对缺陷部分予以修复，并按合同约定享有货物保修及其他合同约定的权利。</w:t>
      </w:r>
    </w:p>
    <w:p w14:paraId="5E6E1D42">
      <w:pPr>
        <w:snapToGrid w:val="0"/>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color w:val="000000"/>
          <w:szCs w:val="21"/>
          <w:highlight w:val="none"/>
          <w:lang w:val="en-US" w:eastAsia="zh-CN"/>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szCs w:val="21"/>
          <w:highlight w:val="none"/>
          <w:lang w:val="en-US" w:eastAsia="zh-CN"/>
        </w:rPr>
        <w:t>视为验收通过。</w:t>
      </w:r>
    </w:p>
    <w:p w14:paraId="6F73E3C4">
      <w:pPr>
        <w:autoSpaceDE w:val="0"/>
        <w:autoSpaceDN w:val="0"/>
        <w:adjustRightInd w:val="0"/>
        <w:snapToGrid w:val="0"/>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 xml:space="preserve"> 甲方应当根据合同约定</w:t>
      </w:r>
      <w:r>
        <w:rPr>
          <w:rFonts w:hint="eastAsia" w:ascii="宋体" w:hAnsi="宋体" w:eastAsia="宋体" w:cs="宋体"/>
          <w:color w:val="000000"/>
          <w:szCs w:val="21"/>
          <w:highlight w:val="none"/>
          <w:lang w:eastAsia="zh-CN"/>
        </w:rPr>
        <w:t>及</w:t>
      </w:r>
      <w:r>
        <w:rPr>
          <w:rFonts w:hint="eastAsia" w:ascii="宋体" w:hAnsi="宋体" w:eastAsia="宋体" w:cs="宋体"/>
          <w:color w:val="000000"/>
          <w:szCs w:val="21"/>
          <w:highlight w:val="none"/>
        </w:rPr>
        <w:t>时向乙方支付</w:t>
      </w:r>
      <w:r>
        <w:rPr>
          <w:rFonts w:hint="eastAsia" w:ascii="宋体" w:hAnsi="宋体" w:eastAsia="宋体" w:cs="宋体"/>
          <w:color w:val="000000"/>
          <w:szCs w:val="21"/>
          <w:highlight w:val="none"/>
          <w:lang w:eastAsia="zh-CN"/>
        </w:rPr>
        <w:t>合同价款，不得以内部人员变更、履行内部付款流程等为由，拒绝或迟延支付。</w:t>
      </w:r>
    </w:p>
    <w:p w14:paraId="6D41DF9A">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 xml:space="preserve"> 国家法律法规规定</w:t>
      </w:r>
      <w:r>
        <w:rPr>
          <w:rFonts w:hint="eastAsia" w:ascii="宋体" w:hAnsi="宋体" w:eastAsia="宋体" w:cs="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szCs w:val="21"/>
          <w:highlight w:val="none"/>
          <w:lang w:eastAsia="zh-CN"/>
        </w:rPr>
        <w:t>约定应</w:t>
      </w:r>
      <w:r>
        <w:rPr>
          <w:rFonts w:hint="eastAsia" w:ascii="宋体" w:hAnsi="宋体" w:eastAsia="宋体" w:cs="宋体"/>
          <w:color w:val="000000"/>
          <w:szCs w:val="21"/>
          <w:highlight w:val="none"/>
        </w:rPr>
        <w:t>由甲方承担的其他义务和责任。</w:t>
      </w:r>
    </w:p>
    <w:p w14:paraId="1A314CB8">
      <w:pPr>
        <w:autoSpaceDE w:val="0"/>
        <w:autoSpaceDN w:val="0"/>
        <w:adjustRightInd w:val="0"/>
        <w:snapToGrid w:val="0"/>
        <w:spacing w:before="0" w:line="4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5</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乙方的权利和义务</w:t>
      </w:r>
    </w:p>
    <w:p w14:paraId="334C6146">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r>
        <w:rPr>
          <w:rFonts w:hint="eastAsia" w:ascii="宋体" w:hAnsi="宋体" w:eastAsia="宋体" w:cs="宋体"/>
          <w:color w:val="000000"/>
          <w:szCs w:val="21"/>
          <w:highlight w:val="none"/>
        </w:rPr>
        <w:t>.1 签署合同后，乙方</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确定</w:t>
      </w:r>
      <w:r>
        <w:rPr>
          <w:rFonts w:hint="eastAsia" w:ascii="宋体" w:hAnsi="宋体" w:eastAsia="宋体" w:cs="宋体"/>
          <w:color w:val="000000"/>
          <w:szCs w:val="21"/>
          <w:highlight w:val="none"/>
          <w:lang w:val="en-US" w:eastAsia="zh-CN"/>
        </w:rPr>
        <w:t>项目负责人（或项目联系人）</w:t>
      </w:r>
      <w:r>
        <w:rPr>
          <w:rFonts w:hint="eastAsia" w:ascii="宋体" w:hAnsi="宋体" w:eastAsia="宋体" w:cs="宋体"/>
          <w:color w:val="000000"/>
          <w:szCs w:val="21"/>
          <w:highlight w:val="none"/>
        </w:rPr>
        <w:t>，负责与本合同有关的事务。</w:t>
      </w:r>
    </w:p>
    <w:p w14:paraId="111E4D1E">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r>
        <w:rPr>
          <w:rFonts w:hint="eastAsia" w:ascii="宋体" w:hAnsi="宋体" w:eastAsia="宋体" w:cs="宋体"/>
          <w:color w:val="000000"/>
          <w:szCs w:val="21"/>
          <w:highlight w:val="none"/>
        </w:rPr>
        <w:t>.2 乙方应按照合同要求履约，充分合理安排，确保提供的货物</w:t>
      </w:r>
      <w:r>
        <w:rPr>
          <w:rFonts w:hint="eastAsia" w:ascii="宋体" w:hAnsi="宋体" w:eastAsia="宋体" w:cs="宋体"/>
          <w:color w:val="000000"/>
          <w:szCs w:val="21"/>
          <w:highlight w:val="none"/>
          <w:lang w:eastAsia="zh-CN"/>
        </w:rPr>
        <w:t>及相关</w:t>
      </w:r>
      <w:r>
        <w:rPr>
          <w:rFonts w:hint="eastAsia" w:ascii="宋体" w:hAnsi="宋体" w:eastAsia="宋体" w:cs="宋体"/>
          <w:color w:val="000000"/>
          <w:szCs w:val="21"/>
          <w:highlight w:val="none"/>
        </w:rPr>
        <w:t>服务符合合同</w:t>
      </w:r>
      <w:r>
        <w:rPr>
          <w:rFonts w:hint="eastAsia" w:ascii="宋体" w:hAnsi="宋体" w:eastAsia="宋体" w:cs="宋体"/>
          <w:color w:val="000000"/>
          <w:szCs w:val="21"/>
          <w:highlight w:val="none"/>
          <w:lang w:eastAsia="zh-CN"/>
        </w:rPr>
        <w:t>有关</w:t>
      </w:r>
      <w:r>
        <w:rPr>
          <w:rFonts w:hint="eastAsia" w:ascii="宋体" w:hAnsi="宋体" w:eastAsia="宋体" w:cs="宋体"/>
          <w:color w:val="000000"/>
          <w:szCs w:val="21"/>
          <w:highlight w:val="none"/>
        </w:rPr>
        <w:t>要求。接受项目行业管理部门及政府有关部门的指导，配合甲方的履约检查</w:t>
      </w:r>
      <w:r>
        <w:rPr>
          <w:rFonts w:hint="eastAsia" w:ascii="宋体" w:hAnsi="宋体" w:eastAsia="宋体" w:cs="宋体"/>
          <w:color w:val="000000"/>
          <w:szCs w:val="21"/>
          <w:highlight w:val="none"/>
          <w:lang w:eastAsia="zh-CN"/>
        </w:rPr>
        <w:t>及验收</w:t>
      </w:r>
      <w:r>
        <w:rPr>
          <w:rFonts w:hint="eastAsia" w:ascii="宋体" w:hAnsi="宋体" w:eastAsia="宋体" w:cs="宋体"/>
          <w:color w:val="000000"/>
          <w:szCs w:val="21"/>
          <w:highlight w:val="none"/>
        </w:rPr>
        <w:t>，并负责项目实施过程中的所有协调工作。</w:t>
      </w:r>
    </w:p>
    <w:p w14:paraId="2CBAF98B">
      <w:pPr>
        <w:widowControl w:val="0"/>
        <w:spacing w:after="0" w:line="400" w:lineRule="exact"/>
        <w:ind w:firstLine="369" w:firstLineChars="176"/>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5.3乙方有权根据合同约定向甲方收取合同价款。</w:t>
      </w:r>
    </w:p>
    <w:p w14:paraId="69CFAC46">
      <w:pPr>
        <w:widowControl w:val="0"/>
        <w:spacing w:after="0" w:line="400" w:lineRule="exact"/>
        <w:ind w:firstLine="369" w:firstLineChars="176"/>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5.4国家法律法规规定及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5C381905">
      <w:pPr>
        <w:numPr>
          <w:ilvl w:val="0"/>
          <w:numId w:val="10"/>
        </w:numPr>
        <w:autoSpaceDE w:val="0"/>
        <w:autoSpaceDN w:val="0"/>
        <w:adjustRightInd w:val="0"/>
        <w:snapToGrid w:val="0"/>
        <w:spacing w:before="0" w:line="4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合同履</w:t>
      </w:r>
      <w:r>
        <w:rPr>
          <w:rFonts w:hint="eastAsia" w:ascii="宋体" w:hAnsi="宋体" w:eastAsia="宋体" w:cs="宋体"/>
          <w:b/>
          <w:bCs/>
          <w:color w:val="000000"/>
          <w:sz w:val="24"/>
          <w:highlight w:val="none"/>
          <w:lang w:val="en-US" w:eastAsia="zh-CN"/>
        </w:rPr>
        <w:t>行</w:t>
      </w:r>
    </w:p>
    <w:p w14:paraId="793E9761">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6</w:t>
      </w:r>
      <w:r>
        <w:rPr>
          <w:rFonts w:hint="eastAsia" w:ascii="宋体" w:hAnsi="宋体" w:eastAsia="宋体" w:cs="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szCs w:val="21"/>
          <w:highlight w:val="none"/>
        </w:rPr>
        <w:t>约定顺序履行合同义务；如果没有先后顺序的，应当同时履行。</w:t>
      </w:r>
    </w:p>
    <w:p w14:paraId="5FC73732">
      <w:pPr>
        <w:autoSpaceDE w:val="0"/>
        <w:autoSpaceDN w:val="0"/>
        <w:adjustRightInd w:val="0"/>
        <w:snapToGrid w:val="0"/>
        <w:spacing w:before="0" w:line="400" w:lineRule="exact"/>
        <w:ind w:firstLine="420" w:firstLineChars="200"/>
        <w:jc w:val="left"/>
        <w:rPr>
          <w:rFonts w:hint="eastAsia" w:ascii="宋体" w:hAnsi="宋体" w:eastAsia="宋体" w:cs="宋体"/>
          <w:highlight w:val="none"/>
        </w:rPr>
      </w:pPr>
      <w:r>
        <w:rPr>
          <w:rFonts w:hint="eastAsia" w:ascii="宋体" w:hAnsi="宋体" w:eastAsia="宋体" w:cs="宋体"/>
          <w:color w:val="000000"/>
          <w:szCs w:val="21"/>
          <w:highlight w:val="none"/>
          <w:lang w:eastAsia="zh-CN"/>
        </w:rPr>
        <w:t>6</w:t>
      </w:r>
      <w:r>
        <w:rPr>
          <w:rFonts w:hint="eastAsia" w:ascii="宋体" w:hAnsi="宋体" w:eastAsia="宋体" w:cs="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B687068">
      <w:pPr>
        <w:adjustRightInd w:val="0"/>
        <w:snapToGrid w:val="0"/>
        <w:spacing w:before="0" w:line="4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7</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货物包装、运输</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rPr>
        <w:t>保险</w:t>
      </w:r>
      <w:r>
        <w:rPr>
          <w:rFonts w:hint="eastAsia" w:ascii="宋体" w:hAnsi="宋体" w:eastAsia="宋体" w:cs="宋体"/>
          <w:b/>
          <w:bCs/>
          <w:color w:val="000000"/>
          <w:sz w:val="24"/>
          <w:highlight w:val="none"/>
          <w:lang w:eastAsia="zh-CN"/>
        </w:rPr>
        <w:t>和交付</w:t>
      </w:r>
      <w:r>
        <w:rPr>
          <w:rFonts w:hint="eastAsia" w:ascii="宋体" w:hAnsi="宋体" w:eastAsia="宋体" w:cs="宋体"/>
          <w:b/>
          <w:bCs/>
          <w:color w:val="000000"/>
          <w:sz w:val="24"/>
          <w:highlight w:val="none"/>
        </w:rPr>
        <w:t>要求</w:t>
      </w:r>
    </w:p>
    <w:p w14:paraId="00F9B27E">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.1 本合同</w:t>
      </w:r>
      <w:r>
        <w:rPr>
          <w:rFonts w:hint="eastAsia" w:ascii="宋体" w:hAnsi="宋体" w:eastAsia="宋体" w:cs="宋体"/>
          <w:bCs/>
          <w:color w:val="000000"/>
          <w:szCs w:val="21"/>
          <w:highlight w:val="none"/>
        </w:rPr>
        <w:t>涉及商品包装</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快递包装的，</w:t>
      </w:r>
      <w:r>
        <w:rPr>
          <w:rFonts w:hint="eastAsia" w:ascii="宋体" w:hAnsi="宋体" w:eastAsia="宋体" w:cs="宋体"/>
          <w:color w:val="000000"/>
          <w:szCs w:val="21"/>
          <w:highlight w:val="none"/>
        </w:rPr>
        <w:t>除</w:t>
      </w:r>
      <w:r>
        <w:rPr>
          <w:rFonts w:hint="eastAsia" w:ascii="宋体" w:hAnsi="宋体" w:eastAsia="宋体" w:cs="宋体"/>
          <w:b/>
          <w:color w:val="000000"/>
          <w:szCs w:val="21"/>
          <w:highlight w:val="none"/>
        </w:rPr>
        <w:t>【政府采购合同专用条款】</w:t>
      </w:r>
      <w:r>
        <w:rPr>
          <w:rFonts w:hint="eastAsia" w:ascii="宋体" w:hAnsi="宋体" w:eastAsia="宋体" w:cs="宋体"/>
          <w:bCs/>
          <w:color w:val="000000"/>
          <w:szCs w:val="21"/>
          <w:highlight w:val="none"/>
        </w:rPr>
        <w:t>另有</w:t>
      </w:r>
      <w:r>
        <w:rPr>
          <w:rFonts w:hint="eastAsia" w:ascii="宋体" w:hAnsi="宋体" w:eastAsia="宋体" w:cs="宋体"/>
          <w:bCs/>
          <w:color w:val="000000"/>
          <w:szCs w:val="21"/>
          <w:highlight w:val="none"/>
          <w:lang w:eastAsia="zh-CN"/>
        </w:rPr>
        <w:t>约</w:t>
      </w:r>
      <w:r>
        <w:rPr>
          <w:rFonts w:hint="eastAsia" w:ascii="宋体" w:hAnsi="宋体" w:eastAsia="宋体" w:cs="宋体"/>
          <w:bCs/>
          <w:color w:val="000000"/>
          <w:szCs w:val="21"/>
          <w:highlight w:val="none"/>
        </w:rPr>
        <w:t>定</w:t>
      </w:r>
      <w:r>
        <w:rPr>
          <w:rFonts w:hint="eastAsia" w:ascii="宋体" w:hAnsi="宋体" w:eastAsia="宋体" w:cs="宋体"/>
          <w:bCs/>
          <w:color w:val="000000"/>
          <w:szCs w:val="21"/>
          <w:highlight w:val="none"/>
          <w:lang w:eastAsia="zh-CN"/>
        </w:rPr>
        <w:t>外</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rPr>
        <w:t>包装应适应远距离运输、防潮、防震、防锈和防野蛮装卸等要求，确保货物安全无损地运抵</w:t>
      </w:r>
      <w:r>
        <w:rPr>
          <w:rFonts w:hint="eastAsia" w:ascii="宋体" w:hAnsi="宋体" w:eastAsia="宋体" w:cs="宋体"/>
          <w:b/>
          <w:color w:val="000000"/>
          <w:szCs w:val="21"/>
          <w:highlight w:val="none"/>
        </w:rPr>
        <w:t>【政府采购合同专用条款】</w:t>
      </w:r>
      <w:r>
        <w:rPr>
          <w:rFonts w:hint="eastAsia" w:ascii="宋体" w:hAnsi="宋体" w:eastAsia="宋体" w:cs="宋体"/>
          <w:b w:val="0"/>
          <w:bCs/>
          <w:color w:val="000000"/>
          <w:szCs w:val="21"/>
          <w:highlight w:val="none"/>
          <w:lang w:eastAsia="zh-CN"/>
        </w:rPr>
        <w:t>约定的</w:t>
      </w:r>
      <w:r>
        <w:rPr>
          <w:rFonts w:hint="eastAsia" w:ascii="宋体" w:hAnsi="宋体" w:eastAsia="宋体" w:cs="宋体"/>
          <w:color w:val="000000"/>
          <w:szCs w:val="21"/>
          <w:highlight w:val="none"/>
        </w:rPr>
        <w:t>指定现场。</w:t>
      </w:r>
    </w:p>
    <w:p w14:paraId="72D5C2AB">
      <w:pPr>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.2 除</w:t>
      </w:r>
      <w:r>
        <w:rPr>
          <w:rFonts w:hint="eastAsia" w:ascii="宋体" w:hAnsi="宋体" w:eastAsia="宋体" w:cs="宋体"/>
          <w:b/>
          <w:color w:val="000000"/>
          <w:szCs w:val="21"/>
          <w:highlight w:val="none"/>
        </w:rPr>
        <w:t>【政府采购合同专用条款】</w:t>
      </w:r>
      <w:r>
        <w:rPr>
          <w:rFonts w:hint="eastAsia" w:ascii="宋体" w:hAnsi="宋体" w:eastAsia="宋体" w:cs="宋体"/>
          <w:bCs/>
          <w:color w:val="000000"/>
          <w:szCs w:val="21"/>
          <w:highlight w:val="none"/>
        </w:rPr>
        <w:t>另有</w:t>
      </w:r>
      <w:r>
        <w:rPr>
          <w:rFonts w:hint="eastAsia" w:ascii="宋体" w:hAnsi="宋体" w:eastAsia="宋体" w:cs="宋体"/>
          <w:bCs/>
          <w:color w:val="000000"/>
          <w:szCs w:val="21"/>
          <w:highlight w:val="none"/>
          <w:lang w:eastAsia="zh-CN"/>
        </w:rPr>
        <w:t>约</w:t>
      </w:r>
      <w:r>
        <w:rPr>
          <w:rFonts w:hint="eastAsia" w:ascii="宋体" w:hAnsi="宋体" w:eastAsia="宋体" w:cs="宋体"/>
          <w:bCs/>
          <w:color w:val="000000"/>
          <w:szCs w:val="21"/>
          <w:highlight w:val="none"/>
        </w:rPr>
        <w:t>定</w:t>
      </w:r>
      <w:r>
        <w:rPr>
          <w:rFonts w:hint="eastAsia" w:ascii="宋体" w:hAnsi="宋体" w:eastAsia="宋体" w:cs="宋体"/>
          <w:bCs/>
          <w:color w:val="000000"/>
          <w:szCs w:val="21"/>
          <w:highlight w:val="none"/>
          <w:lang w:eastAsia="zh-CN"/>
        </w:rPr>
        <w:t>外</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rPr>
        <w:t>乙方负责办理将货物运抵本合同规定的交货地点</w:t>
      </w:r>
      <w:r>
        <w:rPr>
          <w:rFonts w:hint="eastAsia" w:ascii="宋体" w:hAnsi="宋体" w:eastAsia="宋体" w:cs="宋体"/>
          <w:color w:val="000000"/>
          <w:szCs w:val="21"/>
          <w:highlight w:val="none"/>
          <w:lang w:eastAsia="zh-CN"/>
        </w:rPr>
        <w:t>，并装卸、交付至甲方</w:t>
      </w:r>
      <w:r>
        <w:rPr>
          <w:rFonts w:hint="eastAsia" w:ascii="宋体" w:hAnsi="宋体" w:eastAsia="宋体" w:cs="宋体"/>
          <w:color w:val="000000"/>
          <w:szCs w:val="21"/>
          <w:highlight w:val="none"/>
        </w:rPr>
        <w:t>的一切运输事项，相关费用应</w:t>
      </w:r>
      <w:r>
        <w:rPr>
          <w:rFonts w:hint="eastAsia" w:ascii="宋体" w:hAnsi="宋体" w:eastAsia="宋体" w:cs="宋体"/>
          <w:color w:val="000000"/>
          <w:szCs w:val="21"/>
          <w:highlight w:val="none"/>
          <w:lang w:eastAsia="zh-CN"/>
        </w:rPr>
        <w:t>包含</w:t>
      </w:r>
      <w:r>
        <w:rPr>
          <w:rFonts w:hint="eastAsia" w:ascii="宋体" w:hAnsi="宋体" w:eastAsia="宋体" w:cs="宋体"/>
          <w:color w:val="000000"/>
          <w:szCs w:val="21"/>
          <w:highlight w:val="none"/>
        </w:rPr>
        <w:t>在合同</w:t>
      </w:r>
      <w:r>
        <w:rPr>
          <w:rFonts w:hint="eastAsia" w:ascii="宋体" w:hAnsi="宋体" w:eastAsia="宋体" w:cs="宋体"/>
          <w:color w:val="000000"/>
          <w:szCs w:val="21"/>
          <w:highlight w:val="none"/>
          <w:lang w:eastAsia="zh-CN"/>
        </w:rPr>
        <w:t>价款</w:t>
      </w:r>
      <w:r>
        <w:rPr>
          <w:rFonts w:hint="eastAsia" w:ascii="宋体" w:hAnsi="宋体" w:eastAsia="宋体" w:cs="宋体"/>
          <w:color w:val="000000"/>
          <w:szCs w:val="21"/>
          <w:highlight w:val="none"/>
        </w:rPr>
        <w:t>中。</w:t>
      </w:r>
    </w:p>
    <w:p w14:paraId="2A0E1C27">
      <w:pPr>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.3 货物保险要求按</w:t>
      </w:r>
      <w:r>
        <w:rPr>
          <w:rFonts w:hint="eastAsia" w:ascii="宋体" w:hAnsi="宋体" w:eastAsia="宋体" w:cs="宋体"/>
          <w:b/>
          <w:color w:val="000000"/>
          <w:szCs w:val="21"/>
          <w:highlight w:val="none"/>
        </w:rPr>
        <w:t>【政府采购合同专用条款】</w:t>
      </w:r>
      <w:r>
        <w:rPr>
          <w:rFonts w:hint="eastAsia" w:ascii="宋体" w:hAnsi="宋体" w:eastAsia="宋体" w:cs="宋体"/>
          <w:bCs/>
          <w:color w:val="000000"/>
          <w:szCs w:val="21"/>
          <w:highlight w:val="none"/>
        </w:rPr>
        <w:t>规定执行</w:t>
      </w:r>
      <w:r>
        <w:rPr>
          <w:rFonts w:hint="eastAsia" w:ascii="宋体" w:hAnsi="宋体" w:eastAsia="宋体" w:cs="宋体"/>
          <w:color w:val="000000"/>
          <w:szCs w:val="21"/>
          <w:highlight w:val="none"/>
        </w:rPr>
        <w:t>。</w:t>
      </w:r>
    </w:p>
    <w:p w14:paraId="0779D9F9">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 xml:space="preserve">.4 </w:t>
      </w:r>
      <w:r>
        <w:rPr>
          <w:rFonts w:hint="eastAsia" w:ascii="宋体" w:hAnsi="宋体" w:eastAsia="宋体" w:cs="宋体"/>
          <w:color w:val="000000"/>
          <w:szCs w:val="21"/>
          <w:highlight w:val="none"/>
          <w:lang w:val="en-US" w:eastAsia="zh-CN"/>
        </w:rPr>
        <w:t>除采购活动</w:t>
      </w:r>
      <w:r>
        <w:rPr>
          <w:rFonts w:hint="eastAsia" w:ascii="宋体" w:hAnsi="宋体" w:eastAsia="宋体" w:cs="宋体"/>
          <w:color w:val="000000"/>
          <w:szCs w:val="21"/>
          <w:highlight w:val="none"/>
        </w:rPr>
        <w:t>对商品包装</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快递包装</w:t>
      </w:r>
      <w:r>
        <w:rPr>
          <w:rFonts w:hint="eastAsia" w:ascii="宋体" w:hAnsi="宋体" w:eastAsia="宋体" w:cs="宋体"/>
          <w:color w:val="000000"/>
          <w:szCs w:val="21"/>
          <w:highlight w:val="none"/>
          <w:lang w:val="en-US" w:eastAsia="zh-CN"/>
        </w:rPr>
        <w:t>达成具体约定外</w:t>
      </w:r>
      <w:r>
        <w:rPr>
          <w:rFonts w:hint="eastAsia" w:ascii="宋体" w:hAnsi="宋体" w:eastAsia="宋体" w:cs="宋体"/>
          <w:color w:val="000000"/>
          <w:szCs w:val="21"/>
          <w:highlight w:val="none"/>
        </w:rPr>
        <w:t>，乙方提供产品及相关快递服务</w:t>
      </w:r>
      <w:r>
        <w:rPr>
          <w:rFonts w:hint="eastAsia" w:ascii="宋体" w:hAnsi="宋体" w:eastAsia="宋体" w:cs="宋体"/>
          <w:color w:val="000000"/>
          <w:szCs w:val="21"/>
          <w:highlight w:val="none"/>
          <w:lang w:val="en-US" w:eastAsia="zh-CN"/>
        </w:rPr>
        <w:t>涉及到</w:t>
      </w:r>
      <w:r>
        <w:rPr>
          <w:rFonts w:hint="eastAsia" w:ascii="宋体" w:hAnsi="宋体" w:eastAsia="宋体" w:cs="宋体"/>
          <w:color w:val="000000"/>
          <w:szCs w:val="21"/>
          <w:highlight w:val="none"/>
        </w:rPr>
        <w:t>具体包装要求</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应</w:t>
      </w:r>
      <w:r>
        <w:rPr>
          <w:rFonts w:hint="eastAsia" w:ascii="宋体" w:hAnsi="宋体" w:eastAsia="宋体" w:cs="宋体"/>
          <w:color w:val="000000"/>
          <w:szCs w:val="21"/>
          <w:highlight w:val="none"/>
          <w:lang w:val="en-US" w:eastAsia="zh-CN"/>
        </w:rPr>
        <w:t>不低于</w:t>
      </w:r>
      <w:r>
        <w:rPr>
          <w:rFonts w:hint="eastAsia" w:ascii="宋体" w:hAnsi="宋体" w:eastAsia="宋体" w:cs="宋体"/>
          <w:color w:val="000000"/>
          <w:szCs w:val="21"/>
          <w:highlight w:val="none"/>
        </w:rPr>
        <w:t>《商品包装政府采购需求标准（试行）</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快递包装政府采购需求标准（试行）》</w:t>
      </w:r>
      <w:r>
        <w:rPr>
          <w:rFonts w:hint="eastAsia" w:ascii="宋体" w:hAnsi="宋体" w:eastAsia="宋体" w:cs="宋体"/>
          <w:color w:val="000000"/>
          <w:szCs w:val="21"/>
          <w:highlight w:val="none"/>
          <w:lang w:val="en-US" w:eastAsia="zh-CN"/>
        </w:rPr>
        <w:t>标准</w:t>
      </w:r>
      <w:r>
        <w:rPr>
          <w:rFonts w:hint="eastAsia" w:ascii="宋体" w:hAnsi="宋体" w:eastAsia="宋体" w:cs="宋体"/>
          <w:color w:val="000000"/>
          <w:szCs w:val="21"/>
          <w:highlight w:val="none"/>
        </w:rPr>
        <w:t>，并作为履约验收的内容，必要时甲方可以要求乙方在履约验收环节出具检测报告。</w:t>
      </w:r>
    </w:p>
    <w:p w14:paraId="70778FC9">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14:paraId="0211666B">
      <w:pPr>
        <w:autoSpaceDE w:val="0"/>
        <w:autoSpaceDN w:val="0"/>
        <w:adjustRightInd w:val="0"/>
        <w:spacing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658CBAAA">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sz w:val="24"/>
          <w:highlight w:val="none"/>
          <w:lang w:eastAsia="zh-CN"/>
        </w:rPr>
        <w:t>8</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auto"/>
          <w:sz w:val="24"/>
          <w:highlight w:val="none"/>
        </w:rPr>
        <w:t>质量标准和保证</w:t>
      </w:r>
    </w:p>
    <w:p w14:paraId="5368C2E6">
      <w:pPr>
        <w:widowControl w:val="0"/>
        <w:adjustRightInd w:val="0"/>
        <w:snapToGrid w:val="0"/>
        <w:spacing w:before="0" w:line="400" w:lineRule="exact"/>
        <w:ind w:firstLine="420"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8.1 质量标准</w:t>
      </w:r>
    </w:p>
    <w:p w14:paraId="330FDC0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24044DD7">
      <w:pPr>
        <w:widowControl w:val="0"/>
        <w:adjustRightInd w:val="0"/>
        <w:snapToGrid w:val="0"/>
        <w:spacing w:before="0"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（2）采用中华人民共和国法定计量单位。</w:t>
      </w:r>
    </w:p>
    <w:p w14:paraId="1412588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5D65621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1F69E5D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374E553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1ACBD5D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32D46DF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7E39E2B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000000"/>
          <w:szCs w:val="21"/>
          <w:highlight w:val="none"/>
          <w:lang w:eastAsia="zh-CN"/>
        </w:rPr>
        <w:t>的违约责任</w:t>
      </w:r>
      <w:r>
        <w:rPr>
          <w:rFonts w:hint="eastAsia" w:ascii="宋体" w:hAnsi="宋体" w:eastAsia="宋体" w:cs="宋体"/>
          <w:color w:val="auto"/>
          <w:szCs w:val="21"/>
          <w:highlight w:val="none"/>
        </w:rPr>
        <w:t>。</w:t>
      </w:r>
    </w:p>
    <w:p w14:paraId="37AA4D0C">
      <w:pPr>
        <w:adjustRightInd w:val="0"/>
        <w:snapToGrid w:val="0"/>
        <w:spacing w:before="0"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p>
    <w:p w14:paraId="4941B78B">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auto"/>
          <w:sz w:val="24"/>
          <w:highlight w:val="none"/>
        </w:rPr>
        <w:t>权利瑕疵担保</w:t>
      </w:r>
    </w:p>
    <w:p w14:paraId="1C171AF0">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9</w:t>
      </w:r>
      <w:r>
        <w:rPr>
          <w:rFonts w:hint="eastAsia" w:ascii="宋体" w:hAnsi="宋体" w:eastAsia="宋体" w:cs="宋体"/>
          <w:color w:val="000000"/>
          <w:szCs w:val="21"/>
          <w:highlight w:val="none"/>
        </w:rPr>
        <w:t>.1 乙方保证对其出售的货物享有合法的权利。</w:t>
      </w:r>
    </w:p>
    <w:p w14:paraId="4766D15C">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9</w:t>
      </w:r>
      <w:r>
        <w:rPr>
          <w:rFonts w:hint="eastAsia" w:ascii="宋体" w:hAnsi="宋体" w:eastAsia="宋体" w:cs="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14:paraId="6088A7E6">
      <w:pPr>
        <w:autoSpaceDE w:val="0"/>
        <w:autoSpaceDN w:val="0"/>
        <w:adjustRightInd w:val="0"/>
        <w:snapToGrid w:val="0"/>
        <w:spacing w:before="0"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9</w:t>
      </w:r>
      <w:r>
        <w:rPr>
          <w:rFonts w:hint="eastAsia" w:ascii="宋体" w:hAnsi="宋体" w:eastAsia="宋体" w:cs="宋体"/>
          <w:color w:val="000000"/>
          <w:szCs w:val="21"/>
          <w:highlight w:val="none"/>
        </w:rPr>
        <w:t>.3 如甲方使用</w:t>
      </w:r>
      <w:r>
        <w:rPr>
          <w:rFonts w:hint="eastAsia" w:ascii="宋体" w:hAnsi="宋体" w:eastAsia="宋体" w:cs="宋体"/>
          <w:color w:val="000000"/>
          <w:szCs w:val="21"/>
          <w:highlight w:val="none"/>
          <w:lang w:val="en-US" w:eastAsia="zh-CN"/>
        </w:rPr>
        <w:t>上述</w:t>
      </w:r>
      <w:r>
        <w:rPr>
          <w:rFonts w:hint="eastAsia" w:ascii="宋体" w:hAnsi="宋体" w:eastAsia="宋体" w:cs="宋体"/>
          <w:color w:val="000000"/>
          <w:szCs w:val="21"/>
          <w:highlight w:val="none"/>
        </w:rPr>
        <w:t>货物构成</w:t>
      </w:r>
      <w:r>
        <w:rPr>
          <w:rFonts w:hint="eastAsia" w:ascii="宋体" w:hAnsi="宋体" w:eastAsia="宋体" w:cs="宋体"/>
          <w:color w:val="000000"/>
          <w:szCs w:val="21"/>
          <w:highlight w:val="none"/>
          <w:lang w:val="en-US" w:eastAsia="zh-CN"/>
        </w:rPr>
        <w:t>对第三人</w:t>
      </w:r>
      <w:r>
        <w:rPr>
          <w:rFonts w:hint="eastAsia" w:ascii="宋体" w:hAnsi="宋体" w:eastAsia="宋体" w:cs="宋体"/>
          <w:color w:val="000000"/>
          <w:szCs w:val="21"/>
          <w:highlight w:val="none"/>
        </w:rPr>
        <w:t>侵权的，则由乙方承担全部责任。</w:t>
      </w:r>
    </w:p>
    <w:p w14:paraId="4C4B131B">
      <w:pPr>
        <w:autoSpaceDE w:val="0"/>
        <w:autoSpaceDN w:val="0"/>
        <w:adjustRightInd w:val="0"/>
        <w:snapToGrid w:val="0"/>
        <w:spacing w:before="0" w:line="4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w:t>
      </w:r>
      <w:r>
        <w:rPr>
          <w:rFonts w:hint="eastAsia" w:ascii="宋体" w:hAnsi="宋体" w:eastAsia="宋体" w:cs="宋体"/>
          <w:b/>
          <w:bCs/>
          <w:color w:val="000000"/>
          <w:sz w:val="24"/>
          <w:highlight w:val="none"/>
          <w:lang w:eastAsia="zh-CN"/>
        </w:rPr>
        <w:t>0</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知识产权保护</w:t>
      </w:r>
    </w:p>
    <w:p w14:paraId="3B8E8BF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0</w:t>
      </w:r>
      <w:r>
        <w:rPr>
          <w:rFonts w:hint="eastAsia" w:ascii="宋体" w:hAnsi="宋体" w:eastAsia="宋体" w:cs="宋体"/>
          <w:color w:val="000000"/>
          <w:szCs w:val="21"/>
          <w:highlight w:val="none"/>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46"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46"/>
      <w:r>
        <w:rPr>
          <w:rFonts w:hint="eastAsia" w:ascii="宋体" w:hAnsi="宋体" w:eastAsia="宋体" w:cs="宋体"/>
          <w:color w:val="auto"/>
          <w:szCs w:val="21"/>
          <w:highlight w:val="none"/>
        </w:rPr>
        <w:t>。</w:t>
      </w:r>
    </w:p>
    <w:p w14:paraId="2792703D">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404C39B">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1FD3E72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04760192">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5AA25ACE">
      <w:pPr>
        <w:keepNext/>
        <w:keepLines/>
        <w:widowControl w:val="0"/>
        <w:spacing w:line="400" w:lineRule="exact"/>
        <w:ind w:firstLine="420" w:firstLineChars="200"/>
        <w:jc w:val="both"/>
        <w:outlineLvl w:val="1"/>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12.2 对于满足合同约定支付条件的，甲方</w:t>
      </w:r>
      <w:r>
        <w:rPr>
          <w:rFonts w:hint="eastAsia" w:ascii="宋体" w:hAnsi="宋体" w:eastAsia="宋体" w:cs="宋体"/>
          <w:b w:val="0"/>
          <w:bCs w:val="0"/>
          <w:i w:val="0"/>
          <w:iCs w:val="0"/>
          <w:caps w:val="0"/>
          <w:color w:val="auto"/>
          <w:spacing w:val="0"/>
          <w:kern w:val="2"/>
          <w:sz w:val="21"/>
          <w:szCs w:val="21"/>
          <w:highlight w:val="none"/>
          <w:shd w:val="clear" w:color="auto" w:fill="auto"/>
          <w:vertAlign w:val="baseline"/>
          <w:lang w:val="en-US" w:eastAsia="zh-CN" w:bidi="ar-SA"/>
        </w:rPr>
        <w:t>原则上应当自收到发票后10个工作日内</w:t>
      </w:r>
      <w:r>
        <w:rPr>
          <w:rFonts w:hint="eastAsia" w:ascii="宋体" w:hAnsi="宋体" w:eastAsia="宋体" w:cs="宋体"/>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bCs w:val="0"/>
          <w:color w:val="auto"/>
          <w:kern w:val="2"/>
          <w:sz w:val="21"/>
          <w:szCs w:val="21"/>
          <w:highlight w:val="none"/>
          <w:lang w:val="en-US" w:eastAsia="zh-CN" w:bidi="ar-SA"/>
        </w:rPr>
        <w:t>】中约定。</w:t>
      </w:r>
    </w:p>
    <w:p w14:paraId="0ED71770">
      <w:pPr>
        <w:widowControl w:val="0"/>
        <w:spacing w:after="0" w:line="400" w:lineRule="exact"/>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 履约保证金</w:t>
      </w:r>
    </w:p>
    <w:p w14:paraId="70D8F1B0">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7FF43F86">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27204E6">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5CBD4A7D">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0928066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54799C5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76181DB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3A6E2C6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2A6D6E6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highlight w:val="none"/>
          <w:lang w:eastAsia="zh-CN"/>
        </w:rPr>
        <w:t>；</w:t>
      </w:r>
    </w:p>
    <w:p w14:paraId="0A55C68E">
      <w:pPr>
        <w:autoSpaceDE w:val="0"/>
        <w:autoSpaceDN w:val="0"/>
        <w:adjustRightInd w:val="0"/>
        <w:spacing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（5）依照法律、行政法规的规定或者按照</w:t>
      </w:r>
      <w:r>
        <w:rPr>
          <w:rFonts w:hint="eastAsia" w:ascii="宋体" w:hAnsi="宋体" w:eastAsia="宋体" w:cs="宋体"/>
          <w:b/>
          <w:bCs/>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约定，货物在有效使用年限届满后应予回收的，乙方负有自行或者委托第三人对货物予以回收的义务；</w:t>
      </w:r>
    </w:p>
    <w:p w14:paraId="2885819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44D4881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4503002">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2CD85769">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7B54337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68C4FEA8">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07B3EE7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1558C54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67C2BE6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37E2DC3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3F06D09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FE6E24D">
      <w:pPr>
        <w:numPr>
          <w:ilvl w:val="0"/>
          <w:numId w:val="11"/>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00C3FA62">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2DF00E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4CDEDA8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0DCDB89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6DEF9E1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2E325E9A">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53345578">
      <w:pPr>
        <w:snapToGrid w:val="0"/>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7B3C0600">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32F046A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54A83659">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s="宋体"/>
          <w:color w:val="auto"/>
          <w:szCs w:val="21"/>
          <w:highlight w:val="none"/>
        </w:rPr>
        <w:t>。</w:t>
      </w:r>
    </w:p>
    <w:p w14:paraId="1D42AA30">
      <w:pPr>
        <w:autoSpaceDE w:val="0"/>
        <w:autoSpaceDN w:val="0"/>
        <w:adjustRightInd w:val="0"/>
        <w:spacing w:line="400" w:lineRule="exact"/>
        <w:ind w:firstLine="440" w:firstLineChars="200"/>
        <w:rPr>
          <w:rFonts w:hint="eastAsia" w:ascii="宋体" w:hAnsi="宋体" w:eastAsia="宋体" w:cs="宋体"/>
          <w:color w:val="auto"/>
          <w:sz w:val="22"/>
          <w:szCs w:val="21"/>
          <w:highlight w:val="none"/>
          <w:lang w:val="en-US" w:eastAsia="zh-CN" w:bidi="ar-SA"/>
        </w:rPr>
      </w:pPr>
      <w:r>
        <w:rPr>
          <w:rFonts w:hint="eastAsia" w:ascii="宋体" w:hAnsi="宋体" w:eastAsia="宋体" w:cs="宋体"/>
          <w:color w:val="auto"/>
          <w:sz w:val="22"/>
          <w:szCs w:val="21"/>
          <w:highlight w:val="none"/>
          <w:lang w:val="en-US" w:eastAsia="zh-CN" w:bidi="ar-SA"/>
        </w:rPr>
        <w:t xml:space="preserve">16.4 </w:t>
      </w:r>
      <w:r>
        <w:rPr>
          <w:rFonts w:hint="eastAsia" w:ascii="宋体" w:hAnsi="宋体" w:eastAsia="宋体" w:cs="宋体"/>
          <w:color w:val="auto"/>
          <w:kern w:val="2"/>
          <w:sz w:val="21"/>
          <w:szCs w:val="21"/>
          <w:highlight w:val="none"/>
          <w:lang w:val="en-US" w:eastAsia="zh-CN" w:bidi="ar-SA"/>
        </w:rPr>
        <w:t>涉及国家利益、社会公共利益的情形</w:t>
      </w:r>
    </w:p>
    <w:p w14:paraId="4DFD5FF6">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3B304A5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04CC29A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5F94492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60406CAC">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4F09281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0352840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1343DA4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29252C4D">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27854AB5">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6C404E68">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中进一步约定选择与争议有实际联系的地点的人民法院管辖，但管辖法院的约定不得违反级别管辖和专属管辖的规定。</w:t>
      </w:r>
    </w:p>
    <w:p w14:paraId="7A5BDC5D">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19.3 如甲乙双方有争议的事项不影响合同其他部分的履行，在争议解决期间，合同其他部分应当继续履行。</w:t>
      </w:r>
    </w:p>
    <w:p w14:paraId="42AC0226">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2E2DCF2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61CBE4C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56D576A5">
      <w:pPr>
        <w:widowControl w:val="0"/>
        <w:spacing w:after="0" w:line="40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552B1EF">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06BB55B0">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21.1 本合同的订立、生效、解释、履行及与本合同有关的争议解决，均适用法律、行政法规。</w:t>
      </w:r>
    </w:p>
    <w:p w14:paraId="0E524747">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21.2 本合同条款与法律、行政法规的强制性规定不一致的，双方当事人应按照法律、行政法规的强制性规定修改本合同的相关条款。</w:t>
      </w:r>
    </w:p>
    <w:p w14:paraId="3A6B9D71">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3A5221A">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17393D31">
      <w:pPr>
        <w:autoSpaceDE w:val="0"/>
        <w:autoSpaceDN w:val="0"/>
        <w:adjustRightInd w:val="0"/>
        <w:spacing w:line="400" w:lineRule="exact"/>
        <w:ind w:firstLine="0" w:firstLineChars="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3293D48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16795DB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17FE1889">
      <w:pPr>
        <w:numPr>
          <w:ilvl w:val="0"/>
          <w:numId w:val="12"/>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1EDA1EDC">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52E15884">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7" w:name="_Toc20313"/>
    </w:p>
    <w:p w14:paraId="253000B9">
      <w:pPr>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br w:type="page"/>
      </w:r>
    </w:p>
    <w:p w14:paraId="180C7C78">
      <w:pPr>
        <w:keepNext/>
        <w:keepLines/>
        <w:widowControl w:val="0"/>
        <w:adjustRightInd w:val="0"/>
        <w:snapToGrid w:val="0"/>
        <w:spacing w:line="360" w:lineRule="auto"/>
        <w:jc w:val="center"/>
        <w:outlineLvl w:val="1"/>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第三节 政府采购合同专用条款</w:t>
      </w:r>
      <w:bookmarkEnd w:id="47"/>
    </w:p>
    <w:tbl>
      <w:tblPr>
        <w:tblStyle w:val="19"/>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AFD0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BC4DC1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D88E8A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noWrap w:val="0"/>
            <w:vAlign w:val="center"/>
          </w:tcPr>
          <w:p w14:paraId="41B01AC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联合体具体要求</w:t>
            </w:r>
          </w:p>
        </w:tc>
        <w:tc>
          <w:tcPr>
            <w:tcW w:w="5170" w:type="dxa"/>
            <w:noWrap w:val="0"/>
            <w:vAlign w:val="center"/>
          </w:tcPr>
          <w:p w14:paraId="180235DF">
            <w:pPr>
              <w:adjustRightInd w:val="0"/>
              <w:snapToGrid w:val="0"/>
              <w:jc w:val="left"/>
              <w:rPr>
                <w:rFonts w:hint="eastAsia" w:ascii="宋体" w:hAnsi="宋体" w:eastAsia="宋体" w:cs="宋体"/>
                <w:sz w:val="24"/>
                <w:szCs w:val="24"/>
                <w:highlight w:val="none"/>
              </w:rPr>
            </w:pPr>
          </w:p>
        </w:tc>
      </w:tr>
      <w:tr w14:paraId="05F6F7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7F49D74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5A70280">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w:t>
            </w:r>
          </w:p>
        </w:tc>
        <w:tc>
          <w:tcPr>
            <w:tcW w:w="1742" w:type="dxa"/>
            <w:noWrap w:val="0"/>
            <w:vAlign w:val="center"/>
          </w:tcPr>
          <w:p w14:paraId="41511EFB">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其他术语解释</w:t>
            </w:r>
          </w:p>
        </w:tc>
        <w:tc>
          <w:tcPr>
            <w:tcW w:w="5170" w:type="dxa"/>
            <w:noWrap w:val="0"/>
            <w:vAlign w:val="center"/>
          </w:tcPr>
          <w:p w14:paraId="265E0D0D">
            <w:pPr>
              <w:adjustRightInd w:val="0"/>
              <w:snapToGrid w:val="0"/>
              <w:jc w:val="left"/>
              <w:rPr>
                <w:rFonts w:hint="eastAsia" w:ascii="宋体" w:hAnsi="宋体" w:eastAsia="宋体" w:cs="宋体"/>
                <w:kern w:val="2"/>
                <w:sz w:val="24"/>
                <w:szCs w:val="24"/>
                <w:highlight w:val="none"/>
                <w:lang w:val="en-US" w:eastAsia="zh-CN" w:bidi="ar-SA"/>
              </w:rPr>
            </w:pPr>
          </w:p>
        </w:tc>
      </w:tr>
      <w:tr w14:paraId="75E536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3BFEF9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2C8ABDC">
            <w:pPr>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4.4款</w:t>
            </w:r>
          </w:p>
        </w:tc>
        <w:tc>
          <w:tcPr>
            <w:tcW w:w="1742" w:type="dxa"/>
            <w:noWrap w:val="0"/>
            <w:vAlign w:val="center"/>
          </w:tcPr>
          <w:p w14:paraId="622BABC5">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履约验收中甲方提出异议或作出说明的期限</w:t>
            </w:r>
          </w:p>
        </w:tc>
        <w:tc>
          <w:tcPr>
            <w:tcW w:w="5170" w:type="dxa"/>
            <w:noWrap w:val="0"/>
            <w:vAlign w:val="center"/>
          </w:tcPr>
          <w:p w14:paraId="39C6C58C">
            <w:pPr>
              <w:adjustRightInd w:val="0"/>
              <w:snapToGrid w:val="0"/>
              <w:jc w:val="left"/>
              <w:rPr>
                <w:rFonts w:hint="eastAsia" w:ascii="宋体" w:hAnsi="宋体" w:eastAsia="宋体" w:cs="宋体"/>
                <w:kern w:val="2"/>
                <w:sz w:val="24"/>
                <w:szCs w:val="24"/>
                <w:highlight w:val="none"/>
                <w:lang w:val="en-US" w:eastAsia="zh-CN" w:bidi="ar-SA"/>
              </w:rPr>
            </w:pPr>
          </w:p>
        </w:tc>
      </w:tr>
      <w:tr w14:paraId="01D9A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2F9209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CFC55A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4.6款</w:t>
            </w:r>
          </w:p>
        </w:tc>
        <w:tc>
          <w:tcPr>
            <w:tcW w:w="1742" w:type="dxa"/>
            <w:noWrap w:val="0"/>
            <w:vAlign w:val="center"/>
          </w:tcPr>
          <w:p w14:paraId="60C94E63">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约定甲方承担的其他义务和责任</w:t>
            </w:r>
          </w:p>
        </w:tc>
        <w:tc>
          <w:tcPr>
            <w:tcW w:w="5170" w:type="dxa"/>
            <w:noWrap w:val="0"/>
            <w:vAlign w:val="center"/>
          </w:tcPr>
          <w:p w14:paraId="7B1B5A8C">
            <w:pPr>
              <w:adjustRightInd w:val="0"/>
              <w:snapToGrid w:val="0"/>
              <w:jc w:val="left"/>
              <w:rPr>
                <w:rFonts w:hint="eastAsia" w:ascii="宋体" w:hAnsi="宋体" w:eastAsia="宋体" w:cs="宋体"/>
                <w:kern w:val="2"/>
                <w:sz w:val="24"/>
                <w:szCs w:val="24"/>
                <w:highlight w:val="none"/>
                <w:lang w:val="en-US" w:eastAsia="zh-CN" w:bidi="ar-SA"/>
              </w:rPr>
            </w:pPr>
          </w:p>
        </w:tc>
      </w:tr>
      <w:tr w14:paraId="56FDF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29D1EFD">
            <w:pPr>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74E3321D">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5.4款</w:t>
            </w:r>
          </w:p>
        </w:tc>
        <w:tc>
          <w:tcPr>
            <w:tcW w:w="1742" w:type="dxa"/>
            <w:noWrap w:val="0"/>
            <w:vAlign w:val="center"/>
          </w:tcPr>
          <w:p w14:paraId="24A76DE9">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约定乙方承担的其他义务和责任</w:t>
            </w:r>
          </w:p>
        </w:tc>
        <w:tc>
          <w:tcPr>
            <w:tcW w:w="5170" w:type="dxa"/>
            <w:noWrap w:val="0"/>
            <w:vAlign w:val="center"/>
          </w:tcPr>
          <w:p w14:paraId="2FC493A7">
            <w:pPr>
              <w:adjustRightInd w:val="0"/>
              <w:snapToGrid w:val="0"/>
              <w:jc w:val="left"/>
              <w:rPr>
                <w:rFonts w:hint="eastAsia" w:ascii="宋体" w:hAnsi="宋体" w:eastAsia="宋体" w:cs="宋体"/>
                <w:kern w:val="2"/>
                <w:sz w:val="24"/>
                <w:szCs w:val="24"/>
                <w:highlight w:val="none"/>
                <w:lang w:val="en-US" w:eastAsia="zh-CN" w:bidi="ar-SA"/>
              </w:rPr>
            </w:pPr>
          </w:p>
        </w:tc>
      </w:tr>
      <w:tr w14:paraId="630F5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4C07E46">
            <w:pPr>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0C41667D">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6.1款</w:t>
            </w:r>
          </w:p>
        </w:tc>
        <w:tc>
          <w:tcPr>
            <w:tcW w:w="1742" w:type="dxa"/>
            <w:noWrap w:val="0"/>
            <w:vAlign w:val="center"/>
          </w:tcPr>
          <w:p w14:paraId="62336214">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履行合同义务的顺序</w:t>
            </w:r>
          </w:p>
        </w:tc>
        <w:tc>
          <w:tcPr>
            <w:tcW w:w="5170" w:type="dxa"/>
            <w:noWrap w:val="0"/>
            <w:vAlign w:val="center"/>
          </w:tcPr>
          <w:p w14:paraId="3254C496">
            <w:pPr>
              <w:adjustRightInd w:val="0"/>
              <w:snapToGrid w:val="0"/>
              <w:jc w:val="left"/>
              <w:rPr>
                <w:rFonts w:hint="eastAsia" w:ascii="宋体" w:hAnsi="宋体" w:eastAsia="宋体" w:cs="宋体"/>
                <w:kern w:val="2"/>
                <w:sz w:val="24"/>
                <w:szCs w:val="24"/>
                <w:highlight w:val="none"/>
                <w:lang w:val="en-US" w:eastAsia="zh-CN" w:bidi="ar-SA"/>
              </w:rPr>
            </w:pPr>
          </w:p>
        </w:tc>
      </w:tr>
      <w:tr w14:paraId="5591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12B4FAB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E0EBB4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款</w:t>
            </w:r>
          </w:p>
        </w:tc>
        <w:tc>
          <w:tcPr>
            <w:tcW w:w="1742" w:type="dxa"/>
            <w:noWrap w:val="0"/>
            <w:vAlign w:val="center"/>
          </w:tcPr>
          <w:p w14:paraId="16034375">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包装</w:t>
            </w:r>
            <w:r>
              <w:rPr>
                <w:rFonts w:hint="eastAsia" w:ascii="宋体" w:hAnsi="宋体" w:eastAsia="宋体" w:cs="宋体"/>
                <w:sz w:val="24"/>
                <w:szCs w:val="24"/>
                <w:highlight w:val="none"/>
                <w:lang w:eastAsia="zh-CN"/>
              </w:rPr>
              <w:t>特殊要求</w:t>
            </w:r>
          </w:p>
        </w:tc>
        <w:tc>
          <w:tcPr>
            <w:tcW w:w="5170" w:type="dxa"/>
            <w:noWrap w:val="0"/>
            <w:vAlign w:val="center"/>
          </w:tcPr>
          <w:p w14:paraId="69ED61AB">
            <w:pPr>
              <w:rPr>
                <w:rFonts w:hint="eastAsia" w:ascii="宋体" w:hAnsi="宋体" w:eastAsia="宋体" w:cs="宋体"/>
                <w:sz w:val="24"/>
                <w:szCs w:val="24"/>
                <w:highlight w:val="none"/>
              </w:rPr>
            </w:pPr>
          </w:p>
        </w:tc>
      </w:tr>
      <w:tr w14:paraId="42F2C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5319A8F3">
            <w:pPr>
              <w:adjustRightInd w:val="0"/>
              <w:snapToGrid w:val="0"/>
              <w:jc w:val="center"/>
              <w:rPr>
                <w:rFonts w:hint="eastAsia" w:ascii="宋体" w:hAnsi="宋体" w:eastAsia="宋体" w:cs="宋体"/>
                <w:sz w:val="24"/>
                <w:szCs w:val="24"/>
                <w:highlight w:val="none"/>
              </w:rPr>
            </w:pPr>
          </w:p>
        </w:tc>
        <w:tc>
          <w:tcPr>
            <w:tcW w:w="1742" w:type="dxa"/>
            <w:noWrap w:val="0"/>
            <w:vAlign w:val="center"/>
          </w:tcPr>
          <w:p w14:paraId="7CACACA8">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指定现场</w:t>
            </w:r>
          </w:p>
        </w:tc>
        <w:tc>
          <w:tcPr>
            <w:tcW w:w="5170" w:type="dxa"/>
            <w:noWrap w:val="0"/>
            <w:vAlign w:val="center"/>
          </w:tcPr>
          <w:p w14:paraId="4F98E58A">
            <w:pPr>
              <w:rPr>
                <w:rFonts w:hint="eastAsia" w:ascii="宋体" w:hAnsi="宋体" w:eastAsia="宋体" w:cs="宋体"/>
                <w:sz w:val="24"/>
                <w:szCs w:val="24"/>
                <w:highlight w:val="none"/>
              </w:rPr>
            </w:pPr>
          </w:p>
        </w:tc>
      </w:tr>
      <w:tr w14:paraId="727CC3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4343EDE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BC4BC8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noWrap w:val="0"/>
            <w:vAlign w:val="center"/>
          </w:tcPr>
          <w:p w14:paraId="5764597D">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运输特殊要求</w:t>
            </w:r>
          </w:p>
        </w:tc>
        <w:tc>
          <w:tcPr>
            <w:tcW w:w="5170" w:type="dxa"/>
            <w:noWrap w:val="0"/>
            <w:vAlign w:val="center"/>
          </w:tcPr>
          <w:p w14:paraId="34D2C5ED">
            <w:pPr>
              <w:rPr>
                <w:rFonts w:hint="eastAsia" w:ascii="宋体" w:hAnsi="宋体" w:eastAsia="宋体" w:cs="宋体"/>
                <w:sz w:val="24"/>
                <w:szCs w:val="24"/>
                <w:highlight w:val="none"/>
              </w:rPr>
            </w:pPr>
          </w:p>
        </w:tc>
      </w:tr>
      <w:tr w14:paraId="44431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39C34BC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8FE4BA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款</w:t>
            </w:r>
          </w:p>
        </w:tc>
        <w:tc>
          <w:tcPr>
            <w:tcW w:w="1742" w:type="dxa"/>
            <w:noWrap w:val="0"/>
            <w:vAlign w:val="center"/>
          </w:tcPr>
          <w:p w14:paraId="21EAD5C5">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保险要求</w:t>
            </w:r>
          </w:p>
        </w:tc>
        <w:tc>
          <w:tcPr>
            <w:tcW w:w="5170" w:type="dxa"/>
            <w:noWrap w:val="0"/>
            <w:vAlign w:val="center"/>
          </w:tcPr>
          <w:p w14:paraId="73442267">
            <w:pPr>
              <w:rPr>
                <w:rFonts w:hint="eastAsia" w:ascii="宋体" w:hAnsi="宋体" w:eastAsia="宋体" w:cs="宋体"/>
                <w:sz w:val="24"/>
                <w:szCs w:val="24"/>
                <w:highlight w:val="none"/>
              </w:rPr>
            </w:pPr>
          </w:p>
        </w:tc>
      </w:tr>
      <w:tr w14:paraId="1946DD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0ED7837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4F52BA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.2（1）项</w:t>
            </w:r>
          </w:p>
        </w:tc>
        <w:tc>
          <w:tcPr>
            <w:tcW w:w="1742" w:type="dxa"/>
            <w:noWrap w:val="0"/>
            <w:vAlign w:val="center"/>
          </w:tcPr>
          <w:p w14:paraId="5E8501F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noWrap w:val="0"/>
            <w:vAlign w:val="center"/>
          </w:tcPr>
          <w:p w14:paraId="2BF587F8">
            <w:pPr>
              <w:autoSpaceDE w:val="0"/>
              <w:autoSpaceDN w:val="0"/>
              <w:adjustRightInd w:val="0"/>
              <w:snapToGrid w:val="0"/>
              <w:ind w:firstLine="480" w:firstLineChars="200"/>
              <w:jc w:val="left"/>
              <w:rPr>
                <w:rFonts w:hint="eastAsia" w:ascii="宋体" w:hAnsi="宋体" w:eastAsia="宋体" w:cs="宋体"/>
                <w:sz w:val="24"/>
                <w:szCs w:val="24"/>
                <w:highlight w:val="none"/>
              </w:rPr>
            </w:pPr>
          </w:p>
        </w:tc>
      </w:tr>
      <w:tr w14:paraId="77E67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B53FCD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34A562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.2（3）项</w:t>
            </w:r>
          </w:p>
        </w:tc>
        <w:tc>
          <w:tcPr>
            <w:tcW w:w="1742" w:type="dxa"/>
            <w:noWrap w:val="0"/>
            <w:vAlign w:val="center"/>
          </w:tcPr>
          <w:p w14:paraId="096D5117">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货物质量缺陷</w:t>
            </w:r>
          </w:p>
          <w:p w14:paraId="5B6E4633">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noWrap w:val="0"/>
            <w:vAlign w:val="center"/>
          </w:tcPr>
          <w:p w14:paraId="1011588E">
            <w:pPr>
              <w:adjustRightInd w:val="0"/>
              <w:snapToGrid w:val="0"/>
              <w:jc w:val="left"/>
              <w:rPr>
                <w:rFonts w:hint="eastAsia" w:ascii="宋体" w:hAnsi="宋体" w:eastAsia="宋体" w:cs="宋体"/>
                <w:sz w:val="24"/>
                <w:szCs w:val="24"/>
                <w:highlight w:val="none"/>
              </w:rPr>
            </w:pPr>
          </w:p>
        </w:tc>
      </w:tr>
      <w:tr w14:paraId="36533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2532E4D">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第二节</w:t>
            </w:r>
          </w:p>
          <w:p w14:paraId="32A2712D">
            <w:pPr>
              <w:autoSpaceDE w:val="0"/>
              <w:autoSpaceDN w:val="0"/>
              <w:adjustRightInd w:val="0"/>
              <w:spacing w:line="400" w:lineRule="exact"/>
              <w:ind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第11.1款</w:t>
            </w:r>
          </w:p>
        </w:tc>
        <w:tc>
          <w:tcPr>
            <w:tcW w:w="1742" w:type="dxa"/>
            <w:noWrap w:val="0"/>
            <w:vAlign w:val="center"/>
          </w:tcPr>
          <w:p w14:paraId="55D43538">
            <w:pPr>
              <w:adjustRightInd w:val="0"/>
              <w:snapToGrid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其他应当保密的信息</w:t>
            </w:r>
          </w:p>
        </w:tc>
        <w:tc>
          <w:tcPr>
            <w:tcW w:w="5170" w:type="dxa"/>
            <w:noWrap w:val="0"/>
            <w:vAlign w:val="center"/>
          </w:tcPr>
          <w:p w14:paraId="3CA78406">
            <w:pPr>
              <w:adjustRightInd w:val="0"/>
              <w:snapToGrid w:val="0"/>
              <w:jc w:val="left"/>
              <w:rPr>
                <w:rFonts w:hint="eastAsia" w:ascii="宋体" w:hAnsi="宋体" w:eastAsia="宋体" w:cs="宋体"/>
                <w:sz w:val="24"/>
                <w:szCs w:val="24"/>
                <w:highlight w:val="none"/>
              </w:rPr>
            </w:pPr>
          </w:p>
        </w:tc>
      </w:tr>
      <w:tr w14:paraId="4856D7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55AF27F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6D0B1B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.2款</w:t>
            </w:r>
          </w:p>
        </w:tc>
        <w:tc>
          <w:tcPr>
            <w:tcW w:w="1742" w:type="dxa"/>
            <w:noWrap w:val="0"/>
            <w:vAlign w:val="center"/>
          </w:tcPr>
          <w:p w14:paraId="6453441C">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合同价款支付</w:t>
            </w:r>
            <w:r>
              <w:rPr>
                <w:rFonts w:hint="eastAsia" w:ascii="宋体" w:hAnsi="宋体" w:eastAsia="宋体" w:cs="宋体"/>
                <w:sz w:val="24"/>
                <w:szCs w:val="24"/>
                <w:highlight w:val="none"/>
                <w:lang w:eastAsia="zh-CN"/>
              </w:rPr>
              <w:t>时间</w:t>
            </w:r>
          </w:p>
        </w:tc>
        <w:tc>
          <w:tcPr>
            <w:tcW w:w="5170" w:type="dxa"/>
            <w:noWrap w:val="0"/>
            <w:vAlign w:val="center"/>
          </w:tcPr>
          <w:p w14:paraId="2C371039">
            <w:pPr>
              <w:adjustRightInd w:val="0"/>
              <w:snapToGrid w:val="0"/>
              <w:jc w:val="left"/>
              <w:rPr>
                <w:rFonts w:hint="eastAsia" w:ascii="宋体" w:hAnsi="宋体" w:eastAsia="宋体" w:cs="宋体"/>
                <w:sz w:val="24"/>
                <w:szCs w:val="24"/>
                <w:highlight w:val="none"/>
              </w:rPr>
            </w:pPr>
          </w:p>
        </w:tc>
      </w:tr>
      <w:tr w14:paraId="4F923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0179B80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35893B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款</w:t>
            </w:r>
          </w:p>
        </w:tc>
        <w:tc>
          <w:tcPr>
            <w:tcW w:w="1742" w:type="dxa"/>
            <w:noWrap w:val="0"/>
            <w:vAlign w:val="center"/>
          </w:tcPr>
          <w:p w14:paraId="104DD49A">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履约保证金不予退还的情形</w:t>
            </w:r>
          </w:p>
        </w:tc>
        <w:tc>
          <w:tcPr>
            <w:tcW w:w="5170" w:type="dxa"/>
            <w:noWrap w:val="0"/>
            <w:vAlign w:val="center"/>
          </w:tcPr>
          <w:p w14:paraId="2EE49164">
            <w:pPr>
              <w:adjustRightInd w:val="0"/>
              <w:snapToGrid w:val="0"/>
              <w:jc w:val="left"/>
              <w:rPr>
                <w:rFonts w:hint="eastAsia" w:ascii="宋体" w:hAnsi="宋体" w:eastAsia="宋体" w:cs="宋体"/>
                <w:sz w:val="24"/>
                <w:szCs w:val="24"/>
                <w:highlight w:val="none"/>
              </w:rPr>
            </w:pPr>
          </w:p>
        </w:tc>
      </w:tr>
      <w:tr w14:paraId="0076D7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D9B1E8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6257F6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款</w:t>
            </w:r>
          </w:p>
        </w:tc>
        <w:tc>
          <w:tcPr>
            <w:tcW w:w="1742" w:type="dxa"/>
            <w:noWrap w:val="0"/>
            <w:vAlign w:val="center"/>
          </w:tcPr>
          <w:p w14:paraId="0A64C0A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w:t>
            </w:r>
            <w:r>
              <w:rPr>
                <w:rFonts w:hint="eastAsia" w:ascii="宋体" w:hAnsi="宋体" w:eastAsia="宋体" w:cs="宋体"/>
                <w:sz w:val="24"/>
                <w:szCs w:val="24"/>
                <w:highlight w:val="none"/>
                <w:lang w:eastAsia="zh-CN"/>
              </w:rPr>
              <w:t>逾期退还的</w:t>
            </w:r>
            <w:r>
              <w:rPr>
                <w:rFonts w:hint="eastAsia" w:ascii="宋体" w:hAnsi="宋体" w:eastAsia="宋体" w:cs="宋体"/>
                <w:sz w:val="24"/>
                <w:szCs w:val="24"/>
                <w:highlight w:val="none"/>
              </w:rPr>
              <w:t>违约金</w:t>
            </w:r>
          </w:p>
        </w:tc>
        <w:tc>
          <w:tcPr>
            <w:tcW w:w="5170" w:type="dxa"/>
            <w:noWrap w:val="0"/>
            <w:vAlign w:val="center"/>
          </w:tcPr>
          <w:p w14:paraId="3944E065">
            <w:pPr>
              <w:adjustRightInd w:val="0"/>
              <w:snapToGrid w:val="0"/>
              <w:jc w:val="left"/>
              <w:rPr>
                <w:rFonts w:hint="eastAsia" w:ascii="宋体" w:hAnsi="宋体" w:eastAsia="宋体" w:cs="宋体"/>
                <w:sz w:val="24"/>
                <w:szCs w:val="24"/>
                <w:highlight w:val="none"/>
              </w:rPr>
            </w:pPr>
          </w:p>
        </w:tc>
      </w:tr>
      <w:tr w14:paraId="3E18D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630844C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50558F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w:t>
            </w:r>
          </w:p>
        </w:tc>
        <w:tc>
          <w:tcPr>
            <w:tcW w:w="1742" w:type="dxa"/>
            <w:noWrap w:val="0"/>
            <w:vAlign w:val="center"/>
          </w:tcPr>
          <w:p w14:paraId="4A87C976">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运行监督、维修期限</w:t>
            </w:r>
          </w:p>
        </w:tc>
        <w:tc>
          <w:tcPr>
            <w:tcW w:w="5170" w:type="dxa"/>
            <w:noWrap w:val="0"/>
            <w:vAlign w:val="center"/>
          </w:tcPr>
          <w:p w14:paraId="7C42BCF0">
            <w:pPr>
              <w:adjustRightInd w:val="0"/>
              <w:snapToGrid w:val="0"/>
              <w:jc w:val="left"/>
              <w:rPr>
                <w:rFonts w:hint="eastAsia" w:ascii="宋体" w:hAnsi="宋体" w:eastAsia="宋体" w:cs="宋体"/>
                <w:sz w:val="24"/>
                <w:szCs w:val="24"/>
                <w:highlight w:val="none"/>
              </w:rPr>
            </w:pPr>
          </w:p>
        </w:tc>
      </w:tr>
      <w:tr w14:paraId="2AEC8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47C21BF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88BB52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tc>
        <w:tc>
          <w:tcPr>
            <w:tcW w:w="1742" w:type="dxa"/>
            <w:noWrap w:val="0"/>
            <w:vAlign w:val="center"/>
          </w:tcPr>
          <w:p w14:paraId="07893854">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货物回收的约定</w:t>
            </w:r>
          </w:p>
        </w:tc>
        <w:tc>
          <w:tcPr>
            <w:tcW w:w="5170" w:type="dxa"/>
            <w:noWrap w:val="0"/>
            <w:vAlign w:val="center"/>
          </w:tcPr>
          <w:p w14:paraId="42A53D5F">
            <w:pPr>
              <w:adjustRightInd w:val="0"/>
              <w:snapToGrid w:val="0"/>
              <w:jc w:val="left"/>
              <w:rPr>
                <w:rFonts w:hint="eastAsia" w:ascii="宋体" w:hAnsi="宋体" w:eastAsia="宋体" w:cs="宋体"/>
                <w:sz w:val="24"/>
                <w:szCs w:val="24"/>
                <w:highlight w:val="none"/>
              </w:rPr>
            </w:pPr>
          </w:p>
        </w:tc>
      </w:tr>
      <w:tr w14:paraId="495F5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2D9B95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7B8C98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noWrap w:val="0"/>
            <w:vAlign w:val="center"/>
          </w:tcPr>
          <w:p w14:paraId="510648A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noWrap w:val="0"/>
            <w:vAlign w:val="center"/>
          </w:tcPr>
          <w:p w14:paraId="49BDCD1F">
            <w:pPr>
              <w:adjustRightInd w:val="0"/>
              <w:snapToGrid w:val="0"/>
              <w:jc w:val="left"/>
              <w:rPr>
                <w:rFonts w:hint="eastAsia" w:ascii="宋体" w:hAnsi="宋体" w:eastAsia="宋体" w:cs="宋体"/>
                <w:sz w:val="24"/>
                <w:szCs w:val="24"/>
                <w:highlight w:val="none"/>
              </w:rPr>
            </w:pPr>
          </w:p>
        </w:tc>
      </w:tr>
      <w:tr w14:paraId="2C7A8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CA2A53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FAB36C8">
            <w:pPr>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1款</w:t>
            </w:r>
          </w:p>
        </w:tc>
        <w:tc>
          <w:tcPr>
            <w:tcW w:w="1742" w:type="dxa"/>
            <w:noWrap w:val="0"/>
            <w:vAlign w:val="center"/>
          </w:tcPr>
          <w:p w14:paraId="6C6B472C">
            <w:pPr>
              <w:adjustRightInd w:val="0"/>
              <w:snapToGrid w:val="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noWrap w:val="0"/>
            <w:vAlign w:val="center"/>
          </w:tcPr>
          <w:p w14:paraId="7B658C2F">
            <w:pPr>
              <w:adjustRightInd w:val="0"/>
              <w:snapToGrid w:val="0"/>
              <w:jc w:val="left"/>
              <w:rPr>
                <w:rFonts w:hint="eastAsia" w:ascii="宋体" w:hAnsi="宋体" w:eastAsia="宋体" w:cs="宋体"/>
                <w:sz w:val="24"/>
                <w:szCs w:val="24"/>
                <w:highlight w:val="none"/>
              </w:rPr>
            </w:pPr>
          </w:p>
        </w:tc>
      </w:tr>
      <w:tr w14:paraId="3C73C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69BF72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986561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.2（2）项</w:t>
            </w:r>
          </w:p>
        </w:tc>
        <w:tc>
          <w:tcPr>
            <w:tcW w:w="1742" w:type="dxa"/>
            <w:noWrap w:val="0"/>
            <w:vAlign w:val="center"/>
          </w:tcPr>
          <w:p w14:paraId="2B747921">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noWrap w:val="0"/>
            <w:vAlign w:val="center"/>
          </w:tcPr>
          <w:p w14:paraId="1D92FF5C">
            <w:pPr>
              <w:adjustRightInd w:val="0"/>
              <w:snapToGrid w:val="0"/>
              <w:jc w:val="left"/>
              <w:rPr>
                <w:rFonts w:hint="eastAsia" w:ascii="宋体" w:hAnsi="宋体" w:eastAsia="宋体" w:cs="宋体"/>
                <w:sz w:val="24"/>
                <w:szCs w:val="24"/>
                <w:highlight w:val="none"/>
                <w:u w:val="single"/>
              </w:rPr>
            </w:pPr>
          </w:p>
        </w:tc>
      </w:tr>
      <w:tr w14:paraId="03E41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C01F22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C4A842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3款</w:t>
            </w:r>
          </w:p>
        </w:tc>
        <w:tc>
          <w:tcPr>
            <w:tcW w:w="1742" w:type="dxa"/>
            <w:noWrap w:val="0"/>
            <w:vAlign w:val="center"/>
          </w:tcPr>
          <w:p w14:paraId="2DCA7C4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noWrap w:val="0"/>
            <w:vAlign w:val="center"/>
          </w:tcPr>
          <w:p w14:paraId="78D99F95">
            <w:pPr>
              <w:adjustRightInd w:val="0"/>
              <w:snapToGrid w:val="0"/>
              <w:jc w:val="left"/>
              <w:rPr>
                <w:rFonts w:hint="eastAsia" w:ascii="宋体" w:hAnsi="宋体" w:eastAsia="宋体" w:cs="宋体"/>
                <w:sz w:val="24"/>
                <w:szCs w:val="24"/>
                <w:highlight w:val="none"/>
                <w:u w:val="single"/>
              </w:rPr>
            </w:pPr>
          </w:p>
        </w:tc>
      </w:tr>
      <w:tr w14:paraId="787F8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noWrap w:val="0"/>
            <w:vAlign w:val="center"/>
          </w:tcPr>
          <w:p w14:paraId="742A3F4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9C6D8D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085676F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noWrap w:val="0"/>
            <w:vAlign w:val="center"/>
          </w:tcPr>
          <w:p w14:paraId="2828347A">
            <w:pPr>
              <w:adjustRightInd w:val="0"/>
              <w:snapToGrid w:val="0"/>
              <w:jc w:val="left"/>
              <w:rPr>
                <w:rFonts w:hint="eastAsia" w:ascii="宋体" w:hAnsi="宋体" w:eastAsia="宋体" w:cs="宋体"/>
                <w:sz w:val="24"/>
                <w:szCs w:val="24"/>
                <w:highlight w:val="none"/>
                <w:u w:val="single"/>
              </w:rPr>
            </w:pPr>
          </w:p>
        </w:tc>
      </w:tr>
      <w:tr w14:paraId="0BB6F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6A58652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0214C0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53FEB97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解决争议的方法</w:t>
            </w:r>
          </w:p>
        </w:tc>
        <w:tc>
          <w:tcPr>
            <w:tcW w:w="5170" w:type="dxa"/>
            <w:tcBorders>
              <w:top w:val="single" w:color="auto" w:sz="2" w:space="0"/>
              <w:left w:val="single" w:color="auto" w:sz="2" w:space="0"/>
            </w:tcBorders>
            <w:noWrap w:val="0"/>
            <w:vAlign w:val="center"/>
          </w:tcPr>
          <w:p w14:paraId="5AC31FB3">
            <w:pPr>
              <w:autoSpaceDE w:val="0"/>
              <w:autoSpaceDN w:val="0"/>
              <w:adjustRightInd w:val="0"/>
              <w:snapToGrid w:val="0"/>
              <w:spacing w:line="400" w:lineRule="exact"/>
              <w:jc w:val="left"/>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因本合同及合同有关事项发生的争议，按下列第</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种方式解决：</w:t>
            </w:r>
          </w:p>
          <w:p w14:paraId="7286DC2A">
            <w:pPr>
              <w:autoSpaceDE w:val="0"/>
              <w:autoSpaceDN w:val="0"/>
              <w:adjustRightInd w:val="0"/>
              <w:snapToGrid w:val="0"/>
              <w:spacing w:line="400" w:lineRule="exact"/>
              <w:jc w:val="left"/>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（1）向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仲裁委员会申请仲裁，仲裁地点为</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w:t>
            </w:r>
          </w:p>
          <w:p w14:paraId="0AF01965">
            <w:pPr>
              <w:adjustRightInd w:val="0"/>
              <w:snapToGrid w:val="0"/>
              <w:ind w:firstLine="0" w:firstLineChars="0"/>
              <w:jc w:val="left"/>
              <w:rPr>
                <w:rFonts w:hint="eastAsia" w:ascii="宋体" w:hAnsi="宋体" w:eastAsia="宋体" w:cs="宋体"/>
                <w:sz w:val="24"/>
                <w:szCs w:val="24"/>
                <w:highlight w:val="none"/>
                <w:u w:val="single"/>
              </w:rPr>
            </w:pPr>
            <w:r>
              <w:rPr>
                <w:rFonts w:hint="eastAsia" w:ascii="宋体" w:hAnsi="宋体" w:eastAsia="宋体" w:cs="宋体"/>
                <w:b w:val="0"/>
                <w:bCs w:val="0"/>
                <w:iCs/>
                <w:sz w:val="24"/>
                <w:szCs w:val="24"/>
                <w:highlight w:val="none"/>
              </w:rPr>
              <w:t>（2）向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人民法院起诉。</w:t>
            </w:r>
          </w:p>
        </w:tc>
      </w:tr>
      <w:tr w14:paraId="6F3E66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69A42C9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ECD57D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第2</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款</w:t>
            </w:r>
          </w:p>
        </w:tc>
        <w:tc>
          <w:tcPr>
            <w:tcW w:w="1742" w:type="dxa"/>
            <w:noWrap w:val="0"/>
            <w:vAlign w:val="center"/>
          </w:tcPr>
          <w:p w14:paraId="2C8F6345">
            <w:pPr>
              <w:adjustRightInd w:val="0"/>
              <w:snapToGrid w:val="0"/>
              <w:jc w:val="left"/>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noWrap w:val="0"/>
            <w:vAlign w:val="center"/>
          </w:tcPr>
          <w:p w14:paraId="2083123C">
            <w:pPr>
              <w:adjustRightInd w:val="0"/>
              <w:snapToGrid w:val="0"/>
              <w:jc w:val="left"/>
              <w:rPr>
                <w:rFonts w:hint="eastAsia" w:ascii="宋体" w:hAnsi="宋体" w:eastAsia="宋体" w:cs="宋体"/>
                <w:sz w:val="24"/>
                <w:szCs w:val="24"/>
                <w:highlight w:val="none"/>
                <w:lang w:val="en-US" w:eastAsia="zh-CN"/>
              </w:rPr>
            </w:pPr>
          </w:p>
        </w:tc>
      </w:tr>
    </w:tbl>
    <w:p w14:paraId="6C780BD5">
      <w:pPr>
        <w:rPr>
          <w:rFonts w:hint="eastAsia" w:ascii="宋体" w:hAnsi="宋体" w:eastAsia="宋体" w:cs="宋体"/>
          <w:highlight w:val="none"/>
        </w:rPr>
      </w:pPr>
    </w:p>
    <w:p w14:paraId="5D19CED9">
      <w:pPr>
        <w:rPr>
          <w:rFonts w:hint="eastAsia" w:ascii="宋体" w:hAnsi="宋体" w:eastAsia="宋体" w:cs="宋体"/>
          <w:highlight w:val="none"/>
        </w:rPr>
      </w:pPr>
    </w:p>
    <w:p w14:paraId="2FCA953D">
      <w:pPr>
        <w:pStyle w:val="10"/>
        <w:spacing w:after="0" w:line="240" w:lineRule="atLeast"/>
        <w:ind w:left="0" w:leftChars="0" w:firstLine="480" w:firstLineChars="200"/>
        <w:rPr>
          <w:rFonts w:hint="eastAsia" w:ascii="宋体" w:hAnsi="宋体" w:eastAsia="宋体" w:cs="宋体"/>
          <w:sz w:val="24"/>
          <w:highlight w:val="none"/>
        </w:rPr>
      </w:pPr>
    </w:p>
    <w:p w14:paraId="1C43ED0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3E939F3">
      <w:pPr>
        <w:pStyle w:val="18"/>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206E4A38">
      <w:pPr>
        <w:pStyle w:val="3"/>
        <w:jc w:val="center"/>
        <w:rPr>
          <w:rFonts w:hint="eastAsia" w:ascii="宋体" w:hAnsi="宋体" w:eastAsia="宋体" w:cs="宋体"/>
          <w:color w:val="000000" w:themeColor="text1"/>
          <w:highlight w:val="none"/>
          <w:lang w:val="zh-CN"/>
          <w14:textFill>
            <w14:solidFill>
              <w14:schemeClr w14:val="tx1"/>
            </w14:solidFill>
          </w14:textFill>
        </w:rPr>
      </w:pPr>
      <w:bookmarkStart w:id="48" w:name="_Toc3502"/>
      <w:bookmarkStart w:id="49" w:name="_Toc387063208"/>
      <w:r>
        <w:rPr>
          <w:rFonts w:hint="eastAsia" w:ascii="宋体" w:hAnsi="宋体" w:eastAsia="宋体" w:cs="宋体"/>
          <w:color w:val="000000" w:themeColor="text1"/>
          <w:highlight w:val="none"/>
          <w:lang w:val="zh-CN"/>
          <w14:textFill>
            <w14:solidFill>
              <w14:schemeClr w14:val="tx1"/>
            </w14:solidFill>
          </w14:textFill>
        </w:rPr>
        <w:t>第六章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响应文件构成、要求及格式</w:t>
      </w:r>
      <w:bookmarkEnd w:id="48"/>
      <w:bookmarkEnd w:id="49"/>
    </w:p>
    <w:p w14:paraId="44B5A63D">
      <w:pPr>
        <w:autoSpaceDE w:val="0"/>
        <w:autoSpaceDN w:val="0"/>
        <w:adjustRightInd w:val="0"/>
        <w:spacing w:line="360" w:lineRule="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特别声明:</w:t>
      </w:r>
    </w:p>
    <w:p w14:paraId="30E06BD7">
      <w:pPr>
        <w:autoSpaceDE w:val="0"/>
        <w:autoSpaceDN w:val="0"/>
        <w:adjustRightInd w:val="0"/>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、如果要求提交的资格证明文件需要进行年检，但在谈判时因当地有关管理部门尚未开展年检工作，使供应商不能提交经年检的资格文件，供应商应提交当地相关管理机关出具的有效证明文件。</w:t>
      </w:r>
    </w:p>
    <w:p w14:paraId="183C5ADA">
      <w:pPr>
        <w:tabs>
          <w:tab w:val="left" w:pos="709"/>
        </w:tabs>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zh-CN"/>
          <w14:textFill>
            <w14:solidFill>
              <w14:schemeClr w14:val="tx1"/>
            </w14:solidFill>
          </w14:textFill>
        </w:rPr>
        <w:t>、供应商提交的全部文件均须按谈判文件的规定有效签署和/或加盖公章。</w:t>
      </w:r>
    </w:p>
    <w:p w14:paraId="7209EDD3">
      <w:pPr>
        <w:tabs>
          <w:tab w:val="left" w:pos="709"/>
        </w:tabs>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zh-CN"/>
          <w14:textFill>
            <w14:solidFill>
              <w14:schemeClr w14:val="tx1"/>
            </w14:solidFill>
          </w14:textFill>
        </w:rPr>
        <w:t>、供应商应编制谈判响应文件目录。按照《响应文件构成、要求及格式》所要求提交的商务部分、技术部分、作为评分依据的其他文件材料的具体排列顺序相对应地编制谈判响应文件目录，既便于供应商自己进行审核，又便于谈判小组评审时能够快速、准确的查阅。</w:t>
      </w:r>
    </w:p>
    <w:p w14:paraId="0D05C450">
      <w:pPr>
        <w:tabs>
          <w:tab w:val="left" w:pos="709"/>
        </w:tabs>
        <w:autoSpaceDE w:val="0"/>
        <w:autoSpaceDN w:val="0"/>
        <w:adjustRightInd w:val="0"/>
        <w:spacing w:line="360" w:lineRule="auto"/>
        <w:ind w:firstLine="48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zh-CN"/>
          <w14:textFill>
            <w14:solidFill>
              <w14:schemeClr w14:val="tx1"/>
            </w14:solidFill>
          </w14:textFill>
        </w:rPr>
        <w:t>、谈判小组将根据供应商提交的文件资料和自己的判断，决定供应商履行合同的合格性及能力。</w:t>
      </w:r>
    </w:p>
    <w:p w14:paraId="22F297F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EDCB566">
      <w:pPr>
        <w:pStyle w:val="18"/>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6F274C79">
      <w:pPr>
        <w:pStyle w:val="18"/>
        <w:rPr>
          <w:rFonts w:hint="eastAsia" w:ascii="宋体" w:hAnsi="宋体" w:eastAsia="宋体" w:cs="宋体"/>
          <w:color w:val="000000" w:themeColor="text1"/>
          <w:highlight w:val="none"/>
          <w14:textFill>
            <w14:solidFill>
              <w14:schemeClr w14:val="tx1"/>
            </w14:solidFill>
          </w14:textFill>
        </w:rPr>
      </w:pPr>
    </w:p>
    <w:p w14:paraId="508D8809">
      <w:pPr>
        <w:autoSpaceDE w:val="0"/>
        <w:autoSpaceDN w:val="0"/>
        <w:adjustRightInd w:val="0"/>
        <w:jc w:val="right"/>
        <w:outlineLvl w:val="9"/>
        <w:rPr>
          <w:rFonts w:hint="eastAsia" w:ascii="宋体" w:hAnsi="宋体" w:eastAsia="宋体" w:cs="宋体"/>
          <w:b/>
          <w:color w:val="000000" w:themeColor="text1"/>
          <w:kern w:val="0"/>
          <w:sz w:val="48"/>
          <w:szCs w:val="32"/>
          <w:highlight w:val="none"/>
          <w:bdr w:val="single" w:color="auto" w:sz="4" w:space="0"/>
          <w14:textFill>
            <w14:solidFill>
              <w14:schemeClr w14:val="tx1"/>
            </w14:solidFill>
          </w14:textFill>
        </w:rPr>
      </w:pPr>
      <w:r>
        <w:rPr>
          <w:rFonts w:hint="eastAsia" w:ascii="宋体" w:hAnsi="宋体" w:eastAsia="宋体" w:cs="宋体"/>
          <w:b/>
          <w:color w:val="000000" w:themeColor="text1"/>
          <w:kern w:val="0"/>
          <w:sz w:val="52"/>
          <w:szCs w:val="32"/>
          <w:highlight w:val="none"/>
          <w:bdr w:val="single" w:color="auto" w:sz="4" w:space="0"/>
          <w14:textFill>
            <w14:solidFill>
              <w14:schemeClr w14:val="tx1"/>
            </w14:solidFill>
          </w14:textFill>
        </w:rPr>
        <w:t>正本或副本</w:t>
      </w:r>
    </w:p>
    <w:p w14:paraId="0C8B3338">
      <w:pPr>
        <w:autoSpaceDE w:val="0"/>
        <w:autoSpaceDN w:val="0"/>
        <w:adjustRightInd w:val="0"/>
        <w:spacing w:line="360" w:lineRule="auto"/>
        <w:jc w:val="center"/>
        <w:rPr>
          <w:rFonts w:hint="eastAsia" w:ascii="宋体" w:hAnsi="宋体" w:eastAsia="宋体" w:cs="宋体"/>
          <w:b/>
          <w:color w:val="000000" w:themeColor="text1"/>
          <w:kern w:val="0"/>
          <w:sz w:val="44"/>
          <w:szCs w:val="40"/>
          <w:highlight w:val="none"/>
          <w14:textFill>
            <w14:solidFill>
              <w14:schemeClr w14:val="tx1"/>
            </w14:solidFill>
          </w14:textFill>
        </w:rPr>
      </w:pPr>
    </w:p>
    <w:p w14:paraId="6AE79576">
      <w:pPr>
        <w:pStyle w:val="18"/>
        <w:rPr>
          <w:rFonts w:hint="eastAsia" w:ascii="宋体" w:hAnsi="宋体" w:eastAsia="宋体" w:cs="宋体"/>
          <w:color w:val="000000" w:themeColor="text1"/>
          <w:highlight w:val="none"/>
          <w14:textFill>
            <w14:solidFill>
              <w14:schemeClr w14:val="tx1"/>
            </w14:solidFill>
          </w14:textFill>
        </w:rPr>
      </w:pPr>
    </w:p>
    <w:p w14:paraId="0134DE5A">
      <w:pPr>
        <w:pStyle w:val="18"/>
        <w:rPr>
          <w:rFonts w:hint="eastAsia" w:ascii="宋体" w:hAnsi="宋体" w:eastAsia="宋体" w:cs="宋体"/>
          <w:color w:val="000000" w:themeColor="text1"/>
          <w:highlight w:val="none"/>
          <w14:textFill>
            <w14:solidFill>
              <w14:schemeClr w14:val="tx1"/>
            </w14:solidFill>
          </w14:textFill>
        </w:rPr>
      </w:pPr>
    </w:p>
    <w:p w14:paraId="5D7422A4">
      <w:pPr>
        <w:pStyle w:val="39"/>
        <w:rPr>
          <w:rFonts w:hint="eastAsia" w:ascii="宋体" w:hAnsi="宋体" w:eastAsia="宋体" w:cs="宋体"/>
          <w:color w:val="000000" w:themeColor="text1"/>
          <w:highlight w:val="none"/>
          <w14:textFill>
            <w14:solidFill>
              <w14:schemeClr w14:val="tx1"/>
            </w14:solidFill>
          </w14:textFill>
        </w:rPr>
      </w:pPr>
    </w:p>
    <w:p w14:paraId="5B04E42A">
      <w:pPr>
        <w:pStyle w:val="18"/>
        <w:ind w:left="0" w:leftChars="0" w:firstLine="0" w:firstLineChars="0"/>
        <w:jc w:val="cente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项目名称</w:t>
      </w:r>
    </w:p>
    <w:p w14:paraId="4E5CBA18">
      <w:pPr>
        <w:spacing w:line="360" w:lineRule="auto"/>
        <w:jc w:val="center"/>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6010A03F">
      <w:pPr>
        <w:spacing w:line="360" w:lineRule="auto"/>
        <w:jc w:val="center"/>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0B628076">
      <w:pPr>
        <w:pStyle w:val="8"/>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1A5957B1">
      <w:pPr>
        <w:pStyle w:val="38"/>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4DF409D4">
      <w:pPr>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0037C03F">
      <w:pPr>
        <w:pStyle w:val="8"/>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5E8139AA">
      <w:pPr>
        <w:pStyle w:val="38"/>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610CD66E">
      <w:pPr>
        <w:outlineLvl w:val="9"/>
        <w:rPr>
          <w:rFonts w:hint="eastAsia" w:ascii="宋体" w:hAnsi="宋体" w:eastAsia="宋体" w:cs="宋体"/>
          <w:color w:val="000000" w:themeColor="text1"/>
          <w:highlight w:val="none"/>
          <w14:textFill>
            <w14:solidFill>
              <w14:schemeClr w14:val="tx1"/>
            </w14:solidFill>
          </w14:textFill>
        </w:rPr>
      </w:pPr>
    </w:p>
    <w:p w14:paraId="46822AF4">
      <w:pPr>
        <w:spacing w:line="360" w:lineRule="auto"/>
        <w:jc w:val="center"/>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7BB83F1A">
      <w:pPr>
        <w:spacing w:line="360" w:lineRule="auto"/>
        <w:jc w:val="center"/>
        <w:outlineLvl w:val="9"/>
        <w:rPr>
          <w:rFonts w:hint="eastAsia" w:ascii="宋体" w:hAnsi="宋体" w:eastAsia="宋体" w:cs="宋体"/>
          <w:b/>
          <w:bCs/>
          <w:color w:val="000000" w:themeColor="text1"/>
          <w:sz w:val="18"/>
          <w:szCs w:val="18"/>
          <w:highlight w:val="none"/>
          <w14:textFill>
            <w14:solidFill>
              <w14:schemeClr w14:val="tx1"/>
            </w14:solidFill>
          </w14:textFill>
        </w:rPr>
      </w:pPr>
    </w:p>
    <w:p w14:paraId="4D4D40B2">
      <w:pPr>
        <w:spacing w:line="360" w:lineRule="auto"/>
        <w:jc w:val="center"/>
        <w:outlineLvl w:val="9"/>
        <w:rPr>
          <w:rFonts w:hint="eastAsia" w:ascii="宋体" w:hAnsi="宋体" w:eastAsia="宋体" w:cs="宋体"/>
          <w:b/>
          <w:bCs/>
          <w:color w:val="000000" w:themeColor="text1"/>
          <w:sz w:val="56"/>
          <w:szCs w:val="56"/>
          <w:highlight w:val="none"/>
          <w14:textFill>
            <w14:solidFill>
              <w14:schemeClr w14:val="tx1"/>
            </w14:solidFill>
          </w14:textFill>
        </w:rPr>
      </w:pPr>
      <w:r>
        <w:rPr>
          <w:rFonts w:hint="eastAsia" w:ascii="宋体" w:hAnsi="宋体" w:eastAsia="宋体" w:cs="宋体"/>
          <w:b/>
          <w:bCs/>
          <w:color w:val="000000" w:themeColor="text1"/>
          <w:sz w:val="56"/>
          <w:szCs w:val="56"/>
          <w:highlight w:val="none"/>
          <w:lang w:val="zh-CN"/>
          <w14:textFill>
            <w14:solidFill>
              <w14:schemeClr w14:val="tx1"/>
            </w14:solidFill>
          </w14:textFill>
        </w:rPr>
        <w:t>谈判响应文件</w:t>
      </w:r>
    </w:p>
    <w:p w14:paraId="32006BC4">
      <w:pPr>
        <w:tabs>
          <w:tab w:val="center" w:pos="4535"/>
          <w:tab w:val="left" w:pos="7350"/>
        </w:tabs>
        <w:autoSpaceDE w:val="0"/>
        <w:autoSpaceDN w:val="0"/>
        <w:adjustRightInd w:val="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p>
    <w:p w14:paraId="07425122">
      <w:pPr>
        <w:tabs>
          <w:tab w:val="center" w:pos="4535"/>
          <w:tab w:val="left" w:pos="7350"/>
        </w:tabs>
        <w:autoSpaceDE w:val="0"/>
        <w:autoSpaceDN w:val="0"/>
        <w:adjustRightInd w:val="0"/>
        <w:jc w:val="left"/>
        <w:outlineLvl w:val="9"/>
        <w:rPr>
          <w:rFonts w:hint="eastAsia" w:ascii="宋体" w:hAnsi="宋体" w:eastAsia="宋体" w:cs="宋体"/>
          <w:b/>
          <w:bCs/>
          <w:color w:val="000000" w:themeColor="text1"/>
          <w:sz w:val="30"/>
          <w:szCs w:val="30"/>
          <w:highlight w:val="none"/>
          <w14:textFill>
            <w14:solidFill>
              <w14:schemeClr w14:val="tx1"/>
            </w14:solidFill>
          </w14:textFill>
        </w:rPr>
      </w:pPr>
    </w:p>
    <w:p w14:paraId="47D4A271">
      <w:pPr>
        <w:autoSpaceDE w:val="0"/>
        <w:autoSpaceDN w:val="0"/>
        <w:adjustRightInd w:val="0"/>
        <w:jc w:val="left"/>
        <w:outlineLvl w:val="9"/>
        <w:rPr>
          <w:rFonts w:hint="eastAsia" w:ascii="宋体" w:hAnsi="宋体" w:eastAsia="宋体" w:cs="宋体"/>
          <w:color w:val="000000" w:themeColor="text1"/>
          <w:kern w:val="0"/>
          <w:sz w:val="28"/>
          <w:szCs w:val="28"/>
          <w:highlight w:val="none"/>
          <w14:textFill>
            <w14:solidFill>
              <w14:schemeClr w14:val="tx1"/>
            </w14:solidFill>
          </w14:textFill>
        </w:rPr>
      </w:pPr>
    </w:p>
    <w:p w14:paraId="12B545CB">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5F400F9E">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A150BD6">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51A7BCC9">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565AB190">
      <w:pPr>
        <w:pStyle w:val="39"/>
        <w:outlineLvl w:val="9"/>
        <w:rPr>
          <w:rFonts w:hint="eastAsia" w:ascii="宋体" w:hAnsi="宋体" w:eastAsia="宋体" w:cs="宋体"/>
          <w:color w:val="000000" w:themeColor="text1"/>
          <w:szCs w:val="21"/>
          <w:highlight w:val="none"/>
          <w14:textFill>
            <w14:solidFill>
              <w14:schemeClr w14:val="tx1"/>
            </w14:solidFill>
          </w14:textFill>
        </w:rPr>
      </w:pPr>
    </w:p>
    <w:p w14:paraId="59299EE1">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6A7E2AF9">
      <w:pPr>
        <w:autoSpaceDE w:val="0"/>
        <w:autoSpaceDN w:val="0"/>
        <w:adjustRightInd w:val="0"/>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38C41334">
      <w:pPr>
        <w:autoSpaceDE w:val="0"/>
        <w:autoSpaceDN w:val="0"/>
        <w:adjustRightInd w:val="0"/>
        <w:ind w:firstLine="960" w:firstLineChars="300"/>
        <w:jc w:val="left"/>
        <w:outlineLvl w:val="9"/>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供应商名称：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(盖章)</w:t>
      </w:r>
    </w:p>
    <w:p w14:paraId="50CD792A">
      <w:pPr>
        <w:autoSpaceDE w:val="0"/>
        <w:autoSpaceDN w:val="0"/>
        <w:adjustRightInd w:val="0"/>
        <w:jc w:val="left"/>
        <w:outlineLvl w:val="9"/>
        <w:rPr>
          <w:rFonts w:hint="eastAsia" w:ascii="宋体" w:hAnsi="宋体" w:eastAsia="宋体" w:cs="宋体"/>
          <w:color w:val="000000" w:themeColor="text1"/>
          <w:kern w:val="0"/>
          <w:sz w:val="32"/>
          <w:szCs w:val="32"/>
          <w:highlight w:val="none"/>
          <w14:textFill>
            <w14:solidFill>
              <w14:schemeClr w14:val="tx1"/>
            </w14:solidFill>
          </w14:textFill>
        </w:rPr>
      </w:pPr>
    </w:p>
    <w:p w14:paraId="43BF6A4F">
      <w:pPr>
        <w:autoSpaceDE w:val="0"/>
        <w:autoSpaceDN w:val="0"/>
        <w:adjustRightInd w:val="0"/>
        <w:ind w:firstLine="960" w:firstLineChars="300"/>
        <w:jc w:val="left"/>
        <w:outlineLvl w:val="9"/>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(签字或盖章)</w:t>
      </w:r>
    </w:p>
    <w:p w14:paraId="36F01590">
      <w:pPr>
        <w:autoSpaceDE w:val="0"/>
        <w:autoSpaceDN w:val="0"/>
        <w:adjustRightInd w:val="0"/>
        <w:jc w:val="left"/>
        <w:outlineLvl w:val="9"/>
        <w:rPr>
          <w:rFonts w:hint="eastAsia" w:ascii="宋体" w:hAnsi="宋体" w:eastAsia="宋体" w:cs="宋体"/>
          <w:color w:val="000000" w:themeColor="text1"/>
          <w:kern w:val="0"/>
          <w:sz w:val="32"/>
          <w:szCs w:val="32"/>
          <w:highlight w:val="none"/>
          <w14:textFill>
            <w14:solidFill>
              <w14:schemeClr w14:val="tx1"/>
            </w14:solidFill>
          </w14:textFill>
        </w:rPr>
      </w:pPr>
    </w:p>
    <w:p w14:paraId="063C7582">
      <w:pPr>
        <w:autoSpaceDE w:val="0"/>
        <w:autoSpaceDN w:val="0"/>
        <w:adjustRightInd w:val="0"/>
        <w:jc w:val="center"/>
        <w:outlineLvl w:val="9"/>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日期：   年   月   日</w:t>
      </w:r>
    </w:p>
    <w:p w14:paraId="201F1C34">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F6B83A4">
      <w:pPr>
        <w:pStyle w:val="18"/>
        <w:ind w:left="0" w:leftChars="0" w:firstLine="0" w:firstLineChars="0"/>
        <w:outlineLvl w:val="9"/>
        <w:rPr>
          <w:rFonts w:hint="eastAsia" w:ascii="宋体" w:hAnsi="宋体" w:eastAsia="宋体" w:cs="宋体"/>
          <w:color w:val="000000" w:themeColor="text1"/>
          <w:highlight w:val="none"/>
          <w14:textFill>
            <w14:solidFill>
              <w14:schemeClr w14:val="tx1"/>
            </w14:solidFill>
          </w14:textFill>
        </w:rPr>
      </w:pPr>
    </w:p>
    <w:p w14:paraId="04AC174B">
      <w:pPr>
        <w:autoSpaceDE w:val="0"/>
        <w:autoSpaceDN w:val="0"/>
        <w:adjustRightInd w:val="0"/>
        <w:jc w:val="center"/>
        <w:outlineLvl w:val="9"/>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第一部分  商务部分</w:t>
      </w:r>
    </w:p>
    <w:p w14:paraId="04496004">
      <w:pPr>
        <w:autoSpaceDE w:val="0"/>
        <w:autoSpaceDN w:val="0"/>
        <w:adjustRightInd w:val="0"/>
        <w:jc w:val="center"/>
        <w:outlineLvl w:val="9"/>
        <w:rPr>
          <w:rFonts w:hint="eastAsia" w:ascii="宋体" w:hAnsi="宋体" w:eastAsia="宋体" w:cs="宋体"/>
          <w:b/>
          <w:color w:val="000000" w:themeColor="text1"/>
          <w:sz w:val="24"/>
          <w:szCs w:val="24"/>
          <w:highlight w:val="none"/>
          <w:lang w:val="zh-CN"/>
          <w14:textFill>
            <w14:solidFill>
              <w14:schemeClr w14:val="tx1"/>
            </w14:solidFill>
          </w14:textFill>
        </w:rPr>
      </w:pPr>
    </w:p>
    <w:p w14:paraId="0AAD4BE3">
      <w:pPr>
        <w:autoSpaceDE w:val="0"/>
        <w:autoSpaceDN w:val="0"/>
        <w:adjustRightInd w:val="0"/>
        <w:jc w:val="center"/>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供应商根据响应文件格式要求，自行编制目录</w:t>
      </w:r>
    </w:p>
    <w:p w14:paraId="6785EA8C">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5741F68">
      <w:pPr>
        <w:pStyle w:val="18"/>
        <w:ind w:left="0" w:leftChars="0" w:firstLine="0" w:firstLineChars="0"/>
        <w:outlineLvl w:val="9"/>
        <w:rPr>
          <w:rFonts w:hint="eastAsia" w:ascii="宋体" w:hAnsi="宋体" w:eastAsia="宋体" w:cs="宋体"/>
          <w:color w:val="000000" w:themeColor="text1"/>
          <w:highlight w:val="none"/>
          <w14:textFill>
            <w14:solidFill>
              <w14:schemeClr w14:val="tx1"/>
            </w14:solidFill>
          </w14:textFill>
        </w:rPr>
      </w:pPr>
    </w:p>
    <w:p w14:paraId="3A27BA80">
      <w:pPr>
        <w:jc w:val="center"/>
        <w:outlineLvl w:val="9"/>
        <w:rPr>
          <w:rFonts w:hint="eastAsia" w:ascii="宋体" w:hAnsi="宋体" w:eastAsia="宋体" w:cs="宋体"/>
          <w:b/>
          <w:bCs/>
          <w:color w:val="000000" w:themeColor="text1"/>
          <w:sz w:val="28"/>
          <w:szCs w:val="24"/>
          <w:highlight w:val="none"/>
          <w14:textFill>
            <w14:solidFill>
              <w14:schemeClr w14:val="tx1"/>
            </w14:solidFill>
          </w14:textFill>
        </w:rPr>
      </w:pPr>
      <w:r>
        <w:rPr>
          <w:rFonts w:hint="eastAsia" w:ascii="宋体" w:hAnsi="宋体" w:eastAsia="宋体" w:cs="宋体"/>
          <w:b/>
          <w:bCs/>
          <w:color w:val="000000" w:themeColor="text1"/>
          <w:sz w:val="28"/>
          <w:szCs w:val="24"/>
          <w:highlight w:val="none"/>
          <w14:textFill>
            <w14:solidFill>
              <w14:schemeClr w14:val="tx1"/>
            </w14:solidFill>
          </w14:textFill>
        </w:rPr>
        <w:t>（一）</w:t>
      </w:r>
      <w:r>
        <w:rPr>
          <w:rFonts w:hint="eastAsia" w:ascii="宋体" w:hAnsi="宋体" w:eastAsia="宋体" w:cs="宋体"/>
          <w:b/>
          <w:bCs/>
          <w:color w:val="000000" w:themeColor="text1"/>
          <w:sz w:val="28"/>
          <w:szCs w:val="24"/>
          <w:highlight w:val="none"/>
          <w:lang w:val="en-US" w:eastAsia="zh-CN"/>
          <w14:textFill>
            <w14:solidFill>
              <w14:schemeClr w14:val="tx1"/>
            </w14:solidFill>
          </w14:textFill>
        </w:rPr>
        <w:t>报价</w:t>
      </w:r>
      <w:r>
        <w:rPr>
          <w:rFonts w:hint="eastAsia" w:ascii="宋体" w:hAnsi="宋体" w:eastAsia="宋体" w:cs="宋体"/>
          <w:b/>
          <w:bCs/>
          <w:color w:val="000000" w:themeColor="text1"/>
          <w:sz w:val="28"/>
          <w:szCs w:val="24"/>
          <w:highlight w:val="none"/>
          <w14:textFill>
            <w14:solidFill>
              <w14:schemeClr w14:val="tx1"/>
            </w14:solidFill>
          </w14:textFill>
        </w:rPr>
        <w:t>函</w:t>
      </w:r>
    </w:p>
    <w:p w14:paraId="73974BD6">
      <w:pPr>
        <w:spacing w:line="360" w:lineRule="auto"/>
        <w:ind w:firstLine="480" w:firstLineChars="200"/>
        <w:jc w:val="left"/>
        <w:outlineLvl w:val="9"/>
        <w:rPr>
          <w:rFonts w:hint="eastAsia" w:ascii="宋体" w:hAnsi="宋体" w:eastAsia="宋体" w:cs="宋体"/>
          <w:bCs/>
          <w:color w:val="000000" w:themeColor="text1"/>
          <w:sz w:val="24"/>
          <w:szCs w:val="24"/>
          <w:highlight w:val="none"/>
          <w14:textFill>
            <w14:solidFill>
              <w14:schemeClr w14:val="tx1"/>
            </w14:solidFill>
          </w14:textFill>
        </w:rPr>
      </w:pPr>
    </w:p>
    <w:p w14:paraId="591B1A2B">
      <w:pPr>
        <w:spacing w:line="360" w:lineRule="auto"/>
        <w:ind w:firstLine="480" w:firstLineChars="200"/>
        <w:jc w:val="left"/>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（采购人名称）    </w:t>
      </w:r>
    </w:p>
    <w:p w14:paraId="41BBD3B5">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根据你方</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项目的编号为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的谈判文件，我方正式授权的下述签字人</w:t>
      </w:r>
      <w:r>
        <w:rPr>
          <w:rFonts w:hint="eastAsia" w:ascii="宋体" w:hAnsi="宋体" w:eastAsia="宋体" w:cs="宋体"/>
          <w:color w:val="auto"/>
          <w:sz w:val="24"/>
          <w:szCs w:val="24"/>
          <w:u w:val="single"/>
        </w:rPr>
        <w:t xml:space="preserve">  （姓名和职务）  </w:t>
      </w:r>
      <w:r>
        <w:rPr>
          <w:rFonts w:hint="eastAsia" w:ascii="宋体" w:hAnsi="宋体" w:eastAsia="宋体" w:cs="宋体"/>
          <w:color w:val="auto"/>
          <w:sz w:val="24"/>
          <w:szCs w:val="24"/>
        </w:rPr>
        <w:t>代表我方</w:t>
      </w:r>
      <w:r>
        <w:rPr>
          <w:rFonts w:hint="eastAsia" w:ascii="宋体" w:hAnsi="宋体" w:eastAsia="宋体" w:cs="宋体"/>
          <w:color w:val="auto"/>
          <w:sz w:val="24"/>
          <w:szCs w:val="24"/>
          <w:u w:val="single"/>
        </w:rPr>
        <w:t xml:space="preserve">  （供应商的名称）  </w:t>
      </w:r>
      <w:r>
        <w:rPr>
          <w:rFonts w:hint="eastAsia" w:ascii="宋体" w:hAnsi="宋体" w:eastAsia="宋体" w:cs="宋体"/>
          <w:color w:val="auto"/>
          <w:sz w:val="24"/>
          <w:szCs w:val="24"/>
        </w:rPr>
        <w:t>，按照你方谈判文件的规定，提交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文件，并保证所提供的全部文件是真实的、有效的和准确的。</w:t>
      </w:r>
    </w:p>
    <w:p w14:paraId="361152AC">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据此函，签字人兹宣布同意如下：</w:t>
      </w:r>
    </w:p>
    <w:p w14:paraId="52E53209">
      <w:pPr>
        <w:tabs>
          <w:tab w:val="left" w:pos="8175"/>
        </w:tabs>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1.按谈判文件规定提供</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rPr>
        <w:t>的投标总价为</w:t>
      </w:r>
      <w:r>
        <w:rPr>
          <w:rFonts w:hint="eastAsia" w:ascii="宋体" w:hAnsi="宋体" w:eastAsia="宋体" w:cs="宋体"/>
          <w:color w:val="auto"/>
          <w:sz w:val="24"/>
          <w:szCs w:val="24"/>
          <w:u w:val="single"/>
        </w:rPr>
        <w:t>（大写）</w:t>
      </w:r>
      <w:r>
        <w:rPr>
          <w:rFonts w:hint="eastAsia" w:ascii="宋体" w:hAnsi="宋体" w:eastAsia="宋体" w:cs="宋体"/>
          <w:color w:val="auto"/>
          <w:sz w:val="24"/>
          <w:szCs w:val="24"/>
        </w:rPr>
        <w:t>元人民币。</w:t>
      </w:r>
    </w:p>
    <w:p w14:paraId="0FD468C2">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2.我方同意本次合同履行期限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DD347DF">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3.我方同意本次项目投标保证金人民币</w:t>
      </w:r>
      <w:r>
        <w:rPr>
          <w:rFonts w:hint="eastAsia" w:ascii="宋体" w:hAnsi="宋体" w:eastAsia="宋体" w:cs="宋体"/>
          <w:color w:val="auto"/>
          <w:sz w:val="24"/>
          <w:szCs w:val="24"/>
          <w:u w:val="single"/>
        </w:rPr>
        <w:t>大写     元整，小写￥      元</w:t>
      </w:r>
      <w:r>
        <w:rPr>
          <w:rFonts w:hint="eastAsia" w:ascii="宋体" w:hAnsi="宋体" w:eastAsia="宋体" w:cs="宋体"/>
          <w:color w:val="auto"/>
          <w:sz w:val="24"/>
          <w:szCs w:val="24"/>
        </w:rPr>
        <w:t>整按时提交。</w:t>
      </w:r>
    </w:p>
    <w:p w14:paraId="068A5005">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.如果我方中标，我们保证根据谈判文件规定履行合同责任和义务。</w:t>
      </w:r>
    </w:p>
    <w:p w14:paraId="2787D5C6">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.如果我方中标，我方保证按照谈判文件规定提交履约保证金，承担履约责任。</w:t>
      </w:r>
    </w:p>
    <w:p w14:paraId="626DD284">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.我们已详细阅读了全部谈判文件，包括谈判文件的修改、补充文件、参考资料及有关的附件，我们接受谈判文件的全部条款和条件，我们知道必须放弃提出含糊不清或误解的问题的权利。</w:t>
      </w:r>
    </w:p>
    <w:p w14:paraId="3E8FF933">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.我们对谈判文件关于时限、程序方面的规定没有异议，保证按照谈判文件规定的时限和程序参加投标活动。</w:t>
      </w:r>
    </w:p>
    <w:p w14:paraId="0B3AC8C9">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.我们同意在供应商须知规定的开标时间起遵循本</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书，并在供应商须知规定的投标有效期满之前均具有约束力，并有可能中标。</w:t>
      </w:r>
    </w:p>
    <w:p w14:paraId="7E85672D">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.我们如果在规定的投标有效期内撤回投标，则你方可不予退还我们的</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保证金。</w:t>
      </w:r>
    </w:p>
    <w:p w14:paraId="6426968B">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.我们保证向你方提供你方可能要求的与本投标有关的任何证据或资料。</w:t>
      </w:r>
    </w:p>
    <w:p w14:paraId="3FE61F0C">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.我们完全理解你方不一定要接受最低报价的投标。</w:t>
      </w:r>
    </w:p>
    <w:p w14:paraId="45EB1628">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.本投标</w:t>
      </w:r>
      <w:r>
        <w:rPr>
          <w:rFonts w:hint="eastAsia" w:ascii="宋体" w:hAnsi="宋体" w:eastAsia="宋体" w:cs="宋体"/>
          <w:color w:val="auto"/>
          <w:sz w:val="24"/>
          <w:szCs w:val="24"/>
          <w:lang w:val="en-US" w:eastAsia="zh-CN"/>
        </w:rPr>
        <w:t>有效期</w:t>
      </w:r>
      <w:r>
        <w:rPr>
          <w:rFonts w:hint="eastAsia" w:ascii="宋体" w:hAnsi="宋体" w:eastAsia="宋体" w:cs="宋体"/>
          <w:color w:val="auto"/>
          <w:sz w:val="24"/>
          <w:szCs w:val="24"/>
        </w:rPr>
        <w:t>自开标之时起</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z w:val="24"/>
          <w:szCs w:val="24"/>
        </w:rPr>
        <w:t>天内有效。</w:t>
      </w:r>
    </w:p>
    <w:p w14:paraId="6183384C">
      <w:pPr>
        <w:tabs>
          <w:tab w:val="left" w:pos="709"/>
        </w:tabs>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.我方保证严格遵守《中华人民共和国政府采购法》的有关规定，若有下列情形之一的，我方将被处不予退还投标保证金，列入不良行为记录名单，在一至三年内禁止参加政府采购活动，并予以公告：</w:t>
      </w:r>
    </w:p>
    <w:p w14:paraId="37172774">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（1）提供虚假材料谋取中标、成交的；</w:t>
      </w:r>
    </w:p>
    <w:p w14:paraId="1F79D1F0">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（2）采取不正当手段诋毁、排挤其他供应商的；</w:t>
      </w:r>
    </w:p>
    <w:p w14:paraId="093E7320">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（3）与其他供应商、采购中心或者采购单位人员或者其他有关人员恶意串通的；</w:t>
      </w:r>
    </w:p>
    <w:p w14:paraId="2C6A5735">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（4）向评标委员会成员、采购中心或者采购单位人员或者其他有关人员行贿或者提供其他不正当利益的；</w:t>
      </w:r>
    </w:p>
    <w:p w14:paraId="6113CA89">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（5）被评定中标后无正当理由不与采购人或者采购代理机构订立合同，或者中标后不按</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和中标供应商的谈判应答文件订立合同，或者与采购人另行订立背离合同实质性内容的协议的；</w:t>
      </w:r>
    </w:p>
    <w:p w14:paraId="0680C1A0">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（6）将中标项目转让给他人或者将中标项目分包给他人的；</w:t>
      </w:r>
    </w:p>
    <w:p w14:paraId="6A2FE269">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（7）签订合同后拒绝履行合同义务的；</w:t>
      </w:r>
    </w:p>
    <w:p w14:paraId="095CBE06">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（8）拒绝有关部门监督检查或提供虚假情况的。</w:t>
      </w:r>
    </w:p>
    <w:p w14:paraId="562D9623">
      <w:pPr>
        <w:autoSpaceDE w:val="0"/>
        <w:autoSpaceDN w:val="0"/>
        <w:spacing w:line="360" w:lineRule="auto"/>
        <w:ind w:firstLine="482"/>
        <w:rPr>
          <w:rFonts w:hint="eastAsia" w:ascii="宋体" w:hAnsi="宋体" w:eastAsia="宋体" w:cs="宋体"/>
          <w:color w:val="auto"/>
          <w:sz w:val="24"/>
          <w:szCs w:val="24"/>
        </w:rPr>
      </w:pPr>
    </w:p>
    <w:p w14:paraId="77A8C2F5">
      <w:pPr>
        <w:autoSpaceDE w:val="0"/>
        <w:autoSpaceDN w:val="0"/>
        <w:spacing w:line="360" w:lineRule="auto"/>
        <w:ind w:firstLine="482"/>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供应商名称（加盖公章）：</w:t>
      </w:r>
    </w:p>
    <w:p w14:paraId="3C29FD3C">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lang w:val="en-US" w:eastAsia="zh-CN"/>
        </w:rPr>
        <w:t>签字或盖章</w:t>
      </w:r>
      <w:r>
        <w:rPr>
          <w:rFonts w:hint="eastAsia" w:ascii="宋体" w:hAnsi="宋体" w:eastAsia="宋体" w:cs="宋体"/>
          <w:color w:val="auto"/>
          <w:sz w:val="24"/>
          <w:szCs w:val="24"/>
        </w:rPr>
        <w:t>）：</w:t>
      </w:r>
    </w:p>
    <w:p w14:paraId="358BF594">
      <w:pPr>
        <w:autoSpaceDE w:val="0"/>
        <w:autoSpaceDN w:val="0"/>
        <w:spacing w:line="360" w:lineRule="auto"/>
        <w:ind w:firstLine="482"/>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p>
    <w:p w14:paraId="5296C7C7">
      <w:pPr>
        <w:autoSpaceDE w:val="0"/>
        <w:autoSpaceDN w:val="0"/>
        <w:spacing w:line="360" w:lineRule="auto"/>
        <w:ind w:firstLine="482"/>
        <w:rPr>
          <w:rFonts w:hint="eastAsia" w:ascii="宋体" w:hAnsi="宋体" w:eastAsia="宋体" w:cs="宋体"/>
          <w:color w:val="auto"/>
          <w:sz w:val="24"/>
          <w:szCs w:val="24"/>
          <w:u w:val="single"/>
        </w:rPr>
      </w:pPr>
      <w:r>
        <w:rPr>
          <w:rFonts w:hint="eastAsia" w:ascii="宋体" w:hAnsi="宋体" w:eastAsia="宋体" w:cs="宋体"/>
          <w:color w:val="auto"/>
          <w:sz w:val="24"/>
          <w:szCs w:val="24"/>
        </w:rPr>
        <w:t>电话、传真或电传：</w:t>
      </w:r>
    </w:p>
    <w:p w14:paraId="1CC4B81E">
      <w:pPr>
        <w:autoSpaceDE w:val="0"/>
        <w:autoSpaceDN w:val="0"/>
        <w:spacing w:line="360" w:lineRule="auto"/>
        <w:ind w:firstLine="482"/>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p>
    <w:p w14:paraId="7937637A">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14:paraId="37ADC157">
      <w:pPr>
        <w:autoSpaceDE w:val="0"/>
        <w:autoSpaceDN w:val="0"/>
        <w:adjustRightInd w:val="0"/>
        <w:spacing w:line="360" w:lineRule="auto"/>
        <w:ind w:firstLine="472"/>
        <w:outlineLvl w:val="9"/>
        <w:rPr>
          <w:rFonts w:hint="eastAsia" w:ascii="宋体" w:hAnsi="宋体" w:eastAsia="宋体" w:cs="宋体"/>
          <w:color w:val="000000" w:themeColor="text1"/>
          <w:sz w:val="24"/>
          <w:highlight w:val="none"/>
          <w:lang w:val="zh-CN"/>
          <w14:textFill>
            <w14:solidFill>
              <w14:schemeClr w14:val="tx1"/>
            </w14:solidFill>
          </w14:textFill>
        </w:rPr>
      </w:pPr>
    </w:p>
    <w:p w14:paraId="6A5FD857">
      <w:pPr>
        <w:pStyle w:val="36"/>
        <w:rPr>
          <w:rFonts w:hint="eastAsia" w:ascii="宋体" w:hAnsi="宋体" w:eastAsia="宋体" w:cs="宋体"/>
          <w:lang w:val="zh-CN"/>
        </w:rPr>
        <w:sectPr>
          <w:footerReference r:id="rId11" w:type="first"/>
          <w:headerReference r:id="rId9" w:type="default"/>
          <w:footerReference r:id="rId10" w:type="default"/>
          <w:pgSz w:w="11906" w:h="16838"/>
          <w:pgMar w:top="992" w:right="851" w:bottom="709" w:left="998" w:header="851" w:footer="737" w:gutter="0"/>
          <w:pgNumType w:fmt="decimal"/>
          <w:cols w:space="720" w:num="1"/>
          <w:docGrid w:linePitch="490" w:charSpace="0"/>
        </w:sectPr>
      </w:pPr>
    </w:p>
    <w:p w14:paraId="07A33F68">
      <w:pPr>
        <w:jc w:val="center"/>
        <w:outlineLvl w:val="9"/>
        <w:rPr>
          <w:rFonts w:hint="eastAsia" w:ascii="宋体" w:hAnsi="宋体" w:eastAsia="宋体" w:cs="宋体"/>
          <w:b/>
          <w:bCs/>
          <w:color w:val="000000" w:themeColor="text1"/>
          <w:sz w:val="28"/>
          <w:szCs w:val="24"/>
          <w:highlight w:val="none"/>
          <w14:textFill>
            <w14:solidFill>
              <w14:schemeClr w14:val="tx1"/>
            </w14:solidFill>
          </w14:textFill>
        </w:rPr>
      </w:pPr>
      <w:r>
        <w:rPr>
          <w:rFonts w:hint="eastAsia" w:ascii="宋体" w:hAnsi="宋体" w:eastAsia="宋体" w:cs="宋体"/>
          <w:b/>
          <w:bCs/>
          <w:color w:val="000000" w:themeColor="text1"/>
          <w:sz w:val="28"/>
          <w:szCs w:val="24"/>
          <w:highlight w:val="none"/>
          <w:lang w:eastAsia="zh-CN"/>
          <w14:textFill>
            <w14:solidFill>
              <w14:schemeClr w14:val="tx1"/>
            </w14:solidFill>
          </w14:textFill>
        </w:rPr>
        <w:t>（</w:t>
      </w:r>
      <w:r>
        <w:rPr>
          <w:rFonts w:hint="eastAsia" w:ascii="宋体" w:hAnsi="宋体" w:eastAsia="宋体" w:cs="宋体"/>
          <w:b/>
          <w:bCs/>
          <w:color w:val="000000" w:themeColor="text1"/>
          <w:sz w:val="28"/>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8"/>
          <w:szCs w:val="24"/>
          <w:highlight w:val="none"/>
          <w:lang w:eastAsia="zh-CN"/>
          <w14:textFill>
            <w14:solidFill>
              <w14:schemeClr w14:val="tx1"/>
            </w14:solidFill>
          </w14:textFill>
        </w:rPr>
        <w:t>）</w:t>
      </w:r>
      <w:r>
        <w:rPr>
          <w:rFonts w:hint="eastAsia" w:ascii="宋体" w:hAnsi="宋体" w:eastAsia="宋体" w:cs="宋体"/>
          <w:b/>
          <w:bCs/>
          <w:color w:val="000000" w:themeColor="text1"/>
          <w:sz w:val="28"/>
          <w:szCs w:val="24"/>
          <w:highlight w:val="none"/>
          <w14:textFill>
            <w14:solidFill>
              <w14:schemeClr w14:val="tx1"/>
            </w14:solidFill>
          </w14:textFill>
        </w:rPr>
        <w:t>谈判一览表</w:t>
      </w:r>
    </w:p>
    <w:p w14:paraId="7374DE6F">
      <w:pPr>
        <w:ind w:right="-873" w:rightChars="-416" w:firstLine="240" w:firstLineChars="1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40A7660A">
      <w:pPr>
        <w:ind w:left="63" w:leftChars="30" w:firstLine="163" w:firstLineChars="68"/>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bl>
      <w:tblPr>
        <w:tblStyle w:val="19"/>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4"/>
        <w:gridCol w:w="7466"/>
      </w:tblGrid>
      <w:tr w14:paraId="042B9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014" w:type="dxa"/>
            <w:tcBorders>
              <w:top w:val="single" w:color="auto" w:sz="4" w:space="0"/>
              <w:left w:val="single" w:color="auto" w:sz="4" w:space="0"/>
              <w:bottom w:val="single" w:color="auto" w:sz="4" w:space="0"/>
              <w:right w:val="single" w:color="auto" w:sz="4" w:space="0"/>
            </w:tcBorders>
            <w:vAlign w:val="center"/>
          </w:tcPr>
          <w:p w14:paraId="2D8879BE">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7466" w:type="dxa"/>
            <w:tcBorders>
              <w:top w:val="single" w:color="auto" w:sz="4" w:space="0"/>
              <w:left w:val="single" w:color="auto" w:sz="4" w:space="0"/>
              <w:bottom w:val="single" w:color="auto" w:sz="4" w:space="0"/>
              <w:right w:val="single" w:color="auto" w:sz="4" w:space="0"/>
            </w:tcBorders>
            <w:vAlign w:val="center"/>
          </w:tcPr>
          <w:p w14:paraId="5091D311">
            <w:pP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AC0D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014" w:type="dxa"/>
            <w:tcBorders>
              <w:top w:val="single" w:color="auto" w:sz="4" w:space="0"/>
              <w:left w:val="single" w:color="auto" w:sz="4" w:space="0"/>
              <w:bottom w:val="single" w:color="auto" w:sz="4" w:space="0"/>
              <w:right w:val="single" w:color="auto" w:sz="4" w:space="0"/>
            </w:tcBorders>
            <w:vAlign w:val="center"/>
          </w:tcPr>
          <w:p w14:paraId="110CEDF4">
            <w:pPr>
              <w:jc w:val="cente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谈判总报价（元）</w:t>
            </w:r>
          </w:p>
        </w:tc>
        <w:tc>
          <w:tcPr>
            <w:tcW w:w="7466" w:type="dxa"/>
            <w:tcBorders>
              <w:top w:val="single" w:color="auto" w:sz="4" w:space="0"/>
              <w:left w:val="single" w:color="auto" w:sz="4" w:space="0"/>
              <w:bottom w:val="single" w:color="auto" w:sz="4" w:space="0"/>
              <w:right w:val="single" w:color="auto" w:sz="4" w:space="0"/>
            </w:tcBorders>
            <w:vAlign w:val="center"/>
          </w:tcPr>
          <w:p w14:paraId="05DFAD2D">
            <w:pP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54A5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4" w:type="dxa"/>
            <w:tcBorders>
              <w:top w:val="single" w:color="auto" w:sz="4" w:space="0"/>
              <w:left w:val="single" w:color="auto" w:sz="4" w:space="0"/>
              <w:bottom w:val="single" w:color="auto" w:sz="4" w:space="0"/>
              <w:right w:val="single" w:color="auto" w:sz="4" w:space="0"/>
            </w:tcBorders>
            <w:vAlign w:val="center"/>
          </w:tcPr>
          <w:p w14:paraId="28F356C3">
            <w:pPr>
              <w:autoSpaceDE w:val="0"/>
              <w:autoSpaceDN w:val="0"/>
              <w:adjustRightInd w:val="0"/>
              <w:spacing w:line="30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交货时间</w:t>
            </w:r>
          </w:p>
        </w:tc>
        <w:tc>
          <w:tcPr>
            <w:tcW w:w="7466" w:type="dxa"/>
            <w:tcBorders>
              <w:top w:val="single" w:color="auto" w:sz="4" w:space="0"/>
              <w:left w:val="single" w:color="auto" w:sz="4" w:space="0"/>
              <w:bottom w:val="single" w:color="auto" w:sz="4" w:space="0"/>
              <w:right w:val="single" w:color="auto" w:sz="4" w:space="0"/>
            </w:tcBorders>
            <w:vAlign w:val="center"/>
          </w:tcPr>
          <w:p w14:paraId="068B0831">
            <w:pP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7B20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4" w:type="dxa"/>
            <w:tcBorders>
              <w:top w:val="single" w:color="auto" w:sz="4" w:space="0"/>
              <w:left w:val="single" w:color="auto" w:sz="4" w:space="0"/>
              <w:bottom w:val="single" w:color="auto" w:sz="4" w:space="0"/>
              <w:right w:val="single" w:color="auto" w:sz="4" w:space="0"/>
            </w:tcBorders>
            <w:vAlign w:val="center"/>
          </w:tcPr>
          <w:p w14:paraId="551FB340">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交货地点</w:t>
            </w:r>
          </w:p>
        </w:tc>
        <w:tc>
          <w:tcPr>
            <w:tcW w:w="7466" w:type="dxa"/>
            <w:tcBorders>
              <w:top w:val="single" w:color="auto" w:sz="4" w:space="0"/>
              <w:left w:val="single" w:color="auto" w:sz="4" w:space="0"/>
              <w:bottom w:val="single" w:color="auto" w:sz="4" w:space="0"/>
              <w:right w:val="single" w:color="auto" w:sz="4" w:space="0"/>
            </w:tcBorders>
            <w:vAlign w:val="center"/>
          </w:tcPr>
          <w:p w14:paraId="18BA52A9">
            <w:pP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575E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101EE9EB">
            <w:pPr>
              <w:jc w:val="left"/>
              <w:outlineLvl w:val="9"/>
              <w:rPr>
                <w:rFonts w:hint="eastAsia" w:ascii="宋体" w:hAnsi="宋体" w:eastAsia="宋体" w:cs="宋体"/>
                <w:color w:val="000000" w:themeColor="text1"/>
                <w:sz w:val="24"/>
                <w:szCs w:val="24"/>
                <w:highlight w:val="none"/>
                <w14:textFill>
                  <w14:solidFill>
                    <w14:schemeClr w14:val="tx1"/>
                  </w14:solidFill>
                </w14:textFill>
              </w:rPr>
            </w:pPr>
          </w:p>
          <w:p w14:paraId="38B12E8D">
            <w:pPr>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供应商：        （盖章）           </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法定代表人或授权委托人</w:t>
            </w:r>
            <w:r>
              <w:rPr>
                <w:rFonts w:hint="eastAsia" w:ascii="宋体" w:hAnsi="宋体" w:eastAsia="宋体" w:cs="宋体"/>
                <w:color w:val="000000" w:themeColor="text1"/>
                <w:sz w:val="24"/>
                <w:szCs w:val="24"/>
                <w:highlight w:val="none"/>
                <w14:textFill>
                  <w14:solidFill>
                    <w14:schemeClr w14:val="tx1"/>
                  </w14:solidFill>
                </w14:textFill>
              </w:rPr>
              <w:t>：     （签字或盖章）</w:t>
            </w:r>
          </w:p>
          <w:p w14:paraId="4AD4EF85">
            <w:pPr>
              <w:ind w:firstLine="240" w:firstLineChars="100"/>
              <w:jc w:val="left"/>
              <w:outlineLvl w:val="9"/>
              <w:rPr>
                <w:rFonts w:hint="eastAsia" w:ascii="宋体" w:hAnsi="宋体" w:eastAsia="宋体" w:cs="宋体"/>
                <w:color w:val="000000" w:themeColor="text1"/>
                <w:sz w:val="24"/>
                <w:szCs w:val="24"/>
                <w:highlight w:val="none"/>
                <w14:textFill>
                  <w14:solidFill>
                    <w14:schemeClr w14:val="tx1"/>
                  </w14:solidFill>
                </w14:textFill>
              </w:rPr>
            </w:pPr>
          </w:p>
          <w:p w14:paraId="2C26ABB6">
            <w:pPr>
              <w:ind w:firstLine="240" w:firstLineChars="100"/>
              <w:jc w:val="left"/>
              <w:outlineLvl w:val="9"/>
              <w:rPr>
                <w:rFonts w:hint="eastAsia" w:ascii="宋体" w:hAnsi="宋体" w:eastAsia="宋体" w:cs="宋体"/>
                <w:color w:val="000000" w:themeColor="text1"/>
                <w:sz w:val="24"/>
                <w:szCs w:val="24"/>
                <w:highlight w:val="none"/>
                <w14:textFill>
                  <w14:solidFill>
                    <w14:schemeClr w14:val="tx1"/>
                  </w14:solidFill>
                </w14:textFill>
              </w:rPr>
            </w:pPr>
          </w:p>
          <w:p w14:paraId="102C706D">
            <w:pPr>
              <w:ind w:firstLine="240" w:firstLineChars="100"/>
              <w:jc w:val="left"/>
              <w:outlineLvl w:val="9"/>
              <w:rPr>
                <w:rFonts w:hint="eastAsia" w:ascii="宋体" w:hAnsi="宋体" w:eastAsia="宋体" w:cs="宋体"/>
                <w:color w:val="000000" w:themeColor="text1"/>
                <w:sz w:val="24"/>
                <w:szCs w:val="24"/>
                <w:highlight w:val="none"/>
                <w14:textFill>
                  <w14:solidFill>
                    <w14:schemeClr w14:val="tx1"/>
                  </w14:solidFill>
                </w14:textFill>
              </w:rPr>
            </w:pPr>
          </w:p>
          <w:p w14:paraId="6021F209">
            <w:pPr>
              <w:ind w:firstLine="5640" w:firstLineChars="235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bl>
    <w:p w14:paraId="51D68339">
      <w:pPr>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p>
    <w:p w14:paraId="6A3B4720">
      <w:pPr>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“谈判一览表”中各个栏目都必须完整、准确填写。谈判时，“谈判一览表”的所有内容都不允许补充或者修改。</w:t>
      </w:r>
    </w:p>
    <w:p w14:paraId="389CA350">
      <w:pPr>
        <w:autoSpaceDE w:val="0"/>
        <w:autoSpaceDN w:val="0"/>
        <w:adjustRightInd w:val="0"/>
        <w:spacing w:line="360" w:lineRule="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p>
    <w:p w14:paraId="6A76BEDD">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25004AD">
      <w:pPr>
        <w:keepNext/>
        <w:keepLines/>
        <w:autoSpaceDE w:val="0"/>
        <w:autoSpaceDN w:val="0"/>
        <w:spacing w:before="120" w:after="120" w:line="300" w:lineRule="auto"/>
        <w:jc w:val="center"/>
        <w:outlineLvl w:val="9"/>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（三）报价明细表</w:t>
      </w:r>
    </w:p>
    <w:p w14:paraId="543CDF1D">
      <w:pPr>
        <w:autoSpaceDE w:val="0"/>
        <w:autoSpaceDN w:val="0"/>
        <w:spacing w:after="240"/>
        <w:outlineLvl w:val="9"/>
        <w:rPr>
          <w:rFonts w:hint="eastAsia" w:ascii="宋体" w:hAnsi="宋体" w:eastAsia="宋体" w:cs="宋体"/>
          <w:color w:val="000000" w:themeColor="text1"/>
          <w:sz w:val="24"/>
          <w:highlight w:val="none"/>
          <w:lang w:val="zh-CN"/>
          <w14:textFill>
            <w14:solidFill>
              <w14:schemeClr w14:val="tx1"/>
            </w14:solidFill>
          </w14:textFill>
        </w:rPr>
      </w:pPr>
    </w:p>
    <w:p w14:paraId="03FC70FA">
      <w:pPr>
        <w:autoSpaceDE w:val="0"/>
        <w:autoSpaceDN w:val="0"/>
        <w:spacing w:after="240"/>
        <w:outlineLvl w:val="9"/>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 项目名称：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项目编号：</w:t>
      </w:r>
    </w:p>
    <w:tbl>
      <w:tblPr>
        <w:tblStyle w:val="19"/>
        <w:tblW w:w="10969"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85"/>
        <w:gridCol w:w="1152"/>
        <w:gridCol w:w="1351"/>
        <w:gridCol w:w="941"/>
        <w:gridCol w:w="804"/>
        <w:gridCol w:w="1241"/>
        <w:gridCol w:w="1391"/>
        <w:gridCol w:w="1104"/>
      </w:tblGrid>
      <w:tr w14:paraId="020C181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B9C2974">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2285" w:type="dxa"/>
            <w:tcBorders>
              <w:top w:val="single" w:color="auto" w:sz="4" w:space="0"/>
              <w:left w:val="single" w:color="auto" w:sz="4" w:space="0"/>
              <w:bottom w:val="single" w:color="auto" w:sz="4" w:space="0"/>
              <w:right w:val="single" w:color="auto" w:sz="4" w:space="0"/>
            </w:tcBorders>
            <w:vAlign w:val="center"/>
          </w:tcPr>
          <w:p w14:paraId="00C417EC">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货物名称</w:t>
            </w:r>
          </w:p>
        </w:tc>
        <w:tc>
          <w:tcPr>
            <w:tcW w:w="1152" w:type="dxa"/>
            <w:tcBorders>
              <w:top w:val="single" w:color="auto" w:sz="4" w:space="0"/>
              <w:left w:val="single" w:color="auto" w:sz="4" w:space="0"/>
              <w:bottom w:val="single" w:color="auto" w:sz="4" w:space="0"/>
              <w:right w:val="single" w:color="auto" w:sz="4" w:space="0"/>
            </w:tcBorders>
            <w:vAlign w:val="center"/>
          </w:tcPr>
          <w:p w14:paraId="7F9F4B19">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品牌</w:t>
            </w:r>
          </w:p>
        </w:tc>
        <w:tc>
          <w:tcPr>
            <w:tcW w:w="1351" w:type="dxa"/>
            <w:tcBorders>
              <w:top w:val="single" w:color="auto" w:sz="4" w:space="0"/>
              <w:left w:val="single" w:color="auto" w:sz="4" w:space="0"/>
              <w:bottom w:val="single" w:color="auto" w:sz="4" w:space="0"/>
              <w:right w:val="single" w:color="auto" w:sz="4" w:space="0"/>
            </w:tcBorders>
            <w:vAlign w:val="center"/>
          </w:tcPr>
          <w:p w14:paraId="23A84B6D">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型号和规格</w:t>
            </w:r>
          </w:p>
        </w:tc>
        <w:tc>
          <w:tcPr>
            <w:tcW w:w="941" w:type="dxa"/>
            <w:tcBorders>
              <w:top w:val="single" w:color="auto" w:sz="4" w:space="0"/>
              <w:left w:val="single" w:color="auto" w:sz="4" w:space="0"/>
              <w:bottom w:val="single" w:color="auto" w:sz="4" w:space="0"/>
              <w:right w:val="single" w:color="auto" w:sz="4" w:space="0"/>
            </w:tcBorders>
            <w:vAlign w:val="center"/>
          </w:tcPr>
          <w:p w14:paraId="4AF335CF">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w:t>
            </w:r>
          </w:p>
        </w:tc>
        <w:tc>
          <w:tcPr>
            <w:tcW w:w="804" w:type="dxa"/>
            <w:tcBorders>
              <w:top w:val="single" w:color="auto" w:sz="4" w:space="0"/>
              <w:left w:val="single" w:color="auto" w:sz="4" w:space="0"/>
              <w:bottom w:val="single" w:color="auto" w:sz="4" w:space="0"/>
              <w:right w:val="single" w:color="auto" w:sz="4" w:space="0"/>
            </w:tcBorders>
            <w:vAlign w:val="center"/>
          </w:tcPr>
          <w:p w14:paraId="714E27D1">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数量</w:t>
            </w:r>
          </w:p>
        </w:tc>
        <w:tc>
          <w:tcPr>
            <w:tcW w:w="1241" w:type="dxa"/>
            <w:tcBorders>
              <w:top w:val="single" w:color="auto" w:sz="4" w:space="0"/>
              <w:left w:val="single" w:color="auto" w:sz="4" w:space="0"/>
              <w:bottom w:val="single" w:color="auto" w:sz="4" w:space="0"/>
              <w:right w:val="single" w:color="auto" w:sz="4" w:space="0"/>
            </w:tcBorders>
            <w:vAlign w:val="center"/>
          </w:tcPr>
          <w:p w14:paraId="196997C3">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制造商</w:t>
            </w:r>
          </w:p>
        </w:tc>
        <w:tc>
          <w:tcPr>
            <w:tcW w:w="1391" w:type="dxa"/>
            <w:tcBorders>
              <w:top w:val="single" w:color="auto" w:sz="4" w:space="0"/>
              <w:left w:val="single" w:color="auto" w:sz="4" w:space="0"/>
              <w:bottom w:val="single" w:color="auto" w:sz="4" w:space="0"/>
              <w:right w:val="single" w:color="auto" w:sz="4" w:space="0"/>
            </w:tcBorders>
            <w:vAlign w:val="center"/>
          </w:tcPr>
          <w:p w14:paraId="0918736A">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单价（元）</w:t>
            </w:r>
          </w:p>
        </w:tc>
        <w:tc>
          <w:tcPr>
            <w:tcW w:w="1104" w:type="dxa"/>
            <w:tcBorders>
              <w:top w:val="single" w:color="auto" w:sz="4" w:space="0"/>
              <w:left w:val="single" w:color="auto" w:sz="4" w:space="0"/>
              <w:bottom w:val="single" w:color="auto" w:sz="4" w:space="0"/>
              <w:right w:val="single" w:color="auto" w:sz="4" w:space="0"/>
            </w:tcBorders>
            <w:vAlign w:val="center"/>
          </w:tcPr>
          <w:p w14:paraId="122AA117">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总价（元）</w:t>
            </w:r>
          </w:p>
        </w:tc>
      </w:tr>
      <w:tr w14:paraId="29F6ACB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1F2568B9">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1</w:t>
            </w:r>
          </w:p>
        </w:tc>
        <w:tc>
          <w:tcPr>
            <w:tcW w:w="2285" w:type="dxa"/>
            <w:tcBorders>
              <w:top w:val="single" w:color="auto" w:sz="4" w:space="0"/>
              <w:left w:val="single" w:color="auto" w:sz="4" w:space="0"/>
              <w:bottom w:val="single" w:color="auto" w:sz="4" w:space="0"/>
              <w:right w:val="single" w:color="auto" w:sz="4" w:space="0"/>
            </w:tcBorders>
            <w:vAlign w:val="center"/>
          </w:tcPr>
          <w:p w14:paraId="3236A96A">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3973C4DB">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5DB22E2E">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vAlign w:val="center"/>
          </w:tcPr>
          <w:p w14:paraId="00358607">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14:paraId="0135C49B">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09D89D62">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71984372">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5D69B41E">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2AA03F3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9F7D3B9">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2</w:t>
            </w:r>
          </w:p>
        </w:tc>
        <w:tc>
          <w:tcPr>
            <w:tcW w:w="2285" w:type="dxa"/>
            <w:tcBorders>
              <w:top w:val="single" w:color="auto" w:sz="4" w:space="0"/>
              <w:left w:val="single" w:color="auto" w:sz="4" w:space="0"/>
              <w:bottom w:val="single" w:color="auto" w:sz="4" w:space="0"/>
              <w:right w:val="single" w:color="auto" w:sz="4" w:space="0"/>
            </w:tcBorders>
            <w:vAlign w:val="center"/>
          </w:tcPr>
          <w:p w14:paraId="07E16B7B">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5FF4D8E0">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198A9699">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427B7C6F">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6ACE8A87">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2C3C7096">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24F6DB90">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7579B567">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1C59A58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62E1AC3E">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3</w:t>
            </w:r>
          </w:p>
        </w:tc>
        <w:tc>
          <w:tcPr>
            <w:tcW w:w="2285" w:type="dxa"/>
            <w:tcBorders>
              <w:top w:val="single" w:color="auto" w:sz="4" w:space="0"/>
              <w:left w:val="single" w:color="auto" w:sz="4" w:space="0"/>
              <w:bottom w:val="single" w:color="auto" w:sz="4" w:space="0"/>
              <w:right w:val="single" w:color="auto" w:sz="4" w:space="0"/>
            </w:tcBorders>
            <w:vAlign w:val="center"/>
          </w:tcPr>
          <w:p w14:paraId="022F173C">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24680FBD">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29C93B32">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0A361A81">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40E97312">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1C71BFFA">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7F42CCB3">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43D22B3A">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3F6F31B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6E4F15BD">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4</w:t>
            </w:r>
          </w:p>
        </w:tc>
        <w:tc>
          <w:tcPr>
            <w:tcW w:w="2285" w:type="dxa"/>
            <w:tcBorders>
              <w:top w:val="single" w:color="auto" w:sz="4" w:space="0"/>
              <w:left w:val="single" w:color="auto" w:sz="4" w:space="0"/>
              <w:bottom w:val="single" w:color="auto" w:sz="4" w:space="0"/>
              <w:right w:val="single" w:color="auto" w:sz="4" w:space="0"/>
            </w:tcBorders>
            <w:vAlign w:val="center"/>
          </w:tcPr>
          <w:p w14:paraId="3B271D62">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4033FC9">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783F8074">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0315B2E7">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5CD38C84">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7CFE4601">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5839D2CD">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685BD9F9">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155C820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2FA718BE">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5</w:t>
            </w:r>
          </w:p>
        </w:tc>
        <w:tc>
          <w:tcPr>
            <w:tcW w:w="2285" w:type="dxa"/>
            <w:tcBorders>
              <w:top w:val="single" w:color="auto" w:sz="4" w:space="0"/>
              <w:left w:val="single" w:color="auto" w:sz="4" w:space="0"/>
              <w:bottom w:val="single" w:color="auto" w:sz="4" w:space="0"/>
              <w:right w:val="single" w:color="auto" w:sz="4" w:space="0"/>
            </w:tcBorders>
            <w:vAlign w:val="center"/>
          </w:tcPr>
          <w:p w14:paraId="5AF3EA11">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11A8B361">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6F73ACD9">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3EF91CFA">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2D0710B9">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669B913B">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75858B58">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4E43559E">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293786B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70328BDC">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6</w:t>
            </w:r>
          </w:p>
        </w:tc>
        <w:tc>
          <w:tcPr>
            <w:tcW w:w="2285" w:type="dxa"/>
            <w:tcBorders>
              <w:top w:val="single" w:color="auto" w:sz="4" w:space="0"/>
              <w:left w:val="single" w:color="auto" w:sz="4" w:space="0"/>
              <w:bottom w:val="single" w:color="auto" w:sz="4" w:space="0"/>
              <w:right w:val="single" w:color="auto" w:sz="4" w:space="0"/>
            </w:tcBorders>
            <w:vAlign w:val="center"/>
          </w:tcPr>
          <w:p w14:paraId="039B6BE0">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58AF629C">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0871DFFE">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60A82D44">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119EE686">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77063646">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68CD5CD8">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6B132E49">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767554B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5B02E3B">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7</w:t>
            </w:r>
          </w:p>
        </w:tc>
        <w:tc>
          <w:tcPr>
            <w:tcW w:w="2285" w:type="dxa"/>
            <w:tcBorders>
              <w:top w:val="single" w:color="auto" w:sz="4" w:space="0"/>
              <w:left w:val="single" w:color="auto" w:sz="4" w:space="0"/>
              <w:bottom w:val="single" w:color="auto" w:sz="4" w:space="0"/>
              <w:right w:val="single" w:color="auto" w:sz="4" w:space="0"/>
            </w:tcBorders>
            <w:vAlign w:val="center"/>
          </w:tcPr>
          <w:p w14:paraId="0E7CEE78">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tcPr>
          <w:p w14:paraId="1DBB974D">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tcPr>
          <w:p w14:paraId="2FEEBD60">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2094D6C1">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14CA620E">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56DD5E27">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12190BB8">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122BA057">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710D29B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373E07BB">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8</w:t>
            </w:r>
          </w:p>
        </w:tc>
        <w:tc>
          <w:tcPr>
            <w:tcW w:w="2285" w:type="dxa"/>
            <w:tcBorders>
              <w:top w:val="single" w:color="auto" w:sz="4" w:space="0"/>
              <w:left w:val="single" w:color="auto" w:sz="4" w:space="0"/>
              <w:bottom w:val="single" w:color="auto" w:sz="4" w:space="0"/>
              <w:right w:val="single" w:color="auto" w:sz="4" w:space="0"/>
            </w:tcBorders>
            <w:vAlign w:val="center"/>
          </w:tcPr>
          <w:p w14:paraId="349F1DE8">
            <w:pPr>
              <w:spacing w:line="360" w:lineRule="auto"/>
              <w:jc w:val="center"/>
              <w:outlineLvl w:val="9"/>
              <w:rPr>
                <w:rFonts w:hint="eastAsia" w:ascii="宋体" w:hAnsi="宋体" w:eastAsia="宋体" w:cs="宋体"/>
                <w:color w:val="000000" w:themeColor="text1"/>
                <w:kern w:val="0"/>
                <w:sz w:val="22"/>
                <w:szCs w:val="22"/>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00ECC2B6">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7D55FD1C">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775ED88E">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2CCC1434">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64AC2A55">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6BB88D17">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54506116">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639FF86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0" w:type="dxa"/>
            <w:tcBorders>
              <w:top w:val="single" w:color="auto" w:sz="4" w:space="0"/>
              <w:left w:val="single" w:color="auto" w:sz="4" w:space="0"/>
              <w:bottom w:val="single" w:color="auto" w:sz="4" w:space="0"/>
              <w:right w:val="single" w:color="auto" w:sz="4" w:space="0"/>
            </w:tcBorders>
            <w:vAlign w:val="center"/>
          </w:tcPr>
          <w:p w14:paraId="1D0AE22F">
            <w:pPr>
              <w:spacing w:line="360" w:lineRule="auto"/>
              <w:jc w:val="center"/>
              <w:outlineLvl w:val="9"/>
              <w:rPr>
                <w:rFonts w:hint="eastAsia" w:ascii="宋体" w:hAnsi="宋体" w:eastAsia="宋体" w:cs="宋体"/>
                <w:color w:val="000000" w:themeColor="text1"/>
                <w:kern w:val="44"/>
                <w:sz w:val="22"/>
                <w:szCs w:val="22"/>
                <w:highlight w:val="none"/>
                <w14:textFill>
                  <w14:solidFill>
                    <w14:schemeClr w14:val="tx1"/>
                  </w14:solidFill>
                </w14:textFill>
              </w:rPr>
            </w:pPr>
            <w:r>
              <w:rPr>
                <w:rFonts w:hint="eastAsia" w:ascii="宋体" w:hAnsi="宋体" w:eastAsia="宋体" w:cs="宋体"/>
                <w:color w:val="000000" w:themeColor="text1"/>
                <w:kern w:val="44"/>
                <w:sz w:val="22"/>
                <w:szCs w:val="22"/>
                <w:highlight w:val="none"/>
                <w14:textFill>
                  <w14:solidFill>
                    <w14:schemeClr w14:val="tx1"/>
                  </w14:solidFill>
                </w14:textFill>
              </w:rPr>
              <w:t>9</w:t>
            </w:r>
          </w:p>
        </w:tc>
        <w:tc>
          <w:tcPr>
            <w:tcW w:w="2285" w:type="dxa"/>
            <w:tcBorders>
              <w:top w:val="single" w:color="auto" w:sz="4" w:space="0"/>
              <w:left w:val="single" w:color="auto" w:sz="4" w:space="0"/>
              <w:bottom w:val="single" w:color="auto" w:sz="4" w:space="0"/>
              <w:right w:val="single" w:color="auto" w:sz="4" w:space="0"/>
            </w:tcBorders>
            <w:vAlign w:val="center"/>
          </w:tcPr>
          <w:p w14:paraId="1BBAA647">
            <w:pPr>
              <w:spacing w:line="360" w:lineRule="auto"/>
              <w:jc w:val="center"/>
              <w:outlineLvl w:val="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p>
        </w:tc>
        <w:tc>
          <w:tcPr>
            <w:tcW w:w="1152" w:type="dxa"/>
            <w:tcBorders>
              <w:top w:val="single" w:color="auto" w:sz="4" w:space="0"/>
              <w:left w:val="single" w:color="auto" w:sz="4" w:space="0"/>
              <w:bottom w:val="single" w:color="auto" w:sz="4" w:space="0"/>
              <w:right w:val="single" w:color="auto" w:sz="4" w:space="0"/>
            </w:tcBorders>
            <w:vAlign w:val="center"/>
          </w:tcPr>
          <w:p w14:paraId="11A6B122">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51" w:type="dxa"/>
            <w:tcBorders>
              <w:top w:val="single" w:color="auto" w:sz="4" w:space="0"/>
              <w:left w:val="single" w:color="auto" w:sz="4" w:space="0"/>
              <w:bottom w:val="single" w:color="auto" w:sz="4" w:space="0"/>
              <w:right w:val="single" w:color="auto" w:sz="4" w:space="0"/>
            </w:tcBorders>
            <w:vAlign w:val="center"/>
          </w:tcPr>
          <w:p w14:paraId="6388D215">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tcPr>
          <w:p w14:paraId="2C5F5FA3">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tcPr>
          <w:p w14:paraId="13FB3F92">
            <w:pP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14:paraId="342435B8">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vAlign w:val="center"/>
          </w:tcPr>
          <w:p w14:paraId="2920B070">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vAlign w:val="center"/>
          </w:tcPr>
          <w:p w14:paraId="7B59BE96">
            <w:pPr>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r>
      <w:tr w14:paraId="78812F7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9" w:type="dxa"/>
            <w:gridSpan w:val="9"/>
            <w:tcBorders>
              <w:top w:val="single" w:color="auto" w:sz="4" w:space="0"/>
              <w:left w:val="single" w:color="auto" w:sz="4" w:space="0"/>
              <w:bottom w:val="single" w:color="auto" w:sz="4" w:space="0"/>
              <w:right w:val="single" w:color="auto" w:sz="4" w:space="0"/>
            </w:tcBorders>
            <w:vAlign w:val="center"/>
          </w:tcPr>
          <w:p w14:paraId="3535CC2A">
            <w:pPr>
              <w:jc w:val="left"/>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总计</w:t>
            </w:r>
          </w:p>
        </w:tc>
      </w:tr>
    </w:tbl>
    <w:p w14:paraId="51FB63E5">
      <w:pPr>
        <w:spacing w:line="360" w:lineRule="auto"/>
        <w:jc w:val="left"/>
        <w:outlineLvl w:val="9"/>
        <w:rPr>
          <w:rFonts w:hint="eastAsia" w:ascii="宋体" w:hAnsi="宋体" w:eastAsia="宋体" w:cs="宋体"/>
          <w:color w:val="000000" w:themeColor="text1"/>
          <w:sz w:val="22"/>
          <w:szCs w:val="22"/>
          <w:highlight w:val="none"/>
          <w14:textFill>
            <w14:solidFill>
              <w14:schemeClr w14:val="tx1"/>
            </w14:solidFill>
          </w14:textFill>
        </w:rPr>
      </w:pPr>
    </w:p>
    <w:p w14:paraId="39C99AB8">
      <w:pPr>
        <w:spacing w:line="480" w:lineRule="auto"/>
        <w:ind w:left="2402" w:leftChars="1144" w:firstLine="1980" w:firstLineChars="900"/>
        <w:outlineLvl w:val="9"/>
        <w:rPr>
          <w:rFonts w:hint="eastAsia" w:ascii="宋体" w:hAnsi="宋体" w:eastAsia="宋体" w:cs="宋体"/>
          <w:bCs/>
          <w:color w:val="000000" w:themeColor="text1"/>
          <w:sz w:val="22"/>
          <w:szCs w:val="22"/>
          <w:highlight w:val="none"/>
          <w14:textFill>
            <w14:solidFill>
              <w14:schemeClr w14:val="tx1"/>
            </w14:solidFill>
          </w14:textFill>
        </w:rPr>
      </w:pPr>
    </w:p>
    <w:p w14:paraId="54F32BEB">
      <w:pPr>
        <w:spacing w:line="480" w:lineRule="auto"/>
        <w:ind w:left="2402" w:leftChars="1144" w:firstLine="1980" w:firstLineChars="900"/>
        <w:outlineLvl w:val="9"/>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供应商：（盖公章）</w:t>
      </w:r>
    </w:p>
    <w:p w14:paraId="69718AB3">
      <w:pPr>
        <w:spacing w:line="480" w:lineRule="auto"/>
        <w:jc w:val="right"/>
        <w:outlineLvl w:val="9"/>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法定代表人或其委托代理人：（签字或盖章）</w:t>
      </w:r>
    </w:p>
    <w:p w14:paraId="7D7D8B88">
      <w:pPr>
        <w:spacing w:line="480" w:lineRule="auto"/>
        <w:jc w:val="right"/>
        <w:outlineLvl w:val="9"/>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年月日</w:t>
      </w:r>
    </w:p>
    <w:p w14:paraId="4DC82C70">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2057311">
      <w:pPr>
        <w:pStyle w:val="18"/>
        <w:ind w:left="0" w:leftChars="0" w:firstLine="0" w:firstLineChars="0"/>
        <w:outlineLvl w:val="9"/>
        <w:rPr>
          <w:rFonts w:hint="eastAsia" w:ascii="宋体" w:hAnsi="宋体" w:eastAsia="宋体" w:cs="宋体"/>
          <w:color w:val="000000" w:themeColor="text1"/>
          <w:highlight w:val="none"/>
          <w14:textFill>
            <w14:solidFill>
              <w14:schemeClr w14:val="tx1"/>
            </w14:solidFill>
          </w14:textFill>
        </w:rPr>
      </w:pPr>
    </w:p>
    <w:p w14:paraId="58E83BB7">
      <w:pPr>
        <w:keepNext/>
        <w:keepLines/>
        <w:autoSpaceDE w:val="0"/>
        <w:autoSpaceDN w:val="0"/>
        <w:spacing w:before="120" w:after="120" w:line="300" w:lineRule="auto"/>
        <w:jc w:val="center"/>
        <w:outlineLvl w:val="9"/>
        <w:rPr>
          <w:rFonts w:hint="eastAsia" w:ascii="宋体" w:hAnsi="宋体" w:eastAsia="宋体" w:cs="宋体"/>
          <w:b/>
          <w:bCs/>
          <w:color w:val="000000" w:themeColor="text1"/>
          <w:sz w:val="32"/>
          <w:szCs w:val="32"/>
          <w:highlight w:val="none"/>
          <w:lang w:val="zh-CN"/>
          <w14:textFill>
            <w14:solidFill>
              <w14:schemeClr w14:val="tx1"/>
            </w14:solidFill>
          </w14:textFill>
        </w:rPr>
      </w:pPr>
      <w:bookmarkStart w:id="50" w:name="_Toc222232438"/>
      <w:bookmarkStart w:id="51" w:name="_Toc425529384"/>
      <w:r>
        <w:rPr>
          <w:rFonts w:hint="eastAsia" w:ascii="宋体" w:hAnsi="宋体" w:eastAsia="宋体" w:cs="宋体"/>
          <w:b/>
          <w:bCs/>
          <w:color w:val="000000" w:themeColor="text1"/>
          <w:sz w:val="32"/>
          <w:szCs w:val="32"/>
          <w:highlight w:val="none"/>
          <w:lang w:val="zh-CN"/>
          <w14:textFill>
            <w14:solidFill>
              <w14:schemeClr w14:val="tx1"/>
            </w14:solidFill>
          </w14:textFill>
        </w:rPr>
        <w:t>（四）法定代表人身份证明</w:t>
      </w:r>
      <w:bookmarkEnd w:id="50"/>
      <w:bookmarkEnd w:id="51"/>
    </w:p>
    <w:p w14:paraId="473134D9">
      <w:pPr>
        <w:autoSpaceDE w:val="0"/>
        <w:autoSpaceDN w:val="0"/>
        <w:adjustRightInd w:val="0"/>
        <w:spacing w:line="360" w:lineRule="auto"/>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p>
    <w:p w14:paraId="301AD59A">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供应商名称：</w:t>
      </w:r>
    </w:p>
    <w:p w14:paraId="058A4D93">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单位性质：</w:t>
      </w:r>
    </w:p>
    <w:p w14:paraId="7D354A24">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地址：</w:t>
      </w:r>
    </w:p>
    <w:p w14:paraId="1832D02C">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年月日</w:t>
      </w:r>
    </w:p>
    <w:p w14:paraId="089A3053">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经营期限：</w:t>
      </w:r>
    </w:p>
    <w:p w14:paraId="1B8A8529">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姓名： 性别： 年龄： 职务：</w:t>
      </w:r>
    </w:p>
    <w:p w14:paraId="259BF572">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系(供应商名称)的法定代表人。</w:t>
      </w:r>
    </w:p>
    <w:p w14:paraId="40F10EE9">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2A8FA01D">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6F7FC508">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特此证明。</w:t>
      </w:r>
    </w:p>
    <w:p w14:paraId="38A0C027">
      <w:pPr>
        <w:tabs>
          <w:tab w:val="left" w:pos="0"/>
        </w:tabs>
        <w:autoSpaceDE w:val="0"/>
        <w:autoSpaceDN w:val="0"/>
        <w:adjustRightInd w:val="0"/>
        <w:spacing w:line="480" w:lineRule="auto"/>
        <w:ind w:firstLine="960" w:firstLineChars="400"/>
        <w:jc w:val="left"/>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附：法定代表人身份证正反面复印件。</w:t>
      </w:r>
    </w:p>
    <w:p w14:paraId="10F6FD15">
      <w:pPr>
        <w:tabs>
          <w:tab w:val="left" w:pos="0"/>
        </w:tabs>
        <w:autoSpaceDE w:val="0"/>
        <w:autoSpaceDN w:val="0"/>
        <w:adjustRightInd w:val="0"/>
        <w:spacing w:line="48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41CC9CE0">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799211D1">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供应商：(盖单位章)</w:t>
      </w:r>
    </w:p>
    <w:p w14:paraId="09027FFB">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年月日</w:t>
      </w:r>
    </w:p>
    <w:p w14:paraId="2C1754D8">
      <w:pPr>
        <w:autoSpaceDE w:val="0"/>
        <w:autoSpaceDN w:val="0"/>
        <w:adjustRightInd w:val="0"/>
        <w:spacing w:line="360" w:lineRule="auto"/>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p>
    <w:p w14:paraId="00A9FA15">
      <w:pPr>
        <w:autoSpaceDE w:val="0"/>
        <w:autoSpaceDN w:val="0"/>
        <w:adjustRightInd w:val="0"/>
        <w:spacing w:line="360" w:lineRule="auto"/>
        <w:jc w:val="center"/>
        <w:outlineLvl w:val="9"/>
        <w:rPr>
          <w:rFonts w:hint="eastAsia" w:ascii="宋体" w:hAnsi="宋体" w:eastAsia="宋体" w:cs="宋体"/>
          <w:bCs/>
          <w:color w:val="000000" w:themeColor="text1"/>
          <w:sz w:val="32"/>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14:textFill>
            <w14:solidFill>
              <w14:schemeClr w14:val="tx1"/>
            </w14:solidFill>
          </w14:textFill>
        </w:rPr>
        <w:br w:type="page"/>
      </w:r>
      <w:bookmarkStart w:id="52" w:name="_Toc222232439"/>
      <w:bookmarkStart w:id="53" w:name="_Toc425529385"/>
      <w:r>
        <w:rPr>
          <w:rStyle w:val="40"/>
          <w:rFonts w:hint="eastAsia" w:ascii="宋体" w:hAnsi="宋体" w:eastAsia="宋体" w:cs="宋体"/>
          <w:color w:val="000000" w:themeColor="text1"/>
          <w:highlight w:val="none"/>
          <w:lang w:val="zh-CN"/>
          <w14:textFill>
            <w14:solidFill>
              <w14:schemeClr w14:val="tx1"/>
            </w14:solidFill>
          </w14:textFill>
        </w:rPr>
        <w:t>（五）授权委托书</w:t>
      </w:r>
      <w:bookmarkEnd w:id="52"/>
      <w:bookmarkEnd w:id="53"/>
    </w:p>
    <w:p w14:paraId="5D6F028C">
      <w:pPr>
        <w:autoSpaceDE w:val="0"/>
        <w:autoSpaceDN w:val="0"/>
        <w:adjustRightInd w:val="0"/>
        <w:spacing w:line="360" w:lineRule="auto"/>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p>
    <w:p w14:paraId="48869B20">
      <w:pPr>
        <w:autoSpaceDE w:val="0"/>
        <w:autoSpaceDN w:val="0"/>
        <w:adjustRightInd w:val="0"/>
        <w:spacing w:line="360" w:lineRule="auto"/>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p>
    <w:p w14:paraId="2CD859FE">
      <w:pPr>
        <w:autoSpaceDE w:val="0"/>
        <w:autoSpaceDN w:val="0"/>
        <w:adjustRightInd w:val="0"/>
        <w:spacing w:line="360" w:lineRule="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本人</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姓名)系(供应商名称)的法定代表人，现委托</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姓名)为我方代理人。代理人根据授权，以我方名义签署、澄清、说明、补正、递交、撤回、修改(项目名称)响应文件、签订合同和处理有关事宜，其法律后果由我方承担。</w:t>
      </w:r>
    </w:p>
    <w:p w14:paraId="7D32150B">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委托期限：。</w:t>
      </w:r>
    </w:p>
    <w:p w14:paraId="2070B509">
      <w:pPr>
        <w:autoSpaceDE w:val="0"/>
        <w:autoSpaceDN w:val="0"/>
        <w:adjustRightInd w:val="0"/>
        <w:spacing w:line="360" w:lineRule="auto"/>
        <w:ind w:firstLine="420"/>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代理人无转委托权。</w:t>
      </w:r>
    </w:p>
    <w:p w14:paraId="1A8130AF">
      <w:pPr>
        <w:autoSpaceDE w:val="0"/>
        <w:autoSpaceDN w:val="0"/>
        <w:adjustRightInd w:val="0"/>
        <w:spacing w:line="360" w:lineRule="auto"/>
        <w:ind w:firstLine="420"/>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71EF4F9E">
      <w:pPr>
        <w:autoSpaceDE w:val="0"/>
        <w:autoSpaceDN w:val="0"/>
        <w:adjustRightInd w:val="0"/>
        <w:spacing w:line="360" w:lineRule="auto"/>
        <w:ind w:firstLine="420"/>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54C11C7C">
      <w:pPr>
        <w:autoSpaceDE w:val="0"/>
        <w:autoSpaceDN w:val="0"/>
        <w:adjustRightInd w:val="0"/>
        <w:spacing w:line="360" w:lineRule="auto"/>
        <w:ind w:firstLine="420"/>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291F0338">
      <w:pPr>
        <w:autoSpaceDE w:val="0"/>
        <w:autoSpaceDN w:val="0"/>
        <w:adjustRightInd w:val="0"/>
        <w:spacing w:line="360" w:lineRule="auto"/>
        <w:ind w:firstLine="420"/>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14B7C560">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附：法定代表人身份证及被授权人身份证正反面复印件。</w:t>
      </w:r>
    </w:p>
    <w:p w14:paraId="4A33AD32">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0B3A59C6">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2E25810E">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2CBBD57E">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5BED5581">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供应商：(盖单位章)</w:t>
      </w:r>
    </w:p>
    <w:p w14:paraId="1A6DD81E">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法定代表人：(签字或盖章)</w:t>
      </w:r>
    </w:p>
    <w:p w14:paraId="5A00D24C">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身份证号码：</w:t>
      </w:r>
    </w:p>
    <w:p w14:paraId="45C122BB">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委托代理人：（签字或盖章）</w:t>
      </w:r>
    </w:p>
    <w:p w14:paraId="6051C1F0">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身份证号码：</w:t>
      </w:r>
    </w:p>
    <w:p w14:paraId="1E343A5B">
      <w:pPr>
        <w:autoSpaceDE w:val="0"/>
        <w:autoSpaceDN w:val="0"/>
        <w:adjustRightInd w:val="0"/>
        <w:spacing w:line="360" w:lineRule="auto"/>
        <w:ind w:firstLine="2640" w:firstLineChars="1100"/>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3E1A4EED">
      <w:pPr>
        <w:autoSpaceDE w:val="0"/>
        <w:autoSpaceDN w:val="0"/>
        <w:adjustRightInd w:val="0"/>
        <w:spacing w:line="360" w:lineRule="auto"/>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年月日</w:t>
      </w:r>
    </w:p>
    <w:p w14:paraId="7548698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FE65AFE">
      <w:pPr>
        <w:autoSpaceDE w:val="0"/>
        <w:autoSpaceDN w:val="0"/>
        <w:adjustRightInd w:val="0"/>
        <w:spacing w:line="360" w:lineRule="auto"/>
        <w:jc w:val="center"/>
        <w:outlineLvl w:val="9"/>
        <w:rPr>
          <w:rStyle w:val="40"/>
          <w:rFonts w:hint="eastAsia" w:ascii="宋体" w:hAnsi="宋体" w:eastAsia="宋体" w:cs="宋体"/>
          <w:color w:val="000000" w:themeColor="text1"/>
          <w:highlight w:val="none"/>
          <w:lang w:val="zh-CN"/>
          <w14:textFill>
            <w14:solidFill>
              <w14:schemeClr w14:val="tx1"/>
            </w14:solidFill>
          </w14:textFill>
        </w:rPr>
      </w:pPr>
      <w:r>
        <w:rPr>
          <w:rStyle w:val="40"/>
          <w:rFonts w:hint="eastAsia" w:ascii="宋体" w:hAnsi="宋体" w:eastAsia="宋体" w:cs="宋体"/>
          <w:color w:val="000000" w:themeColor="text1"/>
          <w:highlight w:val="none"/>
          <w:lang w:val="zh-CN"/>
          <w14:textFill>
            <w14:solidFill>
              <w14:schemeClr w14:val="tx1"/>
            </w14:solidFill>
          </w14:textFill>
        </w:rPr>
        <w:t>（六）资格证明文件</w:t>
      </w:r>
    </w:p>
    <w:p w14:paraId="658EA5FE">
      <w:pPr>
        <w:rPr>
          <w:rFonts w:hint="eastAsia" w:ascii="宋体" w:hAnsi="宋体" w:eastAsia="宋体" w:cs="宋体"/>
          <w:color w:val="000000" w:themeColor="text1"/>
          <w:sz w:val="24"/>
          <w:szCs w:val="24"/>
          <w:highlight w:val="none"/>
          <w14:textFill>
            <w14:solidFill>
              <w14:schemeClr w14:val="tx1"/>
            </w14:solidFill>
          </w14:textFill>
        </w:rPr>
      </w:pPr>
    </w:p>
    <w:p w14:paraId="6F5F565F">
      <w:pPr>
        <w:autoSpaceDE w:val="0"/>
        <w:autoSpaceDN w:val="0"/>
        <w:spacing w:after="160" w:line="360" w:lineRule="auto"/>
        <w:ind w:firstLine="435"/>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供应商基本情况表</w:t>
      </w:r>
    </w:p>
    <w:tbl>
      <w:tblPr>
        <w:tblStyle w:val="19"/>
        <w:tblW w:w="97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89" w:type="dxa"/>
          <w:bottom w:w="46" w:type="dxa"/>
          <w:right w:w="89" w:type="dxa"/>
        </w:tblCellMar>
      </w:tblPr>
      <w:tblGrid>
        <w:gridCol w:w="2169"/>
        <w:gridCol w:w="1791"/>
        <w:gridCol w:w="1495"/>
        <w:gridCol w:w="1942"/>
        <w:gridCol w:w="2322"/>
      </w:tblGrid>
      <w:tr w14:paraId="0FD177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931" w:hRule="atLeast"/>
          <w:jc w:val="center"/>
        </w:trPr>
        <w:tc>
          <w:tcPr>
            <w:tcW w:w="2169" w:type="dxa"/>
            <w:tcBorders>
              <w:top w:val="single" w:color="000000" w:sz="12" w:space="0"/>
              <w:left w:val="single" w:color="000000" w:sz="12" w:space="0"/>
              <w:bottom w:val="single" w:color="000000" w:sz="4" w:space="0"/>
              <w:right w:val="single" w:color="000000" w:sz="4" w:space="0"/>
            </w:tcBorders>
            <w:vAlign w:val="center"/>
          </w:tcPr>
          <w:p w14:paraId="3F7BDC8B">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7550" w:type="dxa"/>
            <w:gridSpan w:val="4"/>
            <w:tcBorders>
              <w:top w:val="single" w:color="000000" w:sz="12" w:space="0"/>
              <w:left w:val="single" w:color="000000" w:sz="4" w:space="0"/>
              <w:bottom w:val="single" w:color="000000" w:sz="4" w:space="0"/>
              <w:right w:val="single" w:color="000000" w:sz="12" w:space="0"/>
            </w:tcBorders>
            <w:vAlign w:val="center"/>
          </w:tcPr>
          <w:p w14:paraId="1909ACD1">
            <w:pPr>
              <w:autoSpaceDE w:val="0"/>
              <w:autoSpaceDN w:val="0"/>
              <w:snapToGrid w:val="0"/>
              <w:ind w:firstLine="435"/>
              <w:rPr>
                <w:rFonts w:hint="eastAsia" w:ascii="宋体" w:hAnsi="宋体" w:eastAsia="宋体" w:cs="宋体"/>
                <w:color w:val="auto"/>
                <w:sz w:val="24"/>
                <w:szCs w:val="24"/>
              </w:rPr>
            </w:pPr>
          </w:p>
        </w:tc>
      </w:tr>
      <w:tr w14:paraId="38319B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26" w:hRule="atLeast"/>
          <w:jc w:val="center"/>
        </w:trPr>
        <w:tc>
          <w:tcPr>
            <w:tcW w:w="2169" w:type="dxa"/>
            <w:tcBorders>
              <w:top w:val="single" w:color="000000" w:sz="4" w:space="0"/>
              <w:left w:val="single" w:color="000000" w:sz="12" w:space="0"/>
              <w:bottom w:val="single" w:color="000000" w:sz="4" w:space="0"/>
              <w:right w:val="single" w:color="000000" w:sz="4" w:space="0"/>
            </w:tcBorders>
            <w:vAlign w:val="center"/>
          </w:tcPr>
          <w:p w14:paraId="36E88787">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3286" w:type="dxa"/>
            <w:gridSpan w:val="2"/>
            <w:tcBorders>
              <w:top w:val="single" w:color="000000" w:sz="4" w:space="0"/>
              <w:left w:val="single" w:color="000000" w:sz="4" w:space="0"/>
              <w:bottom w:val="single" w:color="000000" w:sz="4" w:space="0"/>
              <w:right w:val="single" w:color="000000" w:sz="4" w:space="0"/>
            </w:tcBorders>
            <w:vAlign w:val="center"/>
          </w:tcPr>
          <w:p w14:paraId="16B7BD8F">
            <w:pPr>
              <w:autoSpaceDE w:val="0"/>
              <w:autoSpaceDN w:val="0"/>
              <w:snapToGrid w:val="0"/>
              <w:ind w:firstLine="435"/>
              <w:rPr>
                <w:rFonts w:hint="eastAsia" w:ascii="宋体" w:hAnsi="宋体" w:eastAsia="宋体" w:cs="宋体"/>
                <w:color w:val="auto"/>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14:paraId="47B82827">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322" w:type="dxa"/>
            <w:tcBorders>
              <w:top w:val="single" w:color="000000" w:sz="4" w:space="0"/>
              <w:left w:val="single" w:color="000000" w:sz="4" w:space="0"/>
              <w:bottom w:val="single" w:color="000000" w:sz="4" w:space="0"/>
              <w:right w:val="single" w:color="000000" w:sz="12" w:space="0"/>
            </w:tcBorders>
            <w:vAlign w:val="center"/>
          </w:tcPr>
          <w:p w14:paraId="61EC2E35">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13193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51" w:hRule="atLeast"/>
          <w:jc w:val="center"/>
        </w:trPr>
        <w:tc>
          <w:tcPr>
            <w:tcW w:w="2169" w:type="dxa"/>
            <w:tcBorders>
              <w:top w:val="single" w:color="000000" w:sz="4" w:space="0"/>
              <w:left w:val="single" w:color="000000" w:sz="12" w:space="0"/>
              <w:bottom w:val="single" w:color="000000" w:sz="4" w:space="0"/>
              <w:right w:val="single" w:color="000000" w:sz="4" w:space="0"/>
            </w:tcBorders>
            <w:vAlign w:val="center"/>
          </w:tcPr>
          <w:p w14:paraId="6E3C472A">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7550" w:type="dxa"/>
            <w:gridSpan w:val="4"/>
            <w:tcBorders>
              <w:top w:val="single" w:color="000000" w:sz="4" w:space="0"/>
              <w:left w:val="single" w:color="000000" w:sz="4" w:space="0"/>
              <w:bottom w:val="single" w:color="000000" w:sz="4" w:space="0"/>
              <w:right w:val="single" w:color="000000" w:sz="12" w:space="0"/>
            </w:tcBorders>
            <w:vAlign w:val="center"/>
          </w:tcPr>
          <w:p w14:paraId="51CD1D60">
            <w:pPr>
              <w:autoSpaceDE w:val="0"/>
              <w:autoSpaceDN w:val="0"/>
              <w:snapToGrid w:val="0"/>
              <w:ind w:firstLine="435"/>
              <w:rPr>
                <w:rFonts w:hint="eastAsia" w:ascii="宋体" w:hAnsi="宋体" w:eastAsia="宋体" w:cs="宋体"/>
                <w:color w:val="auto"/>
                <w:sz w:val="24"/>
                <w:szCs w:val="24"/>
              </w:rPr>
            </w:pPr>
          </w:p>
        </w:tc>
      </w:tr>
      <w:tr w14:paraId="3F78BC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26" w:hRule="atLeast"/>
          <w:jc w:val="center"/>
        </w:trPr>
        <w:tc>
          <w:tcPr>
            <w:tcW w:w="2169" w:type="dxa"/>
            <w:vMerge w:val="restart"/>
            <w:tcBorders>
              <w:top w:val="single" w:color="000000" w:sz="4" w:space="0"/>
              <w:left w:val="single" w:color="000000" w:sz="12" w:space="0"/>
              <w:bottom w:val="single" w:color="000000" w:sz="4" w:space="0"/>
              <w:right w:val="single" w:color="000000" w:sz="4" w:space="0"/>
            </w:tcBorders>
            <w:vAlign w:val="center"/>
          </w:tcPr>
          <w:p w14:paraId="401C2DA5">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791" w:type="dxa"/>
            <w:tcBorders>
              <w:top w:val="single" w:color="000000" w:sz="4" w:space="0"/>
              <w:left w:val="single" w:color="000000" w:sz="4" w:space="0"/>
              <w:bottom w:val="single" w:color="000000" w:sz="4" w:space="0"/>
              <w:right w:val="single" w:color="000000" w:sz="4" w:space="0"/>
            </w:tcBorders>
            <w:vAlign w:val="center"/>
          </w:tcPr>
          <w:p w14:paraId="26F6C575">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495" w:type="dxa"/>
            <w:tcBorders>
              <w:top w:val="single" w:color="000000" w:sz="4" w:space="0"/>
              <w:left w:val="single" w:color="000000" w:sz="4" w:space="0"/>
              <w:bottom w:val="single" w:color="000000" w:sz="4" w:space="0"/>
              <w:right w:val="single" w:color="000000" w:sz="4" w:space="0"/>
            </w:tcBorders>
            <w:vAlign w:val="center"/>
          </w:tcPr>
          <w:p w14:paraId="09298F8F">
            <w:pPr>
              <w:autoSpaceDE w:val="0"/>
              <w:autoSpaceDN w:val="0"/>
              <w:snapToGrid w:val="0"/>
              <w:ind w:firstLine="435"/>
              <w:rPr>
                <w:rFonts w:hint="eastAsia" w:ascii="宋体" w:hAnsi="宋体" w:eastAsia="宋体" w:cs="宋体"/>
                <w:color w:val="auto"/>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14:paraId="0A5B95E6">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322" w:type="dxa"/>
            <w:tcBorders>
              <w:top w:val="single" w:color="000000" w:sz="4" w:space="0"/>
              <w:left w:val="single" w:color="000000" w:sz="4" w:space="0"/>
              <w:bottom w:val="single" w:color="000000" w:sz="4" w:space="0"/>
              <w:right w:val="single" w:color="000000" w:sz="12" w:space="0"/>
            </w:tcBorders>
            <w:vAlign w:val="center"/>
          </w:tcPr>
          <w:p w14:paraId="7B22264C">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AD24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26" w:hRule="atLeast"/>
          <w:jc w:val="center"/>
        </w:trPr>
        <w:tc>
          <w:tcPr>
            <w:tcW w:w="2169" w:type="dxa"/>
            <w:vMerge w:val="continue"/>
            <w:tcBorders>
              <w:top w:val="single" w:color="000000" w:sz="4" w:space="0"/>
              <w:left w:val="single" w:color="000000" w:sz="12" w:space="0"/>
              <w:bottom w:val="single" w:color="000000" w:sz="4" w:space="0"/>
              <w:right w:val="single" w:color="000000" w:sz="4" w:space="0"/>
            </w:tcBorders>
            <w:vAlign w:val="center"/>
          </w:tcPr>
          <w:p w14:paraId="392B7619">
            <w:pPr>
              <w:autoSpaceDE w:val="0"/>
              <w:autoSpaceDN w:val="0"/>
              <w:snapToGrid w:val="0"/>
              <w:ind w:firstLine="435"/>
              <w:jc w:val="center"/>
              <w:rPr>
                <w:rFonts w:hint="eastAsia" w:ascii="宋体" w:hAnsi="宋体" w:eastAsia="宋体" w:cs="宋体"/>
                <w:color w:val="auto"/>
                <w:sz w:val="24"/>
                <w:szCs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14:paraId="577395F2">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邮箱</w:t>
            </w:r>
          </w:p>
        </w:tc>
        <w:tc>
          <w:tcPr>
            <w:tcW w:w="1495" w:type="dxa"/>
            <w:tcBorders>
              <w:top w:val="single" w:color="000000" w:sz="4" w:space="0"/>
              <w:left w:val="single" w:color="000000" w:sz="4" w:space="0"/>
              <w:bottom w:val="single" w:color="000000" w:sz="4" w:space="0"/>
              <w:right w:val="single" w:color="000000" w:sz="4" w:space="0"/>
            </w:tcBorders>
            <w:vAlign w:val="center"/>
          </w:tcPr>
          <w:p w14:paraId="71E13ED7">
            <w:pPr>
              <w:autoSpaceDE w:val="0"/>
              <w:autoSpaceDN w:val="0"/>
              <w:snapToGrid w:val="0"/>
              <w:ind w:firstLine="435"/>
              <w:rPr>
                <w:rFonts w:hint="eastAsia" w:ascii="宋体" w:hAnsi="宋体" w:eastAsia="宋体" w:cs="宋体"/>
                <w:color w:val="auto"/>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14:paraId="0165EA08">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2322" w:type="dxa"/>
            <w:tcBorders>
              <w:top w:val="single" w:color="000000" w:sz="4" w:space="0"/>
              <w:left w:val="single" w:color="000000" w:sz="4" w:space="0"/>
              <w:bottom w:val="single" w:color="000000" w:sz="4" w:space="0"/>
              <w:right w:val="single" w:color="000000" w:sz="12" w:space="0"/>
            </w:tcBorders>
            <w:vAlign w:val="center"/>
          </w:tcPr>
          <w:p w14:paraId="6F667367">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0EB04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1001" w:hRule="atLeast"/>
          <w:jc w:val="center"/>
        </w:trPr>
        <w:tc>
          <w:tcPr>
            <w:tcW w:w="2169" w:type="dxa"/>
            <w:tcBorders>
              <w:top w:val="single" w:color="000000" w:sz="4" w:space="0"/>
              <w:left w:val="single" w:color="000000" w:sz="12" w:space="0"/>
              <w:bottom w:val="single" w:color="000000" w:sz="4" w:space="0"/>
              <w:right w:val="single" w:color="000000" w:sz="4" w:space="0"/>
            </w:tcBorders>
            <w:vAlign w:val="center"/>
          </w:tcPr>
          <w:p w14:paraId="6CA59F6B">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69491A10">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1791" w:type="dxa"/>
            <w:tcBorders>
              <w:top w:val="single" w:color="000000" w:sz="4" w:space="0"/>
              <w:left w:val="single" w:color="000000" w:sz="4" w:space="0"/>
              <w:bottom w:val="single" w:color="000000" w:sz="4" w:space="0"/>
              <w:right w:val="single" w:color="000000" w:sz="4" w:space="0"/>
            </w:tcBorders>
            <w:vAlign w:val="center"/>
          </w:tcPr>
          <w:p w14:paraId="5C57A6E8">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495" w:type="dxa"/>
            <w:tcBorders>
              <w:top w:val="single" w:color="000000" w:sz="4" w:space="0"/>
              <w:left w:val="single" w:color="000000" w:sz="4" w:space="0"/>
              <w:bottom w:val="single" w:color="000000" w:sz="4" w:space="0"/>
              <w:right w:val="single" w:color="000000" w:sz="4" w:space="0"/>
            </w:tcBorders>
            <w:vAlign w:val="center"/>
          </w:tcPr>
          <w:p w14:paraId="31771D80">
            <w:pPr>
              <w:autoSpaceDE w:val="0"/>
              <w:autoSpaceDN w:val="0"/>
              <w:snapToGrid w:val="0"/>
              <w:ind w:firstLine="435"/>
              <w:rPr>
                <w:rFonts w:hint="eastAsia" w:ascii="宋体" w:hAnsi="宋体" w:eastAsia="宋体" w:cs="宋体"/>
                <w:color w:val="auto"/>
                <w:sz w:val="24"/>
                <w:szCs w:val="24"/>
              </w:rPr>
            </w:pPr>
          </w:p>
        </w:tc>
        <w:tc>
          <w:tcPr>
            <w:tcW w:w="1942" w:type="dxa"/>
            <w:tcBorders>
              <w:top w:val="single" w:color="000000" w:sz="4" w:space="0"/>
              <w:left w:val="single" w:color="000000" w:sz="4" w:space="0"/>
              <w:bottom w:val="single" w:color="000000" w:sz="4" w:space="0"/>
              <w:right w:val="single" w:color="000000" w:sz="4" w:space="0"/>
            </w:tcBorders>
            <w:vAlign w:val="center"/>
          </w:tcPr>
          <w:p w14:paraId="7020D79A">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322" w:type="dxa"/>
            <w:tcBorders>
              <w:top w:val="single" w:color="000000" w:sz="4" w:space="0"/>
              <w:left w:val="single" w:color="000000" w:sz="4" w:space="0"/>
              <w:bottom w:val="single" w:color="000000" w:sz="4" w:space="0"/>
              <w:right w:val="single" w:color="000000" w:sz="12" w:space="0"/>
            </w:tcBorders>
            <w:vAlign w:val="center"/>
          </w:tcPr>
          <w:p w14:paraId="166A6711">
            <w:pPr>
              <w:autoSpaceDE w:val="0"/>
              <w:autoSpaceDN w:val="0"/>
              <w:snapToGrid w:val="0"/>
              <w:ind w:firstLine="435"/>
              <w:rPr>
                <w:rFonts w:hint="eastAsia" w:ascii="宋体" w:hAnsi="宋体" w:eastAsia="宋体" w:cs="宋体"/>
                <w:color w:val="auto"/>
                <w:sz w:val="24"/>
                <w:szCs w:val="24"/>
              </w:rPr>
            </w:pPr>
          </w:p>
        </w:tc>
      </w:tr>
      <w:tr w14:paraId="7166DA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1125" w:hRule="atLeast"/>
          <w:jc w:val="center"/>
        </w:trPr>
        <w:tc>
          <w:tcPr>
            <w:tcW w:w="2169" w:type="dxa"/>
            <w:tcBorders>
              <w:top w:val="single" w:color="000000" w:sz="4" w:space="0"/>
              <w:left w:val="single" w:color="000000" w:sz="12" w:space="0"/>
              <w:bottom w:val="single" w:color="000000" w:sz="4" w:space="0"/>
              <w:right w:val="single" w:color="000000" w:sz="4" w:space="0"/>
            </w:tcBorders>
            <w:vAlign w:val="center"/>
          </w:tcPr>
          <w:p w14:paraId="0B482AD6">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单位优势及特长</w:t>
            </w:r>
          </w:p>
        </w:tc>
        <w:tc>
          <w:tcPr>
            <w:tcW w:w="7550" w:type="dxa"/>
            <w:gridSpan w:val="4"/>
            <w:tcBorders>
              <w:top w:val="single" w:color="000000" w:sz="4" w:space="0"/>
              <w:left w:val="single" w:color="000000" w:sz="4" w:space="0"/>
              <w:bottom w:val="single" w:color="000000" w:sz="4" w:space="0"/>
              <w:right w:val="single" w:color="000000" w:sz="12" w:space="0"/>
            </w:tcBorders>
            <w:vAlign w:val="center"/>
          </w:tcPr>
          <w:p w14:paraId="76C941AD">
            <w:pPr>
              <w:autoSpaceDE w:val="0"/>
              <w:autoSpaceDN w:val="0"/>
              <w:snapToGrid w:val="0"/>
              <w:ind w:firstLine="435"/>
              <w:rPr>
                <w:rFonts w:hint="eastAsia" w:ascii="宋体" w:hAnsi="宋体" w:eastAsia="宋体" w:cs="宋体"/>
                <w:color w:val="auto"/>
                <w:sz w:val="24"/>
                <w:szCs w:val="24"/>
              </w:rPr>
            </w:pPr>
          </w:p>
        </w:tc>
      </w:tr>
      <w:tr w14:paraId="231A4C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83" w:hRule="atLeast"/>
          <w:jc w:val="center"/>
        </w:trPr>
        <w:tc>
          <w:tcPr>
            <w:tcW w:w="2169" w:type="dxa"/>
            <w:tcBorders>
              <w:top w:val="single" w:color="000000" w:sz="4" w:space="0"/>
              <w:left w:val="single" w:color="000000" w:sz="12" w:space="0"/>
              <w:bottom w:val="single" w:color="000000" w:sz="4" w:space="0"/>
              <w:right w:val="single" w:color="000000" w:sz="4" w:space="0"/>
            </w:tcBorders>
            <w:vAlign w:val="center"/>
          </w:tcPr>
          <w:p w14:paraId="7DD815D1">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w:t>
            </w:r>
          </w:p>
          <w:p w14:paraId="7C7ACAA4">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7550" w:type="dxa"/>
            <w:gridSpan w:val="4"/>
            <w:tcBorders>
              <w:top w:val="single" w:color="000000" w:sz="4" w:space="0"/>
              <w:left w:val="single" w:color="000000" w:sz="4" w:space="0"/>
              <w:bottom w:val="single" w:color="000000" w:sz="4" w:space="0"/>
              <w:right w:val="single" w:color="000000" w:sz="12" w:space="0"/>
            </w:tcBorders>
            <w:vAlign w:val="center"/>
          </w:tcPr>
          <w:p w14:paraId="1DA48FA1">
            <w:pPr>
              <w:autoSpaceDE w:val="0"/>
              <w:autoSpaceDN w:val="0"/>
              <w:snapToGrid w:val="0"/>
              <w:ind w:firstLine="435"/>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01EBF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83" w:hRule="atLeast"/>
          <w:jc w:val="center"/>
        </w:trPr>
        <w:tc>
          <w:tcPr>
            <w:tcW w:w="2169" w:type="dxa"/>
            <w:tcBorders>
              <w:top w:val="single" w:color="000000" w:sz="4" w:space="0"/>
              <w:left w:val="single" w:color="000000" w:sz="12" w:space="0"/>
              <w:bottom w:val="single" w:color="000000" w:sz="4" w:space="0"/>
              <w:right w:val="single" w:color="000000" w:sz="4" w:space="0"/>
            </w:tcBorders>
            <w:vAlign w:val="center"/>
          </w:tcPr>
          <w:p w14:paraId="41EA0FC5">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w:t>
            </w:r>
          </w:p>
          <w:p w14:paraId="61852496">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c>
          <w:tcPr>
            <w:tcW w:w="7550" w:type="dxa"/>
            <w:gridSpan w:val="4"/>
            <w:tcBorders>
              <w:top w:val="single" w:color="000000" w:sz="4" w:space="0"/>
              <w:left w:val="single" w:color="000000" w:sz="4" w:space="0"/>
              <w:bottom w:val="single" w:color="000000" w:sz="4" w:space="0"/>
              <w:right w:val="single" w:color="000000" w:sz="12" w:space="0"/>
            </w:tcBorders>
            <w:vAlign w:val="center"/>
          </w:tcPr>
          <w:p w14:paraId="6A517230">
            <w:pPr>
              <w:autoSpaceDE w:val="0"/>
              <w:autoSpaceDN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AB92D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89" w:type="dxa"/>
            <w:bottom w:w="46" w:type="dxa"/>
            <w:right w:w="89" w:type="dxa"/>
          </w:tblCellMar>
        </w:tblPrEx>
        <w:trPr>
          <w:trHeight w:val="734" w:hRule="atLeast"/>
          <w:jc w:val="center"/>
        </w:trPr>
        <w:tc>
          <w:tcPr>
            <w:tcW w:w="2169" w:type="dxa"/>
            <w:tcBorders>
              <w:top w:val="single" w:color="000000" w:sz="4" w:space="0"/>
              <w:left w:val="single" w:color="000000" w:sz="12" w:space="0"/>
              <w:bottom w:val="single" w:color="000000" w:sz="12" w:space="0"/>
              <w:right w:val="single" w:color="000000" w:sz="4" w:space="0"/>
            </w:tcBorders>
            <w:vAlign w:val="center"/>
          </w:tcPr>
          <w:p w14:paraId="076C96D8">
            <w:pPr>
              <w:autoSpaceDE w:val="0"/>
              <w:autoSpaceDN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550" w:type="dxa"/>
            <w:gridSpan w:val="4"/>
            <w:tcBorders>
              <w:top w:val="single" w:color="000000" w:sz="4" w:space="0"/>
              <w:left w:val="single" w:color="000000" w:sz="4" w:space="0"/>
              <w:bottom w:val="single" w:color="000000" w:sz="12" w:space="0"/>
              <w:right w:val="single" w:color="000000" w:sz="12" w:space="0"/>
            </w:tcBorders>
            <w:vAlign w:val="center"/>
          </w:tcPr>
          <w:p w14:paraId="7A4CB1F2">
            <w:pPr>
              <w:autoSpaceDE w:val="0"/>
              <w:autoSpaceDN w:val="0"/>
              <w:snapToGrid w:val="0"/>
              <w:rPr>
                <w:rFonts w:hint="eastAsia" w:ascii="宋体" w:hAnsi="宋体" w:eastAsia="宋体" w:cs="宋体"/>
                <w:color w:val="auto"/>
                <w:sz w:val="24"/>
                <w:szCs w:val="24"/>
              </w:rPr>
            </w:pPr>
          </w:p>
        </w:tc>
      </w:tr>
    </w:tbl>
    <w:p w14:paraId="63961537">
      <w:pPr>
        <w:autoSpaceDE w:val="0"/>
        <w:autoSpaceDN w:val="0"/>
        <w:spacing w:after="160" w:line="360" w:lineRule="auto"/>
        <w:ind w:firstLine="435"/>
        <w:rPr>
          <w:rFonts w:hint="eastAsia" w:ascii="宋体" w:hAnsi="宋体" w:eastAsia="宋体" w:cs="宋体"/>
          <w:color w:val="auto"/>
          <w:sz w:val="24"/>
          <w:szCs w:val="24"/>
          <w:lang w:val="en-US" w:eastAsia="zh-CN"/>
        </w:rPr>
      </w:pPr>
      <w:r>
        <w:rPr>
          <w:rFonts w:hint="eastAsia" w:ascii="宋体" w:hAnsi="宋体" w:eastAsia="宋体" w:cs="宋体"/>
          <w:b/>
          <w:color w:val="auto"/>
          <w:sz w:val="21"/>
          <w:szCs w:val="21"/>
          <w:highlight w:val="none"/>
        </w:rPr>
        <w:t>备注：应附企业法人营业执照、企业基本账户开户</w:t>
      </w:r>
      <w:r>
        <w:rPr>
          <w:rFonts w:hint="eastAsia" w:ascii="宋体" w:hAnsi="宋体" w:eastAsia="宋体" w:cs="宋体"/>
          <w:b/>
          <w:color w:val="auto"/>
          <w:sz w:val="21"/>
          <w:szCs w:val="21"/>
          <w:highlight w:val="none"/>
          <w:lang w:val="en-US" w:eastAsia="zh-CN"/>
        </w:rPr>
        <w:t>证明</w:t>
      </w:r>
      <w:r>
        <w:rPr>
          <w:rFonts w:hint="eastAsia" w:ascii="宋体" w:hAnsi="宋体" w:eastAsia="宋体" w:cs="宋体"/>
          <w:b/>
          <w:color w:val="auto"/>
          <w:sz w:val="21"/>
          <w:szCs w:val="21"/>
          <w:highlight w:val="none"/>
        </w:rPr>
        <w:t>等材料的复印件。所有复印件必须要清晰、字迹清楚，所提供的材料如发现为虚假材料，</w:t>
      </w: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将被否决。</w:t>
      </w:r>
    </w:p>
    <w:p w14:paraId="3B802558">
      <w:pPr>
        <w:autoSpaceDE w:val="0"/>
        <w:autoSpaceDN w:val="0"/>
        <w:spacing w:after="160"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供应商全称：　　                  （盖单位公章）</w:t>
      </w:r>
    </w:p>
    <w:p w14:paraId="47C1F0AF">
      <w:pPr>
        <w:autoSpaceDE w:val="0"/>
        <w:autoSpaceDN w:val="0"/>
        <w:spacing w:after="160"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法定代表人或其授权代表：          （签字或盖章） </w:t>
      </w:r>
    </w:p>
    <w:p w14:paraId="17CA6A17">
      <w:pPr>
        <w:autoSpaceDE w:val="0"/>
        <w:autoSpaceDN w:val="0"/>
        <w:spacing w:after="160" w:line="360" w:lineRule="auto"/>
        <w:ind w:firstLine="435"/>
        <w:rPr>
          <w:rFonts w:hint="eastAsia" w:ascii="宋体" w:hAnsi="宋体" w:eastAsia="宋体" w:cs="宋体"/>
          <w:color w:val="auto"/>
          <w:szCs w:val="24"/>
        </w:rPr>
      </w:pPr>
      <w:r>
        <w:rPr>
          <w:rFonts w:hint="eastAsia" w:ascii="宋体" w:hAnsi="宋体" w:eastAsia="宋体" w:cs="宋体"/>
          <w:color w:val="auto"/>
          <w:sz w:val="24"/>
          <w:szCs w:val="24"/>
        </w:rPr>
        <w:t>日期：　　　年　 　月　 　日</w:t>
      </w:r>
    </w:p>
    <w:p w14:paraId="4591ACB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628B964">
      <w:pPr>
        <w:autoSpaceDE w:val="0"/>
        <w:autoSpaceDN w:val="0"/>
        <w:spacing w:after="160" w:line="360" w:lineRule="auto"/>
        <w:ind w:firstLine="435"/>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2、财务状况</w:t>
      </w:r>
    </w:p>
    <w:p w14:paraId="077A6733">
      <w:pPr>
        <w:widowControl/>
        <w:autoSpaceDE w:val="0"/>
        <w:autoSpaceDN w:val="0"/>
        <w:adjustRightInd w:val="0"/>
        <w:spacing w:line="360" w:lineRule="auto"/>
        <w:ind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应具有202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年财务审计报告或银行出具的资信证明材料，202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年以后新成立的公司提供自成立之日起至响应文件提交截止之日前的银行资信证明材料；</w:t>
      </w:r>
    </w:p>
    <w:p w14:paraId="4E36FCA6">
      <w:pPr>
        <w:rPr>
          <w:rFonts w:hint="eastAsia" w:ascii="宋体" w:hAnsi="宋体" w:eastAsia="宋体" w:cs="宋体"/>
          <w:color w:val="000000" w:themeColor="text1"/>
          <w:sz w:val="24"/>
          <w:szCs w:val="24"/>
          <w:highlight w:val="none"/>
          <w14:textFill>
            <w14:solidFill>
              <w14:schemeClr w14:val="tx1"/>
            </w14:solidFill>
          </w14:textFill>
        </w:rPr>
      </w:pPr>
    </w:p>
    <w:p w14:paraId="14F5DE47">
      <w:pPr>
        <w:pStyle w:val="6"/>
        <w:rPr>
          <w:rFonts w:hint="eastAsia" w:ascii="宋体" w:hAnsi="宋体" w:eastAsia="宋体" w:cs="宋体"/>
          <w:color w:val="000000" w:themeColor="text1"/>
          <w:sz w:val="24"/>
          <w:szCs w:val="24"/>
          <w:highlight w:val="none"/>
          <w14:textFill>
            <w14:solidFill>
              <w14:schemeClr w14:val="tx1"/>
            </w14:solidFill>
          </w14:textFill>
        </w:rPr>
      </w:pPr>
    </w:p>
    <w:p w14:paraId="47D60887">
      <w:pPr>
        <w:rPr>
          <w:rFonts w:hint="eastAsia" w:ascii="宋体" w:hAnsi="宋体" w:eastAsia="宋体" w:cs="宋体"/>
        </w:rPr>
        <w:sectPr>
          <w:footerReference r:id="rId12" w:type="default"/>
          <w:pgSz w:w="11906" w:h="16838"/>
          <w:pgMar w:top="1418" w:right="1418" w:bottom="1134" w:left="1418" w:header="851" w:footer="992" w:gutter="0"/>
          <w:pgNumType w:fmt="decimal"/>
          <w:cols w:space="720" w:num="1"/>
          <w:docGrid w:type="linesAndChars" w:linePitch="312" w:charSpace="0"/>
        </w:sectPr>
      </w:pPr>
    </w:p>
    <w:p w14:paraId="1DD1F25E">
      <w:pPr>
        <w:autoSpaceDE w:val="0"/>
        <w:autoSpaceDN w:val="0"/>
        <w:spacing w:after="160" w:line="360" w:lineRule="auto"/>
        <w:ind w:firstLine="435"/>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3、依法缴纳税收和依法缴纳社会保障资金的良好记录证明材料</w:t>
      </w:r>
    </w:p>
    <w:p w14:paraId="4EFD5601">
      <w:pPr>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4761A01">
      <w:pPr>
        <w:numPr>
          <w:ilvl w:val="0"/>
          <w:numId w:val="0"/>
        </w:numPr>
        <w:spacing w:line="360" w:lineRule="auto"/>
        <w:ind w:firstLine="480" w:firstLineChars="200"/>
        <w:rPr>
          <w:rStyle w:val="40"/>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具有近六个月内（任意一个月）的依法缴纳税收和依法缴纳社会保障资金的良好记录证明材料（依法免税或无欠税、依法不需要缴纳社会保险的，应提供相应文件证明其依法免税或无欠税、依法不需要缴纳社会保险）</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59106774">
      <w:pPr>
        <w:numPr>
          <w:ilvl w:val="0"/>
          <w:numId w:val="0"/>
        </w:numPr>
        <w:rPr>
          <w:rStyle w:val="40"/>
          <w:rFonts w:hint="eastAsia" w:ascii="宋体" w:hAnsi="宋体" w:eastAsia="宋体" w:cs="宋体"/>
          <w:color w:val="000000" w:themeColor="text1"/>
          <w:highlight w:val="none"/>
          <w:lang w:val="zh-CN"/>
          <w14:textFill>
            <w14:solidFill>
              <w14:schemeClr w14:val="tx1"/>
            </w14:solidFill>
          </w14:textFill>
        </w:rPr>
      </w:pPr>
      <w:r>
        <w:rPr>
          <w:rStyle w:val="40"/>
          <w:rFonts w:hint="eastAsia" w:ascii="宋体" w:hAnsi="宋体" w:eastAsia="宋体" w:cs="宋体"/>
          <w:color w:val="000000" w:themeColor="text1"/>
          <w:highlight w:val="none"/>
          <w:lang w:val="zh-CN"/>
          <w14:textFill>
            <w14:solidFill>
              <w14:schemeClr w14:val="tx1"/>
            </w14:solidFill>
          </w14:textFill>
        </w:rPr>
        <w:br w:type="page"/>
      </w:r>
    </w:p>
    <w:p w14:paraId="3AF2A800">
      <w:pPr>
        <w:autoSpaceDE w:val="0"/>
        <w:autoSpaceDN w:val="0"/>
        <w:spacing w:after="160" w:line="360" w:lineRule="auto"/>
        <w:ind w:firstLine="435"/>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4、信誉要求</w:t>
      </w:r>
    </w:p>
    <w:p w14:paraId="5A1880E2">
      <w:pPr>
        <w:rPr>
          <w:rStyle w:val="40"/>
          <w:rFonts w:hint="eastAsia" w:ascii="宋体" w:hAnsi="宋体" w:eastAsia="宋体" w:cs="宋体"/>
          <w:color w:val="000000" w:themeColor="text1"/>
          <w:highlight w:val="none"/>
          <w:lang w:val="en-US" w:eastAsia="zh-CN"/>
          <w14:textFill>
            <w14:solidFill>
              <w14:schemeClr w14:val="tx1"/>
            </w14:solidFill>
          </w14:textFill>
        </w:rPr>
      </w:pPr>
      <w:r>
        <w:rPr>
          <w:rStyle w:val="40"/>
          <w:rFonts w:hint="eastAsia" w:ascii="宋体" w:hAnsi="宋体" w:eastAsia="宋体" w:cs="宋体"/>
          <w:color w:val="000000" w:themeColor="text1"/>
          <w:highlight w:val="none"/>
          <w:lang w:val="en-US" w:eastAsia="zh-CN"/>
          <w14:textFill>
            <w14:solidFill>
              <w14:schemeClr w14:val="tx1"/>
            </w14:solidFill>
          </w14:textFill>
        </w:rPr>
        <w:br w:type="page"/>
      </w:r>
    </w:p>
    <w:p w14:paraId="32AA30BA">
      <w:pPr>
        <w:autoSpaceDE w:val="0"/>
        <w:autoSpaceDN w:val="0"/>
        <w:adjustRightInd w:val="0"/>
        <w:spacing w:line="360" w:lineRule="auto"/>
        <w:jc w:val="center"/>
        <w:outlineLvl w:val="9"/>
        <w:rPr>
          <w:rStyle w:val="40"/>
          <w:rFonts w:hint="eastAsia" w:ascii="宋体" w:hAnsi="宋体" w:eastAsia="宋体" w:cs="宋体"/>
          <w:color w:val="000000" w:themeColor="text1"/>
          <w:highlight w:val="none"/>
          <w:lang w:val="en-US" w:eastAsia="zh-CN"/>
          <w14:textFill>
            <w14:solidFill>
              <w14:schemeClr w14:val="tx1"/>
            </w14:solidFill>
          </w14:textFill>
        </w:rPr>
      </w:pPr>
    </w:p>
    <w:p w14:paraId="6DDE7FB0">
      <w:pPr>
        <w:autoSpaceDE w:val="0"/>
        <w:autoSpaceDN w:val="0"/>
        <w:adjustRightInd w:val="0"/>
        <w:spacing w:line="360" w:lineRule="auto"/>
        <w:jc w:val="center"/>
        <w:outlineLvl w:val="9"/>
        <w:rPr>
          <w:rStyle w:val="40"/>
          <w:rFonts w:hint="eastAsia" w:ascii="宋体" w:hAnsi="宋体" w:eastAsia="宋体" w:cs="宋体"/>
          <w:color w:val="000000" w:themeColor="text1"/>
          <w:highlight w:val="none"/>
          <w:lang w:val="zh-CN"/>
          <w14:textFill>
            <w14:solidFill>
              <w14:schemeClr w14:val="tx1"/>
            </w14:solidFill>
          </w14:textFill>
        </w:rPr>
      </w:pPr>
      <w:r>
        <w:rPr>
          <w:rStyle w:val="40"/>
          <w:rFonts w:hint="eastAsia" w:ascii="宋体" w:hAnsi="宋体" w:eastAsia="宋体" w:cs="宋体"/>
          <w:color w:val="000000" w:themeColor="text1"/>
          <w:highlight w:val="none"/>
          <w:lang w:val="zh-CN"/>
          <w14:textFill>
            <w14:solidFill>
              <w14:schemeClr w14:val="tx1"/>
            </w14:solidFill>
          </w14:textFill>
        </w:rPr>
        <w:t>（七）供应商认为有必要的其他材料</w:t>
      </w:r>
    </w:p>
    <w:p w14:paraId="6EFEECA9">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10EE8CB">
      <w:pPr>
        <w:pStyle w:val="18"/>
        <w:ind w:left="0" w:leftChars="0" w:firstLine="0" w:firstLineChars="0"/>
        <w:outlineLvl w:val="9"/>
        <w:rPr>
          <w:rFonts w:hint="eastAsia" w:ascii="宋体" w:hAnsi="宋体" w:eastAsia="宋体" w:cs="宋体"/>
          <w:color w:val="000000" w:themeColor="text1"/>
          <w:highlight w:val="none"/>
          <w14:textFill>
            <w14:solidFill>
              <w14:schemeClr w14:val="tx1"/>
            </w14:solidFill>
          </w14:textFill>
        </w:rPr>
      </w:pPr>
    </w:p>
    <w:p w14:paraId="5A76D1FF">
      <w:pPr>
        <w:jc w:val="center"/>
        <w:outlineLvl w:val="9"/>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附件：供应商不参与涉黑涉恶承诺书</w:t>
      </w:r>
    </w:p>
    <w:p w14:paraId="21C58117">
      <w:pPr>
        <w:adjustRightInd w:val="0"/>
        <w:spacing w:line="520" w:lineRule="exact"/>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0674C0AA">
      <w:pPr>
        <w:adjustRightInd w:val="0"/>
        <w:spacing w:line="520" w:lineRule="exact"/>
        <w:ind w:right="420"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我方承诺，在参与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14:textFill>
            <w14:solidFill>
              <w14:schemeClr w14:val="tx1"/>
            </w14:solidFill>
          </w14:textFill>
        </w:rPr>
        <w:t>招标、投标以及如果中标的后续工作中，我方不存在下列任何情形之一:</w:t>
      </w:r>
    </w:p>
    <w:p w14:paraId="53775651">
      <w:pPr>
        <w:adjustRightInd w:val="0"/>
        <w:spacing w:line="52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（1）强揽工程：以黑恶势力承包工程；强迫他人接受限定条件或退出竞争；强迫中标人放弃中标或转包；</w:t>
      </w:r>
      <w:r>
        <w:rPr>
          <w:rFonts w:hint="eastAsia" w:ascii="宋体" w:hAnsi="宋体" w:eastAsia="宋体" w:cs="宋体"/>
          <w:color w:val="000000" w:themeColor="text1"/>
          <w:sz w:val="24"/>
          <w:szCs w:val="24"/>
          <w:highlight w:val="none"/>
          <w14:textFill>
            <w14:solidFill>
              <w14:schemeClr w14:val="tx1"/>
            </w14:solidFill>
          </w14:textFill>
        </w:rPr>
        <w:t>以暴力、威胁、利诱等手段强迫他人参与或者退出投标等。</w:t>
      </w:r>
    </w:p>
    <w:p w14:paraId="23436090">
      <w:pPr>
        <w:adjustRightInd w:val="0"/>
        <w:spacing w:line="520" w:lineRule="exact"/>
        <w:ind w:firstLine="57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33AB0154">
      <w:pPr>
        <w:adjustRightInd w:val="0"/>
        <w:spacing w:line="520" w:lineRule="exact"/>
        <w:ind w:firstLine="57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6C32C869">
      <w:pPr>
        <w:adjustRightInd w:val="0"/>
        <w:spacing w:line="520" w:lineRule="exact"/>
        <w:ind w:firstLine="57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（4）其他任何涉黑涉恶的行为。</w:t>
      </w:r>
    </w:p>
    <w:p w14:paraId="390289E1">
      <w:pPr>
        <w:adjustRightInd w:val="0"/>
        <w:spacing w:line="52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2800EFD6">
      <w:pPr>
        <w:adjustRightInd w:val="0"/>
        <w:spacing w:line="52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879E576">
      <w:pPr>
        <w:adjustRightInd w:val="0"/>
        <w:spacing w:line="52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申请人：（盖单位章）</w:t>
      </w:r>
    </w:p>
    <w:p w14:paraId="2D4A7044">
      <w:pPr>
        <w:pStyle w:val="39"/>
        <w:outlineLvl w:val="9"/>
        <w:rPr>
          <w:rFonts w:hint="eastAsia" w:ascii="宋体" w:hAnsi="宋体" w:eastAsia="宋体" w:cs="宋体"/>
          <w:color w:val="000000" w:themeColor="text1"/>
          <w:szCs w:val="24"/>
          <w:highlight w:val="none"/>
          <w14:textFill>
            <w14:solidFill>
              <w14:schemeClr w14:val="tx1"/>
            </w14:solidFill>
          </w14:textFill>
        </w:rPr>
      </w:pPr>
    </w:p>
    <w:p w14:paraId="522B76B2">
      <w:pPr>
        <w:pStyle w:val="39"/>
        <w:ind w:firstLine="48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或盖章</w:t>
      </w:r>
      <w:r>
        <w:rPr>
          <w:rFonts w:hint="eastAsia" w:ascii="宋体" w:hAnsi="宋体" w:eastAsia="宋体" w:cs="宋体"/>
          <w:color w:val="000000" w:themeColor="text1"/>
          <w:sz w:val="21"/>
          <w:szCs w:val="21"/>
          <w:highlight w:val="none"/>
          <w14:textFill>
            <w14:solidFill>
              <w14:schemeClr w14:val="tx1"/>
            </w14:solidFill>
          </w14:textFill>
        </w:rPr>
        <w:t>）</w:t>
      </w:r>
    </w:p>
    <w:p w14:paraId="2EF2979E">
      <w:pPr>
        <w:pStyle w:val="9"/>
        <w:ind w:left="5250"/>
        <w:outlineLvl w:val="9"/>
        <w:rPr>
          <w:rFonts w:hint="eastAsia" w:ascii="宋体" w:hAnsi="宋体" w:eastAsia="宋体" w:cs="宋体"/>
          <w:color w:val="000000" w:themeColor="text1"/>
          <w:sz w:val="21"/>
          <w:szCs w:val="21"/>
          <w:highlight w:val="none"/>
          <w14:textFill>
            <w14:solidFill>
              <w14:schemeClr w14:val="tx1"/>
            </w14:solidFill>
          </w14:textFill>
        </w:rPr>
      </w:pPr>
    </w:p>
    <w:p w14:paraId="08E5EEE2">
      <w:pP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2E624A8">
      <w:pPr>
        <w:autoSpaceDE w:val="0"/>
        <w:autoSpaceDN w:val="0"/>
        <w:spacing w:line="640" w:lineRule="exact"/>
        <w:ind w:firstLine="643" w:firstLineChars="200"/>
        <w:jc w:val="left"/>
        <w:outlineLvl w:val="9"/>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t>附件：</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t>中小企业声明函</w:t>
      </w:r>
    </w:p>
    <w:p w14:paraId="638EC210">
      <w:pPr>
        <w:pStyle w:val="39"/>
        <w:outlineLvl w:val="9"/>
        <w:rPr>
          <w:rFonts w:hint="eastAsia" w:ascii="宋体" w:hAnsi="宋体" w:eastAsia="宋体" w:cs="宋体"/>
          <w:color w:val="000000" w:themeColor="text1"/>
          <w:sz w:val="24"/>
          <w:szCs w:val="24"/>
          <w:highlight w:val="none"/>
          <w14:textFill>
            <w14:solidFill>
              <w14:schemeClr w14:val="tx1"/>
            </w14:solidFill>
          </w14:textFill>
        </w:rPr>
      </w:pPr>
    </w:p>
    <w:p w14:paraId="7DB98A47">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w:t>
      </w:r>
      <w:r>
        <w:rPr>
          <w:rFonts w:hint="eastAsia" w:ascii="宋体" w:hAnsi="宋体" w:eastAsia="宋体" w:cs="宋体"/>
          <w:color w:val="000000" w:themeColor="text1"/>
          <w:sz w:val="24"/>
          <w:szCs w:val="24"/>
          <w:highlight w:val="none"/>
          <w:u w:val="single"/>
          <w14:textFill>
            <w14:solidFill>
              <w14:schemeClr w14:val="tx1"/>
            </w14:solidFill>
          </w14:textFill>
        </w:rPr>
        <w:t>)参加   (单位名称)</w:t>
      </w:r>
      <w:r>
        <w:rPr>
          <w:rFonts w:hint="eastAsia" w:ascii="宋体" w:hAnsi="宋体" w:eastAsia="宋体" w:cs="宋体"/>
          <w:color w:val="000000" w:themeColor="text1"/>
          <w:sz w:val="24"/>
          <w:szCs w:val="24"/>
          <w:highlight w:val="non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2BFF3B3">
      <w:pPr>
        <w:numPr>
          <w:ilvl w:val="0"/>
          <w:numId w:val="13"/>
        </w:num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(标的名称)，属于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人，营业收入为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vertAlign w:val="superscript"/>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p>
    <w:p w14:paraId="4535035A">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p>
    <w:p w14:paraId="5727EBAC">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(标的名称)，属于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人，营业收入为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p>
    <w:p w14:paraId="73B2C987">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37723735">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0F3FA750">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EFF3D5A">
      <w:pPr>
        <w:spacing w:line="500" w:lineRule="exact"/>
        <w:outlineLvl w:val="9"/>
        <w:rPr>
          <w:rFonts w:hint="eastAsia" w:ascii="宋体" w:hAnsi="宋体" w:eastAsia="宋体" w:cs="宋体"/>
          <w:color w:val="000000" w:themeColor="text1"/>
          <w:sz w:val="24"/>
          <w:szCs w:val="24"/>
          <w:highlight w:val="none"/>
          <w14:textFill>
            <w14:solidFill>
              <w14:schemeClr w14:val="tx1"/>
            </w14:solidFill>
          </w14:textFill>
        </w:rPr>
      </w:pPr>
    </w:p>
    <w:p w14:paraId="7F90425D">
      <w:pPr>
        <w:spacing w:line="500" w:lineRule="exact"/>
        <w:ind w:firstLine="480" w:firstLineChars="200"/>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企业名称（盖</w:t>
      </w:r>
      <w:r>
        <w:rPr>
          <w:rFonts w:hint="eastAsia" w:ascii="宋体" w:hAnsi="宋体" w:eastAsia="宋体" w:cs="宋体"/>
          <w:color w:val="000000" w:themeColor="text1"/>
          <w:sz w:val="24"/>
          <w:szCs w:val="24"/>
          <w:highlight w:val="none"/>
          <w:lang w:val="en-US" w:eastAsia="zh-CN"/>
          <w14:textFill>
            <w14:solidFill>
              <w14:schemeClr w14:val="tx1"/>
            </w14:solidFill>
          </w14:textFill>
        </w:rPr>
        <w:t>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63FFDC">
      <w:pPr>
        <w:spacing w:line="500" w:lineRule="exact"/>
        <w:ind w:firstLine="480" w:firstLineChars="200"/>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C6F1DA">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p>
    <w:p w14:paraId="387D0FC3">
      <w:pPr>
        <w:outlineLvl w:val="9"/>
        <w:rPr>
          <w:rFonts w:hint="eastAsia" w:ascii="宋体" w:hAnsi="宋体" w:eastAsia="宋体" w:cs="宋体"/>
          <w:color w:val="000000" w:themeColor="text1"/>
          <w:sz w:val="24"/>
          <w:szCs w:val="24"/>
          <w:highlight w:val="none"/>
          <w14:textFill>
            <w14:solidFill>
              <w14:schemeClr w14:val="tx1"/>
            </w14:solidFill>
          </w14:textFill>
        </w:rPr>
      </w:pPr>
    </w:p>
    <w:p w14:paraId="0370093D">
      <w:pPr>
        <w:spacing w:line="500" w:lineRule="exact"/>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33A069F5">
      <w:pP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4B61D77B">
      <w:pPr>
        <w:pStyle w:val="17"/>
        <w:jc w:val="both"/>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28B6E3C9">
      <w:pPr>
        <w:autoSpaceDE w:val="0"/>
        <w:autoSpaceDN w:val="0"/>
        <w:adjustRightInd w:val="0"/>
        <w:spacing w:line="360" w:lineRule="auto"/>
        <w:jc w:val="center"/>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监狱企业声明函</w:t>
      </w:r>
    </w:p>
    <w:p w14:paraId="170FA5E2">
      <w:pPr>
        <w:widowControl/>
        <w:spacing w:line="360" w:lineRule="auto"/>
        <w:jc w:val="center"/>
        <w:outlineLvl w:val="9"/>
        <w:rPr>
          <w:rFonts w:hint="eastAsia" w:ascii="宋体" w:hAnsi="宋体" w:eastAsia="宋体" w:cs="宋体"/>
          <w:b/>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【不属于监狱企业的无需填写】</w:t>
      </w:r>
    </w:p>
    <w:p w14:paraId="12F33A73">
      <w:pPr>
        <w:outlineLvl w:val="9"/>
        <w:rPr>
          <w:rFonts w:hint="eastAsia" w:ascii="宋体" w:hAnsi="宋体" w:eastAsia="宋体" w:cs="宋体"/>
          <w:color w:val="000000" w:themeColor="text1"/>
          <w:highlight w:val="none"/>
          <w14:textFill>
            <w14:solidFill>
              <w14:schemeClr w14:val="tx1"/>
            </w14:solidFill>
          </w14:textFill>
        </w:rPr>
      </w:pPr>
    </w:p>
    <w:p w14:paraId="2128F65A">
      <w:pPr>
        <w:widowControl/>
        <w:snapToGrid w:val="0"/>
        <w:spacing w:line="48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本公司郑重声明，根据《关于政府采购支持监狱企业发展有关问题的通知》（财库</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2014〕68号）的规定，本公司为</w:t>
      </w:r>
      <w:r>
        <w:rPr>
          <w:rFonts w:hint="eastAsia" w:ascii="宋体" w:hAnsi="宋体" w:eastAsia="宋体" w:cs="宋体"/>
          <w:color w:val="000000" w:themeColor="text1"/>
          <w:kern w:val="0"/>
          <w:sz w:val="24"/>
          <w:highlight w:val="none"/>
          <w:u w:val="single"/>
          <w14:textFill>
            <w14:solidFill>
              <w14:schemeClr w14:val="tx1"/>
            </w14:solidFill>
          </w14:textFill>
        </w:rPr>
        <w:t>监狱企业</w:t>
      </w:r>
      <w:r>
        <w:rPr>
          <w:rFonts w:hint="eastAsia" w:ascii="宋体" w:hAnsi="宋体" w:eastAsia="宋体" w:cs="宋体"/>
          <w:color w:val="000000" w:themeColor="text1"/>
          <w:kern w:val="0"/>
          <w:sz w:val="24"/>
          <w:highlight w:val="none"/>
          <w14:textFill>
            <w14:solidFill>
              <w14:schemeClr w14:val="tx1"/>
            </w14:solidFill>
          </w14:textFill>
        </w:rPr>
        <w:t>。</w:t>
      </w:r>
    </w:p>
    <w:p w14:paraId="71A34D37">
      <w:pPr>
        <w:widowControl/>
        <w:snapToGrid w:val="0"/>
        <w:spacing w:line="48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根据上述标准，我公司属于监狱企业的理由为：。</w:t>
      </w:r>
    </w:p>
    <w:p w14:paraId="20E21ABA">
      <w:pPr>
        <w:widowControl/>
        <w:snapToGrid w:val="0"/>
        <w:spacing w:line="48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本公司为参加（</w:t>
      </w:r>
      <w:r>
        <w:rPr>
          <w:rFonts w:hint="eastAsia" w:ascii="宋体" w:hAnsi="宋体" w:eastAsia="宋体" w:cs="宋体"/>
          <w:color w:val="000000" w:themeColor="text1"/>
          <w:kern w:val="0"/>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kern w:val="0"/>
          <w:sz w:val="24"/>
          <w:highlight w:val="none"/>
          <w14:textFill>
            <w14:solidFill>
              <w14:schemeClr w14:val="tx1"/>
            </w14:solidFill>
          </w14:textFill>
        </w:rPr>
        <w:t>）（项目编号：）采购活动提供本企业提供服务。</w:t>
      </w:r>
    </w:p>
    <w:p w14:paraId="27A48832">
      <w:pPr>
        <w:widowControl/>
        <w:snapToGrid w:val="0"/>
        <w:spacing w:line="48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本公司对上述声明的真实性负责。如有虚假，将依法承担相应责任。</w:t>
      </w:r>
    </w:p>
    <w:p w14:paraId="12BB6CCF">
      <w:pPr>
        <w:outlineLvl w:val="9"/>
        <w:rPr>
          <w:rFonts w:hint="eastAsia" w:ascii="宋体" w:hAnsi="宋体" w:eastAsia="宋体" w:cs="宋体"/>
          <w:color w:val="000000" w:themeColor="text1"/>
          <w:highlight w:val="none"/>
          <w14:textFill>
            <w14:solidFill>
              <w14:schemeClr w14:val="tx1"/>
            </w14:solidFill>
          </w14:textFill>
        </w:rPr>
      </w:pPr>
    </w:p>
    <w:p w14:paraId="6C8FBB80">
      <w:pPr>
        <w:widowControl/>
        <w:snapToGrid w:val="0"/>
        <w:spacing w:line="480" w:lineRule="auto"/>
        <w:ind w:firstLine="3840" w:firstLineChars="16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名称（盖章）：</w:t>
      </w:r>
    </w:p>
    <w:p w14:paraId="200A9EB0">
      <w:pPr>
        <w:pStyle w:val="17"/>
        <w:spacing w:line="480" w:lineRule="auto"/>
        <w:ind w:firstLine="3840" w:firstLineChars="1600"/>
        <w:jc w:val="both"/>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68083C53">
      <w:pPr>
        <w:autoSpaceDE w:val="0"/>
        <w:autoSpaceDN w:val="0"/>
        <w:adjustRightInd w:val="0"/>
        <w:spacing w:line="480" w:lineRule="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bookmarkStart w:id="54" w:name="OLE_LINK13"/>
      <w:bookmarkStart w:id="55" w:name="OLE_LINK14"/>
    </w:p>
    <w:p w14:paraId="337CAB18">
      <w:pPr>
        <w:pStyle w:val="18"/>
        <w:outlineLvl w:val="9"/>
        <w:rPr>
          <w:rFonts w:hint="eastAsia" w:ascii="宋体" w:hAnsi="宋体" w:eastAsia="宋体" w:cs="宋体"/>
          <w:color w:val="000000" w:themeColor="text1"/>
          <w:highlight w:val="none"/>
          <w14:textFill>
            <w14:solidFill>
              <w14:schemeClr w14:val="tx1"/>
            </w14:solidFill>
          </w14:textFill>
        </w:rPr>
      </w:pPr>
    </w:p>
    <w:bookmarkEnd w:id="54"/>
    <w:bookmarkEnd w:id="55"/>
    <w:p w14:paraId="64762F63">
      <w:pPr>
        <w:widowControl/>
        <w:spacing w:line="360" w:lineRule="auto"/>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残疾人福利性单位声明函</w:t>
      </w:r>
    </w:p>
    <w:p w14:paraId="2C2D1334">
      <w:pPr>
        <w:spacing w:line="360" w:lineRule="auto"/>
        <w:jc w:val="center"/>
        <w:outlineLvl w:val="9"/>
        <w:rPr>
          <w:rFonts w:hint="eastAsia" w:ascii="宋体" w:hAnsi="宋体" w:eastAsia="宋体" w:cs="宋体"/>
          <w:b/>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【不属于残疾人福利性单位的无需填写】</w:t>
      </w:r>
    </w:p>
    <w:p w14:paraId="3843980D">
      <w:pPr>
        <w:spacing w:line="480" w:lineRule="auto"/>
        <w:ind w:firstLine="504" w:firstLineChars="200"/>
        <w:outlineLvl w:val="9"/>
        <w:rPr>
          <w:rFonts w:hint="eastAsia" w:ascii="宋体" w:hAnsi="宋体" w:eastAsia="宋体" w:cs="宋体"/>
          <w:color w:val="000000" w:themeColor="text1"/>
          <w:spacing w:val="6"/>
          <w:sz w:val="24"/>
          <w:highlight w:val="none"/>
          <w14:textFill>
            <w14:solidFill>
              <w14:schemeClr w14:val="tx1"/>
            </w14:solidFill>
          </w14:textFill>
        </w:rPr>
      </w:pPr>
    </w:p>
    <w:p w14:paraId="4E56A652">
      <w:pPr>
        <w:spacing w:line="480" w:lineRule="auto"/>
        <w:ind w:firstLine="504" w:firstLineChars="200"/>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单位的</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BED09ED">
      <w:pPr>
        <w:spacing w:line="480" w:lineRule="auto"/>
        <w:ind w:firstLine="504" w:firstLineChars="200"/>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2F2BE21E">
      <w:pPr>
        <w:outlineLvl w:val="9"/>
        <w:rPr>
          <w:rFonts w:hint="eastAsia" w:ascii="宋体" w:hAnsi="宋体" w:eastAsia="宋体" w:cs="宋体"/>
          <w:color w:val="000000" w:themeColor="text1"/>
          <w:highlight w:val="none"/>
          <w14:textFill>
            <w14:solidFill>
              <w14:schemeClr w14:val="tx1"/>
            </w14:solidFill>
          </w14:textFill>
        </w:rPr>
      </w:pPr>
    </w:p>
    <w:p w14:paraId="17BD3404">
      <w:pPr>
        <w:outlineLvl w:val="9"/>
        <w:rPr>
          <w:rFonts w:hint="eastAsia" w:ascii="宋体" w:hAnsi="宋体" w:eastAsia="宋体" w:cs="宋体"/>
          <w:color w:val="000000" w:themeColor="text1"/>
          <w:highlight w:val="none"/>
          <w14:textFill>
            <w14:solidFill>
              <w14:schemeClr w14:val="tx1"/>
            </w14:solidFill>
          </w14:textFill>
        </w:rPr>
      </w:pPr>
    </w:p>
    <w:p w14:paraId="74B1E911">
      <w:pPr>
        <w:widowControl/>
        <w:snapToGrid w:val="0"/>
        <w:spacing w:line="480" w:lineRule="auto"/>
        <w:ind w:firstLine="3840" w:firstLineChars="16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名称（盖章）：</w:t>
      </w:r>
    </w:p>
    <w:p w14:paraId="76673583">
      <w:pPr>
        <w:pStyle w:val="17"/>
        <w:spacing w:line="480" w:lineRule="auto"/>
        <w:ind w:firstLine="3840" w:firstLineChars="1600"/>
        <w:jc w:val="both"/>
        <w:outlineLvl w:val="9"/>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5D5C075D">
      <w:pP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61FC0172">
      <w:pPr>
        <w:pStyle w:val="18"/>
        <w:outlineLvl w:val="9"/>
        <w:rPr>
          <w:rFonts w:hint="eastAsia" w:ascii="宋体" w:hAnsi="宋体" w:eastAsia="宋体" w:cs="宋体"/>
          <w:color w:val="000000" w:themeColor="text1"/>
          <w:szCs w:val="21"/>
          <w:highlight w:val="none"/>
          <w14:textFill>
            <w14:solidFill>
              <w14:schemeClr w14:val="tx1"/>
            </w14:solidFill>
          </w14:textFill>
        </w:rPr>
      </w:pPr>
    </w:p>
    <w:p w14:paraId="2F7D93F9">
      <w:pPr>
        <w:keepNext/>
        <w:keepLines/>
        <w:autoSpaceDE w:val="0"/>
        <w:autoSpaceDN w:val="0"/>
        <w:spacing w:before="120" w:after="120" w:line="360" w:lineRule="auto"/>
        <w:jc w:val="center"/>
        <w:outlineLvl w:val="9"/>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最终报价函（式样）</w:t>
      </w:r>
    </w:p>
    <w:p w14:paraId="7E88F2C4">
      <w:pPr>
        <w:pStyle w:val="18"/>
        <w:ind w:left="0" w:leftChars="0" w:firstLine="0" w:firstLineChars="0"/>
        <w:jc w:val="center"/>
        <w:outlineLvl w:val="9"/>
        <w:rPr>
          <w:rFonts w:hint="eastAsia" w:ascii="宋体" w:hAnsi="宋体" w:eastAsia="宋体" w:cs="宋体"/>
          <w:color w:val="auto"/>
          <w:sz w:val="24"/>
          <w:szCs w:val="24"/>
          <w:highlight w:val="none"/>
          <w:lang w:eastAsia="zh-CN"/>
        </w:rPr>
      </w:pPr>
    </w:p>
    <w:p w14:paraId="3DC034BC">
      <w:pPr>
        <w:pStyle w:val="18"/>
        <w:ind w:left="0" w:leftChars="0" w:firstLine="0" w:firstLineChars="0"/>
        <w:jc w:val="center"/>
        <w:outlineLvl w:val="9"/>
        <w:rPr>
          <w:rFonts w:hint="eastAsia" w:ascii="宋体" w:hAnsi="宋体" w:eastAsia="宋体" w:cs="宋体"/>
          <w:color w:val="auto"/>
          <w:sz w:val="24"/>
          <w:szCs w:val="24"/>
          <w:highlight w:val="none"/>
          <w:lang w:eastAsia="zh-CN"/>
        </w:rPr>
      </w:pPr>
    </w:p>
    <w:p w14:paraId="76EB984C">
      <w:pPr>
        <w:pStyle w:val="18"/>
        <w:ind w:left="0" w:leftChars="0" w:firstLine="0" w:firstLineChars="0"/>
        <w:jc w:val="center"/>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highlight w:val="none"/>
          <w:lang w:eastAsia="zh-CN"/>
        </w:rPr>
        <w:t>以“政采云”平台格式为准</w:t>
      </w:r>
    </w:p>
    <w:p w14:paraId="2D85D9BE">
      <w:pPr>
        <w:outlineLvl w:val="9"/>
        <w:rPr>
          <w:rFonts w:hint="eastAsia" w:ascii="宋体" w:hAnsi="宋体" w:eastAsia="宋体" w:cs="宋体"/>
          <w:color w:val="000000" w:themeColor="text1"/>
          <w:szCs w:val="21"/>
          <w:highlight w:val="none"/>
          <w14:textFill>
            <w14:solidFill>
              <w14:schemeClr w14:val="tx1"/>
            </w14:solidFill>
          </w14:textFill>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243F">
    <w:pPr>
      <w:pStyle w:val="14"/>
      <w:tabs>
        <w:tab w:val="left" w:pos="7905"/>
        <w:tab w:val="clear" w:pos="4153"/>
        <w:tab w:val="clear" w:pos="8306"/>
      </w:tabs>
      <w:ind w:right="360"/>
      <w:jc w:val="both"/>
      <w:rPr>
        <w:rFonts w:ascii="宋体" w:hAnsi="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0DC3">
    <w:pPr>
      <w:pStyle w:val="14"/>
      <w:tabs>
        <w:tab w:val="left" w:pos="7905"/>
        <w:tab w:val="clear" w:pos="4153"/>
        <w:tab w:val="clear" w:pos="8306"/>
      </w:tabs>
      <w:ind w:right="360"/>
      <w:jc w:val="both"/>
      <w:rPr>
        <w:rFonts w:ascii="宋体" w:hAnsi="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D5733">
                          <w:pPr>
                            <w:pStyle w:val="14"/>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DW4ckBAACa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ENbhyQEAAJoDAAAOAAAAAAAAAAEAIAAAAB4BAABkcnMvZTJvRG9j&#10;LnhtbFBLBQYAAAAABgAGAFkBAABZBQAAAAA=&#10;">
              <v:fill on="f" focussize="0,0"/>
              <v:stroke on="f"/>
              <v:imagedata o:title=""/>
              <o:lock v:ext="edit" aspectratio="f"/>
              <v:textbox inset="0mm,0mm,0mm,0mm" style="mso-fit-shape-to-text:t;">
                <w:txbxContent>
                  <w:p w14:paraId="138D5733">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003F">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3F51B">
                          <w:pPr>
                            <w:pStyle w:val="1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cbw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u&#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xvCyQEAAJoDAAAOAAAAAAAAAAEAIAAAAB4BAABkcnMvZTJvRG9j&#10;LnhtbFBLBQYAAAAABgAGAFkBAABZBQAAAAA=&#10;">
              <v:fill on="f" focussize="0,0"/>
              <v:stroke on="f"/>
              <v:imagedata o:title=""/>
              <o:lock v:ext="edit" aspectratio="f"/>
              <v:textbox inset="0mm,0mm,0mm,0mm" style="mso-fit-shape-to-text:t;">
                <w:txbxContent>
                  <w:p w14:paraId="3AF3F51B">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31EC">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66AD0">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14:paraId="7FB66AD0">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705C61C8">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B56B">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C71BD">
                          <w:pPr>
                            <w:pStyle w:val="14"/>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2Ro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mbZGiyQEAAJoDAAAOAAAAAAAAAAEAIAAAAB4BAABkcnMvZTJvRG9j&#10;LnhtbFBLBQYAAAAABgAGAFkBAABZBQAAAAA=&#10;">
              <v:fill on="f" focussize="0,0"/>
              <v:stroke on="f"/>
              <v:imagedata o:title=""/>
              <o:lock v:ext="edit" aspectratio="f"/>
              <v:textbox inset="0mm,0mm,0mm,0mm" style="mso-fit-shape-to-text:t;">
                <w:txbxContent>
                  <w:p w14:paraId="5C4C71BD">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C00F">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3D4B2E">
                          <w:pPr>
                            <w:pStyle w:val="1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C/KM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kL8oyQEAAJoDAAAOAAAAAAAAAAEAIAAAAB4BAABkcnMvZTJvRG9j&#10;LnhtbFBLBQYAAAAABgAGAFkBAABZBQAAAAA=&#10;">
              <v:fill on="f" focussize="0,0"/>
              <v:stroke on="f"/>
              <v:imagedata o:title=""/>
              <o:lock v:ext="edit" aspectratio="f"/>
              <v:textbox inset="0mm,0mm,0mm,0mm" style="mso-fit-shape-to-text:t;">
                <w:txbxContent>
                  <w:p w14:paraId="3F3D4B2E">
                    <w:pPr>
                      <w:pStyle w:val="14"/>
                    </w:pPr>
                    <w:r>
                      <w:fldChar w:fldCharType="begin"/>
                    </w:r>
                    <w:r>
                      <w:instrText xml:space="preserve"> PAGE  \* MERGEFORMAT </w:instrText>
                    </w:r>
                    <w:r>
                      <w:fldChar w:fldCharType="separate"/>
                    </w:r>
                    <w:r>
                      <w:t>27</w:t>
                    </w:r>
                    <w:r>
                      <w:fldChar w:fldCharType="end"/>
                    </w:r>
                  </w:p>
                </w:txbxContent>
              </v:textbox>
            </v:shape>
          </w:pict>
        </mc:Fallback>
      </mc:AlternateContent>
    </w:r>
  </w:p>
  <w:p w14:paraId="305CA99E">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03A0">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14DD6">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gnt8kBAACa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uCe3yQEAAJoDAAAOAAAAAAAAAAEAIAAAAB4BAABkcnMvZTJvRG9j&#10;LnhtbFBLBQYAAAAABgAGAFkBAABZBQAAAAA=&#10;">
              <v:fill on="f" focussize="0,0"/>
              <v:stroke on="f"/>
              <v:imagedata o:title=""/>
              <o:lock v:ext="edit" aspectratio="f"/>
              <v:textbox inset="0mm,0mm,0mm,0mm" style="mso-fit-shape-to-text:t;">
                <w:txbxContent>
                  <w:p w14:paraId="51A14DD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65F7">
    <w:pPr>
      <w:pStyle w:val="14"/>
      <w:tabs>
        <w:tab w:val="left" w:pos="7905"/>
        <w:tab w:val="clear" w:pos="4153"/>
        <w:tab w:val="clear" w:pos="8306"/>
      </w:tabs>
      <w:ind w:right="360"/>
      <w:jc w:val="both"/>
      <w:rPr>
        <w:rFonts w:ascii="宋体" w:hAnsi="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CECD53">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VFEUMkBAACa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UURQyQEAAJoDAAAOAAAAAAAAAAEAIAAAAB4BAABkcnMvZTJvRG9j&#10;LnhtbFBLBQYAAAAABgAGAFkBAABZBQAAAAA=&#10;">
              <v:fill on="f" focussize="0,0"/>
              <v:stroke on="f"/>
              <v:imagedata o:title=""/>
              <o:lock v:ext="edit" aspectratio="f"/>
              <v:textbox inset="0mm,0mm,0mm,0mm" style="mso-fit-shape-to-text:t;">
                <w:txbxContent>
                  <w:p w14:paraId="2FCECD5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AF1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ECA25">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54ECA25">
                    <w:pPr>
                      <w:pStyle w:val="1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1844">
    <w:pPr>
      <w:pStyle w:val="14"/>
      <w:tabs>
        <w:tab w:val="left" w:pos="7905"/>
        <w:tab w:val="clear" w:pos="4153"/>
        <w:tab w:val="clear" w:pos="8306"/>
      </w:tabs>
      <w:ind w:right="360"/>
      <w:jc w:val="both"/>
      <w:rPr>
        <w:rFonts w:ascii="宋体" w:hAnsi="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1C588">
                          <w:pPr>
                            <w:pStyle w:val="14"/>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14:paraId="11F1C588">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B8F9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F81A4"/>
    <w:multiLevelType w:val="singleLevel"/>
    <w:tmpl w:val="B25F81A4"/>
    <w:lvl w:ilvl="0" w:tentative="0">
      <w:start w:val="8"/>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3B4A3BE"/>
    <w:multiLevelType w:val="singleLevel"/>
    <w:tmpl w:val="03B4A3BE"/>
    <w:lvl w:ilvl="0" w:tentative="0">
      <w:start w:val="1"/>
      <w:numFmt w:val="decimal"/>
      <w:suff w:val="space"/>
      <w:lvlText w:val="%1."/>
      <w:lvlJc w:val="left"/>
    </w:lvl>
  </w:abstractNum>
  <w:abstractNum w:abstractNumId="8">
    <w:nsid w:val="0DD86F50"/>
    <w:multiLevelType w:val="singleLevel"/>
    <w:tmpl w:val="0DD86F50"/>
    <w:lvl w:ilvl="0" w:tentative="0">
      <w:start w:val="1"/>
      <w:numFmt w:val="chineseCounting"/>
      <w:suff w:val="space"/>
      <w:lvlText w:val="第%1章"/>
      <w:lvlJc w:val="left"/>
      <w:rPr>
        <w:rFonts w:hint="eastAsia"/>
      </w:rPr>
    </w:lvl>
  </w:abstractNum>
  <w:abstractNum w:abstractNumId="9">
    <w:nsid w:val="62919614"/>
    <w:multiLevelType w:val="singleLevel"/>
    <w:tmpl w:val="62919614"/>
    <w:lvl w:ilvl="0" w:tentative="0">
      <w:start w:val="2"/>
      <w:numFmt w:val="chineseCounting"/>
      <w:suff w:val="nothing"/>
      <w:lvlText w:val="%1、"/>
      <w:lvlJc w:val="left"/>
    </w:lvl>
  </w:abstractNum>
  <w:abstractNum w:abstractNumId="10">
    <w:nsid w:val="62957E5C"/>
    <w:multiLevelType w:val="singleLevel"/>
    <w:tmpl w:val="62957E5C"/>
    <w:lvl w:ilvl="0" w:tentative="0">
      <w:start w:val="1"/>
      <w:numFmt w:val="chineseCounting"/>
      <w:suff w:val="nothing"/>
      <w:lvlText w:val="%1、"/>
      <w:lvlJc w:val="left"/>
    </w:lvl>
  </w:abstractNum>
  <w:abstractNum w:abstractNumId="11">
    <w:nsid w:val="75DB61E8"/>
    <w:multiLevelType w:val="singleLevel"/>
    <w:tmpl w:val="75DB61E8"/>
    <w:lvl w:ilvl="0" w:tentative="0">
      <w:start w:val="17"/>
      <w:numFmt w:val="chineseCounting"/>
      <w:suff w:val="space"/>
      <w:lvlText w:val="第%1条"/>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11"/>
  </w:num>
  <w:num w:numId="4">
    <w:abstractNumId w:val="10"/>
  </w:num>
  <w:num w:numId="5">
    <w:abstractNumId w:val="9"/>
  </w:num>
  <w:num w:numId="6">
    <w:abstractNumId w:val="12"/>
  </w:num>
  <w:num w:numId="7">
    <w:abstractNumId w:val="2"/>
  </w:num>
  <w:num w:numId="8">
    <w:abstractNumId w:val="6"/>
  </w:num>
  <w:num w:numId="9">
    <w:abstractNumId w:val="4"/>
  </w:num>
  <w:num w:numId="10">
    <w:abstractNumId w:val="3"/>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ODI2N2ExMzkxZWZjMzhkMzIzMDRiN2YxM2E2MmYifQ=="/>
  </w:docVars>
  <w:rsids>
    <w:rsidRoot w:val="01D219B1"/>
    <w:rsid w:val="00086037"/>
    <w:rsid w:val="000912A1"/>
    <w:rsid w:val="000928D5"/>
    <w:rsid w:val="000A367A"/>
    <w:rsid w:val="000B5145"/>
    <w:rsid w:val="000C3DA7"/>
    <w:rsid w:val="00140339"/>
    <w:rsid w:val="00143205"/>
    <w:rsid w:val="0018430F"/>
    <w:rsid w:val="001A50C0"/>
    <w:rsid w:val="001B06B1"/>
    <w:rsid w:val="001B469B"/>
    <w:rsid w:val="001D1823"/>
    <w:rsid w:val="001E73E9"/>
    <w:rsid w:val="00212DA3"/>
    <w:rsid w:val="002347CA"/>
    <w:rsid w:val="00244355"/>
    <w:rsid w:val="002501F7"/>
    <w:rsid w:val="00264A57"/>
    <w:rsid w:val="00286FF9"/>
    <w:rsid w:val="00290AB0"/>
    <w:rsid w:val="002E6413"/>
    <w:rsid w:val="00310865"/>
    <w:rsid w:val="00334877"/>
    <w:rsid w:val="00386E51"/>
    <w:rsid w:val="0041516F"/>
    <w:rsid w:val="00416507"/>
    <w:rsid w:val="00417BF1"/>
    <w:rsid w:val="004453F9"/>
    <w:rsid w:val="0046195E"/>
    <w:rsid w:val="00472FE8"/>
    <w:rsid w:val="00473031"/>
    <w:rsid w:val="004A28B6"/>
    <w:rsid w:val="004D3259"/>
    <w:rsid w:val="0054320F"/>
    <w:rsid w:val="00580023"/>
    <w:rsid w:val="005A1D9C"/>
    <w:rsid w:val="005A22CF"/>
    <w:rsid w:val="006171BB"/>
    <w:rsid w:val="00627E52"/>
    <w:rsid w:val="007036E4"/>
    <w:rsid w:val="00703FAE"/>
    <w:rsid w:val="007114E6"/>
    <w:rsid w:val="00742A52"/>
    <w:rsid w:val="007510F2"/>
    <w:rsid w:val="00770766"/>
    <w:rsid w:val="007B636E"/>
    <w:rsid w:val="007D7D8D"/>
    <w:rsid w:val="007E6B66"/>
    <w:rsid w:val="007F7822"/>
    <w:rsid w:val="00811548"/>
    <w:rsid w:val="00826F88"/>
    <w:rsid w:val="00857E6B"/>
    <w:rsid w:val="00870368"/>
    <w:rsid w:val="008A3AC9"/>
    <w:rsid w:val="008C1A5C"/>
    <w:rsid w:val="008D2293"/>
    <w:rsid w:val="00913ADD"/>
    <w:rsid w:val="00942986"/>
    <w:rsid w:val="009A5BD3"/>
    <w:rsid w:val="009B5597"/>
    <w:rsid w:val="009C796A"/>
    <w:rsid w:val="009C7B7D"/>
    <w:rsid w:val="009C7C21"/>
    <w:rsid w:val="009D0E8C"/>
    <w:rsid w:val="00A14E27"/>
    <w:rsid w:val="00A931D0"/>
    <w:rsid w:val="00AA29F2"/>
    <w:rsid w:val="00B20FAC"/>
    <w:rsid w:val="00B24C3B"/>
    <w:rsid w:val="00B6415A"/>
    <w:rsid w:val="00BE5A69"/>
    <w:rsid w:val="00C41938"/>
    <w:rsid w:val="00C41A2B"/>
    <w:rsid w:val="00C42949"/>
    <w:rsid w:val="00C823C4"/>
    <w:rsid w:val="00C87DF3"/>
    <w:rsid w:val="00CA79F2"/>
    <w:rsid w:val="00CD635E"/>
    <w:rsid w:val="00D25367"/>
    <w:rsid w:val="00D4442C"/>
    <w:rsid w:val="00D606D9"/>
    <w:rsid w:val="00D86314"/>
    <w:rsid w:val="00DA5C53"/>
    <w:rsid w:val="00DD4B83"/>
    <w:rsid w:val="00DF2463"/>
    <w:rsid w:val="00E2501E"/>
    <w:rsid w:val="00E70449"/>
    <w:rsid w:val="00E775AF"/>
    <w:rsid w:val="00E93F5B"/>
    <w:rsid w:val="00EA568D"/>
    <w:rsid w:val="00F11423"/>
    <w:rsid w:val="00F20515"/>
    <w:rsid w:val="00F7365B"/>
    <w:rsid w:val="00FB1665"/>
    <w:rsid w:val="00FB2314"/>
    <w:rsid w:val="00FC466C"/>
    <w:rsid w:val="012A1031"/>
    <w:rsid w:val="01B439DE"/>
    <w:rsid w:val="01B93F3C"/>
    <w:rsid w:val="01D219B1"/>
    <w:rsid w:val="01DF79C5"/>
    <w:rsid w:val="01FD7E4B"/>
    <w:rsid w:val="024E1F23"/>
    <w:rsid w:val="02777BFD"/>
    <w:rsid w:val="02E704AF"/>
    <w:rsid w:val="02FE3E7B"/>
    <w:rsid w:val="03200295"/>
    <w:rsid w:val="032E6A16"/>
    <w:rsid w:val="03393CCF"/>
    <w:rsid w:val="035C6DF3"/>
    <w:rsid w:val="040360FC"/>
    <w:rsid w:val="044A30F0"/>
    <w:rsid w:val="04620439"/>
    <w:rsid w:val="04AC0867"/>
    <w:rsid w:val="04C133B2"/>
    <w:rsid w:val="0599432F"/>
    <w:rsid w:val="05BD3A23"/>
    <w:rsid w:val="05EF3F4F"/>
    <w:rsid w:val="064F3A24"/>
    <w:rsid w:val="06677F89"/>
    <w:rsid w:val="067D77AC"/>
    <w:rsid w:val="06930D7E"/>
    <w:rsid w:val="06D73361"/>
    <w:rsid w:val="06E4782C"/>
    <w:rsid w:val="071959CC"/>
    <w:rsid w:val="071E76D5"/>
    <w:rsid w:val="073510B9"/>
    <w:rsid w:val="075229E7"/>
    <w:rsid w:val="07675C65"/>
    <w:rsid w:val="07862691"/>
    <w:rsid w:val="07D6482B"/>
    <w:rsid w:val="084F6F27"/>
    <w:rsid w:val="087A71B6"/>
    <w:rsid w:val="08D31906"/>
    <w:rsid w:val="08FA50E4"/>
    <w:rsid w:val="08FA6E92"/>
    <w:rsid w:val="09045F63"/>
    <w:rsid w:val="093D3223"/>
    <w:rsid w:val="09CA15FB"/>
    <w:rsid w:val="0A0D0EF7"/>
    <w:rsid w:val="0A1914E0"/>
    <w:rsid w:val="0A8C6210"/>
    <w:rsid w:val="0A9B6453"/>
    <w:rsid w:val="0AB6328D"/>
    <w:rsid w:val="0ABE052E"/>
    <w:rsid w:val="0AD33E3F"/>
    <w:rsid w:val="0B2C354F"/>
    <w:rsid w:val="0B3C19E4"/>
    <w:rsid w:val="0BCB4B16"/>
    <w:rsid w:val="0BD7170D"/>
    <w:rsid w:val="0C2F32F7"/>
    <w:rsid w:val="0C3C4512"/>
    <w:rsid w:val="0CB6258B"/>
    <w:rsid w:val="0CB67574"/>
    <w:rsid w:val="0CE9794A"/>
    <w:rsid w:val="0D186819"/>
    <w:rsid w:val="0D305DC9"/>
    <w:rsid w:val="0D5276F1"/>
    <w:rsid w:val="0D7731A8"/>
    <w:rsid w:val="0DFE5276"/>
    <w:rsid w:val="0E1C35EC"/>
    <w:rsid w:val="0E3B72C4"/>
    <w:rsid w:val="0E464928"/>
    <w:rsid w:val="0E680D42"/>
    <w:rsid w:val="0ECF2B6F"/>
    <w:rsid w:val="0ED40186"/>
    <w:rsid w:val="0F76123D"/>
    <w:rsid w:val="0FBC56E3"/>
    <w:rsid w:val="10215F58"/>
    <w:rsid w:val="105C067D"/>
    <w:rsid w:val="10C772AC"/>
    <w:rsid w:val="11851C0B"/>
    <w:rsid w:val="11920135"/>
    <w:rsid w:val="119D0D03"/>
    <w:rsid w:val="11BD75F7"/>
    <w:rsid w:val="11E2759C"/>
    <w:rsid w:val="11EE690C"/>
    <w:rsid w:val="12255D20"/>
    <w:rsid w:val="122B27B2"/>
    <w:rsid w:val="1235718D"/>
    <w:rsid w:val="126E744C"/>
    <w:rsid w:val="12C50511"/>
    <w:rsid w:val="12D15108"/>
    <w:rsid w:val="12D94283"/>
    <w:rsid w:val="12DA7C4D"/>
    <w:rsid w:val="133631BD"/>
    <w:rsid w:val="134C0C32"/>
    <w:rsid w:val="13525B1D"/>
    <w:rsid w:val="136441CE"/>
    <w:rsid w:val="136715C8"/>
    <w:rsid w:val="137155C7"/>
    <w:rsid w:val="137B5074"/>
    <w:rsid w:val="137D2B9A"/>
    <w:rsid w:val="13B30CB1"/>
    <w:rsid w:val="148B3598"/>
    <w:rsid w:val="14E629C1"/>
    <w:rsid w:val="14ED2A7D"/>
    <w:rsid w:val="1543079A"/>
    <w:rsid w:val="15747FCD"/>
    <w:rsid w:val="15E218CE"/>
    <w:rsid w:val="15F64E85"/>
    <w:rsid w:val="15FE1ACC"/>
    <w:rsid w:val="1609105D"/>
    <w:rsid w:val="161A5018"/>
    <w:rsid w:val="1663076D"/>
    <w:rsid w:val="16B03286"/>
    <w:rsid w:val="16BC5311"/>
    <w:rsid w:val="16FA2753"/>
    <w:rsid w:val="17125D86"/>
    <w:rsid w:val="178D1819"/>
    <w:rsid w:val="17A27668"/>
    <w:rsid w:val="17AC050B"/>
    <w:rsid w:val="18544B86"/>
    <w:rsid w:val="18581E27"/>
    <w:rsid w:val="187A3B4C"/>
    <w:rsid w:val="188D1AD1"/>
    <w:rsid w:val="18BF5A03"/>
    <w:rsid w:val="19355CC5"/>
    <w:rsid w:val="194909F5"/>
    <w:rsid w:val="19711733"/>
    <w:rsid w:val="19734497"/>
    <w:rsid w:val="19C92FDD"/>
    <w:rsid w:val="1A2F2F27"/>
    <w:rsid w:val="1A6E76E0"/>
    <w:rsid w:val="1ABD5F72"/>
    <w:rsid w:val="1ADF62FA"/>
    <w:rsid w:val="1B5B4E1D"/>
    <w:rsid w:val="1B6A434C"/>
    <w:rsid w:val="1BAA299A"/>
    <w:rsid w:val="1BCC6AC8"/>
    <w:rsid w:val="1BCD6688"/>
    <w:rsid w:val="1BFC3180"/>
    <w:rsid w:val="1D385D84"/>
    <w:rsid w:val="1D507571"/>
    <w:rsid w:val="1D676250"/>
    <w:rsid w:val="1DD26631"/>
    <w:rsid w:val="1E0E0A2C"/>
    <w:rsid w:val="1E9531A6"/>
    <w:rsid w:val="1EC04283"/>
    <w:rsid w:val="1F0758D3"/>
    <w:rsid w:val="1F494278"/>
    <w:rsid w:val="1FA05E5C"/>
    <w:rsid w:val="1FB5190D"/>
    <w:rsid w:val="1FCD4EA9"/>
    <w:rsid w:val="1FDE2C12"/>
    <w:rsid w:val="202645B9"/>
    <w:rsid w:val="20621A95"/>
    <w:rsid w:val="20EC5803"/>
    <w:rsid w:val="20EE66D3"/>
    <w:rsid w:val="211014F1"/>
    <w:rsid w:val="21624D00"/>
    <w:rsid w:val="218E68BA"/>
    <w:rsid w:val="21AF4914"/>
    <w:rsid w:val="22456F79"/>
    <w:rsid w:val="22F03169"/>
    <w:rsid w:val="231F4FDD"/>
    <w:rsid w:val="23775858"/>
    <w:rsid w:val="23EE3640"/>
    <w:rsid w:val="2412732E"/>
    <w:rsid w:val="247D507A"/>
    <w:rsid w:val="25BF5294"/>
    <w:rsid w:val="25C32FD6"/>
    <w:rsid w:val="2604539D"/>
    <w:rsid w:val="26591245"/>
    <w:rsid w:val="26804A23"/>
    <w:rsid w:val="26DC3C24"/>
    <w:rsid w:val="26F64CE5"/>
    <w:rsid w:val="27392E24"/>
    <w:rsid w:val="27606603"/>
    <w:rsid w:val="278A18D2"/>
    <w:rsid w:val="27B32BD6"/>
    <w:rsid w:val="27B64475"/>
    <w:rsid w:val="27EB411E"/>
    <w:rsid w:val="28546167"/>
    <w:rsid w:val="289742A6"/>
    <w:rsid w:val="28FC05AD"/>
    <w:rsid w:val="29383E2B"/>
    <w:rsid w:val="29B42C36"/>
    <w:rsid w:val="29CC7F7F"/>
    <w:rsid w:val="2A0B0AA8"/>
    <w:rsid w:val="2A42013E"/>
    <w:rsid w:val="2A487B98"/>
    <w:rsid w:val="2AF43BF1"/>
    <w:rsid w:val="2B1C0A93"/>
    <w:rsid w:val="2B54647E"/>
    <w:rsid w:val="2B8A7496"/>
    <w:rsid w:val="2BC2163A"/>
    <w:rsid w:val="2BD001FB"/>
    <w:rsid w:val="2BD15D21"/>
    <w:rsid w:val="2BD24DF7"/>
    <w:rsid w:val="2BD4434D"/>
    <w:rsid w:val="2BF043F9"/>
    <w:rsid w:val="2BFF63EA"/>
    <w:rsid w:val="2C3D6F12"/>
    <w:rsid w:val="2CE94F70"/>
    <w:rsid w:val="2CF25F4F"/>
    <w:rsid w:val="2D101449"/>
    <w:rsid w:val="2D1934DC"/>
    <w:rsid w:val="2D555AE2"/>
    <w:rsid w:val="2DA37249"/>
    <w:rsid w:val="2E5D1AEE"/>
    <w:rsid w:val="2EA532C0"/>
    <w:rsid w:val="2EBF00B3"/>
    <w:rsid w:val="2EF835C5"/>
    <w:rsid w:val="2F525E01"/>
    <w:rsid w:val="30990559"/>
    <w:rsid w:val="30C026BC"/>
    <w:rsid w:val="30FD4260"/>
    <w:rsid w:val="31216E03"/>
    <w:rsid w:val="31295CB7"/>
    <w:rsid w:val="31411253"/>
    <w:rsid w:val="31662A68"/>
    <w:rsid w:val="328F0B48"/>
    <w:rsid w:val="32B85545"/>
    <w:rsid w:val="330B7D6A"/>
    <w:rsid w:val="330E33B7"/>
    <w:rsid w:val="33BD0AB1"/>
    <w:rsid w:val="33CC7F5C"/>
    <w:rsid w:val="341449FD"/>
    <w:rsid w:val="34221069"/>
    <w:rsid w:val="34540712"/>
    <w:rsid w:val="351D1FD7"/>
    <w:rsid w:val="351D5B33"/>
    <w:rsid w:val="352A2BA1"/>
    <w:rsid w:val="35396A5A"/>
    <w:rsid w:val="35571045"/>
    <w:rsid w:val="3598340C"/>
    <w:rsid w:val="35F04FF6"/>
    <w:rsid w:val="362058DB"/>
    <w:rsid w:val="362D7FF8"/>
    <w:rsid w:val="36380975"/>
    <w:rsid w:val="364C4922"/>
    <w:rsid w:val="3655487D"/>
    <w:rsid w:val="365C268B"/>
    <w:rsid w:val="36687282"/>
    <w:rsid w:val="369B1405"/>
    <w:rsid w:val="37117919"/>
    <w:rsid w:val="3724764D"/>
    <w:rsid w:val="37712166"/>
    <w:rsid w:val="37732382"/>
    <w:rsid w:val="37895702"/>
    <w:rsid w:val="37E346A7"/>
    <w:rsid w:val="380F5C07"/>
    <w:rsid w:val="381C0324"/>
    <w:rsid w:val="38270763"/>
    <w:rsid w:val="38285B55"/>
    <w:rsid w:val="384B08BF"/>
    <w:rsid w:val="38593C76"/>
    <w:rsid w:val="38A81BB8"/>
    <w:rsid w:val="38AC5B4C"/>
    <w:rsid w:val="38D330D8"/>
    <w:rsid w:val="3902751A"/>
    <w:rsid w:val="39495149"/>
    <w:rsid w:val="394E275F"/>
    <w:rsid w:val="3A021B0A"/>
    <w:rsid w:val="3A2160C5"/>
    <w:rsid w:val="3A3C6A5B"/>
    <w:rsid w:val="3A52002D"/>
    <w:rsid w:val="3ABF704C"/>
    <w:rsid w:val="3AC727C9"/>
    <w:rsid w:val="3AE503AA"/>
    <w:rsid w:val="3BA03083"/>
    <w:rsid w:val="3BD05D97"/>
    <w:rsid w:val="3CDB07AE"/>
    <w:rsid w:val="3CE84BA4"/>
    <w:rsid w:val="3D044840"/>
    <w:rsid w:val="3D483912"/>
    <w:rsid w:val="3D850719"/>
    <w:rsid w:val="3DF338D5"/>
    <w:rsid w:val="3E060519"/>
    <w:rsid w:val="3E7E3AE6"/>
    <w:rsid w:val="3E8B7EDE"/>
    <w:rsid w:val="3EAA48DB"/>
    <w:rsid w:val="3EB12941"/>
    <w:rsid w:val="3EFB5137"/>
    <w:rsid w:val="3F5900B0"/>
    <w:rsid w:val="3FB3156E"/>
    <w:rsid w:val="3FFA6488"/>
    <w:rsid w:val="40363F4D"/>
    <w:rsid w:val="40754A75"/>
    <w:rsid w:val="407A208B"/>
    <w:rsid w:val="40AF61D9"/>
    <w:rsid w:val="40E515B2"/>
    <w:rsid w:val="4110479E"/>
    <w:rsid w:val="412B15D8"/>
    <w:rsid w:val="414F0335"/>
    <w:rsid w:val="41630D72"/>
    <w:rsid w:val="417B60BB"/>
    <w:rsid w:val="418570EC"/>
    <w:rsid w:val="41AF1E49"/>
    <w:rsid w:val="41F56C46"/>
    <w:rsid w:val="42114C71"/>
    <w:rsid w:val="422E75D1"/>
    <w:rsid w:val="42402E61"/>
    <w:rsid w:val="428B67D2"/>
    <w:rsid w:val="42B21FB1"/>
    <w:rsid w:val="431762B8"/>
    <w:rsid w:val="43430E5B"/>
    <w:rsid w:val="43C47D56"/>
    <w:rsid w:val="43E14052"/>
    <w:rsid w:val="44250560"/>
    <w:rsid w:val="44A26055"/>
    <w:rsid w:val="44C164DB"/>
    <w:rsid w:val="45300BCC"/>
    <w:rsid w:val="456D21BF"/>
    <w:rsid w:val="45790B64"/>
    <w:rsid w:val="458C4D3B"/>
    <w:rsid w:val="458F0387"/>
    <w:rsid w:val="45CF2E79"/>
    <w:rsid w:val="45E5269D"/>
    <w:rsid w:val="45E5444B"/>
    <w:rsid w:val="460A5C60"/>
    <w:rsid w:val="462211FB"/>
    <w:rsid w:val="463D6035"/>
    <w:rsid w:val="464934BD"/>
    <w:rsid w:val="465D2233"/>
    <w:rsid w:val="46EC353F"/>
    <w:rsid w:val="46FC4C95"/>
    <w:rsid w:val="472965B9"/>
    <w:rsid w:val="473A70FA"/>
    <w:rsid w:val="473C4FB0"/>
    <w:rsid w:val="47486A40"/>
    <w:rsid w:val="47835CCA"/>
    <w:rsid w:val="47D507AF"/>
    <w:rsid w:val="48783354"/>
    <w:rsid w:val="489D5739"/>
    <w:rsid w:val="48AF6B74"/>
    <w:rsid w:val="48D04F3E"/>
    <w:rsid w:val="491237A9"/>
    <w:rsid w:val="494B2817"/>
    <w:rsid w:val="49690EEF"/>
    <w:rsid w:val="499A554C"/>
    <w:rsid w:val="499B050B"/>
    <w:rsid w:val="49A31BB1"/>
    <w:rsid w:val="49A91879"/>
    <w:rsid w:val="49BC54C3"/>
    <w:rsid w:val="49E12EBD"/>
    <w:rsid w:val="4A602EB9"/>
    <w:rsid w:val="4A6C00B9"/>
    <w:rsid w:val="4A7F66F1"/>
    <w:rsid w:val="4A860643"/>
    <w:rsid w:val="4A9106FD"/>
    <w:rsid w:val="4AA77F21"/>
    <w:rsid w:val="4AAA17BF"/>
    <w:rsid w:val="4AB50890"/>
    <w:rsid w:val="4ABE7E9F"/>
    <w:rsid w:val="4AF12D49"/>
    <w:rsid w:val="4AF47A12"/>
    <w:rsid w:val="4B2B2900"/>
    <w:rsid w:val="4B35552D"/>
    <w:rsid w:val="4B9613A4"/>
    <w:rsid w:val="4BAE52DF"/>
    <w:rsid w:val="4BC468B1"/>
    <w:rsid w:val="4C6F2CC0"/>
    <w:rsid w:val="4C7D338C"/>
    <w:rsid w:val="4CB701C3"/>
    <w:rsid w:val="4CF65190"/>
    <w:rsid w:val="4D69354F"/>
    <w:rsid w:val="4E414902"/>
    <w:rsid w:val="4E6C395B"/>
    <w:rsid w:val="4EC54E1A"/>
    <w:rsid w:val="4ED105C4"/>
    <w:rsid w:val="4EDD2163"/>
    <w:rsid w:val="4F2D310F"/>
    <w:rsid w:val="4F587A3C"/>
    <w:rsid w:val="4F797711"/>
    <w:rsid w:val="4FF84D7B"/>
    <w:rsid w:val="50047BC4"/>
    <w:rsid w:val="50A84CE1"/>
    <w:rsid w:val="51316796"/>
    <w:rsid w:val="51422751"/>
    <w:rsid w:val="51544D08"/>
    <w:rsid w:val="51986815"/>
    <w:rsid w:val="525F4669"/>
    <w:rsid w:val="52AC44EF"/>
    <w:rsid w:val="52BC4786"/>
    <w:rsid w:val="53065A01"/>
    <w:rsid w:val="533E4B1C"/>
    <w:rsid w:val="537527CA"/>
    <w:rsid w:val="53A616BE"/>
    <w:rsid w:val="53E21FCA"/>
    <w:rsid w:val="544D38E7"/>
    <w:rsid w:val="545D78A2"/>
    <w:rsid w:val="54742734"/>
    <w:rsid w:val="54EF499E"/>
    <w:rsid w:val="554D7917"/>
    <w:rsid w:val="55A97243"/>
    <w:rsid w:val="55C20305"/>
    <w:rsid w:val="56073F6A"/>
    <w:rsid w:val="5647080A"/>
    <w:rsid w:val="56D92B5C"/>
    <w:rsid w:val="571B79A2"/>
    <w:rsid w:val="572F2EF8"/>
    <w:rsid w:val="574A2360"/>
    <w:rsid w:val="57983108"/>
    <w:rsid w:val="57F95B34"/>
    <w:rsid w:val="58081410"/>
    <w:rsid w:val="58201313"/>
    <w:rsid w:val="582717FF"/>
    <w:rsid w:val="5895585D"/>
    <w:rsid w:val="58975A79"/>
    <w:rsid w:val="58D463D9"/>
    <w:rsid w:val="58E10AA2"/>
    <w:rsid w:val="591331DD"/>
    <w:rsid w:val="591A3FB4"/>
    <w:rsid w:val="593908DE"/>
    <w:rsid w:val="59745DBA"/>
    <w:rsid w:val="59B86E54"/>
    <w:rsid w:val="5A1629CD"/>
    <w:rsid w:val="5A9A53AC"/>
    <w:rsid w:val="5AF947C9"/>
    <w:rsid w:val="5B10566E"/>
    <w:rsid w:val="5B1608A2"/>
    <w:rsid w:val="5B1E7D8B"/>
    <w:rsid w:val="5B5A2D8E"/>
    <w:rsid w:val="5BA1276A"/>
    <w:rsid w:val="5BB4249E"/>
    <w:rsid w:val="5C545A2F"/>
    <w:rsid w:val="5C6A3D75"/>
    <w:rsid w:val="5C8956D8"/>
    <w:rsid w:val="5D577585"/>
    <w:rsid w:val="5D867E6A"/>
    <w:rsid w:val="5DAA3B58"/>
    <w:rsid w:val="5DD92690"/>
    <w:rsid w:val="5DE60909"/>
    <w:rsid w:val="5E863CBF"/>
    <w:rsid w:val="5EA467FA"/>
    <w:rsid w:val="5F13572D"/>
    <w:rsid w:val="5FC058B5"/>
    <w:rsid w:val="6005776C"/>
    <w:rsid w:val="60200102"/>
    <w:rsid w:val="604162CA"/>
    <w:rsid w:val="6089214B"/>
    <w:rsid w:val="609603C4"/>
    <w:rsid w:val="61C64CD9"/>
    <w:rsid w:val="62744735"/>
    <w:rsid w:val="627B5AC3"/>
    <w:rsid w:val="62832BCA"/>
    <w:rsid w:val="629B7F14"/>
    <w:rsid w:val="62A70BB6"/>
    <w:rsid w:val="633F4D43"/>
    <w:rsid w:val="636E0E8D"/>
    <w:rsid w:val="638C5958"/>
    <w:rsid w:val="639A7EA1"/>
    <w:rsid w:val="63B82598"/>
    <w:rsid w:val="63BC6393"/>
    <w:rsid w:val="63BF42BA"/>
    <w:rsid w:val="63CC234F"/>
    <w:rsid w:val="63FF44D2"/>
    <w:rsid w:val="649015CE"/>
    <w:rsid w:val="65052876"/>
    <w:rsid w:val="65554CF2"/>
    <w:rsid w:val="65842EE1"/>
    <w:rsid w:val="65A610A9"/>
    <w:rsid w:val="65FC474E"/>
    <w:rsid w:val="65FE7137"/>
    <w:rsid w:val="66540B05"/>
    <w:rsid w:val="66A17AC3"/>
    <w:rsid w:val="66B10B76"/>
    <w:rsid w:val="66E55C01"/>
    <w:rsid w:val="67334D8F"/>
    <w:rsid w:val="67892A30"/>
    <w:rsid w:val="67B04461"/>
    <w:rsid w:val="67D31EFE"/>
    <w:rsid w:val="6813679E"/>
    <w:rsid w:val="68242759"/>
    <w:rsid w:val="682664D1"/>
    <w:rsid w:val="6864524C"/>
    <w:rsid w:val="68F24605"/>
    <w:rsid w:val="69006D22"/>
    <w:rsid w:val="694D5CE0"/>
    <w:rsid w:val="69531548"/>
    <w:rsid w:val="69B300E6"/>
    <w:rsid w:val="69E26CCB"/>
    <w:rsid w:val="69F75BA4"/>
    <w:rsid w:val="6A0740E0"/>
    <w:rsid w:val="6A1954A3"/>
    <w:rsid w:val="6A6356C3"/>
    <w:rsid w:val="6A9F256B"/>
    <w:rsid w:val="6AE12B83"/>
    <w:rsid w:val="6AE14931"/>
    <w:rsid w:val="6AE35470"/>
    <w:rsid w:val="6AE83F12"/>
    <w:rsid w:val="6AFA71AE"/>
    <w:rsid w:val="6B32518D"/>
    <w:rsid w:val="6B34010F"/>
    <w:rsid w:val="6B5F734E"/>
    <w:rsid w:val="6B6C069F"/>
    <w:rsid w:val="6BA36964"/>
    <w:rsid w:val="6BC56001"/>
    <w:rsid w:val="6C847C6A"/>
    <w:rsid w:val="6D2A0812"/>
    <w:rsid w:val="6D57712D"/>
    <w:rsid w:val="6D5B6C1D"/>
    <w:rsid w:val="6D7101EF"/>
    <w:rsid w:val="6D9B526C"/>
    <w:rsid w:val="6DA87988"/>
    <w:rsid w:val="6DB91B96"/>
    <w:rsid w:val="6E49116B"/>
    <w:rsid w:val="6E873A42"/>
    <w:rsid w:val="6EC66318"/>
    <w:rsid w:val="6EE36ECA"/>
    <w:rsid w:val="6EEE0175"/>
    <w:rsid w:val="6F571666"/>
    <w:rsid w:val="70660CEA"/>
    <w:rsid w:val="70F133F4"/>
    <w:rsid w:val="72663F84"/>
    <w:rsid w:val="72697ED9"/>
    <w:rsid w:val="72934E1E"/>
    <w:rsid w:val="73090EC9"/>
    <w:rsid w:val="73263829"/>
    <w:rsid w:val="733D7598"/>
    <w:rsid w:val="734819F2"/>
    <w:rsid w:val="73701EB8"/>
    <w:rsid w:val="742F2BB2"/>
    <w:rsid w:val="743B3304"/>
    <w:rsid w:val="74485A21"/>
    <w:rsid w:val="746C1710"/>
    <w:rsid w:val="74C349A3"/>
    <w:rsid w:val="74FD680C"/>
    <w:rsid w:val="75062F95"/>
    <w:rsid w:val="751A116C"/>
    <w:rsid w:val="75867D08"/>
    <w:rsid w:val="75981DE8"/>
    <w:rsid w:val="75BA64AB"/>
    <w:rsid w:val="75CE1F56"/>
    <w:rsid w:val="75DE03EB"/>
    <w:rsid w:val="75DF2670"/>
    <w:rsid w:val="761346F6"/>
    <w:rsid w:val="76723EB4"/>
    <w:rsid w:val="76726D86"/>
    <w:rsid w:val="768C7E47"/>
    <w:rsid w:val="76C832A8"/>
    <w:rsid w:val="777803CC"/>
    <w:rsid w:val="78412EB3"/>
    <w:rsid w:val="78454752"/>
    <w:rsid w:val="78EE4DE9"/>
    <w:rsid w:val="7943071A"/>
    <w:rsid w:val="79444A09"/>
    <w:rsid w:val="79450781"/>
    <w:rsid w:val="79AA6B0C"/>
    <w:rsid w:val="79B7342D"/>
    <w:rsid w:val="79DE66E9"/>
    <w:rsid w:val="7A214D4A"/>
    <w:rsid w:val="7AE85868"/>
    <w:rsid w:val="7AFC6801"/>
    <w:rsid w:val="7B2D46D7"/>
    <w:rsid w:val="7B453D8F"/>
    <w:rsid w:val="7B917CAE"/>
    <w:rsid w:val="7B952008"/>
    <w:rsid w:val="7BC167E5"/>
    <w:rsid w:val="7C1F52BA"/>
    <w:rsid w:val="7C9C2DAE"/>
    <w:rsid w:val="7CC4159B"/>
    <w:rsid w:val="7CF229CE"/>
    <w:rsid w:val="7CF6426C"/>
    <w:rsid w:val="7D1C4988"/>
    <w:rsid w:val="7D384885"/>
    <w:rsid w:val="7D441DCC"/>
    <w:rsid w:val="7D4D590B"/>
    <w:rsid w:val="7D637428"/>
    <w:rsid w:val="7D6D52AE"/>
    <w:rsid w:val="7DA600A3"/>
    <w:rsid w:val="7DF509C8"/>
    <w:rsid w:val="7E23478B"/>
    <w:rsid w:val="7E474C98"/>
    <w:rsid w:val="7E7C69F3"/>
    <w:rsid w:val="7E7F1C99"/>
    <w:rsid w:val="7EF4298E"/>
    <w:rsid w:val="7F0F7867"/>
    <w:rsid w:val="7F6E3114"/>
    <w:rsid w:val="7FFD0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40"/>
    <w:qFormat/>
    <w:uiPriority w:val="0"/>
    <w:pPr>
      <w:keepNext/>
      <w:keepLines/>
      <w:spacing w:before="260" w:after="260" w:line="413"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Normal Indent"/>
    <w:basedOn w:val="1"/>
    <w:qFormat/>
    <w:uiPriority w:val="0"/>
    <w:pPr>
      <w:widowControl/>
      <w:ind w:firstLine="420"/>
      <w:jc w:val="left"/>
    </w:pPr>
    <w:rPr>
      <w:kern w:val="0"/>
      <w:sz w:val="20"/>
      <w:szCs w:val="20"/>
    </w:rPr>
  </w:style>
  <w:style w:type="paragraph" w:styleId="6">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7">
    <w:name w:val="annotation text"/>
    <w:basedOn w:val="1"/>
    <w:qFormat/>
    <w:uiPriority w:val="0"/>
    <w:pPr>
      <w:jc w:val="left"/>
    </w:pPr>
  </w:style>
  <w:style w:type="paragraph" w:styleId="8">
    <w:name w:val="Body Text"/>
    <w:basedOn w:val="1"/>
    <w:next w:val="9"/>
    <w:unhideWhenUsed/>
    <w:qFormat/>
    <w:uiPriority w:val="0"/>
    <w:rPr>
      <w:rFonts w:eastAsia="楷体_GB2312"/>
      <w:sz w:val="30"/>
    </w:rPr>
  </w:style>
  <w:style w:type="paragraph" w:styleId="9">
    <w:name w:val="Date"/>
    <w:basedOn w:val="1"/>
    <w:next w:val="1"/>
    <w:qFormat/>
    <w:uiPriority w:val="0"/>
    <w:pPr>
      <w:ind w:left="100" w:leftChars="2500"/>
    </w:pPr>
    <w:rPr>
      <w:sz w:val="36"/>
    </w:rPr>
  </w:style>
  <w:style w:type="paragraph" w:styleId="10">
    <w:name w:val="Body Text Indent"/>
    <w:basedOn w:val="1"/>
    <w:qFormat/>
    <w:uiPriority w:val="0"/>
    <w:pPr>
      <w:spacing w:after="120"/>
      <w:ind w:left="420" w:leftChars="200"/>
    </w:pPr>
  </w:style>
  <w:style w:type="paragraph" w:styleId="11">
    <w:name w:val="List 2"/>
    <w:basedOn w:val="1"/>
    <w:qFormat/>
    <w:uiPriority w:val="0"/>
    <w:pPr>
      <w:ind w:left="100" w:leftChars="200" w:hanging="200" w:hangingChars="200"/>
      <w:contextualSpacing/>
    </w:pPr>
  </w:style>
  <w:style w:type="paragraph" w:styleId="12">
    <w:name w:val="Plain Text"/>
    <w:basedOn w:val="1"/>
    <w:qFormat/>
    <w:uiPriority w:val="0"/>
    <w:rPr>
      <w:rFonts w:ascii="宋体" w:hAnsi="Courier New"/>
    </w:rPr>
  </w:style>
  <w:style w:type="paragraph" w:styleId="13">
    <w:name w:val="Balloon Text"/>
    <w:basedOn w:val="1"/>
    <w:link w:val="5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Normal (Web)"/>
    <w:basedOn w:val="1"/>
    <w:semiHidden/>
    <w:unhideWhenUsed/>
    <w:qFormat/>
    <w:uiPriority w:val="0"/>
    <w:pPr>
      <w:widowControl/>
      <w:spacing w:before="100" w:beforeAutospacing="1" w:after="100" w:afterAutospacing="1"/>
      <w:jc w:val="left"/>
    </w:pPr>
    <w:rPr>
      <w:rFonts w:ascii="宋体"/>
      <w:kern w:val="0"/>
      <w:sz w:val="24"/>
    </w:rPr>
  </w:style>
  <w:style w:type="paragraph" w:styleId="18">
    <w:name w:val="Body Text First Indent 2"/>
    <w:basedOn w:val="10"/>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rPr>
      <w:rFonts w:ascii="Times New Roman" w:hAnsi="Times New Roman" w:eastAsia="宋体" w:cs="Times New Roman"/>
    </w:rPr>
  </w:style>
  <w:style w:type="character" w:styleId="24">
    <w:name w:val="FollowedHyperlink"/>
    <w:basedOn w:val="21"/>
    <w:qFormat/>
    <w:uiPriority w:val="0"/>
    <w:rPr>
      <w:color w:val="800080"/>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rFonts w:hint="eastAsia" w:ascii="微软雅黑" w:hAnsi="微软雅黑" w:eastAsia="微软雅黑" w:cs="微软雅黑"/>
      <w:color w:val="02396F"/>
      <w:u w:val="single"/>
    </w:rPr>
  </w:style>
  <w:style w:type="character" w:styleId="31">
    <w:name w:val="HTML Code"/>
    <w:basedOn w:val="21"/>
    <w:qFormat/>
    <w:uiPriority w:val="0"/>
    <w:rPr>
      <w:rFonts w:hint="default" w:ascii="monospace" w:hAnsi="monospace" w:eastAsia="monospace" w:cs="monospace"/>
      <w:sz w:val="20"/>
    </w:rPr>
  </w:style>
  <w:style w:type="character" w:styleId="32">
    <w:name w:val="annotation reference"/>
    <w:basedOn w:val="21"/>
    <w:qFormat/>
    <w:uiPriority w:val="0"/>
    <w:rPr>
      <w:rFonts w:cs="Times New Roman"/>
      <w:sz w:val="21"/>
      <w:szCs w:val="21"/>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ascii="monospace" w:hAnsi="monospace" w:eastAsia="monospace" w:cs="monospace"/>
    </w:rPr>
  </w:style>
  <w:style w:type="paragraph" w:customStyle="1" w:styleId="36">
    <w:name w:val="章节题目"/>
    <w:basedOn w:val="37"/>
    <w:next w:val="1"/>
    <w:qFormat/>
    <w:uiPriority w:val="0"/>
    <w:pPr>
      <w:spacing w:before="720" w:after="400" w:line="540" w:lineRule="atLeast"/>
      <w:ind w:right="2160"/>
    </w:pPr>
    <w:rPr>
      <w:rFonts w:ascii="Times New Roman" w:hAnsi="Times New Roman"/>
      <w:spacing w:val="-40"/>
      <w:sz w:val="60"/>
    </w:rPr>
  </w:style>
  <w:style w:type="paragraph" w:customStyle="1" w:styleId="37">
    <w:name w:val="基准标题"/>
    <w:basedOn w:val="1"/>
    <w:next w:val="8"/>
    <w:qFormat/>
    <w:uiPriority w:val="0"/>
    <w:pPr>
      <w:keepNext/>
      <w:keepLines/>
      <w:spacing w:before="140" w:line="220" w:lineRule="atLeast"/>
    </w:pPr>
    <w:rPr>
      <w:rFonts w:hint="eastAsia"/>
      <w:spacing w:val="-4"/>
      <w:kern w:val="28"/>
      <w:sz w:val="22"/>
    </w:rPr>
  </w:style>
  <w:style w:type="paragraph" w:customStyle="1" w:styleId="38">
    <w:name w:val="目录 61"/>
    <w:basedOn w:val="1"/>
    <w:next w:val="1"/>
    <w:unhideWhenUsed/>
    <w:qFormat/>
    <w:uiPriority w:val="39"/>
    <w:pPr>
      <w:ind w:left="2100" w:leftChars="1000"/>
    </w:pPr>
    <w:rPr>
      <w:rFonts w:ascii="Calibri" w:hAnsi="Calibri"/>
    </w:rPr>
  </w:style>
  <w:style w:type="paragraph" w:customStyle="1" w:styleId="39">
    <w:name w:val="Default"/>
    <w:next w:val="9"/>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character" w:customStyle="1" w:styleId="40">
    <w:name w:val="标题 2 Char"/>
    <w:link w:val="4"/>
    <w:qFormat/>
    <w:uiPriority w:val="0"/>
    <w:rPr>
      <w:rFonts w:ascii="Arial" w:hAnsi="Arial" w:eastAsia="黑体" w:cs="Times New Roman"/>
      <w:b/>
      <w:bCs/>
      <w:sz w:val="32"/>
      <w:szCs w:val="32"/>
    </w:rPr>
  </w:style>
  <w:style w:type="paragraph" w:customStyle="1" w:styleId="41">
    <w:name w:val="默认段落字体 Para Char Char Char Char"/>
    <w:basedOn w:val="1"/>
    <w:qFormat/>
    <w:uiPriority w:val="0"/>
    <w:rPr>
      <w:szCs w:val="24"/>
    </w:rPr>
  </w:style>
  <w:style w:type="character" w:customStyle="1" w:styleId="42">
    <w:name w:val="font61"/>
    <w:basedOn w:val="21"/>
    <w:qFormat/>
    <w:uiPriority w:val="0"/>
    <w:rPr>
      <w:rFonts w:hint="eastAsia" w:ascii="宋体" w:hAnsi="宋体" w:eastAsia="宋体" w:cs="宋体"/>
      <w:color w:val="000000"/>
      <w:sz w:val="18"/>
      <w:szCs w:val="18"/>
      <w:u w:val="none"/>
    </w:rPr>
  </w:style>
  <w:style w:type="character" w:customStyle="1" w:styleId="43">
    <w:name w:val="font11"/>
    <w:basedOn w:val="21"/>
    <w:qFormat/>
    <w:uiPriority w:val="0"/>
    <w:rPr>
      <w:rFonts w:hint="default" w:ascii="Times New Roman" w:hAnsi="Times New Roman" w:cs="Times New Roman"/>
      <w:color w:val="000000"/>
      <w:sz w:val="18"/>
      <w:szCs w:val="18"/>
      <w:u w:val="none"/>
    </w:rPr>
  </w:style>
  <w:style w:type="character" w:customStyle="1" w:styleId="44">
    <w:name w:val="font51"/>
    <w:basedOn w:val="21"/>
    <w:qFormat/>
    <w:uiPriority w:val="0"/>
    <w:rPr>
      <w:rFonts w:hint="eastAsia" w:ascii="宋体" w:hAnsi="宋体" w:eastAsia="宋体" w:cs="宋体"/>
      <w:color w:val="000000"/>
      <w:sz w:val="18"/>
      <w:szCs w:val="18"/>
      <w:u w:val="none"/>
    </w:rPr>
  </w:style>
  <w:style w:type="character" w:customStyle="1" w:styleId="45">
    <w:name w:val="font31"/>
    <w:basedOn w:val="21"/>
    <w:qFormat/>
    <w:uiPriority w:val="0"/>
    <w:rPr>
      <w:rFonts w:hint="default" w:ascii="等线" w:hAnsi="等线" w:eastAsia="等线" w:cs="等线"/>
      <w:color w:val="000000"/>
      <w:sz w:val="18"/>
      <w:szCs w:val="18"/>
      <w:u w:val="none"/>
    </w:rPr>
  </w:style>
  <w:style w:type="character" w:customStyle="1" w:styleId="46">
    <w:name w:val="font41"/>
    <w:basedOn w:val="21"/>
    <w:qFormat/>
    <w:uiPriority w:val="0"/>
    <w:rPr>
      <w:rFonts w:hint="default" w:ascii="Times New Roman" w:hAnsi="Times New Roman" w:cs="Times New Roman"/>
      <w:color w:val="000000"/>
      <w:sz w:val="18"/>
      <w:szCs w:val="18"/>
      <w:u w:val="none"/>
    </w:rPr>
  </w:style>
  <w:style w:type="character" w:customStyle="1" w:styleId="47">
    <w:name w:val="font81"/>
    <w:basedOn w:val="21"/>
    <w:qFormat/>
    <w:uiPriority w:val="0"/>
    <w:rPr>
      <w:rFonts w:hint="eastAsia" w:ascii="宋体" w:hAnsi="宋体" w:eastAsia="宋体" w:cs="宋体"/>
      <w:color w:val="000000"/>
      <w:sz w:val="18"/>
      <w:szCs w:val="18"/>
      <w:u w:val="none"/>
    </w:rPr>
  </w:style>
  <w:style w:type="character" w:customStyle="1" w:styleId="48">
    <w:name w:val="font21"/>
    <w:basedOn w:val="21"/>
    <w:qFormat/>
    <w:uiPriority w:val="0"/>
    <w:rPr>
      <w:rFonts w:hint="default" w:ascii="Times New Roman" w:hAnsi="Times New Roman" w:cs="Times New Roman"/>
      <w:color w:val="000000"/>
      <w:sz w:val="18"/>
      <w:szCs w:val="18"/>
      <w:u w:val="none"/>
    </w:rPr>
  </w:style>
  <w:style w:type="character" w:customStyle="1" w:styleId="49">
    <w:name w:val="font101"/>
    <w:basedOn w:val="21"/>
    <w:qFormat/>
    <w:uiPriority w:val="0"/>
    <w:rPr>
      <w:rFonts w:hint="default" w:ascii="等线" w:hAnsi="等线" w:eastAsia="等线" w:cs="等线"/>
      <w:color w:val="000000"/>
      <w:sz w:val="22"/>
      <w:szCs w:val="22"/>
      <w:u w:val="none"/>
    </w:rPr>
  </w:style>
  <w:style w:type="character" w:customStyle="1" w:styleId="50">
    <w:name w:val="font221"/>
    <w:basedOn w:val="21"/>
    <w:qFormat/>
    <w:uiPriority w:val="0"/>
    <w:rPr>
      <w:rFonts w:hint="eastAsia" w:ascii="宋体" w:hAnsi="宋体" w:eastAsia="宋体" w:cs="宋体"/>
      <w:color w:val="000000"/>
      <w:sz w:val="22"/>
      <w:szCs w:val="22"/>
      <w:u w:val="none"/>
    </w:rPr>
  </w:style>
  <w:style w:type="character" w:customStyle="1" w:styleId="51">
    <w:name w:val="font141"/>
    <w:basedOn w:val="21"/>
    <w:qFormat/>
    <w:uiPriority w:val="0"/>
    <w:rPr>
      <w:rFonts w:hint="eastAsia" w:ascii="宋体" w:hAnsi="宋体" w:eastAsia="宋体" w:cs="宋体"/>
      <w:color w:val="000000"/>
      <w:sz w:val="18"/>
      <w:szCs w:val="18"/>
      <w:u w:val="none"/>
    </w:rPr>
  </w:style>
  <w:style w:type="character" w:customStyle="1" w:styleId="52">
    <w:name w:val="font241"/>
    <w:basedOn w:val="21"/>
    <w:qFormat/>
    <w:uiPriority w:val="0"/>
    <w:rPr>
      <w:rFonts w:hint="default" w:ascii="Times New Roman" w:hAnsi="Times New Roman" w:cs="Times New Roman"/>
      <w:color w:val="000000"/>
      <w:sz w:val="18"/>
      <w:szCs w:val="18"/>
      <w:u w:val="none"/>
    </w:rPr>
  </w:style>
  <w:style w:type="character" w:customStyle="1" w:styleId="53">
    <w:name w:val="font251"/>
    <w:basedOn w:val="21"/>
    <w:qFormat/>
    <w:uiPriority w:val="0"/>
    <w:rPr>
      <w:rFonts w:hint="eastAsia" w:ascii="宋体" w:hAnsi="宋体" w:eastAsia="宋体" w:cs="宋体"/>
      <w:color w:val="000000"/>
      <w:sz w:val="18"/>
      <w:szCs w:val="18"/>
      <w:u w:val="none"/>
      <w:vertAlign w:val="superscript"/>
    </w:rPr>
  </w:style>
  <w:style w:type="character" w:customStyle="1" w:styleId="54">
    <w:name w:val="font191"/>
    <w:basedOn w:val="21"/>
    <w:qFormat/>
    <w:uiPriority w:val="0"/>
    <w:rPr>
      <w:rFonts w:hint="default" w:ascii="等线 Light" w:hAnsi="等线 Light" w:eastAsia="等线 Light" w:cs="等线 Light"/>
      <w:color w:val="000000"/>
      <w:sz w:val="20"/>
      <w:szCs w:val="20"/>
      <w:u w:val="none"/>
    </w:rPr>
  </w:style>
  <w:style w:type="character" w:customStyle="1" w:styleId="55">
    <w:name w:val="font231"/>
    <w:basedOn w:val="21"/>
    <w:qFormat/>
    <w:uiPriority w:val="0"/>
    <w:rPr>
      <w:rFonts w:hint="eastAsia" w:ascii="宋体" w:hAnsi="宋体" w:eastAsia="宋体" w:cs="宋体"/>
      <w:color w:val="000000"/>
      <w:sz w:val="20"/>
      <w:szCs w:val="20"/>
      <w:u w:val="none"/>
    </w:rPr>
  </w:style>
  <w:style w:type="character" w:customStyle="1" w:styleId="56">
    <w:name w:val="font261"/>
    <w:basedOn w:val="21"/>
    <w:qFormat/>
    <w:uiPriority w:val="0"/>
    <w:rPr>
      <w:rFonts w:ascii="微软雅黑" w:hAnsi="微软雅黑" w:eastAsia="微软雅黑" w:cs="微软雅黑"/>
      <w:color w:val="000000"/>
      <w:sz w:val="18"/>
      <w:szCs w:val="18"/>
      <w:u w:val="none"/>
    </w:rPr>
  </w:style>
  <w:style w:type="character" w:customStyle="1" w:styleId="57">
    <w:name w:val="font161"/>
    <w:basedOn w:val="21"/>
    <w:qFormat/>
    <w:uiPriority w:val="0"/>
    <w:rPr>
      <w:rFonts w:hint="eastAsia" w:ascii="微软雅黑" w:hAnsi="微软雅黑" w:eastAsia="微软雅黑" w:cs="微软雅黑"/>
      <w:color w:val="000000"/>
      <w:sz w:val="18"/>
      <w:szCs w:val="18"/>
      <w:u w:val="none"/>
    </w:rPr>
  </w:style>
  <w:style w:type="character" w:customStyle="1" w:styleId="58">
    <w:name w:val="批注框文本 Char"/>
    <w:basedOn w:val="21"/>
    <w:link w:val="13"/>
    <w:qFormat/>
    <w:uiPriority w:val="0"/>
    <w:rPr>
      <w:kern w:val="2"/>
      <w:sz w:val="18"/>
      <w:szCs w:val="18"/>
    </w:rPr>
  </w:style>
  <w:style w:type="character" w:customStyle="1" w:styleId="59">
    <w:name w:val="font151"/>
    <w:basedOn w:val="21"/>
    <w:qFormat/>
    <w:uiPriority w:val="0"/>
    <w:rPr>
      <w:rFonts w:ascii="等线" w:hAnsi="等线" w:eastAsia="等线" w:cs="等线"/>
      <w:color w:val="000000"/>
      <w:sz w:val="18"/>
      <w:szCs w:val="18"/>
      <w:u w:val="none"/>
    </w:rPr>
  </w:style>
  <w:style w:type="character" w:customStyle="1" w:styleId="60">
    <w:name w:val="font181"/>
    <w:basedOn w:val="21"/>
    <w:qFormat/>
    <w:uiPriority w:val="0"/>
    <w:rPr>
      <w:rFonts w:hint="eastAsia" w:ascii="宋体" w:hAnsi="宋体" w:eastAsia="宋体" w:cs="宋体"/>
      <w:b/>
      <w:bCs/>
      <w:color w:val="333333"/>
      <w:sz w:val="18"/>
      <w:szCs w:val="18"/>
      <w:u w:val="none"/>
    </w:rPr>
  </w:style>
  <w:style w:type="character" w:customStyle="1" w:styleId="61">
    <w:name w:val="font131"/>
    <w:basedOn w:val="21"/>
    <w:qFormat/>
    <w:uiPriority w:val="0"/>
    <w:rPr>
      <w:rFonts w:hint="eastAsia" w:ascii="宋体" w:hAnsi="宋体" w:eastAsia="宋体" w:cs="宋体"/>
      <w:color w:val="000000"/>
      <w:sz w:val="18"/>
      <w:szCs w:val="18"/>
      <w:u w:val="none"/>
    </w:rPr>
  </w:style>
  <w:style w:type="character" w:customStyle="1" w:styleId="62">
    <w:name w:val="font171"/>
    <w:basedOn w:val="21"/>
    <w:qFormat/>
    <w:uiPriority w:val="0"/>
    <w:rPr>
      <w:rFonts w:hint="eastAsia" w:ascii="宋体" w:hAnsi="宋体" w:eastAsia="宋体" w:cs="宋体"/>
      <w:i/>
      <w:iCs/>
      <w:color w:val="000000"/>
      <w:sz w:val="18"/>
      <w:szCs w:val="18"/>
      <w:u w:val="none"/>
    </w:rPr>
  </w:style>
  <w:style w:type="character" w:customStyle="1" w:styleId="63">
    <w:name w:val="font201"/>
    <w:basedOn w:val="21"/>
    <w:qFormat/>
    <w:uiPriority w:val="0"/>
    <w:rPr>
      <w:rFonts w:hint="eastAsia" w:ascii="宋体" w:hAnsi="宋体" w:eastAsia="宋体" w:cs="宋体"/>
      <w:color w:val="000000"/>
      <w:sz w:val="18"/>
      <w:szCs w:val="18"/>
      <w:u w:val="none"/>
      <w:vertAlign w:val="subscript"/>
    </w:rPr>
  </w:style>
  <w:style w:type="character" w:customStyle="1" w:styleId="64">
    <w:name w:val="font212"/>
    <w:basedOn w:val="21"/>
    <w:qFormat/>
    <w:uiPriority w:val="0"/>
    <w:rPr>
      <w:rFonts w:hint="default" w:ascii="Times New Roman" w:hAnsi="Times New Roman" w:cs="Times New Roman"/>
      <w:color w:val="000000"/>
      <w:sz w:val="18"/>
      <w:szCs w:val="18"/>
      <w:u w:val="none"/>
    </w:rPr>
  </w:style>
  <w:style w:type="character" w:customStyle="1" w:styleId="65">
    <w:name w:val="font121"/>
    <w:basedOn w:val="21"/>
    <w:qFormat/>
    <w:uiPriority w:val="0"/>
    <w:rPr>
      <w:rFonts w:hint="default" w:ascii="Times New Roman" w:hAnsi="Times New Roman" w:cs="Times New Roman"/>
      <w:color w:val="000000"/>
      <w:sz w:val="18"/>
      <w:szCs w:val="18"/>
      <w:u w:val="none"/>
    </w:rPr>
  </w:style>
  <w:style w:type="character" w:customStyle="1" w:styleId="66">
    <w:name w:val="font01"/>
    <w:basedOn w:val="21"/>
    <w:qFormat/>
    <w:uiPriority w:val="0"/>
    <w:rPr>
      <w:rFonts w:ascii="Arial" w:hAnsi="Arial" w:cs="Arial"/>
      <w:color w:val="333333"/>
      <w:sz w:val="18"/>
      <w:szCs w:val="18"/>
      <w:u w:val="none"/>
    </w:rPr>
  </w:style>
  <w:style w:type="character" w:customStyle="1" w:styleId="67">
    <w:name w:val="mini-outputtext1"/>
    <w:basedOn w:val="21"/>
    <w:qFormat/>
    <w:uiPriority w:val="0"/>
  </w:style>
  <w:style w:type="character" w:customStyle="1" w:styleId="68">
    <w:name w:val="prev"/>
    <w:basedOn w:val="21"/>
    <w:qFormat/>
    <w:uiPriority w:val="0"/>
    <w:rPr>
      <w:color w:val="888888"/>
    </w:rPr>
  </w:style>
  <w:style w:type="character" w:customStyle="1" w:styleId="69">
    <w:name w:val="prev1"/>
    <w:basedOn w:val="21"/>
    <w:qFormat/>
    <w:uiPriority w:val="0"/>
    <w:rPr>
      <w:rFonts w:ascii="微软雅黑" w:hAnsi="微软雅黑" w:eastAsia="微软雅黑" w:cs="微软雅黑"/>
      <w:sz w:val="21"/>
      <w:szCs w:val="21"/>
    </w:rPr>
  </w:style>
  <w:style w:type="character" w:customStyle="1" w:styleId="70">
    <w:name w:val="redfilefwwh"/>
    <w:basedOn w:val="21"/>
    <w:qFormat/>
    <w:uiPriority w:val="0"/>
    <w:rPr>
      <w:color w:val="BA2636"/>
      <w:sz w:val="18"/>
      <w:szCs w:val="18"/>
    </w:rPr>
  </w:style>
  <w:style w:type="character" w:customStyle="1" w:styleId="71">
    <w:name w:val="displayarti"/>
    <w:basedOn w:val="21"/>
    <w:qFormat/>
    <w:uiPriority w:val="0"/>
    <w:rPr>
      <w:color w:val="FFFFFF"/>
      <w:shd w:val="clear" w:fill="A00000"/>
    </w:rPr>
  </w:style>
  <w:style w:type="character" w:customStyle="1" w:styleId="72">
    <w:name w:val="next2"/>
    <w:basedOn w:val="21"/>
    <w:qFormat/>
    <w:uiPriority w:val="0"/>
    <w:rPr>
      <w:color w:val="888888"/>
    </w:rPr>
  </w:style>
  <w:style w:type="character" w:customStyle="1" w:styleId="73">
    <w:name w:val="next3"/>
    <w:basedOn w:val="21"/>
    <w:qFormat/>
    <w:uiPriority w:val="0"/>
    <w:rPr>
      <w:rFonts w:hint="eastAsia" w:ascii="微软雅黑" w:hAnsi="微软雅黑" w:eastAsia="微软雅黑" w:cs="微软雅黑"/>
      <w:sz w:val="21"/>
      <w:szCs w:val="21"/>
    </w:rPr>
  </w:style>
  <w:style w:type="character" w:customStyle="1" w:styleId="74">
    <w:name w:val="gjfg"/>
    <w:basedOn w:val="21"/>
    <w:qFormat/>
    <w:uiPriority w:val="0"/>
  </w:style>
  <w:style w:type="character" w:customStyle="1" w:styleId="75">
    <w:name w:val="redfilenumber"/>
    <w:basedOn w:val="21"/>
    <w:qFormat/>
    <w:uiPriority w:val="0"/>
    <w:rPr>
      <w:color w:val="BA2636"/>
      <w:sz w:val="18"/>
      <w:szCs w:val="18"/>
    </w:rPr>
  </w:style>
  <w:style w:type="character" w:customStyle="1" w:styleId="76">
    <w:name w:val="cfdate"/>
    <w:basedOn w:val="21"/>
    <w:qFormat/>
    <w:uiPriority w:val="0"/>
    <w:rPr>
      <w:color w:val="333333"/>
      <w:sz w:val="18"/>
      <w:szCs w:val="18"/>
    </w:rPr>
  </w:style>
  <w:style w:type="character" w:customStyle="1" w:styleId="77">
    <w:name w:val="qxdate"/>
    <w:basedOn w:val="21"/>
    <w:qFormat/>
    <w:uiPriority w:val="0"/>
    <w:rPr>
      <w:color w:val="333333"/>
      <w:sz w:val="18"/>
      <w:szCs w:val="18"/>
    </w:rPr>
  </w:style>
  <w:style w:type="character" w:customStyle="1" w:styleId="78">
    <w:name w:val="prev2"/>
    <w:basedOn w:val="21"/>
    <w:qFormat/>
    <w:uiPriority w:val="0"/>
    <w:rPr>
      <w:color w:val="888888"/>
    </w:rPr>
  </w:style>
  <w:style w:type="character" w:customStyle="1" w:styleId="79">
    <w:name w:val="prev3"/>
    <w:basedOn w:val="21"/>
    <w:qFormat/>
    <w:uiPriority w:val="0"/>
    <w:rPr>
      <w:rFonts w:ascii="微软雅黑" w:hAnsi="微软雅黑" w:eastAsia="微软雅黑" w:cs="微软雅黑"/>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29871</Words>
  <Characters>32299</Characters>
  <Lines>370</Lines>
  <Paragraphs>104</Paragraphs>
  <TotalTime>17</TotalTime>
  <ScaleCrop>false</ScaleCrop>
  <LinksUpToDate>false</LinksUpToDate>
  <CharactersWithSpaces>34662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2022-08-01T06:36:00Z</dcterms:created>
  <dc:creator>A暖人欣</dc:creator>
  <cp:lastModifiedBy>董妤</cp:lastModifiedBy>
  <dcterms:modified xsi:type="dcterms:W3CDTF">2025-07-21T04:01:48Z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9574119EA245459A847D324E8C5B6615_13</vt:lpwstr>
  </property>
  <property fmtid="{D5CDD505-2E9C-101B-9397-08002B2CF9AE}" pid="4" name="KSOTemplateDocerSaveRecord">
    <vt:lpwstr>eyJoZGlkIjoiNjNmYjQ3ZTI5MjFiYTg0OGQxZjQ2NjM3ZDExZTc2ZmYiLCJ1c2VySWQiOiIxMTMyMTE2MzE4In0=</vt:lpwstr>
  </property>
</Properties>
</file>