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248F7">
      <w:pPr>
        <w:jc w:val="center"/>
        <w:rPr>
          <w:rFonts w:hint="eastAsia" w:ascii="宋体" w:hAnsi="宋体" w:eastAsia="宋体" w:cs="宋体"/>
          <w:b/>
          <w:bCs/>
          <w:color w:val="auto"/>
          <w:sz w:val="36"/>
          <w:szCs w:val="36"/>
          <w:u w:val="single"/>
          <w:lang w:val="en-US" w:eastAsia="zh-CN"/>
        </w:rPr>
      </w:pPr>
      <w:bookmarkStart w:id="0" w:name="_Toc234221973"/>
      <w:bookmarkStart w:id="1" w:name="_Toc403984166"/>
    </w:p>
    <w:p w14:paraId="1C0885D6">
      <w:pPr>
        <w:jc w:val="center"/>
        <w:rPr>
          <w:rFonts w:hint="eastAsia" w:ascii="宋体" w:hAnsi="宋体" w:eastAsia="宋体" w:cs="宋体"/>
          <w:b/>
          <w:bCs/>
          <w:color w:val="auto"/>
          <w:sz w:val="36"/>
          <w:szCs w:val="36"/>
          <w:u w:val="single"/>
          <w:lang w:val="en-US" w:eastAsia="zh-CN"/>
        </w:rPr>
      </w:pPr>
    </w:p>
    <w:p w14:paraId="1961C078">
      <w:pPr>
        <w:jc w:val="center"/>
        <w:rPr>
          <w:rFonts w:hint="eastAsia" w:ascii="宋体" w:hAnsi="宋体" w:eastAsia="宋体" w:cs="宋体"/>
          <w:b/>
          <w:bCs/>
          <w:color w:val="auto"/>
          <w:sz w:val="36"/>
          <w:szCs w:val="36"/>
          <w:u w:val="single"/>
          <w:lang w:val="en-US" w:eastAsia="zh-CN"/>
        </w:rPr>
      </w:pPr>
    </w:p>
    <w:p w14:paraId="0087455C">
      <w:pPr>
        <w:jc w:val="center"/>
        <w:rPr>
          <w:rFonts w:hint="eastAsia" w:ascii="宋体" w:hAnsi="宋体" w:eastAsia="宋体" w:cs="宋体"/>
          <w:b/>
          <w:bCs/>
          <w:color w:val="auto"/>
          <w:sz w:val="36"/>
          <w:szCs w:val="36"/>
          <w:u w:val="single"/>
          <w:lang w:val="en-US" w:eastAsia="zh-CN"/>
        </w:rPr>
      </w:pPr>
    </w:p>
    <w:p w14:paraId="50ED4369">
      <w:pPr>
        <w:jc w:val="both"/>
        <w:rPr>
          <w:rFonts w:hint="eastAsia" w:ascii="宋体" w:hAnsi="宋体" w:eastAsia="宋体" w:cs="宋体"/>
          <w:b/>
          <w:bCs/>
          <w:color w:val="auto"/>
          <w:sz w:val="36"/>
          <w:szCs w:val="36"/>
          <w:u w:val="single"/>
          <w:lang w:val="en-US" w:eastAsia="zh-CN"/>
        </w:rPr>
      </w:pPr>
    </w:p>
    <w:p w14:paraId="5465B967">
      <w:pPr>
        <w:ind w:firstLine="723" w:firstLineChars="200"/>
        <w:jc w:val="both"/>
        <w:rPr>
          <w:rFonts w:hint="eastAsia" w:ascii="宋体" w:hAnsi="宋体" w:eastAsia="宋体" w:cs="宋体"/>
          <w:b/>
          <w:sz w:val="36"/>
          <w:szCs w:val="36"/>
          <w:u w:val="single"/>
          <w:lang w:eastAsia="zh-CN"/>
        </w:rPr>
      </w:pPr>
      <w:r>
        <w:rPr>
          <w:rFonts w:hint="eastAsia" w:ascii="宋体" w:hAnsi="宋体" w:cs="宋体"/>
          <w:b/>
          <w:bCs/>
          <w:color w:val="auto"/>
          <w:sz w:val="36"/>
          <w:szCs w:val="36"/>
          <w:u w:val="single"/>
          <w:lang w:val="en-US" w:eastAsia="zh-CN"/>
        </w:rPr>
        <w:t>安图县第一幼儿园教育教学设备采购项目</w:t>
      </w:r>
    </w:p>
    <w:p w14:paraId="2D5ABED8">
      <w:pPr>
        <w:jc w:val="both"/>
        <w:rPr>
          <w:rFonts w:hint="eastAsia" w:ascii="宋体" w:hAnsi="宋体" w:eastAsia="宋体" w:cs="宋体"/>
          <w:b/>
          <w:sz w:val="44"/>
          <w:szCs w:val="44"/>
          <w:lang w:eastAsia="zh-CN"/>
        </w:rPr>
      </w:pPr>
    </w:p>
    <w:p w14:paraId="4BDF6E86">
      <w:pPr>
        <w:jc w:val="center"/>
        <w:rPr>
          <w:rFonts w:hint="eastAsia" w:ascii="宋体" w:hAnsi="宋体" w:eastAsia="宋体" w:cs="宋体"/>
          <w:b/>
          <w:sz w:val="44"/>
          <w:szCs w:val="44"/>
          <w:lang w:eastAsia="zh-CN"/>
        </w:rPr>
      </w:pPr>
    </w:p>
    <w:p w14:paraId="7301EDC1">
      <w:pPr>
        <w:ind w:firstLine="1687" w:firstLineChars="200"/>
        <w:jc w:val="both"/>
        <w:rPr>
          <w:rFonts w:hint="eastAsia" w:ascii="宋体" w:hAnsi="宋体" w:eastAsia="宋体" w:cs="宋体"/>
          <w:b/>
          <w:sz w:val="44"/>
          <w:szCs w:val="44"/>
        </w:rPr>
      </w:pPr>
      <w:r>
        <w:rPr>
          <w:rFonts w:hint="eastAsia" w:ascii="宋体" w:hAnsi="宋体" w:eastAsia="宋体" w:cs="宋体"/>
          <w:b/>
          <w:sz w:val="84"/>
          <w:szCs w:val="84"/>
          <w:lang w:val="en-US" w:eastAsia="zh-CN"/>
        </w:rPr>
        <w:t xml:space="preserve">招 标 </w:t>
      </w:r>
      <w:r>
        <w:rPr>
          <w:rFonts w:hint="eastAsia" w:ascii="宋体" w:hAnsi="宋体" w:eastAsia="宋体" w:cs="宋体"/>
          <w:b/>
          <w:sz w:val="84"/>
          <w:szCs w:val="84"/>
        </w:rPr>
        <w:t>文</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rPr>
        <w:t>件</w:t>
      </w:r>
    </w:p>
    <w:p w14:paraId="6609B9D0">
      <w:pPr>
        <w:rPr>
          <w:rFonts w:hint="eastAsia" w:ascii="宋体" w:hAnsi="宋体" w:eastAsia="宋体" w:cs="宋体"/>
        </w:rPr>
      </w:pPr>
    </w:p>
    <w:p w14:paraId="00099BEE">
      <w:pPr>
        <w:jc w:val="center"/>
        <w:rPr>
          <w:rFonts w:hint="eastAsia" w:ascii="宋体" w:hAnsi="宋体" w:eastAsia="宋体" w:cs="宋体"/>
          <w:b/>
          <w:sz w:val="30"/>
          <w:szCs w:val="30"/>
        </w:rPr>
      </w:pPr>
    </w:p>
    <w:p w14:paraId="46F7FD06">
      <w:pPr>
        <w:ind w:firstLine="1807" w:firstLineChars="600"/>
        <w:jc w:val="both"/>
        <w:rPr>
          <w:rFonts w:hint="default" w:ascii="宋体" w:hAnsi="宋体" w:eastAsia="宋体" w:cs="宋体"/>
          <w:b/>
          <w:sz w:val="30"/>
          <w:szCs w:val="30"/>
          <w:lang w:val="en-US"/>
        </w:rPr>
      </w:pPr>
      <w:r>
        <w:rPr>
          <w:rFonts w:hint="eastAsia" w:ascii="宋体" w:hAnsi="宋体" w:eastAsia="宋体" w:cs="宋体"/>
          <w:b/>
          <w:sz w:val="30"/>
          <w:szCs w:val="30"/>
        </w:rPr>
        <w:t>项 目 编 号 ：</w:t>
      </w:r>
      <w:r>
        <w:rPr>
          <w:rFonts w:hint="eastAsia" w:ascii="宋体" w:hAnsi="宋体" w:cs="宋体"/>
          <w:b/>
          <w:sz w:val="30"/>
          <w:szCs w:val="30"/>
          <w:lang w:val="en-US" w:eastAsia="zh-CN"/>
        </w:rPr>
        <w:t>LYCG2025-005</w:t>
      </w:r>
    </w:p>
    <w:p w14:paraId="4FC9DC11">
      <w:pPr>
        <w:rPr>
          <w:rFonts w:hint="eastAsia" w:ascii="宋体" w:hAnsi="宋体" w:eastAsia="宋体" w:cs="宋体"/>
        </w:rPr>
      </w:pPr>
    </w:p>
    <w:p w14:paraId="4CD5333D">
      <w:pPr>
        <w:rPr>
          <w:rFonts w:hint="eastAsia" w:ascii="宋体" w:hAnsi="宋体" w:eastAsia="宋体" w:cs="宋体"/>
        </w:rPr>
      </w:pPr>
    </w:p>
    <w:p w14:paraId="4D99D918">
      <w:pPr>
        <w:rPr>
          <w:rFonts w:hint="eastAsia" w:ascii="宋体" w:hAnsi="宋体" w:eastAsia="宋体" w:cs="宋体"/>
        </w:rPr>
      </w:pPr>
    </w:p>
    <w:p w14:paraId="38A87DB5">
      <w:pPr>
        <w:rPr>
          <w:rFonts w:hint="eastAsia" w:ascii="宋体" w:hAnsi="宋体" w:eastAsia="宋体" w:cs="宋体"/>
        </w:rPr>
      </w:pPr>
    </w:p>
    <w:p w14:paraId="6A597906">
      <w:pPr>
        <w:rPr>
          <w:rFonts w:hint="eastAsia" w:ascii="宋体" w:hAnsi="宋体" w:eastAsia="宋体" w:cs="宋体"/>
        </w:rPr>
      </w:pPr>
    </w:p>
    <w:p w14:paraId="76BAE116">
      <w:pPr>
        <w:rPr>
          <w:rFonts w:hint="eastAsia" w:ascii="宋体" w:hAnsi="宋体" w:eastAsia="宋体" w:cs="宋体"/>
        </w:rPr>
      </w:pPr>
    </w:p>
    <w:p w14:paraId="017B5333">
      <w:pPr>
        <w:rPr>
          <w:rFonts w:hint="eastAsia" w:ascii="宋体" w:hAnsi="宋体" w:eastAsia="宋体" w:cs="宋体"/>
        </w:rPr>
      </w:pPr>
    </w:p>
    <w:p w14:paraId="344C6CB7">
      <w:pPr>
        <w:rPr>
          <w:rFonts w:hint="eastAsia" w:ascii="宋体" w:hAnsi="宋体" w:eastAsia="宋体" w:cs="宋体"/>
        </w:rPr>
      </w:pPr>
    </w:p>
    <w:p w14:paraId="44CDB892">
      <w:pPr>
        <w:rPr>
          <w:rFonts w:hint="eastAsia" w:ascii="宋体" w:hAnsi="宋体" w:eastAsia="宋体" w:cs="宋体"/>
        </w:rPr>
      </w:pPr>
    </w:p>
    <w:p w14:paraId="61AD91ED">
      <w:pPr>
        <w:rPr>
          <w:rFonts w:hint="eastAsia" w:ascii="宋体" w:hAnsi="宋体" w:eastAsia="宋体" w:cs="宋体"/>
        </w:rPr>
      </w:pPr>
    </w:p>
    <w:p w14:paraId="28FD997E">
      <w:pPr>
        <w:rPr>
          <w:rFonts w:hint="eastAsia" w:ascii="宋体" w:hAnsi="宋体" w:eastAsia="宋体" w:cs="宋体"/>
        </w:rPr>
      </w:pPr>
    </w:p>
    <w:p w14:paraId="3B1A0737">
      <w:pPr>
        <w:rPr>
          <w:rFonts w:hint="eastAsia" w:ascii="宋体" w:hAnsi="宋体" w:eastAsia="宋体" w:cs="宋体"/>
        </w:rPr>
      </w:pPr>
    </w:p>
    <w:p w14:paraId="48451D5D">
      <w:pPr>
        <w:rPr>
          <w:rFonts w:hint="eastAsia" w:ascii="宋体" w:hAnsi="宋体" w:eastAsia="宋体" w:cs="宋体"/>
        </w:rPr>
      </w:pPr>
    </w:p>
    <w:p w14:paraId="42AAF7E6">
      <w:pPr>
        <w:tabs>
          <w:tab w:val="left" w:pos="735"/>
          <w:tab w:val="left" w:pos="1260"/>
          <w:tab w:val="left" w:pos="7035"/>
        </w:tabs>
        <w:rPr>
          <w:rFonts w:hint="eastAsia" w:ascii="宋体" w:hAnsi="宋体" w:eastAsia="宋体" w:cs="宋体"/>
          <w:b/>
          <w:sz w:val="28"/>
          <w:szCs w:val="28"/>
        </w:rPr>
      </w:pPr>
    </w:p>
    <w:p w14:paraId="426DA2B6">
      <w:pPr>
        <w:tabs>
          <w:tab w:val="left" w:pos="735"/>
          <w:tab w:val="left" w:pos="1260"/>
          <w:tab w:val="left" w:pos="7035"/>
        </w:tabs>
        <w:rPr>
          <w:rFonts w:hint="eastAsia" w:ascii="宋体" w:hAnsi="宋体" w:eastAsia="宋体" w:cs="宋体"/>
          <w:b/>
          <w:sz w:val="28"/>
          <w:szCs w:val="28"/>
        </w:rPr>
      </w:pPr>
    </w:p>
    <w:p w14:paraId="1C9A1DDC">
      <w:pPr>
        <w:tabs>
          <w:tab w:val="left" w:pos="735"/>
          <w:tab w:val="left" w:pos="1260"/>
          <w:tab w:val="left" w:pos="7035"/>
          <w:tab w:val="left" w:pos="7140"/>
        </w:tabs>
        <w:rPr>
          <w:rFonts w:hint="eastAsia" w:ascii="宋体" w:hAnsi="宋体" w:eastAsia="宋体" w:cs="宋体"/>
          <w:b/>
          <w:sz w:val="30"/>
          <w:szCs w:val="30"/>
        </w:rPr>
      </w:pP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sz w:val="30"/>
          <w:szCs w:val="30"/>
        </w:rPr>
        <w:t xml:space="preserve">采购单位: </w:t>
      </w:r>
      <w:r>
        <w:rPr>
          <w:rFonts w:hint="eastAsia" w:ascii="宋体" w:hAnsi="宋体" w:eastAsia="宋体" w:cs="宋体"/>
          <w:b/>
          <w:sz w:val="30"/>
          <w:szCs w:val="30"/>
          <w:lang w:val="en-US" w:eastAsia="zh-CN"/>
        </w:rPr>
        <w:t xml:space="preserve">       </w:t>
      </w:r>
      <w:r>
        <w:rPr>
          <w:rFonts w:hint="eastAsia" w:ascii="宋体" w:hAnsi="宋体" w:cs="宋体"/>
          <w:b/>
          <w:bCs/>
          <w:color w:val="auto"/>
          <w:sz w:val="30"/>
          <w:szCs w:val="30"/>
          <w:u w:val="single"/>
          <w:lang w:val="en-US" w:eastAsia="zh-CN"/>
        </w:rPr>
        <w:t>安图县第一幼儿园</w:t>
      </w:r>
      <w:r>
        <w:rPr>
          <w:rFonts w:hint="eastAsia" w:ascii="宋体" w:hAnsi="宋体" w:eastAsia="宋体" w:cs="宋体"/>
          <w:b/>
          <w:bCs/>
          <w:color w:val="auto"/>
          <w:sz w:val="30"/>
          <w:szCs w:val="30"/>
          <w:u w:val="none"/>
          <w:lang w:val="en-US" w:eastAsia="zh-CN"/>
        </w:rPr>
        <w:t xml:space="preserve">    </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（盖 章）</w:t>
      </w:r>
    </w:p>
    <w:p w14:paraId="15935A44">
      <w:pPr>
        <w:rPr>
          <w:rFonts w:hint="eastAsia" w:ascii="宋体" w:hAnsi="宋体" w:eastAsia="宋体" w:cs="宋体"/>
          <w:b/>
          <w:sz w:val="30"/>
          <w:szCs w:val="30"/>
        </w:rPr>
      </w:pPr>
    </w:p>
    <w:p w14:paraId="1EE0AF3B">
      <w:pPr>
        <w:tabs>
          <w:tab w:val="left" w:pos="735"/>
          <w:tab w:val="left" w:pos="1260"/>
          <w:tab w:val="left" w:pos="7140"/>
        </w:tabs>
        <w:jc w:val="center"/>
        <w:rPr>
          <w:rFonts w:hint="eastAsia" w:ascii="宋体" w:hAnsi="宋体" w:eastAsia="宋体" w:cs="宋体"/>
          <w:b/>
          <w:sz w:val="30"/>
          <w:szCs w:val="30"/>
        </w:rPr>
      </w:pPr>
      <w:r>
        <w:rPr>
          <w:rFonts w:hint="eastAsia" w:ascii="宋体" w:hAnsi="宋体" w:eastAsia="宋体" w:cs="宋体"/>
          <w:b/>
          <w:sz w:val="30"/>
          <w:szCs w:val="30"/>
        </w:rPr>
        <w:t xml:space="preserve">      </w:t>
      </w:r>
    </w:p>
    <w:p w14:paraId="36476CA1">
      <w:pPr>
        <w:tabs>
          <w:tab w:val="left" w:pos="735"/>
          <w:tab w:val="left" w:pos="1260"/>
          <w:tab w:val="left" w:pos="7140"/>
        </w:tabs>
        <w:ind w:firstLine="602" w:firstLineChars="200"/>
        <w:jc w:val="both"/>
        <w:rPr>
          <w:rFonts w:hint="eastAsia" w:ascii="宋体" w:hAnsi="宋体" w:eastAsia="宋体" w:cs="宋体"/>
          <w:b/>
          <w:sz w:val="30"/>
          <w:szCs w:val="30"/>
        </w:rPr>
      </w:pPr>
      <w:r>
        <w:rPr>
          <w:rFonts w:hint="eastAsia" w:ascii="宋体" w:hAnsi="宋体" w:eastAsia="宋体" w:cs="宋体"/>
          <w:b/>
          <w:sz w:val="30"/>
          <w:szCs w:val="30"/>
        </w:rPr>
        <w:t xml:space="preserve">  </w:t>
      </w:r>
      <w:r>
        <w:rPr>
          <w:rFonts w:hint="eastAsia" w:ascii="宋体" w:hAnsi="宋体" w:eastAsia="宋体" w:cs="宋体"/>
          <w:b/>
          <w:sz w:val="30"/>
          <w:szCs w:val="30"/>
          <w:lang w:eastAsia="zh-CN"/>
        </w:rPr>
        <w:t>代理机构</w:t>
      </w:r>
      <w:r>
        <w:rPr>
          <w:rFonts w:hint="eastAsia" w:ascii="宋体" w:hAnsi="宋体" w:eastAsia="宋体" w:cs="宋体"/>
          <w:b/>
          <w:sz w:val="30"/>
          <w:szCs w:val="30"/>
        </w:rPr>
        <w:t>：</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u w:val="single"/>
          <w:lang w:eastAsia="zh-CN"/>
        </w:rPr>
        <w:t>吉林省隆元工程管理咨询有限公司</w:t>
      </w:r>
      <w:r>
        <w:rPr>
          <w:rFonts w:hint="eastAsia" w:ascii="宋体" w:hAnsi="宋体" w:eastAsia="宋体" w:cs="宋体"/>
          <w:b/>
          <w:sz w:val="30"/>
          <w:szCs w:val="30"/>
          <w:u w:val="none"/>
          <w:lang w:val="en-US" w:eastAsia="zh-CN"/>
        </w:rPr>
        <w:t xml:space="preserve"> </w:t>
      </w:r>
      <w:r>
        <w:rPr>
          <w:rFonts w:hint="eastAsia" w:ascii="宋体" w:hAnsi="宋体" w:eastAsia="宋体" w:cs="宋体"/>
          <w:b/>
          <w:sz w:val="30"/>
          <w:szCs w:val="30"/>
        </w:rPr>
        <w:t>（盖 章）</w:t>
      </w:r>
    </w:p>
    <w:p w14:paraId="079C0CE6">
      <w:pPr>
        <w:rPr>
          <w:rFonts w:hint="eastAsia" w:ascii="宋体" w:hAnsi="宋体" w:eastAsia="宋体" w:cs="宋体"/>
          <w:b/>
          <w:sz w:val="28"/>
          <w:szCs w:val="28"/>
        </w:rPr>
      </w:pPr>
    </w:p>
    <w:p w14:paraId="7CB26ABC">
      <w:pPr>
        <w:jc w:val="center"/>
        <w:rPr>
          <w:rFonts w:hint="eastAsia" w:ascii="宋体" w:hAnsi="宋体" w:eastAsia="宋体" w:cs="宋体"/>
          <w:b/>
          <w:sz w:val="28"/>
          <w:szCs w:val="28"/>
        </w:rPr>
      </w:pPr>
      <w:r>
        <w:rPr>
          <w:rFonts w:hint="eastAsia" w:ascii="宋体" w:hAnsi="宋体" w:eastAsia="宋体" w:cs="宋体"/>
          <w:b/>
          <w:sz w:val="28"/>
          <w:szCs w:val="28"/>
        </w:rPr>
        <w:t xml:space="preserve"> 20</w:t>
      </w:r>
      <w:r>
        <w:rPr>
          <w:rFonts w:hint="eastAsia" w:ascii="宋体" w:hAnsi="宋体" w:eastAsia="宋体" w:cs="宋体"/>
          <w:b/>
          <w:sz w:val="28"/>
          <w:szCs w:val="28"/>
          <w:lang w:val="en-US" w:eastAsia="zh-CN"/>
        </w:rPr>
        <w:t>2</w:t>
      </w:r>
      <w:r>
        <w:rPr>
          <w:rFonts w:hint="eastAsia" w:ascii="宋体" w:hAnsi="宋体" w:cs="宋体"/>
          <w:b/>
          <w:sz w:val="28"/>
          <w:szCs w:val="28"/>
          <w:lang w:val="en-US" w:eastAsia="zh-CN"/>
        </w:rPr>
        <w:t>5</w:t>
      </w:r>
      <w:r>
        <w:rPr>
          <w:rFonts w:hint="eastAsia" w:ascii="宋体" w:hAnsi="宋体" w:eastAsia="宋体" w:cs="宋体"/>
          <w:b/>
          <w:sz w:val="28"/>
          <w:szCs w:val="28"/>
        </w:rPr>
        <w:t>年</w:t>
      </w:r>
      <w:r>
        <w:rPr>
          <w:rFonts w:hint="eastAsia" w:ascii="宋体" w:hAnsi="宋体" w:cs="宋体"/>
          <w:b/>
          <w:sz w:val="28"/>
          <w:szCs w:val="28"/>
          <w:lang w:val="en-US" w:eastAsia="zh-CN"/>
        </w:rPr>
        <w:t>7</w:t>
      </w:r>
      <w:r>
        <w:rPr>
          <w:rFonts w:hint="eastAsia" w:ascii="宋体" w:hAnsi="宋体" w:eastAsia="宋体" w:cs="宋体"/>
          <w:b/>
          <w:sz w:val="28"/>
          <w:szCs w:val="28"/>
        </w:rPr>
        <w:t>月</w:t>
      </w:r>
      <w:r>
        <w:rPr>
          <w:rFonts w:hint="eastAsia" w:ascii="宋体" w:hAnsi="宋体" w:cs="宋体"/>
          <w:b/>
          <w:sz w:val="28"/>
          <w:szCs w:val="28"/>
          <w:lang w:val="en-US" w:eastAsia="zh-CN"/>
        </w:rPr>
        <w:t>16</w:t>
      </w:r>
      <w:r>
        <w:rPr>
          <w:rFonts w:hint="eastAsia" w:ascii="宋体" w:hAnsi="宋体" w:eastAsia="宋体" w:cs="宋体"/>
          <w:b/>
          <w:sz w:val="28"/>
          <w:szCs w:val="28"/>
        </w:rPr>
        <w:t>日</w:t>
      </w:r>
    </w:p>
    <w:p w14:paraId="1A4A3915">
      <w:pPr>
        <w:pStyle w:val="2"/>
        <w:pageBreakBefore/>
        <w:tabs>
          <w:tab w:val="left" w:pos="655"/>
          <w:tab w:val="center" w:pos="4771"/>
        </w:tabs>
        <w:spacing w:line="24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目        录</w:t>
      </w:r>
    </w:p>
    <w:p w14:paraId="0CC67E46">
      <w:pPr>
        <w:pStyle w:val="13"/>
        <w:ind w:firstLine="210"/>
        <w:rPr>
          <w:rFonts w:hint="eastAsia" w:ascii="宋体" w:hAnsi="宋体" w:eastAsia="宋体" w:cs="宋体"/>
          <w:color w:val="auto"/>
          <w:sz w:val="21"/>
          <w:szCs w:val="21"/>
        </w:rPr>
      </w:pPr>
      <w:r>
        <w:rPr>
          <w:rFonts w:hint="eastAsia" w:ascii="宋体" w:hAnsi="宋体" w:eastAsia="宋体" w:cs="宋体"/>
          <w:color w:val="auto"/>
          <w:sz w:val="21"/>
          <w:szCs w:val="21"/>
        </w:rPr>
        <w:t>第一卷</w:t>
      </w: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商务条款</w:t>
      </w:r>
    </w:p>
    <w:p w14:paraId="46E14E6B">
      <w:pPr>
        <w:pStyle w:val="13"/>
        <w:ind w:firstLine="210"/>
        <w:rPr>
          <w:rFonts w:hint="eastAsia" w:ascii="宋体" w:hAnsi="宋体" w:eastAsia="宋体" w:cs="宋体"/>
          <w:color w:val="auto"/>
          <w:sz w:val="21"/>
          <w:szCs w:val="21"/>
          <w:lang w:val="en-US"/>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"1-2" \h \z </w:instrText>
      </w:r>
      <w:r>
        <w:rPr>
          <w:rFonts w:hint="eastAsia" w:ascii="宋体" w:hAnsi="宋体" w:eastAsia="宋体" w:cs="宋体"/>
          <w:color w:val="auto"/>
          <w:sz w:val="21"/>
          <w:szCs w:val="21"/>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"_Toc267320043" </w:instrText>
      </w:r>
      <w:r>
        <w:rPr>
          <w:rFonts w:hint="eastAsia" w:ascii="宋体" w:hAnsi="宋体" w:eastAsia="宋体" w:cs="宋体"/>
          <w:color w:val="auto"/>
        </w:rPr>
        <w:fldChar w:fldCharType="separate"/>
      </w:r>
      <w:r>
        <w:rPr>
          <w:rStyle w:val="26"/>
          <w:rFonts w:hint="eastAsia" w:ascii="宋体" w:hAnsi="宋体" w:eastAsia="宋体" w:cs="宋体"/>
          <w:color w:val="auto"/>
          <w:sz w:val="21"/>
          <w:szCs w:val="21"/>
        </w:rPr>
        <w:t>第一章</w:t>
      </w: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ab/>
      </w:r>
      <w:r>
        <w:rPr>
          <w:rStyle w:val="26"/>
          <w:rFonts w:hint="eastAsia" w:ascii="宋体" w:hAnsi="宋体" w:eastAsia="宋体" w:cs="宋体"/>
          <w:color w:val="auto"/>
          <w:sz w:val="21"/>
          <w:szCs w:val="21"/>
          <w:lang w:eastAsia="zh-CN"/>
        </w:rPr>
        <w:t>招标公告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rPr>
        <w:t>1</w:t>
      </w:r>
    </w:p>
    <w:p w14:paraId="7B295833">
      <w:pPr>
        <w:pStyle w:val="13"/>
        <w:numPr>
          <w:ilvl w:val="0"/>
          <w:numId w:val="1"/>
        </w:numPr>
        <w:ind w:firstLine="21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投标人须知</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4</w:t>
      </w:r>
    </w:p>
    <w:p w14:paraId="7A654C07">
      <w:pPr>
        <w:ind w:firstLine="1680" w:firstLineChars="800"/>
        <w:rPr>
          <w:rFonts w:hint="eastAsia" w:ascii="宋体" w:hAnsi="宋体" w:eastAsia="宋体" w:cs="宋体"/>
          <w:color w:val="auto"/>
          <w:u w:val="dotted"/>
          <w:lang w:val="en-US" w:eastAsia="zh-CN"/>
        </w:rPr>
      </w:pPr>
      <w:r>
        <w:rPr>
          <w:rFonts w:hint="eastAsia" w:ascii="宋体" w:hAnsi="宋体" w:eastAsia="宋体" w:cs="宋体"/>
          <w:color w:val="auto"/>
          <w:sz w:val="21"/>
          <w:szCs w:val="21"/>
          <w:lang w:val="en-US" w:eastAsia="zh-CN"/>
        </w:rPr>
        <w:t>投标人须知前附表</w:t>
      </w:r>
      <w:r>
        <w:rPr>
          <w:rFonts w:hint="eastAsia" w:ascii="宋体" w:hAnsi="宋体" w:eastAsia="宋体" w:cs="宋体"/>
          <w:color w:val="auto"/>
          <w:sz w:val="21"/>
          <w:szCs w:val="21"/>
          <w:u w:val="dotted"/>
        </w:rPr>
        <w:tab/>
      </w:r>
      <w:r>
        <w:rPr>
          <w:rFonts w:hint="eastAsia" w:ascii="宋体" w:hAnsi="宋体" w:eastAsia="宋体" w:cs="宋体"/>
          <w:color w:val="auto"/>
          <w:sz w:val="21"/>
          <w:szCs w:val="21"/>
          <w:u w:val="dotted"/>
          <w:lang w:val="en-US" w:eastAsia="zh-CN"/>
        </w:rPr>
        <w:t xml:space="preserve">                                           </w:t>
      </w:r>
      <w:r>
        <w:rPr>
          <w:rFonts w:hint="eastAsia" w:ascii="宋体" w:hAnsi="宋体" w:cs="宋体"/>
          <w:color w:val="auto"/>
          <w:sz w:val="21"/>
          <w:szCs w:val="21"/>
          <w:u w:val="dotted"/>
          <w:lang w:val="en-US" w:eastAsia="zh-CN"/>
        </w:rPr>
        <w:t>4</w:t>
      </w:r>
    </w:p>
    <w:p w14:paraId="4AE7A561">
      <w:pPr>
        <w:pStyle w:val="13"/>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2.1</w:t>
      </w: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说明</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9</w:t>
      </w:r>
    </w:p>
    <w:p w14:paraId="410A8815">
      <w:pPr>
        <w:pStyle w:val="13"/>
        <w:ind w:firstLine="0" w:firstLineChars="0"/>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2.2招标文件</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10</w:t>
      </w:r>
    </w:p>
    <w:p w14:paraId="6795D9DF">
      <w:pPr>
        <w:pStyle w:val="13"/>
        <w:ind w:firstLine="0" w:firstLineChars="0"/>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2.3</w:t>
      </w: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投标文件的编制</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12</w:t>
      </w:r>
    </w:p>
    <w:p w14:paraId="2B47C1E9">
      <w:pPr>
        <w:pStyle w:val="13"/>
        <w:ind w:firstLine="0" w:firstLineChars="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2.4投标文件的递交</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4</w:t>
      </w:r>
    </w:p>
    <w:p w14:paraId="1FE9C924">
      <w:pPr>
        <w:pStyle w:val="13"/>
        <w:ind w:firstLine="0" w:firstLineChars="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2.5开标与评标</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5</w:t>
      </w:r>
    </w:p>
    <w:p w14:paraId="74705230">
      <w:pPr>
        <w:pStyle w:val="13"/>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2.6授权与签订合同</w:t>
      </w:r>
      <w:r>
        <w:rPr>
          <w:rFonts w:hint="eastAsia" w:ascii="宋体" w:hAnsi="宋体" w:eastAsia="宋体" w:cs="宋体"/>
          <w:color w:val="auto"/>
          <w:sz w:val="21"/>
          <w:szCs w:val="21"/>
        </w:rPr>
        <w:tab/>
      </w:r>
      <w:r>
        <w:rPr>
          <w:rFonts w:hint="eastAsia" w:ascii="宋体" w:hAnsi="宋体" w:eastAsia="宋体" w:cs="宋体"/>
          <w:color w:val="auto"/>
          <w:sz w:val="21"/>
          <w:szCs w:val="21"/>
          <w:lang w:val="en-US"/>
        </w:rPr>
        <w:t>1</w:t>
      </w:r>
      <w:r>
        <w:rPr>
          <w:rFonts w:hint="eastAsia" w:ascii="宋体" w:hAnsi="宋体" w:cs="宋体"/>
          <w:color w:val="auto"/>
          <w:sz w:val="21"/>
          <w:szCs w:val="21"/>
          <w:lang w:val="en-US" w:eastAsia="zh-CN"/>
        </w:rPr>
        <w:t>8</w:t>
      </w:r>
    </w:p>
    <w:p w14:paraId="234C8804">
      <w:pPr>
        <w:pStyle w:val="13"/>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2.7履约保证金、质保金</w:t>
      </w:r>
      <w:r>
        <w:rPr>
          <w:rFonts w:hint="eastAsia" w:ascii="宋体" w:hAnsi="宋体" w:eastAsia="宋体" w:cs="宋体"/>
          <w:color w:val="auto"/>
          <w:sz w:val="21"/>
          <w:szCs w:val="21"/>
        </w:rPr>
        <w:tab/>
      </w:r>
      <w:r>
        <w:rPr>
          <w:rFonts w:hint="eastAsia" w:ascii="宋体" w:hAnsi="宋体" w:eastAsia="宋体" w:cs="宋体"/>
          <w:color w:val="auto"/>
          <w:sz w:val="21"/>
          <w:szCs w:val="21"/>
          <w:lang w:val="en-US"/>
        </w:rPr>
        <w:t>1</w:t>
      </w:r>
      <w:r>
        <w:rPr>
          <w:rFonts w:hint="eastAsia" w:ascii="宋体" w:hAnsi="宋体" w:cs="宋体"/>
          <w:color w:val="auto"/>
          <w:sz w:val="21"/>
          <w:szCs w:val="21"/>
          <w:lang w:val="en-US" w:eastAsia="zh-CN"/>
        </w:rPr>
        <w:t>8</w:t>
      </w:r>
    </w:p>
    <w:p w14:paraId="73FDB68D">
      <w:pPr>
        <w:pStyle w:val="13"/>
        <w:ind w:firstLine="0" w:firstLineChars="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2.8已完成类似项目业绩</w:t>
      </w:r>
      <w:r>
        <w:rPr>
          <w:rFonts w:hint="eastAsia" w:ascii="宋体" w:hAnsi="宋体" w:eastAsia="宋体" w:cs="宋体"/>
          <w:color w:val="auto"/>
          <w:sz w:val="21"/>
          <w:szCs w:val="21"/>
        </w:rPr>
        <w:tab/>
      </w: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8</w:t>
      </w:r>
    </w:p>
    <w:p w14:paraId="74D5174D">
      <w:pPr>
        <w:pStyle w:val="13"/>
        <w:ind w:firstLine="1260" w:firstLineChars="60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2.9例外</w:t>
      </w:r>
      <w:r>
        <w:rPr>
          <w:rFonts w:hint="eastAsia" w:ascii="宋体" w:hAnsi="宋体" w:eastAsia="宋体" w:cs="宋体"/>
          <w:color w:val="auto"/>
          <w:sz w:val="21"/>
          <w:szCs w:val="21"/>
        </w:rPr>
        <w:tab/>
      </w: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8</w:t>
      </w:r>
    </w:p>
    <w:p w14:paraId="29068BC4">
      <w:pPr>
        <w:pStyle w:val="13"/>
        <w:ind w:firstLine="210"/>
        <w:rPr>
          <w:rStyle w:val="26"/>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Style w:val="26"/>
          <w:rFonts w:hint="eastAsia" w:ascii="宋体" w:hAnsi="宋体" w:eastAsia="宋体" w:cs="宋体"/>
          <w:color w:val="auto"/>
          <w:sz w:val="21"/>
          <w:szCs w:val="21"/>
        </w:rPr>
        <w:instrText xml:space="preserve"> </w:instrText>
      </w:r>
      <w:r>
        <w:rPr>
          <w:rFonts w:hint="eastAsia" w:ascii="宋体" w:hAnsi="宋体" w:eastAsia="宋体" w:cs="宋体"/>
          <w:color w:val="auto"/>
          <w:sz w:val="21"/>
          <w:szCs w:val="21"/>
        </w:rPr>
        <w:instrText xml:space="preserve">HYPERLINK \l "_Toc267320044"</w:instrText>
      </w:r>
      <w:r>
        <w:rPr>
          <w:rStyle w:val="26"/>
          <w:rFonts w:hint="eastAsia" w:ascii="宋体" w:hAnsi="宋体" w:eastAsia="宋体" w:cs="宋体"/>
          <w:color w:val="auto"/>
          <w:sz w:val="21"/>
          <w:szCs w:val="21"/>
        </w:rPr>
        <w:instrText xml:space="preserve"> </w:instrText>
      </w:r>
      <w:r>
        <w:rPr>
          <w:rFonts w:hint="eastAsia" w:ascii="宋体" w:hAnsi="宋体" w:eastAsia="宋体" w:cs="宋体"/>
          <w:color w:val="auto"/>
          <w:sz w:val="21"/>
          <w:szCs w:val="21"/>
        </w:rPr>
        <w:fldChar w:fldCharType="separate"/>
      </w:r>
      <w:r>
        <w:rPr>
          <w:rStyle w:val="26"/>
          <w:rFonts w:hint="eastAsia" w:ascii="宋体" w:hAnsi="宋体" w:eastAsia="宋体" w:cs="宋体"/>
          <w:color w:val="auto"/>
          <w:sz w:val="21"/>
          <w:szCs w:val="21"/>
        </w:rPr>
        <w:t>第三章</w:t>
      </w:r>
      <w:r>
        <w:rPr>
          <w:rStyle w:val="26"/>
          <w:rFonts w:hint="eastAsia" w:ascii="宋体" w:hAnsi="宋体" w:eastAsia="宋体" w:cs="宋体"/>
          <w:color w:val="auto"/>
          <w:sz w:val="21"/>
          <w:szCs w:val="21"/>
        </w:rPr>
        <w:tab/>
      </w:r>
      <w:r>
        <w:rPr>
          <w:rStyle w:val="26"/>
          <w:rFonts w:hint="eastAsia" w:ascii="宋体" w:hAnsi="宋体" w:eastAsia="宋体" w:cs="宋体"/>
          <w:color w:val="auto"/>
          <w:sz w:val="21"/>
          <w:szCs w:val="21"/>
        </w:rPr>
        <w:tab/>
      </w:r>
      <w:r>
        <w:rPr>
          <w:rStyle w:val="26"/>
          <w:rFonts w:hint="eastAsia" w:ascii="宋体" w:hAnsi="宋体" w:eastAsia="宋体" w:cs="宋体"/>
          <w:color w:val="auto"/>
          <w:sz w:val="21"/>
          <w:szCs w:val="21"/>
        </w:rPr>
        <w:t>合同条款</w:t>
      </w:r>
      <w:r>
        <w:rPr>
          <w:rFonts w:hint="eastAsia" w:ascii="宋体" w:hAnsi="宋体" w:eastAsia="宋体" w:cs="宋体"/>
          <w:color w:val="auto"/>
          <w:sz w:val="21"/>
          <w:szCs w:val="21"/>
        </w:rPr>
        <w:tab/>
      </w: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9</w:t>
      </w:r>
    </w:p>
    <w:p w14:paraId="1E87456C">
      <w:pPr>
        <w:pStyle w:val="13"/>
        <w:ind w:firstLine="210"/>
        <w:rPr>
          <w:rFonts w:hint="eastAsia" w:ascii="宋体" w:hAnsi="宋体" w:eastAsia="宋体" w:cs="宋体"/>
          <w:color w:val="auto"/>
          <w:sz w:val="21"/>
          <w:szCs w:val="21"/>
        </w:rPr>
      </w:pPr>
      <w:r>
        <w:rPr>
          <w:rStyle w:val="26"/>
          <w:rFonts w:hint="eastAsia" w:ascii="宋体" w:hAnsi="宋体" w:eastAsia="宋体" w:cs="宋体"/>
          <w:color w:val="auto"/>
          <w:sz w:val="21"/>
          <w:szCs w:val="21"/>
        </w:rPr>
        <w:tab/>
      </w:r>
      <w:r>
        <w:rPr>
          <w:rStyle w:val="26"/>
          <w:rFonts w:hint="eastAsia" w:ascii="宋体" w:hAnsi="宋体" w:eastAsia="宋体" w:cs="宋体"/>
          <w:color w:val="auto"/>
          <w:sz w:val="21"/>
          <w:szCs w:val="21"/>
        </w:rPr>
        <w:t>3.0总则</w:t>
      </w:r>
      <w:r>
        <w:rPr>
          <w:rFonts w:hint="eastAsia" w:ascii="宋体" w:hAnsi="宋体" w:eastAsia="宋体" w:cs="宋体"/>
          <w:color w:val="auto"/>
          <w:sz w:val="21"/>
          <w:szCs w:val="21"/>
        </w:rPr>
        <w:tab/>
      </w:r>
      <w:r>
        <w:rPr>
          <w:rFonts w:hint="eastAsia" w:ascii="宋体" w:hAnsi="宋体" w:eastAsia="宋体" w:cs="宋体"/>
          <w:color w:val="auto"/>
          <w:sz w:val="21"/>
          <w:szCs w:val="21"/>
          <w:lang w:val="en-US"/>
        </w:rPr>
        <w:t>1</w:t>
      </w:r>
      <w:r>
        <w:rPr>
          <w:rFonts w:hint="eastAsia" w:ascii="宋体" w:hAnsi="宋体" w:cs="宋体"/>
          <w:color w:val="auto"/>
          <w:sz w:val="21"/>
          <w:szCs w:val="21"/>
          <w:lang w:val="en-US" w:eastAsia="zh-CN"/>
        </w:rPr>
        <w:t>9</w:t>
      </w:r>
    </w:p>
    <w:p w14:paraId="275FA793">
      <w:pPr>
        <w:pStyle w:val="13"/>
        <w:ind w:firstLine="21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3.1通用合同条款</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19</w:t>
      </w:r>
    </w:p>
    <w:p w14:paraId="08A99ACA">
      <w:pPr>
        <w:pStyle w:val="13"/>
        <w:ind w:firstLine="21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3.2特殊条款</w:t>
      </w: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3</w:t>
      </w:r>
    </w:p>
    <w:p w14:paraId="78BAFD7B">
      <w:pPr>
        <w:pStyle w:val="13"/>
        <w:ind w:firstLine="21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3.3专利权</w:t>
      </w:r>
      <w:r>
        <w:rPr>
          <w:rFonts w:hint="eastAsia" w:ascii="宋体" w:hAnsi="宋体" w:eastAsia="宋体" w:cs="宋体"/>
          <w:color w:val="auto"/>
          <w:sz w:val="21"/>
          <w:szCs w:val="21"/>
        </w:rPr>
        <w:tab/>
      </w:r>
      <w:r>
        <w:rPr>
          <w:rFonts w:hint="eastAsia" w:ascii="宋体" w:hAnsi="宋体" w:eastAsia="宋体" w:cs="宋体"/>
          <w:color w:val="auto"/>
          <w:sz w:val="21"/>
          <w:szCs w:val="21"/>
          <w:lang w:val="en-US"/>
        </w:rPr>
        <w:t>2</w:t>
      </w:r>
      <w:r>
        <w:rPr>
          <w:rFonts w:hint="eastAsia" w:ascii="宋体" w:hAnsi="宋体" w:cs="宋体"/>
          <w:color w:val="auto"/>
          <w:sz w:val="21"/>
          <w:szCs w:val="21"/>
          <w:lang w:val="en-US" w:eastAsia="zh-CN"/>
        </w:rPr>
        <w:t>4</w:t>
      </w:r>
    </w:p>
    <w:p w14:paraId="5C88653E">
      <w:pPr>
        <w:pStyle w:val="13"/>
        <w:ind w:firstLine="210"/>
        <w:rPr>
          <w:rFonts w:hint="eastAsia" w:ascii="宋体" w:hAnsi="宋体" w:eastAsia="宋体" w:cs="宋体"/>
          <w:color w:val="auto"/>
          <w:sz w:val="21"/>
          <w:szCs w:val="21"/>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3.4税费</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4</w:t>
      </w:r>
    </w:p>
    <w:p w14:paraId="7A36CE75">
      <w:pPr>
        <w:pStyle w:val="13"/>
        <w:numPr>
          <w:ilvl w:val="0"/>
          <w:numId w:val="2"/>
        </w:numPr>
        <w:ind w:firstLine="210"/>
        <w:rPr>
          <w:rFonts w:hint="eastAsia" w:ascii="宋体" w:hAnsi="宋体" w:eastAsia="宋体" w:cs="宋体"/>
          <w:color w:val="auto"/>
          <w:sz w:val="21"/>
          <w:szCs w:val="21"/>
        </w:rPr>
      </w:pPr>
      <w:r>
        <w:rPr>
          <w:rFonts w:hint="eastAsia" w:ascii="宋体" w:hAnsi="宋体" w:eastAsia="宋体" w:cs="宋体"/>
          <w:color w:val="auto"/>
          <w:sz w:val="21"/>
          <w:szCs w:val="21"/>
          <w:lang w:val="en-US"/>
        </w:rPr>
        <w:t>合同格式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5</w:t>
      </w:r>
    </w:p>
    <w:p w14:paraId="47055549">
      <w:pPr>
        <w:pStyle w:val="13"/>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中标经济合同</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5</w:t>
      </w:r>
    </w:p>
    <w:p w14:paraId="19FE9B61">
      <w:pPr>
        <w:pStyle w:val="13"/>
        <w:numPr>
          <w:ilvl w:val="0"/>
          <w:numId w:val="3"/>
        </w:numPr>
        <w:ind w:firstLine="21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rPr>
        <w:t>2</w:t>
      </w:r>
      <w:r>
        <w:rPr>
          <w:rFonts w:hint="eastAsia" w:ascii="宋体" w:hAnsi="宋体" w:cs="宋体"/>
          <w:color w:val="auto"/>
          <w:sz w:val="21"/>
          <w:szCs w:val="21"/>
          <w:lang w:val="en-US" w:eastAsia="zh-CN"/>
        </w:rPr>
        <w:t>7</w:t>
      </w:r>
    </w:p>
    <w:p w14:paraId="2995DF91">
      <w:pPr>
        <w:pStyle w:val="13"/>
        <w:tabs>
          <w:tab w:val="left" w:pos="780"/>
          <w:tab w:val="clear" w:pos="1260"/>
        </w:tabs>
        <w:ind w:firstLine="210"/>
        <w:rPr>
          <w:rFonts w:hint="eastAsia" w:ascii="宋体" w:hAnsi="宋体" w:eastAsia="宋体" w:cs="宋体"/>
          <w:color w:val="auto"/>
          <w:sz w:val="21"/>
          <w:szCs w:val="21"/>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附件1投标函(格式)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rPr>
        <w:t>2</w:t>
      </w:r>
      <w:r>
        <w:rPr>
          <w:rFonts w:hint="eastAsia" w:ascii="宋体" w:hAnsi="宋体" w:cs="宋体"/>
          <w:color w:val="auto"/>
          <w:sz w:val="21"/>
          <w:szCs w:val="21"/>
          <w:lang w:val="en-US" w:eastAsia="zh-CN"/>
        </w:rPr>
        <w:t>8</w:t>
      </w:r>
    </w:p>
    <w:p w14:paraId="33B99113">
      <w:pPr>
        <w:pStyle w:val="13"/>
        <w:tabs>
          <w:tab w:val="left" w:pos="780"/>
          <w:tab w:val="clear" w:pos="1260"/>
        </w:tabs>
        <w:ind w:firstLine="210"/>
        <w:rPr>
          <w:rFonts w:hint="eastAsia" w:ascii="宋体" w:hAnsi="宋体" w:eastAsia="宋体" w:cs="宋体"/>
          <w:color w:val="auto"/>
          <w:sz w:val="21"/>
          <w:szCs w:val="21"/>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附件2开标一览表（格式）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rPr>
        <w:t>2</w:t>
      </w:r>
      <w:r>
        <w:rPr>
          <w:rFonts w:hint="eastAsia" w:ascii="宋体" w:hAnsi="宋体" w:cs="宋体"/>
          <w:color w:val="auto"/>
          <w:sz w:val="21"/>
          <w:szCs w:val="21"/>
          <w:lang w:val="en-US" w:eastAsia="zh-CN"/>
        </w:rPr>
        <w:t>9</w:t>
      </w:r>
    </w:p>
    <w:p w14:paraId="4F4C3AE2">
      <w:pPr>
        <w:pStyle w:val="13"/>
        <w:tabs>
          <w:tab w:val="left" w:pos="780"/>
          <w:tab w:val="clear" w:pos="1260"/>
        </w:tabs>
        <w:ind w:firstLine="21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附件3</w:t>
      </w:r>
      <w:r>
        <w:rPr>
          <w:rFonts w:hint="eastAsia" w:ascii="宋体" w:hAnsi="宋体" w:eastAsia="宋体" w:cs="宋体"/>
          <w:color w:val="auto"/>
          <w:sz w:val="21"/>
          <w:szCs w:val="21"/>
        </w:rPr>
        <w:t xml:space="preserve">  投标分项报价表格式</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30</w:t>
      </w:r>
    </w:p>
    <w:p w14:paraId="10C71B7A">
      <w:pPr>
        <w:pStyle w:val="13"/>
        <w:tabs>
          <w:tab w:val="left" w:pos="780"/>
          <w:tab w:val="clear" w:pos="1260"/>
        </w:tabs>
        <w:ind w:firstLine="210"/>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附件4技术规格偏离表</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31</w:t>
      </w:r>
    </w:p>
    <w:p w14:paraId="266ECAFB">
      <w:pPr>
        <w:pStyle w:val="13"/>
        <w:tabs>
          <w:tab w:val="left" w:pos="780"/>
          <w:tab w:val="clear" w:pos="1260"/>
        </w:tabs>
        <w:ind w:firstLine="210"/>
        <w:rPr>
          <w:rFonts w:hint="eastAsia" w:ascii="宋体" w:hAnsi="宋体" w:eastAsia="宋体" w:cs="宋体"/>
          <w:color w:val="auto"/>
          <w:sz w:val="21"/>
          <w:szCs w:val="21"/>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附件5商务条款偏离表</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2</w:t>
      </w:r>
    </w:p>
    <w:p w14:paraId="0ACC8BB0">
      <w:pPr>
        <w:pStyle w:val="13"/>
        <w:tabs>
          <w:tab w:val="left" w:pos="780"/>
          <w:tab w:val="clear" w:pos="1260"/>
        </w:tabs>
        <w:ind w:firstLine="21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附件6投标人资格证明文件（格式）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3</w:t>
      </w:r>
    </w:p>
    <w:p w14:paraId="2ABB04F5">
      <w:pPr>
        <w:pStyle w:val="13"/>
        <w:tabs>
          <w:tab w:val="left" w:pos="780"/>
          <w:tab w:val="clear" w:pos="1260"/>
        </w:tabs>
        <w:ind w:firstLine="210"/>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rPr>
        <w:t>7投标货物证明文件</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41</w:t>
      </w:r>
    </w:p>
    <w:p w14:paraId="765C67A3">
      <w:pPr>
        <w:pStyle w:val="13"/>
        <w:tabs>
          <w:tab w:val="left" w:pos="780"/>
          <w:tab w:val="clear" w:pos="1260"/>
        </w:tabs>
        <w:ind w:firstLine="210"/>
        <w:rPr>
          <w:rFonts w:hint="eastAsia" w:ascii="宋体" w:hAnsi="宋体" w:eastAsia="宋体" w:cs="宋体"/>
          <w:color w:val="auto"/>
          <w:sz w:val="21"/>
          <w:szCs w:val="21"/>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rPr>
        <w:t>8售后服务方案格式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rPr>
        <w:t>4</w:t>
      </w:r>
      <w:r>
        <w:rPr>
          <w:rFonts w:hint="eastAsia" w:ascii="宋体" w:hAnsi="宋体" w:cs="宋体"/>
          <w:color w:val="auto"/>
          <w:sz w:val="21"/>
          <w:szCs w:val="21"/>
          <w:lang w:val="en-US" w:eastAsia="zh-CN"/>
        </w:rPr>
        <w:t>2</w:t>
      </w:r>
    </w:p>
    <w:p w14:paraId="1085D543">
      <w:pPr>
        <w:pStyle w:val="13"/>
        <w:ind w:firstLine="210"/>
        <w:rPr>
          <w:rFonts w:hint="eastAsia" w:ascii="宋体" w:hAnsi="宋体" w:eastAsia="宋体" w:cs="宋体"/>
          <w:color w:val="auto"/>
          <w:sz w:val="21"/>
          <w:szCs w:val="21"/>
          <w:lang w:val="en-US"/>
        </w:rPr>
      </w:pPr>
      <w:r>
        <w:rPr>
          <w:rFonts w:hint="eastAsia" w:ascii="宋体" w:hAnsi="宋体" w:eastAsia="宋体" w:cs="宋体"/>
          <w:color w:val="auto"/>
          <w:sz w:val="21"/>
          <w:szCs w:val="21"/>
        </w:rPr>
        <w:t>第二卷</w:t>
      </w: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技术条款</w:t>
      </w:r>
      <w:r>
        <w:rPr>
          <w:rFonts w:hint="eastAsia" w:ascii="宋体" w:hAnsi="宋体" w:eastAsia="宋体" w:cs="宋体"/>
          <w:color w:val="auto"/>
          <w:sz w:val="21"/>
          <w:szCs w:val="21"/>
        </w:rPr>
        <w:tab/>
      </w:r>
      <w:r>
        <w:rPr>
          <w:rFonts w:hint="eastAsia" w:ascii="宋体" w:hAnsi="宋体" w:eastAsia="宋体" w:cs="宋体"/>
          <w:color w:val="auto"/>
          <w:sz w:val="21"/>
          <w:szCs w:val="21"/>
          <w:lang w:val="en-US"/>
        </w:rPr>
        <w:t>4</w:t>
      </w:r>
      <w:r>
        <w:rPr>
          <w:rFonts w:hint="eastAsia" w:ascii="宋体" w:hAnsi="宋体" w:cs="宋体"/>
          <w:color w:val="auto"/>
          <w:sz w:val="21"/>
          <w:szCs w:val="21"/>
          <w:lang w:val="en-US" w:eastAsia="zh-CN"/>
        </w:rPr>
        <w:t>3</w:t>
      </w:r>
    </w:p>
    <w:p w14:paraId="0083452D">
      <w:pPr>
        <w:pStyle w:val="13"/>
        <w:numPr>
          <w:ilvl w:val="0"/>
          <w:numId w:val="4"/>
        </w:numPr>
        <w:ind w:firstLine="21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技术要求</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4</w:t>
      </w:r>
    </w:p>
    <w:p w14:paraId="32312F18">
      <w:pPr>
        <w:pStyle w:val="13"/>
        <w:ind w:firstLine="210"/>
        <w:rPr>
          <w:rFonts w:hint="eastAsia" w:ascii="宋体" w:hAnsi="宋体" w:eastAsia="宋体" w:cs="宋体"/>
          <w:color w:val="auto"/>
          <w:sz w:val="21"/>
          <w:szCs w:val="21"/>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1.0总体要求</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4</w:t>
      </w:r>
    </w:p>
    <w:p w14:paraId="19A5A12A">
      <w:pPr>
        <w:pStyle w:val="13"/>
        <w:ind w:firstLine="210"/>
        <w:rPr>
          <w:rFonts w:hint="eastAsia" w:ascii="宋体" w:hAnsi="宋体" w:eastAsia="宋体" w:cs="宋体"/>
          <w:color w:val="auto"/>
          <w:sz w:val="21"/>
          <w:szCs w:val="21"/>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1.1标准与规范</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4</w:t>
      </w:r>
    </w:p>
    <w:p w14:paraId="5531F7FC">
      <w:pPr>
        <w:pStyle w:val="13"/>
        <w:ind w:firstLine="210"/>
        <w:rPr>
          <w:rFonts w:hint="eastAsia" w:ascii="宋体" w:hAnsi="宋体" w:eastAsia="宋体" w:cs="宋体"/>
          <w:color w:val="auto"/>
          <w:sz w:val="21"/>
          <w:szCs w:val="21"/>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1.2技术支持</w:t>
      </w:r>
      <w:r>
        <w:rPr>
          <w:rFonts w:hint="eastAsia" w:ascii="宋体" w:hAnsi="宋体" w:eastAsia="宋体" w:cs="宋体"/>
          <w:color w:val="auto"/>
          <w:sz w:val="21"/>
          <w:szCs w:val="21"/>
        </w:rPr>
        <w:tab/>
      </w:r>
      <w:bookmarkStart w:id="2" w:name="_Hlt410224224"/>
      <w:bookmarkEnd w:id="2"/>
      <w:bookmarkStart w:id="3" w:name="_Hlt410224225"/>
      <w:bookmarkEnd w:id="3"/>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5</w:t>
      </w:r>
    </w:p>
    <w:p w14:paraId="38951B03">
      <w:pPr>
        <w:pStyle w:val="13"/>
        <w:ind w:firstLine="210"/>
        <w:rPr>
          <w:rFonts w:hint="eastAsia" w:ascii="宋体" w:hAnsi="宋体" w:eastAsia="宋体" w:cs="宋体"/>
          <w:color w:val="auto"/>
          <w:sz w:val="21"/>
          <w:szCs w:val="21"/>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1.3验收</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5</w:t>
      </w:r>
    </w:p>
    <w:p w14:paraId="0C174DA5">
      <w:pPr>
        <w:pStyle w:val="13"/>
        <w:ind w:firstLine="210"/>
        <w:rPr>
          <w:rFonts w:hint="eastAsia" w:ascii="宋体" w:hAnsi="宋体" w:eastAsia="宋体" w:cs="宋体"/>
          <w:color w:val="auto"/>
          <w:sz w:val="21"/>
          <w:szCs w:val="21"/>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1.4售后服务</w:t>
      </w:r>
      <w:r>
        <w:rPr>
          <w:rFonts w:hint="eastAsia" w:ascii="宋体" w:hAnsi="宋体" w:eastAsia="宋体" w:cs="宋体"/>
          <w:color w:val="auto"/>
          <w:sz w:val="21"/>
          <w:szCs w:val="21"/>
        </w:rPr>
        <w:tab/>
      </w:r>
      <w:bookmarkStart w:id="4" w:name="_Hlt410811114"/>
      <w:bookmarkEnd w:id="4"/>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5</w:t>
      </w:r>
    </w:p>
    <w:p w14:paraId="7117B2EC">
      <w:pPr>
        <w:pStyle w:val="13"/>
        <w:ind w:firstLine="21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ab/>
      </w:r>
      <w:bookmarkStart w:id="5" w:name="_Hlt410811486"/>
      <w:bookmarkEnd w:id="5"/>
      <w:r>
        <w:rPr>
          <w:rFonts w:hint="eastAsia" w:ascii="宋体" w:hAnsi="宋体" w:eastAsia="宋体" w:cs="宋体"/>
          <w:color w:val="auto"/>
          <w:sz w:val="21"/>
          <w:szCs w:val="21"/>
          <w:lang w:val="en-US"/>
        </w:rPr>
        <w:t>1.5索赔</w:t>
      </w:r>
      <w:r>
        <w:rPr>
          <w:rFonts w:hint="eastAsia" w:ascii="宋体" w:hAnsi="宋体" w:eastAsia="宋体" w:cs="宋体"/>
          <w:color w:val="auto"/>
          <w:sz w:val="21"/>
          <w:szCs w:val="21"/>
        </w:rPr>
        <w:tab/>
      </w:r>
      <w:bookmarkStart w:id="6" w:name="_Hlt410811435"/>
      <w:bookmarkEnd w:id="6"/>
      <w:bookmarkStart w:id="7" w:name="_Hlt410811091"/>
      <w:bookmarkEnd w:id="7"/>
      <w:bookmarkStart w:id="8" w:name="_Hlt410811701"/>
      <w:bookmarkEnd w:id="8"/>
      <w:bookmarkStart w:id="9" w:name="_Hlt410811092"/>
      <w:bookmarkEnd w:id="9"/>
      <w:r>
        <w:rPr>
          <w:rFonts w:hint="eastAsia" w:ascii="宋体" w:hAnsi="宋体" w:eastAsia="宋体" w:cs="宋体"/>
          <w:color w:val="auto"/>
          <w:sz w:val="21"/>
          <w:szCs w:val="21"/>
          <w:lang w:val="en-US"/>
        </w:rPr>
        <w:t>4</w:t>
      </w:r>
      <w:r>
        <w:rPr>
          <w:rFonts w:hint="eastAsia" w:ascii="宋体" w:hAnsi="宋体" w:cs="宋体"/>
          <w:color w:val="auto"/>
          <w:sz w:val="21"/>
          <w:szCs w:val="21"/>
          <w:lang w:val="en-US" w:eastAsia="zh-CN"/>
        </w:rPr>
        <w:t>6</w:t>
      </w:r>
    </w:p>
    <w:p w14:paraId="5E51482D">
      <w:pPr>
        <w:pStyle w:val="13"/>
        <w:ind w:firstLine="21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 xml:space="preserve">          1.6其他要求</w:t>
      </w: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4</w:t>
      </w:r>
      <w:r>
        <w:rPr>
          <w:rFonts w:hint="eastAsia" w:ascii="宋体" w:hAnsi="宋体" w:cs="宋体"/>
          <w:color w:val="auto"/>
          <w:sz w:val="21"/>
          <w:szCs w:val="21"/>
          <w:lang w:val="en-US" w:eastAsia="zh-CN"/>
        </w:rPr>
        <w:t>6</w:t>
      </w:r>
    </w:p>
    <w:p w14:paraId="567A4662">
      <w:pPr>
        <w:pStyle w:val="13"/>
        <w:ind w:firstLine="210"/>
        <w:rPr>
          <w:rFonts w:hint="eastAsia" w:ascii="宋体" w:hAnsi="宋体" w:eastAsia="宋体" w:cs="宋体"/>
          <w:color w:val="auto"/>
          <w:sz w:val="21"/>
          <w:szCs w:val="21"/>
        </w:rPr>
      </w:pPr>
      <w:r>
        <w:rPr>
          <w:rFonts w:hint="eastAsia" w:ascii="宋体" w:hAnsi="宋体" w:eastAsia="宋体" w:cs="宋体"/>
          <w:color w:val="auto"/>
          <w:sz w:val="21"/>
          <w:szCs w:val="21"/>
          <w:lang w:val="en-US"/>
        </w:rPr>
        <w:t>第二章</w:t>
      </w: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货物清单及参数</w:t>
      </w:r>
      <w:r>
        <w:rPr>
          <w:rFonts w:hint="eastAsia" w:ascii="宋体" w:hAnsi="宋体" w:eastAsia="宋体" w:cs="宋体"/>
          <w:color w:val="auto"/>
          <w:sz w:val="21"/>
          <w:szCs w:val="21"/>
        </w:rPr>
        <w:tab/>
      </w:r>
      <w:r>
        <w:rPr>
          <w:rFonts w:hint="eastAsia" w:ascii="宋体" w:hAnsi="宋体" w:eastAsia="宋体" w:cs="宋体"/>
          <w:color w:val="auto"/>
          <w:sz w:val="21"/>
          <w:szCs w:val="21"/>
          <w:lang w:val="en-US"/>
        </w:rPr>
        <w:t>4</w:t>
      </w:r>
      <w:r>
        <w:rPr>
          <w:rFonts w:hint="eastAsia" w:ascii="宋体" w:hAnsi="宋体" w:cs="宋体"/>
          <w:color w:val="auto"/>
          <w:sz w:val="21"/>
          <w:szCs w:val="21"/>
          <w:lang w:val="en-US" w:eastAsia="zh-CN"/>
        </w:rPr>
        <w:t>7</w:t>
      </w:r>
    </w:p>
    <w:p w14:paraId="29CE7423">
      <w:pPr>
        <w:pStyle w:val="13"/>
        <w:ind w:firstLine="21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rPr>
        <w:t>第三章</w:t>
      </w: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其它</w:t>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109</w:t>
      </w:r>
    </w:p>
    <w:p w14:paraId="194EF402">
      <w:pPr>
        <w:pStyle w:val="13"/>
        <w:ind w:firstLine="210"/>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投标资格证明及有关文件</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110</w:t>
      </w:r>
    </w:p>
    <w:p w14:paraId="0C5B0FAC">
      <w:pPr>
        <w:pStyle w:val="13"/>
        <w:ind w:firstLine="210"/>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rPr>
        <w:t>第四章</w:t>
      </w: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评标标准和方法</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111</w:t>
      </w:r>
    </w:p>
    <w:p w14:paraId="48309F92">
      <w:pPr>
        <w:pStyle w:val="13"/>
        <w:ind w:firstLine="0" w:firstLineChars="0"/>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一、总则</w:t>
      </w:r>
      <w:r>
        <w:rPr>
          <w:rFonts w:hint="eastAsia" w:ascii="宋体" w:hAnsi="宋体" w:eastAsia="宋体" w:cs="宋体"/>
          <w:color w:val="auto"/>
          <w:sz w:val="21"/>
          <w:szCs w:val="21"/>
          <w:lang w:val="en-US"/>
        </w:rPr>
        <w:tab/>
      </w:r>
      <w:r>
        <w:rPr>
          <w:rFonts w:hint="eastAsia" w:ascii="宋体" w:hAnsi="宋体" w:cs="宋体"/>
          <w:color w:val="auto"/>
          <w:sz w:val="21"/>
          <w:szCs w:val="21"/>
          <w:lang w:val="en-US" w:eastAsia="zh-CN"/>
        </w:rPr>
        <w:t>111</w:t>
      </w:r>
    </w:p>
    <w:p w14:paraId="2E34D304">
      <w:pPr>
        <w:pStyle w:val="13"/>
        <w:ind w:firstLine="0" w:firstLineChars="0"/>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二、投标文件的初审</w:t>
      </w:r>
      <w:r>
        <w:rPr>
          <w:rFonts w:hint="eastAsia" w:ascii="宋体" w:hAnsi="宋体" w:eastAsia="宋体" w:cs="宋体"/>
          <w:color w:val="auto"/>
          <w:sz w:val="21"/>
          <w:szCs w:val="21"/>
          <w:lang w:val="en-US"/>
        </w:rPr>
        <w:tab/>
      </w:r>
      <w:r>
        <w:rPr>
          <w:rFonts w:hint="eastAsia" w:ascii="宋体" w:hAnsi="宋体" w:cs="宋体"/>
          <w:color w:val="auto"/>
          <w:sz w:val="21"/>
          <w:szCs w:val="21"/>
          <w:lang w:val="en-US" w:eastAsia="zh-CN"/>
        </w:rPr>
        <w:t>112</w:t>
      </w:r>
    </w:p>
    <w:p w14:paraId="18420384">
      <w:pPr>
        <w:pStyle w:val="13"/>
        <w:ind w:firstLine="0" w:firstLineChars="0"/>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rPr>
        <w:t xml:space="preserve">            三、澄清有关问题</w:t>
      </w:r>
      <w:r>
        <w:rPr>
          <w:rFonts w:hint="eastAsia" w:ascii="宋体" w:hAnsi="宋体" w:eastAsia="宋体" w:cs="宋体"/>
          <w:color w:val="auto"/>
          <w:sz w:val="21"/>
          <w:szCs w:val="21"/>
          <w:lang w:val="en-US"/>
        </w:rPr>
        <w:tab/>
      </w:r>
      <w:r>
        <w:rPr>
          <w:rFonts w:hint="eastAsia" w:ascii="宋体" w:hAnsi="宋体" w:cs="宋体"/>
          <w:color w:val="auto"/>
          <w:sz w:val="21"/>
          <w:szCs w:val="21"/>
          <w:lang w:val="en-US" w:eastAsia="zh-CN"/>
        </w:rPr>
        <w:t>114</w:t>
      </w:r>
    </w:p>
    <w:p w14:paraId="68AC4C39">
      <w:pPr>
        <w:pStyle w:val="13"/>
        <w:ind w:firstLine="210"/>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rPr>
        <w:t xml:space="preserve">          </w:t>
      </w:r>
      <w:bookmarkStart w:id="10" w:name="_Hlt410049972"/>
      <w:bookmarkEnd w:id="10"/>
      <w:r>
        <w:rPr>
          <w:rFonts w:hint="eastAsia" w:ascii="宋体" w:hAnsi="宋体" w:eastAsia="宋体" w:cs="宋体"/>
          <w:color w:val="auto"/>
          <w:sz w:val="21"/>
          <w:szCs w:val="21"/>
          <w:lang w:val="en-US"/>
        </w:rPr>
        <w:t>四、比较和评价</w:t>
      </w:r>
      <w:r>
        <w:rPr>
          <w:rFonts w:hint="eastAsia" w:ascii="宋体" w:hAnsi="宋体" w:eastAsia="宋体" w:cs="宋体"/>
          <w:color w:val="auto"/>
          <w:sz w:val="21"/>
          <w:szCs w:val="21"/>
          <w:lang w:val="en-US"/>
        </w:rPr>
        <w:tab/>
      </w:r>
      <w:r>
        <w:rPr>
          <w:rFonts w:hint="eastAsia" w:ascii="宋体" w:hAnsi="宋体" w:cs="宋体"/>
          <w:color w:val="auto"/>
          <w:sz w:val="21"/>
          <w:szCs w:val="21"/>
          <w:lang w:val="en-US" w:eastAsia="zh-CN"/>
        </w:rPr>
        <w:t>114</w:t>
      </w:r>
    </w:p>
    <w:p w14:paraId="52257919">
      <w:pPr>
        <w:pStyle w:val="13"/>
        <w:ind w:firstLine="210"/>
        <w:rPr>
          <w:rFonts w:hint="default" w:ascii="宋体" w:hAnsi="宋体" w:eastAsia="宋体" w:cs="宋体"/>
          <w:color w:val="auto"/>
          <w:sz w:val="21"/>
          <w:szCs w:val="21"/>
          <w:lang w:val="en-US"/>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rPr>
        <w:t xml:space="preserve">   </w:t>
      </w:r>
      <w:r>
        <w:rPr>
          <w:rFonts w:hint="eastAsia" w:ascii="宋体" w:hAnsi="宋体" w:eastAsia="宋体" w:cs="宋体"/>
          <w:color w:val="auto"/>
          <w:sz w:val="21"/>
          <w:szCs w:val="21"/>
        </w:rPr>
        <w:t xml:space="preserve"> 五、推荐中标人</w:t>
      </w:r>
      <w:r>
        <w:rPr>
          <w:rFonts w:hint="eastAsia" w:ascii="宋体" w:hAnsi="宋体" w:eastAsia="宋体" w:cs="宋体"/>
          <w:color w:val="auto"/>
          <w:sz w:val="21"/>
          <w:szCs w:val="21"/>
          <w:lang w:val="en-US"/>
        </w:rPr>
        <w:tab/>
      </w:r>
      <w:r>
        <w:rPr>
          <w:rFonts w:hint="eastAsia" w:ascii="宋体" w:hAnsi="宋体" w:cs="宋体"/>
          <w:color w:val="auto"/>
          <w:sz w:val="21"/>
          <w:szCs w:val="21"/>
          <w:lang w:val="en-US" w:eastAsia="zh-CN"/>
        </w:rPr>
        <w:t>115</w:t>
      </w:r>
    </w:p>
    <w:p w14:paraId="2CCB9A4B">
      <w:pPr>
        <w:pStyle w:val="13"/>
        <w:ind w:firstLine="21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rPr>
        <w:t xml:space="preserve">    </w:t>
      </w:r>
      <w:r>
        <w:rPr>
          <w:rFonts w:hint="eastAsia" w:ascii="宋体" w:hAnsi="宋体" w:eastAsia="宋体" w:cs="宋体"/>
          <w:color w:val="auto"/>
          <w:sz w:val="21"/>
          <w:szCs w:val="21"/>
        </w:rPr>
        <w:t xml:space="preserve">      六、注意事项</w:t>
      </w:r>
      <w:r>
        <w:rPr>
          <w:rFonts w:hint="eastAsia" w:ascii="宋体" w:hAnsi="宋体" w:eastAsia="宋体" w:cs="宋体"/>
          <w:color w:val="auto"/>
          <w:sz w:val="21"/>
          <w:szCs w:val="21"/>
          <w:lang w:val="en-US"/>
        </w:rPr>
        <w:tab/>
      </w:r>
      <w:r>
        <w:rPr>
          <w:rFonts w:hint="eastAsia" w:ascii="宋体" w:hAnsi="宋体" w:cs="宋体"/>
          <w:color w:val="auto"/>
          <w:sz w:val="21"/>
          <w:szCs w:val="21"/>
          <w:lang w:val="en-US" w:eastAsia="zh-CN"/>
        </w:rPr>
        <w:t>115</w:t>
      </w:r>
    </w:p>
    <w:p w14:paraId="26B2114F">
      <w:pPr>
        <w:pStyle w:val="13"/>
        <w:ind w:firstLine="21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rPr>
        <w:t xml:space="preserve">  </w:t>
      </w:r>
      <w:r>
        <w:rPr>
          <w:rFonts w:hint="eastAsia" w:ascii="宋体" w:hAnsi="宋体" w:eastAsia="宋体" w:cs="宋体"/>
          <w:color w:val="auto"/>
          <w:sz w:val="21"/>
          <w:szCs w:val="21"/>
        </w:rPr>
        <w:t>附表：</w:t>
      </w:r>
      <w:bookmarkStart w:id="11" w:name="_Hlt410311630"/>
      <w:bookmarkEnd w:id="11"/>
      <w:bookmarkStart w:id="12" w:name="_Hlt410311663"/>
      <w:bookmarkEnd w:id="12"/>
      <w:bookmarkStart w:id="13" w:name="_Hlt410311631"/>
      <w:bookmarkEnd w:id="13"/>
      <w:r>
        <w:rPr>
          <w:rFonts w:hint="eastAsia" w:ascii="宋体" w:hAnsi="宋体" w:eastAsia="宋体" w:cs="宋体"/>
          <w:color w:val="auto"/>
          <w:sz w:val="21"/>
          <w:szCs w:val="21"/>
        </w:rPr>
        <w:t>资格</w:t>
      </w:r>
      <w:r>
        <w:rPr>
          <w:rFonts w:hint="eastAsia" w:ascii="宋体" w:hAnsi="宋体" w:eastAsia="宋体" w:cs="宋体"/>
          <w:color w:val="auto"/>
          <w:sz w:val="21"/>
          <w:szCs w:val="21"/>
          <w:lang w:eastAsia="zh-CN"/>
        </w:rPr>
        <w:t>审查记录表</w:t>
      </w:r>
      <w:r>
        <w:rPr>
          <w:rFonts w:hint="eastAsia" w:ascii="宋体" w:hAnsi="宋体" w:eastAsia="宋体" w:cs="宋体"/>
          <w:color w:val="auto"/>
          <w:sz w:val="21"/>
          <w:szCs w:val="21"/>
          <w:lang w:val="en-US"/>
        </w:rPr>
        <w:tab/>
      </w:r>
      <w:r>
        <w:rPr>
          <w:rFonts w:hint="eastAsia" w:ascii="宋体" w:hAnsi="宋体" w:cs="宋体"/>
          <w:color w:val="auto"/>
          <w:sz w:val="21"/>
          <w:szCs w:val="21"/>
          <w:lang w:val="en-US" w:eastAsia="zh-CN"/>
        </w:rPr>
        <w:t>116</w:t>
      </w:r>
    </w:p>
    <w:p w14:paraId="6D5D4012">
      <w:pPr>
        <w:pStyle w:val="13"/>
        <w:ind w:firstLine="2310" w:firstLineChars="1100"/>
        <w:rPr>
          <w:rFonts w:hint="default" w:ascii="宋体" w:hAnsi="宋体" w:eastAsia="宋体" w:cs="宋体"/>
          <w:color w:val="auto"/>
          <w:lang w:val="en-US" w:eastAsia="zh-CN"/>
        </w:rPr>
      </w:pPr>
      <w:r>
        <w:rPr>
          <w:rFonts w:hint="eastAsia" w:ascii="宋体" w:hAnsi="宋体" w:eastAsia="宋体" w:cs="宋体"/>
          <w:color w:val="auto"/>
          <w:sz w:val="21"/>
          <w:szCs w:val="21"/>
          <w:lang w:eastAsia="zh-CN"/>
        </w:rPr>
        <w:t>符合性审查记录表</w:t>
      </w:r>
      <w:r>
        <w:rPr>
          <w:rFonts w:hint="eastAsia" w:ascii="宋体" w:hAnsi="宋体" w:eastAsia="宋体" w:cs="宋体"/>
          <w:color w:val="auto"/>
          <w:sz w:val="21"/>
          <w:szCs w:val="21"/>
          <w:lang w:val="en-US"/>
        </w:rPr>
        <w:tab/>
      </w:r>
      <w:r>
        <w:rPr>
          <w:rFonts w:hint="eastAsia" w:ascii="宋体" w:hAnsi="宋体" w:cs="宋体"/>
          <w:color w:val="auto"/>
          <w:sz w:val="21"/>
          <w:szCs w:val="21"/>
          <w:lang w:val="en-US" w:eastAsia="zh-CN"/>
        </w:rPr>
        <w:t>117</w:t>
      </w:r>
    </w:p>
    <w:p w14:paraId="06EAD023">
      <w:pPr>
        <w:pStyle w:val="13"/>
        <w:ind w:firstLine="210"/>
        <w:rPr>
          <w:rFonts w:hint="default" w:ascii="宋体" w:hAnsi="宋体" w:eastAsia="宋体" w:cs="宋体"/>
          <w:color w:val="auto"/>
          <w:sz w:val="21"/>
          <w:szCs w:val="21"/>
          <w:lang w:val="en-US"/>
        </w:rPr>
      </w:pP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ab/>
      </w:r>
      <w:r>
        <w:rPr>
          <w:rFonts w:hint="eastAsia" w:ascii="宋体" w:hAnsi="宋体" w:eastAsia="宋体" w:cs="宋体"/>
          <w:color w:val="auto"/>
          <w:sz w:val="21"/>
          <w:szCs w:val="21"/>
          <w:lang w:val="en-US"/>
        </w:rPr>
        <w:t xml:space="preserve">          </w:t>
      </w:r>
      <w:r>
        <w:rPr>
          <w:rFonts w:hint="eastAsia" w:ascii="宋体" w:hAnsi="宋体" w:eastAsia="宋体" w:cs="宋体"/>
          <w:color w:val="auto"/>
          <w:sz w:val="21"/>
          <w:szCs w:val="21"/>
        </w:rPr>
        <w:t>评标标准</w:t>
      </w:r>
      <w:r>
        <w:rPr>
          <w:rFonts w:hint="eastAsia" w:ascii="宋体" w:hAnsi="宋体" w:eastAsia="宋体" w:cs="宋体"/>
          <w:color w:val="auto"/>
          <w:sz w:val="21"/>
          <w:szCs w:val="21"/>
          <w:lang w:val="en-US"/>
        </w:rPr>
        <w:tab/>
      </w:r>
      <w:r>
        <w:rPr>
          <w:rFonts w:hint="eastAsia" w:ascii="宋体" w:hAnsi="宋体" w:cs="宋体"/>
          <w:color w:val="auto"/>
          <w:sz w:val="21"/>
          <w:szCs w:val="21"/>
          <w:lang w:val="en-US" w:eastAsia="zh-CN"/>
        </w:rPr>
        <w:t>118</w:t>
      </w:r>
    </w:p>
    <w:p w14:paraId="4A71AD44">
      <w:pPr>
        <w:tabs>
          <w:tab w:val="left" w:pos="2288"/>
        </w:tabs>
        <w:rPr>
          <w:rFonts w:hint="eastAsia" w:ascii="宋体" w:hAnsi="宋体" w:eastAsia="宋体" w:cs="宋体"/>
          <w:color w:val="auto"/>
          <w:szCs w:val="21"/>
        </w:rPr>
      </w:pPr>
    </w:p>
    <w:p w14:paraId="3F279BB5">
      <w:pPr>
        <w:pStyle w:val="13"/>
        <w:ind w:firstLine="0" w:firstLineChars="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ab/>
      </w:r>
    </w:p>
    <w:p w14:paraId="0BC0C8C0">
      <w:pPr>
        <w:rPr>
          <w:rFonts w:hint="eastAsia" w:ascii="宋体" w:hAnsi="宋体" w:eastAsia="宋体" w:cs="宋体"/>
          <w:color w:val="auto"/>
        </w:rPr>
        <w:sectPr>
          <w:headerReference r:id="rId5" w:type="first"/>
          <w:footerReference r:id="rId8" w:type="first"/>
          <w:headerReference r:id="rId3" w:type="default"/>
          <w:footerReference r:id="rId6" w:type="default"/>
          <w:headerReference r:id="rId4" w:type="even"/>
          <w:footerReference r:id="rId7" w:type="even"/>
          <w:pgSz w:w="11907" w:h="16840"/>
          <w:pgMar w:top="1021" w:right="663" w:bottom="1021" w:left="1701" w:header="567" w:footer="567" w:gutter="0"/>
          <w:pgBorders>
            <w:top w:val="none" w:sz="0" w:space="0"/>
            <w:left w:val="none" w:sz="0" w:space="0"/>
            <w:bottom w:val="none" w:sz="0" w:space="0"/>
            <w:right w:val="none" w:sz="0" w:space="0"/>
          </w:pgBorders>
          <w:pgNumType w:fmt="numberInDash" w:start="1"/>
          <w:cols w:space="720" w:num="1"/>
          <w:formProt w:val="0"/>
          <w:titlePg/>
          <w:docGrid w:linePitch="312" w:charSpace="0"/>
        </w:sectPr>
      </w:pPr>
    </w:p>
    <w:p w14:paraId="3133585B">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第一卷    商务条款</w:t>
      </w:r>
      <w:bookmarkEnd w:id="0"/>
      <w:bookmarkEnd w:id="1"/>
    </w:p>
    <w:p w14:paraId="150AA4D3">
      <w:pPr>
        <w:pStyle w:val="2"/>
        <w:spacing w:line="480" w:lineRule="auto"/>
        <w:jc w:val="center"/>
        <w:rPr>
          <w:rFonts w:hint="eastAsia" w:ascii="宋体" w:hAnsi="宋体" w:eastAsia="宋体" w:cs="宋体"/>
          <w:color w:val="auto"/>
          <w:sz w:val="32"/>
          <w:szCs w:val="32"/>
        </w:rPr>
      </w:pPr>
      <w:bookmarkStart w:id="14" w:name="_Toc403984167"/>
      <w:r>
        <w:rPr>
          <w:rFonts w:hint="eastAsia" w:ascii="宋体" w:hAnsi="宋体" w:eastAsia="宋体" w:cs="宋体"/>
          <w:color w:val="auto"/>
          <w:sz w:val="32"/>
          <w:szCs w:val="32"/>
        </w:rPr>
        <w:t xml:space="preserve">第一章    </w:t>
      </w:r>
      <w:bookmarkEnd w:id="14"/>
      <w:r>
        <w:rPr>
          <w:rFonts w:hint="eastAsia" w:ascii="宋体" w:hAnsi="宋体" w:eastAsia="宋体" w:cs="宋体"/>
          <w:color w:val="auto"/>
          <w:sz w:val="32"/>
          <w:szCs w:val="32"/>
          <w:lang w:eastAsia="zh-CN"/>
        </w:rPr>
        <w:t>招标公告</w:t>
      </w:r>
    </w:p>
    <w:p w14:paraId="4F625754">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333333"/>
          <w:sz w:val="21"/>
          <w:szCs w:val="21"/>
        </w:rPr>
        <w:t>项目概况</w:t>
      </w:r>
    </w:p>
    <w:p w14:paraId="2FB40BA3">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630" w:firstLineChars="3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u w:val="none"/>
          <w:lang w:val="en-US" w:eastAsia="zh-CN"/>
        </w:rPr>
        <w:t>安图县第一幼儿园教育教学设备采购项目</w:t>
      </w:r>
      <w:r>
        <w:rPr>
          <w:rFonts w:hint="eastAsia" w:ascii="宋体" w:hAnsi="宋体" w:eastAsia="宋体" w:cs="宋体"/>
          <w:color w:val="000000"/>
          <w:sz w:val="21"/>
          <w:szCs w:val="21"/>
        </w:rPr>
        <w:t>的潜在供应商应</w:t>
      </w:r>
      <w:r>
        <w:rPr>
          <w:rFonts w:hint="eastAsia" w:ascii="宋体" w:hAnsi="宋体" w:eastAsia="宋体" w:cs="宋体"/>
          <w:color w:val="000000"/>
          <w:sz w:val="21"/>
          <w:szCs w:val="21"/>
          <w:lang w:val="en-US" w:eastAsia="zh-CN"/>
        </w:rPr>
        <w:t>在</w:t>
      </w:r>
      <w:r>
        <w:rPr>
          <w:rFonts w:hint="eastAsia" w:ascii="宋体" w:hAnsi="宋体" w:eastAsia="宋体" w:cs="宋体"/>
          <w:color w:val="000000"/>
          <w:spacing w:val="3"/>
          <w:sz w:val="21"/>
          <w:szCs w:val="21"/>
          <w:u w:val="single"/>
        </w:rPr>
        <w:t>政府</w:t>
      </w:r>
      <w:r>
        <w:rPr>
          <w:rFonts w:hint="eastAsia" w:ascii="宋体" w:hAnsi="宋体" w:eastAsia="宋体" w:cs="宋体"/>
          <w:color w:val="000000"/>
          <w:spacing w:val="-1"/>
          <w:sz w:val="21"/>
          <w:szCs w:val="21"/>
          <w:u w:val="single"/>
        </w:rPr>
        <w:t>采购云平台（http:// www.zcygov.cn）</w:t>
      </w:r>
      <w:r>
        <w:rPr>
          <w:rFonts w:hint="eastAsia" w:ascii="宋体" w:hAnsi="宋体" w:eastAsia="宋体" w:cs="宋体"/>
          <w:color w:val="000000"/>
          <w:sz w:val="21"/>
          <w:szCs w:val="21"/>
          <w:u w:val="single"/>
          <w:lang w:val="en-US" w:eastAsia="zh-CN"/>
        </w:rPr>
        <w:t>获取</w:t>
      </w:r>
      <w:r>
        <w:rPr>
          <w:rFonts w:hint="eastAsia" w:ascii="宋体" w:hAnsi="宋体" w:eastAsia="宋体" w:cs="宋体"/>
          <w:color w:val="000000"/>
          <w:sz w:val="21"/>
          <w:szCs w:val="21"/>
        </w:rPr>
        <w:t>采购文件，并于</w:t>
      </w:r>
      <w:r>
        <w:rPr>
          <w:rFonts w:hint="eastAsia" w:ascii="宋体" w:hAnsi="宋体" w:cs="宋体"/>
          <w:color w:val="000000"/>
          <w:sz w:val="21"/>
          <w:szCs w:val="21"/>
          <w:lang w:eastAsia="zh-CN"/>
        </w:rPr>
        <w:t>2025年8月7日</w:t>
      </w:r>
      <w:r>
        <w:rPr>
          <w:rFonts w:hint="eastAsia" w:ascii="宋体" w:hAnsi="宋体" w:eastAsia="宋体" w:cs="宋体"/>
          <w:color w:val="000000"/>
          <w:sz w:val="21"/>
          <w:szCs w:val="21"/>
          <w:lang w:eastAsia="zh-CN"/>
        </w:rPr>
        <w:t>10时00分</w:t>
      </w:r>
      <w:r>
        <w:rPr>
          <w:rFonts w:hint="eastAsia" w:ascii="宋体" w:hAnsi="宋体" w:eastAsia="宋体" w:cs="宋体"/>
          <w:color w:val="000000"/>
          <w:sz w:val="21"/>
          <w:szCs w:val="21"/>
        </w:rPr>
        <w:t>（北京时间）前提交</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w:t>
      </w:r>
    </w:p>
    <w:p w14:paraId="68946E2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602"/>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一、项目基本情况</w:t>
      </w:r>
    </w:p>
    <w:p w14:paraId="4C2D0775">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6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项目编号:</w:t>
      </w:r>
      <w:r>
        <w:rPr>
          <w:rFonts w:hint="eastAsia" w:ascii="宋体" w:hAnsi="宋体" w:eastAsia="宋体" w:cs="宋体"/>
          <w:b w:val="0"/>
          <w:bCs w:val="0"/>
          <w:color w:val="auto"/>
          <w:sz w:val="21"/>
          <w:szCs w:val="21"/>
          <w:lang w:eastAsia="zh-CN"/>
        </w:rPr>
        <w:t xml:space="preserve"> LYCG2025-005</w:t>
      </w:r>
    </w:p>
    <w:p w14:paraId="5DE18FD9">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6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政府采购计划编号：</w:t>
      </w:r>
      <w:r>
        <w:rPr>
          <w:rFonts w:hint="eastAsia" w:ascii="宋体" w:hAnsi="宋体" w:eastAsia="宋体" w:cs="宋体"/>
          <w:color w:val="auto"/>
          <w:sz w:val="21"/>
          <w:szCs w:val="21"/>
          <w:lang w:val="en-US" w:eastAsia="zh-CN"/>
        </w:rPr>
        <w:t>采购计划-[2025]-00095号</w:t>
      </w:r>
    </w:p>
    <w:p w14:paraId="7374096F">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6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项目名称：</w:t>
      </w:r>
      <w:r>
        <w:rPr>
          <w:rFonts w:hint="eastAsia" w:ascii="宋体" w:hAnsi="宋体" w:eastAsia="宋体" w:cs="宋体"/>
          <w:b w:val="0"/>
          <w:bCs w:val="0"/>
          <w:color w:val="auto"/>
          <w:sz w:val="21"/>
          <w:szCs w:val="21"/>
          <w:u w:val="none"/>
          <w:lang w:val="en-US" w:eastAsia="zh-CN"/>
        </w:rPr>
        <w:t>安图县第一幼儿园教育教学设备采购项目</w:t>
      </w:r>
    </w:p>
    <w:p w14:paraId="5D36FC04">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600"/>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采购方式：</w:t>
      </w:r>
      <w:r>
        <w:rPr>
          <w:rFonts w:hint="eastAsia" w:ascii="宋体" w:hAnsi="宋体" w:eastAsia="宋体" w:cs="宋体"/>
          <w:b w:val="0"/>
          <w:bCs w:val="0"/>
          <w:color w:val="auto"/>
          <w:sz w:val="21"/>
          <w:szCs w:val="21"/>
          <w:lang w:eastAsia="zh-CN"/>
        </w:rPr>
        <w:t>公开</w:t>
      </w:r>
    </w:p>
    <w:p w14:paraId="4C22AAC1">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6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预算金额：</w:t>
      </w:r>
      <w:r>
        <w:rPr>
          <w:rFonts w:hint="eastAsia" w:ascii="宋体" w:hAnsi="宋体" w:eastAsia="宋体" w:cs="宋体"/>
          <w:b w:val="0"/>
          <w:bCs w:val="0"/>
          <w:color w:val="auto"/>
          <w:sz w:val="21"/>
          <w:szCs w:val="21"/>
          <w:lang w:val="en-US" w:eastAsia="zh-CN"/>
        </w:rPr>
        <w:t>144.015120万元</w:t>
      </w:r>
    </w:p>
    <w:p w14:paraId="0B8BDC74">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6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采购需求：</w:t>
      </w:r>
      <w:r>
        <w:rPr>
          <w:rFonts w:hint="eastAsia" w:ascii="宋体" w:hAnsi="宋体" w:eastAsia="宋体" w:cs="宋体"/>
          <w:b w:val="0"/>
          <w:bCs w:val="0"/>
          <w:color w:val="auto"/>
          <w:sz w:val="21"/>
          <w:szCs w:val="21"/>
          <w:lang w:val="en-US" w:eastAsia="zh-CN"/>
        </w:rPr>
        <w:t>窗帘及类似品、教具、教学仪器、乐器、平板式计算机、其他办公设备、其他厨卫用具、其他体育设备设施、其他终端设备、数字照相机、消毒杀菌用品、一般游乐场设备、应用软件等。</w:t>
      </w:r>
      <w:r>
        <w:rPr>
          <w:rFonts w:hint="eastAsia" w:ascii="宋体" w:hAnsi="宋体" w:eastAsia="宋体" w:cs="宋体"/>
          <w:b w:val="0"/>
          <w:bCs w:val="0"/>
          <w:color w:val="auto"/>
          <w:sz w:val="21"/>
          <w:szCs w:val="21"/>
          <w:lang w:eastAsia="zh-CN"/>
        </w:rPr>
        <w:t>（详细内容见招标文件）</w:t>
      </w:r>
    </w:p>
    <w:p w14:paraId="7FBC1DC1">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600"/>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项目地点：安图县</w:t>
      </w:r>
      <w:r>
        <w:rPr>
          <w:rFonts w:hint="eastAsia" w:ascii="宋体" w:hAnsi="宋体" w:eastAsia="宋体" w:cs="宋体"/>
          <w:b w:val="0"/>
          <w:bCs w:val="0"/>
          <w:color w:val="auto"/>
          <w:sz w:val="21"/>
          <w:szCs w:val="21"/>
          <w:u w:val="none"/>
          <w:lang w:val="en-US" w:eastAsia="zh-CN"/>
        </w:rPr>
        <w:t>明月镇</w:t>
      </w:r>
      <w:r>
        <w:rPr>
          <w:rFonts w:hint="eastAsia" w:ascii="宋体" w:hAnsi="宋体" w:eastAsia="宋体" w:cs="宋体"/>
          <w:b w:val="0"/>
          <w:bCs w:val="0"/>
          <w:color w:val="auto"/>
          <w:sz w:val="21"/>
          <w:szCs w:val="21"/>
          <w:lang w:eastAsia="zh-CN"/>
        </w:rPr>
        <w:t>；</w:t>
      </w:r>
    </w:p>
    <w:p w14:paraId="07383A58">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firstLine="630" w:firstLineChars="3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合同履行期限</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教学楼交付使用后，一个月内全部供货并安装完毕；</w:t>
      </w:r>
    </w:p>
    <w:p w14:paraId="0B464E9B">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6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本项目不接受联合体</w:t>
      </w:r>
      <w:r>
        <w:rPr>
          <w:rFonts w:hint="eastAsia" w:ascii="宋体" w:hAnsi="宋体" w:eastAsia="宋体" w:cs="宋体"/>
          <w:b w:val="0"/>
          <w:bCs w:val="0"/>
          <w:color w:val="auto"/>
          <w:sz w:val="21"/>
          <w:szCs w:val="21"/>
          <w:lang w:eastAsia="zh-CN"/>
        </w:rPr>
        <w:t>投标</w:t>
      </w:r>
      <w:r>
        <w:rPr>
          <w:rFonts w:hint="eastAsia" w:ascii="宋体" w:hAnsi="宋体" w:eastAsia="宋体" w:cs="宋体"/>
          <w:b w:val="0"/>
          <w:bCs w:val="0"/>
          <w:color w:val="auto"/>
          <w:sz w:val="21"/>
          <w:szCs w:val="21"/>
        </w:rPr>
        <w:t>。</w:t>
      </w:r>
    </w:p>
    <w:p w14:paraId="229C434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602"/>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二、申请人的资格要求</w:t>
      </w:r>
    </w:p>
    <w:p w14:paraId="77612543">
      <w:pPr>
        <w:pStyle w:val="22"/>
        <w:keepNext w:val="0"/>
        <w:keepLines w:val="0"/>
        <w:pageBreakBefore w:val="0"/>
        <w:kinsoku/>
        <w:wordWrap/>
        <w:overflowPunct/>
        <w:topLinePunct w:val="0"/>
        <w:autoSpaceDE/>
        <w:autoSpaceDN/>
        <w:bidi w:val="0"/>
        <w:adjustRightInd/>
        <w:spacing w:line="320" w:lineRule="exact"/>
        <w:ind w:firstLine="420" w:firstLineChars="20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i w:val="0"/>
          <w:iCs w:val="0"/>
          <w:caps w:val="0"/>
          <w:color w:val="auto"/>
          <w:spacing w:val="0"/>
          <w:kern w:val="0"/>
          <w:sz w:val="21"/>
          <w:szCs w:val="21"/>
          <w:shd w:val="clear" w:fill="FFFFFF"/>
          <w:lang w:val="en-US" w:eastAsia="zh-CN" w:bidi="ar"/>
        </w:rPr>
        <w:t>符合《中华人民共和国政府采购法》第二十二条规定的条件</w:t>
      </w:r>
      <w:r>
        <w:rPr>
          <w:rFonts w:hint="eastAsia" w:ascii="宋体" w:hAnsi="宋体" w:eastAsia="宋体" w:cs="宋体"/>
          <w:color w:val="auto"/>
        </w:rPr>
        <w:t>；</w:t>
      </w:r>
    </w:p>
    <w:p w14:paraId="4992D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2、落实政府采购政策需满足的资格要求：本项目属于非专门面向中小企业采购的项目，</w:t>
      </w:r>
      <w:r>
        <w:rPr>
          <w:rFonts w:hint="eastAsia" w:ascii="宋体" w:hAnsi="宋体" w:eastAsia="宋体" w:cs="宋体"/>
          <w:i w:val="0"/>
          <w:iCs w:val="0"/>
          <w:caps w:val="0"/>
          <w:color w:val="333333"/>
          <w:spacing w:val="0"/>
          <w:kern w:val="0"/>
          <w:sz w:val="21"/>
          <w:szCs w:val="21"/>
          <w:shd w:val="clear" w:fill="FFFFFF"/>
          <w:lang w:val="en-US" w:eastAsia="zh-CN" w:bidi="ar"/>
        </w:rPr>
        <w:t>相关政策以最新文件为准。</w:t>
      </w:r>
    </w:p>
    <w:p w14:paraId="40F22D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2.1《政府采购促进中小企业发展管理办法》(财库[2020]46号)和《吉林省强化政府采购政策支持中小企业发展落实举措》吉财采购〔2022〕478号,本项目对符合规定的小微企业报价给予10%的扣除，用扣除后的价格参加评审；</w:t>
      </w:r>
    </w:p>
    <w:p w14:paraId="01456F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2.2《关于政府采购支持监狱企业发展有关问题的通知》(财库[2014]68号)，在政府采购活动中，监狱企业视同小型、微型企业，享受预留份额、评审中价格扣除等政府采购促进中小企业发展的政府采购政策；</w:t>
      </w:r>
    </w:p>
    <w:p w14:paraId="2F20F6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2.3《关于促进残疾人就业政府采购政策的通知》(财库[2017]141号),在政府采购活动中，残疾人福利性单位视同小型、微型企业，享受预留份额、评审中价格扣除等促进中小企业发展的政府采购政策；</w:t>
      </w:r>
    </w:p>
    <w:p w14:paraId="54DC90A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2.4 潜在供应商须提供履行合同所必需的设备和专业技术能力的书面声明，提供参加政府采购活动前3年内在经营活动中没有重大违法记录的书面声明。</w:t>
      </w:r>
    </w:p>
    <w:p w14:paraId="6C527F9E">
      <w:pPr>
        <w:pStyle w:val="22"/>
        <w:keepNext w:val="0"/>
        <w:keepLines w:val="0"/>
        <w:pageBreakBefore w:val="0"/>
        <w:kinsoku/>
        <w:wordWrap/>
        <w:overflowPunct/>
        <w:topLinePunct w:val="0"/>
        <w:autoSpaceDE/>
        <w:autoSpaceDN/>
        <w:bidi w:val="0"/>
        <w:adjustRightInd/>
        <w:spacing w:line="320" w:lineRule="exact"/>
        <w:ind w:firstLine="420" w:firstLineChars="200"/>
        <w:jc w:val="both"/>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sz w:val="21"/>
          <w:szCs w:val="21"/>
        </w:rPr>
        <w:t>财务状况</w:t>
      </w:r>
      <w:r>
        <w:rPr>
          <w:rFonts w:hint="eastAsia" w:ascii="宋体" w:hAnsi="宋体" w:eastAsia="宋体" w:cs="宋体"/>
          <w:color w:val="auto"/>
          <w:sz w:val="21"/>
          <w:szCs w:val="21"/>
          <w:lang w:eastAsia="zh-CN"/>
        </w:rPr>
        <w:t>良好</w:t>
      </w:r>
      <w:r>
        <w:rPr>
          <w:rFonts w:hint="eastAsia" w:ascii="宋体" w:hAnsi="宋体" w:eastAsia="宋体" w:cs="宋体"/>
          <w:color w:val="auto"/>
          <w:sz w:val="21"/>
          <w:szCs w:val="21"/>
        </w:rPr>
        <w:t>，依法缴纳税收和社会保障资金的相关材料；</w:t>
      </w:r>
    </w:p>
    <w:p w14:paraId="59F3FC4D">
      <w:pPr>
        <w:pStyle w:val="22"/>
        <w:keepNext w:val="0"/>
        <w:keepLines w:val="0"/>
        <w:pageBreakBefore w:val="0"/>
        <w:kinsoku/>
        <w:wordWrap/>
        <w:overflowPunct/>
        <w:topLinePunct w:val="0"/>
        <w:autoSpaceDE/>
        <w:autoSpaceDN/>
        <w:bidi w:val="0"/>
        <w:adjustRightInd/>
        <w:spacing w:line="320" w:lineRule="exact"/>
        <w:ind w:firstLine="420" w:firstLineChars="200"/>
        <w:jc w:val="both"/>
        <w:textAlignment w:val="auto"/>
        <w:outlineLvl w:val="9"/>
        <w:rPr>
          <w:rFonts w:hint="eastAsia" w:ascii="宋体" w:hAnsi="宋体" w:eastAsia="宋体" w:cs="宋体"/>
          <w:i w:val="0"/>
          <w:iCs w:val="0"/>
          <w:caps w:val="0"/>
          <w:color w:val="auto"/>
          <w:spacing w:val="0"/>
          <w:sz w:val="21"/>
          <w:szCs w:val="21"/>
          <w:shd w:val="clear" w:color="auto" w:fill="FFFFFF"/>
          <w:lang w:eastAsia="zh-CN"/>
        </w:rPr>
      </w:pPr>
      <w:r>
        <w:rPr>
          <w:rFonts w:hint="eastAsia" w:ascii="宋体" w:hAnsi="宋体" w:eastAsia="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rPr>
        <w:t>投标人不得为“信用中国”网站（www.creditchina.gov.cn）中列入失信被执行人和重大税收违法案件当事人名单的</w:t>
      </w:r>
      <w:r>
        <w:rPr>
          <w:rFonts w:hint="eastAsia" w:ascii="宋体" w:hAnsi="宋体" w:eastAsia="宋体" w:cs="宋体"/>
          <w:i w:val="0"/>
          <w:iCs w:val="0"/>
          <w:caps w:val="0"/>
          <w:color w:val="auto"/>
          <w:spacing w:val="0"/>
          <w:sz w:val="21"/>
          <w:szCs w:val="21"/>
          <w:shd w:val="clear" w:color="auto" w:fill="FFFFFF"/>
          <w:lang w:val="en-US" w:eastAsia="zh-CN"/>
        </w:rPr>
        <w:t>企业</w:t>
      </w:r>
      <w:r>
        <w:rPr>
          <w:rFonts w:hint="eastAsia" w:ascii="宋体" w:hAnsi="宋体" w:eastAsia="宋体" w:cs="宋体"/>
          <w:i w:val="0"/>
          <w:iCs w:val="0"/>
          <w:caps w:val="0"/>
          <w:color w:val="auto"/>
          <w:spacing w:val="0"/>
          <w:sz w:val="21"/>
          <w:szCs w:val="21"/>
          <w:shd w:val="clear" w:color="auto" w:fill="FFFFFF"/>
        </w:rPr>
        <w:t>，不得为中国政府采购网（www.ccgp.gov.cn）政府采购严重违法失信行为记录名单中被财政部门禁止参加政府采购活动的</w:t>
      </w:r>
      <w:r>
        <w:rPr>
          <w:rFonts w:hint="eastAsia" w:ascii="宋体" w:hAnsi="宋体" w:eastAsia="宋体" w:cs="宋体"/>
          <w:i w:val="0"/>
          <w:iCs w:val="0"/>
          <w:caps w:val="0"/>
          <w:color w:val="auto"/>
          <w:spacing w:val="0"/>
          <w:sz w:val="21"/>
          <w:szCs w:val="21"/>
          <w:shd w:val="clear" w:color="auto" w:fill="FFFFFF"/>
          <w:lang w:val="en-US" w:eastAsia="zh-CN"/>
        </w:rPr>
        <w:t>企业</w:t>
      </w:r>
      <w:r>
        <w:rPr>
          <w:rFonts w:hint="eastAsia" w:ascii="宋体" w:hAnsi="宋体" w:eastAsia="宋体" w:cs="宋体"/>
          <w:i w:val="0"/>
          <w:iCs w:val="0"/>
          <w:caps w:val="0"/>
          <w:color w:val="auto"/>
          <w:spacing w:val="0"/>
          <w:sz w:val="21"/>
          <w:szCs w:val="21"/>
          <w:shd w:val="clear" w:color="auto" w:fill="FFFFFF"/>
        </w:rPr>
        <w:t>（在处罚决定规定的时间和地域范围内）（详见财库【2016】125号文）；</w:t>
      </w:r>
      <w:r>
        <w:rPr>
          <w:rFonts w:hint="eastAsia" w:ascii="宋体" w:hAnsi="宋体" w:eastAsia="宋体" w:cs="宋体"/>
          <w:i w:val="0"/>
          <w:iCs w:val="0"/>
          <w:caps w:val="0"/>
          <w:color w:val="auto"/>
          <w:spacing w:val="0"/>
          <w:sz w:val="21"/>
          <w:szCs w:val="21"/>
          <w:shd w:val="clear" w:color="auto" w:fill="FFFFFF"/>
          <w:lang w:val="en-US" w:eastAsia="zh-CN"/>
        </w:rPr>
        <w:t>不得为</w:t>
      </w:r>
      <w:r>
        <w:rPr>
          <w:rFonts w:hint="eastAsia" w:ascii="宋体" w:hAnsi="宋体" w:eastAsia="宋体" w:cs="宋体"/>
          <w:b w:val="0"/>
          <w:bCs w:val="0"/>
          <w:color w:val="auto"/>
          <w:sz w:val="21"/>
          <w:szCs w:val="21"/>
        </w:rPr>
        <w:t>工商行政管理机关在全国企业信用信息公示系统（http://www.gsxt.gov.cn/index.html）中列入严重违法失信企业名单的企业</w:t>
      </w:r>
      <w:r>
        <w:rPr>
          <w:rFonts w:hint="eastAsia" w:ascii="宋体" w:hAnsi="宋体" w:eastAsia="宋体" w:cs="宋体"/>
          <w:b w:val="0"/>
          <w:bCs w:val="0"/>
          <w:color w:val="auto"/>
          <w:sz w:val="21"/>
          <w:szCs w:val="21"/>
          <w:lang w:val="en-US" w:eastAsia="zh-CN"/>
        </w:rPr>
        <w:t>；</w:t>
      </w:r>
      <w:r>
        <w:rPr>
          <w:rFonts w:hint="eastAsia" w:ascii="宋体" w:hAnsi="宋体" w:eastAsia="宋体" w:cs="宋体"/>
          <w:i w:val="0"/>
          <w:iCs w:val="0"/>
          <w:caps w:val="0"/>
          <w:color w:val="auto"/>
          <w:spacing w:val="0"/>
          <w:sz w:val="21"/>
          <w:szCs w:val="21"/>
          <w:shd w:val="clear" w:color="auto" w:fill="FFFFFF"/>
        </w:rPr>
        <w:t>投标人须在中国裁判文书网（http://wenshu.court.gov.cn）自行查询本公司无行贿犯罪记录</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2022</w:t>
      </w:r>
      <w:r>
        <w:rPr>
          <w:rFonts w:hint="eastAsia" w:ascii="宋体" w:hAnsi="宋体" w:eastAsia="宋体" w:cs="宋体"/>
          <w:sz w:val="21"/>
          <w:szCs w:val="21"/>
          <w:highlight w:val="none"/>
          <w:lang w:val="zh-CN"/>
        </w:rPr>
        <w:t>年</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val="zh-CN"/>
        </w:rPr>
        <w:t>月</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rPr>
        <w:t>日至</w:t>
      </w:r>
      <w:r>
        <w:rPr>
          <w:rFonts w:hint="eastAsia" w:ascii="宋体" w:hAnsi="宋体" w:eastAsia="宋体" w:cs="宋体"/>
          <w:sz w:val="21"/>
          <w:szCs w:val="21"/>
          <w:highlight w:val="none"/>
          <w:lang w:val="en-US" w:eastAsia="zh-CN"/>
        </w:rPr>
        <w:t>今</w:t>
      </w:r>
      <w:r>
        <w:rPr>
          <w:rFonts w:hint="eastAsia" w:ascii="宋体" w:hAnsi="宋体" w:eastAsia="宋体" w:cs="宋体"/>
          <w:sz w:val="21"/>
          <w:szCs w:val="21"/>
          <w:highlight w:val="none"/>
          <w:lang w:val="zh-CN"/>
        </w:rPr>
        <w:t>）</w:t>
      </w:r>
      <w:r>
        <w:rPr>
          <w:rFonts w:hint="eastAsia" w:ascii="宋体" w:hAnsi="宋体" w:eastAsia="宋体" w:cs="宋体"/>
          <w:i w:val="0"/>
          <w:iCs w:val="0"/>
          <w:caps w:val="0"/>
          <w:color w:val="auto"/>
          <w:spacing w:val="0"/>
          <w:sz w:val="21"/>
          <w:szCs w:val="21"/>
          <w:shd w:val="clear" w:color="auto" w:fill="FFFFFF"/>
          <w:lang w:eastAsia="zh-CN"/>
        </w:rPr>
        <w:t>；</w:t>
      </w:r>
    </w:p>
    <w:p w14:paraId="6243003F">
      <w:pPr>
        <w:pStyle w:val="22"/>
        <w:keepNext w:val="0"/>
        <w:keepLines w:val="0"/>
        <w:pageBreakBefore w:val="0"/>
        <w:kinsoku/>
        <w:wordWrap/>
        <w:overflowPunct/>
        <w:topLinePunct w:val="0"/>
        <w:autoSpaceDE/>
        <w:autoSpaceDN/>
        <w:bidi w:val="0"/>
        <w:adjustRightInd/>
        <w:spacing w:line="320" w:lineRule="exact"/>
        <w:ind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lang w:val="en-US" w:eastAsia="zh-CN"/>
        </w:rPr>
        <w:t>5.</w:t>
      </w:r>
      <w:r>
        <w:rPr>
          <w:rFonts w:hint="eastAsia" w:ascii="宋体" w:hAnsi="宋体" w:eastAsia="宋体" w:cs="宋体"/>
          <w:color w:val="auto"/>
          <w:sz w:val="21"/>
          <w:szCs w:val="21"/>
        </w:rPr>
        <w:t>拒绝列入政府不良行为记录期间的企业或个人投标</w:t>
      </w:r>
      <w:r>
        <w:rPr>
          <w:rFonts w:hint="eastAsia" w:ascii="宋体" w:hAnsi="宋体" w:eastAsia="宋体" w:cs="宋体"/>
          <w:color w:val="auto"/>
          <w:sz w:val="21"/>
          <w:szCs w:val="21"/>
          <w:lang w:eastAsia="zh-CN"/>
        </w:rPr>
        <w:t>；</w:t>
      </w:r>
    </w:p>
    <w:p w14:paraId="32514C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320" w:lineRule="exact"/>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6.本项目采用资格后审。</w:t>
      </w:r>
    </w:p>
    <w:p w14:paraId="096F836A">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602"/>
        <w:jc w:val="both"/>
        <w:textAlignment w:val="auto"/>
        <w:rPr>
          <w:rFonts w:hint="eastAsia" w:ascii="宋体" w:hAnsi="宋体" w:eastAsia="宋体" w:cs="宋体"/>
          <w:b/>
          <w:color w:val="auto"/>
          <w:sz w:val="21"/>
          <w:szCs w:val="21"/>
        </w:rPr>
      </w:pPr>
    </w:p>
    <w:p w14:paraId="34A86747">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602"/>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val="en-US" w:eastAsia="zh-CN"/>
        </w:rPr>
        <w:t>招标文件获取</w:t>
      </w:r>
    </w:p>
    <w:p w14:paraId="36388F3F">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时间：2025年7月1</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日至2025年7月2</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日，每天上午8：30时至下午16：00时（北京时间，法定休假日除外）；</w:t>
      </w:r>
    </w:p>
    <w:p w14:paraId="5DD8712A">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HYPERLINK "http://www.zcygov.cn/" \h </w:instrText>
      </w:r>
      <w:r>
        <w:rPr>
          <w:rFonts w:hint="eastAsia" w:ascii="宋体" w:hAnsi="宋体" w:eastAsia="宋体" w:cs="宋体"/>
          <w:color w:val="auto"/>
          <w:sz w:val="21"/>
          <w:szCs w:val="21"/>
          <w:lang w:val="en-US" w:eastAsia="zh-CN"/>
        </w:rPr>
        <w:fldChar w:fldCharType="separate"/>
      </w:r>
      <w:r>
        <w:rPr>
          <w:rFonts w:hint="eastAsia" w:ascii="宋体" w:hAnsi="宋体" w:eastAsia="宋体" w:cs="宋体"/>
          <w:color w:val="auto"/>
          <w:sz w:val="21"/>
          <w:szCs w:val="21"/>
          <w:lang w:val="en-US" w:eastAsia="zh-CN"/>
        </w:rPr>
        <w:t>地点：政府采购云平台（http：//www.zcygov.cn</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w:t>
      </w:r>
    </w:p>
    <w:p w14:paraId="41EFB1EA">
      <w:pPr>
        <w:keepNext w:val="0"/>
        <w:keepLines w:val="0"/>
        <w:pageBreakBefore w:val="0"/>
        <w:wordWrap/>
        <w:overflowPunct/>
        <w:topLinePunct w:val="0"/>
        <w:bidi w:val="0"/>
        <w:spacing w:line="520" w:lineRule="exact"/>
        <w:ind w:firstLine="359" w:firstLineChars="171"/>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方式：供应商获取采购文件前，应当注册成为“政采云”平台供应商。凡已注册的供应商，按照授予的操作权限自行在“政采云”平台（http：//www.zcygov.cn）(操作路径：登录“政采云”平台-项目采购-获取采购文件-找到本项目-点击“申请获取采购文件”）按采购包下载采购文件并点击下载确认参加本项目征集活动。具体注册及下载采购文件方法请访问“政采云”平台查询相关信息。未进行网上注册</w:t>
      </w:r>
      <w:r>
        <w:rPr>
          <w:rFonts w:hint="eastAsia" w:ascii="宋体" w:hAnsi="宋体" w:eastAsia="宋体" w:cs="宋体"/>
          <w:sz w:val="21"/>
          <w:szCs w:val="21"/>
          <w:lang w:val="en-US" w:eastAsia="zh-CN"/>
        </w:rPr>
        <w:t>的供应商将无法参与本次征集活动。</w:t>
      </w:r>
    </w:p>
    <w:p w14:paraId="5D32FCD9">
      <w:pPr>
        <w:keepNext w:val="0"/>
        <w:keepLines w:val="0"/>
        <w:pageBreakBefore w:val="0"/>
        <w:wordWrap/>
        <w:overflowPunct/>
        <w:topLinePunct w:val="0"/>
        <w:bidi w:val="0"/>
        <w:spacing w:line="520" w:lineRule="exact"/>
        <w:ind w:firstLine="359" w:firstLineChars="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售价：免费</w:t>
      </w:r>
    </w:p>
    <w:p w14:paraId="6E2608BC">
      <w:pPr>
        <w:keepNext w:val="0"/>
        <w:keepLines w:val="0"/>
        <w:pageBreakBefore w:val="0"/>
        <w:wordWrap/>
        <w:overflowPunct/>
        <w:topLinePunct w:val="0"/>
        <w:bidi w:val="0"/>
        <w:spacing w:line="520" w:lineRule="exact"/>
        <w:ind w:firstLine="361" w:firstLineChars="171"/>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四</w:t>
      </w:r>
      <w:r>
        <w:rPr>
          <w:rFonts w:hint="eastAsia" w:ascii="宋体" w:hAnsi="宋体" w:eastAsia="宋体" w:cs="宋体"/>
          <w:b/>
          <w:bCs/>
          <w:color w:val="000000"/>
          <w:sz w:val="21"/>
          <w:szCs w:val="21"/>
        </w:rPr>
        <w:t>、公告期限</w:t>
      </w:r>
    </w:p>
    <w:p w14:paraId="53D558BB">
      <w:pPr>
        <w:keepNext w:val="0"/>
        <w:keepLines w:val="0"/>
        <w:pageBreakBefore w:val="0"/>
        <w:wordWrap/>
        <w:overflowPunct/>
        <w:topLinePunct w:val="0"/>
        <w:bidi w:val="0"/>
        <w:spacing w:line="520" w:lineRule="exact"/>
        <w:ind w:firstLine="359" w:firstLineChars="171"/>
        <w:rPr>
          <w:rFonts w:hint="eastAsia" w:ascii="宋体" w:hAnsi="宋体" w:eastAsia="宋体" w:cs="宋体"/>
          <w:b/>
          <w:color w:val="000000"/>
          <w:sz w:val="21"/>
          <w:szCs w:val="21"/>
        </w:rPr>
      </w:pPr>
      <w:r>
        <w:rPr>
          <w:rFonts w:hint="eastAsia" w:ascii="宋体" w:hAnsi="宋体" w:eastAsia="宋体" w:cs="宋体"/>
          <w:color w:val="000000"/>
          <w:sz w:val="21"/>
          <w:szCs w:val="21"/>
        </w:rPr>
        <w:t>自本公告发布次日起</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个工作日。</w:t>
      </w:r>
    </w:p>
    <w:p w14:paraId="76C35F0A">
      <w:pPr>
        <w:keepNext w:val="0"/>
        <w:keepLines w:val="0"/>
        <w:pageBreakBefore w:val="0"/>
        <w:wordWrap/>
        <w:overflowPunct/>
        <w:topLinePunct w:val="0"/>
        <w:bidi w:val="0"/>
        <w:spacing w:line="520" w:lineRule="exact"/>
        <w:ind w:firstLine="361" w:firstLineChars="171"/>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五</w:t>
      </w:r>
      <w:r>
        <w:rPr>
          <w:rFonts w:hint="eastAsia" w:ascii="宋体" w:hAnsi="宋体" w:eastAsia="宋体" w:cs="宋体"/>
          <w:b/>
          <w:color w:val="000000"/>
          <w:sz w:val="21"/>
          <w:szCs w:val="21"/>
        </w:rPr>
        <w:t>、</w:t>
      </w:r>
      <w:r>
        <w:rPr>
          <w:rFonts w:hint="eastAsia" w:ascii="宋体" w:hAnsi="宋体" w:eastAsia="宋体" w:cs="宋体"/>
          <w:b/>
          <w:color w:val="000000"/>
          <w:sz w:val="21"/>
          <w:szCs w:val="21"/>
          <w:lang w:val="en-US" w:eastAsia="zh-CN"/>
        </w:rPr>
        <w:t>投标</w:t>
      </w:r>
      <w:r>
        <w:rPr>
          <w:rFonts w:hint="eastAsia" w:ascii="宋体" w:hAnsi="宋体" w:eastAsia="宋体" w:cs="宋体"/>
          <w:b/>
          <w:color w:val="000000"/>
          <w:sz w:val="21"/>
          <w:szCs w:val="21"/>
          <w:lang w:eastAsia="zh-CN"/>
        </w:rPr>
        <w:t>文件的递交</w:t>
      </w:r>
      <w:r>
        <w:rPr>
          <w:rFonts w:hint="eastAsia" w:ascii="宋体" w:hAnsi="宋体" w:eastAsia="宋体" w:cs="宋体"/>
          <w:b/>
          <w:color w:val="000000"/>
          <w:sz w:val="21"/>
          <w:szCs w:val="21"/>
        </w:rPr>
        <w:t>：</w:t>
      </w:r>
    </w:p>
    <w:p w14:paraId="453E1C0D">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截止时间：</w:t>
      </w:r>
      <w:r>
        <w:rPr>
          <w:rFonts w:hint="eastAsia" w:ascii="宋体" w:hAnsi="宋体" w:cs="宋体"/>
          <w:color w:val="000000"/>
          <w:sz w:val="21"/>
          <w:szCs w:val="21"/>
          <w:u w:val="single"/>
          <w:lang w:val="en-US" w:eastAsia="zh-CN"/>
        </w:rPr>
        <w:t>2025年8月7日</w:t>
      </w:r>
      <w:r>
        <w:rPr>
          <w:rFonts w:hint="eastAsia" w:ascii="宋体" w:hAnsi="宋体" w:eastAsia="宋体" w:cs="宋体"/>
          <w:color w:val="000000"/>
          <w:sz w:val="21"/>
          <w:szCs w:val="21"/>
          <w:u w:val="single"/>
          <w:lang w:val="en-US" w:eastAsia="zh-CN"/>
        </w:rPr>
        <w:t>10时00分</w:t>
      </w:r>
      <w:r>
        <w:rPr>
          <w:rFonts w:hint="eastAsia" w:ascii="宋体" w:hAnsi="宋体" w:eastAsia="宋体" w:cs="宋体"/>
          <w:color w:val="000000"/>
          <w:sz w:val="21"/>
          <w:szCs w:val="21"/>
        </w:rPr>
        <w:t>（北京时间）；</w:t>
      </w:r>
    </w:p>
    <w:p w14:paraId="46807333">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提交方式：本项目为全流程电子化项目，通过“政采云”平台（http：//www.zcygov.cn）实行在线电子投标，供应商应先安装“政采云投标客户端”（请自行前往“政采云 ”平台进行下载），并按照本项目</w:t>
      </w:r>
      <w:r>
        <w:rPr>
          <w:rFonts w:hint="eastAsia" w:ascii="宋体" w:hAnsi="宋体" w:eastAsia="宋体" w:cs="宋体"/>
          <w:color w:val="000000"/>
          <w:sz w:val="21"/>
          <w:szCs w:val="21"/>
          <w:lang w:eastAsia="zh-CN"/>
        </w:rPr>
        <w:t>采购文件</w:t>
      </w:r>
      <w:r>
        <w:rPr>
          <w:rFonts w:hint="eastAsia" w:ascii="宋体" w:hAnsi="宋体" w:eastAsia="宋体" w:cs="宋体"/>
          <w:color w:val="000000"/>
          <w:sz w:val="21"/>
          <w:szCs w:val="21"/>
        </w:rPr>
        <w:t>和“政采云 ”平台的要求编制、加密后在投标截止时间前通过网络上传至“政采云”平台，供应商在“政采云”平台提交电子版</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时，请填写参加开标活动经办人联系方式。</w:t>
      </w:r>
    </w:p>
    <w:p w14:paraId="2689FF38">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开启（解密）时间：</w:t>
      </w:r>
      <w:r>
        <w:rPr>
          <w:rFonts w:hint="eastAsia" w:ascii="宋体" w:hAnsi="宋体" w:cs="宋体"/>
          <w:color w:val="000000"/>
          <w:sz w:val="21"/>
          <w:szCs w:val="21"/>
          <w:u w:val="single"/>
          <w:lang w:val="en-US" w:eastAsia="zh-CN"/>
        </w:rPr>
        <w:t>2025年8月7日</w:t>
      </w:r>
      <w:r>
        <w:rPr>
          <w:rFonts w:hint="eastAsia" w:ascii="宋体" w:hAnsi="宋体" w:eastAsia="宋体" w:cs="宋体"/>
          <w:color w:val="000000"/>
          <w:sz w:val="21"/>
          <w:szCs w:val="21"/>
          <w:u w:val="single"/>
          <w:lang w:val="en-US" w:eastAsia="zh-CN"/>
        </w:rPr>
        <w:t>10时00分</w:t>
      </w:r>
      <w:r>
        <w:rPr>
          <w:rFonts w:hint="eastAsia" w:ascii="宋体" w:hAnsi="宋体" w:eastAsia="宋体" w:cs="宋体"/>
          <w:color w:val="000000"/>
          <w:sz w:val="21"/>
          <w:szCs w:val="21"/>
        </w:rPr>
        <w:t>（北京时间）；</w:t>
      </w:r>
    </w:p>
    <w:p w14:paraId="47B88403">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电子</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解密期限及方式：本项目采用全流程电子化采购，需通过政府采购云平台（http：//www.zcygov.cn）递交电子版</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，开启时间后30分钟内完成解密。</w:t>
      </w:r>
    </w:p>
    <w:p w14:paraId="7119143A">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开启（解密）方式：</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解密截止时间后，“政采云”平台手动公布</w:t>
      </w: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报价信息，供应商登录“政采云 ”平台在线查询</w:t>
      </w:r>
      <w:r>
        <w:rPr>
          <w:rFonts w:hint="eastAsia" w:ascii="宋体" w:hAnsi="宋体" w:eastAsia="宋体" w:cs="宋体"/>
          <w:color w:val="000000"/>
          <w:sz w:val="21"/>
          <w:szCs w:val="21"/>
          <w:lang w:eastAsia="zh-CN"/>
        </w:rPr>
        <w:t>投标报价</w:t>
      </w:r>
      <w:r>
        <w:rPr>
          <w:rFonts w:hint="eastAsia" w:ascii="宋体" w:hAnsi="宋体" w:eastAsia="宋体" w:cs="宋体"/>
          <w:color w:val="000000"/>
          <w:sz w:val="21"/>
          <w:szCs w:val="21"/>
        </w:rPr>
        <w:t>信息。</w:t>
      </w:r>
    </w:p>
    <w:p w14:paraId="634C8C71">
      <w:pPr>
        <w:keepNext w:val="0"/>
        <w:keepLines w:val="0"/>
        <w:pageBreakBefore w:val="0"/>
        <w:wordWrap/>
        <w:overflowPunct/>
        <w:topLinePunct w:val="0"/>
        <w:autoSpaceDE w:val="0"/>
        <w:autoSpaceDN w:val="0"/>
        <w:bidi w:val="0"/>
        <w:spacing w:line="520" w:lineRule="exact"/>
        <w:ind w:firstLine="420" w:firstLineChars="200"/>
        <w:rPr>
          <w:rFonts w:hint="eastAsia" w:ascii="宋体" w:hAnsi="宋体" w:eastAsia="宋体" w:cs="宋体"/>
          <w:color w:val="4F81BD"/>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开启地点</w:t>
      </w:r>
      <w:r>
        <w:rPr>
          <w:rFonts w:hint="eastAsia" w:ascii="宋体" w:hAnsi="宋体" w:eastAsia="宋体" w:cs="宋体"/>
          <w:color w:val="000000"/>
          <w:sz w:val="21"/>
          <w:szCs w:val="21"/>
          <w:lang w:eastAsia="zh-CN"/>
        </w:rPr>
        <w:t>：</w:t>
      </w:r>
      <w:r>
        <w:rPr>
          <w:rFonts w:hint="eastAsia" w:ascii="宋体" w:hAnsi="宋体" w:eastAsia="宋体" w:cs="宋体"/>
          <w:sz w:val="21"/>
          <w:szCs w:val="21"/>
        </w:rPr>
        <w:t>安图县明月镇延安路8号安图县政务服务中心（4楼公共资源交易中心）</w:t>
      </w:r>
      <w:r>
        <w:rPr>
          <w:rFonts w:hint="eastAsia" w:ascii="宋体" w:hAnsi="宋体" w:eastAsia="宋体" w:cs="宋体"/>
          <w:sz w:val="21"/>
          <w:szCs w:val="21"/>
          <w:lang w:eastAsia="zh-CN"/>
        </w:rPr>
        <w:t>。</w:t>
      </w:r>
      <w:r>
        <w:rPr>
          <w:rFonts w:hint="eastAsia" w:ascii="宋体" w:hAnsi="宋体" w:eastAsia="宋体" w:cs="宋体"/>
          <w:color w:val="000000"/>
          <w:sz w:val="21"/>
          <w:szCs w:val="21"/>
        </w:rPr>
        <w:t>（投标供应商无需到达开标现场）</w:t>
      </w:r>
    </w:p>
    <w:p w14:paraId="78D94D16">
      <w:pPr>
        <w:keepNext w:val="0"/>
        <w:keepLines w:val="0"/>
        <w:pageBreakBefore w:val="0"/>
        <w:wordWrap/>
        <w:overflowPunct/>
        <w:topLinePunct w:val="0"/>
        <w:bidi w:val="0"/>
        <w:spacing w:line="520" w:lineRule="exact"/>
        <w:ind w:left="359" w:leftChars="171"/>
        <w:rPr>
          <w:rFonts w:hint="eastAsia" w:ascii="宋体" w:hAnsi="宋体" w:eastAsia="宋体" w:cs="宋体"/>
          <w:b/>
          <w:bCs/>
          <w:color w:val="000000"/>
          <w:sz w:val="21"/>
          <w:szCs w:val="21"/>
          <w:lang w:val="en-US" w:eastAsia="zh-CN"/>
        </w:rPr>
      </w:pPr>
    </w:p>
    <w:p w14:paraId="43DC3914">
      <w:pPr>
        <w:keepNext w:val="0"/>
        <w:keepLines w:val="0"/>
        <w:pageBreakBefore w:val="0"/>
        <w:wordWrap/>
        <w:overflowPunct/>
        <w:topLinePunct w:val="0"/>
        <w:bidi w:val="0"/>
        <w:spacing w:line="520" w:lineRule="exact"/>
        <w:ind w:left="359" w:leftChars="171"/>
        <w:rPr>
          <w:rFonts w:hint="eastAsia" w:ascii="宋体" w:hAnsi="宋体" w:eastAsia="宋体" w:cs="宋体"/>
          <w:b/>
          <w:bCs/>
          <w:color w:val="000000"/>
          <w:sz w:val="21"/>
          <w:szCs w:val="21"/>
          <w:lang w:val="en-US" w:eastAsia="zh-CN"/>
        </w:rPr>
      </w:pPr>
    </w:p>
    <w:p w14:paraId="69CF6A13">
      <w:pPr>
        <w:keepNext w:val="0"/>
        <w:keepLines w:val="0"/>
        <w:pageBreakBefore w:val="0"/>
        <w:wordWrap/>
        <w:overflowPunct/>
        <w:topLinePunct w:val="0"/>
        <w:bidi w:val="0"/>
        <w:spacing w:line="520" w:lineRule="exact"/>
        <w:ind w:left="359" w:leftChars="171"/>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六</w:t>
      </w:r>
      <w:r>
        <w:rPr>
          <w:rFonts w:hint="eastAsia" w:ascii="宋体" w:hAnsi="宋体" w:eastAsia="宋体" w:cs="宋体"/>
          <w:b/>
          <w:bCs/>
          <w:color w:val="000000"/>
          <w:sz w:val="21"/>
          <w:szCs w:val="21"/>
        </w:rPr>
        <w:t>、对本次招标提出询问，请按以下方式联系</w:t>
      </w:r>
    </w:p>
    <w:p w14:paraId="1D189C9F">
      <w:pPr>
        <w:keepNext w:val="0"/>
        <w:keepLines w:val="0"/>
        <w:pageBreakBefore w:val="0"/>
        <w:wordWrap/>
        <w:overflowPunct/>
        <w:topLinePunct w:val="0"/>
        <w:bidi w:val="0"/>
        <w:spacing w:line="520" w:lineRule="exact"/>
        <w:ind w:left="359" w:leftChars="171"/>
        <w:rPr>
          <w:rFonts w:hint="eastAsia" w:ascii="宋体" w:hAnsi="宋体" w:eastAsia="宋体" w:cs="宋体"/>
          <w:sz w:val="21"/>
          <w:szCs w:val="21"/>
          <w:lang w:eastAsia="zh-CN"/>
        </w:rPr>
      </w:pPr>
      <w:r>
        <w:rPr>
          <w:rFonts w:hint="eastAsia" w:ascii="宋体" w:hAnsi="宋体" w:eastAsia="宋体" w:cs="宋体"/>
          <w:sz w:val="21"/>
          <w:szCs w:val="21"/>
        </w:rPr>
        <w:t>1、采购单位：</w:t>
      </w:r>
      <w:r>
        <w:rPr>
          <w:rFonts w:hint="eastAsia" w:ascii="宋体" w:hAnsi="宋体" w:eastAsia="宋体" w:cs="宋体"/>
          <w:sz w:val="21"/>
          <w:szCs w:val="21"/>
          <w:lang w:eastAsia="zh-CN"/>
        </w:rPr>
        <w:t>安图县第一幼儿园</w:t>
      </w:r>
    </w:p>
    <w:p w14:paraId="263B4119">
      <w:pPr>
        <w:keepNext w:val="0"/>
        <w:keepLines w:val="0"/>
        <w:pageBreakBefore w:val="0"/>
        <w:wordWrap/>
        <w:overflowPunct/>
        <w:topLinePunct w:val="0"/>
        <w:bidi w:val="0"/>
        <w:spacing w:line="520" w:lineRule="exact"/>
        <w:ind w:left="359" w:leftChars="171"/>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董元丽</w:t>
      </w:r>
    </w:p>
    <w:p w14:paraId="14F84A98">
      <w:pPr>
        <w:keepNext w:val="0"/>
        <w:keepLines w:val="0"/>
        <w:pageBreakBefore w:val="0"/>
        <w:wordWrap/>
        <w:overflowPunct/>
        <w:topLinePunct w:val="0"/>
        <w:bidi w:val="0"/>
        <w:spacing w:line="520" w:lineRule="exact"/>
        <w:ind w:left="359" w:leftChars="171"/>
        <w:rPr>
          <w:rFonts w:hint="eastAsia" w:ascii="宋体" w:hAnsi="宋体" w:eastAsia="宋体" w:cs="宋体"/>
          <w:sz w:val="21"/>
          <w:szCs w:val="21"/>
          <w:lang w:val="en-US" w:eastAsia="zh-CN"/>
        </w:rPr>
      </w:pPr>
      <w:r>
        <w:rPr>
          <w:rFonts w:hint="eastAsia" w:ascii="宋体" w:hAnsi="宋体" w:eastAsia="宋体" w:cs="宋体"/>
          <w:sz w:val="21"/>
          <w:szCs w:val="21"/>
        </w:rPr>
        <w:t>电话：</w:t>
      </w:r>
      <w:r>
        <w:rPr>
          <w:rFonts w:hint="eastAsia" w:ascii="宋体" w:hAnsi="宋体" w:eastAsia="宋体" w:cs="宋体"/>
          <w:sz w:val="21"/>
          <w:szCs w:val="21"/>
          <w:lang w:val="en-US" w:eastAsia="zh-CN"/>
        </w:rPr>
        <w:t>15567692226</w:t>
      </w:r>
    </w:p>
    <w:p w14:paraId="6EEB67AB">
      <w:pPr>
        <w:keepNext w:val="0"/>
        <w:keepLines w:val="0"/>
        <w:pageBreakBefore w:val="0"/>
        <w:wordWrap/>
        <w:overflowPunct/>
        <w:topLinePunct w:val="0"/>
        <w:bidi w:val="0"/>
        <w:spacing w:line="520" w:lineRule="exact"/>
        <w:ind w:left="359" w:leftChars="171"/>
        <w:rPr>
          <w:rFonts w:hint="eastAsia" w:ascii="宋体" w:hAnsi="宋体" w:eastAsia="宋体" w:cs="宋体"/>
          <w:color w:val="000000"/>
          <w:sz w:val="21"/>
          <w:szCs w:val="21"/>
        </w:rPr>
      </w:pPr>
      <w:r>
        <w:rPr>
          <w:rFonts w:hint="eastAsia" w:ascii="宋体" w:hAnsi="宋体" w:eastAsia="宋体" w:cs="宋体"/>
          <w:sz w:val="21"/>
          <w:szCs w:val="21"/>
        </w:rPr>
        <w:t>地址：</w:t>
      </w:r>
      <w:r>
        <w:rPr>
          <w:rFonts w:hint="eastAsia" w:ascii="宋体" w:hAnsi="宋体" w:eastAsia="宋体" w:cs="宋体"/>
          <w:sz w:val="21"/>
          <w:szCs w:val="21"/>
          <w:lang w:val="en-US" w:eastAsia="zh-CN"/>
        </w:rPr>
        <w:t>安图县明月镇</w:t>
      </w:r>
    </w:p>
    <w:p w14:paraId="37D3E90F">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2、采购代理机构：</w:t>
      </w:r>
      <w:r>
        <w:rPr>
          <w:rFonts w:hint="eastAsia" w:ascii="宋体" w:hAnsi="宋体" w:eastAsia="宋体" w:cs="宋体"/>
          <w:color w:val="000000"/>
          <w:sz w:val="21"/>
          <w:szCs w:val="21"/>
          <w:lang w:eastAsia="zh-CN"/>
        </w:rPr>
        <w:t>吉林省隆元工程管理咨询有限公司</w:t>
      </w:r>
    </w:p>
    <w:p w14:paraId="3D68A52C">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项目联系人：</w:t>
      </w:r>
      <w:r>
        <w:rPr>
          <w:rFonts w:hint="eastAsia" w:ascii="宋体" w:hAnsi="宋体" w:eastAsia="宋体" w:cs="宋体"/>
          <w:color w:val="000000"/>
          <w:sz w:val="21"/>
          <w:szCs w:val="21"/>
          <w:lang w:val="en-US" w:eastAsia="zh-CN"/>
        </w:rPr>
        <w:t>王怀成</w:t>
      </w:r>
    </w:p>
    <w:p w14:paraId="2C670B8E">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000000"/>
          <w:sz w:val="21"/>
          <w:szCs w:val="21"/>
        </w:rPr>
      </w:pP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0433-5812769</w:t>
      </w:r>
      <w:r>
        <w:rPr>
          <w:rFonts w:hint="eastAsia" w:ascii="宋体" w:hAnsi="宋体" w:eastAsia="宋体" w:cs="宋体"/>
          <w:color w:val="000000"/>
          <w:sz w:val="21"/>
          <w:szCs w:val="21"/>
        </w:rPr>
        <w:tab/>
      </w:r>
    </w:p>
    <w:p w14:paraId="037AA1CF">
      <w:pPr>
        <w:keepNext w:val="0"/>
        <w:keepLines w:val="0"/>
        <w:pageBreakBefore w:val="0"/>
        <w:wordWrap/>
        <w:overflowPunct/>
        <w:topLinePunct w:val="0"/>
        <w:bidi w:val="0"/>
        <w:spacing w:line="520" w:lineRule="exact"/>
        <w:ind w:firstLine="359" w:firstLineChars="171"/>
        <w:rPr>
          <w:rFonts w:hint="eastAsia" w:ascii="宋体" w:hAnsi="宋体" w:eastAsia="宋体" w:cs="宋体"/>
          <w:sz w:val="21"/>
          <w:szCs w:val="21"/>
        </w:rPr>
      </w:pPr>
      <w:r>
        <w:rPr>
          <w:rFonts w:hint="eastAsia" w:ascii="宋体" w:hAnsi="宋体" w:eastAsia="宋体" w:cs="宋体"/>
          <w:color w:val="000000"/>
          <w:sz w:val="21"/>
          <w:szCs w:val="21"/>
        </w:rPr>
        <w:t>地址：</w:t>
      </w:r>
      <w:r>
        <w:rPr>
          <w:rFonts w:hint="eastAsia" w:ascii="宋体" w:hAnsi="宋体" w:eastAsia="宋体" w:cs="宋体"/>
          <w:b w:val="0"/>
          <w:bCs w:val="0"/>
          <w:color w:val="000000"/>
          <w:sz w:val="21"/>
          <w:szCs w:val="21"/>
        </w:rPr>
        <w:t>安图县明月镇明月路</w:t>
      </w:r>
      <w:r>
        <w:rPr>
          <w:rFonts w:hint="eastAsia" w:ascii="宋体" w:hAnsi="宋体" w:eastAsia="宋体" w:cs="宋体"/>
          <w:b w:val="0"/>
          <w:bCs w:val="0"/>
          <w:color w:val="000000"/>
          <w:sz w:val="21"/>
          <w:szCs w:val="21"/>
          <w:lang w:val="en-US" w:eastAsia="zh-CN"/>
        </w:rPr>
        <w:t>101</w:t>
      </w:r>
      <w:r>
        <w:rPr>
          <w:rFonts w:hint="eastAsia" w:ascii="宋体" w:hAnsi="宋体" w:eastAsia="宋体" w:cs="宋体"/>
          <w:b w:val="0"/>
          <w:bCs w:val="0"/>
          <w:color w:val="000000"/>
          <w:sz w:val="21"/>
          <w:szCs w:val="21"/>
        </w:rPr>
        <w:t>号</w:t>
      </w:r>
    </w:p>
    <w:p w14:paraId="7DA3DB3F">
      <w:pPr>
        <w:keepNext w:val="0"/>
        <w:keepLines w:val="0"/>
        <w:pageBreakBefore w:val="0"/>
        <w:numPr>
          <w:ilvl w:val="0"/>
          <w:numId w:val="0"/>
        </w:numPr>
        <w:wordWrap/>
        <w:overflowPunct/>
        <w:topLinePunct w:val="0"/>
        <w:bidi w:val="0"/>
        <w:spacing w:line="520" w:lineRule="exact"/>
        <w:ind w:firstLine="210" w:firstLineChars="100"/>
        <w:rPr>
          <w:rFonts w:hint="eastAsia" w:ascii="宋体" w:hAnsi="宋体" w:eastAsia="宋体" w:cs="宋体"/>
          <w:sz w:val="21"/>
          <w:szCs w:val="21"/>
          <w:lang w:val="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zh-CN"/>
        </w:rPr>
        <w:t>采购监督管理部门：</w:t>
      </w:r>
      <w:r>
        <w:rPr>
          <w:rFonts w:hint="eastAsia" w:ascii="宋体" w:hAnsi="宋体" w:eastAsia="宋体" w:cs="宋体"/>
          <w:sz w:val="21"/>
          <w:szCs w:val="21"/>
          <w:lang w:val="en-US" w:eastAsia="zh-CN"/>
        </w:rPr>
        <w:t>安图县</w:t>
      </w:r>
      <w:r>
        <w:rPr>
          <w:rFonts w:hint="eastAsia" w:ascii="宋体" w:hAnsi="宋体" w:eastAsia="宋体" w:cs="宋体"/>
          <w:sz w:val="21"/>
          <w:szCs w:val="21"/>
          <w:lang w:val="zh-CN"/>
        </w:rPr>
        <w:t>财政局政府采购管理工作办公室</w:t>
      </w:r>
    </w:p>
    <w:p w14:paraId="0E3C8338">
      <w:pPr>
        <w:pStyle w:val="18"/>
        <w:keepNext w:val="0"/>
        <w:keepLines w:val="0"/>
        <w:pageBreakBefore w:val="0"/>
        <w:numPr>
          <w:ilvl w:val="0"/>
          <w:numId w:val="0"/>
        </w:numPr>
        <w:wordWrap/>
        <w:overflowPunct/>
        <w:topLinePunct w:val="0"/>
        <w:bidi w:val="0"/>
        <w:spacing w:line="520" w:lineRule="exact"/>
        <w:jc w:val="both"/>
        <w:rPr>
          <w:rFonts w:hint="eastAsia" w:ascii="宋体" w:hAnsi="宋体" w:eastAsia="宋体" w:cs="宋体"/>
          <w:kern w:val="2"/>
          <w:sz w:val="21"/>
          <w:szCs w:val="21"/>
          <w:lang w:val="zh-CN" w:eastAsia="zh-CN" w:bidi="ar-SA"/>
        </w:rPr>
      </w:pPr>
    </w:p>
    <w:p w14:paraId="39585B8E">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rPr>
      </w:pPr>
      <w:r>
        <w:rPr>
          <w:rFonts w:hint="eastAsia" w:ascii="宋体" w:hAnsi="宋体" w:eastAsia="宋体" w:cs="宋体"/>
          <w:color w:val="333333"/>
          <w:sz w:val="21"/>
          <w:szCs w:val="21"/>
          <w:lang w:val="en-US" w:eastAsia="zh-CN"/>
        </w:rPr>
        <w:t xml:space="preserve">                     </w:t>
      </w:r>
      <w:r>
        <w:rPr>
          <w:rFonts w:hint="eastAsia" w:ascii="宋体" w:hAnsi="宋体" w:cs="宋体"/>
          <w:color w:val="333333"/>
          <w:sz w:val="21"/>
          <w:szCs w:val="21"/>
          <w:lang w:val="en-US" w:eastAsia="zh-CN"/>
        </w:rPr>
        <w:t xml:space="preserve">                                         </w:t>
      </w:r>
      <w:r>
        <w:rPr>
          <w:rFonts w:hint="eastAsia" w:ascii="宋体" w:hAnsi="宋体" w:eastAsia="宋体" w:cs="宋体"/>
          <w:color w:val="333333"/>
          <w:sz w:val="21"/>
          <w:szCs w:val="21"/>
          <w:lang w:val="en-US" w:eastAsia="zh-CN"/>
        </w:rPr>
        <w:t xml:space="preserve">  </w:t>
      </w:r>
      <w:r>
        <w:rPr>
          <w:rFonts w:hint="eastAsia" w:ascii="宋体" w:hAnsi="宋体" w:eastAsia="宋体" w:cs="宋体"/>
          <w:color w:val="000000"/>
          <w:sz w:val="21"/>
          <w:szCs w:val="21"/>
          <w:lang w:val="en-US" w:eastAsia="zh-CN"/>
        </w:rPr>
        <w:t xml:space="preserve"> 2025年7月1</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日</w:t>
      </w:r>
    </w:p>
    <w:p w14:paraId="4457BB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p>
    <w:p w14:paraId="25F66099">
      <w:pPr>
        <w:tabs>
          <w:tab w:val="left" w:pos="7920"/>
          <w:tab w:val="left" w:pos="8460"/>
        </w:tabs>
        <w:spacing w:line="480" w:lineRule="auto"/>
        <w:ind w:right="1322" w:firstLine="359" w:firstLineChars="171"/>
        <w:jc w:val="right"/>
        <w:rPr>
          <w:rFonts w:hint="eastAsia" w:ascii="宋体" w:hAnsi="宋体" w:eastAsia="宋体" w:cs="宋体"/>
          <w:color w:val="auto"/>
          <w:kern w:val="0"/>
          <w:szCs w:val="21"/>
        </w:rPr>
      </w:pPr>
    </w:p>
    <w:p w14:paraId="262BFE96">
      <w:pPr>
        <w:pStyle w:val="2"/>
        <w:pageBreakBefore/>
        <w:numPr>
          <w:ilvl w:val="0"/>
          <w:numId w:val="4"/>
        </w:numPr>
        <w:spacing w:line="460" w:lineRule="exact"/>
        <w:ind w:left="0" w:leftChars="0" w:firstLine="321" w:firstLineChars="100"/>
        <w:jc w:val="center"/>
        <w:rPr>
          <w:rFonts w:hint="eastAsia" w:ascii="宋体" w:hAnsi="宋体" w:eastAsia="宋体" w:cs="宋体"/>
          <w:color w:val="auto"/>
          <w:sz w:val="32"/>
        </w:rPr>
      </w:pPr>
      <w:bookmarkStart w:id="15" w:name="_Hlt327973091"/>
      <w:bookmarkEnd w:id="15"/>
      <w:bookmarkStart w:id="16" w:name="_Hlt327973092"/>
      <w:bookmarkEnd w:id="16"/>
      <w:bookmarkStart w:id="17" w:name="_Toc403984168"/>
      <w:bookmarkStart w:id="18" w:name="_Toc233683952"/>
      <w:bookmarkStart w:id="19" w:name="_Toc234221981"/>
      <w:bookmarkStart w:id="20" w:name="_Toc233425782"/>
      <w:bookmarkStart w:id="21" w:name="_Toc234220683"/>
      <w:r>
        <w:rPr>
          <w:rFonts w:hint="eastAsia" w:ascii="宋体" w:hAnsi="宋体" w:eastAsia="宋体" w:cs="宋体"/>
          <w:color w:val="auto"/>
          <w:sz w:val="32"/>
        </w:rPr>
        <w:t xml:space="preserve">   投标人须知</w:t>
      </w:r>
      <w:bookmarkEnd w:id="17"/>
      <w:bookmarkEnd w:id="18"/>
      <w:bookmarkEnd w:id="19"/>
      <w:bookmarkEnd w:id="20"/>
      <w:bookmarkEnd w:id="21"/>
    </w:p>
    <w:p w14:paraId="0546DDDC">
      <w:pPr>
        <w:numPr>
          <w:ilvl w:val="0"/>
          <w:numId w:val="0"/>
        </w:numPr>
        <w:ind w:leftChars="1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投标人须知前附表</w:t>
      </w:r>
    </w:p>
    <w:tbl>
      <w:tblPr>
        <w:tblStyle w:val="19"/>
        <w:tblW w:w="8905" w:type="dxa"/>
        <w:tblInd w:w="25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89"/>
        <w:gridCol w:w="1976"/>
        <w:gridCol w:w="6240"/>
      </w:tblGrid>
      <w:tr w14:paraId="656B38A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BA2081">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08D0AB">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内    容</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480B03">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说明与要求</w:t>
            </w:r>
          </w:p>
        </w:tc>
      </w:tr>
      <w:tr w14:paraId="24B152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2A806D">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A1A6C4">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221227">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outlineLvl w:val="9"/>
              <w:rPr>
                <w:rFonts w:hint="eastAsia" w:ascii="宋体" w:hAnsi="宋体" w:eastAsia="宋体" w:cs="宋体"/>
                <w:b w:val="0"/>
                <w:bCs/>
                <w:color w:val="auto"/>
                <w:sz w:val="21"/>
                <w:szCs w:val="21"/>
                <w:u w:val="none"/>
                <w:lang w:eastAsia="zh-CN"/>
              </w:rPr>
            </w:pPr>
            <w:r>
              <w:rPr>
                <w:rFonts w:hint="eastAsia" w:ascii="宋体" w:hAnsi="宋体" w:eastAsia="宋体" w:cs="宋体"/>
                <w:b w:val="0"/>
                <w:bCs/>
                <w:color w:val="auto"/>
                <w:sz w:val="21"/>
                <w:szCs w:val="21"/>
                <w:u w:val="none"/>
                <w:lang w:eastAsia="zh-CN"/>
              </w:rPr>
              <w:t>名称：</w:t>
            </w:r>
            <w:r>
              <w:rPr>
                <w:rFonts w:hint="eastAsia" w:ascii="宋体" w:hAnsi="宋体" w:cs="宋体"/>
                <w:color w:val="auto"/>
                <w:sz w:val="21"/>
                <w:szCs w:val="21"/>
                <w:lang w:eastAsia="zh-CN"/>
              </w:rPr>
              <w:t>安图县第一幼儿园</w:t>
            </w:r>
          </w:p>
          <w:p w14:paraId="7E7F0B16">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outlineLvl w:val="9"/>
              <w:rPr>
                <w:rFonts w:hint="eastAsia" w:ascii="宋体" w:hAnsi="宋体" w:eastAsia="宋体" w:cs="宋体"/>
                <w:b w:val="0"/>
                <w:bCs/>
                <w:color w:val="auto"/>
                <w:sz w:val="21"/>
                <w:szCs w:val="21"/>
                <w:u w:val="none"/>
                <w:lang w:eastAsia="zh-CN"/>
              </w:rPr>
            </w:pPr>
            <w:r>
              <w:rPr>
                <w:rFonts w:hint="eastAsia" w:ascii="宋体" w:hAnsi="宋体" w:eastAsia="宋体" w:cs="宋体"/>
                <w:b w:val="0"/>
                <w:bCs/>
                <w:color w:val="auto"/>
                <w:sz w:val="21"/>
                <w:szCs w:val="21"/>
                <w:u w:val="none"/>
                <w:lang w:eastAsia="zh-CN"/>
              </w:rPr>
              <w:t>地址：安图县明月镇</w:t>
            </w:r>
          </w:p>
          <w:p w14:paraId="659D2442">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outlineLvl w:val="9"/>
              <w:rPr>
                <w:rFonts w:hint="default"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eastAsia="zh-CN"/>
              </w:rPr>
              <w:t>联系人：</w:t>
            </w:r>
            <w:r>
              <w:rPr>
                <w:rFonts w:hint="eastAsia" w:ascii="宋体" w:hAnsi="宋体" w:eastAsia="宋体" w:cs="宋体"/>
                <w:sz w:val="21"/>
                <w:szCs w:val="21"/>
                <w:lang w:val="en-US" w:eastAsia="zh-CN"/>
              </w:rPr>
              <w:t>董元丽</w:t>
            </w:r>
          </w:p>
          <w:p w14:paraId="3074661F">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outlineLvl w:val="9"/>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eastAsia="zh-CN"/>
              </w:rPr>
              <w:t>电话：</w:t>
            </w:r>
            <w:r>
              <w:rPr>
                <w:rFonts w:hint="eastAsia" w:ascii="宋体" w:hAnsi="宋体" w:eastAsia="宋体" w:cs="宋体"/>
                <w:sz w:val="21"/>
                <w:szCs w:val="21"/>
                <w:lang w:val="en-US" w:eastAsia="zh-CN"/>
              </w:rPr>
              <w:t>15567692226</w:t>
            </w:r>
          </w:p>
        </w:tc>
      </w:tr>
      <w:tr w14:paraId="78EFAA5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435297">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2F6448">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招标代理机构</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256568">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outlineLvl w:val="9"/>
              <w:rPr>
                <w:rFonts w:hint="eastAsia" w:ascii="宋体" w:hAnsi="宋体" w:eastAsia="宋体" w:cs="宋体"/>
                <w:b w:val="0"/>
                <w:bCs/>
                <w:color w:val="auto"/>
                <w:sz w:val="21"/>
                <w:szCs w:val="21"/>
                <w:u w:val="none"/>
                <w:lang w:eastAsia="zh-CN"/>
              </w:rPr>
            </w:pPr>
            <w:r>
              <w:rPr>
                <w:rFonts w:hint="eastAsia" w:ascii="宋体" w:hAnsi="宋体" w:eastAsia="宋体" w:cs="宋体"/>
                <w:b w:val="0"/>
                <w:bCs/>
                <w:color w:val="auto"/>
                <w:sz w:val="21"/>
                <w:szCs w:val="21"/>
                <w:u w:val="none"/>
                <w:lang w:eastAsia="zh-CN"/>
              </w:rPr>
              <w:t>名称：吉林省隆元工程管理咨询有限公司</w:t>
            </w:r>
          </w:p>
          <w:p w14:paraId="22D3E972">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outlineLvl w:val="9"/>
              <w:rPr>
                <w:rFonts w:hint="eastAsia" w:ascii="宋体" w:hAnsi="宋体" w:eastAsia="宋体" w:cs="宋体"/>
                <w:b w:val="0"/>
                <w:bCs/>
                <w:color w:val="auto"/>
                <w:sz w:val="21"/>
                <w:szCs w:val="21"/>
                <w:u w:val="none"/>
                <w:lang w:eastAsia="zh-CN"/>
              </w:rPr>
            </w:pPr>
            <w:r>
              <w:rPr>
                <w:rFonts w:hint="eastAsia" w:ascii="宋体" w:hAnsi="宋体" w:eastAsia="宋体" w:cs="宋体"/>
                <w:b w:val="0"/>
                <w:bCs/>
                <w:color w:val="auto"/>
                <w:sz w:val="21"/>
                <w:szCs w:val="21"/>
                <w:u w:val="none"/>
                <w:lang w:eastAsia="zh-CN"/>
              </w:rPr>
              <w:t>地址：安图县明月镇</w:t>
            </w:r>
          </w:p>
          <w:p w14:paraId="6E0E2E2D">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outlineLvl w:val="9"/>
              <w:rPr>
                <w:rFonts w:hint="eastAsia" w:ascii="宋体" w:hAnsi="宋体" w:eastAsia="宋体" w:cs="宋体"/>
                <w:b w:val="0"/>
                <w:bCs/>
                <w:color w:val="auto"/>
                <w:sz w:val="21"/>
                <w:szCs w:val="21"/>
                <w:u w:val="none"/>
                <w:lang w:eastAsia="zh-CN"/>
              </w:rPr>
            </w:pPr>
            <w:r>
              <w:rPr>
                <w:rFonts w:hint="eastAsia" w:ascii="宋体" w:hAnsi="宋体" w:eastAsia="宋体" w:cs="宋体"/>
                <w:b w:val="0"/>
                <w:bCs/>
                <w:color w:val="auto"/>
                <w:sz w:val="21"/>
                <w:szCs w:val="21"/>
                <w:u w:val="none"/>
                <w:lang w:eastAsia="zh-CN"/>
              </w:rPr>
              <w:t>联系人：</w:t>
            </w:r>
            <w:r>
              <w:rPr>
                <w:rFonts w:hint="eastAsia" w:ascii="宋体" w:hAnsi="宋体" w:cs="宋体"/>
                <w:b w:val="0"/>
                <w:bCs/>
                <w:color w:val="auto"/>
                <w:sz w:val="21"/>
                <w:szCs w:val="21"/>
                <w:u w:val="none"/>
                <w:lang w:val="en-US" w:eastAsia="zh-CN"/>
              </w:rPr>
              <w:t>王怀成</w:t>
            </w:r>
          </w:p>
          <w:p w14:paraId="31EA6FAE">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outlineLvl w:val="9"/>
              <w:rPr>
                <w:rFonts w:hint="eastAsia" w:ascii="宋体" w:hAnsi="宋体" w:eastAsia="宋体" w:cs="宋体"/>
                <w:b w:val="0"/>
                <w:bCs/>
                <w:color w:val="auto"/>
                <w:sz w:val="21"/>
                <w:szCs w:val="21"/>
                <w:u w:val="none"/>
              </w:rPr>
            </w:pPr>
            <w:r>
              <w:rPr>
                <w:rFonts w:hint="eastAsia" w:ascii="宋体" w:hAnsi="宋体" w:eastAsia="宋体" w:cs="宋体"/>
                <w:b w:val="0"/>
                <w:bCs/>
                <w:color w:val="auto"/>
                <w:sz w:val="21"/>
                <w:szCs w:val="21"/>
                <w:u w:val="none"/>
                <w:lang w:eastAsia="zh-CN"/>
              </w:rPr>
              <w:t>电话：</w:t>
            </w:r>
            <w:r>
              <w:rPr>
                <w:rFonts w:hint="eastAsia" w:ascii="宋体" w:hAnsi="宋体" w:eastAsia="宋体" w:cs="宋体"/>
                <w:color w:val="auto"/>
                <w:sz w:val="21"/>
                <w:szCs w:val="21"/>
                <w:lang w:val="en-US" w:eastAsia="zh-CN"/>
              </w:rPr>
              <w:t>0433-5812769</w:t>
            </w:r>
          </w:p>
        </w:tc>
      </w:tr>
      <w:tr w14:paraId="5C59C31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0D14BA">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1600DB">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采购项目名称</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614D8A">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ascii="宋体" w:hAnsi="宋体" w:eastAsia="宋体" w:cs="宋体"/>
                <w:b w:val="0"/>
                <w:bCs/>
                <w:color w:val="auto"/>
                <w:sz w:val="21"/>
                <w:szCs w:val="21"/>
                <w:u w:val="none"/>
              </w:rPr>
            </w:pPr>
            <w:r>
              <w:rPr>
                <w:rFonts w:hint="eastAsia" w:ascii="宋体" w:hAnsi="宋体" w:cs="宋体"/>
                <w:b w:val="0"/>
                <w:bCs w:val="0"/>
                <w:color w:val="auto"/>
                <w:sz w:val="21"/>
                <w:szCs w:val="21"/>
                <w:u w:val="none"/>
                <w:lang w:val="en-US" w:eastAsia="zh-CN"/>
              </w:rPr>
              <w:t>安图县第一幼儿园教育教学设备采购项目</w:t>
            </w:r>
          </w:p>
        </w:tc>
      </w:tr>
      <w:tr w14:paraId="33AE34A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31778C">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E6BDA7">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资金来源</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912048">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财政资金</w:t>
            </w:r>
          </w:p>
        </w:tc>
      </w:tr>
      <w:tr w14:paraId="667FDD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3AF6A1">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912CF6">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地点</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C4F6B6">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outlineLvl w:val="9"/>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lang w:val="en-US" w:eastAsia="zh-CN"/>
              </w:rPr>
              <w:t>安图县明月镇</w:t>
            </w:r>
          </w:p>
        </w:tc>
      </w:tr>
      <w:tr w14:paraId="61AC667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E63228">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37870F">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内容</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551184">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lang w:val="en-US" w:eastAsia="zh-CN"/>
              </w:rPr>
              <w:t>窗帘及类似品、教具、教学仪器、乐器、平板式计算机、其他办公设备、其他厨卫用具、其他体育设备设施、其他终端设备、数字照相机、消毒杀菌用品、一般游乐场设备、应用软件等。</w:t>
            </w:r>
            <w:r>
              <w:rPr>
                <w:rFonts w:hint="eastAsia" w:ascii="宋体" w:hAnsi="宋体" w:eastAsia="宋体" w:cs="宋体"/>
                <w:b w:val="0"/>
                <w:bCs w:val="0"/>
                <w:color w:val="auto"/>
                <w:sz w:val="21"/>
                <w:szCs w:val="21"/>
                <w:lang w:eastAsia="zh-CN"/>
              </w:rPr>
              <w:t>（详细内容见招标文件）；</w:t>
            </w:r>
          </w:p>
        </w:tc>
      </w:tr>
      <w:tr w14:paraId="5ACDDC4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18C525">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913EFD">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合同履行期限</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95F7A7">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教学楼交付使用后，一个月内全部供货并安装完毕</w:t>
            </w:r>
            <w:r>
              <w:rPr>
                <w:rFonts w:hint="eastAsia" w:ascii="宋体" w:hAnsi="宋体" w:eastAsia="宋体" w:cs="宋体"/>
                <w:b/>
                <w:bCs/>
                <w:color w:val="auto"/>
                <w:sz w:val="21"/>
                <w:szCs w:val="21"/>
                <w:lang w:val="en-US" w:eastAsia="zh-CN"/>
              </w:rPr>
              <w:t>；</w:t>
            </w:r>
          </w:p>
        </w:tc>
      </w:tr>
      <w:tr w14:paraId="7C3A374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9EB9D8">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976"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2D0B5495">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投标人资质条件</w:t>
            </w:r>
          </w:p>
        </w:tc>
        <w:tc>
          <w:tcPr>
            <w:tcW w:w="6240"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15837EEE">
            <w:pPr>
              <w:pStyle w:val="22"/>
              <w:keepNext w:val="0"/>
              <w:keepLines w:val="0"/>
              <w:pageBreakBefore w:val="0"/>
              <w:kinsoku/>
              <w:wordWrap/>
              <w:overflowPunct/>
              <w:topLinePunct w:val="0"/>
              <w:autoSpaceDE/>
              <w:autoSpaceDN/>
              <w:bidi w:val="0"/>
              <w:adjustRightInd/>
              <w:spacing w:line="240" w:lineRule="auto"/>
              <w:ind w:firstLine="420" w:firstLineChars="20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i w:val="0"/>
                <w:iCs w:val="0"/>
                <w:caps w:val="0"/>
                <w:color w:val="auto"/>
                <w:spacing w:val="0"/>
                <w:kern w:val="0"/>
                <w:sz w:val="21"/>
                <w:szCs w:val="21"/>
                <w:shd w:val="clear" w:fill="FFFFFF"/>
                <w:lang w:val="en-US" w:eastAsia="zh-CN" w:bidi="ar"/>
              </w:rPr>
              <w:t>符合《中华人民共和国政府采购法》第二十二条规定的条件</w:t>
            </w:r>
            <w:r>
              <w:rPr>
                <w:rFonts w:hint="eastAsia" w:ascii="宋体" w:hAnsi="宋体" w:eastAsia="宋体" w:cs="宋体"/>
                <w:color w:val="auto"/>
              </w:rPr>
              <w:t>；</w:t>
            </w:r>
          </w:p>
          <w:p w14:paraId="619418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right="0" w:firstLine="48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2、落实政府采购政策需满足的资格要求：本项目属于非专门面向中小企业采购的项目，</w:t>
            </w:r>
            <w:r>
              <w:rPr>
                <w:rFonts w:hint="eastAsia" w:ascii="宋体" w:hAnsi="宋体" w:eastAsia="宋体" w:cs="宋体"/>
                <w:i w:val="0"/>
                <w:iCs w:val="0"/>
                <w:caps w:val="0"/>
                <w:color w:val="333333"/>
                <w:spacing w:val="0"/>
                <w:kern w:val="0"/>
                <w:sz w:val="21"/>
                <w:szCs w:val="21"/>
                <w:shd w:val="clear" w:fill="FFFFFF"/>
                <w:lang w:val="en-US" w:eastAsia="zh-CN" w:bidi="ar"/>
              </w:rPr>
              <w:t>相关政策以最新文件为准。</w:t>
            </w:r>
          </w:p>
          <w:p w14:paraId="7052D2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right="0" w:firstLine="48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2.1《政府采购促进中小企业发展管理办法》(财库[2020]46号)和《吉林省强化政府采购政策支持中小企业发展落实举措》吉财采购〔2022〕478号,本项目对符合规定的小微企业报价给予10%的扣除，用扣除后的价格参加评审；</w:t>
            </w:r>
          </w:p>
          <w:p w14:paraId="0480C1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right="0" w:firstLine="48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2.2《关于政府采购支持监狱企业发展有关问题的通知》(财库[2014]68号)，在政府采购活动中，监狱企业视同小型、微型企业，享受预留份额、评审中价格扣除等政府采购促进中小企业发展的政府采购政策；</w:t>
            </w:r>
          </w:p>
          <w:p w14:paraId="7163DA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right="0" w:firstLine="480"/>
              <w:jc w:val="lef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2.3《关于促进残疾人就业政府采购政策的通知》(财库[2017]141号),在政府采购活动中，残疾人福利性单位视同小型、微型企业，享受预留份额、评审中价格扣除等促进中小企业发展的政府采购政策；</w:t>
            </w:r>
          </w:p>
          <w:p w14:paraId="4BEC032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right="0" w:firstLine="48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2.4 潜在供应商须提供履行合同所必需的设备和专业技术能力的书面声明，提供参加政府采购活动前3年内在经营活动中没有重大违法记录的书面声明。</w:t>
            </w:r>
          </w:p>
          <w:p w14:paraId="26293FE2">
            <w:pPr>
              <w:pStyle w:val="22"/>
              <w:keepNext w:val="0"/>
              <w:keepLines w:val="0"/>
              <w:pageBreakBefore w:val="0"/>
              <w:kinsoku/>
              <w:wordWrap/>
              <w:overflowPunct/>
              <w:topLinePunct w:val="0"/>
              <w:autoSpaceDE/>
              <w:autoSpaceDN/>
              <w:bidi w:val="0"/>
              <w:adjustRightInd/>
              <w:spacing w:line="240" w:lineRule="auto"/>
              <w:ind w:firstLine="420" w:firstLineChars="200"/>
              <w:jc w:val="both"/>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sz w:val="21"/>
                <w:szCs w:val="21"/>
              </w:rPr>
              <w:t>财务状况</w:t>
            </w:r>
            <w:r>
              <w:rPr>
                <w:rFonts w:hint="eastAsia" w:ascii="宋体" w:hAnsi="宋体" w:eastAsia="宋体" w:cs="宋体"/>
                <w:color w:val="auto"/>
                <w:sz w:val="21"/>
                <w:szCs w:val="21"/>
                <w:lang w:eastAsia="zh-CN"/>
              </w:rPr>
              <w:t>良好</w:t>
            </w:r>
            <w:r>
              <w:rPr>
                <w:rFonts w:hint="eastAsia" w:ascii="宋体" w:hAnsi="宋体" w:eastAsia="宋体" w:cs="宋体"/>
                <w:color w:val="auto"/>
                <w:sz w:val="21"/>
                <w:szCs w:val="21"/>
              </w:rPr>
              <w:t>，依法缴纳税收和社会保障资金的相关材料；</w:t>
            </w:r>
          </w:p>
          <w:p w14:paraId="4BE4DE82">
            <w:pPr>
              <w:pStyle w:val="22"/>
              <w:keepNext w:val="0"/>
              <w:keepLines w:val="0"/>
              <w:pageBreakBefore w:val="0"/>
              <w:kinsoku/>
              <w:wordWrap/>
              <w:overflowPunct/>
              <w:topLinePunct w:val="0"/>
              <w:autoSpaceDE/>
              <w:autoSpaceDN/>
              <w:bidi w:val="0"/>
              <w:adjustRightInd/>
              <w:spacing w:line="240" w:lineRule="auto"/>
              <w:ind w:firstLine="420" w:firstLineChars="200"/>
              <w:jc w:val="both"/>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rPr>
              <w:t>投标人不得为“信用中国”网站（www.creditchina.gov.cn）中列入失信被执行人和重大税收违法案件当事人名单的</w:t>
            </w:r>
            <w:r>
              <w:rPr>
                <w:rFonts w:hint="eastAsia" w:ascii="宋体" w:hAnsi="宋体" w:eastAsia="宋体" w:cs="宋体"/>
                <w:i w:val="0"/>
                <w:iCs w:val="0"/>
                <w:caps w:val="0"/>
                <w:color w:val="auto"/>
                <w:spacing w:val="0"/>
                <w:sz w:val="21"/>
                <w:szCs w:val="21"/>
                <w:shd w:val="clear" w:color="auto" w:fill="FFFFFF"/>
                <w:lang w:val="en-US" w:eastAsia="zh-CN"/>
              </w:rPr>
              <w:t>企业</w:t>
            </w:r>
            <w:r>
              <w:rPr>
                <w:rFonts w:hint="eastAsia" w:ascii="宋体" w:hAnsi="宋体" w:eastAsia="宋体" w:cs="宋体"/>
                <w:i w:val="0"/>
                <w:iCs w:val="0"/>
                <w:caps w:val="0"/>
                <w:color w:val="auto"/>
                <w:spacing w:val="0"/>
                <w:sz w:val="21"/>
                <w:szCs w:val="21"/>
                <w:shd w:val="clear" w:color="auto" w:fill="FFFFFF"/>
              </w:rPr>
              <w:t>，不得为中国政府采购网（www.ccgp.gov.cn）政府采购严重违法失信行为记录名单中被财政部门禁止参加政府采购活动的</w:t>
            </w:r>
            <w:r>
              <w:rPr>
                <w:rFonts w:hint="eastAsia" w:ascii="宋体" w:hAnsi="宋体" w:eastAsia="宋体" w:cs="宋体"/>
                <w:i w:val="0"/>
                <w:iCs w:val="0"/>
                <w:caps w:val="0"/>
                <w:color w:val="auto"/>
                <w:spacing w:val="0"/>
                <w:sz w:val="21"/>
                <w:szCs w:val="21"/>
                <w:shd w:val="clear" w:color="auto" w:fill="FFFFFF"/>
                <w:lang w:val="en-US" w:eastAsia="zh-CN"/>
              </w:rPr>
              <w:t>企业</w:t>
            </w:r>
            <w:r>
              <w:rPr>
                <w:rFonts w:hint="eastAsia" w:ascii="宋体" w:hAnsi="宋体" w:eastAsia="宋体" w:cs="宋体"/>
                <w:i w:val="0"/>
                <w:iCs w:val="0"/>
                <w:caps w:val="0"/>
                <w:color w:val="auto"/>
                <w:spacing w:val="0"/>
                <w:sz w:val="21"/>
                <w:szCs w:val="21"/>
                <w:shd w:val="clear" w:color="auto" w:fill="FFFFFF"/>
              </w:rPr>
              <w:t>（在处罚决定规定的时间和地域范围内）（详见财库【2016】125号文）；</w:t>
            </w:r>
            <w:r>
              <w:rPr>
                <w:rFonts w:hint="eastAsia" w:ascii="宋体" w:hAnsi="宋体" w:eastAsia="宋体" w:cs="宋体"/>
                <w:i w:val="0"/>
                <w:iCs w:val="0"/>
                <w:caps w:val="0"/>
                <w:color w:val="auto"/>
                <w:spacing w:val="0"/>
                <w:sz w:val="21"/>
                <w:szCs w:val="21"/>
                <w:shd w:val="clear" w:color="auto" w:fill="FFFFFF"/>
                <w:lang w:val="en-US" w:eastAsia="zh-CN"/>
              </w:rPr>
              <w:t>不得为</w:t>
            </w:r>
            <w:r>
              <w:rPr>
                <w:rFonts w:hint="eastAsia" w:ascii="宋体" w:hAnsi="宋体" w:eastAsia="宋体" w:cs="宋体"/>
                <w:b w:val="0"/>
                <w:bCs w:val="0"/>
                <w:color w:val="auto"/>
                <w:sz w:val="21"/>
                <w:szCs w:val="21"/>
              </w:rPr>
              <w:t>工商行政管理机关在全国企业信用信息公示系统（http://www.gsxt.gov.cn/index.html）中列入严重违法失信企业名单的企业</w:t>
            </w:r>
            <w:r>
              <w:rPr>
                <w:rFonts w:hint="eastAsia" w:ascii="宋体" w:hAnsi="宋体" w:eastAsia="宋体" w:cs="宋体"/>
                <w:b w:val="0"/>
                <w:bCs w:val="0"/>
                <w:color w:val="auto"/>
                <w:sz w:val="21"/>
                <w:szCs w:val="21"/>
                <w:lang w:val="en-US" w:eastAsia="zh-CN"/>
              </w:rPr>
              <w:t>；</w:t>
            </w:r>
            <w:r>
              <w:rPr>
                <w:rFonts w:hint="eastAsia" w:ascii="宋体" w:hAnsi="宋体" w:eastAsia="宋体" w:cs="宋体"/>
                <w:i w:val="0"/>
                <w:iCs w:val="0"/>
                <w:caps w:val="0"/>
                <w:color w:val="auto"/>
                <w:spacing w:val="0"/>
                <w:sz w:val="21"/>
                <w:szCs w:val="21"/>
                <w:shd w:val="clear" w:color="auto" w:fill="FFFFFF"/>
              </w:rPr>
              <w:t>投标人须在中国裁判文书网（http://wenshu.court.gov.cn）自行查询本公司无行贿犯罪记录</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2022</w:t>
            </w:r>
            <w:r>
              <w:rPr>
                <w:rFonts w:hint="eastAsia" w:ascii="宋体" w:hAnsi="宋体" w:eastAsia="宋体" w:cs="宋体"/>
                <w:sz w:val="21"/>
                <w:szCs w:val="21"/>
                <w:highlight w:val="none"/>
                <w:lang w:val="zh-CN"/>
              </w:rPr>
              <w:t>年</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val="zh-CN"/>
              </w:rPr>
              <w:t>月</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rPr>
              <w:t>日至</w:t>
            </w:r>
            <w:r>
              <w:rPr>
                <w:rFonts w:hint="eastAsia" w:ascii="宋体" w:hAnsi="宋体" w:eastAsia="宋体" w:cs="宋体"/>
                <w:sz w:val="21"/>
                <w:szCs w:val="21"/>
                <w:highlight w:val="none"/>
                <w:lang w:val="en-US" w:eastAsia="zh-CN"/>
              </w:rPr>
              <w:t>今</w:t>
            </w:r>
            <w:r>
              <w:rPr>
                <w:rFonts w:hint="eastAsia" w:ascii="宋体" w:hAnsi="宋体" w:eastAsia="宋体" w:cs="宋体"/>
                <w:sz w:val="21"/>
                <w:szCs w:val="21"/>
                <w:highlight w:val="none"/>
                <w:lang w:val="zh-CN"/>
              </w:rPr>
              <w:t>）</w:t>
            </w:r>
            <w:r>
              <w:rPr>
                <w:rFonts w:hint="eastAsia" w:ascii="宋体" w:hAnsi="宋体" w:eastAsia="宋体" w:cs="宋体"/>
                <w:i w:val="0"/>
                <w:iCs w:val="0"/>
                <w:caps w:val="0"/>
                <w:color w:val="auto"/>
                <w:spacing w:val="0"/>
                <w:sz w:val="21"/>
                <w:szCs w:val="21"/>
                <w:shd w:val="clear" w:color="auto" w:fill="FFFFFF"/>
                <w:lang w:eastAsia="zh-CN"/>
              </w:rPr>
              <w:t>；</w:t>
            </w:r>
          </w:p>
          <w:p w14:paraId="54491D5E">
            <w:pPr>
              <w:pStyle w:val="28"/>
              <w:keepNext w:val="0"/>
              <w:keepLines w:val="0"/>
              <w:pageBreakBefore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lang w:val="en-US" w:eastAsia="zh-CN"/>
              </w:rPr>
              <w:t>5.</w:t>
            </w:r>
            <w:r>
              <w:rPr>
                <w:rFonts w:hint="eastAsia" w:ascii="宋体" w:hAnsi="宋体" w:eastAsia="宋体" w:cs="宋体"/>
                <w:color w:val="auto"/>
                <w:sz w:val="21"/>
                <w:szCs w:val="21"/>
              </w:rPr>
              <w:t>拒绝列入政府不良行为记录期间的企业或个人投标</w:t>
            </w:r>
            <w:r>
              <w:rPr>
                <w:rFonts w:hint="eastAsia" w:ascii="宋体" w:hAnsi="宋体" w:eastAsia="宋体" w:cs="宋体"/>
                <w:color w:val="auto"/>
                <w:sz w:val="21"/>
                <w:szCs w:val="21"/>
                <w:lang w:eastAsia="zh-CN"/>
              </w:rPr>
              <w:t>；</w:t>
            </w:r>
          </w:p>
          <w:p w14:paraId="031F9FCB">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 w:val="21"/>
                <w:szCs w:val="21"/>
                <w:lang w:val="en-US" w:eastAsia="zh-CN"/>
              </w:rPr>
              <w:t>6.本项目采用资格后审。</w:t>
            </w:r>
          </w:p>
        </w:tc>
      </w:tr>
      <w:tr w14:paraId="4976048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C6BB9B">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EBA747">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联合体</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0A8DDF">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w:t>
            </w:r>
            <w:r>
              <w:rPr>
                <w:rFonts w:hint="eastAsia" w:ascii="宋体" w:hAnsi="宋体" w:eastAsia="宋体" w:cs="宋体"/>
                <w:color w:val="auto"/>
                <w:sz w:val="21"/>
                <w:szCs w:val="21"/>
                <w:lang w:eastAsia="zh-CN"/>
              </w:rPr>
              <w:t>投标</w:t>
            </w:r>
          </w:p>
        </w:tc>
      </w:tr>
      <w:tr w14:paraId="1756AD1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5AF5A2">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5F2F34">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投标预备会</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B59046">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不组织</w:t>
            </w:r>
          </w:p>
        </w:tc>
      </w:tr>
      <w:tr w14:paraId="198387E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53D4F2">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929091">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Cs w:val="21"/>
              </w:rPr>
              <w:t>投标人要求澄清招标文件的截止时间</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FBBE2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24</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时 00分</w:t>
            </w:r>
            <w:r>
              <w:rPr>
                <w:rFonts w:hint="eastAsia" w:ascii="宋体" w:hAnsi="宋体" w:cs="宋体"/>
                <w:color w:val="auto"/>
                <w:sz w:val="21"/>
                <w:szCs w:val="21"/>
                <w:lang w:eastAsia="zh-CN"/>
              </w:rPr>
              <w:t>；</w:t>
            </w:r>
            <w:r>
              <w:rPr>
                <w:rFonts w:hint="eastAsia" w:ascii="宋体" w:hAnsi="宋体" w:eastAsia="宋体" w:cs="宋体"/>
                <w:color w:val="auto"/>
                <w:sz w:val="21"/>
                <w:szCs w:val="21"/>
              </w:rPr>
              <w:t>供应商如有疑问请于上述时间前</w:t>
            </w:r>
          </w:p>
          <w:p w14:paraId="08EC308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提交：“政采云”平台（http://www.zcygov.cn）</w:t>
            </w:r>
          </w:p>
          <w:p w14:paraId="66DF7480">
            <w:pPr>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王怀成</w:t>
            </w:r>
          </w:p>
          <w:p w14:paraId="1E342F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0433-5812769</w:t>
            </w:r>
          </w:p>
        </w:tc>
      </w:tr>
      <w:tr w14:paraId="27713E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F1ECD5">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976"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55785A19">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w w:val="99"/>
                <w:sz w:val="21"/>
                <w:szCs w:val="21"/>
              </w:rPr>
            </w:pPr>
            <w:r>
              <w:rPr>
                <w:rFonts w:hint="eastAsia" w:ascii="宋体" w:hAnsi="宋体" w:eastAsia="宋体" w:cs="宋体"/>
                <w:color w:val="auto"/>
                <w:sz w:val="21"/>
                <w:szCs w:val="21"/>
              </w:rPr>
              <w:t>投标人确认收到招标文件澄清</w:t>
            </w:r>
          </w:p>
        </w:tc>
        <w:tc>
          <w:tcPr>
            <w:tcW w:w="6240"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16013D11">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在收到相应澄清或修改文件后 24 小时内</w:t>
            </w:r>
          </w:p>
        </w:tc>
      </w:tr>
      <w:tr w14:paraId="36E8267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122114">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50593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投标人要求澄清</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文件的截止时间</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21F85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开标</w:t>
            </w:r>
            <w:r>
              <w:rPr>
                <w:rFonts w:hint="eastAsia" w:ascii="宋体" w:hAnsi="宋体" w:eastAsia="宋体" w:cs="宋体"/>
                <w:color w:val="auto"/>
                <w:sz w:val="21"/>
                <w:szCs w:val="21"/>
              </w:rPr>
              <w:t>截止日期前</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天</w:t>
            </w:r>
          </w:p>
        </w:tc>
      </w:tr>
      <w:tr w14:paraId="531B489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E84741">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5B313C">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81C56B">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为：</w:t>
            </w:r>
            <w:r>
              <w:rPr>
                <w:rFonts w:hint="eastAsia" w:ascii="宋体" w:hAnsi="宋体" w:eastAsia="宋体" w:cs="宋体"/>
                <w:color w:val="auto"/>
                <w:sz w:val="21"/>
                <w:szCs w:val="21"/>
                <w:u w:val="single"/>
              </w:rPr>
              <w:t>60</w:t>
            </w:r>
            <w:r>
              <w:rPr>
                <w:rFonts w:hint="eastAsia" w:ascii="宋体" w:hAnsi="宋体" w:eastAsia="宋体" w:cs="宋体"/>
                <w:color w:val="auto"/>
                <w:sz w:val="21"/>
                <w:szCs w:val="21"/>
              </w:rPr>
              <w:t>日历天（从投标截止之日算起）</w:t>
            </w:r>
          </w:p>
        </w:tc>
      </w:tr>
      <w:tr w14:paraId="794BFAC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0543D9">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30F51C">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保证金</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A7798C">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rPr>
            </w:pPr>
            <w:r>
              <w:rPr>
                <w:rFonts w:hint="eastAsia" w:ascii="宋体" w:hAnsi="宋体" w:eastAsia="宋体" w:cs="宋体"/>
                <w:color w:val="auto"/>
                <w:sz w:val="21"/>
                <w:szCs w:val="21"/>
              </w:rPr>
              <w:t>投标</w:t>
            </w:r>
            <w:r>
              <w:rPr>
                <w:rFonts w:hint="eastAsia" w:ascii="宋体" w:hAnsi="宋体" w:eastAsia="宋体" w:cs="宋体"/>
                <w:b w:val="0"/>
                <w:bCs w:val="0"/>
                <w:sz w:val="21"/>
                <w:szCs w:val="21"/>
              </w:rPr>
              <w:t>保证金额：</w:t>
            </w:r>
            <w:r>
              <w:rPr>
                <w:rFonts w:hint="eastAsia" w:ascii="宋体" w:hAnsi="宋体" w:cs="宋体"/>
                <w:b/>
                <w:bCs/>
                <w:sz w:val="21"/>
                <w:szCs w:val="21"/>
                <w:u w:val="single"/>
                <w:lang w:val="en-US" w:eastAsia="zh-CN"/>
              </w:rPr>
              <w:t>14000</w:t>
            </w:r>
            <w:r>
              <w:rPr>
                <w:rFonts w:hint="eastAsia" w:ascii="宋体" w:hAnsi="宋体" w:eastAsia="宋体" w:cs="宋体"/>
                <w:b w:val="0"/>
                <w:bCs w:val="0"/>
                <w:sz w:val="21"/>
                <w:szCs w:val="21"/>
              </w:rPr>
              <w:t>元。</w:t>
            </w:r>
            <w:r>
              <w:rPr>
                <w:rFonts w:hint="eastAsia" w:ascii="宋体" w:hAnsi="宋体" w:eastAsia="宋体" w:cs="宋体"/>
                <w:b/>
                <w:bCs/>
                <w:color w:val="000000"/>
                <w:sz w:val="21"/>
                <w:szCs w:val="21"/>
              </w:rPr>
              <w:t>人民币</w:t>
            </w:r>
            <w:r>
              <w:rPr>
                <w:rFonts w:hint="eastAsia" w:ascii="宋体" w:hAnsi="宋体" w:eastAsia="宋体" w:cs="宋体"/>
                <w:b/>
                <w:bCs/>
                <w:color w:val="000000"/>
                <w:sz w:val="21"/>
                <w:szCs w:val="21"/>
                <w:lang w:val="en-US" w:eastAsia="zh-CN"/>
              </w:rPr>
              <w:t>;</w:t>
            </w:r>
            <w:r>
              <w:rPr>
                <w:rFonts w:hint="eastAsia" w:ascii="宋体" w:hAnsi="宋体" w:cs="宋体"/>
                <w:b/>
                <w:bCs/>
                <w:color w:val="000000"/>
                <w:sz w:val="21"/>
                <w:szCs w:val="21"/>
                <w:u w:val="single"/>
                <w:lang w:val="en-US" w:eastAsia="zh-CN"/>
              </w:rPr>
              <w:t>壹万肆仟</w:t>
            </w:r>
            <w:r>
              <w:rPr>
                <w:rFonts w:hint="eastAsia" w:ascii="宋体" w:hAnsi="宋体" w:eastAsia="宋体" w:cs="宋体"/>
                <w:b/>
                <w:bCs/>
                <w:color w:val="000000"/>
                <w:sz w:val="21"/>
                <w:szCs w:val="21"/>
                <w:u w:val="single"/>
              </w:rPr>
              <w:t>元</w:t>
            </w:r>
            <w:r>
              <w:rPr>
                <w:rFonts w:hint="eastAsia" w:ascii="宋体" w:hAnsi="宋体" w:eastAsia="宋体" w:cs="宋体"/>
                <w:b/>
                <w:bCs/>
                <w:color w:val="000000"/>
                <w:sz w:val="21"/>
                <w:szCs w:val="21"/>
                <w:lang w:eastAsia="zh-CN"/>
              </w:rPr>
              <w:t>整</w:t>
            </w:r>
            <w:r>
              <w:rPr>
                <w:rFonts w:hint="eastAsia" w:ascii="宋体" w:hAnsi="宋体" w:eastAsia="宋体" w:cs="宋体"/>
                <w:b w:val="0"/>
                <w:bCs w:val="0"/>
                <w:sz w:val="21"/>
                <w:szCs w:val="21"/>
              </w:rPr>
              <w:t>保证金应当以支票、汇票、本票或者金融机构、担保机构出具的保函等非现金形式提交。保证金应从基本账户转出。银行电汇单据扫描件及基本账户开户许可证扫描件应放入</w:t>
            </w:r>
            <w:r>
              <w:rPr>
                <w:rFonts w:hint="eastAsia" w:ascii="宋体" w:hAnsi="宋体" w:eastAsia="宋体" w:cs="宋体"/>
                <w:b w:val="0"/>
                <w:bCs w:val="0"/>
                <w:sz w:val="21"/>
                <w:szCs w:val="21"/>
                <w:lang w:val="en-US" w:eastAsia="zh-CN"/>
              </w:rPr>
              <w:t>投标</w:t>
            </w:r>
            <w:r>
              <w:rPr>
                <w:rFonts w:hint="eastAsia" w:ascii="宋体" w:hAnsi="宋体" w:eastAsia="宋体" w:cs="宋体"/>
                <w:b w:val="0"/>
                <w:bCs w:val="0"/>
                <w:sz w:val="21"/>
                <w:szCs w:val="21"/>
              </w:rPr>
              <w:t>文件中。</w:t>
            </w:r>
          </w:p>
          <w:p w14:paraId="739AE356">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投标</w:t>
            </w:r>
            <w:r>
              <w:rPr>
                <w:rFonts w:hint="eastAsia" w:ascii="宋体" w:hAnsi="宋体" w:eastAsia="宋体" w:cs="宋体"/>
                <w:b w:val="0"/>
                <w:bCs w:val="0"/>
                <w:sz w:val="21"/>
                <w:szCs w:val="21"/>
              </w:rPr>
              <w:t>保证金的递交时间及地点：于</w:t>
            </w:r>
            <w:r>
              <w:rPr>
                <w:rFonts w:hint="eastAsia" w:ascii="宋体" w:hAnsi="宋体" w:cs="宋体"/>
                <w:b w:val="0"/>
                <w:bCs w:val="0"/>
                <w:sz w:val="21"/>
                <w:szCs w:val="21"/>
                <w:lang w:eastAsia="zh-CN"/>
              </w:rPr>
              <w:t>2025年8月7日10时00分</w:t>
            </w:r>
            <w:r>
              <w:rPr>
                <w:rFonts w:hint="eastAsia" w:ascii="宋体" w:hAnsi="宋体" w:eastAsia="宋体" w:cs="宋体"/>
                <w:b w:val="0"/>
                <w:bCs w:val="0"/>
                <w:sz w:val="21"/>
                <w:szCs w:val="21"/>
              </w:rPr>
              <w:t>（北京时间）前请电汇至</w:t>
            </w:r>
          </w:p>
          <w:p w14:paraId="4506E8F2">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收款单位：</w:t>
            </w:r>
            <w:r>
              <w:rPr>
                <w:rFonts w:hint="eastAsia" w:ascii="宋体" w:hAnsi="宋体" w:eastAsia="宋体" w:cs="宋体"/>
                <w:b w:val="0"/>
                <w:bCs w:val="0"/>
                <w:sz w:val="21"/>
                <w:szCs w:val="21"/>
                <w:lang w:val="en-US" w:eastAsia="zh-CN"/>
              </w:rPr>
              <w:t>吉林省隆元工程管理咨询有限公司</w:t>
            </w:r>
          </w:p>
          <w:p w14:paraId="3C4F887F">
            <w:pPr>
              <w:keepNext w:val="0"/>
              <w:keepLines w:val="0"/>
              <w:pageBreakBefore w:val="0"/>
              <w:kinsoku/>
              <w:wordWrap/>
              <w:overflowPunct/>
              <w:topLinePunct w:val="0"/>
              <w:bidi w:val="0"/>
              <w:spacing w:line="300" w:lineRule="exact"/>
              <w:rPr>
                <w:rFonts w:hint="eastAsia" w:ascii="宋体" w:hAnsi="宋体" w:eastAsia="宋体" w:cs="宋体"/>
                <w:color w:val="000000"/>
                <w:sz w:val="21"/>
                <w:szCs w:val="21"/>
                <w:u w:val="single"/>
              </w:rPr>
            </w:pPr>
            <w:r>
              <w:rPr>
                <w:rFonts w:hint="eastAsia" w:ascii="宋体" w:hAnsi="宋体" w:eastAsia="宋体" w:cs="宋体"/>
                <w:b w:val="0"/>
                <w:bCs w:val="0"/>
                <w:sz w:val="21"/>
                <w:szCs w:val="21"/>
                <w:lang w:val="zh-CN"/>
              </w:rPr>
              <w:t>开户行：</w:t>
            </w:r>
            <w:r>
              <w:rPr>
                <w:rFonts w:hint="eastAsia" w:ascii="宋体" w:hAnsi="宋体" w:eastAsia="宋体" w:cs="宋体"/>
                <w:color w:val="000000"/>
                <w:sz w:val="21"/>
                <w:szCs w:val="21"/>
                <w:u w:val="single"/>
              </w:rPr>
              <w:t>中国银行股份有限公司安图支行</w:t>
            </w:r>
          </w:p>
          <w:p w14:paraId="3E90B85D">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t>帐号：</w:t>
            </w:r>
            <w:r>
              <w:rPr>
                <w:rFonts w:hint="eastAsia" w:ascii="宋体" w:hAnsi="宋体" w:eastAsia="宋体" w:cs="宋体"/>
                <w:color w:val="000000"/>
                <w:sz w:val="21"/>
                <w:szCs w:val="21"/>
                <w:u w:val="single"/>
              </w:rPr>
              <w:t>160431315277</w:t>
            </w:r>
          </w:p>
          <w:p w14:paraId="0E7086F7">
            <w:pPr>
              <w:keepNext w:val="0"/>
              <w:keepLines w:val="0"/>
              <w:pageBreakBefore w:val="0"/>
              <w:kinsoku/>
              <w:wordWrap/>
              <w:overflowPunct/>
              <w:topLinePunct w:val="0"/>
              <w:bidi w:val="0"/>
              <w:spacing w:line="300" w:lineRule="exact"/>
              <w:rPr>
                <w:rFonts w:ascii="宋体" w:hAnsi="宋体" w:eastAsia="宋体" w:cs="宋体"/>
                <w:b w:val="0"/>
                <w:bCs w:val="0"/>
                <w:sz w:val="21"/>
                <w:szCs w:val="21"/>
                <w:lang w:val="en-US" w:eastAsia="zh-CN"/>
              </w:rPr>
            </w:pPr>
            <w:r>
              <w:rPr>
                <w:rFonts w:hint="eastAsia" w:ascii="宋体" w:hAnsi="宋体" w:eastAsia="宋体" w:cs="宋体"/>
                <w:b w:val="0"/>
                <w:bCs w:val="0"/>
                <w:sz w:val="21"/>
                <w:szCs w:val="21"/>
              </w:rPr>
              <w:t>行号：</w:t>
            </w:r>
            <w:r>
              <w:rPr>
                <w:rFonts w:hint="eastAsia" w:ascii="宋体" w:hAnsi="宋体" w:eastAsia="宋体" w:cs="宋体"/>
                <w:b w:val="0"/>
                <w:bCs w:val="0"/>
                <w:sz w:val="21"/>
                <w:szCs w:val="21"/>
                <w:lang w:val="en-US" w:eastAsia="zh-CN"/>
              </w:rPr>
              <w:t>104249830373</w:t>
            </w:r>
          </w:p>
          <w:p w14:paraId="54B570AE">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联系人：王怀成</w:t>
            </w:r>
          </w:p>
          <w:p w14:paraId="5AA975AB">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联系电话：0433-5812769</w:t>
            </w:r>
          </w:p>
          <w:p w14:paraId="565CB9AB">
            <w:pPr>
              <w:keepNext w:val="0"/>
              <w:keepLines w:val="0"/>
              <w:pageBreakBefore w:val="0"/>
              <w:kinsoku/>
              <w:wordWrap/>
              <w:overflowPunct/>
              <w:topLinePunct w:val="0"/>
              <w:bidi w:val="0"/>
              <w:spacing w:line="300" w:lineRule="exact"/>
              <w:rPr>
                <w:rFonts w:hint="eastAsia" w:ascii="宋体" w:hAnsi="宋体" w:eastAsia="宋体" w:cs="宋体"/>
                <w:b/>
                <w:bCs/>
                <w:sz w:val="21"/>
                <w:szCs w:val="21"/>
                <w:lang w:val="zh-CN"/>
              </w:rPr>
            </w:pPr>
            <w:r>
              <w:rPr>
                <w:rFonts w:hint="eastAsia" w:ascii="宋体" w:hAnsi="宋体" w:eastAsia="宋体" w:cs="宋体"/>
                <w:b/>
                <w:bCs/>
                <w:sz w:val="21"/>
                <w:szCs w:val="21"/>
                <w:lang w:val="zh-CN"/>
              </w:rPr>
              <w:t>注：各投标单位应在汇款时认真核对收款单位、开户行名称、账号准确无误，确保保证金按时到账，否则后果自负。</w:t>
            </w:r>
          </w:p>
          <w:p w14:paraId="16F163CA">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b/>
                <w:bCs/>
                <w:sz w:val="21"/>
                <w:szCs w:val="21"/>
                <w:lang w:val="zh-CN"/>
              </w:rPr>
              <w:t>投标保证金应写明项目全称或简称</w:t>
            </w:r>
            <w:r>
              <w:rPr>
                <w:rFonts w:hint="eastAsia" w:ascii="宋体" w:hAnsi="宋体" w:eastAsia="宋体" w:cs="宋体"/>
                <w:b/>
                <w:bCs/>
                <w:sz w:val="21"/>
                <w:szCs w:val="21"/>
              </w:rPr>
              <w:t>,</w:t>
            </w:r>
            <w:r>
              <w:rPr>
                <w:rFonts w:hint="eastAsia" w:ascii="宋体" w:hAnsi="宋体" w:eastAsia="宋体" w:cs="宋体"/>
                <w:b/>
                <w:bCs/>
                <w:sz w:val="21"/>
                <w:szCs w:val="21"/>
                <w:lang w:val="zh-CN"/>
              </w:rPr>
              <w:t>否则后果自负。</w:t>
            </w:r>
          </w:p>
        </w:tc>
      </w:tr>
      <w:tr w14:paraId="3B2B86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49B8EB">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F8664E">
            <w:pPr>
              <w:spacing w:line="360" w:lineRule="auto"/>
              <w:jc w:val="center"/>
              <w:rPr>
                <w:rFonts w:hint="eastAsia" w:ascii="宋体" w:hAnsi="宋体" w:eastAsia="宋体" w:cs="宋体"/>
                <w:color w:val="auto"/>
                <w:sz w:val="21"/>
                <w:szCs w:val="21"/>
              </w:rPr>
            </w:pPr>
            <w:r>
              <w:rPr>
                <w:rFonts w:hint="eastAsia" w:ascii="宋体" w:hAnsi="宋体" w:eastAsia="宋体" w:cs="宋体"/>
                <w:color w:val="000000"/>
                <w:sz w:val="21"/>
                <w:szCs w:val="21"/>
              </w:rPr>
              <w:t>不予退还</w:t>
            </w:r>
            <w:r>
              <w:rPr>
                <w:rFonts w:hint="eastAsia" w:ascii="宋体" w:hAnsi="宋体" w:cs="宋体"/>
                <w:color w:val="000000"/>
                <w:sz w:val="21"/>
                <w:szCs w:val="21"/>
                <w:lang w:val="en-US" w:eastAsia="zh-CN"/>
              </w:rPr>
              <w:t>投标</w:t>
            </w:r>
            <w:r>
              <w:rPr>
                <w:rFonts w:hint="eastAsia" w:ascii="宋体" w:hAnsi="宋体" w:eastAsia="宋体" w:cs="宋体"/>
                <w:color w:val="000000"/>
                <w:sz w:val="21"/>
                <w:szCs w:val="21"/>
              </w:rPr>
              <w:t>保证金的情形</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4BC7B3">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增加：</w:t>
            </w:r>
          </w:p>
          <w:p w14:paraId="6D95980D">
            <w:pPr>
              <w:spacing w:line="360" w:lineRule="auto"/>
              <w:jc w:val="both"/>
              <w:rPr>
                <w:rFonts w:hint="eastAsia" w:ascii="宋体" w:hAnsi="宋体" w:eastAsia="宋体" w:cs="宋体"/>
                <w:color w:val="auto"/>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在</w:t>
            </w:r>
            <w:r>
              <w:rPr>
                <w:rFonts w:hint="eastAsia" w:ascii="宋体" w:hAnsi="宋体" w:cs="宋体"/>
                <w:color w:val="000000"/>
                <w:sz w:val="21"/>
                <w:szCs w:val="21"/>
                <w:lang w:val="en-US" w:eastAsia="zh-CN"/>
              </w:rPr>
              <w:t>投标</w:t>
            </w:r>
            <w:r>
              <w:rPr>
                <w:rFonts w:hint="eastAsia" w:ascii="宋体" w:hAnsi="宋体" w:eastAsia="宋体" w:cs="宋体"/>
                <w:color w:val="000000"/>
                <w:sz w:val="21"/>
                <w:szCs w:val="21"/>
              </w:rPr>
              <w:t>过程中借用他人资质，互相串通、结盟，或违反国家有关规定，损害采购的公正性和竞争性</w:t>
            </w:r>
            <w:r>
              <w:rPr>
                <w:rFonts w:hint="eastAsia" w:ascii="宋体" w:hAnsi="宋体" w:eastAsia="宋体" w:cs="宋体"/>
                <w:color w:val="000000"/>
                <w:sz w:val="21"/>
                <w:szCs w:val="21"/>
                <w:lang w:val="en-US" w:eastAsia="zh-CN"/>
              </w:rPr>
              <w:t>的情形</w:t>
            </w:r>
            <w:r>
              <w:rPr>
                <w:rFonts w:hint="eastAsia" w:ascii="宋体" w:hAnsi="宋体" w:eastAsia="宋体" w:cs="宋体"/>
                <w:color w:val="000000"/>
                <w:sz w:val="21"/>
                <w:szCs w:val="21"/>
              </w:rPr>
              <w:t>。</w:t>
            </w:r>
          </w:p>
        </w:tc>
      </w:tr>
      <w:tr w14:paraId="45D4F0C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A6734B">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058302">
            <w:pPr>
              <w:spacing w:line="360" w:lineRule="auto"/>
              <w:jc w:val="center"/>
              <w:rPr>
                <w:rFonts w:hint="eastAsia" w:ascii="宋体" w:hAnsi="宋体" w:eastAsia="宋体" w:cs="宋体"/>
                <w:color w:val="auto"/>
                <w:sz w:val="21"/>
                <w:szCs w:val="21"/>
              </w:rPr>
            </w:pPr>
            <w:r>
              <w:rPr>
                <w:rFonts w:hint="eastAsia" w:ascii="宋体" w:hAnsi="宋体" w:eastAsia="宋体" w:cs="宋体"/>
                <w:color w:val="000000"/>
                <w:sz w:val="21"/>
                <w:szCs w:val="21"/>
              </w:rPr>
              <w:t>近年财务状况</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630C63">
            <w:pPr>
              <w:spacing w:line="360" w:lineRule="auto"/>
              <w:jc w:val="both"/>
              <w:rPr>
                <w:rFonts w:hint="eastAsia" w:ascii="宋体" w:hAnsi="宋体" w:eastAsia="宋体" w:cs="宋体"/>
                <w:b w:val="0"/>
                <w:bCs/>
                <w:color w:val="auto"/>
                <w:sz w:val="21"/>
                <w:szCs w:val="21"/>
              </w:rPr>
            </w:pPr>
            <w:r>
              <w:rPr>
                <w:rFonts w:hint="eastAsia" w:ascii="宋体" w:hAnsi="宋体" w:eastAsia="宋体" w:cs="宋体"/>
                <w:sz w:val="21"/>
                <w:szCs w:val="21"/>
              </w:rPr>
              <w:t>公司</w:t>
            </w:r>
            <w:r>
              <w:rPr>
                <w:rFonts w:hint="eastAsia" w:ascii="宋体" w:hAnsi="宋体" w:eastAsia="宋体" w:cs="宋体"/>
                <w:sz w:val="21"/>
                <w:szCs w:val="21"/>
                <w:lang w:val="en-US" w:eastAsia="zh-CN"/>
              </w:rPr>
              <w:t>2024年</w:t>
            </w:r>
            <w:r>
              <w:rPr>
                <w:rFonts w:hint="eastAsia" w:ascii="宋体" w:hAnsi="宋体" w:eastAsia="宋体" w:cs="宋体"/>
                <w:sz w:val="21"/>
                <w:szCs w:val="21"/>
              </w:rPr>
              <w:t>财务</w:t>
            </w:r>
            <w:r>
              <w:rPr>
                <w:rFonts w:hint="eastAsia" w:ascii="宋体" w:hAnsi="宋体" w:eastAsia="宋体" w:cs="宋体"/>
                <w:sz w:val="21"/>
                <w:szCs w:val="21"/>
                <w:lang w:eastAsia="zh-CN"/>
              </w:rPr>
              <w:t>报表（</w:t>
            </w:r>
            <w:r>
              <w:rPr>
                <w:rFonts w:hint="eastAsia" w:ascii="宋体" w:hAnsi="宋体" w:eastAsia="宋体" w:cs="宋体"/>
                <w:color w:val="000000"/>
                <w:kern w:val="0"/>
                <w:sz w:val="21"/>
                <w:szCs w:val="21"/>
              </w:rPr>
              <w:t>包括：资产负债表、利润表、现金流量表</w:t>
            </w:r>
            <w:r>
              <w:rPr>
                <w:rFonts w:hint="eastAsia" w:ascii="宋体" w:hAnsi="宋体" w:eastAsia="宋体" w:cs="宋体"/>
                <w:sz w:val="21"/>
                <w:szCs w:val="21"/>
                <w:lang w:eastAsia="zh-CN"/>
              </w:rPr>
              <w:t>）</w:t>
            </w:r>
            <w:r>
              <w:rPr>
                <w:rFonts w:hint="eastAsia" w:ascii="宋体" w:hAnsi="宋体" w:eastAsia="宋体" w:cs="宋体"/>
                <w:sz w:val="21"/>
                <w:szCs w:val="21"/>
              </w:rPr>
              <w:t>复印件加盖公章，</w:t>
            </w:r>
            <w:r>
              <w:rPr>
                <w:rFonts w:hint="eastAsia" w:ascii="宋体" w:hAnsi="宋体" w:eastAsia="宋体" w:cs="宋体"/>
                <w:bCs/>
                <w:sz w:val="21"/>
                <w:szCs w:val="21"/>
              </w:rPr>
              <w:t>新成立企业当年验资报告或银行出具的公司资信证明</w:t>
            </w:r>
            <w:r>
              <w:rPr>
                <w:rFonts w:hint="eastAsia" w:ascii="宋体" w:hAnsi="宋体" w:eastAsia="宋体" w:cs="宋体"/>
                <w:sz w:val="21"/>
                <w:szCs w:val="21"/>
              </w:rPr>
              <w:t>复印件加盖公章</w:t>
            </w:r>
            <w:r>
              <w:rPr>
                <w:rFonts w:hint="eastAsia" w:ascii="宋体" w:hAnsi="宋体" w:eastAsia="宋体" w:cs="宋体"/>
                <w:sz w:val="21"/>
                <w:szCs w:val="21"/>
                <w:lang w:eastAsia="zh-CN"/>
              </w:rPr>
              <w:t>。</w:t>
            </w:r>
          </w:p>
        </w:tc>
      </w:tr>
      <w:tr w14:paraId="1DCC228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393" w:hRule="atLeast"/>
        </w:trPr>
        <w:tc>
          <w:tcPr>
            <w:tcW w:w="68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78CAFBC">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8</w:t>
            </w:r>
          </w:p>
        </w:tc>
        <w:tc>
          <w:tcPr>
            <w:tcW w:w="1976"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9711DCE">
            <w:pPr>
              <w:spacing w:line="360" w:lineRule="auto"/>
              <w:jc w:val="center"/>
              <w:rPr>
                <w:rFonts w:hint="eastAsia" w:ascii="宋体" w:hAnsi="宋体" w:eastAsia="宋体" w:cs="宋体"/>
                <w:color w:val="auto"/>
                <w:sz w:val="21"/>
                <w:szCs w:val="21"/>
              </w:rPr>
            </w:pPr>
            <w:r>
              <w:rPr>
                <w:rFonts w:hint="eastAsia" w:ascii="宋体" w:hAnsi="宋体" w:eastAsia="宋体" w:cs="宋体"/>
                <w:color w:val="000000"/>
                <w:sz w:val="21"/>
                <w:szCs w:val="21"/>
              </w:rPr>
              <w:t>签字或盖章要求</w:t>
            </w:r>
          </w:p>
        </w:tc>
        <w:tc>
          <w:tcPr>
            <w:tcW w:w="624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D122272">
            <w:pPr>
              <w:numPr>
                <w:ilvl w:val="0"/>
                <w:numId w:val="0"/>
              </w:numPr>
              <w:shd w:val="clear" w:color="auto" w:fill="auto"/>
              <w:autoSpaceDE w:val="0"/>
              <w:autoSpaceDN w:val="0"/>
              <w:spacing w:line="360" w:lineRule="exact"/>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bCs/>
                <w:color w:val="000000"/>
                <w:sz w:val="21"/>
                <w:szCs w:val="21"/>
                <w:lang w:val="en-US" w:eastAsia="zh-CN"/>
              </w:rPr>
              <w:t>按政府采购云平台（网址：http:// www.zcygov.cn）提供的格式及要求填写。</w:t>
            </w:r>
            <w:r>
              <w:rPr>
                <w:rFonts w:hint="eastAsia" w:ascii="宋体" w:hAnsi="宋体" w:eastAsia="宋体" w:cs="宋体"/>
                <w:bCs/>
                <w:color w:val="000000"/>
                <w:sz w:val="21"/>
                <w:szCs w:val="21"/>
                <w:lang w:val="zh-CN"/>
              </w:rPr>
              <w:t>第</w:t>
            </w:r>
            <w:r>
              <w:rPr>
                <w:rFonts w:hint="eastAsia" w:ascii="宋体" w:hAnsi="宋体" w:eastAsia="宋体" w:cs="宋体"/>
                <w:bCs/>
                <w:color w:val="000000"/>
                <w:sz w:val="21"/>
                <w:szCs w:val="21"/>
                <w:lang w:val="en-US" w:eastAsia="zh-CN"/>
              </w:rPr>
              <w:t>五</w:t>
            </w:r>
            <w:r>
              <w:rPr>
                <w:rFonts w:hint="eastAsia" w:ascii="宋体" w:hAnsi="宋体" w:eastAsia="宋体" w:cs="宋体"/>
                <w:bCs/>
                <w:color w:val="000000"/>
                <w:sz w:val="21"/>
                <w:szCs w:val="21"/>
                <w:lang w:val="zh-CN"/>
              </w:rPr>
              <w:t>章《</w:t>
            </w:r>
            <w:r>
              <w:rPr>
                <w:rFonts w:hint="eastAsia" w:ascii="宋体" w:hAnsi="宋体" w:eastAsia="宋体" w:cs="宋体"/>
                <w:bCs/>
                <w:color w:val="000000"/>
                <w:sz w:val="21"/>
                <w:szCs w:val="21"/>
                <w:lang w:val="en-US" w:eastAsia="zh-CN"/>
              </w:rPr>
              <w:t>投标</w:t>
            </w:r>
            <w:r>
              <w:rPr>
                <w:rFonts w:hint="eastAsia" w:ascii="宋体" w:hAnsi="宋体" w:eastAsia="宋体" w:cs="宋体"/>
                <w:bCs/>
                <w:color w:val="000000"/>
                <w:sz w:val="21"/>
                <w:szCs w:val="21"/>
                <w:lang w:val="zh-CN"/>
              </w:rPr>
              <w:t>文件格式》中凡要求签署和加盖公章的，均须由供应商的法定代表人或其授权代理人签字和加盖供应商公章。投标文件由法定代表人签署的，须与其企业法人营业执照相符；由授权代理人签署的，须提交以书面形式出具的《法定代表人授权书》。</w:t>
            </w:r>
          </w:p>
          <w:p w14:paraId="50F30775">
            <w:pPr>
              <w:spacing w:line="360" w:lineRule="auto"/>
              <w:jc w:val="both"/>
              <w:rPr>
                <w:rFonts w:hint="eastAsia" w:ascii="宋体" w:hAnsi="宋体" w:eastAsia="宋体" w:cs="宋体"/>
                <w:color w:val="auto"/>
                <w:sz w:val="21"/>
                <w:szCs w:val="21"/>
              </w:rPr>
            </w:pPr>
            <w:r>
              <w:rPr>
                <w:rFonts w:hint="eastAsia" w:ascii="宋体" w:hAnsi="宋体" w:eastAsia="宋体" w:cs="宋体"/>
                <w:bCs/>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bCs/>
                <w:color w:val="000000"/>
                <w:sz w:val="21"/>
                <w:szCs w:val="21"/>
                <w:lang w:val="en-US" w:eastAsia="zh-CN"/>
              </w:rPr>
              <w:t>投标</w:t>
            </w:r>
            <w:r>
              <w:rPr>
                <w:rFonts w:hint="eastAsia" w:ascii="宋体" w:hAnsi="宋体" w:eastAsia="宋体" w:cs="宋体"/>
                <w:bCs/>
                <w:color w:val="000000"/>
                <w:sz w:val="21"/>
                <w:szCs w:val="21"/>
                <w:lang w:val="zh-CN"/>
              </w:rPr>
              <w:t>文件中如有修改错漏处，应在修改处加盖供应商公章。</w:t>
            </w:r>
          </w:p>
        </w:tc>
      </w:tr>
      <w:tr w14:paraId="04C6592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68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B586630">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19</w:t>
            </w:r>
          </w:p>
        </w:tc>
        <w:tc>
          <w:tcPr>
            <w:tcW w:w="1976" w:type="dxa"/>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14:paraId="6D153343">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 w:val="21"/>
                <w:szCs w:val="21"/>
              </w:rPr>
              <w:t>递交</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地点</w:t>
            </w:r>
          </w:p>
        </w:tc>
        <w:tc>
          <w:tcPr>
            <w:tcW w:w="6240" w:type="dxa"/>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14:paraId="364A8FFF">
            <w:pPr>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 w:val="21"/>
                <w:szCs w:val="21"/>
                <w:lang w:eastAsia="zh-CN"/>
              </w:rPr>
              <w:t>“政采云”平台（http://www.zcygov.cn）</w:t>
            </w:r>
          </w:p>
        </w:tc>
      </w:tr>
      <w:tr w14:paraId="2BD7A9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68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9EACBCA">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197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1513EC1">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是否退还</w:t>
            </w:r>
            <w:r>
              <w:rPr>
                <w:rFonts w:hint="eastAsia" w:ascii="宋体" w:hAnsi="宋体" w:eastAsia="宋体" w:cs="宋体"/>
                <w:color w:val="000000"/>
                <w:sz w:val="21"/>
                <w:szCs w:val="21"/>
                <w:lang w:eastAsia="zh-CN"/>
              </w:rPr>
              <w:t>投标文件</w:t>
            </w:r>
          </w:p>
        </w:tc>
        <w:tc>
          <w:tcPr>
            <w:tcW w:w="6240"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13B065A">
            <w:pPr>
              <w:spacing w:line="360" w:lineRule="auto"/>
              <w:jc w:val="both"/>
              <w:rPr>
                <w:rFonts w:hint="eastAsia" w:ascii="宋体" w:hAnsi="宋体" w:eastAsia="宋体" w:cs="宋体"/>
                <w:bCs/>
                <w:color w:val="000000"/>
                <w:sz w:val="21"/>
                <w:szCs w:val="21"/>
                <w:lang w:val="en-US" w:eastAsia="zh-CN"/>
              </w:rPr>
            </w:pPr>
            <w:r>
              <w:rPr>
                <w:rFonts w:hint="eastAsia" w:ascii="宋体" w:hAnsi="宋体" w:eastAsia="宋体" w:cs="宋体"/>
                <w:color w:val="000000"/>
                <w:sz w:val="21"/>
                <w:szCs w:val="21"/>
              </w:rPr>
              <w:t>否</w:t>
            </w:r>
          </w:p>
        </w:tc>
      </w:tr>
      <w:tr w14:paraId="227C41C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8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FA6C28">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21</w:t>
            </w:r>
          </w:p>
        </w:tc>
        <w:tc>
          <w:tcPr>
            <w:tcW w:w="1976"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E825CC">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开标时间和地点</w:t>
            </w:r>
          </w:p>
        </w:tc>
        <w:tc>
          <w:tcPr>
            <w:tcW w:w="624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278358A2">
            <w:pPr>
              <w:spacing w:line="360" w:lineRule="auto"/>
              <w:rPr>
                <w:rFonts w:hint="eastAsia" w:ascii="宋体" w:hAnsi="宋体" w:eastAsia="宋体" w:cs="宋体"/>
                <w:color w:val="000000"/>
                <w:kern w:val="0"/>
                <w:sz w:val="21"/>
                <w:szCs w:val="21"/>
                <w:lang w:eastAsia="zh-CN"/>
              </w:rPr>
            </w:pPr>
            <w:r>
              <w:rPr>
                <w:rFonts w:hint="eastAsia" w:ascii="宋体" w:hAnsi="宋体" w:eastAsia="宋体" w:cs="宋体"/>
                <w:color w:val="000000"/>
                <w:sz w:val="21"/>
                <w:szCs w:val="21"/>
              </w:rPr>
              <w:t>开标时间</w:t>
            </w:r>
            <w:r>
              <w:rPr>
                <w:rFonts w:hint="eastAsia" w:ascii="宋体" w:hAnsi="宋体" w:eastAsia="宋体" w:cs="宋体"/>
                <w:color w:val="000000"/>
                <w:kern w:val="0"/>
                <w:sz w:val="21"/>
                <w:szCs w:val="21"/>
                <w:lang w:eastAsia="zh-CN"/>
              </w:rPr>
              <w:t>：</w:t>
            </w:r>
            <w:r>
              <w:rPr>
                <w:rFonts w:hint="eastAsia" w:ascii="宋体" w:hAnsi="宋体" w:cs="宋体"/>
                <w:color w:val="000000"/>
                <w:kern w:val="0"/>
                <w:sz w:val="21"/>
                <w:szCs w:val="21"/>
                <w:lang w:eastAsia="zh-CN"/>
              </w:rPr>
              <w:t>2025年8月7日10时00分</w:t>
            </w:r>
          </w:p>
          <w:p w14:paraId="20EC461B">
            <w:pPr>
              <w:keepNext w:val="0"/>
              <w:keepLines w:val="0"/>
              <w:pageBreakBefore w:val="0"/>
              <w:wordWrap/>
              <w:overflowPunct/>
              <w:topLinePunct w:val="0"/>
              <w:autoSpaceDE w:val="0"/>
              <w:autoSpaceDN w:val="0"/>
              <w:bidi w:val="0"/>
              <w:spacing w:line="520" w:lineRule="exact"/>
              <w:rPr>
                <w:rFonts w:hint="eastAsia" w:ascii="宋体" w:hAnsi="宋体" w:eastAsia="宋体" w:cs="宋体"/>
                <w:sz w:val="21"/>
                <w:szCs w:val="21"/>
                <w:lang w:eastAsia="zh-CN"/>
              </w:rPr>
            </w:pPr>
            <w:r>
              <w:rPr>
                <w:rFonts w:hint="eastAsia" w:ascii="宋体" w:hAnsi="宋体" w:eastAsia="宋体" w:cs="宋体"/>
                <w:color w:val="000000"/>
                <w:sz w:val="21"/>
                <w:szCs w:val="21"/>
              </w:rPr>
              <w:t>开标地点：</w:t>
            </w:r>
            <w:r>
              <w:rPr>
                <w:rFonts w:hint="eastAsia" w:ascii="宋体" w:hAnsi="宋体" w:eastAsia="宋体" w:cs="宋体"/>
                <w:sz w:val="21"/>
                <w:szCs w:val="21"/>
              </w:rPr>
              <w:t>安图县政务服务中心（4楼公共资源交易中心）</w:t>
            </w:r>
            <w:r>
              <w:rPr>
                <w:rFonts w:hint="eastAsia" w:ascii="宋体" w:hAnsi="宋体" w:eastAsia="宋体" w:cs="宋体"/>
                <w:sz w:val="21"/>
                <w:szCs w:val="21"/>
                <w:lang w:eastAsia="zh-CN"/>
              </w:rPr>
              <w:t>。</w:t>
            </w:r>
          </w:p>
          <w:p w14:paraId="50911719">
            <w:pPr>
              <w:keepNext w:val="0"/>
              <w:keepLines w:val="0"/>
              <w:pageBreakBefore w:val="0"/>
              <w:wordWrap/>
              <w:overflowPunct/>
              <w:topLinePunct w:val="0"/>
              <w:autoSpaceDE w:val="0"/>
              <w:autoSpaceDN w:val="0"/>
              <w:bidi w:val="0"/>
              <w:spacing w:line="520" w:lineRule="exact"/>
              <w:rPr>
                <w:rFonts w:hint="eastAsia" w:ascii="宋体" w:hAnsi="宋体" w:eastAsia="宋体" w:cs="宋体"/>
                <w:bCs/>
                <w:color w:val="000000"/>
                <w:sz w:val="21"/>
                <w:szCs w:val="21"/>
                <w:lang w:val="en-US" w:eastAsia="zh-CN"/>
              </w:rPr>
            </w:pPr>
            <w:r>
              <w:rPr>
                <w:rFonts w:hint="eastAsia" w:ascii="宋体" w:hAnsi="宋体" w:eastAsia="宋体" w:cs="宋体"/>
                <w:color w:val="000000"/>
                <w:kern w:val="0"/>
                <w:sz w:val="21"/>
                <w:szCs w:val="21"/>
                <w:lang w:eastAsia="zh-CN"/>
              </w:rPr>
              <w:t>地址：</w:t>
            </w:r>
            <w:r>
              <w:rPr>
                <w:rFonts w:hint="eastAsia" w:ascii="宋体" w:hAnsi="宋体" w:eastAsia="宋体" w:cs="宋体"/>
                <w:sz w:val="21"/>
                <w:szCs w:val="21"/>
              </w:rPr>
              <w:t>安图县明月镇延安路8号</w:t>
            </w:r>
            <w:r>
              <w:rPr>
                <w:rFonts w:hint="eastAsia" w:ascii="宋体" w:hAnsi="宋体" w:eastAsia="宋体" w:cs="宋体"/>
                <w:color w:val="000000"/>
                <w:kern w:val="0"/>
                <w:sz w:val="21"/>
                <w:szCs w:val="21"/>
                <w:lang w:eastAsia="zh-CN"/>
              </w:rPr>
              <w:t>。</w:t>
            </w:r>
            <w:r>
              <w:rPr>
                <w:rFonts w:hint="eastAsia" w:ascii="宋体" w:hAnsi="宋体" w:eastAsia="宋体" w:cs="宋体"/>
                <w:color w:val="000000"/>
                <w:sz w:val="21"/>
                <w:szCs w:val="21"/>
              </w:rPr>
              <w:t>（投标供应商无需到达开标现场）</w:t>
            </w:r>
          </w:p>
        </w:tc>
      </w:tr>
      <w:tr w14:paraId="0575410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73CFAD">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22</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D7E181">
            <w:pPr>
              <w:keepNext w:val="0"/>
              <w:keepLines w:val="0"/>
              <w:pageBreakBefore w:val="0"/>
              <w:widowControl w:val="0"/>
              <w:kinsoku/>
              <w:wordWrap/>
              <w:overflowPunct/>
              <w:topLinePunct w:val="0"/>
              <w:bidi w:val="0"/>
              <w:spacing w:line="300" w:lineRule="exact"/>
              <w:jc w:val="center"/>
              <w:rPr>
                <w:rFonts w:hint="eastAsia" w:ascii="宋体" w:hAnsi="宋体" w:eastAsia="宋体" w:cs="宋体"/>
                <w:color w:val="auto"/>
                <w:sz w:val="21"/>
                <w:szCs w:val="21"/>
              </w:rPr>
            </w:pPr>
            <w:r>
              <w:rPr>
                <w:rFonts w:hint="eastAsia" w:ascii="宋体" w:hAnsi="宋体" w:cs="宋体"/>
                <w:sz w:val="21"/>
                <w:szCs w:val="21"/>
              </w:rPr>
              <w:t>开标时间和方式</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E34018">
            <w:pPr>
              <w:keepNext w:val="0"/>
              <w:keepLines w:val="0"/>
              <w:pageBreakBefore w:val="0"/>
              <w:widowControl w:val="0"/>
              <w:kinsoku/>
              <w:wordWrap/>
              <w:overflowPunct/>
              <w:topLinePunct w:val="0"/>
              <w:autoSpaceDE/>
              <w:autoSpaceDN/>
              <w:bidi w:val="0"/>
              <w:snapToGrid/>
              <w:spacing w:line="30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开标时间：同</w:t>
            </w:r>
            <w:r>
              <w:rPr>
                <w:rFonts w:hint="eastAsia" w:ascii="宋体" w:hAnsi="宋体" w:eastAsia="宋体" w:cs="宋体"/>
                <w:kern w:val="15"/>
                <w:sz w:val="21"/>
                <w:szCs w:val="21"/>
                <w:highlight w:val="none"/>
                <w:lang w:val="en-US" w:eastAsia="zh-CN"/>
              </w:rPr>
              <w:t>开标</w:t>
            </w:r>
            <w:r>
              <w:rPr>
                <w:rFonts w:hint="default" w:ascii="宋体" w:hAnsi="宋体" w:eastAsia="宋体" w:cs="宋体"/>
                <w:sz w:val="21"/>
                <w:szCs w:val="21"/>
                <w:highlight w:val="none"/>
                <w:lang w:val="en-US" w:eastAsia="zh-CN"/>
              </w:rPr>
              <w:t>截止时间</w:t>
            </w:r>
          </w:p>
          <w:p w14:paraId="50786F74">
            <w:pPr>
              <w:keepNext w:val="0"/>
              <w:keepLines w:val="0"/>
              <w:pageBreakBefore w:val="0"/>
              <w:widowControl w:val="0"/>
              <w:kinsoku/>
              <w:wordWrap/>
              <w:overflowPunct/>
              <w:topLinePunct w:val="0"/>
              <w:autoSpaceDE/>
              <w:autoSpaceDN/>
              <w:bidi w:val="0"/>
              <w:snapToGrid/>
              <w:spacing w:line="30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开标地点：“政采云”线上开标</w:t>
            </w:r>
          </w:p>
          <w:p w14:paraId="7D1DAC8C">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开</w:t>
            </w:r>
            <w:r>
              <w:rPr>
                <w:rFonts w:hint="eastAsia" w:ascii="宋体" w:hAnsi="宋体" w:cs="宋体"/>
                <w:color w:val="auto"/>
                <w:sz w:val="21"/>
                <w:szCs w:val="21"/>
              </w:rPr>
              <w:t>启</w:t>
            </w:r>
            <w:r>
              <w:rPr>
                <w:rFonts w:hint="eastAsia" w:ascii="宋体" w:hAnsi="宋体" w:cs="宋体"/>
                <w:color w:val="auto"/>
                <w:sz w:val="21"/>
                <w:szCs w:val="21"/>
                <w:lang w:val="zh-CN"/>
              </w:rPr>
              <w:t>时间：同</w:t>
            </w:r>
            <w:r>
              <w:rPr>
                <w:rFonts w:hint="eastAsia" w:hAnsi="宋体"/>
                <w:color w:val="auto"/>
                <w:sz w:val="21"/>
                <w:szCs w:val="21"/>
                <w:lang w:val="en-US" w:eastAsia="zh-CN"/>
              </w:rPr>
              <w:t>投标</w:t>
            </w:r>
            <w:r>
              <w:rPr>
                <w:rFonts w:hint="eastAsia" w:hAnsi="宋体"/>
                <w:color w:val="auto"/>
                <w:sz w:val="21"/>
                <w:szCs w:val="21"/>
              </w:rPr>
              <w:t>文件递交截止时间</w:t>
            </w:r>
          </w:p>
          <w:p w14:paraId="2C0E9ECE">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cs="宋体"/>
                <w:color w:val="auto"/>
                <w:sz w:val="21"/>
                <w:szCs w:val="21"/>
                <w:lang w:val="zh-CN"/>
              </w:rPr>
              <w:t>开</w:t>
            </w:r>
            <w:r>
              <w:rPr>
                <w:rFonts w:hint="eastAsia" w:ascii="宋体" w:hAnsi="宋体" w:cs="宋体"/>
                <w:color w:val="auto"/>
                <w:sz w:val="21"/>
                <w:szCs w:val="21"/>
              </w:rPr>
              <w:t>启</w:t>
            </w:r>
            <w:r>
              <w:rPr>
                <w:rFonts w:hint="eastAsia" w:ascii="宋体" w:hAnsi="宋体" w:cs="宋体"/>
                <w:color w:val="auto"/>
                <w:sz w:val="21"/>
                <w:szCs w:val="21"/>
                <w:lang w:val="zh-CN"/>
              </w:rPr>
              <w:t>方式：</w:t>
            </w:r>
            <w:r>
              <w:rPr>
                <w:rFonts w:hint="eastAsia" w:ascii="宋体" w:hAnsi="宋体" w:cs="宋体"/>
                <w:color w:val="auto"/>
                <w:sz w:val="21"/>
                <w:szCs w:val="21"/>
                <w:lang w:val="zh-CN" w:bidi="ar"/>
              </w:rPr>
              <w:t>开启时间后</w:t>
            </w:r>
            <w:r>
              <w:rPr>
                <w:rFonts w:hint="eastAsia" w:ascii="宋体" w:hAnsi="宋体" w:cs="宋体"/>
                <w:color w:val="auto"/>
                <w:sz w:val="21"/>
                <w:szCs w:val="21"/>
                <w:lang w:bidi="ar"/>
              </w:rPr>
              <w:t>3</w:t>
            </w:r>
            <w:r>
              <w:rPr>
                <w:rFonts w:hint="eastAsia" w:ascii="宋体" w:hAnsi="宋体" w:cs="宋体"/>
                <w:color w:val="auto"/>
                <w:sz w:val="21"/>
                <w:szCs w:val="21"/>
                <w:lang w:val="zh-CN" w:bidi="ar"/>
              </w:rPr>
              <w:t>0分钟内，由供应商持制作该电子</w:t>
            </w:r>
            <w:r>
              <w:rPr>
                <w:rFonts w:hint="eastAsia" w:ascii="宋体" w:hAnsi="宋体" w:cs="宋体"/>
                <w:color w:val="auto"/>
                <w:sz w:val="21"/>
                <w:szCs w:val="21"/>
                <w:lang w:val="en-US" w:eastAsia="zh-CN" w:bidi="ar"/>
              </w:rPr>
              <w:t>投标</w:t>
            </w:r>
            <w:r>
              <w:rPr>
                <w:rFonts w:hint="eastAsia" w:ascii="宋体" w:hAnsi="宋体" w:cs="宋体"/>
                <w:color w:val="auto"/>
                <w:sz w:val="21"/>
                <w:szCs w:val="21"/>
                <w:lang w:val="zh-CN" w:bidi="ar"/>
              </w:rPr>
              <w:t>文件的同一数字证书（CA锁）及电脑进行远程解密（各供应商开标前及网上开评标系统公布供应商名单前，不要提前进行远程解密；具体解密时间在开标直播时采购代理机构工作人员</w:t>
            </w:r>
            <w:r>
              <w:rPr>
                <w:rFonts w:hint="eastAsia" w:ascii="宋体" w:hAnsi="宋体" w:cs="宋体"/>
                <w:color w:val="auto"/>
                <w:lang w:val="zh-CN" w:bidi="ar"/>
              </w:rPr>
              <w:t>会进行通知）</w:t>
            </w:r>
          </w:p>
        </w:tc>
      </w:tr>
      <w:tr w14:paraId="1D27AC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8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36A5731">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3</w:t>
            </w:r>
          </w:p>
        </w:tc>
        <w:tc>
          <w:tcPr>
            <w:tcW w:w="1976"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3C6A20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评标委员会的组建</w:t>
            </w:r>
          </w:p>
        </w:tc>
        <w:tc>
          <w:tcPr>
            <w:tcW w:w="624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top"/>
          </w:tcPr>
          <w:p w14:paraId="2602C684">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评标委员会构成：</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人，其中专家</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采购人代表1人</w:t>
            </w:r>
            <w:r>
              <w:rPr>
                <w:rFonts w:hint="eastAsia" w:ascii="宋体" w:hAnsi="宋体" w:eastAsia="宋体" w:cs="宋体"/>
                <w:color w:val="auto"/>
                <w:sz w:val="21"/>
                <w:szCs w:val="21"/>
              </w:rPr>
              <w:t>；</w:t>
            </w:r>
          </w:p>
          <w:p w14:paraId="59604ED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评标专家确定方式：</w:t>
            </w:r>
            <w:r>
              <w:rPr>
                <w:rFonts w:hint="default" w:ascii="宋体" w:hAnsi="宋体" w:eastAsia="宋体" w:cs="宋体"/>
                <w:color w:val="auto"/>
                <w:sz w:val="21"/>
                <w:szCs w:val="21"/>
                <w:highlight w:val="none"/>
                <w:lang w:val="en-US" w:eastAsia="zh-CN"/>
              </w:rPr>
              <w:t>“政采云”</w:t>
            </w:r>
            <w:r>
              <w:rPr>
                <w:rFonts w:hint="eastAsia" w:ascii="宋体" w:hAnsi="宋体" w:eastAsia="宋体" w:cs="宋体"/>
                <w:color w:val="auto"/>
                <w:sz w:val="21"/>
                <w:szCs w:val="21"/>
              </w:rPr>
              <w:t>专家库中随机抽聘。</w:t>
            </w:r>
          </w:p>
        </w:tc>
      </w:tr>
      <w:tr w14:paraId="5370254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8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E7777CD">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24</w:t>
            </w:r>
          </w:p>
        </w:tc>
        <w:tc>
          <w:tcPr>
            <w:tcW w:w="197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D88EA4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是否授权评标委员会确定中标人</w:t>
            </w:r>
          </w:p>
        </w:tc>
        <w:tc>
          <w:tcPr>
            <w:tcW w:w="6240"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top"/>
          </w:tcPr>
          <w:p w14:paraId="27C69EC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是</w:t>
            </w:r>
          </w:p>
          <w:p w14:paraId="101B470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否</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rPr>
              <w:t>推荐的中标候选人数：3名</w:t>
            </w:r>
            <w:r>
              <w:rPr>
                <w:rFonts w:hint="eastAsia" w:ascii="宋体" w:hAnsi="宋体" w:eastAsia="宋体" w:cs="宋体"/>
                <w:color w:val="auto"/>
                <w:sz w:val="21"/>
                <w:szCs w:val="21"/>
                <w:lang w:eastAsia="zh-CN"/>
              </w:rPr>
              <w:t>）</w:t>
            </w:r>
          </w:p>
        </w:tc>
      </w:tr>
      <w:tr w14:paraId="400E11D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8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221B57F">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25</w:t>
            </w:r>
          </w:p>
        </w:tc>
        <w:tc>
          <w:tcPr>
            <w:tcW w:w="197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1CB701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履约保证金</w:t>
            </w:r>
          </w:p>
        </w:tc>
        <w:tc>
          <w:tcPr>
            <w:tcW w:w="6240"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A643D9F">
            <w:pPr>
              <w:spacing w:line="360" w:lineRule="auto"/>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不提供</w:t>
            </w:r>
          </w:p>
        </w:tc>
      </w:tr>
      <w:tr w14:paraId="353E6DF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21" w:hRule="atLeast"/>
        </w:trPr>
        <w:tc>
          <w:tcPr>
            <w:tcW w:w="68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39DA9C8">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26</w:t>
            </w:r>
          </w:p>
        </w:tc>
        <w:tc>
          <w:tcPr>
            <w:tcW w:w="197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0378773">
            <w:pPr>
              <w:pStyle w:val="8"/>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eastAsia="宋体" w:cs="宋体"/>
                <w:color w:val="auto"/>
                <w:sz w:val="21"/>
                <w:szCs w:val="21"/>
              </w:rPr>
            </w:pPr>
            <w:r>
              <w:rPr>
                <w:rFonts w:hint="eastAsia" w:ascii="Times New Roman" w:hAnsi="Times New Roman" w:cs="Times New Roman"/>
                <w:b w:val="0"/>
                <w:bCs w:val="0"/>
                <w:color w:val="auto"/>
                <w:sz w:val="21"/>
                <w:szCs w:val="21"/>
                <w:lang w:eastAsia="zh-CN"/>
              </w:rPr>
              <w:t>质保期</w:t>
            </w:r>
          </w:p>
        </w:tc>
        <w:tc>
          <w:tcPr>
            <w:tcW w:w="6240"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B6EEF65">
            <w:pPr>
              <w:keepNext w:val="0"/>
              <w:keepLines w:val="0"/>
              <w:pageBreakBefore w:val="0"/>
              <w:kinsoku/>
              <w:wordWrap/>
              <w:overflowPunct/>
              <w:topLinePunct w:val="0"/>
              <w:bidi w:val="0"/>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rPr>
              <w:t>产品自验收合格之日起，</w:t>
            </w:r>
            <w:r>
              <w:rPr>
                <w:rFonts w:hint="eastAsia" w:ascii="宋体" w:hAnsi="宋体" w:cs="宋体"/>
                <w:b w:val="0"/>
                <w:bCs w:val="0"/>
                <w:color w:val="auto"/>
                <w:sz w:val="21"/>
                <w:szCs w:val="21"/>
                <w:lang w:val="en-US" w:eastAsia="zh-CN"/>
              </w:rPr>
              <w:t>一年包换，三年包修。</w:t>
            </w:r>
          </w:p>
        </w:tc>
      </w:tr>
      <w:tr w14:paraId="095F561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8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D5BC434">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27</w:t>
            </w:r>
          </w:p>
        </w:tc>
        <w:tc>
          <w:tcPr>
            <w:tcW w:w="197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F45D85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对采购人的纪律要求</w:t>
            </w:r>
          </w:p>
        </w:tc>
        <w:tc>
          <w:tcPr>
            <w:tcW w:w="6240"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E82D4A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有下列情形之一的，属于采购人与</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串通</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w:t>
            </w:r>
          </w:p>
          <w:p w14:paraId="4C1DE79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（一）采购人在开标前开启</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并将有关信息泄露给其他</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w:t>
            </w:r>
          </w:p>
          <w:p w14:paraId="6B82DCDF">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（二）采购人直接或者间接向</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泄露标底、评标委员会成员等信息；</w:t>
            </w:r>
          </w:p>
          <w:p w14:paraId="7FE2CFA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（三）采购人明示或者暗示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压低或者抬高</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报价；</w:t>
            </w:r>
          </w:p>
          <w:p w14:paraId="653714F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（四）采购人授意</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撤换、修改</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w:t>
            </w:r>
          </w:p>
          <w:p w14:paraId="478AEBD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（五）采购人明示或者暗示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为特定</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中标提供方便；</w:t>
            </w:r>
          </w:p>
          <w:p w14:paraId="126F2FF8">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（六）采购人与</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为谋求特定</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中标而采取的其他串通行为。</w:t>
            </w:r>
          </w:p>
        </w:tc>
      </w:tr>
      <w:tr w14:paraId="476658C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8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14014E3">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28</w:t>
            </w:r>
          </w:p>
        </w:tc>
        <w:tc>
          <w:tcPr>
            <w:tcW w:w="197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2BEC431">
            <w:pPr>
              <w:spacing w:before="58" w:line="240" w:lineRule="auto"/>
              <w:jc w:val="center"/>
              <w:rPr>
                <w:rFonts w:hint="eastAsia" w:ascii="宋体" w:hAnsi="宋体" w:eastAsia="宋体" w:cs="宋体"/>
                <w:color w:val="000000"/>
                <w:sz w:val="21"/>
                <w:szCs w:val="21"/>
              </w:rPr>
            </w:pPr>
            <w:r>
              <w:rPr>
                <w:rFonts w:hint="eastAsia" w:ascii="宋体" w:hAnsi="宋体" w:eastAsia="宋体" w:cs="宋体"/>
                <w:color w:val="000000"/>
                <w:spacing w:val="-1"/>
                <w:sz w:val="21"/>
                <w:szCs w:val="21"/>
              </w:rPr>
              <w:t>对</w:t>
            </w:r>
            <w:r>
              <w:rPr>
                <w:rFonts w:hint="eastAsia" w:ascii="宋体" w:hAnsi="宋体" w:eastAsia="宋体" w:cs="宋体"/>
                <w:color w:val="000000"/>
                <w:spacing w:val="-1"/>
                <w:sz w:val="21"/>
                <w:szCs w:val="21"/>
                <w:lang w:eastAsia="zh-CN"/>
              </w:rPr>
              <w:t>投标人</w:t>
            </w:r>
            <w:r>
              <w:rPr>
                <w:rFonts w:hint="eastAsia" w:ascii="宋体" w:hAnsi="宋体" w:eastAsia="宋体" w:cs="宋体"/>
                <w:color w:val="000000"/>
                <w:spacing w:val="-1"/>
                <w:sz w:val="21"/>
                <w:szCs w:val="21"/>
              </w:rPr>
              <w:t>的纪律要求</w:t>
            </w:r>
          </w:p>
        </w:tc>
        <w:tc>
          <w:tcPr>
            <w:tcW w:w="6240"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top"/>
          </w:tcPr>
          <w:p w14:paraId="127C839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在本款末增加：</w:t>
            </w:r>
          </w:p>
          <w:p w14:paraId="5C1C4CB1">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有下列情形之一的，属于</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相互串通</w:t>
            </w: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w:t>
            </w:r>
          </w:p>
          <w:p w14:paraId="501BFDB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（一）</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之间协商</w:t>
            </w: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报价等</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的实质性内容；</w:t>
            </w:r>
          </w:p>
          <w:p w14:paraId="6B293783">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（二）</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之间约定中标人；</w:t>
            </w:r>
          </w:p>
          <w:p w14:paraId="7157D2D0">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（三）</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之间约定部分</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放弃</w:t>
            </w: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或者中标；</w:t>
            </w:r>
          </w:p>
          <w:p w14:paraId="47946CB0">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（四）属于同一集团、协会、商会等组织成员的</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按照该组织要求协同</w:t>
            </w:r>
            <w:r>
              <w:rPr>
                <w:rFonts w:hint="eastAsia" w:ascii="宋体" w:hAnsi="宋体" w:cs="宋体"/>
                <w:color w:val="000000"/>
                <w:sz w:val="21"/>
                <w:szCs w:val="21"/>
                <w:lang w:val="en-US" w:eastAsia="zh-CN"/>
              </w:rPr>
              <w:t>投标</w:t>
            </w:r>
            <w:r>
              <w:rPr>
                <w:rFonts w:hint="eastAsia" w:ascii="宋体" w:hAnsi="宋体" w:eastAsia="宋体" w:cs="宋体"/>
                <w:color w:val="000000"/>
                <w:sz w:val="21"/>
                <w:szCs w:val="21"/>
              </w:rPr>
              <w:t>；</w:t>
            </w:r>
          </w:p>
          <w:p w14:paraId="3CCB106A">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（五）</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之间为谋取中标或者排斥特定</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而采取的其他联合行动。</w:t>
            </w:r>
          </w:p>
          <w:p w14:paraId="529E481C">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有下列情形之一的，视为</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相互串通</w:t>
            </w:r>
            <w:r>
              <w:rPr>
                <w:rFonts w:hint="eastAsia" w:ascii="宋体" w:hAnsi="宋体" w:cs="宋体"/>
                <w:color w:val="000000"/>
                <w:sz w:val="21"/>
                <w:szCs w:val="21"/>
                <w:lang w:val="en-US" w:eastAsia="zh-CN"/>
              </w:rPr>
              <w:t>投标</w:t>
            </w:r>
            <w:r>
              <w:rPr>
                <w:rFonts w:hint="eastAsia" w:ascii="宋体" w:hAnsi="宋体" w:eastAsia="宋体" w:cs="宋体"/>
                <w:color w:val="000000"/>
                <w:sz w:val="21"/>
                <w:szCs w:val="21"/>
              </w:rPr>
              <w:t>：</w:t>
            </w:r>
          </w:p>
          <w:p w14:paraId="3E6656E0">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（一）不同</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的</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由同一单位或者个人编制；</w:t>
            </w:r>
          </w:p>
          <w:p w14:paraId="0262A2EA">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（二）不同</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委托同一单位或者个人办理</w:t>
            </w:r>
            <w:r>
              <w:rPr>
                <w:rFonts w:hint="eastAsia" w:ascii="宋体" w:hAnsi="宋体" w:cs="宋体"/>
                <w:color w:val="000000"/>
                <w:sz w:val="21"/>
                <w:szCs w:val="21"/>
                <w:lang w:val="en-US" w:eastAsia="zh-CN"/>
              </w:rPr>
              <w:t>投标</w:t>
            </w:r>
            <w:r>
              <w:rPr>
                <w:rFonts w:hint="eastAsia" w:ascii="宋体" w:hAnsi="宋体" w:eastAsia="宋体" w:cs="宋体"/>
                <w:color w:val="000000"/>
                <w:sz w:val="21"/>
                <w:szCs w:val="21"/>
              </w:rPr>
              <w:t>事宜；</w:t>
            </w:r>
          </w:p>
          <w:p w14:paraId="7760C3B6">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（三）不同</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的</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载明的项目管理成员为同一人；</w:t>
            </w:r>
          </w:p>
          <w:p w14:paraId="5CC90D20">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（四）不同</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的</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异常一致或者</w:t>
            </w:r>
            <w:r>
              <w:rPr>
                <w:rFonts w:hint="eastAsia" w:ascii="宋体" w:hAnsi="宋体" w:eastAsia="宋体" w:cs="宋体"/>
                <w:color w:val="000000"/>
                <w:sz w:val="21"/>
                <w:szCs w:val="21"/>
                <w:lang w:eastAsia="zh-CN"/>
              </w:rPr>
              <w:t>投标</w:t>
            </w:r>
            <w:r>
              <w:rPr>
                <w:rFonts w:hint="eastAsia" w:ascii="宋体" w:hAnsi="宋体" w:eastAsia="宋体" w:cs="宋体"/>
                <w:color w:val="000000"/>
                <w:sz w:val="21"/>
                <w:szCs w:val="21"/>
              </w:rPr>
              <w:t>报价呈规律性差异；</w:t>
            </w:r>
          </w:p>
          <w:p w14:paraId="28FCDCE8">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（五）不同</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的</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相互混装；</w:t>
            </w:r>
          </w:p>
          <w:p w14:paraId="70F3BE1C">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（六）不同</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的</w:t>
            </w: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保证金从同一单位或者个人的账户转出。</w:t>
            </w:r>
          </w:p>
          <w:p w14:paraId="1204C06F">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有下列情形之一的，属于以他人名义</w:t>
            </w:r>
            <w:r>
              <w:rPr>
                <w:rFonts w:hint="eastAsia" w:ascii="宋体" w:hAnsi="宋体" w:cs="宋体"/>
                <w:color w:val="000000"/>
                <w:sz w:val="21"/>
                <w:szCs w:val="21"/>
                <w:lang w:val="en-US" w:eastAsia="zh-CN"/>
              </w:rPr>
              <w:t>投标</w:t>
            </w:r>
            <w:r>
              <w:rPr>
                <w:rFonts w:hint="eastAsia" w:ascii="宋体" w:hAnsi="宋体" w:eastAsia="宋体" w:cs="宋体"/>
                <w:color w:val="000000"/>
                <w:sz w:val="21"/>
                <w:szCs w:val="21"/>
              </w:rPr>
              <w:t>：</w:t>
            </w:r>
          </w:p>
          <w:p w14:paraId="3DA63AF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使用通过受让或者租借等方式获取的资格、资质证书</w:t>
            </w:r>
            <w:r>
              <w:rPr>
                <w:rFonts w:hint="eastAsia" w:ascii="宋体" w:hAnsi="宋体" w:cs="宋体"/>
                <w:color w:val="000000"/>
                <w:sz w:val="21"/>
                <w:szCs w:val="21"/>
                <w:lang w:val="en-US" w:eastAsia="zh-CN"/>
              </w:rPr>
              <w:t>投标</w:t>
            </w:r>
            <w:r>
              <w:rPr>
                <w:rFonts w:hint="eastAsia" w:ascii="宋体" w:hAnsi="宋体" w:eastAsia="宋体" w:cs="宋体"/>
                <w:color w:val="000000"/>
                <w:sz w:val="21"/>
                <w:szCs w:val="21"/>
              </w:rPr>
              <w:t>的。</w:t>
            </w:r>
          </w:p>
          <w:p w14:paraId="7CB27A3A">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有下列情形之一的，属于弄虚作假：</w:t>
            </w:r>
          </w:p>
          <w:p w14:paraId="6A079B43">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（一）使用伪造、变造的许可证件；</w:t>
            </w:r>
          </w:p>
          <w:p w14:paraId="1090AB00">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（二）提供虚假的财务状况或者业绩；</w:t>
            </w:r>
          </w:p>
          <w:p w14:paraId="714154EF">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（三）提供虚假的项目负责人或者主要技术人员简历、劳动关系证明；</w:t>
            </w:r>
          </w:p>
          <w:p w14:paraId="55F035C3">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（四）提供虚假的信用状况；</w:t>
            </w:r>
          </w:p>
          <w:p w14:paraId="4F3BD1E9">
            <w:pPr>
              <w:spacing w:line="360" w:lineRule="auto"/>
              <w:rPr>
                <w:rFonts w:hint="eastAsia" w:ascii="宋体" w:hAnsi="宋体" w:eastAsia="宋体" w:cs="宋体"/>
                <w:sz w:val="21"/>
                <w:szCs w:val="21"/>
              </w:rPr>
            </w:pPr>
            <w:r>
              <w:rPr>
                <w:rFonts w:hint="eastAsia" w:ascii="宋体" w:hAnsi="宋体" w:eastAsia="宋体" w:cs="宋体"/>
                <w:color w:val="000000"/>
                <w:sz w:val="21"/>
                <w:szCs w:val="21"/>
              </w:rPr>
              <w:t>（五）其他弄虚作假的行为。</w:t>
            </w:r>
          </w:p>
        </w:tc>
      </w:tr>
      <w:tr w14:paraId="1ED65F2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68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355617">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w:t>
            </w:r>
          </w:p>
        </w:tc>
        <w:tc>
          <w:tcPr>
            <w:tcW w:w="1976" w:type="dxa"/>
            <w:tcBorders>
              <w:top w:val="single" w:color="auto"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6D5B6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拦标价</w:t>
            </w:r>
          </w:p>
        </w:tc>
        <w:tc>
          <w:tcPr>
            <w:tcW w:w="6240" w:type="dxa"/>
            <w:tcBorders>
              <w:top w:val="single" w:color="auto"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93FB14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拦标价：</w:t>
            </w:r>
            <w:r>
              <w:rPr>
                <w:rFonts w:hint="eastAsia" w:ascii="宋体" w:hAnsi="宋体" w:cs="宋体"/>
                <w:b/>
                <w:bCs/>
                <w:color w:val="auto"/>
                <w:sz w:val="21"/>
                <w:szCs w:val="21"/>
                <w:u w:val="single"/>
                <w:lang w:val="en-US" w:eastAsia="zh-CN"/>
              </w:rPr>
              <w:t>144.015120</w:t>
            </w:r>
            <w:r>
              <w:rPr>
                <w:rFonts w:hint="eastAsia" w:ascii="宋体" w:hAnsi="宋体" w:eastAsia="宋体" w:cs="宋体"/>
                <w:color w:val="auto"/>
                <w:sz w:val="21"/>
                <w:szCs w:val="21"/>
                <w:lang w:val="en-US" w:eastAsia="zh-CN"/>
              </w:rPr>
              <w:t>万元，投标时高于拦标价的视为废标。</w:t>
            </w:r>
          </w:p>
        </w:tc>
      </w:tr>
      <w:tr w14:paraId="4BD041A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6F62F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4C7593">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000000"/>
                <w:sz w:val="21"/>
                <w:szCs w:val="21"/>
              </w:rPr>
              <w:t>采购代理服务费</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103C95">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lang w:eastAsia="zh-CN"/>
              </w:rPr>
              <w:t>由中标（成交）供应商支付，执行《国家发展改革委关于进一步放开建设项目专业服务价格的通知》（发改价格〔2015〕299号），按照中标价格的1.5%计取采购代理服务费。中标结果公示结束后中标通知书发放前由中标人向招标代理机构足额缴纳。</w:t>
            </w:r>
          </w:p>
        </w:tc>
      </w:tr>
      <w:tr w14:paraId="35699BF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D789D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31</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E3D015">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评标方法及标准</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393B3D">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见招标文件评标办法</w:t>
            </w:r>
          </w:p>
        </w:tc>
      </w:tr>
      <w:tr w14:paraId="7FD423D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C60E9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32</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E3D100">
            <w:pPr>
              <w:spacing w:line="360" w:lineRule="auto"/>
              <w:jc w:val="center"/>
              <w:rPr>
                <w:rFonts w:hint="eastAsia" w:ascii="宋体" w:hAnsi="宋体" w:eastAsia="宋体" w:cs="宋体"/>
                <w:color w:val="auto"/>
                <w:sz w:val="21"/>
                <w:szCs w:val="21"/>
              </w:rPr>
            </w:pPr>
            <w:r>
              <w:rPr>
                <w:rFonts w:hint="eastAsia" w:ascii="宋体" w:hAnsi="宋体" w:eastAsia="宋体" w:cs="宋体"/>
                <w:color w:val="000000"/>
                <w:sz w:val="21"/>
                <w:szCs w:val="21"/>
              </w:rPr>
              <w:t>合同形式</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3E3505">
            <w:pPr>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000000"/>
                <w:sz w:val="21"/>
                <w:szCs w:val="21"/>
              </w:rPr>
              <w:t>固定单价合同</w:t>
            </w:r>
          </w:p>
        </w:tc>
      </w:tr>
      <w:tr w14:paraId="4652AE0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CE250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33</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DECFE5">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 w:val="21"/>
                <w:szCs w:val="21"/>
                <w:lang w:eastAsia="zh-CN"/>
              </w:rPr>
              <w:t>付款方式</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A56651">
            <w:pPr>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sz w:val="21"/>
                <w:szCs w:val="21"/>
                <w:lang w:eastAsia="zh-CN"/>
              </w:rPr>
              <w:t>按合同约定执行</w:t>
            </w:r>
          </w:p>
        </w:tc>
      </w:tr>
      <w:tr w14:paraId="619828C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6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E8731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34</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FA8BCF">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000000"/>
                <w:sz w:val="21"/>
                <w:szCs w:val="21"/>
              </w:rPr>
              <w:t>其他</w:t>
            </w:r>
          </w:p>
        </w:tc>
        <w:tc>
          <w:tcPr>
            <w:tcW w:w="6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6E4A53">
            <w:pPr>
              <w:spacing w:line="360" w:lineRule="auto"/>
              <w:jc w:val="both"/>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color w:val="000000"/>
                <w:sz w:val="21"/>
                <w:szCs w:val="21"/>
                <w:lang w:val="en-US" w:eastAsia="zh-CN"/>
              </w:rPr>
              <w:t>招标</w:t>
            </w:r>
            <w:r>
              <w:rPr>
                <w:rFonts w:hint="eastAsia" w:ascii="宋体" w:hAnsi="宋体" w:eastAsia="宋体" w:cs="宋体"/>
                <w:color w:val="000000"/>
                <w:sz w:val="21"/>
                <w:szCs w:val="21"/>
              </w:rPr>
              <w:t>文件与</w:t>
            </w:r>
            <w:r>
              <w:rPr>
                <w:rFonts w:hint="eastAsia" w:ascii="宋体" w:hAnsi="宋体" w:eastAsia="宋体" w:cs="宋体"/>
                <w:color w:val="000000"/>
                <w:sz w:val="21"/>
                <w:szCs w:val="21"/>
                <w:lang w:val="en-US" w:eastAsia="zh-CN"/>
              </w:rPr>
              <w:t>招标</w:t>
            </w:r>
            <w:r>
              <w:rPr>
                <w:rFonts w:hint="eastAsia" w:ascii="宋体" w:hAnsi="宋体" w:eastAsia="宋体" w:cs="宋体"/>
                <w:color w:val="000000"/>
                <w:sz w:val="21"/>
                <w:szCs w:val="21"/>
              </w:rPr>
              <w:t>公告不一致时，以</w:t>
            </w:r>
            <w:r>
              <w:rPr>
                <w:rFonts w:hint="eastAsia" w:ascii="宋体" w:hAnsi="宋体" w:eastAsia="宋体" w:cs="宋体"/>
                <w:color w:val="000000"/>
                <w:sz w:val="21"/>
                <w:szCs w:val="21"/>
                <w:lang w:val="en-US" w:eastAsia="zh-CN"/>
              </w:rPr>
              <w:t>招标</w:t>
            </w:r>
            <w:r>
              <w:rPr>
                <w:rFonts w:hint="eastAsia" w:ascii="宋体" w:hAnsi="宋体" w:eastAsia="宋体" w:cs="宋体"/>
                <w:color w:val="000000"/>
                <w:sz w:val="21"/>
                <w:szCs w:val="21"/>
              </w:rPr>
              <w:t>文件为准。</w:t>
            </w:r>
          </w:p>
        </w:tc>
      </w:tr>
    </w:tbl>
    <w:p w14:paraId="1016C870">
      <w:pPr>
        <w:pStyle w:val="27"/>
        <w:rPr>
          <w:rFonts w:hint="eastAsia" w:ascii="宋体" w:hAnsi="宋体" w:eastAsia="宋体" w:cs="宋体"/>
          <w:b/>
          <w:bCs/>
          <w:color w:val="auto"/>
          <w:sz w:val="32"/>
          <w:szCs w:val="32"/>
          <w:lang w:eastAsia="zh-CN"/>
        </w:rPr>
      </w:pPr>
    </w:p>
    <w:p w14:paraId="244F4BB5">
      <w:pPr>
        <w:rPr>
          <w:rFonts w:hint="eastAsia" w:ascii="宋体" w:hAnsi="宋体" w:eastAsia="宋体" w:cs="宋体"/>
          <w:b/>
          <w:bCs/>
          <w:color w:val="auto"/>
          <w:sz w:val="32"/>
          <w:szCs w:val="32"/>
          <w:lang w:eastAsia="zh-CN"/>
        </w:rPr>
      </w:pPr>
    </w:p>
    <w:p w14:paraId="64639CFA">
      <w:pPr>
        <w:rPr>
          <w:rFonts w:hint="eastAsia" w:ascii="宋体" w:hAnsi="宋体" w:eastAsia="宋体" w:cs="宋体"/>
          <w:b/>
          <w:bCs/>
          <w:color w:val="auto"/>
          <w:sz w:val="32"/>
          <w:szCs w:val="32"/>
          <w:lang w:eastAsia="zh-CN"/>
        </w:rPr>
      </w:pPr>
    </w:p>
    <w:p w14:paraId="0BD04442">
      <w:pPr>
        <w:pStyle w:val="6"/>
        <w:rPr>
          <w:rFonts w:hint="eastAsia" w:ascii="宋体" w:hAnsi="宋体" w:eastAsia="宋体" w:cs="宋体"/>
          <w:b/>
          <w:bCs/>
          <w:color w:val="auto"/>
          <w:sz w:val="32"/>
          <w:szCs w:val="32"/>
          <w:lang w:eastAsia="zh-CN"/>
        </w:rPr>
      </w:pPr>
    </w:p>
    <w:p w14:paraId="31A98D4E">
      <w:pPr>
        <w:pStyle w:val="15"/>
        <w:rPr>
          <w:rFonts w:hint="eastAsia" w:ascii="宋体" w:hAnsi="宋体" w:eastAsia="宋体" w:cs="宋体"/>
          <w:b/>
          <w:bCs/>
          <w:color w:val="auto"/>
          <w:sz w:val="32"/>
          <w:szCs w:val="32"/>
          <w:lang w:eastAsia="zh-CN"/>
        </w:rPr>
      </w:pPr>
    </w:p>
    <w:p w14:paraId="1673C533">
      <w:pPr>
        <w:rPr>
          <w:rFonts w:hint="eastAsia" w:ascii="宋体" w:hAnsi="宋体" w:eastAsia="宋体" w:cs="宋体"/>
          <w:b/>
          <w:bCs/>
          <w:color w:val="auto"/>
          <w:sz w:val="32"/>
          <w:szCs w:val="32"/>
          <w:lang w:eastAsia="zh-CN"/>
        </w:rPr>
      </w:pPr>
    </w:p>
    <w:p w14:paraId="3E9EF2E8">
      <w:pPr>
        <w:pStyle w:val="6"/>
        <w:rPr>
          <w:rFonts w:hint="eastAsia" w:ascii="宋体" w:hAnsi="宋体" w:eastAsia="宋体" w:cs="宋体"/>
          <w:b/>
          <w:bCs/>
          <w:color w:val="auto"/>
          <w:sz w:val="32"/>
          <w:szCs w:val="32"/>
          <w:lang w:eastAsia="zh-CN"/>
        </w:rPr>
      </w:pPr>
    </w:p>
    <w:p w14:paraId="58750098">
      <w:pPr>
        <w:pStyle w:val="15"/>
        <w:rPr>
          <w:rFonts w:hint="eastAsia" w:ascii="宋体" w:hAnsi="宋体" w:eastAsia="宋体" w:cs="宋体"/>
          <w:b/>
          <w:bCs/>
          <w:color w:val="auto"/>
          <w:sz w:val="32"/>
          <w:szCs w:val="32"/>
          <w:lang w:eastAsia="zh-CN"/>
        </w:rPr>
      </w:pPr>
    </w:p>
    <w:p w14:paraId="49005962">
      <w:pPr>
        <w:rPr>
          <w:rFonts w:hint="eastAsia" w:ascii="宋体" w:hAnsi="宋体" w:eastAsia="宋体" w:cs="宋体"/>
          <w:b/>
          <w:bCs/>
          <w:color w:val="auto"/>
          <w:sz w:val="32"/>
          <w:szCs w:val="32"/>
          <w:lang w:eastAsia="zh-CN"/>
        </w:rPr>
      </w:pPr>
    </w:p>
    <w:p w14:paraId="7FE90BD4">
      <w:pPr>
        <w:pStyle w:val="6"/>
        <w:rPr>
          <w:rFonts w:hint="eastAsia" w:ascii="宋体" w:hAnsi="宋体" w:eastAsia="宋体" w:cs="宋体"/>
          <w:b/>
          <w:bCs/>
          <w:color w:val="auto"/>
          <w:sz w:val="32"/>
          <w:szCs w:val="32"/>
          <w:lang w:eastAsia="zh-CN"/>
        </w:rPr>
      </w:pPr>
    </w:p>
    <w:p w14:paraId="4E1B96D6">
      <w:pPr>
        <w:rPr>
          <w:rFonts w:hint="eastAsia" w:ascii="宋体" w:hAnsi="宋体" w:eastAsia="宋体" w:cs="宋体"/>
          <w:b/>
          <w:bCs/>
          <w:color w:val="auto"/>
          <w:sz w:val="32"/>
          <w:szCs w:val="32"/>
          <w:lang w:eastAsia="zh-CN"/>
        </w:rPr>
      </w:pPr>
    </w:p>
    <w:p w14:paraId="46886E91">
      <w:pPr>
        <w:pStyle w:val="6"/>
        <w:rPr>
          <w:rFonts w:hint="eastAsia" w:ascii="宋体" w:hAnsi="宋体" w:eastAsia="宋体" w:cs="宋体"/>
          <w:lang w:eastAsia="zh-CN"/>
        </w:rPr>
      </w:pPr>
    </w:p>
    <w:p w14:paraId="42DD51C5">
      <w:pPr>
        <w:rPr>
          <w:rFonts w:hint="eastAsia" w:ascii="宋体" w:hAnsi="宋体" w:eastAsia="宋体" w:cs="宋体"/>
          <w:lang w:eastAsia="zh-CN"/>
        </w:rPr>
      </w:pPr>
    </w:p>
    <w:p w14:paraId="781F5255">
      <w:pPr>
        <w:pStyle w:val="3"/>
        <w:spacing w:line="460" w:lineRule="exact"/>
        <w:rPr>
          <w:rFonts w:hint="eastAsia" w:ascii="宋体" w:hAnsi="宋体" w:eastAsia="宋体" w:cs="宋体"/>
          <w:color w:val="auto"/>
          <w:sz w:val="21"/>
        </w:rPr>
      </w:pPr>
      <w:bookmarkStart w:id="22" w:name="_Toc401755440"/>
      <w:bookmarkStart w:id="23" w:name="_Toc234220684"/>
      <w:bookmarkStart w:id="24" w:name="_Toc233425783"/>
      <w:bookmarkStart w:id="25" w:name="_Toc234221982"/>
      <w:bookmarkStart w:id="26" w:name="_Toc403984169"/>
      <w:bookmarkStart w:id="27" w:name="_Toc233683953"/>
      <w:bookmarkStart w:id="28" w:name="_Toc234220711"/>
      <w:bookmarkStart w:id="29" w:name="_Toc233683980"/>
      <w:bookmarkStart w:id="30" w:name="_Toc234222009"/>
      <w:bookmarkStart w:id="31" w:name="_Toc295803686"/>
      <w:bookmarkStart w:id="32" w:name="_Toc234222010"/>
      <w:bookmarkStart w:id="33" w:name="_Toc234220712"/>
      <w:bookmarkStart w:id="34" w:name="_Toc233683981"/>
    </w:p>
    <w:p w14:paraId="55F5A1C5">
      <w:pPr>
        <w:pStyle w:val="3"/>
        <w:spacing w:line="460" w:lineRule="exact"/>
        <w:rPr>
          <w:rFonts w:hint="eastAsia" w:ascii="宋体" w:hAnsi="宋体" w:eastAsia="宋体" w:cs="宋体"/>
          <w:color w:val="auto"/>
          <w:sz w:val="21"/>
        </w:rPr>
      </w:pPr>
    </w:p>
    <w:p w14:paraId="6192AC1E">
      <w:pPr>
        <w:pStyle w:val="3"/>
        <w:spacing w:line="460" w:lineRule="exact"/>
        <w:rPr>
          <w:rFonts w:hint="eastAsia" w:ascii="宋体" w:hAnsi="宋体" w:eastAsia="宋体" w:cs="宋体"/>
          <w:color w:val="auto"/>
          <w:sz w:val="21"/>
        </w:rPr>
      </w:pPr>
    </w:p>
    <w:p w14:paraId="095800A6">
      <w:pPr>
        <w:pStyle w:val="3"/>
        <w:spacing w:line="460" w:lineRule="exact"/>
        <w:rPr>
          <w:rFonts w:hint="eastAsia" w:ascii="宋体" w:hAnsi="宋体" w:eastAsia="宋体" w:cs="宋体"/>
          <w:color w:val="auto"/>
          <w:sz w:val="21"/>
        </w:rPr>
      </w:pPr>
    </w:p>
    <w:p w14:paraId="6538B741">
      <w:pPr>
        <w:pStyle w:val="3"/>
        <w:spacing w:line="460" w:lineRule="exact"/>
        <w:rPr>
          <w:rFonts w:hint="eastAsia" w:ascii="宋体" w:hAnsi="宋体" w:eastAsia="宋体" w:cs="宋体"/>
          <w:color w:val="auto"/>
          <w:sz w:val="21"/>
        </w:rPr>
      </w:pPr>
    </w:p>
    <w:p w14:paraId="32B7CDBB">
      <w:pPr>
        <w:pStyle w:val="3"/>
        <w:spacing w:line="460" w:lineRule="exact"/>
        <w:rPr>
          <w:rFonts w:hint="eastAsia" w:ascii="宋体" w:hAnsi="宋体" w:eastAsia="宋体" w:cs="宋体"/>
          <w:color w:val="auto"/>
          <w:sz w:val="21"/>
        </w:rPr>
      </w:pPr>
    </w:p>
    <w:p w14:paraId="567020C7">
      <w:pPr>
        <w:pStyle w:val="3"/>
        <w:spacing w:line="460" w:lineRule="exact"/>
        <w:rPr>
          <w:rFonts w:hint="eastAsia" w:ascii="宋体" w:hAnsi="宋体" w:eastAsia="宋体" w:cs="宋体"/>
          <w:color w:val="auto"/>
          <w:sz w:val="21"/>
        </w:rPr>
      </w:pPr>
    </w:p>
    <w:p w14:paraId="39AE4E7C">
      <w:pPr>
        <w:bidi w:val="0"/>
        <w:rPr>
          <w:rFonts w:hint="eastAsia"/>
        </w:rPr>
      </w:pPr>
    </w:p>
    <w:p w14:paraId="19BF0B41">
      <w:pPr>
        <w:bidi w:val="0"/>
        <w:rPr>
          <w:rFonts w:hint="eastAsia"/>
        </w:rPr>
      </w:pPr>
    </w:p>
    <w:p w14:paraId="630D7A41">
      <w:pPr>
        <w:bidi w:val="0"/>
        <w:rPr>
          <w:rFonts w:hint="eastAsia"/>
        </w:rPr>
      </w:pPr>
    </w:p>
    <w:p w14:paraId="35C4EFE1">
      <w:pPr>
        <w:bidi w:val="0"/>
        <w:rPr>
          <w:rFonts w:hint="eastAsia"/>
          <w:b/>
          <w:bCs/>
        </w:rPr>
      </w:pPr>
    </w:p>
    <w:p w14:paraId="2C2E9C60">
      <w:pPr>
        <w:bidi w:val="0"/>
        <w:rPr>
          <w:rFonts w:hint="eastAsia"/>
        </w:rPr>
      </w:pPr>
      <w:r>
        <w:rPr>
          <w:rFonts w:hint="eastAsia"/>
          <w:b/>
          <w:bCs/>
        </w:rPr>
        <w:t xml:space="preserve">2.1  </w:t>
      </w:r>
      <w:bookmarkStart w:id="35" w:name="_Hlt233431699"/>
      <w:bookmarkEnd w:id="35"/>
      <w:r>
        <w:rPr>
          <w:rFonts w:hint="eastAsia"/>
          <w:b/>
          <w:bCs/>
        </w:rPr>
        <w:t xml:space="preserve">说  </w:t>
      </w:r>
      <w:bookmarkStart w:id="36" w:name="_Hlt327972841"/>
      <w:bookmarkEnd w:id="36"/>
      <w:bookmarkStart w:id="37" w:name="_Hlt327972840"/>
      <w:bookmarkEnd w:id="37"/>
      <w:r>
        <w:rPr>
          <w:rFonts w:hint="eastAsia"/>
          <w:b/>
          <w:bCs/>
        </w:rPr>
        <w:t>明</w:t>
      </w:r>
      <w:bookmarkEnd w:id="22"/>
      <w:bookmarkEnd w:id="23"/>
      <w:bookmarkEnd w:id="24"/>
      <w:bookmarkEnd w:id="25"/>
      <w:bookmarkEnd w:id="26"/>
      <w:bookmarkEnd w:id="27"/>
    </w:p>
    <w:p w14:paraId="7C26CB06">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本次招标方式为：公开招标</w:t>
      </w:r>
    </w:p>
    <w:p w14:paraId="6E53E027">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文件编制：依据《中华人民共和国政府采购法》和《中华人民共和合同法》等相关规定。</w:t>
      </w:r>
    </w:p>
    <w:p w14:paraId="530366D7">
      <w:pPr>
        <w:widowControl w:val="0"/>
        <w:wordWrap/>
        <w:adjustRightInd/>
        <w:snapToGrid/>
        <w:spacing w:line="460" w:lineRule="exact"/>
        <w:ind w:left="0" w:leftChars="0"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进口设备</w:t>
      </w:r>
    </w:p>
    <w:p w14:paraId="53E6C109">
      <w:pPr>
        <w:widowControl w:val="0"/>
        <w:wordWrap/>
        <w:adjustRightInd/>
        <w:snapToGrid/>
        <w:spacing w:line="46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如确需采购进口设备的，须按财政部《政府采购进口产品管理办法》办理相关审批手续。</w:t>
      </w:r>
    </w:p>
    <w:p w14:paraId="61C6A313">
      <w:pPr>
        <w:widowControl w:val="0"/>
        <w:wordWrap/>
        <w:adjustRightInd/>
        <w:snapToGrid/>
        <w:spacing w:line="460" w:lineRule="exact"/>
        <w:ind w:left="0" w:leftChars="0"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节能产品</w:t>
      </w:r>
    </w:p>
    <w:p w14:paraId="6C333BCB">
      <w:pPr>
        <w:widowControl w:val="0"/>
        <w:wordWrap/>
        <w:adjustRightInd/>
        <w:snapToGrid/>
        <w:spacing w:line="46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如采购内容属于财政部和国家发展改革委发布的《节能产品政府采购清单》内（强制）采购品目，评标工作将严格按照相关规定执行。</w:t>
      </w:r>
    </w:p>
    <w:p w14:paraId="7D0DC147">
      <w:pPr>
        <w:widowControl w:val="0"/>
        <w:wordWrap/>
        <w:adjustRightInd/>
        <w:snapToGrid/>
        <w:spacing w:line="460" w:lineRule="exact"/>
        <w:ind w:left="0" w:leftChars="0"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环境认证产品</w:t>
      </w:r>
    </w:p>
    <w:p w14:paraId="1A00C897">
      <w:pPr>
        <w:widowControl w:val="0"/>
        <w:wordWrap/>
        <w:adjustRightInd/>
        <w:snapToGrid/>
        <w:spacing w:line="46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如采购内容属于财政部和国家环保局发布的《环境认证产品政府采购清单》内采购品目，评标工作将严格按照相关规定执行。</w:t>
      </w:r>
    </w:p>
    <w:p w14:paraId="4A6742ED">
      <w:pPr>
        <w:pStyle w:val="4"/>
        <w:spacing w:line="460" w:lineRule="exact"/>
        <w:rPr>
          <w:rFonts w:hint="eastAsia" w:ascii="宋体" w:hAnsi="宋体" w:eastAsia="宋体" w:cs="宋体"/>
          <w:color w:val="auto"/>
          <w:sz w:val="21"/>
        </w:rPr>
      </w:pPr>
      <w:bookmarkStart w:id="38" w:name="_Hlt233427320"/>
      <w:bookmarkEnd w:id="38"/>
      <w:bookmarkStart w:id="39" w:name="_Toc233683954"/>
      <w:bookmarkStart w:id="40" w:name="_Toc234220685"/>
      <w:bookmarkStart w:id="41" w:name="_Toc401755441"/>
      <w:bookmarkStart w:id="42" w:name="_Toc234221983"/>
      <w:bookmarkStart w:id="43" w:name="_Toc233425784"/>
      <w:bookmarkStart w:id="44" w:name="_Toc403984170"/>
      <w:r>
        <w:rPr>
          <w:rFonts w:hint="eastAsia" w:ascii="宋体" w:hAnsi="宋体" w:eastAsia="宋体" w:cs="宋体"/>
          <w:color w:val="auto"/>
          <w:sz w:val="21"/>
        </w:rPr>
        <w:t xml:space="preserve">2.1.1  </w:t>
      </w:r>
      <w:r>
        <w:rPr>
          <w:rFonts w:hint="eastAsia" w:ascii="宋体" w:hAnsi="宋体" w:eastAsia="宋体" w:cs="宋体"/>
          <w:color w:val="auto"/>
          <w:sz w:val="21"/>
          <w:lang w:eastAsia="zh-CN"/>
        </w:rPr>
        <w:t>代理机构</w:t>
      </w:r>
      <w:r>
        <w:rPr>
          <w:rFonts w:hint="eastAsia" w:ascii="宋体" w:hAnsi="宋体" w:eastAsia="宋体" w:cs="宋体"/>
          <w:color w:val="auto"/>
          <w:sz w:val="21"/>
        </w:rPr>
        <w:t>和</w:t>
      </w:r>
      <w:bookmarkEnd w:id="39"/>
      <w:bookmarkEnd w:id="40"/>
      <w:bookmarkEnd w:id="41"/>
      <w:bookmarkEnd w:id="42"/>
      <w:bookmarkEnd w:id="43"/>
      <w:bookmarkEnd w:id="44"/>
      <w:r>
        <w:rPr>
          <w:rFonts w:hint="eastAsia" w:ascii="宋体" w:hAnsi="宋体" w:eastAsia="宋体" w:cs="宋体"/>
          <w:color w:val="auto"/>
          <w:sz w:val="21"/>
          <w:lang w:eastAsia="zh-CN"/>
        </w:rPr>
        <w:t>采购人</w:t>
      </w:r>
    </w:p>
    <w:p w14:paraId="3F5EF147">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⑴ 本次采购</w:t>
      </w:r>
      <w:r>
        <w:rPr>
          <w:rFonts w:hint="eastAsia" w:ascii="宋体" w:hAnsi="宋体" w:eastAsia="宋体" w:cs="宋体"/>
          <w:color w:val="auto"/>
          <w:lang w:eastAsia="zh-CN"/>
        </w:rPr>
        <w:t>代理机构</w:t>
      </w:r>
      <w:r>
        <w:rPr>
          <w:rFonts w:hint="eastAsia" w:ascii="宋体" w:hAnsi="宋体" w:eastAsia="宋体" w:cs="宋体"/>
          <w:color w:val="auto"/>
        </w:rPr>
        <w:t>专指</w:t>
      </w:r>
      <w:r>
        <w:rPr>
          <w:rFonts w:hint="eastAsia" w:ascii="宋体" w:hAnsi="宋体" w:eastAsia="宋体" w:cs="宋体"/>
          <w:color w:val="auto"/>
          <w:lang w:eastAsia="zh-CN"/>
        </w:rPr>
        <w:t>吉林省隆元工程管理咨询有限公司</w:t>
      </w:r>
      <w:r>
        <w:rPr>
          <w:rFonts w:hint="eastAsia" w:ascii="宋体" w:hAnsi="宋体" w:eastAsia="宋体" w:cs="宋体"/>
          <w:color w:val="auto"/>
        </w:rPr>
        <w:t>。</w:t>
      </w:r>
    </w:p>
    <w:p w14:paraId="3964A5AF">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 xml:space="preserve">⑵ </w:t>
      </w:r>
      <w:r>
        <w:rPr>
          <w:rFonts w:hint="eastAsia" w:ascii="宋体" w:hAnsi="宋体" w:eastAsia="宋体" w:cs="宋体"/>
          <w:color w:val="auto"/>
          <w:lang w:eastAsia="zh-CN"/>
        </w:rPr>
        <w:t>采购人</w:t>
      </w:r>
      <w:r>
        <w:rPr>
          <w:rFonts w:hint="eastAsia" w:ascii="宋体" w:hAnsi="宋体" w:eastAsia="宋体" w:cs="宋体"/>
          <w:color w:val="auto"/>
        </w:rPr>
        <w:t>是货物的最终使用单位，本次招标的</w:t>
      </w:r>
      <w:r>
        <w:rPr>
          <w:rFonts w:hint="eastAsia" w:ascii="宋体" w:hAnsi="宋体" w:eastAsia="宋体" w:cs="宋体"/>
          <w:color w:val="auto"/>
          <w:lang w:eastAsia="zh-CN"/>
        </w:rPr>
        <w:t>采购人</w:t>
      </w:r>
      <w:r>
        <w:rPr>
          <w:rFonts w:hint="eastAsia" w:ascii="宋体" w:hAnsi="宋体" w:eastAsia="宋体" w:cs="宋体"/>
          <w:color w:val="auto"/>
        </w:rPr>
        <w:t>专指</w:t>
      </w:r>
      <w:r>
        <w:rPr>
          <w:rFonts w:hint="eastAsia" w:ascii="宋体" w:hAnsi="宋体" w:cs="宋体"/>
          <w:color w:val="auto"/>
          <w:sz w:val="21"/>
          <w:szCs w:val="21"/>
          <w:lang w:eastAsia="zh-CN"/>
        </w:rPr>
        <w:t>安图县第一幼儿园</w:t>
      </w:r>
      <w:r>
        <w:rPr>
          <w:rFonts w:hint="eastAsia" w:ascii="宋体" w:hAnsi="宋体" w:eastAsia="宋体" w:cs="宋体"/>
          <w:color w:val="auto"/>
        </w:rPr>
        <w:t>。</w:t>
      </w:r>
    </w:p>
    <w:p w14:paraId="2017A16B">
      <w:pPr>
        <w:pStyle w:val="4"/>
        <w:spacing w:line="460" w:lineRule="exact"/>
        <w:rPr>
          <w:rFonts w:hint="eastAsia" w:ascii="宋体" w:hAnsi="宋体" w:eastAsia="宋体" w:cs="宋体"/>
          <w:color w:val="auto"/>
          <w:sz w:val="21"/>
        </w:rPr>
      </w:pPr>
      <w:bookmarkStart w:id="45" w:name="_Toc401755442"/>
      <w:bookmarkStart w:id="46" w:name="_Toc233683955"/>
      <w:bookmarkStart w:id="47" w:name="_Toc403984171"/>
      <w:bookmarkStart w:id="48" w:name="_Toc234220686"/>
      <w:bookmarkStart w:id="49" w:name="_Toc234221984"/>
      <w:r>
        <w:rPr>
          <w:rFonts w:hint="eastAsia" w:ascii="宋体" w:hAnsi="宋体" w:eastAsia="宋体" w:cs="宋体"/>
          <w:color w:val="auto"/>
          <w:sz w:val="21"/>
        </w:rPr>
        <w:t>2.1.2  合格投标人要求</w:t>
      </w:r>
      <w:bookmarkEnd w:id="45"/>
      <w:bookmarkEnd w:id="46"/>
      <w:bookmarkEnd w:id="47"/>
      <w:bookmarkEnd w:id="48"/>
      <w:bookmarkEnd w:id="49"/>
    </w:p>
    <w:p w14:paraId="06B0286D">
      <w:pPr>
        <w:spacing w:line="460" w:lineRule="exact"/>
        <w:ind w:left="180" w:firstLine="315" w:firstLineChars="150"/>
        <w:rPr>
          <w:rFonts w:hint="eastAsia" w:ascii="宋体" w:hAnsi="宋体" w:eastAsia="宋体" w:cs="宋体"/>
          <w:color w:val="auto"/>
        </w:rPr>
      </w:pPr>
      <w:r>
        <w:rPr>
          <w:rFonts w:hint="eastAsia" w:ascii="宋体" w:hAnsi="宋体" w:eastAsia="宋体" w:cs="宋体"/>
          <w:color w:val="auto"/>
        </w:rPr>
        <w:t>⑴参加投标的供应商，在签订合同之前的任何时间，为了证实投标人的持续合法地位，采购</w:t>
      </w:r>
      <w:r>
        <w:rPr>
          <w:rFonts w:hint="eastAsia" w:ascii="宋体" w:hAnsi="宋体" w:eastAsia="宋体" w:cs="宋体"/>
          <w:color w:val="auto"/>
          <w:lang w:eastAsia="zh-CN"/>
        </w:rPr>
        <w:t>代理机构</w:t>
      </w:r>
      <w:r>
        <w:rPr>
          <w:rFonts w:hint="eastAsia" w:ascii="宋体" w:hAnsi="宋体" w:eastAsia="宋体" w:cs="宋体"/>
          <w:color w:val="auto"/>
        </w:rPr>
        <w:t>有权要求投标人进一步提供资料和到投标人所在地进行实地考察。</w:t>
      </w:r>
    </w:p>
    <w:p w14:paraId="41F9F1A0">
      <w:pPr>
        <w:spacing w:line="460" w:lineRule="exact"/>
        <w:ind w:firstLine="472" w:firstLineChars="225"/>
        <w:rPr>
          <w:rFonts w:hint="eastAsia" w:ascii="宋体" w:hAnsi="宋体" w:eastAsia="宋体" w:cs="宋体"/>
          <w:color w:val="auto"/>
          <w:bdr w:val="single" w:color="auto" w:sz="4" w:space="0"/>
        </w:rPr>
      </w:pPr>
      <w:r>
        <w:rPr>
          <w:rFonts w:hint="eastAsia" w:ascii="宋体" w:hAnsi="宋体" w:eastAsia="宋体" w:cs="宋体"/>
          <w:color w:val="auto"/>
        </w:rPr>
        <w:t>⑵具有独立承担民事责任的能力，具有良好的商业信誉和健全的财务会计管理制度，具有履行合同所需的货物和专业技术能力，在前三年内的经营活动中没有重大违法记录。</w:t>
      </w:r>
    </w:p>
    <w:p w14:paraId="046932D2">
      <w:pPr>
        <w:spacing w:line="460" w:lineRule="exact"/>
        <w:ind w:left="180" w:firstLine="315" w:firstLineChars="150"/>
        <w:rPr>
          <w:rFonts w:hint="eastAsia" w:ascii="宋体" w:hAnsi="宋体" w:eastAsia="宋体" w:cs="宋体"/>
          <w:color w:val="auto"/>
        </w:rPr>
      </w:pPr>
      <w:r>
        <w:rPr>
          <w:rFonts w:hint="eastAsia" w:ascii="宋体" w:hAnsi="宋体" w:eastAsia="宋体" w:cs="宋体"/>
          <w:color w:val="auto"/>
        </w:rPr>
        <w:t>⑶</w:t>
      </w:r>
      <w:r>
        <w:rPr>
          <w:rFonts w:hint="eastAsia" w:ascii="宋体" w:hAnsi="宋体" w:eastAsia="宋体" w:cs="宋体"/>
          <w:color w:val="auto"/>
          <w:szCs w:val="21"/>
        </w:rPr>
        <w:t>生产和销售的产品符合国家标准和行业标准。</w:t>
      </w:r>
    </w:p>
    <w:p w14:paraId="32C6773F">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⑷投标人为了表明具有签订承接项目的资格和合法地位，并具有足够的能力充分的资产来有效地履行合同，投标人应提供下列资料，作为采购</w:t>
      </w:r>
      <w:r>
        <w:rPr>
          <w:rFonts w:hint="eastAsia" w:ascii="宋体" w:hAnsi="宋体" w:eastAsia="宋体" w:cs="宋体"/>
          <w:color w:val="auto"/>
          <w:lang w:eastAsia="zh-CN"/>
        </w:rPr>
        <w:t>代理机构</w:t>
      </w:r>
      <w:r>
        <w:rPr>
          <w:rFonts w:hint="eastAsia" w:ascii="宋体" w:hAnsi="宋体" w:eastAsia="宋体" w:cs="宋体"/>
          <w:color w:val="auto"/>
        </w:rPr>
        <w:t>进行资格预审的补充资料。</w:t>
      </w:r>
    </w:p>
    <w:p w14:paraId="054ACEE8">
      <w:pPr>
        <w:spacing w:line="460" w:lineRule="exact"/>
        <w:ind w:firstLine="359" w:firstLineChars="171"/>
        <w:rPr>
          <w:rFonts w:hint="eastAsia" w:ascii="宋体" w:hAnsi="宋体" w:eastAsia="宋体" w:cs="宋体"/>
          <w:color w:val="auto"/>
        </w:rPr>
      </w:pPr>
      <w:r>
        <w:rPr>
          <w:rFonts w:hint="eastAsia" w:ascii="宋体" w:hAnsi="宋体" w:eastAsia="宋体" w:cs="宋体"/>
          <w:color w:val="auto"/>
        </w:rPr>
        <w:t>●投标人拟指派参与本次招标项目</w:t>
      </w:r>
      <w:r>
        <w:rPr>
          <w:rFonts w:hint="eastAsia" w:ascii="宋体" w:hAnsi="宋体" w:eastAsia="宋体" w:cs="宋体"/>
          <w:color w:val="auto"/>
          <w:lang w:eastAsia="zh-CN"/>
        </w:rPr>
        <w:t>负责人</w:t>
      </w:r>
      <w:r>
        <w:rPr>
          <w:rFonts w:hint="eastAsia" w:ascii="宋体" w:hAnsi="宋体" w:eastAsia="宋体" w:cs="宋体"/>
          <w:color w:val="auto"/>
        </w:rPr>
        <w:t>与项目技术人员的基本情况表（内容包括姓名、年龄、职务、职称、学历及主要业绩等）和有关资格证明材料（证明书、证件等）。</w:t>
      </w:r>
    </w:p>
    <w:p w14:paraId="17849BB2">
      <w:pPr>
        <w:spacing w:line="460" w:lineRule="exact"/>
        <w:ind w:firstLine="359" w:firstLineChars="171"/>
        <w:rPr>
          <w:rFonts w:hint="eastAsia" w:ascii="宋体" w:hAnsi="宋体" w:eastAsia="宋体" w:cs="宋体"/>
          <w:color w:val="auto"/>
        </w:rPr>
      </w:pPr>
      <w:r>
        <w:rPr>
          <w:rFonts w:hint="eastAsia" w:ascii="宋体" w:hAnsi="宋体" w:eastAsia="宋体" w:cs="宋体"/>
          <w:color w:val="auto"/>
        </w:rPr>
        <w:t>●投标人认为其它有利于本项目的资料。</w:t>
      </w:r>
    </w:p>
    <w:p w14:paraId="01C2B839">
      <w:pPr>
        <w:spacing w:line="460" w:lineRule="exact"/>
        <w:ind w:firstLine="359" w:firstLineChars="171"/>
        <w:rPr>
          <w:rFonts w:hint="eastAsia" w:ascii="宋体" w:hAnsi="宋体" w:eastAsia="宋体" w:cs="宋体"/>
          <w:color w:val="auto"/>
          <w:szCs w:val="21"/>
        </w:rPr>
      </w:pPr>
      <w:r>
        <w:rPr>
          <w:rFonts w:hint="eastAsia" w:ascii="宋体" w:hAnsi="宋体" w:eastAsia="宋体" w:cs="宋体"/>
          <w:color w:val="auto"/>
        </w:rPr>
        <w:t>●</w:t>
      </w:r>
      <w:r>
        <w:rPr>
          <w:rFonts w:hint="eastAsia" w:ascii="宋体" w:hAnsi="宋体" w:eastAsia="宋体" w:cs="宋体"/>
          <w:color w:val="auto"/>
          <w:szCs w:val="21"/>
        </w:rPr>
        <w:t>如果</w:t>
      </w:r>
      <w:r>
        <w:rPr>
          <w:rFonts w:hint="eastAsia" w:ascii="宋体" w:hAnsi="宋体" w:eastAsia="宋体" w:cs="宋体"/>
          <w:color w:val="auto"/>
          <w:szCs w:val="21"/>
          <w:lang w:eastAsia="zh-CN"/>
        </w:rPr>
        <w:t>投标人提供的</w:t>
      </w:r>
      <w:r>
        <w:rPr>
          <w:rFonts w:hint="eastAsia" w:ascii="宋体" w:hAnsi="宋体" w:eastAsia="宋体" w:cs="宋体"/>
          <w:color w:val="auto"/>
          <w:szCs w:val="21"/>
        </w:rPr>
        <w:t>是</w:t>
      </w:r>
      <w:r>
        <w:rPr>
          <w:rFonts w:hint="eastAsia" w:ascii="宋体" w:hAnsi="宋体" w:eastAsia="宋体" w:cs="宋体"/>
          <w:color w:val="auto"/>
          <w:szCs w:val="21"/>
          <w:lang w:eastAsia="zh-CN"/>
        </w:rPr>
        <w:t>进口产品，须同时</w:t>
      </w:r>
      <w:r>
        <w:rPr>
          <w:rFonts w:hint="eastAsia" w:ascii="宋体" w:hAnsi="宋体" w:eastAsia="宋体" w:cs="宋体"/>
          <w:color w:val="auto"/>
          <w:szCs w:val="21"/>
        </w:rPr>
        <w:t>提供国外制造厂商与其国内总代理商签署的</w:t>
      </w:r>
      <w:r>
        <w:rPr>
          <w:rFonts w:hint="eastAsia" w:ascii="宋体" w:hAnsi="宋体" w:eastAsia="宋体" w:cs="宋体"/>
          <w:color w:val="auto"/>
          <w:szCs w:val="21"/>
          <w:lang w:eastAsia="zh-CN"/>
        </w:rPr>
        <w:t>授权、承诺、证明、背书等</w:t>
      </w:r>
      <w:r>
        <w:rPr>
          <w:rFonts w:hint="eastAsia" w:ascii="宋体" w:hAnsi="宋体" w:eastAsia="宋体" w:cs="宋体"/>
          <w:color w:val="auto"/>
          <w:szCs w:val="21"/>
        </w:rPr>
        <w:t>（中文文本，复印件）。</w:t>
      </w:r>
    </w:p>
    <w:p w14:paraId="5CB27AA5">
      <w:pPr>
        <w:pStyle w:val="7"/>
        <w:spacing w:line="460" w:lineRule="exact"/>
        <w:ind w:firstLine="473"/>
        <w:rPr>
          <w:rFonts w:hint="eastAsia" w:ascii="宋体" w:hAnsi="宋体" w:eastAsia="宋体" w:cs="宋体"/>
          <w:color w:val="auto"/>
          <w:sz w:val="21"/>
        </w:rPr>
      </w:pPr>
      <w:r>
        <w:rPr>
          <w:rFonts w:hint="eastAsia" w:ascii="宋体" w:hAnsi="宋体" w:eastAsia="宋体" w:cs="宋体"/>
          <w:color w:val="auto"/>
          <w:sz w:val="21"/>
        </w:rPr>
        <w:t>⑸投标人不得相互串通投标报价，不得排挤其他投标人的公平竞争，损害招标人或者其他投标人的合法权益。</w:t>
      </w:r>
    </w:p>
    <w:p w14:paraId="074F655E">
      <w:pPr>
        <w:pStyle w:val="7"/>
        <w:spacing w:line="460" w:lineRule="exact"/>
        <w:ind w:firstLine="473"/>
        <w:rPr>
          <w:rFonts w:hint="eastAsia" w:ascii="宋体" w:hAnsi="宋体" w:eastAsia="宋体" w:cs="宋体"/>
          <w:color w:val="auto"/>
          <w:sz w:val="21"/>
          <w:szCs w:val="21"/>
        </w:rPr>
      </w:pPr>
      <w:r>
        <w:rPr>
          <w:rFonts w:hint="eastAsia" w:ascii="宋体" w:hAnsi="宋体" w:eastAsia="宋体" w:cs="宋体"/>
          <w:color w:val="auto"/>
          <w:sz w:val="21"/>
        </w:rPr>
        <w:t>⑹</w:t>
      </w:r>
      <w:r>
        <w:rPr>
          <w:rFonts w:hint="eastAsia" w:ascii="宋体" w:hAnsi="宋体" w:eastAsia="宋体" w:cs="宋体"/>
          <w:color w:val="auto"/>
          <w:sz w:val="21"/>
          <w:szCs w:val="21"/>
        </w:rPr>
        <w:t>凡受托为招标人、采购人本次采购的货物进行设计、编制规范和其他文件的咨询公司及其相关联的附属机构不得参加投标。</w:t>
      </w:r>
    </w:p>
    <w:p w14:paraId="53174224">
      <w:pPr>
        <w:pStyle w:val="7"/>
        <w:numPr>
          <w:ilvl w:val="0"/>
          <w:numId w:val="0"/>
        </w:num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信用记录查询。《信用中国网站》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《中国政府采购网》查询无不良信用信息记录，查询截点为采购人对投标人进行资格审查时间，查询结果以截图方式打印出来并与所有要求存档的招投标材料一起归档保存。</w:t>
      </w:r>
    </w:p>
    <w:p w14:paraId="4BCE3874">
      <w:pPr>
        <w:widowControl w:val="0"/>
        <w:wordWrap/>
        <w:adjustRightInd/>
        <w:snapToGrid/>
        <w:spacing w:line="460" w:lineRule="exact"/>
        <w:ind w:left="0" w:leftChars="0" w:right="0" w:firstLine="420" w:firstLineChars="200"/>
        <w:jc w:val="both"/>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具有独立法人资格的集团公司报价，不得使用所属的具有独立法人资格和企业资质的子公司人员和人员岗位、资格证书报价。</w:t>
      </w:r>
    </w:p>
    <w:p w14:paraId="602A74A5">
      <w:pPr>
        <w:widowControl w:val="0"/>
        <w:wordWrap/>
        <w:adjustRightInd/>
        <w:snapToGrid/>
        <w:spacing w:line="460" w:lineRule="exact"/>
        <w:ind w:left="0" w:leftChars="0" w:right="0" w:firstLine="420" w:firstLineChars="200"/>
        <w:jc w:val="both"/>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同一集团公司的各个具有独立法人资格和企业资质的子公司之间，不得互相借用人员和人员岗位、资格证书报价。</w:t>
      </w:r>
    </w:p>
    <w:p w14:paraId="1A9155E1">
      <w:pPr>
        <w:widowControl w:val="0"/>
        <w:wordWrap/>
        <w:adjustRightInd/>
        <w:snapToGrid/>
        <w:spacing w:line="460" w:lineRule="exact"/>
        <w:ind w:left="0" w:leftChars="0" w:right="0" w:firstLine="420" w:firstLineChars="200"/>
        <w:jc w:val="both"/>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rPr>
        <w:t>法定代表人为同一个人的两个及两个以上法人、母公司、全资子公司及其控股公司，不得在同一招标中同时投标。</w:t>
      </w:r>
    </w:p>
    <w:p w14:paraId="5F7BD7F2">
      <w:pPr>
        <w:pStyle w:val="4"/>
        <w:spacing w:line="460" w:lineRule="exact"/>
        <w:rPr>
          <w:rFonts w:hint="eastAsia" w:ascii="宋体" w:hAnsi="宋体" w:eastAsia="宋体" w:cs="宋体"/>
          <w:color w:val="auto"/>
          <w:sz w:val="21"/>
        </w:rPr>
      </w:pPr>
      <w:bookmarkStart w:id="50" w:name="_Toc234220687"/>
      <w:bookmarkStart w:id="51" w:name="_Toc234221985"/>
      <w:bookmarkStart w:id="52" w:name="_Toc401755443"/>
      <w:bookmarkStart w:id="53" w:name="_Toc403984172"/>
      <w:bookmarkStart w:id="54" w:name="_Toc233683956"/>
      <w:r>
        <w:rPr>
          <w:rFonts w:hint="eastAsia" w:ascii="宋体" w:hAnsi="宋体" w:eastAsia="宋体" w:cs="宋体"/>
          <w:color w:val="auto"/>
          <w:sz w:val="21"/>
        </w:rPr>
        <w:t xml:space="preserve">2.1.3  </w:t>
      </w:r>
      <w:bookmarkStart w:id="55" w:name="_Hlt233431612"/>
      <w:bookmarkEnd w:id="55"/>
      <w:r>
        <w:rPr>
          <w:rFonts w:hint="eastAsia" w:ascii="宋体" w:hAnsi="宋体" w:eastAsia="宋体" w:cs="宋体"/>
          <w:color w:val="auto"/>
          <w:sz w:val="21"/>
        </w:rPr>
        <w:t>投标费用</w:t>
      </w:r>
      <w:bookmarkEnd w:id="50"/>
      <w:bookmarkEnd w:id="51"/>
      <w:bookmarkEnd w:id="52"/>
      <w:bookmarkEnd w:id="53"/>
      <w:bookmarkEnd w:id="54"/>
    </w:p>
    <w:p w14:paraId="67DAD5C8">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投标人在参加投标过程中所产生的一切费用，无论投标的结果如何，均由投标人自理，采购</w:t>
      </w:r>
      <w:r>
        <w:rPr>
          <w:rFonts w:hint="eastAsia" w:ascii="宋体" w:hAnsi="宋体" w:eastAsia="宋体" w:cs="宋体"/>
          <w:color w:val="auto"/>
          <w:lang w:eastAsia="zh-CN"/>
        </w:rPr>
        <w:t>代理机构</w:t>
      </w:r>
      <w:r>
        <w:rPr>
          <w:rFonts w:hint="eastAsia" w:ascii="宋体" w:hAnsi="宋体" w:eastAsia="宋体" w:cs="宋体"/>
          <w:color w:val="auto"/>
        </w:rPr>
        <w:t>和买方在任何情况下均无义务和责任承担这些费用。</w:t>
      </w:r>
    </w:p>
    <w:p w14:paraId="02B2ECCA">
      <w:pPr>
        <w:pStyle w:val="3"/>
        <w:spacing w:line="460" w:lineRule="exact"/>
        <w:rPr>
          <w:rFonts w:hint="eastAsia" w:ascii="宋体" w:hAnsi="宋体" w:eastAsia="宋体" w:cs="宋体"/>
          <w:color w:val="auto"/>
          <w:sz w:val="21"/>
        </w:rPr>
      </w:pPr>
      <w:bookmarkStart w:id="56" w:name="_Toc234221986"/>
      <w:bookmarkStart w:id="57" w:name="_Toc401755444"/>
      <w:bookmarkStart w:id="58" w:name="_Toc403984173"/>
      <w:bookmarkStart w:id="59" w:name="_Toc234220688"/>
      <w:bookmarkStart w:id="60" w:name="_Toc233683957"/>
      <w:r>
        <w:rPr>
          <w:rFonts w:hint="eastAsia" w:ascii="宋体" w:hAnsi="宋体" w:eastAsia="宋体" w:cs="宋体"/>
          <w:color w:val="auto"/>
          <w:sz w:val="21"/>
        </w:rPr>
        <w:t xml:space="preserve">2.2  </w:t>
      </w:r>
      <w:bookmarkStart w:id="61" w:name="_Hlt233431503"/>
      <w:bookmarkEnd w:id="61"/>
      <w:bookmarkStart w:id="62" w:name="_Hlt233431697"/>
      <w:bookmarkEnd w:id="62"/>
      <w:r>
        <w:rPr>
          <w:rFonts w:hint="eastAsia" w:ascii="宋体" w:hAnsi="宋体" w:eastAsia="宋体" w:cs="宋体"/>
          <w:color w:val="auto"/>
          <w:sz w:val="21"/>
        </w:rPr>
        <w:t>招标</w:t>
      </w:r>
      <w:bookmarkStart w:id="63" w:name="_Hlt233432003"/>
      <w:bookmarkEnd w:id="63"/>
      <w:r>
        <w:rPr>
          <w:rFonts w:hint="eastAsia" w:ascii="宋体" w:hAnsi="宋体" w:eastAsia="宋体" w:cs="宋体"/>
          <w:color w:val="auto"/>
          <w:sz w:val="21"/>
        </w:rPr>
        <w:t>文件</w:t>
      </w:r>
      <w:bookmarkEnd w:id="56"/>
      <w:bookmarkEnd w:id="57"/>
      <w:bookmarkEnd w:id="58"/>
      <w:bookmarkEnd w:id="59"/>
      <w:bookmarkEnd w:id="60"/>
    </w:p>
    <w:p w14:paraId="0D6EB0AD">
      <w:pPr>
        <w:pStyle w:val="4"/>
        <w:spacing w:line="460" w:lineRule="exact"/>
        <w:rPr>
          <w:rFonts w:hint="eastAsia" w:ascii="宋体" w:hAnsi="宋体" w:eastAsia="宋体" w:cs="宋体"/>
          <w:color w:val="auto"/>
          <w:sz w:val="21"/>
        </w:rPr>
      </w:pPr>
      <w:bookmarkStart w:id="64" w:name="_Toc234220689"/>
      <w:bookmarkStart w:id="65" w:name="_Toc234221987"/>
      <w:bookmarkStart w:id="66" w:name="_Toc401755445"/>
      <w:bookmarkStart w:id="67" w:name="_Toc233683958"/>
      <w:bookmarkStart w:id="68" w:name="_Toc403984174"/>
      <w:r>
        <w:rPr>
          <w:rFonts w:hint="eastAsia" w:ascii="宋体" w:hAnsi="宋体" w:eastAsia="宋体" w:cs="宋体"/>
          <w:color w:val="auto"/>
          <w:sz w:val="21"/>
        </w:rPr>
        <w:t>2.2.1  招标文件的构成</w:t>
      </w:r>
      <w:bookmarkEnd w:id="64"/>
      <w:bookmarkEnd w:id="65"/>
      <w:bookmarkEnd w:id="66"/>
      <w:bookmarkEnd w:id="67"/>
      <w:bookmarkEnd w:id="68"/>
    </w:p>
    <w:p w14:paraId="09F192D0">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●招标文件包括以下内容：</w:t>
      </w:r>
    </w:p>
    <w:p w14:paraId="3548C0F8">
      <w:pPr>
        <w:spacing w:line="460" w:lineRule="exact"/>
        <w:ind w:firstLine="474" w:firstLineChars="225"/>
        <w:rPr>
          <w:rFonts w:hint="eastAsia" w:ascii="宋体" w:hAnsi="宋体" w:eastAsia="宋体" w:cs="宋体"/>
          <w:b/>
          <w:color w:val="auto"/>
        </w:rPr>
      </w:pPr>
      <w:r>
        <w:rPr>
          <w:rFonts w:hint="eastAsia" w:ascii="宋体" w:hAnsi="宋体" w:eastAsia="宋体" w:cs="宋体"/>
          <w:b/>
          <w:color w:val="auto"/>
        </w:rPr>
        <w:t>第一卷      商务条款</w:t>
      </w:r>
    </w:p>
    <w:p w14:paraId="36EEC849">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 xml:space="preserve">第一章      </w:t>
      </w:r>
      <w:r>
        <w:rPr>
          <w:rFonts w:hint="eastAsia" w:ascii="宋体" w:hAnsi="宋体" w:eastAsia="宋体" w:cs="宋体"/>
          <w:color w:val="auto"/>
          <w:lang w:eastAsia="zh-CN"/>
        </w:rPr>
        <w:t>招标公告</w:t>
      </w:r>
    </w:p>
    <w:p w14:paraId="266C3C00">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第二章      投标人须知</w:t>
      </w:r>
    </w:p>
    <w:p w14:paraId="2B44CCF1">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第三章      合同条款</w:t>
      </w:r>
    </w:p>
    <w:p w14:paraId="7FF5DDD3">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第四章      合同格式</w:t>
      </w:r>
    </w:p>
    <w:p w14:paraId="33BEE7F5">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第五章      投标文件格式</w:t>
      </w:r>
    </w:p>
    <w:p w14:paraId="3F60C1E2">
      <w:pPr>
        <w:spacing w:line="460" w:lineRule="exact"/>
        <w:ind w:firstLine="472" w:firstLineChars="225"/>
        <w:rPr>
          <w:rFonts w:hint="eastAsia" w:ascii="宋体" w:hAnsi="宋体" w:eastAsia="宋体" w:cs="宋体"/>
          <w:color w:val="auto"/>
        </w:rPr>
      </w:pPr>
    </w:p>
    <w:p w14:paraId="15B2E81A">
      <w:pPr>
        <w:spacing w:line="460" w:lineRule="exact"/>
        <w:ind w:firstLine="474" w:firstLineChars="225"/>
        <w:rPr>
          <w:rFonts w:hint="eastAsia" w:ascii="宋体" w:hAnsi="宋体" w:eastAsia="宋体" w:cs="宋体"/>
          <w:b/>
          <w:bCs/>
          <w:color w:val="auto"/>
        </w:rPr>
      </w:pPr>
      <w:r>
        <w:rPr>
          <w:rFonts w:hint="eastAsia" w:ascii="宋体" w:hAnsi="宋体" w:eastAsia="宋体" w:cs="宋体"/>
          <w:b/>
          <w:bCs/>
          <w:color w:val="auto"/>
        </w:rPr>
        <w:t>第二卷      技术条款</w:t>
      </w:r>
    </w:p>
    <w:p w14:paraId="272EF8BD">
      <w:pPr>
        <w:spacing w:line="460" w:lineRule="exact"/>
        <w:ind w:firstLine="525" w:firstLineChars="250"/>
        <w:rPr>
          <w:rFonts w:hint="eastAsia" w:ascii="宋体" w:hAnsi="宋体" w:eastAsia="宋体" w:cs="宋体"/>
          <w:b/>
          <w:bCs/>
          <w:color w:val="auto"/>
          <w:sz w:val="32"/>
        </w:rPr>
      </w:pPr>
      <w:r>
        <w:rPr>
          <w:rFonts w:hint="eastAsia" w:ascii="宋体" w:hAnsi="宋体" w:eastAsia="宋体" w:cs="宋体"/>
          <w:color w:val="auto"/>
        </w:rPr>
        <w:t>第一章      技术要求</w:t>
      </w:r>
    </w:p>
    <w:p w14:paraId="5C0DF444">
      <w:pPr>
        <w:spacing w:line="460" w:lineRule="exact"/>
        <w:ind w:firstLine="525" w:firstLineChars="250"/>
        <w:rPr>
          <w:rFonts w:hint="eastAsia" w:ascii="宋体" w:hAnsi="宋体" w:eastAsia="宋体" w:cs="宋体"/>
          <w:color w:val="auto"/>
        </w:rPr>
      </w:pPr>
      <w:r>
        <w:rPr>
          <w:rFonts w:hint="eastAsia" w:ascii="宋体" w:hAnsi="宋体" w:eastAsia="宋体" w:cs="宋体"/>
          <w:color w:val="auto"/>
        </w:rPr>
        <w:t xml:space="preserve">第二章      </w:t>
      </w:r>
      <w:r>
        <w:rPr>
          <w:rFonts w:hint="eastAsia" w:ascii="宋体" w:hAnsi="宋体" w:eastAsia="宋体" w:cs="宋体"/>
          <w:color w:val="auto"/>
          <w:szCs w:val="21"/>
        </w:rPr>
        <w:t>货物</w:t>
      </w:r>
      <w:r>
        <w:rPr>
          <w:rFonts w:hint="eastAsia" w:ascii="宋体" w:hAnsi="宋体" w:eastAsia="宋体" w:cs="宋体"/>
          <w:color w:val="auto"/>
        </w:rPr>
        <w:t>清单及参数</w:t>
      </w:r>
    </w:p>
    <w:p w14:paraId="2B2CCA8F">
      <w:pPr>
        <w:spacing w:line="460" w:lineRule="exact"/>
        <w:ind w:firstLine="525" w:firstLineChars="250"/>
        <w:rPr>
          <w:rFonts w:hint="eastAsia" w:ascii="宋体" w:hAnsi="宋体" w:eastAsia="宋体" w:cs="宋体"/>
          <w:color w:val="auto"/>
        </w:rPr>
      </w:pPr>
      <w:r>
        <w:rPr>
          <w:rFonts w:hint="eastAsia" w:ascii="宋体" w:hAnsi="宋体" w:eastAsia="宋体" w:cs="宋体"/>
          <w:color w:val="auto"/>
        </w:rPr>
        <w:t>第三章      其 它</w:t>
      </w:r>
    </w:p>
    <w:p w14:paraId="1E34DC6E">
      <w:pPr>
        <w:spacing w:line="460" w:lineRule="exact"/>
        <w:ind w:firstLine="539" w:firstLineChars="257"/>
        <w:rPr>
          <w:rFonts w:hint="eastAsia" w:ascii="宋体" w:hAnsi="宋体" w:eastAsia="宋体" w:cs="宋体"/>
          <w:color w:val="auto"/>
        </w:rPr>
      </w:pPr>
      <w:r>
        <w:rPr>
          <w:rFonts w:hint="eastAsia" w:ascii="宋体" w:hAnsi="宋体" w:eastAsia="宋体" w:cs="宋体"/>
          <w:color w:val="auto"/>
        </w:rPr>
        <w:t>第四章      评标细则</w:t>
      </w:r>
    </w:p>
    <w:p w14:paraId="102A09F3">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投标人应仔细检查招标文件是否齐全，认真、全面阅读并充分理解招标文件中所有的事项、格式、条款和规范等要求。如果投标人没有按照招标文件要求提交全部资料或投标文件没有对招标文件在各方面都做出实质性</w:t>
      </w:r>
      <w:r>
        <w:rPr>
          <w:rFonts w:hint="eastAsia" w:ascii="宋体" w:hAnsi="宋体" w:cs="宋体"/>
          <w:color w:val="auto"/>
          <w:lang w:eastAsia="zh-CN"/>
        </w:rPr>
        <w:t>投标</w:t>
      </w:r>
      <w:r>
        <w:rPr>
          <w:rFonts w:hint="eastAsia" w:ascii="宋体" w:hAnsi="宋体" w:eastAsia="宋体" w:cs="宋体"/>
          <w:color w:val="auto"/>
        </w:rPr>
        <w:t>，是投标人的风险。没有实质上的</w:t>
      </w:r>
      <w:r>
        <w:rPr>
          <w:rFonts w:hint="eastAsia" w:ascii="宋体" w:hAnsi="宋体" w:cs="宋体"/>
          <w:color w:val="auto"/>
          <w:lang w:eastAsia="zh-CN"/>
        </w:rPr>
        <w:t>投标</w:t>
      </w:r>
      <w:r>
        <w:rPr>
          <w:rFonts w:hint="eastAsia" w:ascii="宋体" w:hAnsi="宋体" w:eastAsia="宋体" w:cs="宋体"/>
          <w:color w:val="auto"/>
        </w:rPr>
        <w:t>招标文件要求的投标将被拒绝。</w:t>
      </w:r>
    </w:p>
    <w:p w14:paraId="6F314E86">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●凡获取招标文件者，无论是否投标均需对招标文件负责保密。</w:t>
      </w:r>
    </w:p>
    <w:p w14:paraId="7D5D9751">
      <w:pPr>
        <w:pStyle w:val="4"/>
        <w:spacing w:line="460" w:lineRule="exact"/>
        <w:rPr>
          <w:rFonts w:hint="eastAsia" w:ascii="宋体" w:hAnsi="宋体" w:eastAsia="宋体" w:cs="宋体"/>
          <w:color w:val="auto"/>
          <w:sz w:val="21"/>
        </w:rPr>
      </w:pPr>
      <w:bookmarkStart w:id="69" w:name="_Toc233683959"/>
      <w:bookmarkStart w:id="70" w:name="_Toc234220690"/>
      <w:bookmarkStart w:id="71" w:name="_Toc401755446"/>
      <w:bookmarkStart w:id="72" w:name="_Toc403984175"/>
      <w:bookmarkStart w:id="73" w:name="_Toc234221988"/>
      <w:r>
        <w:rPr>
          <w:rFonts w:hint="eastAsia" w:ascii="宋体" w:hAnsi="宋体" w:eastAsia="宋体" w:cs="宋体"/>
          <w:color w:val="auto"/>
          <w:sz w:val="21"/>
        </w:rPr>
        <w:t>2.2.2  招标文件的澄清</w:t>
      </w:r>
      <w:bookmarkEnd w:id="69"/>
      <w:bookmarkEnd w:id="70"/>
      <w:bookmarkEnd w:id="71"/>
      <w:bookmarkEnd w:id="72"/>
      <w:bookmarkEnd w:id="73"/>
    </w:p>
    <w:p w14:paraId="69470F92">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●任何要求对招标文件进行澄清的投标人，均应在投标截止期10天（日历日）前</w:t>
      </w:r>
      <w:r>
        <w:rPr>
          <w:rFonts w:hint="eastAsia" w:ascii="宋体" w:hAnsi="宋体" w:cs="宋体"/>
          <w:color w:val="auto"/>
          <w:lang w:eastAsia="zh-CN"/>
        </w:rPr>
        <w:t>，</w:t>
      </w:r>
      <w:r>
        <w:rPr>
          <w:rFonts w:hint="eastAsia" w:ascii="宋体" w:hAnsi="宋体" w:cs="宋体"/>
          <w:color w:val="auto"/>
          <w:u w:val="none"/>
          <w:lang w:val="en-US" w:eastAsia="zh-CN"/>
        </w:rPr>
        <w:t>在政采</w:t>
      </w:r>
      <w:r>
        <w:rPr>
          <w:rFonts w:hint="eastAsia" w:ascii="宋体" w:hAnsi="宋体" w:eastAsia="宋体" w:cs="宋体"/>
          <w:color w:val="000000"/>
          <w:spacing w:val="-1"/>
          <w:sz w:val="21"/>
          <w:szCs w:val="21"/>
          <w:u w:val="none"/>
        </w:rPr>
        <w:t>云平台（http:// www.zcygov.cn）</w:t>
      </w:r>
      <w:r>
        <w:rPr>
          <w:rFonts w:hint="eastAsia" w:ascii="宋体" w:hAnsi="宋体" w:cs="宋体"/>
          <w:color w:val="auto"/>
          <w:lang w:val="en-US" w:eastAsia="zh-CN"/>
        </w:rPr>
        <w:t>提交，并电话通知代理机构</w:t>
      </w:r>
      <w:r>
        <w:rPr>
          <w:rFonts w:hint="eastAsia" w:ascii="宋体" w:hAnsi="宋体" w:eastAsia="宋体" w:cs="宋体"/>
          <w:color w:val="auto"/>
        </w:rPr>
        <w:t>，采购</w:t>
      </w:r>
      <w:r>
        <w:rPr>
          <w:rFonts w:hint="eastAsia" w:ascii="宋体" w:hAnsi="宋体" w:eastAsia="宋体" w:cs="宋体"/>
          <w:color w:val="auto"/>
          <w:lang w:eastAsia="zh-CN"/>
        </w:rPr>
        <w:t>代理机构</w:t>
      </w:r>
      <w:r>
        <w:rPr>
          <w:rFonts w:hint="eastAsia" w:ascii="宋体" w:hAnsi="宋体" w:eastAsia="宋体" w:cs="宋体"/>
          <w:color w:val="auto"/>
        </w:rPr>
        <w:t>对投标截止期3天（日历日）前收到的任何澄清要求将视澄清问题具体情况，分别做出解释和说明。必要时以书面形式予以答复</w:t>
      </w:r>
      <w:r>
        <w:rPr>
          <w:rFonts w:hint="eastAsia" w:ascii="宋体" w:hAnsi="宋体" w:cs="宋体"/>
          <w:color w:val="auto"/>
          <w:lang w:eastAsia="zh-CN"/>
        </w:rPr>
        <w:t>。</w:t>
      </w:r>
      <w:r>
        <w:rPr>
          <w:rFonts w:hint="eastAsia" w:ascii="宋体" w:hAnsi="宋体" w:eastAsia="宋体" w:cs="宋体"/>
          <w:color w:val="auto"/>
        </w:rPr>
        <w:t>（答复中包括所问问题，但不包括问题的来源）。</w:t>
      </w:r>
    </w:p>
    <w:p w14:paraId="1381C919">
      <w:pPr>
        <w:pStyle w:val="4"/>
        <w:spacing w:line="460" w:lineRule="exact"/>
        <w:rPr>
          <w:rFonts w:hint="eastAsia" w:ascii="宋体" w:hAnsi="宋体" w:eastAsia="宋体" w:cs="宋体"/>
          <w:color w:val="auto"/>
          <w:sz w:val="21"/>
        </w:rPr>
      </w:pPr>
      <w:bookmarkStart w:id="74" w:name="_Toc401755447"/>
      <w:bookmarkStart w:id="75" w:name="_Toc234220691"/>
      <w:bookmarkStart w:id="76" w:name="_Toc234221989"/>
      <w:bookmarkStart w:id="77" w:name="_Toc233683960"/>
      <w:bookmarkStart w:id="78" w:name="_Toc403984176"/>
      <w:r>
        <w:rPr>
          <w:rFonts w:hint="eastAsia" w:ascii="宋体" w:hAnsi="宋体" w:eastAsia="宋体" w:cs="宋体"/>
          <w:color w:val="auto"/>
          <w:sz w:val="21"/>
        </w:rPr>
        <w:t>2.2.3  招标文件的修改</w:t>
      </w:r>
      <w:bookmarkEnd w:id="74"/>
      <w:bookmarkEnd w:id="75"/>
      <w:bookmarkEnd w:id="76"/>
      <w:bookmarkEnd w:id="77"/>
      <w:bookmarkEnd w:id="78"/>
    </w:p>
    <w:p w14:paraId="282FA3FC">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●在投标截止期前的任何时候，无论出于何种原因，采购</w:t>
      </w:r>
      <w:r>
        <w:rPr>
          <w:rFonts w:hint="eastAsia" w:ascii="宋体" w:hAnsi="宋体" w:eastAsia="宋体" w:cs="宋体"/>
          <w:color w:val="auto"/>
          <w:lang w:eastAsia="zh-CN"/>
        </w:rPr>
        <w:t>代理机构</w:t>
      </w:r>
      <w:r>
        <w:rPr>
          <w:rFonts w:hint="eastAsia" w:ascii="宋体" w:hAnsi="宋体" w:eastAsia="宋体" w:cs="宋体"/>
          <w:color w:val="auto"/>
        </w:rPr>
        <w:t>可主动地或在解答投标人提出的澄清问题时对招标文件进行修改。</w:t>
      </w:r>
    </w:p>
    <w:p w14:paraId="24DEF818">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●采购</w:t>
      </w:r>
      <w:r>
        <w:rPr>
          <w:rFonts w:hint="eastAsia" w:ascii="宋体" w:hAnsi="宋体" w:eastAsia="宋体" w:cs="宋体"/>
          <w:color w:val="auto"/>
          <w:lang w:eastAsia="zh-CN"/>
        </w:rPr>
        <w:t>代理机构</w:t>
      </w:r>
      <w:r>
        <w:rPr>
          <w:rFonts w:hint="eastAsia" w:ascii="宋体" w:hAnsi="宋体" w:eastAsia="宋体" w:cs="宋体"/>
          <w:color w:val="auto"/>
        </w:rPr>
        <w:t>的文件修改将以书面形式通知所有获取招标文件的投标人，并对其具有约束力。投标人应立即以传真或电话形式确认已收到修改文件。</w:t>
      </w:r>
    </w:p>
    <w:p w14:paraId="443F4F6C">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●为使投标人编写投标文件时有充分的时间对招标文件的修改部分进行研究，采购</w:t>
      </w:r>
      <w:r>
        <w:rPr>
          <w:rFonts w:hint="eastAsia" w:ascii="宋体" w:hAnsi="宋体" w:eastAsia="宋体" w:cs="宋体"/>
          <w:color w:val="auto"/>
          <w:lang w:eastAsia="zh-CN"/>
        </w:rPr>
        <w:t>代理机构</w:t>
      </w:r>
      <w:r>
        <w:rPr>
          <w:rFonts w:hint="eastAsia" w:ascii="宋体" w:hAnsi="宋体" w:eastAsia="宋体" w:cs="宋体"/>
          <w:color w:val="auto"/>
        </w:rPr>
        <w:t>可以自行决定，酌情延长投标截止日期和开标日期。</w:t>
      </w:r>
    </w:p>
    <w:p w14:paraId="72D49EC0">
      <w:pPr>
        <w:pStyle w:val="4"/>
        <w:spacing w:line="460" w:lineRule="exact"/>
        <w:rPr>
          <w:rFonts w:hint="eastAsia" w:ascii="宋体" w:hAnsi="宋体" w:eastAsia="宋体" w:cs="宋体"/>
          <w:color w:val="auto"/>
          <w:sz w:val="21"/>
        </w:rPr>
      </w:pPr>
      <w:bookmarkStart w:id="79" w:name="_Toc403984177"/>
      <w:bookmarkStart w:id="80" w:name="_Toc233683961"/>
      <w:bookmarkStart w:id="81" w:name="_Toc234221990"/>
      <w:bookmarkStart w:id="82" w:name="_Toc234220692"/>
      <w:bookmarkStart w:id="83" w:name="_Toc401755448"/>
      <w:r>
        <w:rPr>
          <w:rFonts w:hint="eastAsia" w:ascii="宋体" w:hAnsi="宋体" w:eastAsia="宋体" w:cs="宋体"/>
          <w:color w:val="auto"/>
          <w:sz w:val="21"/>
        </w:rPr>
        <w:t>2.2.4  招标补充文件</w:t>
      </w:r>
      <w:bookmarkEnd w:id="79"/>
      <w:bookmarkEnd w:id="80"/>
      <w:bookmarkEnd w:id="81"/>
      <w:bookmarkEnd w:id="82"/>
      <w:bookmarkEnd w:id="83"/>
    </w:p>
    <w:p w14:paraId="04091C98">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●采购</w:t>
      </w:r>
      <w:r>
        <w:rPr>
          <w:rFonts w:hint="eastAsia" w:ascii="宋体" w:hAnsi="宋体" w:eastAsia="宋体" w:cs="宋体"/>
          <w:color w:val="auto"/>
          <w:lang w:eastAsia="zh-CN"/>
        </w:rPr>
        <w:t>代理机构</w:t>
      </w:r>
      <w:r>
        <w:rPr>
          <w:rFonts w:hint="eastAsia" w:ascii="宋体" w:hAnsi="宋体" w:eastAsia="宋体" w:cs="宋体"/>
          <w:color w:val="auto"/>
        </w:rPr>
        <w:t>为了修改招标文件的内容或答复投标人提出的问题，将以招标补充文件的形式通知投标人。</w:t>
      </w:r>
    </w:p>
    <w:p w14:paraId="7461847E">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●招标补充文件与招标文件具有同等法律效力，当文件间内容有矛盾时，以日期在后的文件为准。</w:t>
      </w:r>
    </w:p>
    <w:p w14:paraId="6ED20010">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●采购</w:t>
      </w:r>
      <w:r>
        <w:rPr>
          <w:rFonts w:hint="eastAsia" w:ascii="宋体" w:hAnsi="宋体" w:eastAsia="宋体" w:cs="宋体"/>
          <w:color w:val="auto"/>
          <w:lang w:eastAsia="zh-CN"/>
        </w:rPr>
        <w:t>代理机构</w:t>
      </w:r>
      <w:r>
        <w:rPr>
          <w:rFonts w:hint="eastAsia" w:ascii="宋体" w:hAnsi="宋体" w:eastAsia="宋体" w:cs="宋体"/>
          <w:color w:val="auto"/>
        </w:rPr>
        <w:t>在投标截止日期前3天（日历日）之内，不再发布招标补充文件。</w:t>
      </w:r>
    </w:p>
    <w:p w14:paraId="3F6A24F7">
      <w:pPr>
        <w:pStyle w:val="4"/>
        <w:spacing w:line="460" w:lineRule="exact"/>
        <w:rPr>
          <w:rFonts w:hint="eastAsia" w:ascii="宋体" w:hAnsi="宋体" w:eastAsia="宋体" w:cs="宋体"/>
          <w:color w:val="auto"/>
          <w:sz w:val="21"/>
        </w:rPr>
      </w:pPr>
      <w:bookmarkStart w:id="84" w:name="_Toc401755449"/>
      <w:bookmarkStart w:id="85" w:name="_Toc403984178"/>
      <w:bookmarkStart w:id="86" w:name="_Toc233683962"/>
      <w:bookmarkStart w:id="87" w:name="_Toc234220693"/>
      <w:bookmarkStart w:id="88" w:name="_Toc234221991"/>
      <w:r>
        <w:rPr>
          <w:rFonts w:hint="eastAsia" w:ascii="宋体" w:hAnsi="宋体" w:eastAsia="宋体" w:cs="宋体"/>
          <w:color w:val="auto"/>
          <w:sz w:val="21"/>
        </w:rPr>
        <w:t>2.2.5  投标人的认可</w:t>
      </w:r>
      <w:bookmarkEnd w:id="84"/>
      <w:bookmarkEnd w:id="85"/>
      <w:bookmarkEnd w:id="86"/>
      <w:bookmarkEnd w:id="87"/>
      <w:bookmarkEnd w:id="88"/>
    </w:p>
    <w:p w14:paraId="3D8925E2">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●投标人对招标文件的个别内容不能接受时，允许在投标文件中另作说明，采购</w:t>
      </w:r>
      <w:r>
        <w:rPr>
          <w:rFonts w:hint="eastAsia" w:ascii="宋体" w:hAnsi="宋体" w:eastAsia="宋体" w:cs="宋体"/>
          <w:color w:val="auto"/>
          <w:lang w:eastAsia="zh-CN"/>
        </w:rPr>
        <w:t>代理机构</w:t>
      </w:r>
      <w:r>
        <w:rPr>
          <w:rFonts w:hint="eastAsia" w:ascii="宋体" w:hAnsi="宋体" w:eastAsia="宋体" w:cs="宋体"/>
          <w:color w:val="auto"/>
        </w:rPr>
        <w:t>在评标时将作为前提来决定取舍。投标文件中未对招标文件另作说明，即视为投标人已经</w:t>
      </w:r>
      <w:r>
        <w:rPr>
          <w:rFonts w:hint="eastAsia" w:ascii="宋体" w:hAnsi="宋体" w:cs="宋体"/>
          <w:color w:val="auto"/>
          <w:lang w:eastAsia="zh-CN"/>
        </w:rPr>
        <w:t>投标</w:t>
      </w:r>
      <w:r>
        <w:rPr>
          <w:rFonts w:hint="eastAsia" w:ascii="宋体" w:hAnsi="宋体" w:eastAsia="宋体" w:cs="宋体"/>
          <w:color w:val="auto"/>
        </w:rPr>
        <w:t>招标文件的要求，一旦中标即成为双方签订的合同文件的组成部分。</w:t>
      </w:r>
    </w:p>
    <w:p w14:paraId="0811B08F">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●投标人确认投标文件具有法律效力，与采购</w:t>
      </w:r>
      <w:r>
        <w:rPr>
          <w:rFonts w:hint="eastAsia" w:ascii="宋体" w:hAnsi="宋体" w:eastAsia="宋体" w:cs="宋体"/>
          <w:color w:val="auto"/>
          <w:lang w:eastAsia="zh-CN"/>
        </w:rPr>
        <w:t>代理机构</w:t>
      </w:r>
      <w:r>
        <w:rPr>
          <w:rFonts w:hint="eastAsia" w:ascii="宋体" w:hAnsi="宋体" w:eastAsia="宋体" w:cs="宋体"/>
          <w:color w:val="auto"/>
        </w:rPr>
        <w:t>的任何个人的口头协议均不能影响投标文件的任何条款与内容。</w:t>
      </w:r>
    </w:p>
    <w:p w14:paraId="371EA38E">
      <w:pPr>
        <w:pStyle w:val="3"/>
        <w:spacing w:line="460" w:lineRule="exact"/>
        <w:rPr>
          <w:rFonts w:hint="eastAsia" w:ascii="宋体" w:hAnsi="宋体" w:eastAsia="宋体" w:cs="宋体"/>
          <w:color w:val="auto"/>
          <w:sz w:val="21"/>
        </w:rPr>
      </w:pPr>
      <w:bookmarkStart w:id="89" w:name="_Toc234220694"/>
      <w:bookmarkStart w:id="90" w:name="_Toc233683963"/>
      <w:bookmarkStart w:id="91" w:name="_Toc234221992"/>
      <w:bookmarkStart w:id="92" w:name="_Toc401755450"/>
      <w:bookmarkStart w:id="93" w:name="_Toc403984179"/>
      <w:r>
        <w:rPr>
          <w:rFonts w:hint="eastAsia" w:ascii="宋体" w:hAnsi="宋体" w:eastAsia="宋体" w:cs="宋体"/>
          <w:color w:val="auto"/>
          <w:sz w:val="21"/>
        </w:rPr>
        <w:t>2.3  投标文</w:t>
      </w:r>
      <w:bookmarkStart w:id="94" w:name="_Hlt233432005"/>
      <w:bookmarkEnd w:id="94"/>
      <w:r>
        <w:rPr>
          <w:rFonts w:hint="eastAsia" w:ascii="宋体" w:hAnsi="宋体" w:eastAsia="宋体" w:cs="宋体"/>
          <w:color w:val="auto"/>
          <w:sz w:val="21"/>
        </w:rPr>
        <w:t>件的编制</w:t>
      </w:r>
      <w:bookmarkEnd w:id="89"/>
      <w:bookmarkEnd w:id="90"/>
      <w:bookmarkEnd w:id="91"/>
      <w:bookmarkEnd w:id="92"/>
      <w:bookmarkEnd w:id="93"/>
    </w:p>
    <w:p w14:paraId="374F58CB">
      <w:pPr>
        <w:pStyle w:val="4"/>
        <w:spacing w:line="460" w:lineRule="exact"/>
        <w:rPr>
          <w:rFonts w:hint="eastAsia" w:ascii="宋体" w:hAnsi="宋体" w:eastAsia="宋体" w:cs="宋体"/>
          <w:color w:val="auto"/>
          <w:sz w:val="21"/>
        </w:rPr>
      </w:pPr>
      <w:bookmarkStart w:id="95" w:name="_Toc403984180"/>
      <w:bookmarkStart w:id="96" w:name="_Toc234220695"/>
      <w:bookmarkStart w:id="97" w:name="_Toc233683964"/>
      <w:bookmarkStart w:id="98" w:name="_Toc401755451"/>
      <w:bookmarkStart w:id="99" w:name="_Toc234221993"/>
      <w:r>
        <w:rPr>
          <w:rFonts w:hint="eastAsia" w:ascii="宋体" w:hAnsi="宋体" w:eastAsia="宋体" w:cs="宋体"/>
          <w:color w:val="auto"/>
          <w:sz w:val="21"/>
        </w:rPr>
        <w:t>2.3.1  投标文件构成</w:t>
      </w:r>
      <w:bookmarkEnd w:id="95"/>
      <w:bookmarkEnd w:id="96"/>
      <w:bookmarkEnd w:id="97"/>
      <w:bookmarkEnd w:id="98"/>
      <w:bookmarkEnd w:id="99"/>
    </w:p>
    <w:p w14:paraId="149510DF">
      <w:pPr>
        <w:spacing w:line="460" w:lineRule="exact"/>
        <w:ind w:firstLine="472" w:firstLineChars="225"/>
        <w:rPr>
          <w:rFonts w:hint="eastAsia" w:ascii="宋体" w:hAnsi="宋体" w:eastAsia="宋体" w:cs="宋体"/>
          <w:color w:val="auto"/>
          <w:szCs w:val="21"/>
        </w:rPr>
      </w:pPr>
      <w:r>
        <w:rPr>
          <w:rFonts w:hint="eastAsia" w:ascii="宋体" w:hAnsi="宋体" w:eastAsia="宋体" w:cs="宋体"/>
          <w:color w:val="auto"/>
          <w:szCs w:val="21"/>
        </w:rPr>
        <w:t>1、投标人应按招标文件提供的投标文件格式完整地填写投标文件。投标文件包括以下内容：</w:t>
      </w:r>
    </w:p>
    <w:p w14:paraId="441636C3">
      <w:pPr>
        <w:spacing w:line="460" w:lineRule="exact"/>
        <w:ind w:firstLine="472" w:firstLineChars="225"/>
        <w:rPr>
          <w:rFonts w:hint="eastAsia" w:ascii="宋体" w:hAnsi="宋体" w:eastAsia="宋体" w:cs="宋体"/>
          <w:color w:val="auto"/>
          <w:szCs w:val="21"/>
        </w:rPr>
      </w:pPr>
      <w:r>
        <w:rPr>
          <w:rFonts w:hint="eastAsia" w:ascii="宋体" w:hAnsi="宋体" w:eastAsia="宋体" w:cs="宋体"/>
          <w:color w:val="auto"/>
          <w:szCs w:val="21"/>
        </w:rPr>
        <w:t>投标文件目录</w:t>
      </w:r>
    </w:p>
    <w:p w14:paraId="4F5A25E4">
      <w:pPr>
        <w:spacing w:line="460" w:lineRule="exact"/>
        <w:ind w:firstLine="539" w:firstLineChars="257"/>
        <w:rPr>
          <w:rFonts w:hint="eastAsia" w:ascii="宋体" w:hAnsi="宋体" w:eastAsia="宋体" w:cs="宋体"/>
          <w:color w:val="auto"/>
          <w:szCs w:val="21"/>
        </w:rPr>
      </w:pPr>
      <w:r>
        <w:rPr>
          <w:rFonts w:hint="eastAsia" w:ascii="宋体" w:hAnsi="宋体" w:eastAsia="宋体" w:cs="宋体"/>
          <w:color w:val="auto"/>
          <w:szCs w:val="21"/>
        </w:rPr>
        <w:t>附件1  投标函（格式）</w:t>
      </w:r>
    </w:p>
    <w:p w14:paraId="16F3E6CA">
      <w:pPr>
        <w:spacing w:line="460" w:lineRule="exact"/>
        <w:ind w:firstLine="539" w:firstLineChars="257"/>
        <w:rPr>
          <w:rFonts w:hint="eastAsia" w:ascii="宋体" w:hAnsi="宋体" w:eastAsia="宋体" w:cs="宋体"/>
          <w:color w:val="auto"/>
          <w:szCs w:val="21"/>
        </w:rPr>
      </w:pPr>
      <w:r>
        <w:rPr>
          <w:rFonts w:hint="eastAsia" w:ascii="宋体" w:hAnsi="宋体" w:eastAsia="宋体" w:cs="宋体"/>
          <w:color w:val="auto"/>
          <w:szCs w:val="21"/>
        </w:rPr>
        <w:t>附件2  开标一览表（格式）</w:t>
      </w:r>
    </w:p>
    <w:p w14:paraId="076948C3">
      <w:pPr>
        <w:spacing w:line="460" w:lineRule="exact"/>
        <w:ind w:firstLine="539" w:firstLineChars="257"/>
        <w:rPr>
          <w:rFonts w:hint="eastAsia" w:ascii="宋体" w:hAnsi="宋体" w:eastAsia="宋体" w:cs="宋体"/>
          <w:color w:val="auto"/>
          <w:szCs w:val="21"/>
        </w:rPr>
      </w:pPr>
      <w:r>
        <w:rPr>
          <w:rFonts w:hint="eastAsia" w:ascii="宋体" w:hAnsi="宋体" w:eastAsia="宋体" w:cs="宋体"/>
          <w:color w:val="auto"/>
          <w:szCs w:val="21"/>
        </w:rPr>
        <w:t xml:space="preserve">附件3  </w:t>
      </w:r>
      <w:r>
        <w:rPr>
          <w:rFonts w:hint="eastAsia" w:ascii="宋体" w:hAnsi="宋体" w:eastAsia="宋体" w:cs="宋体"/>
          <w:color w:val="auto"/>
        </w:rPr>
        <w:t>投标分项报价表</w:t>
      </w:r>
    </w:p>
    <w:p w14:paraId="1017C1FE">
      <w:pPr>
        <w:spacing w:line="460" w:lineRule="exact"/>
        <w:ind w:firstLine="539" w:firstLineChars="257"/>
        <w:rPr>
          <w:rFonts w:hint="eastAsia" w:ascii="宋体" w:hAnsi="宋体" w:eastAsia="宋体" w:cs="宋体"/>
          <w:color w:val="auto"/>
          <w:szCs w:val="21"/>
        </w:rPr>
      </w:pPr>
      <w:r>
        <w:rPr>
          <w:rFonts w:hint="eastAsia" w:ascii="宋体" w:hAnsi="宋体" w:eastAsia="宋体" w:cs="宋体"/>
          <w:color w:val="auto"/>
          <w:szCs w:val="21"/>
        </w:rPr>
        <w:t>附件4  技术规格偏离表</w:t>
      </w:r>
    </w:p>
    <w:p w14:paraId="23A788DC">
      <w:pPr>
        <w:spacing w:line="460" w:lineRule="exact"/>
        <w:ind w:firstLine="539" w:firstLineChars="257"/>
        <w:rPr>
          <w:rFonts w:hint="eastAsia" w:ascii="宋体" w:hAnsi="宋体" w:eastAsia="宋体" w:cs="宋体"/>
          <w:color w:val="auto"/>
          <w:szCs w:val="21"/>
        </w:rPr>
      </w:pPr>
      <w:r>
        <w:rPr>
          <w:rFonts w:hint="eastAsia" w:ascii="宋体" w:hAnsi="宋体" w:eastAsia="宋体" w:cs="宋体"/>
          <w:color w:val="auto"/>
          <w:szCs w:val="21"/>
        </w:rPr>
        <w:t>附件5  商务条款偏离表</w:t>
      </w:r>
    </w:p>
    <w:p w14:paraId="48E69B48">
      <w:pPr>
        <w:spacing w:line="460" w:lineRule="exact"/>
        <w:ind w:firstLine="539" w:firstLineChars="257"/>
        <w:rPr>
          <w:rFonts w:hint="eastAsia" w:ascii="宋体" w:hAnsi="宋体" w:eastAsia="宋体" w:cs="宋体"/>
          <w:color w:val="auto"/>
          <w:szCs w:val="21"/>
        </w:rPr>
      </w:pPr>
      <w:r>
        <w:rPr>
          <w:rFonts w:hint="eastAsia" w:ascii="宋体" w:hAnsi="宋体" w:eastAsia="宋体" w:cs="宋体"/>
          <w:color w:val="auto"/>
          <w:szCs w:val="21"/>
        </w:rPr>
        <w:t>附件6  投标人资格证明文件</w:t>
      </w:r>
    </w:p>
    <w:p w14:paraId="3F689722">
      <w:pPr>
        <w:spacing w:line="460" w:lineRule="atLeast"/>
        <w:ind w:firstLine="630" w:firstLineChars="300"/>
        <w:rPr>
          <w:rFonts w:hint="eastAsia" w:ascii="宋体" w:hAnsi="宋体" w:eastAsia="宋体" w:cs="宋体"/>
          <w:color w:val="auto"/>
        </w:rPr>
      </w:pPr>
      <w:r>
        <w:rPr>
          <w:rFonts w:hint="eastAsia" w:ascii="宋体" w:hAnsi="宋体" w:eastAsia="宋体" w:cs="宋体"/>
          <w:color w:val="auto"/>
        </w:rPr>
        <w:t>附件6-1  营业执照（已年审的正本或副本复印件）</w:t>
      </w:r>
    </w:p>
    <w:p w14:paraId="5426C56F">
      <w:pPr>
        <w:spacing w:line="460" w:lineRule="atLeast"/>
        <w:ind w:firstLine="630" w:firstLineChars="300"/>
        <w:rPr>
          <w:rFonts w:hint="eastAsia" w:ascii="宋体" w:hAnsi="宋体" w:eastAsia="宋体" w:cs="宋体"/>
          <w:color w:val="auto"/>
        </w:rPr>
      </w:pPr>
      <w:r>
        <w:rPr>
          <w:rFonts w:hint="eastAsia" w:ascii="宋体" w:hAnsi="宋体" w:eastAsia="宋体" w:cs="宋体"/>
          <w:color w:val="auto"/>
        </w:rPr>
        <w:t>附件6-2   法定代表人证明文件（法定代表人身份证复印件）</w:t>
      </w:r>
    </w:p>
    <w:p w14:paraId="51797CF9">
      <w:pPr>
        <w:spacing w:line="460" w:lineRule="atLeast"/>
        <w:ind w:firstLine="630" w:firstLineChars="300"/>
        <w:rPr>
          <w:rFonts w:hint="eastAsia" w:ascii="宋体" w:hAnsi="宋体" w:eastAsia="宋体" w:cs="宋体"/>
          <w:color w:val="auto"/>
        </w:rPr>
      </w:pPr>
      <w:r>
        <w:rPr>
          <w:rFonts w:hint="eastAsia" w:ascii="宋体" w:hAnsi="宋体" w:eastAsia="宋体" w:cs="宋体"/>
          <w:color w:val="auto"/>
        </w:rPr>
        <w:t>附件6-</w:t>
      </w:r>
      <w:r>
        <w:rPr>
          <w:rFonts w:hint="eastAsia" w:ascii="宋体" w:hAnsi="宋体" w:eastAsia="宋体" w:cs="宋体"/>
          <w:color w:val="auto"/>
          <w:lang w:val="en-US" w:eastAsia="zh-CN"/>
        </w:rPr>
        <w:t>3</w:t>
      </w:r>
      <w:r>
        <w:rPr>
          <w:rFonts w:hint="eastAsia" w:ascii="宋体" w:hAnsi="宋体" w:eastAsia="宋体" w:cs="宋体"/>
          <w:color w:val="auto"/>
        </w:rPr>
        <w:t xml:space="preserve">  法定代表人授权委托书（被授权人身份证复印件）</w:t>
      </w:r>
    </w:p>
    <w:p w14:paraId="673108E5">
      <w:pPr>
        <w:spacing w:line="460" w:lineRule="atLeast"/>
        <w:ind w:firstLine="630" w:firstLineChars="300"/>
        <w:rPr>
          <w:rFonts w:hint="eastAsia" w:ascii="宋体" w:hAnsi="宋体" w:eastAsia="宋体" w:cs="宋体"/>
          <w:color w:val="auto"/>
        </w:rPr>
      </w:pPr>
      <w:r>
        <w:rPr>
          <w:rFonts w:hint="eastAsia" w:ascii="宋体" w:hAnsi="宋体" w:eastAsia="宋体" w:cs="宋体"/>
          <w:color w:val="auto"/>
        </w:rPr>
        <w:t>附件6-</w:t>
      </w:r>
      <w:r>
        <w:rPr>
          <w:rFonts w:hint="eastAsia" w:ascii="宋体" w:hAnsi="宋体" w:eastAsia="宋体" w:cs="宋体"/>
          <w:color w:val="auto"/>
          <w:lang w:val="en-US" w:eastAsia="zh-CN"/>
        </w:rPr>
        <w:t>4</w:t>
      </w:r>
      <w:r>
        <w:rPr>
          <w:rFonts w:hint="eastAsia" w:ascii="宋体" w:hAnsi="宋体" w:eastAsia="宋体" w:cs="宋体"/>
          <w:color w:val="auto"/>
        </w:rPr>
        <w:t xml:space="preserve">  </w:t>
      </w:r>
      <w:r>
        <w:rPr>
          <w:rFonts w:hint="eastAsia" w:ascii="宋体" w:hAnsi="宋体" w:eastAsia="宋体" w:cs="宋体"/>
          <w:color w:val="auto"/>
          <w:szCs w:val="21"/>
        </w:rPr>
        <w:t>无重大犯罪记录声明</w:t>
      </w:r>
    </w:p>
    <w:p w14:paraId="7213452C">
      <w:pPr>
        <w:spacing w:line="460" w:lineRule="atLeast"/>
        <w:ind w:firstLine="630" w:firstLineChars="300"/>
        <w:rPr>
          <w:rFonts w:hint="eastAsia" w:ascii="宋体" w:hAnsi="宋体" w:eastAsia="宋体" w:cs="宋体"/>
          <w:color w:val="auto"/>
        </w:rPr>
      </w:pPr>
      <w:r>
        <w:rPr>
          <w:rFonts w:hint="eastAsia" w:ascii="宋体" w:hAnsi="宋体" w:eastAsia="宋体" w:cs="宋体"/>
          <w:color w:val="auto"/>
        </w:rPr>
        <w:t>附件6-</w:t>
      </w:r>
      <w:r>
        <w:rPr>
          <w:rFonts w:hint="eastAsia" w:ascii="宋体" w:hAnsi="宋体" w:eastAsia="宋体" w:cs="宋体"/>
          <w:color w:val="auto"/>
          <w:lang w:val="en-US" w:eastAsia="zh-CN"/>
        </w:rPr>
        <w:t>5</w:t>
      </w:r>
      <w:r>
        <w:rPr>
          <w:rFonts w:hint="eastAsia" w:ascii="宋体" w:hAnsi="宋体" w:eastAsia="宋体" w:cs="宋体"/>
          <w:color w:val="auto"/>
        </w:rPr>
        <w:t xml:space="preserve">  经销商的资格声明</w:t>
      </w:r>
    </w:p>
    <w:p w14:paraId="787C503B">
      <w:pPr>
        <w:spacing w:line="460" w:lineRule="atLeast"/>
        <w:ind w:firstLine="630" w:firstLineChars="300"/>
        <w:rPr>
          <w:rFonts w:hint="eastAsia" w:ascii="宋体" w:hAnsi="宋体" w:eastAsia="宋体" w:cs="宋体"/>
          <w:color w:val="auto"/>
        </w:rPr>
      </w:pPr>
      <w:r>
        <w:rPr>
          <w:rFonts w:hint="eastAsia" w:ascii="宋体" w:hAnsi="宋体" w:eastAsia="宋体" w:cs="宋体"/>
          <w:color w:val="auto"/>
        </w:rPr>
        <w:t>附件6-</w:t>
      </w:r>
      <w:r>
        <w:rPr>
          <w:rFonts w:hint="eastAsia" w:ascii="宋体" w:hAnsi="宋体" w:eastAsia="宋体" w:cs="宋体"/>
          <w:color w:val="auto"/>
          <w:lang w:val="en-US" w:eastAsia="zh-CN"/>
        </w:rPr>
        <w:t>6</w:t>
      </w:r>
      <w:r>
        <w:rPr>
          <w:rFonts w:hint="eastAsia" w:ascii="宋体" w:hAnsi="宋体" w:eastAsia="宋体" w:cs="宋体"/>
          <w:color w:val="auto"/>
        </w:rPr>
        <w:t xml:space="preserve">  投标人的资信证明</w:t>
      </w:r>
    </w:p>
    <w:p w14:paraId="26619A9B">
      <w:pPr>
        <w:spacing w:line="460" w:lineRule="atLeast"/>
        <w:ind w:firstLine="630" w:firstLineChars="300"/>
        <w:rPr>
          <w:rFonts w:hint="eastAsia" w:ascii="宋体" w:hAnsi="宋体" w:eastAsia="宋体" w:cs="宋体"/>
          <w:color w:val="auto"/>
        </w:rPr>
      </w:pPr>
      <w:r>
        <w:rPr>
          <w:rFonts w:hint="eastAsia" w:ascii="宋体" w:hAnsi="宋体" w:eastAsia="宋体" w:cs="宋体"/>
          <w:color w:val="auto"/>
        </w:rPr>
        <w:t>附件6-</w:t>
      </w:r>
      <w:r>
        <w:rPr>
          <w:rFonts w:hint="eastAsia" w:ascii="宋体" w:hAnsi="宋体" w:eastAsia="宋体" w:cs="宋体"/>
          <w:color w:val="auto"/>
          <w:lang w:val="en-US" w:eastAsia="zh-CN"/>
        </w:rPr>
        <w:t>7</w:t>
      </w:r>
      <w:r>
        <w:rPr>
          <w:rFonts w:hint="eastAsia" w:ascii="宋体" w:hAnsi="宋体" w:eastAsia="宋体" w:cs="宋体"/>
          <w:color w:val="auto"/>
        </w:rPr>
        <w:t xml:space="preserve">  近三年</w:t>
      </w:r>
      <w:r>
        <w:rPr>
          <w:rFonts w:hint="eastAsia" w:ascii="宋体" w:hAnsi="宋体" w:eastAsia="宋体" w:cs="宋体"/>
          <w:color w:val="auto"/>
          <w:lang w:eastAsia="zh-CN"/>
        </w:rPr>
        <w:t>（</w:t>
      </w:r>
      <w:r>
        <w:rPr>
          <w:rFonts w:hint="eastAsia" w:ascii="宋体" w:hAnsi="宋体" w:eastAsia="宋体" w:cs="宋体"/>
          <w:color w:val="auto"/>
          <w:lang w:val="en-US" w:eastAsia="zh-CN"/>
        </w:rPr>
        <w:t>20</w:t>
      </w:r>
      <w:r>
        <w:rPr>
          <w:rFonts w:hint="eastAsia" w:ascii="宋体" w:hAnsi="宋体" w:cs="宋体"/>
          <w:color w:val="auto"/>
          <w:lang w:val="en-US" w:eastAsia="zh-CN"/>
        </w:rPr>
        <w:t>22</w:t>
      </w:r>
      <w:r>
        <w:rPr>
          <w:rFonts w:hint="eastAsia" w:ascii="宋体" w:hAnsi="宋体" w:eastAsia="宋体" w:cs="宋体"/>
          <w:color w:val="auto"/>
          <w:lang w:val="en-US" w:eastAsia="zh-CN"/>
        </w:rPr>
        <w:t>-20</w:t>
      </w:r>
      <w:r>
        <w:rPr>
          <w:rFonts w:hint="eastAsia" w:ascii="宋体" w:hAnsi="宋体" w:cs="宋体"/>
          <w:color w:val="auto"/>
          <w:lang w:val="en-US" w:eastAsia="zh-CN"/>
        </w:rPr>
        <w:t>24</w:t>
      </w:r>
      <w:r>
        <w:rPr>
          <w:rFonts w:hint="eastAsia" w:ascii="宋体" w:hAnsi="宋体" w:eastAsia="宋体" w:cs="宋体"/>
          <w:color w:val="auto"/>
          <w:lang w:val="en-US" w:eastAsia="zh-CN"/>
        </w:rPr>
        <w:t>年</w:t>
      </w:r>
      <w:r>
        <w:rPr>
          <w:rFonts w:hint="eastAsia" w:ascii="宋体" w:hAnsi="宋体" w:eastAsia="宋体" w:cs="宋体"/>
          <w:color w:val="auto"/>
          <w:lang w:eastAsia="zh-CN"/>
        </w:rPr>
        <w:t>）</w:t>
      </w:r>
      <w:r>
        <w:rPr>
          <w:rFonts w:hint="eastAsia" w:ascii="宋体" w:hAnsi="宋体" w:eastAsia="宋体" w:cs="宋体"/>
          <w:color w:val="auto"/>
        </w:rPr>
        <w:t>类似产品的供货业绩</w:t>
      </w:r>
    </w:p>
    <w:p w14:paraId="1E907ACE">
      <w:pPr>
        <w:spacing w:line="460" w:lineRule="exact"/>
        <w:ind w:firstLine="630" w:firstLineChars="300"/>
        <w:rPr>
          <w:rFonts w:hint="eastAsia" w:ascii="宋体" w:hAnsi="宋体" w:eastAsia="宋体" w:cs="宋体"/>
          <w:color w:val="auto"/>
        </w:rPr>
      </w:pPr>
      <w:r>
        <w:rPr>
          <w:rFonts w:hint="eastAsia" w:ascii="宋体" w:hAnsi="宋体" w:eastAsia="宋体" w:cs="宋体"/>
          <w:color w:val="auto"/>
        </w:rPr>
        <w:t>附件6-</w:t>
      </w:r>
      <w:r>
        <w:rPr>
          <w:rFonts w:hint="eastAsia" w:ascii="宋体" w:hAnsi="宋体" w:eastAsia="宋体" w:cs="宋体"/>
          <w:color w:val="auto"/>
          <w:lang w:val="en-US" w:eastAsia="zh-CN"/>
        </w:rPr>
        <w:t>8</w:t>
      </w:r>
      <w:r>
        <w:rPr>
          <w:rFonts w:hint="eastAsia" w:ascii="宋体" w:hAnsi="宋体" w:eastAsia="宋体" w:cs="宋体"/>
          <w:color w:val="auto"/>
        </w:rPr>
        <w:t xml:space="preserve"> </w:t>
      </w:r>
      <w:r>
        <w:rPr>
          <w:rFonts w:hint="eastAsia" w:ascii="宋体" w:hAnsi="宋体" w:eastAsia="宋体" w:cs="宋体"/>
          <w:b w:val="0"/>
          <w:bCs w:val="0"/>
          <w:color w:val="auto"/>
          <w:szCs w:val="21"/>
        </w:rPr>
        <w:t>信用信息</w:t>
      </w:r>
      <w:r>
        <w:rPr>
          <w:rFonts w:hint="eastAsia" w:ascii="宋体" w:hAnsi="宋体" w:eastAsia="宋体" w:cs="宋体"/>
          <w:b w:val="0"/>
          <w:bCs w:val="0"/>
          <w:color w:val="auto"/>
          <w:szCs w:val="21"/>
          <w:lang w:eastAsia="zh-CN"/>
        </w:rPr>
        <w:t>查询</w:t>
      </w:r>
    </w:p>
    <w:p w14:paraId="2ED6EBDD">
      <w:pPr>
        <w:spacing w:line="460" w:lineRule="exact"/>
        <w:ind w:firstLine="539" w:firstLineChars="257"/>
        <w:rPr>
          <w:rFonts w:hint="eastAsia" w:ascii="宋体" w:hAnsi="宋体" w:eastAsia="宋体" w:cs="宋体"/>
          <w:color w:val="auto"/>
          <w:szCs w:val="21"/>
        </w:rPr>
      </w:pPr>
      <w:r>
        <w:rPr>
          <w:rFonts w:hint="eastAsia" w:ascii="宋体" w:hAnsi="宋体" w:eastAsia="宋体" w:cs="宋体"/>
          <w:color w:val="auto"/>
          <w:szCs w:val="21"/>
        </w:rPr>
        <w:t>附件7  投标货物证明文件</w:t>
      </w:r>
    </w:p>
    <w:p w14:paraId="32718510">
      <w:pPr>
        <w:spacing w:line="460" w:lineRule="exact"/>
        <w:ind w:firstLine="539" w:firstLineChars="257"/>
        <w:rPr>
          <w:rFonts w:hint="eastAsia" w:ascii="宋体" w:hAnsi="宋体" w:eastAsia="宋体" w:cs="宋体"/>
          <w:color w:val="auto"/>
          <w:szCs w:val="21"/>
        </w:rPr>
      </w:pPr>
      <w:r>
        <w:rPr>
          <w:rFonts w:hint="eastAsia" w:ascii="宋体" w:hAnsi="宋体" w:eastAsia="宋体" w:cs="宋体"/>
          <w:color w:val="auto"/>
          <w:szCs w:val="21"/>
        </w:rPr>
        <w:t>7-1  产品性能技术指标详细说明或产品的材质单</w:t>
      </w:r>
    </w:p>
    <w:p w14:paraId="09618E54">
      <w:pPr>
        <w:spacing w:line="460" w:lineRule="exact"/>
        <w:ind w:firstLine="539" w:firstLineChars="257"/>
        <w:rPr>
          <w:rFonts w:hint="eastAsia" w:ascii="宋体" w:hAnsi="宋体" w:eastAsia="宋体" w:cs="宋体"/>
          <w:color w:val="auto"/>
          <w:szCs w:val="21"/>
        </w:rPr>
      </w:pPr>
      <w:r>
        <w:rPr>
          <w:rFonts w:hint="eastAsia" w:ascii="宋体" w:hAnsi="宋体" w:eastAsia="宋体" w:cs="宋体"/>
          <w:color w:val="auto"/>
          <w:szCs w:val="21"/>
        </w:rPr>
        <w:t>附件8  售后服务方案</w:t>
      </w:r>
    </w:p>
    <w:p w14:paraId="08F91489">
      <w:pPr>
        <w:pStyle w:val="9"/>
        <w:adjustRightInd w:val="0"/>
        <w:snapToGrid w:val="0"/>
        <w:spacing w:beforeLines="50" w:line="460" w:lineRule="exact"/>
        <w:ind w:firstLine="378" w:firstLineChars="180"/>
        <w:rPr>
          <w:rFonts w:hint="eastAsia" w:ascii="宋体" w:hAnsi="宋体" w:eastAsia="宋体" w:cs="宋体"/>
          <w:color w:val="auto"/>
          <w:szCs w:val="21"/>
        </w:rPr>
      </w:pPr>
      <w:r>
        <w:rPr>
          <w:rFonts w:hint="eastAsia" w:ascii="宋体" w:hAnsi="宋体" w:eastAsia="宋体" w:cs="宋体"/>
          <w:color w:val="auto"/>
          <w:szCs w:val="21"/>
        </w:rPr>
        <w:t>2、证明货物的合格性和符合招标文件规定的文件</w:t>
      </w:r>
    </w:p>
    <w:p w14:paraId="4C88B6FF">
      <w:pPr>
        <w:adjustRightInd w:val="0"/>
        <w:snapToGrid w:val="0"/>
        <w:spacing w:line="460" w:lineRule="exact"/>
        <w:ind w:firstLine="360"/>
        <w:rPr>
          <w:rFonts w:hint="eastAsia" w:ascii="宋体" w:hAnsi="宋体" w:eastAsia="宋体" w:cs="宋体"/>
          <w:color w:val="auto"/>
          <w:szCs w:val="21"/>
        </w:rPr>
      </w:pPr>
      <w:r>
        <w:rPr>
          <w:rFonts w:hint="eastAsia" w:ascii="宋体" w:hAnsi="宋体" w:eastAsia="宋体" w:cs="宋体"/>
          <w:color w:val="auto"/>
          <w:szCs w:val="21"/>
        </w:rPr>
        <w:t>（1）投标人应提交证明文件，证明其拟提供的合同项下的货物和伴随服务的合格性符合招标文件的规定。该证明文件是投标文件的一部分。</w:t>
      </w:r>
    </w:p>
    <w:p w14:paraId="59EEC00B">
      <w:pPr>
        <w:adjustRightInd w:val="0"/>
        <w:snapToGrid w:val="0"/>
        <w:spacing w:line="460" w:lineRule="exact"/>
        <w:ind w:firstLine="360"/>
        <w:rPr>
          <w:rFonts w:hint="eastAsia" w:ascii="宋体" w:hAnsi="宋体" w:eastAsia="宋体" w:cs="宋体"/>
          <w:color w:val="auto"/>
          <w:szCs w:val="21"/>
        </w:rPr>
      </w:pPr>
      <w:r>
        <w:rPr>
          <w:rFonts w:hint="eastAsia" w:ascii="宋体" w:hAnsi="宋体" w:eastAsia="宋体" w:cs="宋体"/>
          <w:color w:val="auto"/>
          <w:szCs w:val="21"/>
        </w:rPr>
        <w:t>（2）上款所述的证明文件，可以是文字资料、图纸和数据，它包括：</w:t>
      </w:r>
    </w:p>
    <w:p w14:paraId="538FE67C">
      <w:pPr>
        <w:adjustRightInd w:val="0"/>
        <w:snapToGrid w:val="0"/>
        <w:spacing w:line="460" w:lineRule="exact"/>
        <w:ind w:firstLine="540"/>
        <w:rPr>
          <w:rFonts w:hint="eastAsia" w:ascii="宋体" w:hAnsi="宋体" w:eastAsia="宋体" w:cs="宋体"/>
          <w:color w:val="auto"/>
          <w:szCs w:val="21"/>
        </w:rPr>
      </w:pPr>
      <w:r>
        <w:rPr>
          <w:rFonts w:hint="eastAsia" w:ascii="宋体" w:hAnsi="宋体" w:eastAsia="宋体" w:cs="宋体"/>
          <w:color w:val="auto"/>
          <w:szCs w:val="21"/>
        </w:rPr>
        <w:t>①货物的主要产品质量、性能和详细说明。</w:t>
      </w:r>
    </w:p>
    <w:p w14:paraId="3989F181">
      <w:pPr>
        <w:adjustRightInd w:val="0"/>
        <w:snapToGrid w:val="0"/>
        <w:spacing w:line="460" w:lineRule="exact"/>
        <w:ind w:firstLine="540"/>
        <w:rPr>
          <w:rFonts w:hint="eastAsia" w:ascii="宋体" w:hAnsi="宋体" w:eastAsia="宋体" w:cs="宋体"/>
          <w:color w:val="auto"/>
          <w:szCs w:val="21"/>
        </w:rPr>
      </w:pPr>
      <w:r>
        <w:rPr>
          <w:rFonts w:hint="eastAsia" w:ascii="宋体" w:hAnsi="宋体" w:eastAsia="宋体" w:cs="宋体"/>
          <w:color w:val="auto"/>
          <w:szCs w:val="21"/>
        </w:rPr>
        <w:t>② 货物从采购人开始使用至招标文件规定的保质期内正常、连续地使用所必须的备件和专用工具清单，包括备件和专用工具的货源及现行价格。</w:t>
      </w:r>
    </w:p>
    <w:p w14:paraId="20B6750E">
      <w:pPr>
        <w:adjustRightInd w:val="0"/>
        <w:snapToGrid w:val="0"/>
        <w:spacing w:line="460" w:lineRule="exact"/>
        <w:ind w:firstLine="540"/>
        <w:rPr>
          <w:rFonts w:hint="eastAsia" w:ascii="宋体" w:hAnsi="宋体" w:eastAsia="宋体" w:cs="宋体"/>
          <w:color w:val="auto"/>
          <w:szCs w:val="21"/>
        </w:rPr>
      </w:pPr>
      <w:r>
        <w:rPr>
          <w:rFonts w:hint="eastAsia" w:ascii="宋体" w:hAnsi="宋体" w:eastAsia="宋体" w:cs="宋体"/>
          <w:color w:val="auto"/>
          <w:szCs w:val="21"/>
        </w:rPr>
        <w:t>③ 对照招标文件技术规格，逐条说明所提供货物和服务已对采购人的技术规格做出了实质性的</w:t>
      </w:r>
      <w:r>
        <w:rPr>
          <w:rFonts w:hint="eastAsia" w:ascii="宋体" w:hAnsi="宋体" w:cs="宋体"/>
          <w:color w:val="auto"/>
          <w:szCs w:val="21"/>
          <w:lang w:eastAsia="zh-CN"/>
        </w:rPr>
        <w:t>投标</w:t>
      </w:r>
      <w:r>
        <w:rPr>
          <w:rFonts w:hint="eastAsia" w:ascii="宋体" w:hAnsi="宋体" w:eastAsia="宋体" w:cs="宋体"/>
          <w:color w:val="auto"/>
          <w:szCs w:val="21"/>
        </w:rPr>
        <w:t>，或申明与技术规格条款的偏差和例外。</w:t>
      </w:r>
    </w:p>
    <w:p w14:paraId="7C005A4B">
      <w:pPr>
        <w:adjustRightInd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3）投标人应注意采购人在技术规格中指出的工艺、材料和货物的标准，以及参照的牌号或分类号仅起说明作用，并没有任何限制性。投标人在投标中可以选用替代标准、牌号或分类号，但这些替代要实质上相当于技术规格的要求，并且使招标人满意。</w:t>
      </w:r>
    </w:p>
    <w:p w14:paraId="2BDA2B37">
      <w:pPr>
        <w:adjustRightInd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（4）根据招标文件中采购项目的实际情况，投标人如果拟在中标后将中标项目的非主体、非关键性工作交由他人完成的，应当在投标文件中载明。</w:t>
      </w:r>
    </w:p>
    <w:p w14:paraId="0B0C9051">
      <w:pPr>
        <w:pStyle w:val="4"/>
        <w:spacing w:line="460" w:lineRule="exact"/>
        <w:rPr>
          <w:rFonts w:hint="eastAsia" w:ascii="宋体" w:hAnsi="宋体" w:eastAsia="宋体" w:cs="宋体"/>
          <w:color w:val="auto"/>
          <w:sz w:val="21"/>
        </w:rPr>
      </w:pPr>
      <w:bookmarkStart w:id="100" w:name="_Toc234220696"/>
      <w:bookmarkStart w:id="101" w:name="_Toc234221994"/>
      <w:bookmarkStart w:id="102" w:name="_Toc403984181"/>
      <w:bookmarkStart w:id="103" w:name="_Toc401755452"/>
      <w:bookmarkStart w:id="104" w:name="_Toc233683965"/>
      <w:r>
        <w:rPr>
          <w:rFonts w:hint="eastAsia" w:ascii="宋体" w:hAnsi="宋体" w:eastAsia="宋体" w:cs="宋体"/>
          <w:color w:val="auto"/>
          <w:sz w:val="21"/>
        </w:rPr>
        <w:t>2.3.2  投标语言及计量单位</w:t>
      </w:r>
      <w:bookmarkEnd w:id="100"/>
      <w:bookmarkEnd w:id="101"/>
      <w:bookmarkEnd w:id="102"/>
      <w:bookmarkEnd w:id="103"/>
      <w:bookmarkEnd w:id="104"/>
    </w:p>
    <w:p w14:paraId="64E347F5">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⑴投标文件及投标人与采购</w:t>
      </w:r>
      <w:r>
        <w:rPr>
          <w:rFonts w:hint="eastAsia" w:ascii="宋体" w:hAnsi="宋体" w:eastAsia="宋体" w:cs="宋体"/>
          <w:color w:val="auto"/>
          <w:lang w:eastAsia="zh-CN"/>
        </w:rPr>
        <w:t>代理机构</w:t>
      </w:r>
      <w:r>
        <w:rPr>
          <w:rFonts w:hint="eastAsia" w:ascii="宋体" w:hAnsi="宋体" w:eastAsia="宋体" w:cs="宋体"/>
          <w:color w:val="auto"/>
        </w:rPr>
        <w:t>之间</w:t>
      </w:r>
      <w:r>
        <w:rPr>
          <w:rFonts w:hint="eastAsia" w:ascii="宋体" w:hAnsi="宋体" w:eastAsia="宋体" w:cs="宋体"/>
          <w:color w:val="auto"/>
          <w:lang w:eastAsia="zh-CN"/>
        </w:rPr>
        <w:t>发生的</w:t>
      </w:r>
      <w:r>
        <w:rPr>
          <w:rFonts w:hint="eastAsia" w:ascii="宋体" w:hAnsi="宋体" w:eastAsia="宋体" w:cs="宋体"/>
          <w:color w:val="auto"/>
        </w:rPr>
        <w:t>与投标有关的来往函件和文件一律使用中文（必要时可用英文），采用国际统一单位及通用的图形符号。</w:t>
      </w:r>
    </w:p>
    <w:p w14:paraId="24A3CA36">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⑵除在招标文件的技术条款中另有规定外，计量单位应使用中华人民共和国法定计量单位。</w:t>
      </w:r>
    </w:p>
    <w:p w14:paraId="65F4EC7E">
      <w:pPr>
        <w:pStyle w:val="4"/>
        <w:spacing w:line="460" w:lineRule="exact"/>
        <w:rPr>
          <w:rFonts w:hint="eastAsia" w:ascii="宋体" w:hAnsi="宋体" w:eastAsia="宋体" w:cs="宋体"/>
          <w:color w:val="auto"/>
          <w:sz w:val="21"/>
        </w:rPr>
      </w:pPr>
      <w:bookmarkStart w:id="105" w:name="_Toc403984182"/>
      <w:bookmarkStart w:id="106" w:name="_Toc233683966"/>
      <w:bookmarkStart w:id="107" w:name="_Toc234220697"/>
      <w:bookmarkStart w:id="108" w:name="_Toc401755453"/>
      <w:bookmarkStart w:id="109" w:name="_Toc234221995"/>
      <w:r>
        <w:rPr>
          <w:rFonts w:hint="eastAsia" w:ascii="宋体" w:hAnsi="宋体" w:eastAsia="宋体" w:cs="宋体"/>
          <w:color w:val="auto"/>
          <w:sz w:val="21"/>
        </w:rPr>
        <w:t>2.3.3  投标报价</w:t>
      </w:r>
      <w:bookmarkEnd w:id="105"/>
      <w:bookmarkEnd w:id="106"/>
      <w:bookmarkEnd w:id="107"/>
      <w:bookmarkEnd w:id="108"/>
      <w:bookmarkEnd w:id="109"/>
    </w:p>
    <w:p w14:paraId="730A5AF7">
      <w:pPr>
        <w:spacing w:line="460" w:lineRule="exact"/>
        <w:ind w:firstLine="359" w:firstLineChars="171"/>
        <w:rPr>
          <w:rFonts w:hint="eastAsia" w:ascii="宋体" w:hAnsi="宋体" w:eastAsia="宋体" w:cs="宋体"/>
          <w:color w:val="auto"/>
        </w:rPr>
      </w:pPr>
      <w:r>
        <w:rPr>
          <w:rFonts w:hint="eastAsia" w:ascii="宋体" w:hAnsi="宋体" w:eastAsia="宋体" w:cs="宋体"/>
          <w:color w:val="auto"/>
        </w:rPr>
        <w:t xml:space="preserve">⑴ </w:t>
      </w:r>
      <w:r>
        <w:rPr>
          <w:rFonts w:hint="eastAsia" w:ascii="宋体" w:hAnsi="宋体" w:eastAsia="宋体" w:cs="宋体"/>
          <w:color w:val="auto"/>
          <w:szCs w:val="21"/>
        </w:rPr>
        <w:t>开标时，投标文件中</w:t>
      </w:r>
      <w:r>
        <w:rPr>
          <w:rFonts w:hint="eastAsia" w:ascii="宋体" w:hAnsi="宋体" w:cs="宋体"/>
          <w:color w:val="auto"/>
          <w:szCs w:val="21"/>
          <w:lang w:val="en-US" w:eastAsia="zh-CN"/>
        </w:rPr>
        <w:t>报价</w:t>
      </w:r>
      <w:r>
        <w:rPr>
          <w:rFonts w:hint="eastAsia" w:ascii="宋体" w:hAnsi="宋体" w:eastAsia="宋体" w:cs="宋体"/>
          <w:color w:val="auto"/>
          <w:szCs w:val="21"/>
        </w:rPr>
        <w:t>一览表内容与投标文件中分项价格表内容不一致的，以</w:t>
      </w:r>
      <w:r>
        <w:rPr>
          <w:rFonts w:hint="eastAsia" w:ascii="宋体" w:hAnsi="宋体" w:cs="宋体"/>
          <w:color w:val="auto"/>
          <w:szCs w:val="21"/>
          <w:lang w:val="en-US" w:eastAsia="zh-CN"/>
        </w:rPr>
        <w:t>报价</w:t>
      </w:r>
      <w:r>
        <w:rPr>
          <w:rFonts w:hint="eastAsia" w:ascii="宋体" w:hAnsi="宋体" w:eastAsia="宋体" w:cs="宋体"/>
          <w:color w:val="auto"/>
          <w:szCs w:val="21"/>
        </w:rPr>
        <w:t>一览表为准</w:t>
      </w:r>
      <w:r>
        <w:rPr>
          <w:rFonts w:hint="eastAsia" w:ascii="宋体" w:hAnsi="宋体" w:eastAsia="宋体" w:cs="宋体"/>
          <w:color w:val="auto"/>
        </w:rPr>
        <w:t>。</w:t>
      </w:r>
    </w:p>
    <w:p w14:paraId="75C6C464">
      <w:pPr>
        <w:spacing w:line="460" w:lineRule="exact"/>
        <w:ind w:firstLine="359" w:firstLineChars="171"/>
        <w:rPr>
          <w:rFonts w:hint="eastAsia" w:ascii="宋体" w:hAnsi="宋体" w:eastAsia="宋体" w:cs="宋体"/>
          <w:color w:val="auto"/>
          <w:szCs w:val="20"/>
        </w:rPr>
      </w:pPr>
      <w:r>
        <w:rPr>
          <w:rFonts w:hint="eastAsia" w:ascii="宋体" w:hAnsi="宋体" w:eastAsia="宋体" w:cs="宋体"/>
          <w:color w:val="auto"/>
        </w:rPr>
        <w:t>⑵ 投标人应在投标文件中的投标货物数量、规格、价格表上分别标明所有拟提供产品的单价和总价。任何有选择的报价将不予接受，每种货物只允许有一个报价。</w:t>
      </w:r>
      <w:r>
        <w:rPr>
          <w:rFonts w:hint="eastAsia" w:ascii="宋体" w:hAnsi="宋体" w:eastAsia="宋体" w:cs="宋体"/>
          <w:color w:val="auto"/>
          <w:szCs w:val="20"/>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w:t>
      </w:r>
      <w:bookmarkStart w:id="110" w:name="_Toc401755457"/>
      <w:bookmarkStart w:id="111" w:name="_Toc234221999"/>
      <w:bookmarkStart w:id="112" w:name="_Toc233683970"/>
      <w:bookmarkStart w:id="113" w:name="_Toc234220701"/>
      <w:bookmarkStart w:id="114" w:name="_Toc403984186"/>
      <w:r>
        <w:rPr>
          <w:rFonts w:hint="eastAsia" w:ascii="宋体" w:hAnsi="宋体" w:eastAsia="宋体" w:cs="宋体"/>
          <w:color w:val="auto"/>
          <w:szCs w:val="20"/>
        </w:rPr>
        <w:t>准。</w:t>
      </w:r>
    </w:p>
    <w:p w14:paraId="562BA7E4">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报价应以买方所在地</w:t>
      </w:r>
      <w:r>
        <w:rPr>
          <w:rFonts w:hint="eastAsia" w:ascii="宋体" w:hAnsi="宋体" w:cs="宋体"/>
          <w:b/>
          <w:bCs/>
          <w:color w:val="auto"/>
          <w:lang w:eastAsia="zh-CN"/>
        </w:rPr>
        <w:t>安图县第一幼儿园</w:t>
      </w:r>
      <w:r>
        <w:rPr>
          <w:rFonts w:hint="eastAsia" w:ascii="宋体" w:hAnsi="宋体" w:eastAsia="宋体" w:cs="宋体"/>
          <w:color w:val="auto"/>
        </w:rPr>
        <w:t>安装、调试、验收后的总价为准，并说明各项相关费用。</w:t>
      </w:r>
    </w:p>
    <w:p w14:paraId="7B13ACE3">
      <w:pPr>
        <w:pStyle w:val="4"/>
        <w:spacing w:line="460" w:lineRule="exact"/>
        <w:rPr>
          <w:rFonts w:hint="eastAsia" w:ascii="宋体" w:hAnsi="宋体" w:eastAsia="宋体" w:cs="宋体"/>
          <w:color w:val="auto"/>
          <w:sz w:val="21"/>
        </w:rPr>
      </w:pPr>
      <w:bookmarkStart w:id="115" w:name="_Toc401755454"/>
      <w:bookmarkStart w:id="116" w:name="_Toc234220698"/>
      <w:bookmarkStart w:id="117" w:name="_Toc233683967"/>
      <w:bookmarkStart w:id="118" w:name="_Toc403984183"/>
      <w:bookmarkStart w:id="119" w:name="_Toc234221996"/>
      <w:r>
        <w:rPr>
          <w:rFonts w:hint="eastAsia" w:ascii="宋体" w:hAnsi="宋体" w:eastAsia="宋体" w:cs="宋体"/>
          <w:color w:val="auto"/>
          <w:sz w:val="21"/>
        </w:rPr>
        <w:t>2.3.4  投标保证金</w:t>
      </w:r>
      <w:bookmarkEnd w:id="115"/>
      <w:bookmarkEnd w:id="116"/>
      <w:bookmarkEnd w:id="117"/>
      <w:bookmarkEnd w:id="118"/>
      <w:bookmarkEnd w:id="119"/>
    </w:p>
    <w:p w14:paraId="2B22446D">
      <w:pPr>
        <w:spacing w:line="460" w:lineRule="exact"/>
        <w:ind w:firstLine="472" w:firstLineChars="225"/>
        <w:rPr>
          <w:rFonts w:hint="eastAsia" w:ascii="宋体" w:hAnsi="宋体" w:eastAsia="宋体" w:cs="宋体"/>
          <w:color w:val="000000"/>
        </w:rPr>
      </w:pPr>
      <w:r>
        <w:rPr>
          <w:rFonts w:hint="eastAsia" w:ascii="宋体" w:hAnsi="宋体" w:eastAsia="宋体" w:cs="宋体"/>
          <w:color w:val="000000"/>
        </w:rPr>
        <w:t>⑴ 投标人应提交招标公告所要求的投标保证金，并作为其投标文件的一部分。</w:t>
      </w:r>
    </w:p>
    <w:p w14:paraId="4EC2E3F5">
      <w:pPr>
        <w:spacing w:line="460" w:lineRule="exact"/>
        <w:ind w:firstLine="472" w:firstLineChars="225"/>
        <w:rPr>
          <w:rFonts w:hint="eastAsia" w:ascii="宋体" w:hAnsi="宋体" w:eastAsia="宋体" w:cs="宋体"/>
          <w:color w:val="000000"/>
        </w:rPr>
      </w:pPr>
      <w:r>
        <w:rPr>
          <w:rFonts w:hint="eastAsia" w:ascii="宋体" w:hAnsi="宋体" w:eastAsia="宋体" w:cs="宋体"/>
          <w:color w:val="000000"/>
        </w:rPr>
        <w:t>⑵ 投标保证金是为弥补买方因投标人的违规行为而蒙受的损失。买方在因投标人的违规行为受到损害时将没收其投标保证金。</w:t>
      </w:r>
    </w:p>
    <w:p w14:paraId="6640B09D">
      <w:pPr>
        <w:spacing w:line="460" w:lineRule="exact"/>
        <w:ind w:firstLine="472" w:firstLineChars="225"/>
        <w:rPr>
          <w:rFonts w:hint="eastAsia" w:ascii="宋体" w:hAnsi="宋体" w:eastAsia="宋体" w:cs="宋体"/>
          <w:color w:val="000000"/>
        </w:rPr>
      </w:pPr>
      <w:r>
        <w:rPr>
          <w:rFonts w:hint="eastAsia" w:ascii="宋体" w:hAnsi="宋体" w:eastAsia="宋体" w:cs="宋体"/>
          <w:color w:val="000000"/>
        </w:rPr>
        <w:t>⑶ 投标保证金应为人民币，转账形式</w:t>
      </w:r>
      <w:r>
        <w:rPr>
          <w:rFonts w:hint="eastAsia" w:ascii="宋体" w:hAnsi="宋体" w:eastAsia="宋体" w:cs="宋体"/>
          <w:color w:val="000000"/>
          <w:lang w:eastAsia="zh-CN"/>
        </w:rPr>
        <w:t>按投标须知前附表要求</w:t>
      </w:r>
      <w:r>
        <w:rPr>
          <w:rFonts w:hint="eastAsia" w:ascii="宋体" w:hAnsi="宋体" w:eastAsia="宋体" w:cs="宋体"/>
          <w:color w:val="000000"/>
        </w:rPr>
        <w:t>。</w:t>
      </w:r>
    </w:p>
    <w:p w14:paraId="4D2BD7CA">
      <w:pPr>
        <w:spacing w:line="460" w:lineRule="exact"/>
        <w:ind w:firstLine="472" w:firstLineChars="225"/>
        <w:rPr>
          <w:rFonts w:hint="eastAsia" w:ascii="宋体" w:hAnsi="宋体" w:eastAsia="宋体" w:cs="宋体"/>
          <w:color w:val="000000"/>
        </w:rPr>
      </w:pPr>
      <w:r>
        <w:rPr>
          <w:rFonts w:hint="eastAsia" w:ascii="宋体" w:hAnsi="宋体" w:eastAsia="宋体" w:cs="宋体"/>
          <w:color w:val="000000"/>
        </w:rPr>
        <w:t>⑷ 凡没有随附投标保证金的投标，将视为非</w:t>
      </w:r>
      <w:r>
        <w:rPr>
          <w:rFonts w:hint="eastAsia" w:ascii="宋体" w:hAnsi="宋体" w:cs="宋体"/>
          <w:color w:val="000000"/>
          <w:lang w:eastAsia="zh-CN"/>
        </w:rPr>
        <w:t>投标</w:t>
      </w:r>
      <w:r>
        <w:rPr>
          <w:rFonts w:hint="eastAsia" w:ascii="宋体" w:hAnsi="宋体" w:eastAsia="宋体" w:cs="宋体"/>
          <w:color w:val="000000"/>
        </w:rPr>
        <w:t>性投标予以拒绝。</w:t>
      </w:r>
    </w:p>
    <w:p w14:paraId="5A017A73">
      <w:pPr>
        <w:spacing w:line="460" w:lineRule="exact"/>
        <w:ind w:firstLine="472" w:firstLineChars="225"/>
        <w:rPr>
          <w:rFonts w:hint="eastAsia" w:ascii="宋体" w:hAnsi="宋体" w:eastAsia="宋体" w:cs="宋体"/>
          <w:color w:val="000000"/>
        </w:rPr>
      </w:pPr>
      <w:r>
        <w:rPr>
          <w:rFonts w:hint="eastAsia" w:ascii="宋体" w:hAnsi="宋体" w:eastAsia="宋体" w:cs="宋体"/>
          <w:color w:val="000000"/>
        </w:rPr>
        <w:t>⑸ 未中标投标人的投标保证金将在</w:t>
      </w:r>
      <w:r>
        <w:rPr>
          <w:rFonts w:hint="eastAsia" w:ascii="宋体" w:hAnsi="宋体" w:eastAsia="宋体" w:cs="宋体"/>
          <w:color w:val="000000"/>
          <w:szCs w:val="20"/>
        </w:rPr>
        <w:t>中标通知书发出后五个工作日内</w:t>
      </w:r>
      <w:r>
        <w:rPr>
          <w:rFonts w:hint="eastAsia" w:ascii="宋体" w:hAnsi="宋体" w:eastAsia="宋体" w:cs="宋体"/>
          <w:color w:val="000000"/>
        </w:rPr>
        <w:t>无息退还。</w:t>
      </w:r>
    </w:p>
    <w:p w14:paraId="33EC1D6D">
      <w:pPr>
        <w:spacing w:line="460" w:lineRule="exact"/>
        <w:ind w:firstLine="472" w:firstLineChars="225"/>
        <w:rPr>
          <w:rFonts w:hint="eastAsia" w:ascii="宋体" w:hAnsi="宋体" w:eastAsia="宋体" w:cs="宋体"/>
          <w:color w:val="000000"/>
        </w:rPr>
      </w:pPr>
      <w:r>
        <w:rPr>
          <w:rFonts w:hint="eastAsia" w:ascii="宋体" w:hAnsi="宋体" w:eastAsia="宋体" w:cs="宋体"/>
          <w:color w:val="000000"/>
        </w:rPr>
        <w:t>⑹ 中标人的投标保证金，</w:t>
      </w:r>
      <w:r>
        <w:rPr>
          <w:rFonts w:hint="eastAsia" w:ascii="宋体" w:hAnsi="宋体" w:eastAsia="宋体" w:cs="宋体"/>
          <w:color w:val="000000"/>
          <w:szCs w:val="20"/>
        </w:rPr>
        <w:t>在采购合同签订后五个工作日内，</w:t>
      </w:r>
      <w:r>
        <w:rPr>
          <w:rFonts w:hint="eastAsia" w:ascii="宋体" w:hAnsi="宋体" w:eastAsia="宋体" w:cs="宋体"/>
          <w:color w:val="000000"/>
        </w:rPr>
        <w:t>在中标人按规定交纳了履约保证金后予以退还，不计利息。</w:t>
      </w:r>
    </w:p>
    <w:p w14:paraId="76D9C63F">
      <w:pPr>
        <w:spacing w:line="460" w:lineRule="exact"/>
        <w:ind w:firstLine="472" w:firstLineChars="225"/>
        <w:rPr>
          <w:rFonts w:hint="eastAsia" w:ascii="宋体" w:hAnsi="宋体" w:eastAsia="宋体" w:cs="宋体"/>
          <w:color w:val="000000"/>
        </w:rPr>
      </w:pPr>
      <w:r>
        <w:rPr>
          <w:rFonts w:hint="eastAsia" w:ascii="宋体" w:hAnsi="宋体" w:eastAsia="宋体" w:cs="宋体"/>
          <w:color w:val="000000"/>
        </w:rPr>
        <w:t>⑺ 下列任何情况发生时，投标保证金不予退还。</w:t>
      </w:r>
    </w:p>
    <w:p w14:paraId="23DBF23F">
      <w:pPr>
        <w:spacing w:line="460" w:lineRule="exact"/>
        <w:ind w:firstLine="472" w:firstLineChars="225"/>
        <w:rPr>
          <w:rFonts w:hint="eastAsia" w:ascii="宋体" w:hAnsi="宋体" w:eastAsia="宋体" w:cs="宋体"/>
          <w:color w:val="000000"/>
        </w:rPr>
      </w:pPr>
      <w:r>
        <w:rPr>
          <w:rFonts w:hint="eastAsia" w:ascii="宋体" w:hAnsi="宋体" w:eastAsia="宋体" w:cs="宋体"/>
          <w:color w:val="000000"/>
        </w:rPr>
        <w:t>A、投标人在投标文件中规定的有效期内撤回其投标；</w:t>
      </w:r>
    </w:p>
    <w:p w14:paraId="65A6DF3D">
      <w:pPr>
        <w:spacing w:line="460" w:lineRule="exact"/>
        <w:ind w:firstLine="472" w:firstLineChars="225"/>
        <w:rPr>
          <w:rFonts w:hint="eastAsia" w:ascii="宋体" w:hAnsi="宋体" w:eastAsia="宋体" w:cs="宋体"/>
          <w:color w:val="auto"/>
          <w:lang w:val="en-US" w:eastAsia="zh-CN"/>
        </w:rPr>
      </w:pPr>
      <w:r>
        <w:rPr>
          <w:rFonts w:hint="eastAsia" w:ascii="宋体" w:hAnsi="宋体" w:eastAsia="宋体" w:cs="宋体"/>
          <w:color w:val="000000"/>
        </w:rPr>
        <w:t>B、</w:t>
      </w:r>
      <w:r>
        <w:rPr>
          <w:rFonts w:hint="eastAsia" w:ascii="宋体" w:hAnsi="宋体" w:eastAsia="宋体" w:cs="宋体"/>
          <w:color w:val="000000"/>
          <w:szCs w:val="21"/>
        </w:rPr>
        <w:t>中标人在规定期限内未能做到</w:t>
      </w:r>
      <w:r>
        <w:rPr>
          <w:rFonts w:hint="eastAsia" w:ascii="宋体" w:hAnsi="宋体" w:eastAsia="宋体" w:cs="宋体"/>
          <w:szCs w:val="21"/>
        </w:rPr>
        <w:t>按照规定签订合</w:t>
      </w:r>
      <w:r>
        <w:rPr>
          <w:rFonts w:hint="eastAsia" w:ascii="宋体" w:hAnsi="宋体" w:eastAsia="宋体" w:cs="宋体"/>
          <w:color w:val="auto"/>
          <w:szCs w:val="21"/>
        </w:rPr>
        <w:t>同或投标材料与实际不符。</w:t>
      </w:r>
    </w:p>
    <w:p w14:paraId="043A0338">
      <w:pPr>
        <w:pStyle w:val="4"/>
        <w:spacing w:line="460" w:lineRule="exact"/>
        <w:rPr>
          <w:rFonts w:hint="eastAsia" w:ascii="宋体" w:hAnsi="宋体" w:eastAsia="宋体" w:cs="宋体"/>
          <w:color w:val="auto"/>
          <w:sz w:val="21"/>
        </w:rPr>
      </w:pPr>
      <w:bookmarkStart w:id="120" w:name="_Toc233683968"/>
      <w:bookmarkStart w:id="121" w:name="_Toc234220699"/>
      <w:bookmarkStart w:id="122" w:name="_Toc401755455"/>
      <w:bookmarkStart w:id="123" w:name="_Toc234221997"/>
      <w:bookmarkStart w:id="124" w:name="_Toc403984184"/>
      <w:r>
        <w:rPr>
          <w:rFonts w:hint="eastAsia" w:ascii="宋体" w:hAnsi="宋体" w:eastAsia="宋体" w:cs="宋体"/>
          <w:color w:val="auto"/>
          <w:sz w:val="21"/>
        </w:rPr>
        <w:t>2.3.5  投标有效期</w:t>
      </w:r>
      <w:bookmarkEnd w:id="120"/>
      <w:bookmarkEnd w:id="121"/>
      <w:bookmarkEnd w:id="122"/>
      <w:bookmarkEnd w:id="123"/>
      <w:bookmarkEnd w:id="124"/>
    </w:p>
    <w:p w14:paraId="0F3BCB2D">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⑴ 自开标</w:t>
      </w:r>
      <w:r>
        <w:rPr>
          <w:rFonts w:hint="eastAsia" w:ascii="宋体" w:hAnsi="宋体" w:eastAsia="宋体" w:cs="宋体"/>
          <w:color w:val="auto"/>
          <w:lang w:eastAsia="zh-CN"/>
        </w:rPr>
        <w:t>之</w:t>
      </w:r>
      <w:r>
        <w:rPr>
          <w:rFonts w:hint="eastAsia" w:ascii="宋体" w:hAnsi="宋体" w:eastAsia="宋体" w:cs="宋体"/>
          <w:color w:val="auto"/>
        </w:rPr>
        <w:t>日起60天（日历日）内，投标文件应保持有效。有效期短于这个规定期限的投标，将被拒绝。</w:t>
      </w:r>
    </w:p>
    <w:p w14:paraId="286487EA">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⑵ 在特殊情况下，采购</w:t>
      </w:r>
      <w:r>
        <w:rPr>
          <w:rFonts w:hint="eastAsia" w:ascii="宋体" w:hAnsi="宋体" w:eastAsia="宋体" w:cs="宋体"/>
          <w:color w:val="auto"/>
          <w:lang w:eastAsia="zh-CN"/>
        </w:rPr>
        <w:t>代理机构</w:t>
      </w:r>
      <w:r>
        <w:rPr>
          <w:rFonts w:hint="eastAsia" w:ascii="宋体" w:hAnsi="宋体" w:eastAsia="宋体" w:cs="宋体"/>
          <w:color w:val="auto"/>
        </w:rPr>
        <w:t>可与投标人协商延长投标文件的有效期。这种要求和答复均应以书面形式</w:t>
      </w:r>
      <w:r>
        <w:rPr>
          <w:rFonts w:hint="eastAsia" w:ascii="宋体" w:hAnsi="宋体" w:eastAsia="宋体" w:cs="宋体"/>
          <w:color w:val="auto"/>
          <w:lang w:eastAsia="zh-CN"/>
        </w:rPr>
        <w:t>进行</w:t>
      </w:r>
      <w:r>
        <w:rPr>
          <w:rFonts w:hint="eastAsia" w:ascii="宋体" w:hAnsi="宋体" w:eastAsia="宋体" w:cs="宋体"/>
          <w:color w:val="auto"/>
        </w:rPr>
        <w:t>，如：电报、传真的形式进行。按本须知第2.3.4条规定的投标保证金的有效期也相应延长。投标人可以拒绝接受延期要求而不致被没收保证金。同意延长有效期的投标人不能修改投标文件。</w:t>
      </w:r>
    </w:p>
    <w:p w14:paraId="761A2E1C">
      <w:pPr>
        <w:pStyle w:val="4"/>
        <w:spacing w:line="460" w:lineRule="exact"/>
        <w:rPr>
          <w:rFonts w:hint="eastAsia" w:ascii="宋体" w:hAnsi="宋体" w:eastAsia="宋体" w:cs="宋体"/>
          <w:color w:val="auto"/>
          <w:sz w:val="21"/>
        </w:rPr>
      </w:pPr>
      <w:bookmarkStart w:id="125" w:name="_Toc234220700"/>
      <w:bookmarkStart w:id="126" w:name="_Toc401755456"/>
      <w:bookmarkStart w:id="127" w:name="_Toc403984185"/>
      <w:bookmarkStart w:id="128" w:name="_Toc234221998"/>
      <w:bookmarkStart w:id="129" w:name="_Toc233683969"/>
      <w:r>
        <w:rPr>
          <w:rFonts w:hint="eastAsia" w:ascii="宋体" w:hAnsi="宋体" w:eastAsia="宋体" w:cs="宋体"/>
          <w:color w:val="auto"/>
          <w:sz w:val="21"/>
        </w:rPr>
        <w:t>2.3.6  投标文件的式样与签署</w:t>
      </w:r>
      <w:bookmarkEnd w:id="125"/>
      <w:bookmarkEnd w:id="126"/>
      <w:bookmarkEnd w:id="127"/>
      <w:bookmarkEnd w:id="128"/>
      <w:bookmarkEnd w:id="129"/>
    </w:p>
    <w:p w14:paraId="013D70E3">
      <w:pPr>
        <w:spacing w:line="460" w:lineRule="exact"/>
        <w:ind w:firstLine="472" w:firstLineChars="225"/>
        <w:rPr>
          <w:rFonts w:hint="eastAsia" w:ascii="宋体" w:hAnsi="宋体" w:eastAsia="宋体" w:cs="宋体"/>
          <w:color w:val="auto"/>
          <w:sz w:val="21"/>
          <w:szCs w:val="21"/>
          <w:lang w:eastAsia="zh-CN"/>
        </w:rPr>
      </w:pPr>
      <w:r>
        <w:rPr>
          <w:rFonts w:hint="eastAsia" w:ascii="宋体" w:hAnsi="宋体" w:eastAsia="宋体" w:cs="宋体"/>
          <w:color w:val="auto"/>
        </w:rPr>
        <w:t>⑴</w:t>
      </w:r>
      <w:r>
        <w:rPr>
          <w:rFonts w:hint="eastAsia" w:ascii="宋体" w:hAnsi="宋体" w:eastAsia="宋体" w:cs="宋体"/>
          <w:b/>
          <w:bCs/>
          <w:color w:val="auto"/>
        </w:rPr>
        <w:t xml:space="preserve"> </w:t>
      </w:r>
      <w:r>
        <w:rPr>
          <w:rFonts w:hint="eastAsia" w:ascii="宋体" w:hAnsi="宋体" w:eastAsia="宋体" w:cs="宋体"/>
          <w:b/>
          <w:bCs/>
          <w:color w:val="auto"/>
          <w:sz w:val="21"/>
          <w:szCs w:val="21"/>
        </w:rPr>
        <w:t>投标人须编制投标文件，必须用A4幅面纸张，编制封面、目录、页码</w:t>
      </w:r>
      <w:r>
        <w:rPr>
          <w:rFonts w:hint="eastAsia" w:ascii="宋体" w:hAnsi="宋体" w:cs="宋体"/>
          <w:b/>
          <w:bCs/>
          <w:color w:val="auto"/>
          <w:sz w:val="21"/>
          <w:szCs w:val="21"/>
          <w:lang w:eastAsia="zh-CN"/>
        </w:rPr>
        <w:t>。</w:t>
      </w:r>
      <w:r>
        <w:rPr>
          <w:rFonts w:ascii="宋体" w:hAnsi="宋体" w:eastAsia="宋体" w:cs="宋体"/>
          <w:b/>
          <w:bCs/>
          <w:sz w:val="21"/>
          <w:szCs w:val="21"/>
        </w:rPr>
        <w:t>本项目采用全流程电子化招投标，投标人无需提交纸质版响应 文件及相关证明材料原件（</w:t>
      </w:r>
      <w:r>
        <w:rPr>
          <w:rFonts w:hint="eastAsia" w:ascii="宋体" w:hAnsi="宋体" w:cs="宋体"/>
          <w:b/>
          <w:bCs/>
          <w:sz w:val="21"/>
          <w:szCs w:val="21"/>
          <w:lang w:val="en-US" w:eastAsia="zh-CN"/>
        </w:rPr>
        <w:t>招标</w:t>
      </w:r>
      <w:r>
        <w:rPr>
          <w:rFonts w:ascii="宋体" w:hAnsi="宋体" w:eastAsia="宋体" w:cs="宋体"/>
          <w:b/>
          <w:bCs/>
          <w:sz w:val="21"/>
          <w:szCs w:val="21"/>
        </w:rPr>
        <w:t xml:space="preserve">文件另有规定的除外）。电子 </w:t>
      </w:r>
      <w:r>
        <w:rPr>
          <w:rFonts w:hint="eastAsia" w:ascii="宋体" w:hAnsi="宋体" w:cs="宋体"/>
          <w:b/>
          <w:bCs/>
          <w:sz w:val="21"/>
          <w:szCs w:val="21"/>
          <w:lang w:val="en-US" w:eastAsia="zh-CN"/>
        </w:rPr>
        <w:t>投标</w:t>
      </w:r>
      <w:r>
        <w:rPr>
          <w:rFonts w:ascii="宋体" w:hAnsi="宋体" w:eastAsia="宋体" w:cs="宋体"/>
          <w:b/>
          <w:bCs/>
          <w:sz w:val="21"/>
          <w:szCs w:val="21"/>
        </w:rPr>
        <w:t>文件与纸质文件具有同等法律效力，存档时以平台下载的电子文件为准。</w:t>
      </w:r>
    </w:p>
    <w:p w14:paraId="54B2C927">
      <w:pPr>
        <w:spacing w:line="460" w:lineRule="exact"/>
        <w:ind w:firstLine="472" w:firstLineChars="225"/>
        <w:rPr>
          <w:rFonts w:hint="eastAsia" w:ascii="宋体" w:hAnsi="宋体" w:eastAsia="宋体" w:cs="宋体"/>
          <w:color w:val="auto"/>
          <w:sz w:val="21"/>
          <w:szCs w:val="21"/>
        </w:rPr>
      </w:pPr>
      <w:r>
        <w:rPr>
          <w:rFonts w:hint="eastAsia" w:ascii="宋体" w:hAnsi="宋体" w:eastAsia="宋体" w:cs="宋体"/>
          <w:color w:val="auto"/>
          <w:sz w:val="21"/>
          <w:szCs w:val="21"/>
        </w:rPr>
        <w:t>⑵除投标人对错处作必要修改外，投标文件中不许有行间加字、涂抹和增删。若有修改错漏处，必须由投标人法定代表人或其授权代表签字和盖章。</w:t>
      </w:r>
    </w:p>
    <w:p w14:paraId="4BD84904">
      <w:pPr>
        <w:spacing w:line="460" w:lineRule="exact"/>
        <w:ind w:firstLine="472" w:firstLineChars="225"/>
        <w:rPr>
          <w:rFonts w:hint="eastAsia" w:ascii="宋体" w:hAnsi="宋体" w:eastAsia="宋体" w:cs="宋体"/>
          <w:b/>
          <w:color w:val="auto"/>
          <w:sz w:val="21"/>
          <w:szCs w:val="21"/>
        </w:rPr>
      </w:pPr>
      <w:r>
        <w:rPr>
          <w:rFonts w:hint="eastAsia" w:ascii="宋体" w:hAnsi="宋体" w:eastAsia="宋体" w:cs="宋体"/>
          <w:color w:val="auto"/>
          <w:sz w:val="21"/>
          <w:szCs w:val="21"/>
        </w:rPr>
        <w:t xml:space="preserve">⑶ </w:t>
      </w:r>
      <w:r>
        <w:rPr>
          <w:rFonts w:hint="eastAsia" w:ascii="宋体" w:hAnsi="宋体" w:eastAsia="宋体" w:cs="宋体"/>
          <w:color w:val="auto"/>
          <w:sz w:val="21"/>
          <w:szCs w:val="21"/>
          <w:lang w:eastAsia="zh-CN"/>
        </w:rPr>
        <w:t>代理机构</w:t>
      </w:r>
      <w:r>
        <w:rPr>
          <w:rFonts w:hint="eastAsia" w:ascii="宋体" w:hAnsi="宋体" w:eastAsia="宋体" w:cs="宋体"/>
          <w:color w:val="auto"/>
          <w:sz w:val="21"/>
          <w:szCs w:val="21"/>
        </w:rPr>
        <w:t>不接受采用传真</w:t>
      </w:r>
      <w:r>
        <w:rPr>
          <w:rFonts w:hint="eastAsia" w:ascii="宋体" w:hAnsi="宋体" w:eastAsia="宋体" w:cs="宋体"/>
          <w:color w:val="auto"/>
          <w:sz w:val="21"/>
          <w:szCs w:val="21"/>
          <w:lang w:eastAsia="zh-CN"/>
        </w:rPr>
        <w:t>和邮寄的</w:t>
      </w:r>
      <w:r>
        <w:rPr>
          <w:rFonts w:hint="eastAsia" w:ascii="宋体" w:hAnsi="宋体" w:eastAsia="宋体" w:cs="宋体"/>
          <w:color w:val="auto"/>
          <w:sz w:val="21"/>
          <w:szCs w:val="21"/>
        </w:rPr>
        <w:t>方式提交的投标文件</w:t>
      </w:r>
      <w:r>
        <w:rPr>
          <w:rFonts w:hint="eastAsia" w:ascii="宋体" w:hAnsi="宋体" w:eastAsia="宋体" w:cs="宋体"/>
          <w:color w:val="auto"/>
          <w:sz w:val="21"/>
          <w:szCs w:val="21"/>
          <w:lang w:eastAsia="zh-CN"/>
        </w:rPr>
        <w:t>。</w:t>
      </w:r>
    </w:p>
    <w:p w14:paraId="3C026DE8">
      <w:pPr>
        <w:pStyle w:val="3"/>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2.4  投标文件的递交</w:t>
      </w:r>
      <w:bookmarkEnd w:id="110"/>
      <w:bookmarkEnd w:id="111"/>
      <w:bookmarkEnd w:id="112"/>
      <w:bookmarkEnd w:id="113"/>
      <w:bookmarkEnd w:id="114"/>
    </w:p>
    <w:p w14:paraId="704FE751">
      <w:pPr>
        <w:spacing w:line="460" w:lineRule="exact"/>
        <w:ind w:firstLine="472" w:firstLineChars="225"/>
        <w:rPr>
          <w:rFonts w:hint="eastAsia" w:ascii="宋体" w:hAnsi="宋体" w:eastAsia="宋体" w:cs="宋体"/>
          <w:color w:val="auto"/>
          <w:lang w:eastAsia="zh-CN"/>
        </w:rPr>
      </w:pPr>
      <w:r>
        <w:rPr>
          <w:rFonts w:hint="default" w:ascii="宋体" w:hAnsi="宋体" w:eastAsia="宋体" w:cs="宋体"/>
          <w:snapToGrid w:val="0"/>
          <w:kern w:val="0"/>
          <w:sz w:val="21"/>
          <w:szCs w:val="21"/>
          <w:highlight w:val="none"/>
          <w:lang w:val="en-US"/>
        </w:rPr>
        <w:t xml:space="preserve"> 供应商应在供应商须知前附表规定的投标截止时间前在“政采云”上传</w:t>
      </w:r>
      <w:r>
        <w:rPr>
          <w:rFonts w:hint="eastAsia" w:ascii="宋体" w:hAnsi="宋体" w:cs="宋体"/>
          <w:snapToGrid w:val="0"/>
          <w:kern w:val="0"/>
          <w:sz w:val="21"/>
          <w:szCs w:val="21"/>
          <w:highlight w:val="none"/>
          <w:lang w:val="en-US" w:eastAsia="zh-CN"/>
        </w:rPr>
        <w:t>投标</w:t>
      </w:r>
      <w:r>
        <w:rPr>
          <w:rFonts w:hint="default" w:ascii="宋体" w:hAnsi="宋体" w:eastAsia="宋体" w:cs="宋体"/>
          <w:snapToGrid w:val="0"/>
          <w:kern w:val="0"/>
          <w:sz w:val="21"/>
          <w:szCs w:val="21"/>
          <w:highlight w:val="none"/>
          <w:lang w:val="en-US"/>
        </w:rPr>
        <w:t>文件</w:t>
      </w:r>
      <w:r>
        <w:rPr>
          <w:rFonts w:hint="eastAsia" w:ascii="宋体" w:hAnsi="宋体" w:cs="宋体"/>
          <w:snapToGrid w:val="0"/>
          <w:kern w:val="0"/>
          <w:sz w:val="21"/>
          <w:szCs w:val="21"/>
          <w:highlight w:val="none"/>
          <w:lang w:val="en-US" w:eastAsia="zh-CN"/>
        </w:rPr>
        <w:t>。</w:t>
      </w:r>
    </w:p>
    <w:p w14:paraId="2BC268CC">
      <w:pPr>
        <w:pStyle w:val="4"/>
        <w:spacing w:line="460" w:lineRule="exact"/>
        <w:rPr>
          <w:rFonts w:hint="eastAsia" w:ascii="宋体" w:hAnsi="宋体" w:eastAsia="宋体" w:cs="宋体"/>
          <w:color w:val="auto"/>
          <w:sz w:val="21"/>
        </w:rPr>
      </w:pPr>
      <w:bookmarkStart w:id="130" w:name="_Toc234220703"/>
      <w:bookmarkStart w:id="131" w:name="_Toc403984188"/>
      <w:bookmarkStart w:id="132" w:name="_Toc401755459"/>
      <w:bookmarkStart w:id="133" w:name="_Toc234222001"/>
      <w:bookmarkStart w:id="134" w:name="_Toc233683972"/>
      <w:r>
        <w:rPr>
          <w:rFonts w:hint="eastAsia" w:ascii="宋体" w:hAnsi="宋体" w:eastAsia="宋体" w:cs="宋体"/>
          <w:color w:val="auto"/>
          <w:sz w:val="21"/>
        </w:rPr>
        <w:t>2.4.2  投标截止时间</w:t>
      </w:r>
      <w:bookmarkEnd w:id="130"/>
      <w:bookmarkEnd w:id="131"/>
      <w:bookmarkEnd w:id="132"/>
      <w:bookmarkEnd w:id="133"/>
      <w:bookmarkEnd w:id="134"/>
    </w:p>
    <w:p w14:paraId="6D2F5A44">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⑴</w:t>
      </w:r>
      <w:r>
        <w:rPr>
          <w:rFonts w:hint="eastAsia" w:ascii="宋体" w:hAnsi="宋体" w:eastAsia="宋体" w:cs="宋体"/>
          <w:color w:val="000000"/>
          <w:spacing w:val="-6"/>
          <w:sz w:val="21"/>
          <w:szCs w:val="21"/>
        </w:rPr>
        <w:t>供应商应当按</w:t>
      </w:r>
      <w:r>
        <w:rPr>
          <w:rFonts w:hint="eastAsia" w:ascii="宋体" w:hAnsi="宋体" w:eastAsia="宋体" w:cs="宋体"/>
          <w:color w:val="000000"/>
          <w:spacing w:val="-6"/>
          <w:sz w:val="21"/>
          <w:szCs w:val="21"/>
          <w:lang w:val="en-US" w:eastAsia="zh-CN"/>
        </w:rPr>
        <w:t>招标</w:t>
      </w:r>
      <w:r>
        <w:rPr>
          <w:rFonts w:hint="eastAsia" w:ascii="宋体" w:hAnsi="宋体" w:eastAsia="宋体" w:cs="宋体"/>
          <w:color w:val="000000"/>
          <w:spacing w:val="-6"/>
          <w:sz w:val="21"/>
          <w:szCs w:val="21"/>
        </w:rPr>
        <w:t>文件规定的时间、地点提交响应文件。</w:t>
      </w:r>
      <w:r>
        <w:rPr>
          <w:rFonts w:hint="eastAsia" w:ascii="宋体" w:hAnsi="宋体" w:eastAsia="宋体" w:cs="宋体"/>
          <w:color w:val="auto"/>
        </w:rPr>
        <w:t>。</w:t>
      </w:r>
    </w:p>
    <w:p w14:paraId="2CD882A5">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⑵采购</w:t>
      </w:r>
      <w:r>
        <w:rPr>
          <w:rFonts w:hint="eastAsia" w:ascii="宋体" w:hAnsi="宋体" w:eastAsia="宋体" w:cs="宋体"/>
          <w:color w:val="auto"/>
          <w:lang w:eastAsia="zh-CN"/>
        </w:rPr>
        <w:t>代理机构</w:t>
      </w:r>
      <w:r>
        <w:rPr>
          <w:rFonts w:hint="eastAsia" w:ascii="宋体" w:hAnsi="宋体" w:eastAsia="宋体" w:cs="宋体"/>
          <w:color w:val="auto"/>
        </w:rPr>
        <w:t>可以按规定通过修改招标文件自行决定酌情延长投标截止期。在此情况下，采购</w:t>
      </w:r>
      <w:r>
        <w:rPr>
          <w:rFonts w:hint="eastAsia" w:ascii="宋体" w:hAnsi="宋体" w:eastAsia="宋体" w:cs="宋体"/>
          <w:color w:val="auto"/>
          <w:lang w:eastAsia="zh-CN"/>
        </w:rPr>
        <w:t>代理机构</w:t>
      </w:r>
      <w:r>
        <w:rPr>
          <w:rFonts w:hint="eastAsia" w:ascii="宋体" w:hAnsi="宋体" w:eastAsia="宋体" w:cs="宋体"/>
          <w:color w:val="auto"/>
        </w:rPr>
        <w:t>和投标人受投标截止期制约的所有权利和义务均应延长至新的截止日期。</w:t>
      </w:r>
    </w:p>
    <w:p w14:paraId="339008DD">
      <w:pPr>
        <w:pStyle w:val="4"/>
        <w:spacing w:line="460" w:lineRule="exact"/>
        <w:rPr>
          <w:rFonts w:hint="eastAsia" w:ascii="宋体" w:hAnsi="宋体" w:eastAsia="宋体" w:cs="宋体"/>
          <w:color w:val="auto"/>
          <w:sz w:val="21"/>
        </w:rPr>
      </w:pPr>
      <w:bookmarkStart w:id="135" w:name="_Toc403984189"/>
      <w:bookmarkStart w:id="136" w:name="_Toc234222002"/>
      <w:bookmarkStart w:id="137" w:name="_Toc233683973"/>
      <w:bookmarkStart w:id="138" w:name="_Toc234220704"/>
      <w:bookmarkStart w:id="139" w:name="_Toc401755460"/>
      <w:r>
        <w:rPr>
          <w:rFonts w:hint="eastAsia" w:ascii="宋体" w:hAnsi="宋体" w:eastAsia="宋体" w:cs="宋体"/>
          <w:color w:val="auto"/>
          <w:sz w:val="21"/>
        </w:rPr>
        <w:t>2.4.3  迟交的投标文件</w:t>
      </w:r>
      <w:bookmarkEnd w:id="135"/>
      <w:bookmarkEnd w:id="136"/>
      <w:bookmarkEnd w:id="137"/>
      <w:bookmarkEnd w:id="138"/>
      <w:bookmarkEnd w:id="139"/>
    </w:p>
    <w:p w14:paraId="1957DF5E">
      <w:pPr>
        <w:spacing w:line="460" w:lineRule="exact"/>
        <w:ind w:firstLine="472" w:firstLineChars="225"/>
        <w:rPr>
          <w:rFonts w:hint="eastAsia" w:ascii="宋体" w:hAnsi="宋体" w:eastAsia="宋体" w:cs="宋体"/>
          <w:color w:val="000000"/>
        </w:rPr>
      </w:pPr>
      <w:r>
        <w:rPr>
          <w:rFonts w:hint="eastAsia" w:ascii="宋体" w:hAnsi="宋体" w:eastAsia="宋体" w:cs="宋体"/>
          <w:color w:val="000000"/>
        </w:rPr>
        <w:t>采购代理机构将拒绝并原封退回在其规定的截止日期后收到的任何投标文件。</w:t>
      </w:r>
    </w:p>
    <w:p w14:paraId="51D457B0">
      <w:pPr>
        <w:spacing w:line="460" w:lineRule="exact"/>
        <w:ind w:firstLine="472" w:firstLineChars="225"/>
        <w:rPr>
          <w:rFonts w:hint="eastAsia" w:ascii="宋体" w:hAnsi="宋体" w:eastAsia="宋体" w:cs="宋体"/>
          <w:color w:val="000000"/>
        </w:rPr>
      </w:pPr>
      <w:r>
        <w:rPr>
          <w:rFonts w:hint="eastAsia" w:ascii="宋体" w:hAnsi="宋体" w:eastAsia="宋体" w:cs="宋体"/>
          <w:color w:val="000000"/>
        </w:rPr>
        <w:t>⑴ 投标人在递交投标文件后，可以修改或撤回其投标文件，但采购代理机构必须在规定的投标截止期之前，收到修改或撤回的书面通知。</w:t>
      </w:r>
    </w:p>
    <w:p w14:paraId="38D021B8">
      <w:pPr>
        <w:spacing w:line="460" w:lineRule="exact"/>
        <w:ind w:firstLine="472" w:firstLineChars="225"/>
        <w:rPr>
          <w:rFonts w:hint="eastAsia" w:ascii="宋体" w:hAnsi="宋体" w:eastAsia="宋体" w:cs="宋体"/>
          <w:color w:val="000000"/>
        </w:rPr>
      </w:pPr>
      <w:r>
        <w:rPr>
          <w:rFonts w:hint="eastAsia" w:ascii="宋体" w:hAnsi="宋体" w:eastAsia="宋体" w:cs="宋体"/>
          <w:color w:val="000000"/>
        </w:rPr>
        <w:t>⑵ 投标人的修改或撤回通知书应按照规定编制，撤回的通知书也可以用电报传递，但随后要用经过签字的信件确认，其邮戳时间不得迟于投标截止时间。</w:t>
      </w:r>
    </w:p>
    <w:p w14:paraId="2B834E04">
      <w:pPr>
        <w:spacing w:line="460" w:lineRule="exact"/>
        <w:ind w:firstLine="472" w:firstLineChars="225"/>
        <w:rPr>
          <w:rFonts w:hint="eastAsia" w:ascii="宋体" w:hAnsi="宋体" w:eastAsia="宋体" w:cs="宋体"/>
          <w:color w:val="000000"/>
        </w:rPr>
      </w:pPr>
      <w:r>
        <w:rPr>
          <w:rFonts w:hint="eastAsia" w:ascii="宋体" w:hAnsi="宋体" w:eastAsia="宋体" w:cs="宋体"/>
          <w:color w:val="000000"/>
        </w:rPr>
        <w:t>⑶ 在投标截止期之后，投标人不得对其投标文件做任何修改。</w:t>
      </w:r>
    </w:p>
    <w:p w14:paraId="554B1043">
      <w:pPr>
        <w:spacing w:line="460" w:lineRule="exact"/>
        <w:ind w:firstLine="472" w:firstLineChars="225"/>
        <w:rPr>
          <w:rFonts w:hint="eastAsia" w:ascii="宋体" w:hAnsi="宋体" w:eastAsia="宋体" w:cs="宋体"/>
          <w:color w:val="auto"/>
        </w:rPr>
      </w:pPr>
      <w:r>
        <w:rPr>
          <w:rFonts w:hint="eastAsia" w:ascii="宋体" w:hAnsi="宋体" w:eastAsia="宋体" w:cs="宋体"/>
          <w:color w:val="000000"/>
        </w:rPr>
        <w:t>⑷ 从投标截止期到本须知确定的投标有效期之间的这段时间内，投标人不得撤回其投标，否则其投标保证金不予退还。</w:t>
      </w:r>
    </w:p>
    <w:p w14:paraId="14F69A68">
      <w:pPr>
        <w:pStyle w:val="3"/>
        <w:spacing w:line="460" w:lineRule="exact"/>
        <w:rPr>
          <w:rFonts w:hint="eastAsia" w:ascii="宋体" w:hAnsi="宋体" w:eastAsia="宋体" w:cs="宋体"/>
          <w:color w:val="auto"/>
          <w:sz w:val="21"/>
        </w:rPr>
      </w:pPr>
      <w:bookmarkStart w:id="140" w:name="_Toc401755463"/>
      <w:bookmarkStart w:id="141" w:name="_Toc234220707"/>
      <w:bookmarkStart w:id="142" w:name="_Toc234222005"/>
      <w:bookmarkStart w:id="143" w:name="_Toc403984192"/>
      <w:bookmarkStart w:id="144" w:name="_Toc233683976"/>
      <w:r>
        <w:rPr>
          <w:rFonts w:hint="eastAsia" w:ascii="宋体" w:hAnsi="宋体" w:eastAsia="宋体" w:cs="宋体"/>
          <w:color w:val="auto"/>
          <w:sz w:val="21"/>
        </w:rPr>
        <w:t>2.5  开标与评标</w:t>
      </w:r>
    </w:p>
    <w:p w14:paraId="40B8C6F7">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采购</w:t>
      </w:r>
      <w:r>
        <w:rPr>
          <w:rFonts w:hint="eastAsia" w:ascii="宋体" w:hAnsi="宋体" w:eastAsia="宋体" w:cs="宋体"/>
          <w:color w:val="auto"/>
          <w:lang w:eastAsia="zh-CN"/>
        </w:rPr>
        <w:t>代理机构</w:t>
      </w:r>
      <w:r>
        <w:rPr>
          <w:rFonts w:hint="eastAsia" w:ascii="宋体" w:hAnsi="宋体" w:eastAsia="宋体" w:cs="宋体"/>
          <w:color w:val="auto"/>
        </w:rPr>
        <w:t>在</w:t>
      </w:r>
      <w:r>
        <w:rPr>
          <w:rFonts w:hint="eastAsia" w:ascii="宋体" w:hAnsi="宋体" w:cs="宋体"/>
          <w:color w:val="auto"/>
          <w:lang w:eastAsia="zh-CN"/>
        </w:rPr>
        <w:t>安图县明月镇延安路8号安图县政务服务中心（4楼公共资源交易中心）</w:t>
      </w:r>
      <w:r>
        <w:rPr>
          <w:rFonts w:ascii="宋体" w:hAnsi="宋体" w:eastAsia="宋体" w:cs="宋体"/>
          <w:sz w:val="21"/>
          <w:szCs w:val="21"/>
        </w:rPr>
        <w:t>采用全流程电子化</w:t>
      </w:r>
      <w:r>
        <w:rPr>
          <w:rFonts w:hint="eastAsia" w:ascii="宋体" w:hAnsi="宋体" w:cs="宋体"/>
          <w:sz w:val="21"/>
          <w:szCs w:val="21"/>
          <w:lang w:val="en-US" w:eastAsia="zh-CN"/>
        </w:rPr>
        <w:t>进行</w:t>
      </w:r>
      <w:r>
        <w:rPr>
          <w:rFonts w:hint="eastAsia" w:ascii="宋体" w:hAnsi="宋体" w:eastAsia="宋体" w:cs="宋体"/>
          <w:color w:val="auto"/>
        </w:rPr>
        <w:t>开标。开标在采购</w:t>
      </w:r>
      <w:r>
        <w:rPr>
          <w:rFonts w:hint="eastAsia" w:ascii="宋体" w:hAnsi="宋体" w:eastAsia="宋体" w:cs="宋体"/>
          <w:color w:val="auto"/>
          <w:lang w:eastAsia="zh-CN"/>
        </w:rPr>
        <w:t>代理机构</w:t>
      </w:r>
      <w:r>
        <w:rPr>
          <w:rFonts w:hint="eastAsia" w:ascii="宋体" w:hAnsi="宋体" w:eastAsia="宋体" w:cs="宋体"/>
          <w:color w:val="auto"/>
        </w:rPr>
        <w:t>工作人员、</w:t>
      </w:r>
      <w:r>
        <w:rPr>
          <w:rFonts w:hint="eastAsia" w:ascii="宋体" w:hAnsi="宋体" w:eastAsia="宋体" w:cs="宋体"/>
          <w:color w:val="auto"/>
          <w:lang w:eastAsia="zh-CN"/>
        </w:rPr>
        <w:t>采购人</w:t>
      </w:r>
      <w:r>
        <w:rPr>
          <w:rFonts w:hint="eastAsia" w:ascii="宋体" w:hAnsi="宋体" w:eastAsia="宋体" w:cs="宋体"/>
          <w:color w:val="auto"/>
        </w:rPr>
        <w:t>代表在场的情况下进行。</w:t>
      </w:r>
    </w:p>
    <w:p w14:paraId="7C91BBF8">
      <w:pPr>
        <w:pStyle w:val="4"/>
        <w:spacing w:line="460" w:lineRule="exact"/>
        <w:rPr>
          <w:rFonts w:hint="eastAsia" w:ascii="宋体" w:hAnsi="宋体" w:eastAsia="宋体" w:cs="宋体"/>
          <w:color w:val="auto"/>
          <w:sz w:val="21"/>
        </w:rPr>
      </w:pPr>
      <w:r>
        <w:rPr>
          <w:rFonts w:hint="eastAsia" w:ascii="宋体" w:hAnsi="宋体" w:eastAsia="宋体" w:cs="宋体"/>
          <w:color w:val="auto"/>
          <w:sz w:val="21"/>
        </w:rPr>
        <w:t>2.5.1  无效</w:t>
      </w:r>
      <w:r>
        <w:rPr>
          <w:rFonts w:hint="eastAsia" w:ascii="宋体" w:hAnsi="宋体" w:eastAsia="宋体" w:cs="宋体"/>
          <w:color w:val="auto"/>
          <w:sz w:val="21"/>
          <w:lang w:eastAsia="zh-CN"/>
        </w:rPr>
        <w:t>投标文件</w:t>
      </w:r>
      <w:r>
        <w:rPr>
          <w:rFonts w:hint="eastAsia" w:ascii="宋体" w:hAnsi="宋体" w:eastAsia="宋体" w:cs="宋体"/>
          <w:color w:val="auto"/>
          <w:sz w:val="21"/>
        </w:rPr>
        <w:t>：</w:t>
      </w:r>
    </w:p>
    <w:p w14:paraId="38B67A30">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根据《反不正当竞争法》，属下列情况者，评委会有权予以废标</w:t>
      </w:r>
      <w:r>
        <w:rPr>
          <w:rFonts w:hint="eastAsia" w:ascii="宋体" w:hAnsi="宋体" w:eastAsia="宋体" w:cs="宋体"/>
          <w:color w:val="auto"/>
          <w:lang w:eastAsia="zh-CN"/>
        </w:rPr>
        <w:t>。</w:t>
      </w:r>
    </w:p>
    <w:p w14:paraId="54CE0422">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（1）伪造或冒用他人生产许可证的投标；</w:t>
      </w:r>
    </w:p>
    <w:p w14:paraId="5FECABF4">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（2）投标过程中发现进行贿赂的投标者；</w:t>
      </w:r>
    </w:p>
    <w:p w14:paraId="008D0974">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（3）以低于成本报价的投标；</w:t>
      </w:r>
    </w:p>
    <w:p w14:paraId="5372ED7B">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（4）采用非正常手段，干扰评标工作的投标；</w:t>
      </w:r>
    </w:p>
    <w:p w14:paraId="1CF00914">
      <w:pPr>
        <w:pStyle w:val="4"/>
        <w:spacing w:line="460" w:lineRule="exact"/>
        <w:rPr>
          <w:rFonts w:hint="eastAsia" w:ascii="宋体" w:hAnsi="宋体" w:eastAsia="宋体" w:cs="宋体"/>
          <w:color w:val="auto"/>
          <w:sz w:val="21"/>
        </w:rPr>
      </w:pPr>
      <w:r>
        <w:rPr>
          <w:rFonts w:hint="eastAsia" w:ascii="宋体" w:hAnsi="宋体" w:eastAsia="宋体" w:cs="宋体"/>
          <w:color w:val="auto"/>
          <w:sz w:val="21"/>
        </w:rPr>
        <w:t>2.5.2  文件澄清</w:t>
      </w:r>
      <w:bookmarkEnd w:id="140"/>
      <w:bookmarkEnd w:id="141"/>
      <w:bookmarkEnd w:id="142"/>
      <w:bookmarkEnd w:id="143"/>
      <w:bookmarkEnd w:id="144"/>
    </w:p>
    <w:p w14:paraId="3BCFA28F">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澄清问题：即对投标文件中的含义不明确、同类问题表述不一致或者有明显文字和计算错误的内容，评标委员会可以书面形式（应当由评标委员会专家签字）要求投标人做出必要的澄清、说明或者纠正。投标人的澄清、说明或者补正应当采用书面的形式，由其授权的代表签字，并不得超出投标文件的范围或者改变投标文件的实质性内容。</w:t>
      </w:r>
    </w:p>
    <w:p w14:paraId="0047081E">
      <w:pPr>
        <w:pStyle w:val="4"/>
        <w:spacing w:line="460" w:lineRule="exact"/>
        <w:rPr>
          <w:rFonts w:hint="eastAsia" w:ascii="宋体" w:hAnsi="宋体" w:eastAsia="宋体" w:cs="宋体"/>
          <w:color w:val="auto"/>
          <w:sz w:val="21"/>
        </w:rPr>
      </w:pPr>
      <w:bookmarkStart w:id="145" w:name="_Toc234220708"/>
      <w:bookmarkStart w:id="146" w:name="_Toc403984193"/>
      <w:bookmarkStart w:id="147" w:name="_Toc233683977"/>
      <w:bookmarkStart w:id="148" w:name="_Toc234222006"/>
      <w:bookmarkStart w:id="149" w:name="_Toc306112826"/>
      <w:bookmarkStart w:id="150" w:name="_Toc401755464"/>
      <w:r>
        <w:rPr>
          <w:rFonts w:hint="eastAsia" w:ascii="宋体" w:hAnsi="宋体" w:eastAsia="宋体" w:cs="宋体"/>
          <w:color w:val="auto"/>
          <w:sz w:val="21"/>
        </w:rPr>
        <w:t xml:space="preserve">2.5.3  评  </w:t>
      </w:r>
      <w:bookmarkStart w:id="151" w:name="_Hlt234221556"/>
      <w:bookmarkEnd w:id="151"/>
      <w:r>
        <w:rPr>
          <w:rFonts w:hint="eastAsia" w:ascii="宋体" w:hAnsi="宋体" w:eastAsia="宋体" w:cs="宋体"/>
          <w:color w:val="auto"/>
          <w:sz w:val="21"/>
        </w:rPr>
        <w:t>标</w:t>
      </w:r>
      <w:bookmarkEnd w:id="145"/>
      <w:bookmarkEnd w:id="146"/>
      <w:bookmarkEnd w:id="147"/>
      <w:bookmarkEnd w:id="148"/>
      <w:bookmarkEnd w:id="149"/>
      <w:bookmarkEnd w:id="150"/>
    </w:p>
    <w:p w14:paraId="4EEC724E">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采购</w:t>
      </w:r>
      <w:r>
        <w:rPr>
          <w:rFonts w:hint="eastAsia" w:ascii="宋体" w:hAnsi="宋体" w:eastAsia="宋体" w:cs="宋体"/>
          <w:color w:val="auto"/>
          <w:lang w:eastAsia="zh-CN"/>
        </w:rPr>
        <w:t>代理机构</w:t>
      </w:r>
      <w:r>
        <w:rPr>
          <w:rFonts w:hint="eastAsia" w:ascii="宋体" w:hAnsi="宋体" w:eastAsia="宋体" w:cs="宋体"/>
          <w:color w:val="auto"/>
        </w:rPr>
        <w:t>组织有关人员组成评标委员会进行评标。评标委员会成员对标的、评标过程及评标结果等均不得泄露。评标工作由专家和有关方面代表组成评标委员会进行评标，如投标方认为评委中有与本次投标、投标人存在利害关系的人员，可当场提出，由评标领导小组核实情况后，决定其是否回避。</w:t>
      </w:r>
    </w:p>
    <w:p w14:paraId="33FF3374">
      <w:pPr>
        <w:pStyle w:val="4"/>
        <w:spacing w:line="460" w:lineRule="exact"/>
        <w:ind w:firstLine="413" w:firstLineChars="196"/>
        <w:rPr>
          <w:rFonts w:hint="eastAsia" w:ascii="宋体" w:hAnsi="宋体" w:eastAsia="宋体" w:cs="宋体"/>
          <w:color w:val="auto"/>
          <w:sz w:val="21"/>
        </w:rPr>
      </w:pPr>
      <w:bookmarkStart w:id="152" w:name="_Toc403984194"/>
      <w:bookmarkStart w:id="153" w:name="_Toc233683978"/>
      <w:bookmarkStart w:id="154" w:name="_Toc234220709"/>
      <w:bookmarkStart w:id="155" w:name="_Toc234222007"/>
      <w:bookmarkStart w:id="156" w:name="_Toc320870756"/>
      <w:bookmarkStart w:id="157" w:name="_Toc401755465"/>
      <w:r>
        <w:rPr>
          <w:rFonts w:hint="eastAsia" w:ascii="宋体" w:hAnsi="宋体" w:eastAsia="宋体" w:cs="宋体"/>
          <w:color w:val="auto"/>
          <w:sz w:val="21"/>
        </w:rPr>
        <w:t>符合性</w:t>
      </w:r>
      <w:r>
        <w:rPr>
          <w:rFonts w:hint="eastAsia" w:ascii="宋体" w:hAnsi="宋体" w:cs="宋体"/>
          <w:color w:val="auto"/>
          <w:sz w:val="21"/>
          <w:lang w:eastAsia="zh-CN"/>
        </w:rPr>
        <w:t>投标</w:t>
      </w:r>
      <w:r>
        <w:rPr>
          <w:rFonts w:hint="eastAsia" w:ascii="宋体" w:hAnsi="宋体" w:eastAsia="宋体" w:cs="宋体"/>
          <w:color w:val="auto"/>
          <w:sz w:val="21"/>
        </w:rPr>
        <w:t>的投标</w:t>
      </w:r>
      <w:bookmarkEnd w:id="152"/>
      <w:bookmarkEnd w:id="153"/>
      <w:bookmarkEnd w:id="154"/>
      <w:bookmarkEnd w:id="155"/>
      <w:bookmarkEnd w:id="156"/>
      <w:bookmarkEnd w:id="157"/>
    </w:p>
    <w:p w14:paraId="70B77C86">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主要包括：</w:t>
      </w:r>
    </w:p>
    <w:p w14:paraId="3B1FBBD3">
      <w:pPr>
        <w:spacing w:line="460" w:lineRule="exact"/>
        <w:ind w:firstLine="315" w:firstLineChars="150"/>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1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lang w:val="zh-CN"/>
        </w:rPr>
        <w:t>①</w:t>
      </w:r>
      <w:r>
        <w:rPr>
          <w:rFonts w:hint="eastAsia" w:ascii="宋体" w:hAnsi="宋体" w:eastAsia="宋体" w:cs="宋体"/>
          <w:color w:val="auto"/>
          <w:szCs w:val="21"/>
        </w:rPr>
        <w:fldChar w:fldCharType="end"/>
      </w:r>
      <w:r>
        <w:rPr>
          <w:rFonts w:hint="eastAsia" w:ascii="宋体" w:hAnsi="宋体" w:eastAsia="宋体" w:cs="宋体"/>
          <w:color w:val="auto"/>
          <w:szCs w:val="21"/>
        </w:rPr>
        <w:t xml:space="preserve"> 投标文件提交的资质证明材料，是否满足本次招标的资质要求；</w:t>
      </w:r>
    </w:p>
    <w:p w14:paraId="23D24538">
      <w:pPr>
        <w:spacing w:line="460" w:lineRule="exact"/>
        <w:ind w:left="-2"/>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2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lang w:val="zh-CN"/>
        </w:rPr>
        <w:t>②</w:t>
      </w:r>
      <w:r>
        <w:rPr>
          <w:rFonts w:hint="eastAsia" w:ascii="宋体" w:hAnsi="宋体" w:eastAsia="宋体" w:cs="宋体"/>
          <w:color w:val="auto"/>
          <w:szCs w:val="21"/>
        </w:rPr>
        <w:fldChar w:fldCharType="end"/>
      </w:r>
      <w:r>
        <w:rPr>
          <w:rFonts w:hint="eastAsia" w:ascii="宋体" w:hAnsi="宋体" w:eastAsia="宋体" w:cs="宋体"/>
          <w:color w:val="auto"/>
          <w:szCs w:val="21"/>
        </w:rPr>
        <w:t xml:space="preserve"> 投标文件是否按照招标文件的格式要求填写，字迹是否清晰可辨；</w:t>
      </w:r>
    </w:p>
    <w:p w14:paraId="19C6B41B">
      <w:pPr>
        <w:spacing w:line="460" w:lineRule="exact"/>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3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lang w:val="zh-CN"/>
        </w:rPr>
        <w:t>③</w:t>
      </w:r>
      <w:r>
        <w:rPr>
          <w:rFonts w:hint="eastAsia" w:ascii="宋体" w:hAnsi="宋体" w:eastAsia="宋体" w:cs="宋体"/>
          <w:color w:val="auto"/>
          <w:szCs w:val="21"/>
        </w:rPr>
        <w:fldChar w:fldCharType="end"/>
      </w:r>
      <w:r>
        <w:rPr>
          <w:rFonts w:hint="eastAsia" w:ascii="宋体" w:hAnsi="宋体" w:eastAsia="宋体" w:cs="宋体"/>
          <w:color w:val="auto"/>
          <w:szCs w:val="21"/>
        </w:rPr>
        <w:t xml:space="preserve"> 投标文件中法定代表人或授权代表的签字手续是否齐全；</w:t>
      </w:r>
    </w:p>
    <w:p w14:paraId="09AE54C5">
      <w:pPr>
        <w:spacing w:line="460" w:lineRule="exact"/>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4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lang w:val="zh-CN"/>
        </w:rPr>
        <w:t>④</w:t>
      </w:r>
      <w:r>
        <w:rPr>
          <w:rFonts w:hint="eastAsia" w:ascii="宋体" w:hAnsi="宋体" w:eastAsia="宋体" w:cs="宋体"/>
          <w:color w:val="auto"/>
          <w:szCs w:val="21"/>
        </w:rPr>
        <w:fldChar w:fldCharType="end"/>
      </w:r>
      <w:r>
        <w:rPr>
          <w:rFonts w:hint="eastAsia" w:ascii="宋体" w:hAnsi="宋体" w:eastAsia="宋体" w:cs="宋体"/>
          <w:color w:val="auto"/>
          <w:szCs w:val="21"/>
        </w:rPr>
        <w:t xml:space="preserve"> 投标文件是否与招标文件有其他重大偏离；</w:t>
      </w:r>
    </w:p>
    <w:p w14:paraId="2E0F942A">
      <w:pPr>
        <w:spacing w:line="46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5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lang w:val="zh-CN"/>
        </w:rPr>
        <w:t>⑤</w:t>
      </w:r>
      <w:r>
        <w:rPr>
          <w:rFonts w:hint="eastAsia" w:ascii="宋体" w:hAnsi="宋体" w:eastAsia="宋体" w:cs="宋体"/>
          <w:color w:val="auto"/>
          <w:szCs w:val="21"/>
        </w:rPr>
        <w:fldChar w:fldCharType="end"/>
      </w:r>
      <w:r>
        <w:rPr>
          <w:rFonts w:hint="eastAsia" w:ascii="宋体" w:hAnsi="宋体" w:eastAsia="宋体" w:cs="宋体"/>
          <w:color w:val="auto"/>
          <w:szCs w:val="21"/>
        </w:rPr>
        <w:t xml:space="preserve"> 招标文件要求的有关内容是否齐全；</w:t>
      </w:r>
    </w:p>
    <w:p w14:paraId="1BD51765">
      <w:pPr>
        <w:spacing w:line="460" w:lineRule="exact"/>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6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lang w:val="zh-CN"/>
        </w:rPr>
        <w:t>⑥</w:t>
      </w:r>
      <w:r>
        <w:rPr>
          <w:rFonts w:hint="eastAsia" w:ascii="宋体" w:hAnsi="宋体" w:eastAsia="宋体" w:cs="宋体"/>
          <w:color w:val="auto"/>
          <w:szCs w:val="21"/>
        </w:rPr>
        <w:fldChar w:fldCharType="end"/>
      </w:r>
      <w:r>
        <w:rPr>
          <w:rFonts w:hint="eastAsia" w:ascii="宋体" w:hAnsi="宋体" w:eastAsia="宋体" w:cs="宋体"/>
          <w:color w:val="auto"/>
          <w:szCs w:val="21"/>
        </w:rPr>
        <w:t xml:space="preserve"> 投标产品型号、规格、数量、生产商等的相应确认；</w:t>
      </w:r>
    </w:p>
    <w:p w14:paraId="35A8AAFC">
      <w:pPr>
        <w:spacing w:line="46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7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lang w:val="zh-CN"/>
        </w:rPr>
        <w:t>⑦</w:t>
      </w:r>
      <w:r>
        <w:rPr>
          <w:rFonts w:hint="eastAsia" w:ascii="宋体" w:hAnsi="宋体" w:eastAsia="宋体" w:cs="宋体"/>
          <w:color w:val="auto"/>
          <w:szCs w:val="21"/>
        </w:rPr>
        <w:fldChar w:fldCharType="end"/>
      </w:r>
      <w:r>
        <w:rPr>
          <w:rFonts w:hint="eastAsia" w:ascii="宋体" w:hAnsi="宋体" w:eastAsia="宋体" w:cs="宋体"/>
          <w:color w:val="auto"/>
          <w:szCs w:val="21"/>
        </w:rPr>
        <w:t xml:space="preserve"> 投标文件是否附有招标人不能接受的条款。</w:t>
      </w:r>
    </w:p>
    <w:p w14:paraId="424B2997">
      <w:pPr>
        <w:pStyle w:val="4"/>
        <w:spacing w:line="460" w:lineRule="exact"/>
        <w:ind w:firstLine="413" w:firstLineChars="196"/>
        <w:rPr>
          <w:rFonts w:hint="eastAsia" w:ascii="宋体" w:hAnsi="宋体" w:eastAsia="宋体" w:cs="宋体"/>
          <w:color w:val="auto"/>
          <w:sz w:val="21"/>
        </w:rPr>
      </w:pPr>
      <w:bookmarkStart w:id="158" w:name="_Toc234222008"/>
      <w:bookmarkStart w:id="159" w:name="_Toc401755466"/>
      <w:bookmarkStart w:id="160" w:name="_Toc234220710"/>
      <w:bookmarkStart w:id="161" w:name="_Toc233683979"/>
      <w:bookmarkStart w:id="162" w:name="_Toc403984195"/>
      <w:bookmarkStart w:id="163" w:name="_Toc306112828"/>
      <w:bookmarkStart w:id="164" w:name="_Toc323713234"/>
      <w:r>
        <w:rPr>
          <w:rFonts w:hint="eastAsia" w:ascii="宋体" w:hAnsi="宋体" w:eastAsia="宋体" w:cs="宋体"/>
          <w:color w:val="auto"/>
          <w:sz w:val="21"/>
        </w:rPr>
        <w:t>实质上</w:t>
      </w:r>
      <w:r>
        <w:rPr>
          <w:rFonts w:hint="eastAsia" w:ascii="宋体" w:hAnsi="宋体" w:cs="宋体"/>
          <w:color w:val="auto"/>
          <w:sz w:val="21"/>
          <w:lang w:eastAsia="zh-CN"/>
        </w:rPr>
        <w:t>投标</w:t>
      </w:r>
      <w:r>
        <w:rPr>
          <w:rFonts w:hint="eastAsia" w:ascii="宋体" w:hAnsi="宋体" w:eastAsia="宋体" w:cs="宋体"/>
          <w:color w:val="auto"/>
          <w:sz w:val="21"/>
        </w:rPr>
        <w:t>的投标</w:t>
      </w:r>
      <w:bookmarkEnd w:id="158"/>
      <w:bookmarkEnd w:id="159"/>
      <w:bookmarkEnd w:id="160"/>
      <w:bookmarkEnd w:id="161"/>
      <w:bookmarkEnd w:id="162"/>
      <w:bookmarkEnd w:id="163"/>
      <w:bookmarkEnd w:id="164"/>
    </w:p>
    <w:p w14:paraId="6BF1E799">
      <w:pPr>
        <w:spacing w:line="460" w:lineRule="exact"/>
        <w:ind w:firstLine="359" w:firstLineChars="171"/>
        <w:rPr>
          <w:rFonts w:hint="eastAsia" w:ascii="宋体" w:hAnsi="宋体" w:eastAsia="宋体" w:cs="宋体"/>
          <w:color w:val="auto"/>
          <w:szCs w:val="21"/>
        </w:rPr>
      </w:pPr>
      <w:r>
        <w:rPr>
          <w:rFonts w:hint="eastAsia" w:ascii="宋体" w:hAnsi="宋体" w:eastAsia="宋体" w:cs="宋体"/>
          <w:color w:val="auto"/>
          <w:szCs w:val="21"/>
        </w:rPr>
        <w:t>在详细评标之前，评标委员会将从投标文件的有效性、完整性和对投标文件的</w:t>
      </w:r>
      <w:r>
        <w:rPr>
          <w:rFonts w:hint="eastAsia" w:ascii="宋体" w:hAnsi="宋体" w:cs="宋体"/>
          <w:color w:val="auto"/>
          <w:szCs w:val="21"/>
          <w:lang w:eastAsia="zh-CN"/>
        </w:rPr>
        <w:t>投标</w:t>
      </w:r>
      <w:r>
        <w:rPr>
          <w:rFonts w:hint="eastAsia" w:ascii="宋体" w:hAnsi="宋体" w:eastAsia="宋体" w:cs="宋体"/>
          <w:color w:val="auto"/>
          <w:szCs w:val="21"/>
        </w:rPr>
        <w:t>程度进行符合性审查，以确定投标人是否对招标文件的实质性要求做出</w:t>
      </w:r>
      <w:r>
        <w:rPr>
          <w:rFonts w:hint="eastAsia" w:ascii="宋体" w:hAnsi="宋体" w:cs="宋体"/>
          <w:color w:val="auto"/>
          <w:szCs w:val="21"/>
          <w:lang w:eastAsia="zh-CN"/>
        </w:rPr>
        <w:t>投标</w:t>
      </w:r>
      <w:r>
        <w:rPr>
          <w:rFonts w:hint="eastAsia" w:ascii="宋体" w:hAnsi="宋体" w:eastAsia="宋体" w:cs="宋体"/>
          <w:color w:val="auto"/>
          <w:szCs w:val="21"/>
        </w:rPr>
        <w:t>。实质上</w:t>
      </w:r>
      <w:r>
        <w:rPr>
          <w:rFonts w:hint="eastAsia" w:ascii="宋体" w:hAnsi="宋体" w:cs="宋体"/>
          <w:color w:val="auto"/>
          <w:szCs w:val="21"/>
          <w:lang w:eastAsia="zh-CN"/>
        </w:rPr>
        <w:t>投标</w:t>
      </w:r>
      <w:r>
        <w:rPr>
          <w:rFonts w:hint="eastAsia" w:ascii="宋体" w:hAnsi="宋体" w:eastAsia="宋体" w:cs="宋体"/>
          <w:color w:val="auto"/>
          <w:szCs w:val="21"/>
        </w:rPr>
        <w:t>的投标应该是与招标文件要求的全部条款、条件和规格相符，没有重大偏离或保留的投标。所谓重大偏离或保留是指实质上影响合同的供货范围、质量和性能；或者实质上与招标文件不一致，而且限制了合同中采购人的权利或投标人的义务。纠正这些偏离或保留将会对其他实质上</w:t>
      </w:r>
      <w:r>
        <w:rPr>
          <w:rFonts w:hint="eastAsia" w:ascii="宋体" w:hAnsi="宋体" w:cs="宋体"/>
          <w:color w:val="auto"/>
          <w:szCs w:val="21"/>
          <w:lang w:eastAsia="zh-CN"/>
        </w:rPr>
        <w:t>投标</w:t>
      </w:r>
      <w:r>
        <w:rPr>
          <w:rFonts w:hint="eastAsia" w:ascii="宋体" w:hAnsi="宋体" w:eastAsia="宋体" w:cs="宋体"/>
          <w:color w:val="auto"/>
          <w:szCs w:val="21"/>
        </w:rPr>
        <w:t>要求的投标人的竞争地位产生不公正的影响。评标委员会决定投标文件的</w:t>
      </w:r>
      <w:r>
        <w:rPr>
          <w:rFonts w:hint="eastAsia" w:ascii="宋体" w:hAnsi="宋体" w:cs="宋体"/>
          <w:color w:val="auto"/>
          <w:szCs w:val="21"/>
          <w:lang w:eastAsia="zh-CN"/>
        </w:rPr>
        <w:t>投标</w:t>
      </w:r>
      <w:r>
        <w:rPr>
          <w:rFonts w:hint="eastAsia" w:ascii="宋体" w:hAnsi="宋体" w:eastAsia="宋体" w:cs="宋体"/>
          <w:color w:val="auto"/>
          <w:szCs w:val="21"/>
        </w:rPr>
        <w:t>性只根据投标文件本身的内容，而不寻求外部的证据。</w:t>
      </w:r>
    </w:p>
    <w:p w14:paraId="4342D41F">
      <w:pPr>
        <w:spacing w:line="460" w:lineRule="exact"/>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实质上未</w:t>
      </w:r>
      <w:r>
        <w:rPr>
          <w:rFonts w:hint="eastAsia" w:ascii="宋体" w:hAnsi="宋体" w:cs="宋体"/>
          <w:b/>
          <w:color w:val="auto"/>
          <w:szCs w:val="21"/>
          <w:lang w:eastAsia="zh-CN"/>
        </w:rPr>
        <w:t>投标</w:t>
      </w:r>
      <w:r>
        <w:rPr>
          <w:rFonts w:hint="eastAsia" w:ascii="宋体" w:hAnsi="宋体" w:eastAsia="宋体" w:cs="宋体"/>
          <w:b/>
          <w:color w:val="auto"/>
          <w:szCs w:val="21"/>
        </w:rPr>
        <w:t>的投标主要包括：</w:t>
      </w:r>
    </w:p>
    <w:p w14:paraId="1145B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1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lang w:val="zh-CN"/>
        </w:rPr>
        <w:t>①</w:t>
      </w:r>
      <w:r>
        <w:rPr>
          <w:rFonts w:hint="eastAsia" w:ascii="宋体" w:hAnsi="宋体" w:eastAsia="宋体" w:cs="宋体"/>
          <w:color w:val="auto"/>
          <w:szCs w:val="21"/>
        </w:rPr>
        <w:fldChar w:fldCharType="end"/>
      </w:r>
      <w:r>
        <w:rPr>
          <w:rFonts w:hint="eastAsia" w:ascii="宋体" w:hAnsi="宋体" w:eastAsia="宋体" w:cs="宋体"/>
          <w:color w:val="auto"/>
          <w:kern w:val="0"/>
          <w:szCs w:val="21"/>
        </w:rPr>
        <w:t xml:space="preserve"> 投标人未提交投标保证金或金额不足、保函有效期不足、投标保证金形式或出证银行不符合招标文件要求；</w:t>
      </w:r>
    </w:p>
    <w:p w14:paraId="57D340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2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lang w:val="zh-CN"/>
        </w:rPr>
        <w:t>②</w:t>
      </w:r>
      <w:r>
        <w:rPr>
          <w:rFonts w:hint="eastAsia" w:ascii="宋体" w:hAnsi="宋体" w:eastAsia="宋体" w:cs="宋体"/>
          <w:color w:val="auto"/>
          <w:szCs w:val="21"/>
        </w:rPr>
        <w:fldChar w:fldCharType="end"/>
      </w:r>
      <w:r>
        <w:rPr>
          <w:rFonts w:hint="eastAsia" w:ascii="宋体" w:hAnsi="宋体" w:eastAsia="宋体" w:cs="宋体"/>
          <w:color w:val="auto"/>
          <w:szCs w:val="21"/>
        </w:rPr>
        <w:t xml:space="preserve"> </w:t>
      </w:r>
      <w:r>
        <w:rPr>
          <w:rFonts w:hint="eastAsia" w:ascii="宋体" w:hAnsi="宋体" w:eastAsia="宋体" w:cs="宋体"/>
          <w:color w:val="auto"/>
          <w:kern w:val="0"/>
          <w:szCs w:val="21"/>
        </w:rPr>
        <w:t>超出经营范围投标；</w:t>
      </w:r>
    </w:p>
    <w:p w14:paraId="6E4FEE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3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lang w:val="zh-CN"/>
        </w:rPr>
        <w:t>③</w:t>
      </w:r>
      <w:r>
        <w:rPr>
          <w:rFonts w:hint="eastAsia" w:ascii="宋体" w:hAnsi="宋体" w:eastAsia="宋体" w:cs="宋体"/>
          <w:color w:val="auto"/>
          <w:szCs w:val="21"/>
        </w:rPr>
        <w:fldChar w:fldCharType="end"/>
      </w:r>
      <w:r>
        <w:rPr>
          <w:rFonts w:hint="eastAsia" w:ascii="宋体" w:hAnsi="宋体" w:eastAsia="宋体" w:cs="宋体"/>
          <w:color w:val="auto"/>
          <w:szCs w:val="21"/>
        </w:rPr>
        <w:t xml:space="preserve"> </w:t>
      </w:r>
      <w:r>
        <w:rPr>
          <w:rFonts w:hint="eastAsia" w:ascii="宋体" w:hAnsi="宋体" w:eastAsia="宋体" w:cs="宋体"/>
          <w:color w:val="auto"/>
          <w:kern w:val="0"/>
          <w:szCs w:val="21"/>
        </w:rPr>
        <w:t>资格证明文件不全；</w:t>
      </w:r>
    </w:p>
    <w:p w14:paraId="51B991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4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lang w:val="zh-CN"/>
        </w:rPr>
        <w:t>④</w:t>
      </w:r>
      <w:r>
        <w:rPr>
          <w:rFonts w:hint="eastAsia" w:ascii="宋体" w:hAnsi="宋体" w:eastAsia="宋体" w:cs="宋体"/>
          <w:color w:val="auto"/>
          <w:szCs w:val="21"/>
        </w:rPr>
        <w:fldChar w:fldCharType="end"/>
      </w:r>
      <w:r>
        <w:rPr>
          <w:rFonts w:hint="eastAsia" w:ascii="宋体" w:hAnsi="宋体" w:eastAsia="宋体" w:cs="宋体"/>
          <w:color w:val="auto"/>
          <w:szCs w:val="21"/>
        </w:rPr>
        <w:t xml:space="preserve"> </w:t>
      </w:r>
      <w:r>
        <w:rPr>
          <w:rFonts w:hint="eastAsia" w:ascii="宋体" w:hAnsi="宋体" w:eastAsia="宋体" w:cs="宋体"/>
          <w:color w:val="auto"/>
          <w:kern w:val="0"/>
          <w:szCs w:val="21"/>
        </w:rPr>
        <w:t>投标文件无法人代表签字，或</w:t>
      </w:r>
      <w:r>
        <w:rPr>
          <w:rFonts w:hint="eastAsia" w:ascii="宋体" w:hAnsi="宋体" w:eastAsia="宋体" w:cs="宋体"/>
          <w:color w:val="auto"/>
          <w:kern w:val="0"/>
          <w:szCs w:val="21"/>
          <w:lang w:eastAsia="zh-CN"/>
        </w:rPr>
        <w:t>无委托代理人签字</w:t>
      </w:r>
      <w:r>
        <w:rPr>
          <w:rFonts w:hint="eastAsia" w:ascii="宋体" w:hAnsi="宋体" w:eastAsia="宋体" w:cs="宋体"/>
          <w:color w:val="auto"/>
          <w:kern w:val="0"/>
          <w:szCs w:val="21"/>
        </w:rPr>
        <w:t>；</w:t>
      </w:r>
    </w:p>
    <w:p w14:paraId="0E14AE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5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lang w:val="zh-CN"/>
        </w:rPr>
        <w:t>⑤</w:t>
      </w:r>
      <w:r>
        <w:rPr>
          <w:rFonts w:hint="eastAsia" w:ascii="宋体" w:hAnsi="宋体" w:eastAsia="宋体" w:cs="宋体"/>
          <w:color w:val="auto"/>
          <w:szCs w:val="21"/>
        </w:rPr>
        <w:fldChar w:fldCharType="end"/>
      </w:r>
      <w:r>
        <w:rPr>
          <w:rFonts w:hint="eastAsia" w:ascii="宋体" w:hAnsi="宋体" w:eastAsia="宋体" w:cs="宋体"/>
          <w:color w:val="auto"/>
          <w:szCs w:val="21"/>
        </w:rPr>
        <w:t xml:space="preserve">  </w:t>
      </w:r>
      <w:r>
        <w:rPr>
          <w:rFonts w:hint="eastAsia" w:ascii="宋体" w:hAnsi="宋体" w:eastAsia="宋体" w:cs="宋体"/>
          <w:color w:val="auto"/>
          <w:kern w:val="0"/>
          <w:szCs w:val="21"/>
        </w:rPr>
        <w:t>投标有效期不足；</w:t>
      </w:r>
    </w:p>
    <w:p w14:paraId="7C822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6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lang w:val="zh-CN"/>
        </w:rPr>
        <w:t>⑥</w:t>
      </w:r>
      <w:r>
        <w:rPr>
          <w:rFonts w:hint="eastAsia" w:ascii="宋体" w:hAnsi="宋体" w:eastAsia="宋体" w:cs="宋体"/>
          <w:color w:val="auto"/>
          <w:szCs w:val="21"/>
        </w:rPr>
        <w:fldChar w:fldCharType="end"/>
      </w:r>
      <w:r>
        <w:rPr>
          <w:rFonts w:hint="eastAsia" w:ascii="宋体" w:hAnsi="宋体" w:eastAsia="宋体" w:cs="宋体"/>
          <w:color w:val="auto"/>
          <w:kern w:val="0"/>
          <w:szCs w:val="21"/>
        </w:rPr>
        <w:t>不满足技术规格书中主要参数和超出偏差范围。</w:t>
      </w:r>
    </w:p>
    <w:p w14:paraId="4DF56AF4">
      <w:pPr>
        <w:adjustRightInd w:val="0"/>
        <w:snapToGrid w:val="0"/>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如果投标文件实质上没有</w:t>
      </w:r>
      <w:r>
        <w:rPr>
          <w:rFonts w:hint="eastAsia" w:ascii="宋体" w:hAnsi="宋体" w:cs="宋体"/>
          <w:color w:val="auto"/>
          <w:szCs w:val="21"/>
          <w:lang w:eastAsia="zh-CN"/>
        </w:rPr>
        <w:t>投标</w:t>
      </w:r>
      <w:r>
        <w:rPr>
          <w:rFonts w:hint="eastAsia" w:ascii="宋体" w:hAnsi="宋体" w:eastAsia="宋体" w:cs="宋体"/>
          <w:color w:val="auto"/>
          <w:szCs w:val="21"/>
        </w:rPr>
        <w:t>招标文件的要求，评标委员会将予以拒绝，投标人不得通过修正或撤销不符合要求的偏离或保留从而使其投标成为实质上</w:t>
      </w:r>
      <w:r>
        <w:rPr>
          <w:rFonts w:hint="eastAsia" w:ascii="宋体" w:hAnsi="宋体" w:cs="宋体"/>
          <w:color w:val="auto"/>
          <w:szCs w:val="21"/>
          <w:lang w:eastAsia="zh-CN"/>
        </w:rPr>
        <w:t>投标</w:t>
      </w:r>
      <w:r>
        <w:rPr>
          <w:rFonts w:hint="eastAsia" w:ascii="宋体" w:hAnsi="宋体" w:eastAsia="宋体" w:cs="宋体"/>
          <w:color w:val="auto"/>
          <w:szCs w:val="21"/>
        </w:rPr>
        <w:t>的投标。</w:t>
      </w:r>
    </w:p>
    <w:p w14:paraId="187E3525">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评标委员会只对符合性审查合格并且实质性</w:t>
      </w:r>
      <w:r>
        <w:rPr>
          <w:rFonts w:hint="eastAsia" w:ascii="宋体" w:hAnsi="宋体" w:cs="宋体"/>
          <w:color w:val="auto"/>
          <w:lang w:eastAsia="zh-CN"/>
        </w:rPr>
        <w:t>投标</w:t>
      </w:r>
      <w:r>
        <w:rPr>
          <w:rFonts w:hint="eastAsia" w:ascii="宋体" w:hAnsi="宋体" w:eastAsia="宋体" w:cs="宋体"/>
          <w:color w:val="auto"/>
        </w:rPr>
        <w:t>招标文件要求的投标文件按招标文件要求的评标方法进行打分，选出预中标人和备选预中标人。</w:t>
      </w:r>
    </w:p>
    <w:p w14:paraId="48ED3135">
      <w:pPr>
        <w:spacing w:line="460" w:lineRule="exact"/>
        <w:ind w:firstLine="474" w:firstLineChars="225"/>
        <w:rPr>
          <w:rFonts w:hint="eastAsia" w:ascii="宋体" w:hAnsi="宋体" w:eastAsia="宋体" w:cs="宋体"/>
          <w:b/>
          <w:bCs/>
          <w:color w:val="auto"/>
          <w:lang w:val="en-US" w:eastAsia="zh-CN"/>
        </w:rPr>
      </w:pPr>
    </w:p>
    <w:p w14:paraId="793A8DFD">
      <w:pPr>
        <w:spacing w:line="460" w:lineRule="exact"/>
        <w:ind w:firstLine="474" w:firstLineChars="225"/>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评标说明：</w:t>
      </w:r>
    </w:p>
    <w:p w14:paraId="4880B330">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⑴ 在评标期间，不允许投标人人员主动与评标委员会成员接触。</w:t>
      </w:r>
    </w:p>
    <w:p w14:paraId="5241C19E">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⑵ 评标委员会只对实质性</w:t>
      </w:r>
      <w:r>
        <w:rPr>
          <w:rFonts w:hint="eastAsia" w:ascii="宋体" w:hAnsi="宋体" w:cs="宋体"/>
          <w:color w:val="auto"/>
          <w:lang w:eastAsia="zh-CN"/>
        </w:rPr>
        <w:t>投标</w:t>
      </w:r>
      <w:r>
        <w:rPr>
          <w:rFonts w:hint="eastAsia" w:ascii="宋体" w:hAnsi="宋体" w:eastAsia="宋体" w:cs="宋体"/>
          <w:color w:val="auto"/>
        </w:rPr>
        <w:t>招标文件要求的投标文件进行评价和比较。</w:t>
      </w:r>
    </w:p>
    <w:p w14:paraId="1048FF80">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⑶ 评标委员会本着公正的原则，针对投标人对招标文件的认可程度，评标的主要因素有投标报价、企业技术力量、社会信誉、历史业绩、服务、对招标文件的</w:t>
      </w:r>
      <w:r>
        <w:rPr>
          <w:rFonts w:hint="eastAsia" w:ascii="宋体" w:hAnsi="宋体" w:cs="宋体"/>
          <w:color w:val="auto"/>
          <w:lang w:eastAsia="zh-CN"/>
        </w:rPr>
        <w:t>投标</w:t>
      </w:r>
      <w:r>
        <w:rPr>
          <w:rFonts w:hint="eastAsia" w:ascii="宋体" w:hAnsi="宋体" w:eastAsia="宋体" w:cs="宋体"/>
          <w:color w:val="auto"/>
        </w:rPr>
        <w:t>程度等各方面进行综合比较，以价格性能最佳者为中标条件。按评审后得分由高到低顺序排列。得分相同的，按投标报价由低到高顺序排列。得分且技术指标相同的，按</w:t>
      </w:r>
      <w:r>
        <w:rPr>
          <w:rFonts w:hint="eastAsia" w:ascii="宋体" w:hAnsi="宋体" w:eastAsia="宋体" w:cs="宋体"/>
          <w:color w:val="auto"/>
          <w:szCs w:val="21"/>
        </w:rPr>
        <w:t>技术指标</w:t>
      </w:r>
      <w:r>
        <w:rPr>
          <w:rFonts w:hint="eastAsia" w:ascii="宋体" w:hAnsi="宋体" w:eastAsia="宋体" w:cs="宋体"/>
          <w:color w:val="auto"/>
        </w:rPr>
        <w:t>优劣顺序排列。</w:t>
      </w:r>
    </w:p>
    <w:p w14:paraId="697FEF4B">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⑷ 评标程序：评标委员会首先对所有投标文件进行</w:t>
      </w:r>
      <w:r>
        <w:rPr>
          <w:rFonts w:hint="eastAsia" w:ascii="宋体" w:hAnsi="宋体" w:cs="宋体"/>
          <w:color w:val="auto"/>
          <w:lang w:eastAsia="zh-CN"/>
        </w:rPr>
        <w:t>投标</w:t>
      </w:r>
      <w:r>
        <w:rPr>
          <w:rFonts w:hint="eastAsia" w:ascii="宋体" w:hAnsi="宋体" w:eastAsia="宋体" w:cs="宋体"/>
          <w:color w:val="auto"/>
        </w:rPr>
        <w:t>性审查。</w:t>
      </w:r>
    </w:p>
    <w:p w14:paraId="26FDFB01">
      <w:pPr>
        <w:spacing w:line="460" w:lineRule="exact"/>
        <w:ind w:firstLine="472" w:firstLineChars="225"/>
        <w:rPr>
          <w:rFonts w:hint="eastAsia" w:ascii="宋体" w:hAnsi="宋体" w:eastAsia="宋体" w:cs="宋体"/>
          <w:b w:val="0"/>
          <w:bCs/>
          <w:color w:val="auto"/>
        </w:rPr>
      </w:pPr>
      <w:r>
        <w:rPr>
          <w:rFonts w:hint="eastAsia" w:ascii="宋体" w:hAnsi="宋体" w:eastAsia="宋体" w:cs="宋体"/>
          <w:b w:val="0"/>
          <w:bCs/>
          <w:color w:val="auto"/>
        </w:rPr>
        <w:t>⑸ 对于供应商在投标文件中列出的赠送条款，在评标时不作为评分因素，也不作为优先中标的条件。</w:t>
      </w:r>
    </w:p>
    <w:p w14:paraId="21B2A224">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⑹ 评标不以投标报价为中标的唯一依据，采购</w:t>
      </w:r>
      <w:r>
        <w:rPr>
          <w:rFonts w:hint="eastAsia" w:ascii="宋体" w:hAnsi="宋体" w:eastAsia="宋体" w:cs="宋体"/>
          <w:color w:val="auto"/>
          <w:lang w:eastAsia="zh-CN"/>
        </w:rPr>
        <w:t>代理机构</w:t>
      </w:r>
      <w:r>
        <w:rPr>
          <w:rFonts w:hint="eastAsia" w:ascii="宋体" w:hAnsi="宋体" w:eastAsia="宋体" w:cs="宋体"/>
          <w:color w:val="auto"/>
        </w:rPr>
        <w:t>不保证投标总价最低的投标人中标，对不中标的单位不作任何解释。</w:t>
      </w:r>
    </w:p>
    <w:p w14:paraId="5BAB3D06">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⑺ 属下列情况之一者，采购</w:t>
      </w:r>
      <w:r>
        <w:rPr>
          <w:rFonts w:hint="eastAsia" w:ascii="宋体" w:hAnsi="宋体" w:eastAsia="宋体" w:cs="宋体"/>
          <w:color w:val="auto"/>
          <w:lang w:eastAsia="zh-CN"/>
        </w:rPr>
        <w:t>代理机构</w:t>
      </w:r>
      <w:r>
        <w:rPr>
          <w:rFonts w:hint="eastAsia" w:ascii="宋体" w:hAnsi="宋体" w:eastAsia="宋体" w:cs="宋体"/>
          <w:color w:val="auto"/>
        </w:rPr>
        <w:t>有权宣布投标无效：</w:t>
      </w:r>
    </w:p>
    <w:p w14:paraId="165730B5">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●符合专业条件的供应商或者对招标文件作实质</w:t>
      </w:r>
      <w:r>
        <w:rPr>
          <w:rFonts w:hint="eastAsia" w:ascii="宋体" w:hAnsi="宋体" w:cs="宋体"/>
          <w:color w:val="auto"/>
          <w:lang w:eastAsia="zh-CN"/>
        </w:rPr>
        <w:t>投标</w:t>
      </w:r>
      <w:r>
        <w:rPr>
          <w:rFonts w:hint="eastAsia" w:ascii="宋体" w:hAnsi="宋体" w:eastAsia="宋体" w:cs="宋体"/>
          <w:color w:val="auto"/>
        </w:rPr>
        <w:t>的供应商不足三家；</w:t>
      </w:r>
    </w:p>
    <w:p w14:paraId="2FCC3BD0">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●出现影响采购公正的违法、违规行为的；</w:t>
      </w:r>
    </w:p>
    <w:p w14:paraId="61C5140F">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●因重大变故，采购任务取消的。</w:t>
      </w:r>
    </w:p>
    <w:p w14:paraId="668F96F6">
      <w:pPr>
        <w:pStyle w:val="4"/>
        <w:spacing w:line="460" w:lineRule="exact"/>
        <w:rPr>
          <w:rFonts w:hint="eastAsia" w:ascii="宋体" w:hAnsi="宋体" w:eastAsia="宋体" w:cs="宋体"/>
          <w:color w:val="auto"/>
          <w:sz w:val="21"/>
        </w:rPr>
      </w:pPr>
      <w:bookmarkStart w:id="165" w:name="_Toc403984196"/>
      <w:r>
        <w:rPr>
          <w:rFonts w:hint="eastAsia" w:ascii="宋体" w:hAnsi="宋体" w:eastAsia="宋体" w:cs="宋体"/>
          <w:color w:val="auto"/>
          <w:sz w:val="21"/>
        </w:rPr>
        <w:t>2.5.4 评标方法：</w:t>
      </w:r>
      <w:bookmarkEnd w:id="28"/>
      <w:bookmarkEnd w:id="29"/>
      <w:bookmarkEnd w:id="30"/>
      <w:bookmarkEnd w:id="31"/>
      <w:bookmarkEnd w:id="165"/>
    </w:p>
    <w:p w14:paraId="022F51E2">
      <w:pPr>
        <w:spacing w:line="460" w:lineRule="exact"/>
        <w:rPr>
          <w:rFonts w:hint="eastAsia" w:ascii="宋体" w:hAnsi="宋体" w:eastAsia="宋体" w:cs="宋体"/>
          <w:b/>
          <w:color w:val="auto"/>
        </w:rPr>
      </w:pPr>
      <w:r>
        <w:rPr>
          <w:rFonts w:hint="eastAsia" w:ascii="宋体" w:hAnsi="宋体" w:eastAsia="宋体" w:cs="宋体"/>
          <w:color w:val="auto"/>
        </w:rPr>
        <w:t xml:space="preserve">    </w:t>
      </w:r>
      <w:r>
        <w:rPr>
          <w:rFonts w:hint="eastAsia" w:ascii="宋体" w:hAnsi="宋体" w:eastAsia="宋体" w:cs="宋体"/>
          <w:b/>
          <w:color w:val="auto"/>
        </w:rPr>
        <w:t>综合评分法</w:t>
      </w:r>
    </w:p>
    <w:p w14:paraId="25B852D7">
      <w:pPr>
        <w:spacing w:line="460" w:lineRule="exact"/>
        <w:ind w:firstLine="472" w:firstLineChars="225"/>
        <w:rPr>
          <w:rFonts w:hint="eastAsia" w:ascii="宋体" w:hAnsi="宋体" w:eastAsia="宋体" w:cs="宋体"/>
          <w:b w:val="0"/>
          <w:bCs/>
          <w:i w:val="0"/>
          <w:iCs/>
          <w:color w:val="auto"/>
          <w:szCs w:val="21"/>
        </w:rPr>
      </w:pPr>
      <w:r>
        <w:rPr>
          <w:rFonts w:hint="eastAsia" w:ascii="宋体" w:hAnsi="宋体" w:eastAsia="宋体" w:cs="宋体"/>
          <w:b w:val="0"/>
          <w:bCs/>
          <w:i w:val="0"/>
          <w:iCs/>
          <w:color w:val="auto"/>
          <w:szCs w:val="21"/>
        </w:rPr>
        <w:t>是指在最大限度地满足招标文件实质性要求前提下，按照招标文件中规定的各项因素进行综合评审后，以评标总得分最高的投标人作为中标候选供应商或者中标供应商的评标方法。</w:t>
      </w:r>
    </w:p>
    <w:p w14:paraId="5D27BE00">
      <w:pPr>
        <w:spacing w:line="460" w:lineRule="exact"/>
        <w:ind w:firstLine="472" w:firstLineChars="225"/>
        <w:rPr>
          <w:rFonts w:hint="eastAsia" w:ascii="宋体" w:hAnsi="宋体" w:eastAsia="宋体" w:cs="宋体"/>
          <w:b w:val="0"/>
          <w:bCs/>
          <w:i w:val="0"/>
          <w:iCs/>
          <w:color w:val="auto"/>
          <w:szCs w:val="21"/>
        </w:rPr>
      </w:pPr>
      <w:r>
        <w:rPr>
          <w:rFonts w:hint="eastAsia" w:ascii="宋体" w:hAnsi="宋体" w:eastAsia="宋体" w:cs="宋体"/>
          <w:b w:val="0"/>
          <w:bCs/>
          <w:i w:val="0"/>
          <w:iCs/>
          <w:color w:val="auto"/>
          <w:szCs w:val="21"/>
        </w:rPr>
        <w:t>综合评分的主要因素是：价格、技术、信誉、业绩、服务、对招标文件的</w:t>
      </w:r>
      <w:r>
        <w:rPr>
          <w:rFonts w:hint="eastAsia" w:ascii="宋体" w:hAnsi="宋体" w:cs="宋体"/>
          <w:b w:val="0"/>
          <w:bCs/>
          <w:i w:val="0"/>
          <w:iCs/>
          <w:color w:val="auto"/>
          <w:szCs w:val="21"/>
          <w:lang w:eastAsia="zh-CN"/>
        </w:rPr>
        <w:t>投标</w:t>
      </w:r>
      <w:r>
        <w:rPr>
          <w:rFonts w:hint="eastAsia" w:ascii="宋体" w:hAnsi="宋体" w:eastAsia="宋体" w:cs="宋体"/>
          <w:b w:val="0"/>
          <w:bCs/>
          <w:i w:val="0"/>
          <w:iCs/>
          <w:color w:val="auto"/>
          <w:szCs w:val="21"/>
        </w:rPr>
        <w:t>程度，以及相应的比重或者权值等。</w:t>
      </w:r>
    </w:p>
    <w:p w14:paraId="6A34C5A9">
      <w:pPr>
        <w:spacing w:line="460" w:lineRule="exact"/>
        <w:ind w:firstLine="472" w:firstLineChars="225"/>
        <w:rPr>
          <w:rFonts w:hint="eastAsia" w:ascii="宋体" w:hAnsi="宋体" w:eastAsia="宋体" w:cs="宋体"/>
          <w:b w:val="0"/>
          <w:bCs/>
          <w:i w:val="0"/>
          <w:iCs/>
          <w:color w:val="auto"/>
          <w:szCs w:val="21"/>
          <w:lang w:eastAsia="zh-CN"/>
        </w:rPr>
      </w:pPr>
      <w:r>
        <w:rPr>
          <w:rFonts w:hint="eastAsia" w:ascii="宋体" w:hAnsi="宋体" w:eastAsia="宋体" w:cs="宋体"/>
          <w:b w:val="0"/>
          <w:bCs/>
          <w:i w:val="0"/>
          <w:iCs/>
          <w:color w:val="auto"/>
          <w:szCs w:val="21"/>
        </w:rPr>
        <w:t>按评审后得分由高到低顺序排列。得分相同的，按投标报价由低到高顺序排列。得分且投标报价相同的，按产品质量优劣顺序排列。</w:t>
      </w:r>
    </w:p>
    <w:p w14:paraId="1990ECFC">
      <w:pPr>
        <w:spacing w:line="460" w:lineRule="exact"/>
        <w:ind w:firstLine="474" w:firstLineChars="225"/>
        <w:rPr>
          <w:rFonts w:hint="eastAsia" w:ascii="宋体" w:hAnsi="宋体" w:eastAsia="宋体" w:cs="宋体"/>
          <w:i/>
          <w:color w:val="auto"/>
          <w:sz w:val="21"/>
          <w:szCs w:val="21"/>
        </w:rPr>
      </w:pPr>
      <w:r>
        <w:rPr>
          <w:rFonts w:hint="eastAsia" w:ascii="宋体" w:hAnsi="宋体" w:eastAsia="宋体" w:cs="宋体"/>
          <w:b/>
          <w:i/>
          <w:color w:val="auto"/>
          <w:szCs w:val="21"/>
          <w:lang w:val="en-US" w:eastAsia="zh-CN"/>
        </w:rPr>
        <w:t xml:space="preserve">    </w:t>
      </w:r>
      <w:r>
        <w:rPr>
          <w:rFonts w:hint="eastAsia" w:ascii="宋体" w:hAnsi="宋体" w:eastAsia="宋体" w:cs="宋体"/>
          <w:color w:val="auto"/>
          <w:sz w:val="21"/>
          <w:szCs w:val="21"/>
        </w:rPr>
        <w:t>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其他同品牌投标人不作为中标候选人。</w:t>
      </w:r>
    </w:p>
    <w:p w14:paraId="4A8C8E3C">
      <w:pPr>
        <w:spacing w:line="460" w:lineRule="exact"/>
        <w:ind w:firstLine="361" w:firstLineChars="171"/>
        <w:rPr>
          <w:rFonts w:hint="eastAsia" w:ascii="宋体" w:hAnsi="宋体" w:eastAsia="宋体" w:cs="宋体"/>
          <w:b/>
          <w:color w:val="auto"/>
        </w:rPr>
      </w:pPr>
      <w:r>
        <w:rPr>
          <w:rFonts w:hint="eastAsia" w:ascii="宋体" w:hAnsi="宋体" w:eastAsia="宋体" w:cs="宋体"/>
          <w:b/>
          <w:color w:val="auto"/>
          <w:szCs w:val="21"/>
        </w:rPr>
        <w:t>评标标准和方法见第二卷第四章</w:t>
      </w:r>
    </w:p>
    <w:p w14:paraId="71FE0B25">
      <w:pPr>
        <w:pStyle w:val="3"/>
        <w:spacing w:line="460" w:lineRule="exact"/>
        <w:rPr>
          <w:rFonts w:hint="eastAsia" w:ascii="宋体" w:hAnsi="宋体" w:eastAsia="宋体" w:cs="宋体"/>
          <w:color w:val="auto"/>
          <w:sz w:val="21"/>
        </w:rPr>
      </w:pPr>
      <w:bookmarkStart w:id="166" w:name="_Toc403984197"/>
      <w:r>
        <w:rPr>
          <w:rFonts w:hint="eastAsia" w:ascii="宋体" w:hAnsi="宋体" w:eastAsia="宋体" w:cs="宋体"/>
          <w:color w:val="auto"/>
          <w:sz w:val="21"/>
        </w:rPr>
        <w:t>2</w:t>
      </w:r>
      <w:bookmarkStart w:id="167" w:name="_Hlt234221263"/>
      <w:bookmarkEnd w:id="167"/>
      <w:r>
        <w:rPr>
          <w:rFonts w:hint="eastAsia" w:ascii="宋体" w:hAnsi="宋体" w:eastAsia="宋体" w:cs="宋体"/>
          <w:color w:val="auto"/>
          <w:sz w:val="21"/>
        </w:rPr>
        <w:t>.</w:t>
      </w:r>
      <w:bookmarkStart w:id="168" w:name="_Hlt234221265"/>
      <w:bookmarkEnd w:id="168"/>
      <w:r>
        <w:rPr>
          <w:rFonts w:hint="eastAsia" w:ascii="宋体" w:hAnsi="宋体" w:eastAsia="宋体" w:cs="宋体"/>
          <w:color w:val="auto"/>
          <w:sz w:val="21"/>
        </w:rPr>
        <w:t>6  授标</w:t>
      </w:r>
      <w:bookmarkStart w:id="169" w:name="_Hlt233432007"/>
      <w:bookmarkEnd w:id="169"/>
      <w:r>
        <w:rPr>
          <w:rFonts w:hint="eastAsia" w:ascii="宋体" w:hAnsi="宋体" w:eastAsia="宋体" w:cs="宋体"/>
          <w:color w:val="auto"/>
          <w:sz w:val="21"/>
        </w:rPr>
        <w:t>与签订合同</w:t>
      </w:r>
      <w:bookmarkEnd w:id="32"/>
      <w:bookmarkEnd w:id="33"/>
      <w:bookmarkEnd w:id="34"/>
      <w:bookmarkEnd w:id="166"/>
    </w:p>
    <w:p w14:paraId="248D5A0F">
      <w:pPr>
        <w:spacing w:line="460" w:lineRule="exact"/>
        <w:ind w:firstLine="474" w:firstLineChars="225"/>
        <w:rPr>
          <w:rFonts w:hint="eastAsia" w:ascii="宋体" w:hAnsi="宋体" w:eastAsia="宋体" w:cs="宋体"/>
          <w:color w:val="auto"/>
        </w:rPr>
      </w:pPr>
      <w:r>
        <w:rPr>
          <w:rFonts w:hint="eastAsia" w:ascii="宋体" w:hAnsi="宋体" w:eastAsia="宋体" w:cs="宋体"/>
          <w:b/>
          <w:bCs/>
          <w:color w:val="auto"/>
        </w:rPr>
        <w:t>2.6.1</w:t>
      </w:r>
      <w:r>
        <w:rPr>
          <w:rFonts w:hint="eastAsia" w:ascii="宋体" w:hAnsi="宋体" w:eastAsia="宋体" w:cs="宋体"/>
          <w:color w:val="auto"/>
        </w:rPr>
        <w:t xml:space="preserve">  采购人确定中标、成交供应商后2个工作日内，采购</w:t>
      </w:r>
      <w:r>
        <w:rPr>
          <w:rFonts w:hint="eastAsia" w:ascii="宋体" w:hAnsi="宋体" w:eastAsia="宋体" w:cs="宋体"/>
          <w:color w:val="auto"/>
          <w:lang w:eastAsia="zh-CN"/>
        </w:rPr>
        <w:t>代理机构</w:t>
      </w:r>
      <w:r>
        <w:rPr>
          <w:rFonts w:hint="eastAsia" w:ascii="宋体" w:hAnsi="宋体" w:eastAsia="宋体" w:cs="宋体"/>
          <w:color w:val="auto"/>
        </w:rPr>
        <w:t>向中标人发出中标通知书，中标通知书是合同文件的组成部分。</w:t>
      </w:r>
    </w:p>
    <w:p w14:paraId="6DF863AA">
      <w:pPr>
        <w:spacing w:line="460" w:lineRule="exact"/>
        <w:ind w:firstLine="474" w:firstLineChars="225"/>
        <w:rPr>
          <w:rFonts w:hint="eastAsia" w:ascii="宋体" w:hAnsi="宋体" w:eastAsia="宋体" w:cs="宋体"/>
          <w:color w:val="auto"/>
        </w:rPr>
      </w:pPr>
      <w:r>
        <w:rPr>
          <w:rFonts w:hint="eastAsia" w:ascii="宋体" w:hAnsi="宋体" w:eastAsia="宋体" w:cs="宋体"/>
          <w:b/>
          <w:bCs/>
          <w:color w:val="auto"/>
        </w:rPr>
        <w:t>2.6.2</w:t>
      </w:r>
      <w:r>
        <w:rPr>
          <w:rFonts w:hint="eastAsia" w:ascii="宋体" w:hAnsi="宋体" w:eastAsia="宋体" w:cs="宋体"/>
          <w:color w:val="auto"/>
        </w:rPr>
        <w:t xml:space="preserve">  中标人必须在中标通知书规定的日期之前派人到指定地点通过采购</w:t>
      </w:r>
      <w:r>
        <w:rPr>
          <w:rFonts w:hint="eastAsia" w:ascii="宋体" w:hAnsi="宋体" w:eastAsia="宋体" w:cs="宋体"/>
          <w:color w:val="auto"/>
          <w:lang w:eastAsia="zh-CN"/>
        </w:rPr>
        <w:t>代理机构</w:t>
      </w:r>
      <w:r>
        <w:rPr>
          <w:rFonts w:hint="eastAsia" w:ascii="宋体" w:hAnsi="宋体" w:eastAsia="宋体" w:cs="宋体"/>
          <w:color w:val="auto"/>
        </w:rPr>
        <w:t>与</w:t>
      </w:r>
      <w:r>
        <w:rPr>
          <w:rFonts w:hint="eastAsia" w:ascii="宋体" w:hAnsi="宋体" w:eastAsia="宋体" w:cs="宋体"/>
          <w:color w:val="auto"/>
          <w:lang w:eastAsia="zh-CN"/>
        </w:rPr>
        <w:t>采购人</w:t>
      </w:r>
      <w:r>
        <w:rPr>
          <w:rFonts w:hint="eastAsia" w:ascii="宋体" w:hAnsi="宋体" w:eastAsia="宋体" w:cs="宋体"/>
          <w:color w:val="auto"/>
        </w:rPr>
        <w:t>签订合同。</w:t>
      </w:r>
    </w:p>
    <w:p w14:paraId="68F72212">
      <w:pPr>
        <w:spacing w:line="460" w:lineRule="exact"/>
        <w:ind w:firstLine="474" w:firstLineChars="225"/>
        <w:rPr>
          <w:rFonts w:hint="eastAsia" w:ascii="宋体" w:hAnsi="宋体" w:eastAsia="宋体" w:cs="宋体"/>
          <w:color w:val="auto"/>
        </w:rPr>
      </w:pPr>
      <w:r>
        <w:rPr>
          <w:rFonts w:hint="eastAsia" w:ascii="宋体" w:hAnsi="宋体" w:eastAsia="宋体" w:cs="宋体"/>
          <w:b/>
          <w:bCs/>
          <w:color w:val="auto"/>
        </w:rPr>
        <w:t>2.6.3</w:t>
      </w:r>
      <w:r>
        <w:rPr>
          <w:rFonts w:hint="eastAsia" w:ascii="宋体" w:hAnsi="宋体" w:eastAsia="宋体" w:cs="宋体"/>
          <w:color w:val="auto"/>
        </w:rPr>
        <w:t xml:space="preserve">  中标人如果未按中标通知书规定的日期与</w:t>
      </w:r>
      <w:r>
        <w:rPr>
          <w:rFonts w:hint="eastAsia" w:ascii="宋体" w:hAnsi="宋体" w:eastAsia="宋体" w:cs="宋体"/>
          <w:color w:val="auto"/>
          <w:lang w:eastAsia="zh-CN"/>
        </w:rPr>
        <w:t>采购人</w:t>
      </w:r>
      <w:r>
        <w:rPr>
          <w:rFonts w:hint="eastAsia" w:ascii="宋体" w:hAnsi="宋体" w:eastAsia="宋体" w:cs="宋体"/>
          <w:color w:val="auto"/>
        </w:rPr>
        <w:t>签订合同，或要求改变投标文件，或要求更改招标文件</w:t>
      </w:r>
      <w:r>
        <w:rPr>
          <w:rFonts w:hint="eastAsia" w:ascii="宋体" w:hAnsi="宋体" w:eastAsia="宋体" w:cs="宋体"/>
          <w:color w:val="auto"/>
          <w:lang w:eastAsia="zh-CN"/>
        </w:rPr>
        <w:t>的</w:t>
      </w:r>
      <w:r>
        <w:rPr>
          <w:rFonts w:hint="eastAsia" w:ascii="宋体" w:hAnsi="宋体" w:eastAsia="宋体" w:cs="宋体"/>
          <w:color w:val="auto"/>
        </w:rPr>
        <w:t>内容而拖延合同签订，则采购</w:t>
      </w:r>
      <w:r>
        <w:rPr>
          <w:rFonts w:hint="eastAsia" w:ascii="宋体" w:hAnsi="宋体" w:eastAsia="宋体" w:cs="宋体"/>
          <w:color w:val="auto"/>
          <w:lang w:eastAsia="zh-CN"/>
        </w:rPr>
        <w:t>代理机构</w:t>
      </w:r>
      <w:r>
        <w:rPr>
          <w:rFonts w:hint="eastAsia" w:ascii="宋体" w:hAnsi="宋体" w:eastAsia="宋体" w:cs="宋体"/>
          <w:color w:val="auto"/>
        </w:rPr>
        <w:t>将取消其中标资格，另选中标人。</w:t>
      </w:r>
    </w:p>
    <w:p w14:paraId="551BAFCB">
      <w:pPr>
        <w:spacing w:line="460" w:lineRule="exact"/>
        <w:ind w:firstLine="474" w:firstLineChars="225"/>
        <w:rPr>
          <w:rFonts w:hint="eastAsia" w:ascii="宋体" w:hAnsi="宋体" w:eastAsia="宋体" w:cs="宋体"/>
          <w:color w:val="auto"/>
        </w:rPr>
      </w:pPr>
      <w:r>
        <w:rPr>
          <w:rFonts w:hint="eastAsia" w:ascii="宋体" w:hAnsi="宋体" w:eastAsia="宋体" w:cs="宋体"/>
          <w:b/>
          <w:bCs/>
          <w:color w:val="auto"/>
        </w:rPr>
        <w:t>2.6.4</w:t>
      </w:r>
      <w:r>
        <w:rPr>
          <w:rFonts w:hint="eastAsia" w:ascii="宋体" w:hAnsi="宋体" w:eastAsia="宋体" w:cs="宋体"/>
          <w:color w:val="auto"/>
        </w:rPr>
        <w:t xml:space="preserve">  如果中标人不遵守2.6.2 或 2.6.3条的规定，采购</w:t>
      </w:r>
      <w:r>
        <w:rPr>
          <w:rFonts w:hint="eastAsia" w:ascii="宋体" w:hAnsi="宋体" w:eastAsia="宋体" w:cs="宋体"/>
          <w:color w:val="auto"/>
          <w:lang w:eastAsia="zh-CN"/>
        </w:rPr>
        <w:t>代理机构</w:t>
      </w:r>
      <w:r>
        <w:rPr>
          <w:rFonts w:hint="eastAsia" w:ascii="宋体" w:hAnsi="宋体" w:eastAsia="宋体" w:cs="宋体"/>
          <w:color w:val="auto"/>
        </w:rPr>
        <w:t>有充分的理由废除授标，在这种情况下，采购</w:t>
      </w:r>
      <w:r>
        <w:rPr>
          <w:rFonts w:hint="eastAsia" w:ascii="宋体" w:hAnsi="宋体" w:eastAsia="宋体" w:cs="宋体"/>
          <w:color w:val="auto"/>
          <w:lang w:eastAsia="zh-CN"/>
        </w:rPr>
        <w:t>代理机构</w:t>
      </w:r>
      <w:r>
        <w:rPr>
          <w:rFonts w:hint="eastAsia" w:ascii="宋体" w:hAnsi="宋体" w:eastAsia="宋体" w:cs="宋体"/>
          <w:color w:val="auto"/>
        </w:rPr>
        <w:t>可以在备选预中标人中重新评定中标人，也可以重新招标。</w:t>
      </w:r>
    </w:p>
    <w:p w14:paraId="4F62AD9F">
      <w:pPr>
        <w:pStyle w:val="3"/>
        <w:spacing w:line="460" w:lineRule="exact"/>
        <w:rPr>
          <w:rFonts w:hint="eastAsia" w:ascii="宋体" w:hAnsi="宋体" w:eastAsia="宋体" w:cs="宋体"/>
          <w:color w:val="auto"/>
          <w:sz w:val="21"/>
        </w:rPr>
      </w:pPr>
      <w:bookmarkStart w:id="170" w:name="_Toc234222011"/>
      <w:bookmarkStart w:id="171" w:name="_Toc403984198"/>
      <w:bookmarkStart w:id="172" w:name="_Toc233683982"/>
      <w:bookmarkStart w:id="173" w:name="_Toc234220713"/>
      <w:r>
        <w:rPr>
          <w:rFonts w:hint="eastAsia" w:ascii="宋体" w:hAnsi="宋体" w:eastAsia="宋体" w:cs="宋体"/>
          <w:color w:val="auto"/>
          <w:sz w:val="21"/>
        </w:rPr>
        <w:t>2.7  履约保</w:t>
      </w:r>
      <w:bookmarkStart w:id="174" w:name="_Hlt233452077"/>
      <w:bookmarkEnd w:id="174"/>
      <w:r>
        <w:rPr>
          <w:rFonts w:hint="eastAsia" w:ascii="宋体" w:hAnsi="宋体" w:eastAsia="宋体" w:cs="宋体"/>
          <w:color w:val="auto"/>
          <w:sz w:val="21"/>
        </w:rPr>
        <w:t>证金、质保金</w:t>
      </w:r>
      <w:bookmarkEnd w:id="170"/>
      <w:bookmarkEnd w:id="171"/>
      <w:bookmarkEnd w:id="172"/>
      <w:bookmarkEnd w:id="173"/>
    </w:p>
    <w:p w14:paraId="5C00F010">
      <w:pPr>
        <w:widowControl/>
        <w:autoSpaceDE w:val="0"/>
        <w:autoSpaceDN w:val="0"/>
        <w:spacing w:line="460" w:lineRule="exact"/>
        <w:ind w:firstLine="437"/>
        <w:textAlignment w:val="bottom"/>
        <w:rPr>
          <w:rFonts w:hint="eastAsia" w:ascii="宋体" w:hAnsi="宋体" w:eastAsia="宋体" w:cs="宋体"/>
          <w:color w:val="auto"/>
        </w:rPr>
      </w:pPr>
      <w:r>
        <w:rPr>
          <w:rFonts w:hint="eastAsia" w:ascii="宋体" w:hAnsi="宋体" w:eastAsia="宋体" w:cs="宋体"/>
          <w:b/>
          <w:bCs/>
          <w:color w:val="auto"/>
        </w:rPr>
        <w:t xml:space="preserve">2.7.1 </w:t>
      </w:r>
      <w:r>
        <w:rPr>
          <w:rFonts w:hint="eastAsia" w:ascii="宋体" w:hAnsi="宋体" w:eastAsia="宋体" w:cs="宋体"/>
          <w:color w:val="auto"/>
        </w:rPr>
        <w:t>中标人在收到采购</w:t>
      </w:r>
      <w:r>
        <w:rPr>
          <w:rFonts w:hint="eastAsia" w:ascii="宋体" w:hAnsi="宋体" w:eastAsia="宋体" w:cs="宋体"/>
          <w:color w:val="auto"/>
          <w:lang w:eastAsia="zh-CN"/>
        </w:rPr>
        <w:t>代理机构</w:t>
      </w:r>
      <w:r>
        <w:rPr>
          <w:rFonts w:hint="eastAsia" w:ascii="宋体" w:hAnsi="宋体" w:eastAsia="宋体" w:cs="宋体"/>
          <w:color w:val="auto"/>
        </w:rPr>
        <w:t>《中标通知书》的5个工作日内，应按合同条款的规定，提供合同总价</w:t>
      </w:r>
      <w:r>
        <w:rPr>
          <w:rFonts w:hint="eastAsia" w:ascii="宋体" w:hAnsi="宋体" w:eastAsia="宋体" w:cs="宋体"/>
          <w:color w:val="auto"/>
          <w:lang w:val="en-US" w:eastAsia="zh-CN"/>
        </w:rPr>
        <w:t xml:space="preserve"> </w:t>
      </w:r>
      <w:r>
        <w:rPr>
          <w:rFonts w:hint="eastAsia" w:ascii="宋体" w:hAnsi="宋体" w:eastAsia="宋体" w:cs="宋体"/>
          <w:color w:val="auto"/>
        </w:rPr>
        <w:t>%的履约保证金。</w:t>
      </w:r>
    </w:p>
    <w:p w14:paraId="62DCC1F9">
      <w:pPr>
        <w:widowControl/>
        <w:autoSpaceDE w:val="0"/>
        <w:autoSpaceDN w:val="0"/>
        <w:spacing w:line="460" w:lineRule="exact"/>
        <w:ind w:firstLine="437"/>
        <w:textAlignment w:val="bottom"/>
        <w:rPr>
          <w:rFonts w:hint="eastAsia" w:ascii="宋体" w:hAnsi="宋体" w:eastAsia="宋体" w:cs="宋体"/>
          <w:color w:val="auto"/>
        </w:rPr>
      </w:pPr>
      <w:r>
        <w:rPr>
          <w:rFonts w:hint="eastAsia" w:ascii="宋体" w:hAnsi="宋体" w:eastAsia="宋体" w:cs="宋体"/>
          <w:b/>
          <w:bCs/>
          <w:color w:val="auto"/>
        </w:rPr>
        <w:t xml:space="preserve">2.7.2 </w:t>
      </w:r>
      <w:r>
        <w:rPr>
          <w:rFonts w:hint="eastAsia" w:ascii="宋体" w:hAnsi="宋体" w:eastAsia="宋体" w:cs="宋体"/>
          <w:color w:val="auto"/>
        </w:rPr>
        <w:t>如卖方未能履行合同规定的任何义务，买方有权从履约保证金中得到补偿。</w:t>
      </w:r>
    </w:p>
    <w:p w14:paraId="0791C85F">
      <w:pPr>
        <w:widowControl/>
        <w:autoSpaceDE w:val="0"/>
        <w:autoSpaceDN w:val="0"/>
        <w:spacing w:line="460" w:lineRule="exact"/>
        <w:ind w:firstLine="437"/>
        <w:textAlignment w:val="bottom"/>
        <w:rPr>
          <w:rFonts w:hint="eastAsia" w:ascii="宋体" w:hAnsi="宋体" w:eastAsia="宋体" w:cs="宋体"/>
          <w:color w:val="auto"/>
        </w:rPr>
      </w:pPr>
      <w:r>
        <w:rPr>
          <w:rFonts w:hint="eastAsia" w:ascii="宋体" w:hAnsi="宋体" w:eastAsia="宋体" w:cs="宋体"/>
          <w:b/>
          <w:bCs/>
          <w:color w:val="auto"/>
        </w:rPr>
        <w:t xml:space="preserve">2.7.3 </w:t>
      </w:r>
      <w:r>
        <w:rPr>
          <w:rFonts w:hint="eastAsia" w:ascii="宋体" w:hAnsi="宋体" w:eastAsia="宋体" w:cs="宋体"/>
          <w:color w:val="auto"/>
        </w:rPr>
        <w:t>如中标人没有按照上述</w:t>
      </w:r>
      <w:r>
        <w:rPr>
          <w:rFonts w:hint="eastAsia" w:ascii="宋体" w:hAnsi="宋体" w:eastAsia="宋体" w:cs="宋体"/>
          <w:b/>
          <w:bCs/>
          <w:color w:val="auto"/>
        </w:rPr>
        <w:t>2.7.1</w:t>
      </w:r>
      <w:r>
        <w:rPr>
          <w:rFonts w:hint="eastAsia" w:ascii="宋体" w:hAnsi="宋体" w:eastAsia="宋体" w:cs="宋体"/>
          <w:color w:val="auto"/>
        </w:rPr>
        <w:t>的规定，采购</w:t>
      </w:r>
      <w:r>
        <w:rPr>
          <w:rFonts w:hint="eastAsia" w:ascii="宋体" w:hAnsi="宋体" w:eastAsia="宋体" w:cs="宋体"/>
          <w:color w:val="auto"/>
          <w:lang w:eastAsia="zh-CN"/>
        </w:rPr>
        <w:t>代理机构</w:t>
      </w:r>
      <w:r>
        <w:rPr>
          <w:rFonts w:hint="eastAsia" w:ascii="宋体" w:hAnsi="宋体" w:eastAsia="宋体" w:cs="宋体"/>
          <w:color w:val="auto"/>
        </w:rPr>
        <w:t>将有充分理由废除授标，并没收其投标保证金。在此情况下，采购</w:t>
      </w:r>
      <w:r>
        <w:rPr>
          <w:rFonts w:hint="eastAsia" w:ascii="宋体" w:hAnsi="宋体" w:eastAsia="宋体" w:cs="宋体"/>
          <w:color w:val="auto"/>
          <w:lang w:eastAsia="zh-CN"/>
        </w:rPr>
        <w:t>代理机构</w:t>
      </w:r>
      <w:r>
        <w:rPr>
          <w:rFonts w:hint="eastAsia" w:ascii="宋体" w:hAnsi="宋体" w:eastAsia="宋体" w:cs="宋体"/>
          <w:color w:val="auto"/>
        </w:rPr>
        <w:t>可在备选预中标人中重新评定中标人或重新招标。</w:t>
      </w:r>
      <w:bookmarkStart w:id="175" w:name="_Toc403984199"/>
    </w:p>
    <w:p w14:paraId="042C12DB">
      <w:pPr>
        <w:widowControl/>
        <w:autoSpaceDE w:val="0"/>
        <w:autoSpaceDN w:val="0"/>
        <w:spacing w:line="460" w:lineRule="exact"/>
        <w:textAlignment w:val="bottom"/>
        <w:rPr>
          <w:rFonts w:hint="eastAsia" w:ascii="宋体" w:hAnsi="宋体" w:eastAsia="宋体" w:cs="宋体"/>
          <w:color w:val="auto"/>
          <w:sz w:val="21"/>
        </w:rPr>
      </w:pPr>
      <w:r>
        <w:rPr>
          <w:rFonts w:hint="eastAsia" w:ascii="宋体" w:hAnsi="宋体" w:eastAsia="宋体" w:cs="宋体"/>
          <w:b/>
          <w:bCs/>
          <w:color w:val="auto"/>
          <w:sz w:val="21"/>
        </w:rPr>
        <w:t>2.8  已完成类似项目业绩</w:t>
      </w:r>
      <w:bookmarkEnd w:id="175"/>
    </w:p>
    <w:p w14:paraId="59E207F8">
      <w:pPr>
        <w:pStyle w:val="3"/>
        <w:spacing w:line="460" w:lineRule="exact"/>
        <w:ind w:firstLine="420" w:firstLineChars="200"/>
        <w:rPr>
          <w:rFonts w:hint="eastAsia" w:ascii="宋体" w:hAnsi="宋体" w:eastAsia="宋体" w:cs="宋体"/>
          <w:b w:val="0"/>
          <w:bCs w:val="0"/>
          <w:color w:val="auto"/>
          <w:sz w:val="21"/>
          <w:szCs w:val="24"/>
        </w:rPr>
      </w:pPr>
      <w:bookmarkStart w:id="176" w:name="_Toc234222012"/>
      <w:bookmarkStart w:id="177" w:name="_Toc403984200"/>
      <w:bookmarkStart w:id="178" w:name="_Toc234220714"/>
      <w:bookmarkStart w:id="179" w:name="_Toc233683983"/>
      <w:r>
        <w:rPr>
          <w:rFonts w:hint="eastAsia" w:ascii="宋体" w:hAnsi="宋体" w:eastAsia="宋体" w:cs="宋体"/>
          <w:b w:val="0"/>
          <w:bCs w:val="0"/>
          <w:color w:val="auto"/>
          <w:sz w:val="21"/>
          <w:szCs w:val="24"/>
        </w:rPr>
        <w:t>类似项目指的是：货物在功能、用途、生产部门、销售渠道等方面相似、规模大致相同。投标人须提供招标公告发布之日起已竣工的中标通知书</w:t>
      </w:r>
      <w:r>
        <w:rPr>
          <w:rFonts w:hint="eastAsia" w:ascii="宋体" w:hAnsi="宋体" w:eastAsia="宋体" w:cs="宋体"/>
          <w:b w:val="0"/>
          <w:bCs w:val="0"/>
          <w:color w:val="auto"/>
          <w:sz w:val="21"/>
          <w:szCs w:val="24"/>
          <w:lang w:eastAsia="zh-CN"/>
        </w:rPr>
        <w:t>及</w:t>
      </w:r>
      <w:r>
        <w:rPr>
          <w:rFonts w:hint="eastAsia" w:ascii="宋体" w:hAnsi="宋体" w:eastAsia="宋体" w:cs="宋体"/>
          <w:b w:val="0"/>
          <w:bCs w:val="0"/>
          <w:color w:val="auto"/>
          <w:sz w:val="21"/>
          <w:szCs w:val="24"/>
        </w:rPr>
        <w:t>合同。</w:t>
      </w:r>
    </w:p>
    <w:p w14:paraId="3802D82A">
      <w:pPr>
        <w:pStyle w:val="3"/>
        <w:spacing w:line="460" w:lineRule="exact"/>
        <w:rPr>
          <w:rFonts w:hint="eastAsia" w:ascii="宋体" w:hAnsi="宋体" w:eastAsia="宋体" w:cs="宋体"/>
          <w:color w:val="auto"/>
          <w:sz w:val="21"/>
        </w:rPr>
      </w:pPr>
      <w:r>
        <w:rPr>
          <w:rFonts w:hint="eastAsia" w:ascii="宋体" w:hAnsi="宋体" w:eastAsia="宋体" w:cs="宋体"/>
          <w:color w:val="auto"/>
          <w:sz w:val="21"/>
        </w:rPr>
        <w:t xml:space="preserve">2.9  </w:t>
      </w:r>
      <w:bookmarkStart w:id="180" w:name="_Hlt233431495"/>
      <w:bookmarkEnd w:id="180"/>
      <w:r>
        <w:rPr>
          <w:rFonts w:hint="eastAsia" w:ascii="宋体" w:hAnsi="宋体" w:eastAsia="宋体" w:cs="宋体"/>
          <w:color w:val="auto"/>
          <w:sz w:val="21"/>
        </w:rPr>
        <w:t xml:space="preserve">例  </w:t>
      </w:r>
      <w:bookmarkStart w:id="181" w:name="_Hlt234221563"/>
      <w:bookmarkEnd w:id="181"/>
      <w:r>
        <w:rPr>
          <w:rFonts w:hint="eastAsia" w:ascii="宋体" w:hAnsi="宋体" w:eastAsia="宋体" w:cs="宋体"/>
          <w:color w:val="auto"/>
          <w:sz w:val="21"/>
        </w:rPr>
        <w:t>外</w:t>
      </w:r>
      <w:bookmarkEnd w:id="176"/>
      <w:bookmarkEnd w:id="177"/>
      <w:bookmarkEnd w:id="178"/>
      <w:bookmarkEnd w:id="179"/>
    </w:p>
    <w:p w14:paraId="7A879138">
      <w:pPr>
        <w:spacing w:line="460" w:lineRule="exact"/>
        <w:ind w:firstLine="474" w:firstLineChars="225"/>
        <w:rPr>
          <w:rFonts w:hint="eastAsia" w:ascii="宋体" w:hAnsi="宋体" w:eastAsia="宋体" w:cs="宋体"/>
          <w:b w:val="0"/>
          <w:bCs w:val="0"/>
          <w:color w:val="auto"/>
        </w:rPr>
      </w:pPr>
      <w:bookmarkStart w:id="182" w:name="_Hlt233432009"/>
      <w:bookmarkEnd w:id="182"/>
      <w:r>
        <w:rPr>
          <w:rFonts w:hint="eastAsia" w:ascii="宋体" w:hAnsi="宋体" w:eastAsia="宋体" w:cs="宋体"/>
          <w:b/>
          <w:bCs/>
          <w:color w:val="auto"/>
        </w:rPr>
        <w:t>2.9.1</w:t>
      </w:r>
      <w:r>
        <w:rPr>
          <w:rFonts w:hint="eastAsia" w:ascii="宋体" w:hAnsi="宋体" w:eastAsia="宋体" w:cs="宋体"/>
          <w:color w:val="auto"/>
        </w:rPr>
        <w:t xml:space="preserve">  投标人的投标文件应实质上</w:t>
      </w:r>
      <w:r>
        <w:rPr>
          <w:rFonts w:hint="eastAsia" w:ascii="宋体" w:hAnsi="宋体" w:cs="宋体"/>
          <w:color w:val="auto"/>
          <w:lang w:eastAsia="zh-CN"/>
        </w:rPr>
        <w:t>投标</w:t>
      </w:r>
      <w:r>
        <w:rPr>
          <w:rFonts w:hint="eastAsia" w:ascii="宋体" w:hAnsi="宋体" w:eastAsia="宋体" w:cs="宋体"/>
          <w:color w:val="auto"/>
        </w:rPr>
        <w:t>招标文件的要求。如果投标人认为其投标方案无法满足招标技术规范的要求，</w:t>
      </w:r>
      <w:r>
        <w:rPr>
          <w:rFonts w:hint="eastAsia" w:ascii="宋体" w:hAnsi="宋体" w:eastAsia="宋体" w:cs="宋体"/>
          <w:b w:val="0"/>
          <w:bCs w:val="0"/>
          <w:color w:val="auto"/>
        </w:rPr>
        <w:t>则投标人应在《</w:t>
      </w:r>
      <w:r>
        <w:rPr>
          <w:rFonts w:hint="eastAsia" w:ascii="宋体" w:hAnsi="宋体" w:eastAsia="宋体" w:cs="宋体"/>
          <w:b w:val="0"/>
          <w:bCs w:val="0"/>
          <w:color w:val="auto"/>
          <w:szCs w:val="21"/>
        </w:rPr>
        <w:t>技术规格偏离表》</w:t>
      </w:r>
      <w:r>
        <w:rPr>
          <w:rFonts w:hint="eastAsia" w:ascii="宋体" w:hAnsi="宋体" w:eastAsia="宋体" w:cs="宋体"/>
          <w:b w:val="0"/>
          <w:bCs w:val="0"/>
          <w:color w:val="auto"/>
        </w:rPr>
        <w:t>中清楚地写明以引起评标委员会的特别关注。</w:t>
      </w:r>
    </w:p>
    <w:p w14:paraId="434EB2CE">
      <w:pPr>
        <w:spacing w:line="460" w:lineRule="exact"/>
        <w:ind w:firstLine="472" w:firstLineChars="225"/>
        <w:rPr>
          <w:rFonts w:hint="eastAsia" w:ascii="宋体" w:hAnsi="宋体" w:eastAsia="宋体" w:cs="宋体"/>
          <w:b w:val="0"/>
          <w:bCs w:val="0"/>
          <w:color w:val="auto"/>
        </w:rPr>
      </w:pPr>
      <w:r>
        <w:rPr>
          <w:rFonts w:hint="eastAsia" w:ascii="宋体" w:hAnsi="宋体" w:eastAsia="宋体" w:cs="宋体"/>
          <w:b w:val="0"/>
          <w:bCs w:val="0"/>
          <w:color w:val="auto"/>
        </w:rPr>
        <w:t>2.9.2 采购</w:t>
      </w:r>
      <w:r>
        <w:rPr>
          <w:rFonts w:hint="eastAsia" w:ascii="宋体" w:hAnsi="宋体" w:eastAsia="宋体" w:cs="宋体"/>
          <w:b w:val="0"/>
          <w:bCs w:val="0"/>
          <w:color w:val="auto"/>
          <w:lang w:eastAsia="zh-CN"/>
        </w:rPr>
        <w:t>代理机构</w:t>
      </w:r>
      <w:r>
        <w:rPr>
          <w:rFonts w:hint="eastAsia" w:ascii="宋体" w:hAnsi="宋体" w:eastAsia="宋体" w:cs="宋体"/>
          <w:b w:val="0"/>
          <w:bCs w:val="0"/>
          <w:color w:val="auto"/>
        </w:rPr>
        <w:t>希望投标人完全接受合同商务条件，若投标人不接受合同商务条件中的任</w:t>
      </w:r>
      <w:r>
        <w:rPr>
          <w:rFonts w:hint="eastAsia" w:ascii="宋体" w:hAnsi="宋体" w:eastAsia="宋体" w:cs="宋体"/>
          <w:b w:val="0"/>
          <w:bCs w:val="0"/>
          <w:color w:val="auto"/>
          <w:lang w:eastAsia="zh-CN"/>
        </w:rPr>
        <w:t>一</w:t>
      </w:r>
      <w:r>
        <w:rPr>
          <w:rFonts w:hint="eastAsia" w:ascii="宋体" w:hAnsi="宋体" w:eastAsia="宋体" w:cs="宋体"/>
          <w:b w:val="0"/>
          <w:bCs w:val="0"/>
          <w:color w:val="auto"/>
        </w:rPr>
        <w:t>条款和条件，则投标人应在《</w:t>
      </w:r>
      <w:r>
        <w:rPr>
          <w:rFonts w:hint="eastAsia" w:ascii="宋体" w:hAnsi="宋体" w:eastAsia="宋体" w:cs="宋体"/>
          <w:b w:val="0"/>
          <w:bCs w:val="0"/>
          <w:color w:val="auto"/>
          <w:kern w:val="0"/>
          <w:szCs w:val="21"/>
        </w:rPr>
        <w:t>商务条款偏离表》</w:t>
      </w:r>
      <w:r>
        <w:rPr>
          <w:rFonts w:hint="eastAsia" w:ascii="宋体" w:hAnsi="宋体" w:eastAsia="宋体" w:cs="宋体"/>
          <w:b w:val="0"/>
          <w:bCs w:val="0"/>
          <w:color w:val="auto"/>
        </w:rPr>
        <w:t>中清楚地标出并做必要的说明。</w:t>
      </w:r>
    </w:p>
    <w:p w14:paraId="6A93181F">
      <w:pPr>
        <w:spacing w:line="460" w:lineRule="exact"/>
        <w:ind w:firstLine="42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Cs w:val="21"/>
          <w:lang w:eastAsia="zh-CN"/>
        </w:rPr>
        <w:t>●</w:t>
      </w:r>
      <w:r>
        <w:rPr>
          <w:rFonts w:hint="eastAsia" w:ascii="宋体" w:hAnsi="宋体" w:eastAsia="宋体" w:cs="宋体"/>
          <w:b w:val="0"/>
          <w:bCs w:val="0"/>
          <w:color w:val="000000"/>
          <w:szCs w:val="21"/>
        </w:rPr>
        <w:t>投标人投标需注意事项：</w:t>
      </w:r>
    </w:p>
    <w:p w14:paraId="07E16119">
      <w:pPr>
        <w:pStyle w:val="17"/>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sz w:val="21"/>
          <w:szCs w:val="21"/>
        </w:rPr>
        <w:t>未中标的投标人保证金将在中标通知书发出后五个工作日内以转账支付的方式退付至各投标单位银行账户</w:t>
      </w:r>
      <w:r>
        <w:rPr>
          <w:rFonts w:hint="eastAsia" w:ascii="宋体" w:hAnsi="宋体" w:cs="宋体"/>
          <w:b w:val="0"/>
          <w:bCs w:val="0"/>
          <w:color w:val="000000"/>
          <w:sz w:val="21"/>
          <w:szCs w:val="21"/>
          <w:lang w:eastAsia="zh-CN"/>
        </w:rPr>
        <w:t>。</w:t>
      </w:r>
    </w:p>
    <w:p w14:paraId="6B546370">
      <w:pPr>
        <w:pStyle w:val="2"/>
        <w:pageBreakBefore/>
        <w:spacing w:line="460" w:lineRule="atLeast"/>
        <w:jc w:val="center"/>
        <w:rPr>
          <w:rFonts w:hint="eastAsia" w:ascii="宋体" w:hAnsi="宋体" w:eastAsia="宋体" w:cs="宋体"/>
          <w:bCs w:val="0"/>
          <w:color w:val="auto"/>
          <w:sz w:val="32"/>
        </w:rPr>
      </w:pPr>
      <w:bookmarkStart w:id="183" w:name="_Toc401755472"/>
      <w:bookmarkStart w:id="184" w:name="_Toc403984201"/>
      <w:r>
        <w:rPr>
          <w:rFonts w:hint="eastAsia" w:ascii="宋体" w:hAnsi="宋体" w:eastAsia="宋体" w:cs="宋体"/>
          <w:bCs w:val="0"/>
          <w:color w:val="auto"/>
          <w:sz w:val="32"/>
        </w:rPr>
        <w:t>第三章  合同条款</w:t>
      </w:r>
      <w:bookmarkEnd w:id="183"/>
      <w:bookmarkEnd w:id="184"/>
    </w:p>
    <w:p w14:paraId="67C92525">
      <w:pPr>
        <w:pStyle w:val="3"/>
        <w:spacing w:line="460" w:lineRule="atLeast"/>
        <w:rPr>
          <w:rFonts w:hint="eastAsia" w:ascii="宋体" w:hAnsi="宋体" w:eastAsia="宋体" w:cs="宋体"/>
          <w:color w:val="auto"/>
          <w:sz w:val="21"/>
        </w:rPr>
      </w:pPr>
      <w:bookmarkStart w:id="185" w:name="_Toc403984202"/>
      <w:bookmarkStart w:id="186" w:name="_Toc234222013"/>
      <w:bookmarkStart w:id="187" w:name="_Toc234220715"/>
      <w:bookmarkStart w:id="188" w:name="_Toc233683984"/>
      <w:bookmarkStart w:id="189" w:name="_Toc401755473"/>
      <w:r>
        <w:rPr>
          <w:rFonts w:hint="eastAsia" w:ascii="宋体" w:hAnsi="宋体" w:eastAsia="宋体" w:cs="宋体"/>
          <w:color w:val="auto"/>
          <w:sz w:val="21"/>
        </w:rPr>
        <w:t>3.0  总</w:t>
      </w:r>
      <w:bookmarkStart w:id="190" w:name="_Hlt233432011"/>
      <w:bookmarkEnd w:id="190"/>
      <w:r>
        <w:rPr>
          <w:rFonts w:hint="eastAsia" w:ascii="宋体" w:hAnsi="宋体" w:eastAsia="宋体" w:cs="宋体"/>
          <w:color w:val="auto"/>
          <w:sz w:val="21"/>
        </w:rPr>
        <w:t xml:space="preserve">  </w:t>
      </w:r>
      <w:bookmarkStart w:id="191" w:name="_Hlt234221570"/>
      <w:bookmarkEnd w:id="191"/>
      <w:r>
        <w:rPr>
          <w:rFonts w:hint="eastAsia" w:ascii="宋体" w:hAnsi="宋体" w:eastAsia="宋体" w:cs="宋体"/>
          <w:color w:val="auto"/>
          <w:sz w:val="21"/>
        </w:rPr>
        <w:t>则</w:t>
      </w:r>
      <w:bookmarkEnd w:id="185"/>
      <w:bookmarkEnd w:id="186"/>
      <w:bookmarkEnd w:id="187"/>
      <w:bookmarkEnd w:id="188"/>
      <w:bookmarkEnd w:id="189"/>
    </w:p>
    <w:p w14:paraId="5BF6879A">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本章描述的合同条款在招标过程中，仅对投标人的投标</w:t>
      </w:r>
      <w:r>
        <w:rPr>
          <w:rFonts w:hint="eastAsia" w:ascii="宋体" w:hAnsi="宋体" w:cs="宋体"/>
          <w:color w:val="auto"/>
          <w:lang w:eastAsia="zh-CN"/>
        </w:rPr>
        <w:t>投标</w:t>
      </w:r>
      <w:r>
        <w:rPr>
          <w:rFonts w:hint="eastAsia" w:ascii="宋体" w:hAnsi="宋体" w:eastAsia="宋体" w:cs="宋体"/>
          <w:color w:val="auto"/>
        </w:rPr>
        <w:t>性构成约束；中标人产生后，本合同条款即对中标人产生约束力，但如买方和中标人经过商务谈判，最后签署生效的合同条款与本合同条款有矛盾时，以最终生效的合同条款为准。</w:t>
      </w:r>
    </w:p>
    <w:p w14:paraId="27ABC949">
      <w:pPr>
        <w:pStyle w:val="3"/>
        <w:spacing w:line="460" w:lineRule="atLeast"/>
        <w:rPr>
          <w:rFonts w:hint="eastAsia" w:ascii="宋体" w:hAnsi="宋体" w:eastAsia="宋体" w:cs="宋体"/>
          <w:color w:val="auto"/>
          <w:sz w:val="21"/>
        </w:rPr>
      </w:pPr>
      <w:bookmarkStart w:id="192" w:name="_Hlt233451521"/>
      <w:bookmarkEnd w:id="192"/>
      <w:bookmarkStart w:id="193" w:name="_Toc401755474"/>
      <w:bookmarkStart w:id="194" w:name="_Toc233683985"/>
      <w:bookmarkStart w:id="195" w:name="_Toc403984203"/>
      <w:bookmarkStart w:id="196" w:name="_Toc234220716"/>
      <w:bookmarkStart w:id="197" w:name="_Toc234222014"/>
      <w:r>
        <w:rPr>
          <w:rFonts w:hint="eastAsia" w:ascii="宋体" w:hAnsi="宋体" w:eastAsia="宋体" w:cs="宋体"/>
          <w:color w:val="auto"/>
          <w:sz w:val="21"/>
        </w:rPr>
        <w:t xml:space="preserve">3.1  </w:t>
      </w:r>
      <w:bookmarkStart w:id="198" w:name="_Hlt233451894"/>
      <w:bookmarkEnd w:id="198"/>
      <w:bookmarkStart w:id="199" w:name="_Hlt233431476"/>
      <w:bookmarkEnd w:id="199"/>
      <w:r>
        <w:rPr>
          <w:rFonts w:hint="eastAsia" w:ascii="宋体" w:hAnsi="宋体" w:eastAsia="宋体" w:cs="宋体"/>
          <w:color w:val="auto"/>
          <w:sz w:val="21"/>
        </w:rPr>
        <w:t>通用合同条款</w:t>
      </w:r>
      <w:bookmarkEnd w:id="193"/>
      <w:bookmarkEnd w:id="194"/>
      <w:bookmarkEnd w:id="195"/>
      <w:bookmarkEnd w:id="196"/>
      <w:bookmarkEnd w:id="197"/>
    </w:p>
    <w:p w14:paraId="35D6FBCA">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3.1.1  定义和解释（除另有说明外，下列名词定义和解释按本条所述）</w:t>
      </w:r>
    </w:p>
    <w:p w14:paraId="6370B71B">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买  方：      （亦称“发包单位”）</w:t>
      </w:r>
    </w:p>
    <w:p w14:paraId="1162A2E3">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卖  方：被采购人选中，可以签订合同的投标人（亦称“承包单位”、“中标人”）</w:t>
      </w:r>
    </w:p>
    <w:p w14:paraId="7E437C9B">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采购</w:t>
      </w:r>
      <w:r>
        <w:rPr>
          <w:rFonts w:hint="eastAsia" w:ascii="宋体" w:hAnsi="宋体" w:eastAsia="宋体" w:cs="宋体"/>
          <w:color w:val="auto"/>
          <w:lang w:eastAsia="zh-CN"/>
        </w:rPr>
        <w:t>代理机构</w:t>
      </w:r>
      <w:r>
        <w:rPr>
          <w:rFonts w:hint="eastAsia" w:ascii="宋体" w:hAnsi="宋体" w:eastAsia="宋体" w:cs="宋体"/>
          <w:color w:val="auto"/>
        </w:rPr>
        <w:t>：</w:t>
      </w:r>
      <w:r>
        <w:rPr>
          <w:rFonts w:hint="eastAsia" w:ascii="宋体" w:hAnsi="宋体" w:eastAsia="宋体" w:cs="宋体"/>
          <w:color w:val="auto"/>
          <w:lang w:eastAsia="zh-CN"/>
        </w:rPr>
        <w:t>吉林省隆元工程管理咨询有限公司</w:t>
      </w:r>
    </w:p>
    <w:p w14:paraId="06F772F0">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分包单位：由卖方提出并经买方同意的分包项目的指定承包单位，又可称为“分包商”。</w:t>
      </w:r>
    </w:p>
    <w:p w14:paraId="481AEE07">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合同文件，是指采购</w:t>
      </w:r>
      <w:r>
        <w:rPr>
          <w:rFonts w:hint="eastAsia" w:ascii="宋体" w:hAnsi="宋体" w:eastAsia="宋体" w:cs="宋体"/>
          <w:color w:val="auto"/>
          <w:lang w:eastAsia="zh-CN"/>
        </w:rPr>
        <w:t>代理机构</w:t>
      </w:r>
      <w:r>
        <w:rPr>
          <w:rFonts w:hint="eastAsia" w:ascii="宋体" w:hAnsi="宋体" w:eastAsia="宋体" w:cs="宋体"/>
          <w:color w:val="auto"/>
        </w:rPr>
        <w:t>发出的全部招标文件和补充文件，卖方在投标期内提供的并被批准的所有文件，议标期间双方共同签署的所有补充书面文件。采购</w:t>
      </w:r>
      <w:r>
        <w:rPr>
          <w:rFonts w:hint="eastAsia" w:ascii="宋体" w:hAnsi="宋体" w:eastAsia="宋体" w:cs="宋体"/>
          <w:color w:val="auto"/>
          <w:lang w:eastAsia="zh-CN"/>
        </w:rPr>
        <w:t>代理机构</w:t>
      </w:r>
      <w:r>
        <w:rPr>
          <w:rFonts w:hint="eastAsia" w:ascii="宋体" w:hAnsi="宋体" w:eastAsia="宋体" w:cs="宋体"/>
          <w:color w:val="auto"/>
        </w:rPr>
        <w:t>发出的中标通知书及由合同双方编制和达成的所有文件、协议。</w:t>
      </w:r>
    </w:p>
    <w:p w14:paraId="743E419A">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招标图纸：签订合同前，以招标为目的，由买方提供的图纸，又可称为“买方图纸”。</w:t>
      </w:r>
    </w:p>
    <w:p w14:paraId="674F4695">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卖方图纸：由卖方提供的描述合同文件中规定的工作和需要供应的永久性的图纸。</w:t>
      </w:r>
    </w:p>
    <w:p w14:paraId="6496D1F8">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其它图纸：凡与合同有关，批准使用的图纸。</w:t>
      </w:r>
    </w:p>
    <w:p w14:paraId="6BA6953A">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工作场地：投标项目的所在地，又可称现场。本合同的工作现场为“发包单位”所在地所属各单位。</w:t>
      </w:r>
    </w:p>
    <w:p w14:paraId="019F32FB">
      <w:pPr>
        <w:pStyle w:val="4"/>
        <w:spacing w:line="460" w:lineRule="atLeast"/>
        <w:rPr>
          <w:rFonts w:hint="eastAsia" w:ascii="宋体" w:hAnsi="宋体" w:eastAsia="宋体" w:cs="宋体"/>
          <w:color w:val="auto"/>
          <w:sz w:val="21"/>
        </w:rPr>
      </w:pPr>
      <w:bookmarkStart w:id="200" w:name="_Toc234220717"/>
      <w:bookmarkStart w:id="201" w:name="_Toc403984204"/>
      <w:bookmarkStart w:id="202" w:name="_Toc401755475"/>
      <w:bookmarkStart w:id="203" w:name="_Toc234222015"/>
      <w:bookmarkStart w:id="204" w:name="_Toc233683986"/>
      <w:r>
        <w:rPr>
          <w:rFonts w:hint="eastAsia" w:ascii="宋体" w:hAnsi="宋体" w:eastAsia="宋体" w:cs="宋体"/>
          <w:color w:val="auto"/>
          <w:sz w:val="21"/>
        </w:rPr>
        <w:t xml:space="preserve">3.1.1 </w:t>
      </w:r>
      <w:bookmarkStart w:id="205" w:name="_Hlt233431608"/>
      <w:bookmarkEnd w:id="205"/>
      <w:r>
        <w:rPr>
          <w:rFonts w:hint="eastAsia" w:ascii="宋体" w:hAnsi="宋体" w:eastAsia="宋体" w:cs="宋体"/>
          <w:color w:val="auto"/>
          <w:sz w:val="21"/>
        </w:rPr>
        <w:t>转让和分包</w:t>
      </w:r>
      <w:bookmarkEnd w:id="200"/>
      <w:bookmarkEnd w:id="201"/>
      <w:bookmarkEnd w:id="202"/>
      <w:bookmarkEnd w:id="203"/>
      <w:bookmarkEnd w:id="204"/>
    </w:p>
    <w:p w14:paraId="62A1CAC2">
      <w:pPr>
        <w:pStyle w:val="10"/>
        <w:spacing w:line="460" w:lineRule="atLeast"/>
        <w:rPr>
          <w:rFonts w:hint="eastAsia" w:ascii="宋体" w:hAnsi="宋体" w:eastAsia="宋体" w:cs="宋体"/>
          <w:color w:val="auto"/>
        </w:rPr>
      </w:pPr>
      <w:r>
        <w:rPr>
          <w:rFonts w:hint="eastAsia" w:ascii="宋体" w:hAnsi="宋体" w:eastAsia="宋体" w:cs="宋体"/>
          <w:color w:val="auto"/>
        </w:rPr>
        <w:t>卖方不得将本合同转让。对买方同意的分包项目，卖方应分包给双方选定的分包商，但卖方仍应承担和履行合同规定的全部责任和义务。</w:t>
      </w:r>
    </w:p>
    <w:p w14:paraId="0327E851">
      <w:pPr>
        <w:pStyle w:val="4"/>
        <w:spacing w:line="460" w:lineRule="atLeast"/>
        <w:rPr>
          <w:rFonts w:hint="eastAsia" w:ascii="宋体" w:hAnsi="宋体" w:eastAsia="宋体" w:cs="宋体"/>
          <w:color w:val="auto"/>
          <w:sz w:val="21"/>
        </w:rPr>
      </w:pPr>
      <w:bookmarkStart w:id="206" w:name="_Toc403984205"/>
      <w:bookmarkStart w:id="207" w:name="_Toc234222016"/>
      <w:bookmarkStart w:id="208" w:name="_Toc401755476"/>
      <w:bookmarkStart w:id="209" w:name="_Toc233683987"/>
      <w:bookmarkStart w:id="210" w:name="_Toc234220718"/>
      <w:r>
        <w:rPr>
          <w:rFonts w:hint="eastAsia" w:ascii="宋体" w:hAnsi="宋体" w:eastAsia="宋体" w:cs="宋体"/>
          <w:color w:val="auto"/>
          <w:sz w:val="21"/>
        </w:rPr>
        <w:t>3.1.2  合同文件</w:t>
      </w:r>
      <w:bookmarkEnd w:id="206"/>
      <w:bookmarkEnd w:id="207"/>
      <w:bookmarkEnd w:id="208"/>
      <w:bookmarkEnd w:id="209"/>
      <w:bookmarkEnd w:id="210"/>
    </w:p>
    <w:p w14:paraId="06A2DC53">
      <w:pPr>
        <w:spacing w:line="460" w:lineRule="atLeast"/>
        <w:ind w:firstLine="539" w:firstLineChars="257"/>
        <w:rPr>
          <w:rFonts w:hint="eastAsia" w:ascii="宋体" w:hAnsi="宋体" w:eastAsia="宋体" w:cs="宋体"/>
          <w:color w:val="auto"/>
        </w:rPr>
      </w:pPr>
      <w:r>
        <w:rPr>
          <w:rFonts w:hint="eastAsia" w:ascii="宋体" w:hAnsi="宋体" w:eastAsia="宋体" w:cs="宋体"/>
          <w:color w:val="auto"/>
        </w:rPr>
        <w:t>合同文件包括“招标文件”和“投标文件”的全部内容。此外还包括：</w:t>
      </w:r>
    </w:p>
    <w:p w14:paraId="7849AF4E">
      <w:pPr>
        <w:spacing w:line="460" w:lineRule="atLeast"/>
        <w:ind w:firstLine="539" w:firstLineChars="257"/>
        <w:rPr>
          <w:rFonts w:hint="eastAsia" w:ascii="宋体" w:hAnsi="宋体" w:eastAsia="宋体" w:cs="宋体"/>
          <w:color w:val="auto"/>
        </w:rPr>
      </w:pPr>
      <w:r>
        <w:rPr>
          <w:rFonts w:hint="eastAsia" w:ascii="宋体" w:hAnsi="宋体" w:eastAsia="宋体" w:cs="宋体"/>
          <w:color w:val="auto"/>
        </w:rPr>
        <w:t>●采购</w:t>
      </w:r>
      <w:r>
        <w:rPr>
          <w:rFonts w:hint="eastAsia" w:ascii="宋体" w:hAnsi="宋体" w:eastAsia="宋体" w:cs="宋体"/>
          <w:color w:val="auto"/>
          <w:lang w:eastAsia="zh-CN"/>
        </w:rPr>
        <w:t>代理机构</w:t>
      </w:r>
      <w:r>
        <w:rPr>
          <w:rFonts w:hint="eastAsia" w:ascii="宋体" w:hAnsi="宋体" w:eastAsia="宋体" w:cs="宋体"/>
          <w:color w:val="auto"/>
        </w:rPr>
        <w:t>在招标期内发布的所有补充文件；</w:t>
      </w:r>
    </w:p>
    <w:p w14:paraId="20446334">
      <w:pPr>
        <w:spacing w:line="460" w:lineRule="atLeast"/>
        <w:ind w:firstLine="539" w:firstLineChars="257"/>
        <w:rPr>
          <w:rFonts w:hint="eastAsia" w:ascii="宋体" w:hAnsi="宋体" w:eastAsia="宋体" w:cs="宋体"/>
          <w:color w:val="auto"/>
        </w:rPr>
      </w:pPr>
      <w:r>
        <w:rPr>
          <w:rFonts w:hint="eastAsia" w:ascii="宋体" w:hAnsi="宋体" w:eastAsia="宋体" w:cs="宋体"/>
          <w:color w:val="auto"/>
        </w:rPr>
        <w:t>●卖方在投标期内补充的所有书面文件；</w:t>
      </w:r>
    </w:p>
    <w:p w14:paraId="7AA100D5">
      <w:pPr>
        <w:spacing w:line="460" w:lineRule="atLeast"/>
        <w:ind w:firstLine="539" w:firstLineChars="257"/>
        <w:rPr>
          <w:rFonts w:hint="eastAsia" w:ascii="宋体" w:hAnsi="宋体" w:eastAsia="宋体" w:cs="宋体"/>
          <w:color w:val="auto"/>
        </w:rPr>
      </w:pPr>
      <w:r>
        <w:rPr>
          <w:rFonts w:hint="eastAsia" w:ascii="宋体" w:hAnsi="宋体" w:eastAsia="宋体" w:cs="宋体"/>
          <w:color w:val="auto"/>
        </w:rPr>
        <w:t>●卖方在投标时递送的资料及附图；</w:t>
      </w:r>
    </w:p>
    <w:p w14:paraId="59A9BF42">
      <w:pPr>
        <w:spacing w:line="460" w:lineRule="atLeast"/>
        <w:ind w:firstLine="539" w:firstLineChars="257"/>
        <w:rPr>
          <w:rFonts w:hint="eastAsia" w:ascii="宋体" w:hAnsi="宋体" w:eastAsia="宋体" w:cs="宋体"/>
          <w:color w:val="auto"/>
        </w:rPr>
      </w:pPr>
      <w:r>
        <w:rPr>
          <w:rFonts w:hint="eastAsia" w:ascii="宋体" w:hAnsi="宋体" w:eastAsia="宋体" w:cs="宋体"/>
          <w:color w:val="auto"/>
        </w:rPr>
        <w:t>●采购</w:t>
      </w:r>
      <w:r>
        <w:rPr>
          <w:rFonts w:hint="eastAsia" w:ascii="宋体" w:hAnsi="宋体" w:eastAsia="宋体" w:cs="宋体"/>
          <w:color w:val="auto"/>
          <w:lang w:eastAsia="zh-CN"/>
        </w:rPr>
        <w:t>代理机构</w:t>
      </w:r>
      <w:r>
        <w:rPr>
          <w:rFonts w:hint="eastAsia" w:ascii="宋体" w:hAnsi="宋体" w:eastAsia="宋体" w:cs="宋体"/>
          <w:color w:val="auto"/>
        </w:rPr>
        <w:t>发布的中标通知书；</w:t>
      </w:r>
    </w:p>
    <w:p w14:paraId="234A5DA1">
      <w:pPr>
        <w:spacing w:line="460" w:lineRule="atLeast"/>
        <w:ind w:firstLine="539" w:firstLineChars="257"/>
        <w:rPr>
          <w:rFonts w:hint="eastAsia" w:ascii="宋体" w:hAnsi="宋体" w:eastAsia="宋体" w:cs="宋体"/>
          <w:color w:val="auto"/>
        </w:rPr>
      </w:pPr>
      <w:r>
        <w:rPr>
          <w:rFonts w:hint="eastAsia" w:ascii="宋体" w:hAnsi="宋体" w:eastAsia="宋体" w:cs="宋体"/>
          <w:color w:val="auto"/>
        </w:rPr>
        <w:t>●合同双方协商一致同意的所有书面文件；</w:t>
      </w:r>
    </w:p>
    <w:p w14:paraId="3C3CEEBE">
      <w:pPr>
        <w:pStyle w:val="4"/>
        <w:spacing w:line="460" w:lineRule="atLeast"/>
        <w:rPr>
          <w:rFonts w:hint="eastAsia" w:ascii="宋体" w:hAnsi="宋体" w:eastAsia="宋体" w:cs="宋体"/>
          <w:color w:val="auto"/>
          <w:sz w:val="21"/>
        </w:rPr>
      </w:pPr>
      <w:bookmarkStart w:id="211" w:name="_Toc403984206"/>
      <w:bookmarkStart w:id="212" w:name="_Toc401755477"/>
      <w:bookmarkStart w:id="213" w:name="_Toc234220719"/>
      <w:bookmarkStart w:id="214" w:name="_Toc233683988"/>
      <w:bookmarkStart w:id="215" w:name="_Toc234222017"/>
      <w:r>
        <w:rPr>
          <w:rFonts w:hint="eastAsia" w:ascii="宋体" w:hAnsi="宋体" w:eastAsia="宋体" w:cs="宋体"/>
          <w:color w:val="auto"/>
          <w:sz w:val="21"/>
        </w:rPr>
        <w:t xml:space="preserve">3.1.3  法 </w:t>
      </w:r>
      <w:bookmarkStart w:id="216" w:name="_Hlt233431610"/>
      <w:bookmarkEnd w:id="216"/>
      <w:r>
        <w:rPr>
          <w:rFonts w:hint="eastAsia" w:ascii="宋体" w:hAnsi="宋体" w:eastAsia="宋体" w:cs="宋体"/>
          <w:color w:val="auto"/>
          <w:sz w:val="21"/>
        </w:rPr>
        <w:t xml:space="preserve"> </w:t>
      </w:r>
      <w:bookmarkStart w:id="217" w:name="_Hlt234221580"/>
      <w:bookmarkEnd w:id="217"/>
      <w:r>
        <w:rPr>
          <w:rFonts w:hint="eastAsia" w:ascii="宋体" w:hAnsi="宋体" w:eastAsia="宋体" w:cs="宋体"/>
          <w:color w:val="auto"/>
          <w:sz w:val="21"/>
        </w:rPr>
        <w:t>律</w:t>
      </w:r>
      <w:bookmarkEnd w:id="211"/>
      <w:bookmarkEnd w:id="212"/>
      <w:bookmarkEnd w:id="213"/>
      <w:bookmarkEnd w:id="214"/>
      <w:bookmarkEnd w:id="215"/>
    </w:p>
    <w:p w14:paraId="45D8C926">
      <w:pPr>
        <w:spacing w:line="460" w:lineRule="atLeast"/>
        <w:ind w:firstLine="539" w:firstLineChars="257"/>
        <w:rPr>
          <w:rFonts w:hint="eastAsia" w:ascii="宋体" w:hAnsi="宋体" w:eastAsia="宋体" w:cs="宋体"/>
          <w:color w:val="auto"/>
        </w:rPr>
      </w:pPr>
      <w:r>
        <w:rPr>
          <w:rFonts w:hint="eastAsia" w:ascii="宋体" w:hAnsi="宋体" w:eastAsia="宋体" w:cs="宋体"/>
          <w:color w:val="auto"/>
        </w:rPr>
        <w:t>合同双方应遵守“中华人民共和国合同法”及有关法律法规。</w:t>
      </w:r>
    </w:p>
    <w:p w14:paraId="100B49EF">
      <w:pPr>
        <w:pStyle w:val="4"/>
        <w:spacing w:line="460" w:lineRule="atLeast"/>
        <w:rPr>
          <w:rFonts w:hint="eastAsia" w:ascii="宋体" w:hAnsi="宋体" w:eastAsia="宋体" w:cs="宋体"/>
          <w:color w:val="auto"/>
          <w:sz w:val="21"/>
        </w:rPr>
      </w:pPr>
      <w:bookmarkStart w:id="218" w:name="_Toc401755478"/>
      <w:bookmarkStart w:id="219" w:name="_Toc234222018"/>
      <w:bookmarkStart w:id="220" w:name="_Toc233683989"/>
      <w:bookmarkStart w:id="221" w:name="_Toc234220720"/>
      <w:bookmarkStart w:id="222" w:name="_Toc403984207"/>
      <w:r>
        <w:rPr>
          <w:rFonts w:hint="eastAsia" w:ascii="宋体" w:hAnsi="宋体" w:eastAsia="宋体" w:cs="宋体"/>
          <w:color w:val="auto"/>
          <w:sz w:val="21"/>
        </w:rPr>
        <w:t>3.1.4  合同范围</w:t>
      </w:r>
      <w:bookmarkEnd w:id="218"/>
      <w:bookmarkEnd w:id="219"/>
      <w:bookmarkEnd w:id="220"/>
      <w:bookmarkEnd w:id="221"/>
      <w:bookmarkEnd w:id="222"/>
    </w:p>
    <w:p w14:paraId="0854A5E0">
      <w:pPr>
        <w:spacing w:line="460" w:lineRule="atLeast"/>
        <w:ind w:firstLine="539" w:firstLineChars="257"/>
        <w:rPr>
          <w:rFonts w:hint="eastAsia" w:ascii="宋体" w:hAnsi="宋体" w:eastAsia="宋体" w:cs="宋体"/>
          <w:color w:val="auto"/>
        </w:rPr>
      </w:pPr>
      <w:r>
        <w:rPr>
          <w:rFonts w:hint="eastAsia" w:ascii="宋体" w:hAnsi="宋体" w:eastAsia="宋体" w:cs="宋体"/>
          <w:color w:val="auto"/>
        </w:rPr>
        <w:t>卖方应负责合同文件中规定货物的供货、运输、安装、质保服务等。</w:t>
      </w:r>
    </w:p>
    <w:p w14:paraId="2C7E685D">
      <w:pPr>
        <w:pStyle w:val="4"/>
        <w:spacing w:line="460" w:lineRule="atLeast"/>
        <w:rPr>
          <w:rFonts w:hint="eastAsia" w:ascii="宋体" w:hAnsi="宋体" w:eastAsia="宋体" w:cs="宋体"/>
          <w:color w:val="auto"/>
          <w:sz w:val="21"/>
        </w:rPr>
      </w:pPr>
      <w:bookmarkStart w:id="223" w:name="_Toc403984208"/>
      <w:bookmarkStart w:id="224" w:name="_Toc401755479"/>
      <w:r>
        <w:rPr>
          <w:rFonts w:hint="eastAsia" w:ascii="宋体" w:hAnsi="宋体" w:eastAsia="宋体" w:cs="宋体"/>
          <w:color w:val="auto"/>
          <w:sz w:val="21"/>
        </w:rPr>
        <w:t>3.1.5  合同的修改</w:t>
      </w:r>
      <w:bookmarkEnd w:id="223"/>
      <w:bookmarkEnd w:id="224"/>
    </w:p>
    <w:p w14:paraId="7674C695">
      <w:pPr>
        <w:spacing w:line="460" w:lineRule="atLeast"/>
        <w:ind w:firstLine="539" w:firstLineChars="257"/>
        <w:rPr>
          <w:rFonts w:hint="eastAsia" w:ascii="宋体" w:hAnsi="宋体" w:eastAsia="宋体" w:cs="宋体"/>
          <w:color w:val="auto"/>
          <w:szCs w:val="21"/>
        </w:rPr>
      </w:pPr>
      <w:r>
        <w:rPr>
          <w:rFonts w:hint="eastAsia" w:ascii="宋体" w:hAnsi="宋体" w:eastAsia="宋体" w:cs="宋体"/>
          <w:snapToGrid w:val="0"/>
          <w:color w:val="auto"/>
          <w:kern w:val="0"/>
          <w:szCs w:val="21"/>
        </w:rPr>
        <w:t>买方和卖方都不得擅自变更本合同，但继续履行将损害国家和社会公共利益的除外。如必须对合同条款进行修改时，当事人双方须共同签署书面文件，作为合同的补充，并报同级政府采购监督管理部门备案。</w:t>
      </w:r>
    </w:p>
    <w:p w14:paraId="5C7760A7">
      <w:pPr>
        <w:pStyle w:val="4"/>
        <w:spacing w:line="460" w:lineRule="atLeast"/>
        <w:rPr>
          <w:rFonts w:hint="eastAsia" w:ascii="宋体" w:hAnsi="宋体" w:eastAsia="宋体" w:cs="宋体"/>
          <w:color w:val="auto"/>
          <w:sz w:val="21"/>
        </w:rPr>
      </w:pPr>
      <w:bookmarkStart w:id="225" w:name="_Toc401755480"/>
      <w:bookmarkStart w:id="226" w:name="_Toc403984209"/>
      <w:r>
        <w:rPr>
          <w:rFonts w:hint="eastAsia" w:ascii="宋体" w:hAnsi="宋体" w:eastAsia="宋体" w:cs="宋体"/>
          <w:color w:val="auto"/>
          <w:sz w:val="21"/>
        </w:rPr>
        <w:t>3.1.6  合同的生效及其它</w:t>
      </w:r>
      <w:bookmarkEnd w:id="225"/>
      <w:bookmarkEnd w:id="226"/>
    </w:p>
    <w:p w14:paraId="3FF4A108">
      <w:pPr>
        <w:adjustRightInd w:val="0"/>
        <w:snapToGrid w:val="0"/>
        <w:spacing w:line="460" w:lineRule="atLeas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双方签字盖章并收到由卖方递交履约保证金后开始生效。</w:t>
      </w:r>
    </w:p>
    <w:p w14:paraId="51BB8B4C">
      <w:pPr>
        <w:adjustRightInd w:val="0"/>
        <w:snapToGrid w:val="0"/>
        <w:spacing w:line="460" w:lineRule="atLeas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2、本合同一式四份，具同等法律效力。买卖双方、同级政府采购管理监督部门和</w:t>
      </w:r>
      <w:r>
        <w:rPr>
          <w:rFonts w:hint="eastAsia" w:ascii="宋体" w:hAnsi="宋体" w:eastAsia="宋体" w:cs="宋体"/>
          <w:snapToGrid w:val="0"/>
          <w:color w:val="auto"/>
          <w:kern w:val="0"/>
          <w:szCs w:val="21"/>
          <w:lang w:eastAsia="zh-CN"/>
        </w:rPr>
        <w:t>吉林省隆元工程管理咨询有限公司</w:t>
      </w:r>
      <w:r>
        <w:rPr>
          <w:rFonts w:hint="eastAsia" w:ascii="宋体" w:hAnsi="宋体" w:eastAsia="宋体" w:cs="宋体"/>
          <w:snapToGrid w:val="0"/>
          <w:color w:val="auto"/>
          <w:kern w:val="0"/>
          <w:szCs w:val="21"/>
        </w:rPr>
        <w:t>各执一份。</w:t>
      </w:r>
    </w:p>
    <w:p w14:paraId="6BE878B6">
      <w:pPr>
        <w:pStyle w:val="4"/>
        <w:spacing w:line="460" w:lineRule="atLeast"/>
        <w:rPr>
          <w:rFonts w:hint="eastAsia" w:ascii="宋体" w:hAnsi="宋体" w:eastAsia="宋体" w:cs="宋体"/>
          <w:color w:val="auto"/>
          <w:sz w:val="21"/>
        </w:rPr>
      </w:pPr>
      <w:bookmarkStart w:id="227" w:name="_Toc234220721"/>
      <w:bookmarkStart w:id="228" w:name="_Toc403984210"/>
      <w:bookmarkStart w:id="229" w:name="_Toc233683990"/>
      <w:bookmarkStart w:id="230" w:name="_Toc401755481"/>
      <w:bookmarkStart w:id="231" w:name="_Toc234222019"/>
      <w:r>
        <w:rPr>
          <w:rFonts w:hint="eastAsia" w:ascii="宋体" w:hAnsi="宋体" w:eastAsia="宋体" w:cs="宋体"/>
          <w:color w:val="auto"/>
          <w:sz w:val="21"/>
        </w:rPr>
        <w:t>3.1.7  文件的相互关系和书面通知</w:t>
      </w:r>
      <w:bookmarkEnd w:id="227"/>
      <w:bookmarkEnd w:id="228"/>
      <w:bookmarkEnd w:id="229"/>
      <w:bookmarkEnd w:id="230"/>
      <w:bookmarkEnd w:id="231"/>
    </w:p>
    <w:p w14:paraId="6D504578">
      <w:pPr>
        <w:spacing w:line="460" w:lineRule="atLeast"/>
        <w:ind w:firstLine="539" w:firstLineChars="257"/>
        <w:rPr>
          <w:rFonts w:hint="eastAsia" w:ascii="宋体" w:hAnsi="宋体" w:eastAsia="宋体" w:cs="宋体"/>
          <w:color w:val="auto"/>
        </w:rPr>
      </w:pPr>
      <w:r>
        <w:rPr>
          <w:rFonts w:hint="eastAsia" w:ascii="宋体" w:hAnsi="宋体" w:eastAsia="宋体" w:cs="宋体"/>
          <w:color w:val="auto"/>
        </w:rPr>
        <w:t>构成合同文件的各部分是相互补充的，卖方对文件有疑问时，由采购</w:t>
      </w:r>
      <w:r>
        <w:rPr>
          <w:rFonts w:hint="eastAsia" w:ascii="宋体" w:hAnsi="宋体" w:eastAsia="宋体" w:cs="宋体"/>
          <w:color w:val="auto"/>
          <w:lang w:eastAsia="zh-CN"/>
        </w:rPr>
        <w:t>代理机构</w:t>
      </w:r>
      <w:r>
        <w:rPr>
          <w:rFonts w:hint="eastAsia" w:ascii="宋体" w:hAnsi="宋体" w:eastAsia="宋体" w:cs="宋体"/>
          <w:color w:val="auto"/>
        </w:rPr>
        <w:t>负责解释。</w:t>
      </w:r>
    </w:p>
    <w:p w14:paraId="712C8A0E">
      <w:pPr>
        <w:pStyle w:val="10"/>
        <w:spacing w:line="460" w:lineRule="atLeast"/>
        <w:rPr>
          <w:rFonts w:hint="eastAsia" w:ascii="宋体" w:hAnsi="宋体" w:eastAsia="宋体" w:cs="宋体"/>
          <w:color w:val="auto"/>
        </w:rPr>
      </w:pPr>
      <w:r>
        <w:rPr>
          <w:rFonts w:hint="eastAsia" w:ascii="宋体" w:hAnsi="宋体" w:eastAsia="宋体" w:cs="宋体"/>
          <w:color w:val="auto"/>
        </w:rPr>
        <w:t>图纸和文字发生矛盾时，以文字说明为准；前后文件有矛盾时，以后者为准；在合同实施过程中，合同双方的一切联系、通知均以书面形式为准。买方签署的设计、修改、通知和实际项目完成情况表、产品质量合格证书、单项验收证书以及合同双方共同签署的其它文件都属于合同补充文件。</w:t>
      </w:r>
    </w:p>
    <w:p w14:paraId="782453AC">
      <w:pPr>
        <w:pStyle w:val="4"/>
        <w:spacing w:line="460" w:lineRule="atLeast"/>
        <w:rPr>
          <w:rFonts w:hint="eastAsia" w:ascii="宋体" w:hAnsi="宋体" w:eastAsia="宋体" w:cs="宋体"/>
          <w:color w:val="auto"/>
          <w:sz w:val="21"/>
        </w:rPr>
      </w:pPr>
      <w:bookmarkStart w:id="232" w:name="_Hlt233451457"/>
      <w:bookmarkEnd w:id="232"/>
      <w:bookmarkStart w:id="233" w:name="_Toc401755482"/>
      <w:bookmarkStart w:id="234" w:name="_Toc403984211"/>
      <w:bookmarkStart w:id="235" w:name="_Toc234220722"/>
      <w:bookmarkStart w:id="236" w:name="_Toc234222020"/>
      <w:bookmarkStart w:id="237" w:name="_Toc233683991"/>
      <w:r>
        <w:rPr>
          <w:rFonts w:hint="eastAsia" w:ascii="宋体" w:hAnsi="宋体" w:eastAsia="宋体" w:cs="宋体"/>
          <w:color w:val="auto"/>
          <w:sz w:val="21"/>
        </w:rPr>
        <w:t xml:space="preserve">3.1.8 </w:t>
      </w:r>
      <w:bookmarkStart w:id="238" w:name="_Hlt233432015"/>
      <w:bookmarkEnd w:id="238"/>
      <w:bookmarkStart w:id="239" w:name="_Hlt233451459"/>
      <w:bookmarkEnd w:id="239"/>
      <w:r>
        <w:rPr>
          <w:rFonts w:hint="eastAsia" w:ascii="宋体" w:hAnsi="宋体" w:eastAsia="宋体" w:cs="宋体"/>
          <w:color w:val="auto"/>
          <w:sz w:val="21"/>
        </w:rPr>
        <w:t xml:space="preserve"> 合同价格</w:t>
      </w:r>
      <w:bookmarkEnd w:id="233"/>
      <w:bookmarkEnd w:id="234"/>
      <w:bookmarkEnd w:id="235"/>
      <w:bookmarkEnd w:id="236"/>
      <w:bookmarkEnd w:id="237"/>
      <w:bookmarkStart w:id="240" w:name="_Hlt233431898"/>
      <w:bookmarkEnd w:id="240"/>
    </w:p>
    <w:p w14:paraId="6A801DB9">
      <w:pPr>
        <w:spacing w:line="460" w:lineRule="atLeast"/>
        <w:ind w:firstLine="535" w:firstLineChars="255"/>
        <w:rPr>
          <w:rFonts w:hint="eastAsia" w:ascii="宋体" w:hAnsi="宋体" w:eastAsia="宋体" w:cs="宋体"/>
          <w:color w:val="auto"/>
        </w:rPr>
      </w:pPr>
      <w:r>
        <w:rPr>
          <w:rFonts w:hint="eastAsia" w:ascii="宋体" w:hAnsi="宋体" w:eastAsia="宋体" w:cs="宋体"/>
          <w:color w:val="auto"/>
        </w:rPr>
        <w:t>合同价格是指合同范围（</w:t>
      </w:r>
      <w:r>
        <w:rPr>
          <w:rFonts w:hint="eastAsia" w:ascii="宋体" w:hAnsi="宋体" w:eastAsia="宋体" w:cs="宋体"/>
          <w:b/>
          <w:color w:val="auto"/>
        </w:rPr>
        <w:t>3.1.4</w:t>
      </w:r>
      <w:r>
        <w:rPr>
          <w:rFonts w:hint="eastAsia" w:ascii="宋体" w:hAnsi="宋体" w:eastAsia="宋体" w:cs="宋体"/>
          <w:color w:val="auto"/>
        </w:rPr>
        <w:t xml:space="preserve"> )内的全部价格。</w:t>
      </w:r>
    </w:p>
    <w:p w14:paraId="444B6210">
      <w:pPr>
        <w:pStyle w:val="4"/>
        <w:spacing w:line="460" w:lineRule="atLeast"/>
        <w:rPr>
          <w:rFonts w:hint="eastAsia" w:ascii="宋体" w:hAnsi="宋体" w:eastAsia="宋体" w:cs="宋体"/>
          <w:color w:val="auto"/>
          <w:sz w:val="21"/>
        </w:rPr>
      </w:pPr>
      <w:bookmarkStart w:id="241" w:name="_Toc233683992"/>
      <w:bookmarkStart w:id="242" w:name="_Toc234222021"/>
      <w:bookmarkStart w:id="243" w:name="_Toc401755483"/>
      <w:bookmarkStart w:id="244" w:name="_Toc234220723"/>
      <w:bookmarkStart w:id="245" w:name="_Toc403984212"/>
      <w:r>
        <w:rPr>
          <w:rFonts w:hint="eastAsia" w:ascii="宋体" w:hAnsi="宋体" w:eastAsia="宋体" w:cs="宋体"/>
          <w:color w:val="auto"/>
          <w:sz w:val="21"/>
        </w:rPr>
        <w:t xml:space="preserve">3.1.9  </w:t>
      </w:r>
      <w:bookmarkStart w:id="246" w:name="_Hlt234221856"/>
      <w:bookmarkEnd w:id="246"/>
      <w:r>
        <w:rPr>
          <w:rFonts w:hint="eastAsia" w:ascii="宋体" w:hAnsi="宋体" w:eastAsia="宋体" w:cs="宋体"/>
          <w:color w:val="auto"/>
          <w:sz w:val="21"/>
        </w:rPr>
        <w:t>付款</w:t>
      </w:r>
      <w:bookmarkEnd w:id="241"/>
      <w:bookmarkEnd w:id="242"/>
      <w:bookmarkEnd w:id="243"/>
      <w:bookmarkEnd w:id="244"/>
      <w:bookmarkEnd w:id="245"/>
      <w:r>
        <w:rPr>
          <w:rFonts w:hint="eastAsia" w:ascii="宋体" w:hAnsi="宋体" w:eastAsia="宋体" w:cs="宋体"/>
          <w:color w:val="auto"/>
          <w:sz w:val="21"/>
        </w:rPr>
        <w:t>及验收方式</w:t>
      </w:r>
    </w:p>
    <w:p w14:paraId="063541BB">
      <w:pPr>
        <w:spacing w:line="460" w:lineRule="atLeast"/>
        <w:ind w:firstLine="535" w:firstLineChars="255"/>
        <w:rPr>
          <w:rFonts w:hint="eastAsia" w:ascii="宋体" w:hAnsi="宋体" w:eastAsia="宋体" w:cs="宋体"/>
          <w:color w:val="auto"/>
        </w:rPr>
      </w:pPr>
      <w:r>
        <w:rPr>
          <w:rFonts w:hint="eastAsia" w:ascii="宋体" w:hAnsi="宋体" w:eastAsia="宋体" w:cs="宋体"/>
          <w:color w:val="auto"/>
        </w:rPr>
        <w:t>支付时间和金额：</w:t>
      </w:r>
    </w:p>
    <w:p w14:paraId="3BBC17F2">
      <w:pPr>
        <w:spacing w:line="460" w:lineRule="atLeast"/>
        <w:ind w:firstLine="535" w:firstLineChars="255"/>
        <w:rPr>
          <w:rFonts w:hint="eastAsia" w:ascii="宋体" w:hAnsi="宋体" w:eastAsia="宋体" w:cs="宋体"/>
          <w:color w:val="auto"/>
          <w:lang w:eastAsia="zh-CN"/>
        </w:rPr>
      </w:pPr>
      <w:r>
        <w:rPr>
          <w:rFonts w:hint="eastAsia" w:ascii="宋体" w:hAnsi="宋体" w:eastAsia="宋体" w:cs="宋体"/>
          <w:color w:val="auto"/>
          <w:lang w:eastAsia="zh-CN"/>
        </w:rPr>
        <w:t>分期付款：</w:t>
      </w:r>
    </w:p>
    <w:p w14:paraId="3FEFB7E7">
      <w:pPr>
        <w:spacing w:line="460" w:lineRule="atLeast"/>
        <w:ind w:firstLine="535" w:firstLineChars="255"/>
        <w:rPr>
          <w:rFonts w:hint="eastAsia" w:ascii="宋体" w:hAnsi="宋体" w:eastAsia="宋体" w:cs="宋体"/>
          <w:b w:val="0"/>
          <w:bCs w:val="0"/>
          <w:color w:val="auto"/>
          <w:sz w:val="21"/>
          <w:szCs w:val="21"/>
        </w:rPr>
      </w:pPr>
      <w:bookmarkStart w:id="247" w:name="_Toc233683993"/>
      <w:bookmarkStart w:id="248" w:name="_Toc234222022"/>
      <w:bookmarkStart w:id="249" w:name="_Toc234220724"/>
      <w:bookmarkStart w:id="250" w:name="_Toc401755484"/>
      <w:bookmarkStart w:id="251" w:name="_Toc403984213"/>
      <w:r>
        <w:rPr>
          <w:rFonts w:hint="eastAsia" w:ascii="宋体" w:hAnsi="宋体" w:eastAsia="宋体" w:cs="宋体"/>
          <w:b w:val="0"/>
          <w:bCs w:val="0"/>
          <w:color w:val="auto"/>
          <w:sz w:val="21"/>
          <w:szCs w:val="21"/>
        </w:rPr>
        <w:t>付款：本项目经买方验收合格后，一周内买方向卖方签发“验收</w:t>
      </w:r>
      <w:r>
        <w:rPr>
          <w:rFonts w:hint="eastAsia" w:ascii="宋体" w:hAnsi="宋体" w:eastAsia="宋体" w:cs="宋体"/>
          <w:b w:val="0"/>
          <w:bCs w:val="0"/>
          <w:color w:val="auto"/>
          <w:sz w:val="21"/>
          <w:szCs w:val="21"/>
          <w:lang w:eastAsia="zh-CN"/>
        </w:rPr>
        <w:t>报告</w:t>
      </w:r>
      <w:r>
        <w:rPr>
          <w:rFonts w:hint="eastAsia" w:ascii="宋体" w:hAnsi="宋体" w:eastAsia="宋体" w:cs="宋体"/>
          <w:b w:val="0"/>
          <w:bCs w:val="0"/>
          <w:color w:val="auto"/>
          <w:sz w:val="21"/>
          <w:szCs w:val="21"/>
        </w:rPr>
        <w:t>”，并向卖方支付合同款</w:t>
      </w:r>
      <w:r>
        <w:rPr>
          <w:rFonts w:hint="eastAsia" w:ascii="宋体" w:hAnsi="宋体" w:eastAsia="宋体" w:cs="宋体"/>
          <w:b w:val="0"/>
          <w:bCs w:val="0"/>
          <w:color w:val="auto"/>
          <w:sz w:val="21"/>
          <w:szCs w:val="21"/>
          <w:lang w:val="en-US" w:eastAsia="zh-CN"/>
        </w:rPr>
        <w:t xml:space="preserve"> 的</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lang w:val="en-US" w:eastAsia="zh-CN"/>
        </w:rPr>
        <w:t>，所涉及设备运行一年后，无任何质量及服务问题，向卖方支付剩余</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lang w:val="en-US" w:eastAsia="zh-CN"/>
        </w:rPr>
        <w:t>货款</w:t>
      </w:r>
      <w:r>
        <w:rPr>
          <w:rFonts w:hint="eastAsia" w:ascii="宋体" w:hAnsi="宋体" w:eastAsia="宋体" w:cs="宋体"/>
          <w:b w:val="0"/>
          <w:bCs w:val="0"/>
          <w:color w:val="auto"/>
          <w:sz w:val="21"/>
          <w:szCs w:val="21"/>
          <w:lang w:eastAsia="zh-CN"/>
        </w:rPr>
        <w:t>。</w:t>
      </w:r>
    </w:p>
    <w:p w14:paraId="2C9D1582">
      <w:pPr>
        <w:spacing w:line="460" w:lineRule="atLeast"/>
        <w:ind w:firstLine="535" w:firstLineChars="255"/>
        <w:rPr>
          <w:rFonts w:hint="eastAsia" w:ascii="宋体" w:hAnsi="宋体" w:eastAsia="宋体" w:cs="宋体"/>
          <w:b w:val="0"/>
          <w:bCs w:val="0"/>
          <w:color w:val="auto"/>
        </w:rPr>
      </w:pPr>
      <w:r>
        <w:rPr>
          <w:rFonts w:hint="eastAsia" w:ascii="宋体" w:hAnsi="宋体" w:eastAsia="宋体" w:cs="宋体"/>
          <w:b w:val="0"/>
          <w:bCs w:val="0"/>
          <w:color w:val="auto"/>
          <w:szCs w:val="21"/>
        </w:rPr>
        <w:t>验收：</w:t>
      </w:r>
      <w:r>
        <w:rPr>
          <w:rFonts w:hint="eastAsia" w:ascii="宋体" w:hAnsi="宋体" w:eastAsia="宋体" w:cs="宋体"/>
          <w:b w:val="0"/>
          <w:bCs w:val="0"/>
          <w:color w:val="auto"/>
          <w:shd w:val="clear" w:color="auto" w:fill="FFFFFF"/>
        </w:rPr>
        <w:t>采购人按照政府采购合同规定的技术、服务、安全标准对供应商履约情况自行组织验收，并出具验收书。验收书应当包括每一项技术、服务、安全标准的履约情况。</w:t>
      </w:r>
    </w:p>
    <w:p w14:paraId="7F371CD8">
      <w:pPr>
        <w:pStyle w:val="4"/>
        <w:spacing w:line="460" w:lineRule="atLeast"/>
        <w:rPr>
          <w:rFonts w:hint="eastAsia" w:ascii="宋体" w:hAnsi="宋体" w:eastAsia="宋体" w:cs="宋体"/>
          <w:color w:val="auto"/>
          <w:sz w:val="21"/>
          <w:szCs w:val="21"/>
        </w:rPr>
      </w:pPr>
      <w:r>
        <w:rPr>
          <w:rFonts w:hint="eastAsia" w:ascii="宋体" w:hAnsi="宋体" w:eastAsia="宋体" w:cs="宋体"/>
          <w:color w:val="auto"/>
          <w:sz w:val="21"/>
        </w:rPr>
        <w:t>3.1.</w:t>
      </w:r>
      <w:bookmarkEnd w:id="247"/>
      <w:bookmarkEnd w:id="248"/>
      <w:bookmarkEnd w:id="249"/>
      <w:r>
        <w:rPr>
          <w:rFonts w:hint="eastAsia" w:ascii="宋体" w:hAnsi="宋体" w:eastAsia="宋体" w:cs="宋体"/>
          <w:color w:val="auto"/>
          <w:sz w:val="21"/>
        </w:rPr>
        <w:t xml:space="preserve">10  </w:t>
      </w:r>
      <w:r>
        <w:rPr>
          <w:rFonts w:hint="eastAsia" w:ascii="宋体" w:hAnsi="宋体" w:eastAsia="宋体" w:cs="宋体"/>
          <w:color w:val="auto"/>
          <w:sz w:val="21"/>
          <w:szCs w:val="21"/>
        </w:rPr>
        <w:t>方案设计</w:t>
      </w:r>
      <w:bookmarkEnd w:id="250"/>
      <w:bookmarkEnd w:id="251"/>
    </w:p>
    <w:p w14:paraId="0EEF241D">
      <w:pPr>
        <w:spacing w:line="460" w:lineRule="atLeast"/>
        <w:ind w:firstLine="539" w:firstLineChars="257"/>
        <w:rPr>
          <w:rFonts w:hint="eastAsia" w:ascii="宋体" w:hAnsi="宋体" w:eastAsia="宋体" w:cs="宋体"/>
          <w:color w:val="auto"/>
        </w:rPr>
      </w:pPr>
      <w:r>
        <w:rPr>
          <w:rFonts w:hint="eastAsia" w:ascii="宋体" w:hAnsi="宋体" w:eastAsia="宋体" w:cs="宋体"/>
          <w:color w:val="auto"/>
        </w:rPr>
        <w:t>卖方负责</w:t>
      </w:r>
      <w:r>
        <w:rPr>
          <w:rFonts w:hint="eastAsia" w:ascii="宋体" w:hAnsi="宋体" w:eastAsia="宋体" w:cs="宋体"/>
          <w:color w:val="auto"/>
          <w:szCs w:val="21"/>
        </w:rPr>
        <w:t>项目的方案设计</w:t>
      </w:r>
      <w:r>
        <w:rPr>
          <w:rFonts w:hint="eastAsia" w:ascii="宋体" w:hAnsi="宋体" w:eastAsia="宋体" w:cs="宋体"/>
          <w:color w:val="auto"/>
        </w:rPr>
        <w:t>工作，本着经济实用的原则进行。</w:t>
      </w:r>
    </w:p>
    <w:p w14:paraId="2BA19A55">
      <w:pPr>
        <w:pStyle w:val="4"/>
        <w:spacing w:line="460" w:lineRule="atLeast"/>
        <w:rPr>
          <w:rFonts w:hint="eastAsia" w:ascii="宋体" w:hAnsi="宋体" w:eastAsia="宋体" w:cs="宋体"/>
          <w:color w:val="auto"/>
          <w:sz w:val="21"/>
        </w:rPr>
      </w:pPr>
      <w:bookmarkStart w:id="252" w:name="_Toc234220726"/>
      <w:bookmarkStart w:id="253" w:name="_Toc234222024"/>
      <w:bookmarkStart w:id="254" w:name="_Toc403984214"/>
      <w:bookmarkStart w:id="255" w:name="_Toc233683995"/>
      <w:bookmarkStart w:id="256" w:name="_Toc401755485"/>
      <w:r>
        <w:rPr>
          <w:rFonts w:hint="eastAsia" w:ascii="宋体" w:hAnsi="宋体" w:eastAsia="宋体" w:cs="宋体"/>
          <w:color w:val="auto"/>
          <w:sz w:val="21"/>
        </w:rPr>
        <w:t>3.1.11  协调和设计联络会</w:t>
      </w:r>
      <w:bookmarkEnd w:id="252"/>
      <w:bookmarkEnd w:id="253"/>
      <w:bookmarkEnd w:id="254"/>
      <w:bookmarkEnd w:id="255"/>
      <w:bookmarkEnd w:id="256"/>
    </w:p>
    <w:p w14:paraId="6FE9504C">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卖方应按3.2.1条规定的条款要求，在卖方和分包商、其它卖方及安装承包商之间进行协调。</w:t>
      </w:r>
    </w:p>
    <w:p w14:paraId="3461B78A">
      <w:pPr>
        <w:pStyle w:val="4"/>
        <w:spacing w:line="460" w:lineRule="atLeast"/>
        <w:rPr>
          <w:rFonts w:hint="eastAsia" w:ascii="宋体" w:hAnsi="宋体" w:eastAsia="宋体" w:cs="宋体"/>
          <w:color w:val="auto"/>
          <w:sz w:val="21"/>
        </w:rPr>
      </w:pPr>
      <w:bookmarkStart w:id="257" w:name="_Toc234220727"/>
      <w:bookmarkStart w:id="258" w:name="_Toc234222025"/>
      <w:bookmarkStart w:id="259" w:name="_Toc233683996"/>
      <w:bookmarkStart w:id="260" w:name="_Toc401755486"/>
      <w:bookmarkStart w:id="261" w:name="_Toc403984215"/>
      <w:r>
        <w:rPr>
          <w:rFonts w:hint="eastAsia" w:ascii="宋体" w:hAnsi="宋体" w:eastAsia="宋体" w:cs="宋体"/>
          <w:color w:val="auto"/>
          <w:sz w:val="21"/>
        </w:rPr>
        <w:t xml:space="preserve">3.1.12  </w:t>
      </w:r>
      <w:bookmarkEnd w:id="257"/>
      <w:bookmarkEnd w:id="258"/>
      <w:bookmarkEnd w:id="259"/>
      <w:r>
        <w:rPr>
          <w:rFonts w:hint="eastAsia" w:ascii="宋体" w:hAnsi="宋体" w:eastAsia="宋体" w:cs="宋体"/>
          <w:color w:val="auto"/>
          <w:sz w:val="21"/>
        </w:rPr>
        <w:t>质量保证</w:t>
      </w:r>
      <w:bookmarkEnd w:id="260"/>
      <w:bookmarkEnd w:id="261"/>
    </w:p>
    <w:p w14:paraId="35F0D186">
      <w:pPr>
        <w:adjustRightInd w:val="0"/>
        <w:snapToGrid w:val="0"/>
        <w:spacing w:line="460" w:lineRule="atLeast"/>
        <w:ind w:firstLine="39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1、卖方应保证合同项下所供货物是全新、未使用过的，并完全符合强制性的国家技术质量规范和合同规定的质量、规格、性能和技术规范等的要求。</w:t>
      </w:r>
    </w:p>
    <w:p w14:paraId="4C004E70">
      <w:pPr>
        <w:adjustRightInd w:val="0"/>
        <w:snapToGrid w:val="0"/>
        <w:spacing w:line="460" w:lineRule="atLeast"/>
        <w:ind w:firstLine="39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卖方应保证其所提供的货物经正确安装、正常运转和保养，在其使用寿命期限内须具有符合质量要求和产品说明书的性能。在货物质量保证期之内，卖方须对由于设计、工艺或材料的缺陷而发生的任何不足或故障负责。</w:t>
      </w:r>
    </w:p>
    <w:p w14:paraId="6DA45B4D">
      <w:pPr>
        <w:adjustRightInd w:val="0"/>
        <w:snapToGrid w:val="0"/>
        <w:spacing w:line="460" w:lineRule="atLeas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w:t>
      </w:r>
      <w:r>
        <w:rPr>
          <w:rFonts w:hint="eastAsia" w:ascii="宋体" w:hAnsi="宋体" w:eastAsia="宋体" w:cs="宋体"/>
          <w:snapToGrid w:val="0"/>
          <w:color w:val="auto"/>
          <w:kern w:val="0"/>
          <w:szCs w:val="21"/>
          <w:lang w:eastAsia="zh-CN"/>
        </w:rPr>
        <w:t>买方</w:t>
      </w:r>
      <w:r>
        <w:rPr>
          <w:rFonts w:hint="eastAsia" w:ascii="宋体" w:hAnsi="宋体" w:eastAsia="宋体" w:cs="宋体"/>
          <w:snapToGrid w:val="0"/>
          <w:color w:val="auto"/>
          <w:kern w:val="0"/>
          <w:szCs w:val="21"/>
        </w:rPr>
        <w:t>根据按检验标准自己检验或委托有资质的相关质检机构</w:t>
      </w:r>
      <w:r>
        <w:rPr>
          <w:rFonts w:hint="eastAsia" w:ascii="宋体" w:hAnsi="宋体" w:eastAsia="宋体" w:cs="宋体"/>
          <w:snapToGrid w:val="0"/>
          <w:color w:val="auto"/>
          <w:kern w:val="0"/>
          <w:szCs w:val="21"/>
          <w:lang w:eastAsia="zh-CN"/>
        </w:rPr>
        <w:t>进行</w:t>
      </w:r>
      <w:r>
        <w:rPr>
          <w:rFonts w:hint="eastAsia" w:ascii="宋体" w:hAnsi="宋体" w:eastAsia="宋体" w:cs="宋体"/>
          <w:snapToGrid w:val="0"/>
          <w:color w:val="auto"/>
          <w:kern w:val="0"/>
          <w:szCs w:val="21"/>
        </w:rPr>
        <w:t>检验，发现货物的数量、质量或规格与合同不符；或者在质量保证期内，证实货物存在缺陷，包括潜在的缺陷或使用不符合要求的材料等，</w:t>
      </w:r>
      <w:r>
        <w:rPr>
          <w:rFonts w:hint="eastAsia" w:ascii="宋体" w:hAnsi="宋体" w:eastAsia="宋体" w:cs="宋体"/>
          <w:snapToGrid w:val="0"/>
          <w:color w:val="auto"/>
          <w:kern w:val="0"/>
          <w:szCs w:val="21"/>
          <w:lang w:eastAsia="zh-CN"/>
        </w:rPr>
        <w:t>买方</w:t>
      </w:r>
      <w:r>
        <w:rPr>
          <w:rFonts w:hint="eastAsia" w:ascii="宋体" w:hAnsi="宋体" w:eastAsia="宋体" w:cs="宋体"/>
          <w:snapToGrid w:val="0"/>
          <w:color w:val="auto"/>
          <w:kern w:val="0"/>
          <w:szCs w:val="21"/>
        </w:rPr>
        <w:t>应尽快以书面形式通知卖方。卖方在收到通知后应在质保期限内免费维修或更换有缺陷的货物</w:t>
      </w:r>
      <w:r>
        <w:rPr>
          <w:rFonts w:hint="eastAsia" w:ascii="宋体" w:hAnsi="宋体" w:eastAsia="宋体" w:cs="宋体"/>
          <w:snapToGrid w:val="0"/>
          <w:color w:val="auto"/>
          <w:kern w:val="0"/>
          <w:szCs w:val="21"/>
          <w:lang w:eastAsia="zh-CN"/>
        </w:rPr>
        <w:t>及</w:t>
      </w:r>
      <w:r>
        <w:rPr>
          <w:rFonts w:hint="eastAsia" w:ascii="宋体" w:hAnsi="宋体" w:eastAsia="宋体" w:cs="宋体"/>
          <w:snapToGrid w:val="0"/>
          <w:color w:val="auto"/>
          <w:kern w:val="0"/>
          <w:szCs w:val="21"/>
        </w:rPr>
        <w:t>部件。如果卖方在质保期内收到通知后在，没有弥补缺陷</w:t>
      </w:r>
      <w:r>
        <w:rPr>
          <w:rFonts w:hint="eastAsia" w:ascii="宋体" w:hAnsi="宋体" w:eastAsia="宋体" w:cs="宋体"/>
          <w:snapToGrid w:val="0"/>
          <w:color w:val="auto"/>
          <w:kern w:val="0"/>
          <w:szCs w:val="21"/>
          <w:lang w:eastAsia="zh-CN"/>
        </w:rPr>
        <w:t>及维修</w:t>
      </w:r>
      <w:r>
        <w:rPr>
          <w:rFonts w:hint="eastAsia" w:ascii="宋体" w:hAnsi="宋体" w:eastAsia="宋体" w:cs="宋体"/>
          <w:snapToGrid w:val="0"/>
          <w:color w:val="auto"/>
          <w:kern w:val="0"/>
          <w:szCs w:val="21"/>
        </w:rPr>
        <w:t>，</w:t>
      </w:r>
      <w:r>
        <w:rPr>
          <w:rFonts w:hint="eastAsia" w:ascii="宋体" w:hAnsi="宋体" w:eastAsia="宋体" w:cs="宋体"/>
          <w:snapToGrid w:val="0"/>
          <w:color w:val="auto"/>
          <w:kern w:val="0"/>
          <w:szCs w:val="21"/>
          <w:lang w:eastAsia="zh-CN"/>
        </w:rPr>
        <w:t>买方</w:t>
      </w:r>
      <w:r>
        <w:rPr>
          <w:rFonts w:hint="eastAsia" w:ascii="宋体" w:hAnsi="宋体" w:eastAsia="宋体" w:cs="宋体"/>
          <w:snapToGrid w:val="0"/>
          <w:color w:val="auto"/>
          <w:kern w:val="0"/>
          <w:szCs w:val="21"/>
        </w:rPr>
        <w:t>可采取必要的补救措施，但由此引发的风险和费用将由卖方承担。</w:t>
      </w:r>
    </w:p>
    <w:p w14:paraId="0B558317">
      <w:pPr>
        <w:pStyle w:val="4"/>
        <w:spacing w:line="460" w:lineRule="atLeast"/>
        <w:rPr>
          <w:rFonts w:hint="eastAsia" w:ascii="宋体" w:hAnsi="宋体" w:eastAsia="宋体" w:cs="宋体"/>
          <w:color w:val="auto"/>
          <w:sz w:val="21"/>
        </w:rPr>
      </w:pPr>
      <w:bookmarkStart w:id="262" w:name="_Toc234222026"/>
      <w:bookmarkStart w:id="263" w:name="_Toc233683997"/>
      <w:bookmarkStart w:id="264" w:name="_Toc234220728"/>
      <w:bookmarkStart w:id="265" w:name="_Toc401755487"/>
      <w:bookmarkStart w:id="266" w:name="_Toc403984216"/>
      <w:r>
        <w:rPr>
          <w:rFonts w:hint="eastAsia" w:ascii="宋体" w:hAnsi="宋体" w:eastAsia="宋体" w:cs="宋体"/>
          <w:color w:val="auto"/>
          <w:sz w:val="21"/>
        </w:rPr>
        <w:t>3.1.13  质保</w:t>
      </w:r>
      <w:bookmarkEnd w:id="262"/>
      <w:bookmarkEnd w:id="263"/>
      <w:bookmarkEnd w:id="264"/>
      <w:r>
        <w:rPr>
          <w:rFonts w:hint="eastAsia" w:ascii="宋体" w:hAnsi="宋体" w:eastAsia="宋体" w:cs="宋体"/>
          <w:color w:val="auto"/>
          <w:sz w:val="21"/>
        </w:rPr>
        <w:t>期</w:t>
      </w:r>
      <w:bookmarkEnd w:id="265"/>
      <w:bookmarkEnd w:id="266"/>
    </w:p>
    <w:p w14:paraId="46C9F67D">
      <w:pPr>
        <w:spacing w:line="460" w:lineRule="atLeast"/>
        <w:ind w:firstLine="539" w:firstLineChars="257"/>
        <w:rPr>
          <w:rFonts w:hint="eastAsia" w:ascii="宋体" w:hAnsi="宋体" w:eastAsia="宋体" w:cs="宋体"/>
          <w:color w:val="auto"/>
        </w:rPr>
      </w:pPr>
      <w:r>
        <w:rPr>
          <w:rFonts w:hint="eastAsia" w:ascii="宋体" w:hAnsi="宋体" w:eastAsia="宋体" w:cs="宋体"/>
          <w:color w:val="auto"/>
        </w:rPr>
        <w:t>卖方所提供的产品必须保证合同规定的质量和性能要求，保证正常使用。</w:t>
      </w:r>
    </w:p>
    <w:p w14:paraId="77487E60">
      <w:pPr>
        <w:spacing w:line="460" w:lineRule="atLeast"/>
        <w:ind w:firstLine="539" w:firstLineChars="257"/>
        <w:rPr>
          <w:rFonts w:hint="eastAsia" w:ascii="宋体" w:hAnsi="宋体" w:eastAsia="宋体" w:cs="宋体"/>
          <w:color w:val="auto"/>
        </w:rPr>
      </w:pPr>
      <w:r>
        <w:rPr>
          <w:rFonts w:hint="eastAsia" w:ascii="宋体" w:hAnsi="宋体" w:eastAsia="宋体" w:cs="宋体"/>
          <w:color w:val="auto"/>
        </w:rPr>
        <w:t>卖方使用的标准和规程应符合合同文件有关章节的规定，如采用替代标准时，应附有具体说明，并经买方书面同意。</w:t>
      </w:r>
    </w:p>
    <w:p w14:paraId="29F9ED8D">
      <w:pPr>
        <w:spacing w:line="460" w:lineRule="atLeast"/>
        <w:ind w:firstLine="539" w:firstLineChars="257"/>
        <w:rPr>
          <w:rFonts w:hint="eastAsia" w:ascii="宋体" w:hAnsi="宋体" w:eastAsia="宋体" w:cs="宋体"/>
          <w:color w:val="auto"/>
        </w:rPr>
      </w:pPr>
      <w:r>
        <w:rPr>
          <w:rFonts w:hint="eastAsia" w:ascii="宋体" w:hAnsi="宋体" w:eastAsia="宋体" w:cs="宋体"/>
          <w:color w:val="auto"/>
        </w:rPr>
        <w:t>合同产品的质保责任期从签发“验收</w:t>
      </w:r>
      <w:r>
        <w:rPr>
          <w:rFonts w:hint="eastAsia" w:ascii="宋体" w:hAnsi="宋体" w:eastAsia="宋体" w:cs="宋体"/>
          <w:color w:val="auto"/>
          <w:lang w:eastAsia="zh-CN"/>
        </w:rPr>
        <w:t>报告</w:t>
      </w:r>
      <w:r>
        <w:rPr>
          <w:rFonts w:hint="eastAsia" w:ascii="宋体" w:hAnsi="宋体" w:eastAsia="宋体" w:cs="宋体"/>
          <w:color w:val="auto"/>
        </w:rPr>
        <w:t>”日期起计算。</w:t>
      </w:r>
    </w:p>
    <w:p w14:paraId="6241C5ED">
      <w:pPr>
        <w:spacing w:line="460" w:lineRule="atLeast"/>
        <w:ind w:firstLine="539" w:firstLineChars="257"/>
        <w:rPr>
          <w:rFonts w:hint="eastAsia" w:ascii="宋体" w:hAnsi="宋体" w:eastAsia="宋体" w:cs="宋体"/>
          <w:color w:val="auto"/>
        </w:rPr>
      </w:pPr>
      <w:r>
        <w:rPr>
          <w:rFonts w:hint="eastAsia" w:ascii="宋体" w:hAnsi="宋体" w:eastAsia="宋体" w:cs="宋体"/>
          <w:color w:val="auto"/>
        </w:rPr>
        <w:t>在质保责任期内，产品性能等方面应无任何缺陷，在产品存在缺陷以至无法正常使用时，则质保期期无效，买方保留索赔权利并有权要求卖方负责更换，买方重新签发“验收</w:t>
      </w:r>
      <w:r>
        <w:rPr>
          <w:rFonts w:hint="eastAsia" w:ascii="宋体" w:hAnsi="宋体" w:eastAsia="宋体" w:cs="宋体"/>
          <w:color w:val="auto"/>
          <w:lang w:eastAsia="zh-CN"/>
        </w:rPr>
        <w:t>报告</w:t>
      </w:r>
      <w:r>
        <w:rPr>
          <w:rFonts w:hint="eastAsia" w:ascii="宋体" w:hAnsi="宋体" w:eastAsia="宋体" w:cs="宋体"/>
          <w:color w:val="auto"/>
        </w:rPr>
        <w:t>”并重新计算质保期。</w:t>
      </w:r>
    </w:p>
    <w:p w14:paraId="21282C27">
      <w:pPr>
        <w:pStyle w:val="4"/>
        <w:spacing w:line="460" w:lineRule="atLeast"/>
        <w:rPr>
          <w:rFonts w:hint="eastAsia" w:ascii="宋体" w:hAnsi="宋体" w:eastAsia="宋体" w:cs="宋体"/>
          <w:color w:val="auto"/>
          <w:sz w:val="21"/>
        </w:rPr>
      </w:pPr>
      <w:bookmarkStart w:id="267" w:name="_Toc233683999"/>
      <w:bookmarkStart w:id="268" w:name="_Toc234222028"/>
      <w:bookmarkStart w:id="269" w:name="_Toc234220730"/>
      <w:bookmarkStart w:id="270" w:name="_Toc401755488"/>
      <w:bookmarkStart w:id="271" w:name="_Toc403984217"/>
      <w:r>
        <w:rPr>
          <w:rFonts w:hint="eastAsia" w:ascii="宋体" w:hAnsi="宋体" w:eastAsia="宋体" w:cs="宋体"/>
          <w:color w:val="auto"/>
          <w:sz w:val="21"/>
        </w:rPr>
        <w:t>3.1.14  履约保证金</w:t>
      </w:r>
      <w:bookmarkEnd w:id="267"/>
      <w:bookmarkEnd w:id="268"/>
      <w:bookmarkEnd w:id="269"/>
      <w:bookmarkEnd w:id="270"/>
      <w:bookmarkEnd w:id="271"/>
    </w:p>
    <w:p w14:paraId="669ACDC9">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（1）中标方收到中标通知书后应在合同规定的时间内，向</w:t>
      </w:r>
      <w:r>
        <w:rPr>
          <w:rFonts w:hint="eastAsia" w:ascii="宋体" w:hAnsi="宋体" w:eastAsia="宋体" w:cs="宋体"/>
          <w:color w:val="auto"/>
          <w:lang w:eastAsia="zh-CN"/>
        </w:rPr>
        <w:t>招标人</w:t>
      </w:r>
      <w:r>
        <w:rPr>
          <w:rFonts w:hint="eastAsia" w:ascii="宋体" w:hAnsi="宋体" w:eastAsia="宋体" w:cs="宋体"/>
          <w:color w:val="auto"/>
        </w:rPr>
        <w:t>提供相当于合同总价%的履约保证金，履约保证金的有效期到货物验收合格为止并转为质保金。</w:t>
      </w:r>
    </w:p>
    <w:p w14:paraId="723EB2B4">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（2）如卖方未能履行合同规定的任何义务，买方有权从履约保证金中得到补偿。</w:t>
      </w:r>
    </w:p>
    <w:p w14:paraId="04784D93">
      <w:pPr>
        <w:pStyle w:val="4"/>
        <w:spacing w:line="460" w:lineRule="atLeast"/>
        <w:rPr>
          <w:rFonts w:hint="eastAsia" w:ascii="宋体" w:hAnsi="宋体" w:eastAsia="宋体" w:cs="宋体"/>
          <w:color w:val="auto"/>
          <w:sz w:val="21"/>
        </w:rPr>
      </w:pPr>
      <w:bookmarkStart w:id="272" w:name="_Toc401755489"/>
      <w:bookmarkStart w:id="273" w:name="_Toc233684000"/>
      <w:bookmarkStart w:id="274" w:name="_Toc234222029"/>
      <w:bookmarkStart w:id="275" w:name="_Toc234220731"/>
      <w:bookmarkStart w:id="276" w:name="_Toc403984218"/>
      <w:r>
        <w:rPr>
          <w:rFonts w:hint="eastAsia" w:ascii="宋体" w:hAnsi="宋体" w:eastAsia="宋体" w:cs="宋体"/>
          <w:color w:val="auto"/>
          <w:sz w:val="21"/>
        </w:rPr>
        <w:t>3.1.15  质保金</w:t>
      </w:r>
      <w:bookmarkEnd w:id="272"/>
      <w:bookmarkEnd w:id="273"/>
      <w:bookmarkEnd w:id="274"/>
      <w:bookmarkEnd w:id="275"/>
      <w:bookmarkEnd w:id="276"/>
    </w:p>
    <w:p w14:paraId="0DC83E5C">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在质保责任期内，卖方未履行合同规定的义务，质量等方面存在缺陷，买方有权从质保金中得到补偿。</w:t>
      </w:r>
    </w:p>
    <w:p w14:paraId="443A42E6">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验收合格后质保期内无质量问题，产品无质量问题后支付。</w:t>
      </w:r>
    </w:p>
    <w:p w14:paraId="6CB14EE2">
      <w:pPr>
        <w:pStyle w:val="4"/>
        <w:spacing w:line="460" w:lineRule="atLeast"/>
        <w:rPr>
          <w:rFonts w:hint="eastAsia" w:ascii="宋体" w:hAnsi="宋体" w:eastAsia="宋体" w:cs="宋体"/>
          <w:color w:val="auto"/>
          <w:sz w:val="21"/>
        </w:rPr>
      </w:pPr>
      <w:bookmarkStart w:id="277" w:name="_Hlt233431478"/>
      <w:bookmarkEnd w:id="277"/>
      <w:bookmarkStart w:id="278" w:name="_Toc233684001"/>
      <w:bookmarkStart w:id="279" w:name="_Toc403984219"/>
      <w:bookmarkStart w:id="280" w:name="_Toc234220732"/>
      <w:bookmarkStart w:id="281" w:name="_Toc401755490"/>
      <w:bookmarkStart w:id="282" w:name="_Toc234222030"/>
      <w:r>
        <w:rPr>
          <w:rFonts w:hint="eastAsia" w:ascii="宋体" w:hAnsi="宋体" w:eastAsia="宋体" w:cs="宋体"/>
          <w:color w:val="auto"/>
          <w:sz w:val="21"/>
        </w:rPr>
        <w:t xml:space="preserve">3.1.16  </w:t>
      </w:r>
      <w:bookmarkStart w:id="283" w:name="_Hlt233452499"/>
      <w:bookmarkEnd w:id="283"/>
      <w:r>
        <w:rPr>
          <w:rFonts w:hint="eastAsia" w:ascii="宋体" w:hAnsi="宋体" w:eastAsia="宋体" w:cs="宋体"/>
          <w:color w:val="auto"/>
          <w:sz w:val="21"/>
        </w:rPr>
        <w:t xml:space="preserve">违  </w:t>
      </w:r>
      <w:bookmarkStart w:id="284" w:name="_Hlt234221594"/>
      <w:bookmarkEnd w:id="284"/>
      <w:r>
        <w:rPr>
          <w:rFonts w:hint="eastAsia" w:ascii="宋体" w:hAnsi="宋体" w:eastAsia="宋体" w:cs="宋体"/>
          <w:color w:val="auto"/>
          <w:sz w:val="21"/>
        </w:rPr>
        <w:t>约</w:t>
      </w:r>
      <w:bookmarkEnd w:id="278"/>
      <w:bookmarkEnd w:id="279"/>
      <w:bookmarkEnd w:id="280"/>
      <w:bookmarkEnd w:id="281"/>
      <w:bookmarkEnd w:id="282"/>
    </w:p>
    <w:p w14:paraId="2CDCE7C0">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供货完成后，乙方提出书面申请要求验收，甲方在供货完成后7日内组织验收，不得拖延。每推迟一天按合同总额的3‰支付违约金，并负责因此造成的一切损失，但金额不应超过合同总额的5%；</w:t>
      </w:r>
    </w:p>
    <w:p w14:paraId="28ADC2B6">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买方在合同规定的付款日期到期后</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内不向卖方支付由买方签发的证书中规定的款项，卖方有权在7天（日历日）内书面通知买方，要求买方支付违约罚金。</w:t>
      </w:r>
    </w:p>
    <w:p w14:paraId="6C5F42EF">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卖方违约包括下列几种情况：</w:t>
      </w:r>
    </w:p>
    <w:p w14:paraId="7F141840">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●卖方未经买方书面同意转让了合同；</w:t>
      </w:r>
    </w:p>
    <w:p w14:paraId="72138200">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●卖方不按合同规定实施合同；</w:t>
      </w:r>
    </w:p>
    <w:p w14:paraId="44C61937">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●由于未履行其合同范围内的义务，以致影响项目实施；</w:t>
      </w:r>
    </w:p>
    <w:p w14:paraId="6740BB56">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●合同货物不能满足合同规定的技术性能保证值，买方按</w:t>
      </w:r>
      <w:r>
        <w:rPr>
          <w:rFonts w:hint="eastAsia" w:ascii="宋体" w:hAnsi="宋体" w:eastAsia="宋体" w:cs="宋体"/>
          <w:b/>
          <w:color w:val="auto"/>
        </w:rPr>
        <w:t>3.1.17</w:t>
      </w:r>
      <w:r>
        <w:rPr>
          <w:rFonts w:hint="eastAsia" w:ascii="宋体" w:hAnsi="宋体" w:eastAsia="宋体" w:cs="宋体"/>
          <w:color w:val="auto"/>
        </w:rPr>
        <w:t>款规定，要求卖方支付违约赔偿金。必要时还可书面通知卖方终止合同。卖方应赔偿由于终止合同而引起的买方的经济损失。</w:t>
      </w:r>
    </w:p>
    <w:p w14:paraId="1F19D5E2">
      <w:pPr>
        <w:pStyle w:val="4"/>
        <w:spacing w:line="460" w:lineRule="atLeast"/>
        <w:rPr>
          <w:rFonts w:hint="eastAsia" w:ascii="宋体" w:hAnsi="宋体" w:eastAsia="宋体" w:cs="宋体"/>
          <w:color w:val="auto"/>
          <w:sz w:val="21"/>
        </w:rPr>
      </w:pPr>
      <w:bookmarkStart w:id="285" w:name="_Toc403984220"/>
      <w:bookmarkStart w:id="286" w:name="_Toc233684002"/>
      <w:bookmarkStart w:id="287" w:name="_Toc234220733"/>
      <w:bookmarkStart w:id="288" w:name="_Toc401755491"/>
      <w:bookmarkStart w:id="289" w:name="_Toc234222031"/>
      <w:r>
        <w:rPr>
          <w:rFonts w:hint="eastAsia" w:ascii="宋体" w:hAnsi="宋体" w:eastAsia="宋体" w:cs="宋体"/>
          <w:color w:val="auto"/>
          <w:sz w:val="21"/>
        </w:rPr>
        <w:t xml:space="preserve">3.1.17 </w:t>
      </w:r>
      <w:bookmarkStart w:id="290" w:name="_Hlt233452501"/>
      <w:bookmarkEnd w:id="290"/>
      <w:r>
        <w:rPr>
          <w:rFonts w:hint="eastAsia" w:ascii="宋体" w:hAnsi="宋体" w:eastAsia="宋体" w:cs="宋体"/>
          <w:color w:val="auto"/>
          <w:sz w:val="21"/>
        </w:rPr>
        <w:t xml:space="preserve"> 违约罚金</w:t>
      </w:r>
      <w:bookmarkEnd w:id="285"/>
      <w:bookmarkEnd w:id="286"/>
      <w:bookmarkEnd w:id="287"/>
      <w:bookmarkEnd w:id="288"/>
      <w:bookmarkEnd w:id="289"/>
    </w:p>
    <w:p w14:paraId="46ACB89E">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卖方未能在规定日期或合同双方所同意的延期期限内，完成合同，则卖方要按以下规定支付违约罚金。</w:t>
      </w:r>
    </w:p>
    <w:p w14:paraId="713ED423">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推迟工期时间                 每周支付违约罚金（不足7天按1周计算）</w:t>
      </w:r>
    </w:p>
    <w:p w14:paraId="24452FCD">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1-2周                                合同价的2%</w:t>
      </w:r>
    </w:p>
    <w:p w14:paraId="1407454C">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3-4周                                合同价的5%</w:t>
      </w:r>
    </w:p>
    <w:p w14:paraId="18E2A69C">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5-6周                                合同价的10%</w:t>
      </w:r>
    </w:p>
    <w:p w14:paraId="3E421038">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7周以上                              终止合同</w:t>
      </w:r>
    </w:p>
    <w:p w14:paraId="6EB9AEBF">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按上述规定支付违约罚金后并不减免卖方继续履行合同的义务。</w:t>
      </w:r>
    </w:p>
    <w:p w14:paraId="6545F1DB">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违约罚金总额最高不应超过合同价格的15%。</w:t>
      </w:r>
    </w:p>
    <w:p w14:paraId="0F200534">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买方若未按</w:t>
      </w:r>
      <w:r>
        <w:rPr>
          <w:rFonts w:hint="eastAsia" w:ascii="宋体" w:hAnsi="宋体" w:eastAsia="宋体" w:cs="宋体"/>
          <w:b/>
          <w:color w:val="auto"/>
        </w:rPr>
        <w:t>3.1.9</w:t>
      </w:r>
      <w:r>
        <w:rPr>
          <w:rFonts w:hint="eastAsia" w:ascii="宋体" w:hAnsi="宋体" w:eastAsia="宋体" w:cs="宋体"/>
          <w:color w:val="auto"/>
        </w:rPr>
        <w:t>款“付款方式”按时支付合同款，逾期付款应按逾期付款总额的每日3‰向卖方支付违约金。</w:t>
      </w:r>
    </w:p>
    <w:p w14:paraId="61CD10FB">
      <w:pPr>
        <w:pStyle w:val="4"/>
        <w:spacing w:line="460" w:lineRule="atLeast"/>
        <w:rPr>
          <w:rFonts w:hint="eastAsia" w:ascii="宋体" w:hAnsi="宋体" w:eastAsia="宋体" w:cs="宋体"/>
          <w:color w:val="auto"/>
          <w:sz w:val="21"/>
        </w:rPr>
      </w:pPr>
      <w:bookmarkStart w:id="291" w:name="_Toc234220734"/>
      <w:bookmarkStart w:id="292" w:name="_Toc403984221"/>
      <w:bookmarkStart w:id="293" w:name="_Toc233684003"/>
      <w:bookmarkStart w:id="294" w:name="_Toc234222032"/>
      <w:bookmarkStart w:id="295" w:name="_Toc401755492"/>
      <w:r>
        <w:rPr>
          <w:rFonts w:hint="eastAsia" w:ascii="宋体" w:hAnsi="宋体" w:eastAsia="宋体" w:cs="宋体"/>
          <w:color w:val="auto"/>
          <w:sz w:val="21"/>
        </w:rPr>
        <w:t>3.1.18  违约赔款</w:t>
      </w:r>
      <w:bookmarkEnd w:id="291"/>
      <w:bookmarkEnd w:id="292"/>
      <w:bookmarkEnd w:id="293"/>
      <w:bookmarkEnd w:id="294"/>
      <w:bookmarkEnd w:id="295"/>
    </w:p>
    <w:p w14:paraId="1BC02D30">
      <w:pPr>
        <w:spacing w:line="460" w:lineRule="atLeast"/>
        <w:ind w:firstLine="359" w:firstLineChars="171"/>
        <w:rPr>
          <w:rFonts w:hint="eastAsia" w:ascii="宋体" w:hAnsi="宋体" w:eastAsia="宋体" w:cs="宋体"/>
          <w:color w:val="auto"/>
        </w:rPr>
      </w:pPr>
      <w:r>
        <w:rPr>
          <w:rFonts w:hint="eastAsia" w:ascii="宋体" w:hAnsi="宋体" w:eastAsia="宋体" w:cs="宋体"/>
          <w:color w:val="auto"/>
        </w:rPr>
        <w:t>卖方提供的产品通过试验后确定达不到合同规定的性能保证值时，卖方应重新返工。必要时买方可向卖方提出违约赔偿，卖方支付的违约赔偿金不超过合同价的15%。</w:t>
      </w:r>
    </w:p>
    <w:p w14:paraId="22A3335F">
      <w:pPr>
        <w:pStyle w:val="4"/>
        <w:spacing w:line="460" w:lineRule="atLeast"/>
        <w:rPr>
          <w:rFonts w:hint="eastAsia" w:ascii="宋体" w:hAnsi="宋体" w:eastAsia="宋体" w:cs="宋体"/>
          <w:color w:val="auto"/>
          <w:sz w:val="21"/>
        </w:rPr>
      </w:pPr>
      <w:bookmarkStart w:id="296" w:name="_Toc234222033"/>
      <w:bookmarkStart w:id="297" w:name="_Toc401755493"/>
      <w:bookmarkStart w:id="298" w:name="_Toc403984222"/>
      <w:bookmarkStart w:id="299" w:name="_Toc233684004"/>
      <w:bookmarkStart w:id="300" w:name="_Toc234220735"/>
      <w:r>
        <w:rPr>
          <w:rFonts w:hint="eastAsia" w:ascii="宋体" w:hAnsi="宋体" w:eastAsia="宋体" w:cs="宋体"/>
          <w:color w:val="auto"/>
          <w:sz w:val="21"/>
        </w:rPr>
        <w:t>3.1.19  不可抗力</w:t>
      </w:r>
      <w:bookmarkEnd w:id="296"/>
      <w:bookmarkEnd w:id="297"/>
      <w:bookmarkEnd w:id="298"/>
      <w:bookmarkEnd w:id="299"/>
      <w:bookmarkEnd w:id="300"/>
    </w:p>
    <w:p w14:paraId="7EEC8E7C">
      <w:pPr>
        <w:spacing w:line="460" w:lineRule="atLeast"/>
        <w:ind w:firstLine="357" w:firstLineChars="170"/>
        <w:rPr>
          <w:rFonts w:hint="eastAsia" w:ascii="宋体" w:hAnsi="宋体" w:eastAsia="宋体" w:cs="宋体"/>
          <w:color w:val="auto"/>
        </w:rPr>
      </w:pPr>
      <w:r>
        <w:rPr>
          <w:rFonts w:hint="eastAsia" w:ascii="宋体" w:hAnsi="宋体" w:eastAsia="宋体" w:cs="宋体"/>
          <w:color w:val="auto"/>
        </w:rPr>
        <w:t>签约双方中的任何一方，由于严重的火灾、地震等以及其他不可抗力事件而影响合同执行时，则延迟履行合同的时间应相当于上述事件所影响的时间。</w:t>
      </w:r>
    </w:p>
    <w:p w14:paraId="09CED6B1">
      <w:pPr>
        <w:spacing w:line="460" w:lineRule="atLeast"/>
        <w:ind w:firstLine="357" w:firstLineChars="170"/>
        <w:rPr>
          <w:rFonts w:hint="eastAsia" w:ascii="宋体" w:hAnsi="宋体" w:eastAsia="宋体" w:cs="宋体"/>
          <w:color w:val="auto"/>
        </w:rPr>
      </w:pPr>
      <w:r>
        <w:rPr>
          <w:rFonts w:hint="eastAsia" w:ascii="宋体" w:hAnsi="宋体" w:eastAsia="宋体" w:cs="宋体"/>
          <w:color w:val="auto"/>
        </w:rPr>
        <w:t>受事件影响的任何一方应尽快将所发生的不可抗力的事件的情况及时通知另一方，并在随后的14天内以文件的形式邮寄送达对方，同时应向对方提供有关当局开具的证明书以供查证和确认。</w:t>
      </w:r>
    </w:p>
    <w:p w14:paraId="44B6E941">
      <w:pPr>
        <w:spacing w:line="460" w:lineRule="atLeast"/>
        <w:ind w:firstLine="357" w:firstLineChars="170"/>
        <w:rPr>
          <w:rFonts w:hint="eastAsia" w:ascii="宋体" w:hAnsi="宋体" w:eastAsia="宋体" w:cs="宋体"/>
          <w:color w:val="auto"/>
        </w:rPr>
      </w:pPr>
      <w:r>
        <w:rPr>
          <w:rFonts w:hint="eastAsia" w:ascii="宋体" w:hAnsi="宋体" w:eastAsia="宋体" w:cs="宋体"/>
          <w:color w:val="auto"/>
        </w:rPr>
        <w:t>当不可抗力持续影响本合同执行超过60天（日历日），双方应对本合同进一步执行达成一个延期执行的协议。</w:t>
      </w:r>
    </w:p>
    <w:p w14:paraId="07B81572">
      <w:pPr>
        <w:pStyle w:val="4"/>
        <w:spacing w:line="460" w:lineRule="atLeast"/>
        <w:rPr>
          <w:rFonts w:hint="eastAsia" w:ascii="宋体" w:hAnsi="宋体" w:eastAsia="宋体" w:cs="宋体"/>
          <w:color w:val="auto"/>
          <w:sz w:val="21"/>
        </w:rPr>
      </w:pPr>
      <w:bookmarkStart w:id="301" w:name="_Toc233684005"/>
      <w:bookmarkStart w:id="302" w:name="_Toc403984223"/>
      <w:bookmarkStart w:id="303" w:name="_Toc234220736"/>
      <w:bookmarkStart w:id="304" w:name="_Toc401755494"/>
      <w:bookmarkStart w:id="305" w:name="_Toc234222034"/>
      <w:r>
        <w:rPr>
          <w:rFonts w:hint="eastAsia" w:ascii="宋体" w:hAnsi="宋体" w:eastAsia="宋体" w:cs="宋体"/>
          <w:color w:val="auto"/>
          <w:sz w:val="21"/>
        </w:rPr>
        <w:t xml:space="preserve">3.1.20  </w:t>
      </w:r>
      <w:bookmarkStart w:id="306" w:name="_Hlt233431604"/>
      <w:bookmarkEnd w:id="306"/>
      <w:r>
        <w:rPr>
          <w:rFonts w:hint="eastAsia" w:ascii="宋体" w:hAnsi="宋体" w:eastAsia="宋体" w:cs="宋体"/>
          <w:color w:val="auto"/>
          <w:sz w:val="21"/>
        </w:rPr>
        <w:t>争议的解决</w:t>
      </w:r>
      <w:bookmarkEnd w:id="301"/>
      <w:bookmarkEnd w:id="302"/>
      <w:bookmarkEnd w:id="303"/>
      <w:bookmarkEnd w:id="304"/>
      <w:bookmarkEnd w:id="305"/>
    </w:p>
    <w:p w14:paraId="078CE3C0">
      <w:pPr>
        <w:adjustRightInd w:val="0"/>
        <w:snapToGrid w:val="0"/>
        <w:spacing w:line="460" w:lineRule="atLeast"/>
        <w:ind w:firstLine="420" w:firstLineChars="200"/>
        <w:rPr>
          <w:rFonts w:hint="eastAsia" w:ascii="宋体" w:hAnsi="宋体" w:eastAsia="宋体" w:cs="宋体"/>
          <w:snapToGrid w:val="0"/>
          <w:color w:val="auto"/>
          <w:kern w:val="0"/>
          <w:szCs w:val="21"/>
        </w:rPr>
      </w:pPr>
      <w:bookmarkStart w:id="307" w:name="_Toc233684006"/>
      <w:bookmarkStart w:id="308" w:name="_Toc234222035"/>
      <w:bookmarkStart w:id="309" w:name="_Toc234220737"/>
      <w:r>
        <w:rPr>
          <w:rFonts w:hint="eastAsia" w:ascii="宋体" w:hAnsi="宋体" w:eastAsia="宋体" w:cs="宋体"/>
          <w:snapToGrid w:val="0"/>
          <w:color w:val="auto"/>
          <w:kern w:val="0"/>
          <w:szCs w:val="21"/>
        </w:rPr>
        <w:t>1、合同实施或与合同有关的一切争端应通过双方友好解决。如自协商开始之日起15日内得不到解决，双方应将争端提交同级政府采购监督管理部门调解。调解不成的，可向市人民法院提起行政诉讼。</w:t>
      </w:r>
    </w:p>
    <w:p w14:paraId="1A535B59">
      <w:pPr>
        <w:adjustRightInd w:val="0"/>
        <w:snapToGrid w:val="0"/>
        <w:spacing w:line="460" w:lineRule="atLeas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2、诉讼费用应由败诉方负担。</w:t>
      </w:r>
    </w:p>
    <w:p w14:paraId="23F0F941">
      <w:pPr>
        <w:adjustRightInd w:val="0"/>
        <w:snapToGrid w:val="0"/>
        <w:spacing w:line="460" w:lineRule="atLeas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3、在诉讼期间，除正在进行诉讼的部分外，本合同其它部分继续执行。</w:t>
      </w:r>
    </w:p>
    <w:p w14:paraId="1C40C0BB">
      <w:pPr>
        <w:pStyle w:val="3"/>
        <w:spacing w:line="460" w:lineRule="atLeast"/>
        <w:rPr>
          <w:rFonts w:hint="eastAsia" w:ascii="宋体" w:hAnsi="宋体" w:eastAsia="宋体" w:cs="宋体"/>
          <w:color w:val="auto"/>
          <w:sz w:val="21"/>
        </w:rPr>
      </w:pPr>
      <w:bookmarkStart w:id="310" w:name="_Toc401755495"/>
      <w:bookmarkStart w:id="311" w:name="_Toc403984224"/>
      <w:r>
        <w:rPr>
          <w:rFonts w:hint="eastAsia" w:ascii="宋体" w:hAnsi="宋体" w:eastAsia="宋体" w:cs="宋体"/>
          <w:color w:val="auto"/>
          <w:sz w:val="21"/>
        </w:rPr>
        <w:t xml:space="preserve">3.2  </w:t>
      </w:r>
      <w:bookmarkStart w:id="312" w:name="_Hlt233431480"/>
      <w:bookmarkEnd w:id="312"/>
      <w:bookmarkStart w:id="313" w:name="_Hlt233451462"/>
      <w:bookmarkEnd w:id="313"/>
      <w:r>
        <w:rPr>
          <w:rFonts w:hint="eastAsia" w:ascii="宋体" w:hAnsi="宋体" w:eastAsia="宋体" w:cs="宋体"/>
          <w:color w:val="auto"/>
          <w:sz w:val="21"/>
        </w:rPr>
        <w:t>特殊条款</w:t>
      </w:r>
      <w:bookmarkEnd w:id="307"/>
      <w:bookmarkEnd w:id="308"/>
      <w:bookmarkEnd w:id="309"/>
      <w:bookmarkEnd w:id="310"/>
      <w:bookmarkEnd w:id="311"/>
    </w:p>
    <w:p w14:paraId="6D15F8B7">
      <w:pPr>
        <w:pStyle w:val="4"/>
        <w:spacing w:line="460" w:lineRule="atLeast"/>
        <w:rPr>
          <w:rFonts w:hint="eastAsia" w:ascii="宋体" w:hAnsi="宋体" w:eastAsia="宋体" w:cs="宋体"/>
          <w:color w:val="auto"/>
          <w:sz w:val="21"/>
        </w:rPr>
      </w:pPr>
      <w:bookmarkStart w:id="314" w:name="_Toc233684007"/>
      <w:bookmarkStart w:id="315" w:name="_Toc401755496"/>
      <w:bookmarkStart w:id="316" w:name="_Toc234222036"/>
      <w:bookmarkStart w:id="317" w:name="_Toc234220738"/>
      <w:bookmarkStart w:id="318" w:name="_Toc403984225"/>
      <w:r>
        <w:rPr>
          <w:rFonts w:hint="eastAsia" w:ascii="宋体" w:hAnsi="宋体" w:eastAsia="宋体" w:cs="宋体"/>
          <w:color w:val="auto"/>
          <w:sz w:val="21"/>
        </w:rPr>
        <w:t xml:space="preserve">3.2.1 </w:t>
      </w:r>
      <w:bookmarkStart w:id="319" w:name="_Hlt233431694"/>
      <w:bookmarkEnd w:id="319"/>
      <w:r>
        <w:rPr>
          <w:rFonts w:hint="eastAsia" w:ascii="宋体" w:hAnsi="宋体" w:eastAsia="宋体" w:cs="宋体"/>
          <w:color w:val="auto"/>
          <w:sz w:val="21"/>
        </w:rPr>
        <w:t xml:space="preserve"> </w:t>
      </w:r>
      <w:bookmarkStart w:id="320" w:name="_Hlt233451984"/>
      <w:bookmarkEnd w:id="320"/>
      <w:r>
        <w:rPr>
          <w:rFonts w:hint="eastAsia" w:ascii="宋体" w:hAnsi="宋体" w:eastAsia="宋体" w:cs="宋体"/>
          <w:color w:val="auto"/>
          <w:sz w:val="21"/>
        </w:rPr>
        <w:t xml:space="preserve">协  </w:t>
      </w:r>
      <w:bookmarkStart w:id="321" w:name="_Hlt234221601"/>
      <w:bookmarkEnd w:id="321"/>
      <w:r>
        <w:rPr>
          <w:rFonts w:hint="eastAsia" w:ascii="宋体" w:hAnsi="宋体" w:eastAsia="宋体" w:cs="宋体"/>
          <w:color w:val="auto"/>
          <w:sz w:val="21"/>
        </w:rPr>
        <w:t>调</w:t>
      </w:r>
      <w:bookmarkEnd w:id="314"/>
      <w:bookmarkEnd w:id="315"/>
      <w:bookmarkEnd w:id="316"/>
      <w:bookmarkEnd w:id="317"/>
      <w:bookmarkEnd w:id="318"/>
    </w:p>
    <w:p w14:paraId="7FBD4DAF">
      <w:pPr>
        <w:spacing w:line="460" w:lineRule="atLeast"/>
        <w:ind w:firstLine="357" w:firstLineChars="170"/>
        <w:rPr>
          <w:rFonts w:hint="eastAsia" w:ascii="宋体" w:hAnsi="宋体" w:eastAsia="宋体" w:cs="宋体"/>
          <w:color w:val="auto"/>
        </w:rPr>
      </w:pPr>
      <w:r>
        <w:rPr>
          <w:rFonts w:hint="eastAsia" w:ascii="宋体" w:hAnsi="宋体" w:eastAsia="宋体" w:cs="宋体"/>
          <w:color w:val="auto"/>
        </w:rPr>
        <w:t>●范围</w:t>
      </w:r>
    </w:p>
    <w:p w14:paraId="0535045B">
      <w:pPr>
        <w:spacing w:line="460" w:lineRule="atLeast"/>
        <w:ind w:firstLine="357" w:firstLineChars="170"/>
        <w:rPr>
          <w:rFonts w:hint="eastAsia" w:ascii="宋体" w:hAnsi="宋体" w:eastAsia="宋体" w:cs="宋体"/>
          <w:color w:val="auto"/>
        </w:rPr>
      </w:pPr>
      <w:r>
        <w:rPr>
          <w:rFonts w:hint="eastAsia" w:ascii="宋体" w:hAnsi="宋体" w:eastAsia="宋体" w:cs="宋体"/>
          <w:color w:val="auto"/>
        </w:rPr>
        <w:t>本条款规定了卖方与其它分包商之间的协调工作。</w:t>
      </w:r>
    </w:p>
    <w:p w14:paraId="088208B1">
      <w:pPr>
        <w:spacing w:line="460" w:lineRule="atLeast"/>
        <w:ind w:firstLine="357" w:firstLineChars="170"/>
        <w:rPr>
          <w:rFonts w:hint="eastAsia" w:ascii="宋体" w:hAnsi="宋体" w:eastAsia="宋体" w:cs="宋体"/>
          <w:color w:val="auto"/>
        </w:rPr>
      </w:pPr>
      <w:r>
        <w:rPr>
          <w:rFonts w:hint="eastAsia" w:ascii="宋体" w:hAnsi="宋体" w:eastAsia="宋体" w:cs="宋体"/>
          <w:color w:val="auto"/>
        </w:rPr>
        <w:t>●卖方的设计责任</w:t>
      </w:r>
    </w:p>
    <w:p w14:paraId="3508C7CC">
      <w:pPr>
        <w:spacing w:line="460" w:lineRule="atLeast"/>
        <w:ind w:firstLine="357" w:firstLineChars="170"/>
        <w:rPr>
          <w:rFonts w:hint="eastAsia" w:ascii="宋体" w:hAnsi="宋体" w:eastAsia="宋体" w:cs="宋体"/>
          <w:color w:val="auto"/>
        </w:rPr>
      </w:pPr>
      <w:r>
        <w:rPr>
          <w:rFonts w:hint="eastAsia" w:ascii="宋体" w:hAnsi="宋体" w:eastAsia="宋体" w:cs="宋体"/>
          <w:color w:val="auto"/>
        </w:rPr>
        <w:t>卖方应对其提供的设计进行相应的设计协调和完善，并承担全部责任，保证产品质量良好，符合项目实际。</w:t>
      </w:r>
    </w:p>
    <w:p w14:paraId="215392F7">
      <w:pPr>
        <w:spacing w:line="460" w:lineRule="atLeast"/>
        <w:ind w:firstLine="357" w:firstLineChars="170"/>
        <w:rPr>
          <w:rFonts w:hint="eastAsia" w:ascii="宋体" w:hAnsi="宋体" w:eastAsia="宋体" w:cs="宋体"/>
          <w:color w:val="auto"/>
        </w:rPr>
      </w:pPr>
      <w:r>
        <w:rPr>
          <w:rFonts w:hint="eastAsia" w:ascii="宋体" w:hAnsi="宋体" w:eastAsia="宋体" w:cs="宋体"/>
          <w:color w:val="auto"/>
        </w:rPr>
        <w:t>●卖方与合同分包商的协调</w:t>
      </w:r>
    </w:p>
    <w:p w14:paraId="1A41D217">
      <w:pPr>
        <w:spacing w:line="460" w:lineRule="atLeast"/>
        <w:ind w:firstLine="357" w:firstLineChars="170"/>
        <w:rPr>
          <w:rFonts w:hint="eastAsia" w:ascii="宋体" w:hAnsi="宋体" w:eastAsia="宋体" w:cs="宋体"/>
          <w:color w:val="auto"/>
        </w:rPr>
      </w:pPr>
      <w:r>
        <w:rPr>
          <w:rFonts w:hint="eastAsia" w:ascii="宋体" w:hAnsi="宋体" w:eastAsia="宋体" w:cs="宋体"/>
          <w:color w:val="auto"/>
        </w:rPr>
        <w:t>卖方应与合同规定的分包产品的分包商进行充分的协调，卖方是协调的责任方。卖方向买方和设计单位提交这些图纸和资料。</w:t>
      </w:r>
    </w:p>
    <w:p w14:paraId="4F775E87">
      <w:pPr>
        <w:pStyle w:val="4"/>
        <w:spacing w:line="460" w:lineRule="atLeast"/>
        <w:rPr>
          <w:rFonts w:hint="eastAsia" w:ascii="宋体" w:hAnsi="宋体" w:eastAsia="宋体" w:cs="宋体"/>
          <w:color w:val="auto"/>
          <w:sz w:val="21"/>
        </w:rPr>
      </w:pPr>
      <w:bookmarkStart w:id="322" w:name="_Toc403984226"/>
      <w:bookmarkStart w:id="323" w:name="_Toc233684008"/>
      <w:bookmarkStart w:id="324" w:name="_Toc401755497"/>
      <w:bookmarkStart w:id="325" w:name="_Toc234220739"/>
      <w:bookmarkStart w:id="326" w:name="_Toc234222037"/>
      <w:r>
        <w:rPr>
          <w:rFonts w:hint="eastAsia" w:ascii="宋体" w:hAnsi="宋体" w:eastAsia="宋体" w:cs="宋体"/>
          <w:color w:val="auto"/>
          <w:sz w:val="21"/>
        </w:rPr>
        <w:t>3.2.2  建议和解决方案</w:t>
      </w:r>
      <w:bookmarkEnd w:id="322"/>
      <w:bookmarkEnd w:id="323"/>
      <w:bookmarkEnd w:id="324"/>
      <w:bookmarkEnd w:id="325"/>
      <w:bookmarkEnd w:id="326"/>
    </w:p>
    <w:p w14:paraId="6C324A22">
      <w:pPr>
        <w:spacing w:line="460" w:lineRule="atLeast"/>
        <w:ind w:firstLine="357" w:firstLineChars="170"/>
        <w:rPr>
          <w:rFonts w:hint="eastAsia" w:ascii="宋体" w:hAnsi="宋体" w:eastAsia="宋体" w:cs="宋体"/>
          <w:b/>
          <w:bCs/>
          <w:color w:val="auto"/>
        </w:rPr>
      </w:pPr>
      <w:r>
        <w:rPr>
          <w:rFonts w:hint="eastAsia" w:ascii="宋体" w:hAnsi="宋体" w:eastAsia="宋体" w:cs="宋体"/>
          <w:color w:val="auto"/>
          <w:szCs w:val="32"/>
        </w:rPr>
        <w:t>投标人可对技术条款提出更合理的建议和解决方案</w:t>
      </w:r>
      <w:r>
        <w:rPr>
          <w:rFonts w:hint="eastAsia" w:ascii="宋体" w:hAnsi="宋体" w:eastAsia="宋体" w:cs="宋体"/>
          <w:b/>
          <w:bCs/>
          <w:color w:val="auto"/>
        </w:rPr>
        <w:t>。</w:t>
      </w:r>
    </w:p>
    <w:p w14:paraId="7C93F922">
      <w:pPr>
        <w:pStyle w:val="3"/>
        <w:spacing w:line="460" w:lineRule="atLeast"/>
        <w:rPr>
          <w:rFonts w:hint="eastAsia" w:ascii="宋体" w:hAnsi="宋体" w:eastAsia="宋体" w:cs="宋体"/>
          <w:color w:val="auto"/>
          <w:sz w:val="21"/>
        </w:rPr>
      </w:pPr>
      <w:bookmarkStart w:id="327" w:name="_Toc403984227"/>
      <w:bookmarkStart w:id="328" w:name="_Toc199554680"/>
      <w:bookmarkStart w:id="329" w:name="_Toc257981062"/>
      <w:bookmarkStart w:id="330" w:name="_Toc209008588"/>
      <w:bookmarkStart w:id="331" w:name="_Toc401755498"/>
      <w:r>
        <w:rPr>
          <w:rFonts w:hint="eastAsia" w:ascii="宋体" w:hAnsi="宋体" w:eastAsia="宋体" w:cs="宋体"/>
          <w:color w:val="auto"/>
          <w:sz w:val="21"/>
        </w:rPr>
        <w:t xml:space="preserve">3.3  </w:t>
      </w:r>
      <w:r>
        <w:rPr>
          <w:rFonts w:hint="eastAsia" w:ascii="宋体" w:hAnsi="宋体" w:eastAsia="宋体" w:cs="宋体"/>
          <w:color w:val="auto"/>
          <w:sz w:val="21"/>
          <w:szCs w:val="21"/>
        </w:rPr>
        <w:t>专利权</w:t>
      </w:r>
      <w:bookmarkEnd w:id="327"/>
      <w:bookmarkEnd w:id="328"/>
      <w:bookmarkEnd w:id="329"/>
      <w:bookmarkEnd w:id="330"/>
      <w:bookmarkEnd w:id="331"/>
    </w:p>
    <w:p w14:paraId="12B1A4B5">
      <w:pPr>
        <w:spacing w:line="460" w:lineRule="atLeast"/>
        <w:ind w:firstLine="539" w:firstLineChars="257"/>
        <w:rPr>
          <w:rFonts w:hint="eastAsia" w:ascii="宋体" w:hAnsi="宋体" w:eastAsia="宋体" w:cs="宋体"/>
          <w:color w:val="auto"/>
          <w:szCs w:val="21"/>
        </w:rPr>
      </w:pPr>
      <w:r>
        <w:rPr>
          <w:rFonts w:hint="eastAsia" w:ascii="宋体" w:hAnsi="宋体" w:eastAsia="宋体" w:cs="宋体"/>
          <w:color w:val="auto"/>
          <w:szCs w:val="21"/>
        </w:rPr>
        <w:t>卖方须保障买方在使用其货物、服务及其任何部分不受到第三方关于侵犯专利权、商标权或工业设计权的指控。任何第三方如果提出侵权指控，卖方须与第三方交涉并承担可能发生的一切法律和费用责任。</w:t>
      </w:r>
    </w:p>
    <w:p w14:paraId="2534C360">
      <w:pPr>
        <w:pStyle w:val="3"/>
        <w:spacing w:line="460" w:lineRule="atLeast"/>
        <w:rPr>
          <w:rFonts w:hint="eastAsia" w:ascii="宋体" w:hAnsi="宋体" w:eastAsia="宋体" w:cs="宋体"/>
          <w:bCs w:val="0"/>
          <w:snapToGrid w:val="0"/>
          <w:color w:val="auto"/>
          <w:kern w:val="0"/>
          <w:sz w:val="21"/>
        </w:rPr>
      </w:pPr>
      <w:bookmarkStart w:id="332" w:name="_Toc401755499"/>
      <w:bookmarkStart w:id="333" w:name="_Toc403984228"/>
      <w:r>
        <w:rPr>
          <w:rFonts w:hint="eastAsia" w:ascii="宋体" w:hAnsi="宋体" w:eastAsia="宋体" w:cs="宋体"/>
          <w:color w:val="auto"/>
          <w:sz w:val="21"/>
        </w:rPr>
        <w:t xml:space="preserve">3.4  </w:t>
      </w:r>
      <w:r>
        <w:rPr>
          <w:rFonts w:hint="eastAsia" w:ascii="宋体" w:hAnsi="宋体" w:eastAsia="宋体" w:cs="宋体"/>
          <w:bCs w:val="0"/>
          <w:snapToGrid w:val="0"/>
          <w:color w:val="auto"/>
          <w:kern w:val="0"/>
          <w:sz w:val="21"/>
        </w:rPr>
        <w:t>税  费</w:t>
      </w:r>
      <w:bookmarkEnd w:id="332"/>
      <w:bookmarkEnd w:id="333"/>
    </w:p>
    <w:p w14:paraId="60A107D1">
      <w:pPr>
        <w:adjustRightInd w:val="0"/>
        <w:snapToGrid w:val="0"/>
        <w:spacing w:line="460" w:lineRule="atLeas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与本合同有关的一切税费均适用中华人民共和国法律的相关规定。</w:t>
      </w:r>
    </w:p>
    <w:p w14:paraId="3FB530D2">
      <w:pPr>
        <w:pStyle w:val="2"/>
        <w:pageBreakBefore/>
        <w:spacing w:line="460" w:lineRule="atLeast"/>
        <w:jc w:val="center"/>
        <w:rPr>
          <w:rFonts w:hint="eastAsia" w:ascii="宋体" w:hAnsi="宋体" w:eastAsia="宋体" w:cs="宋体"/>
          <w:color w:val="auto"/>
          <w:sz w:val="32"/>
        </w:rPr>
      </w:pPr>
      <w:bookmarkStart w:id="334" w:name="_Toc233684010"/>
      <w:bookmarkStart w:id="335" w:name="_Toc234222039"/>
      <w:bookmarkStart w:id="336" w:name="_Toc403984229"/>
      <w:bookmarkStart w:id="337" w:name="_Toc234220741"/>
      <w:r>
        <w:rPr>
          <w:rFonts w:hint="eastAsia" w:ascii="宋体" w:hAnsi="宋体" w:eastAsia="宋体" w:cs="宋体"/>
          <w:color w:val="auto"/>
          <w:sz w:val="32"/>
        </w:rPr>
        <w:t>第四章  合同格式</w:t>
      </w:r>
      <w:bookmarkEnd w:id="334"/>
      <w:bookmarkEnd w:id="335"/>
      <w:bookmarkEnd w:id="336"/>
      <w:bookmarkEnd w:id="337"/>
    </w:p>
    <w:p w14:paraId="5EA522E5">
      <w:pPr>
        <w:pStyle w:val="4"/>
        <w:spacing w:line="460" w:lineRule="atLeast"/>
        <w:jc w:val="center"/>
        <w:rPr>
          <w:rFonts w:hint="eastAsia" w:ascii="宋体" w:hAnsi="宋体" w:eastAsia="宋体" w:cs="宋体"/>
          <w:color w:val="auto"/>
        </w:rPr>
      </w:pPr>
      <w:bookmarkStart w:id="338" w:name="_Toc234220742"/>
      <w:bookmarkStart w:id="339" w:name="_Toc403984230"/>
      <w:bookmarkStart w:id="340" w:name="_Toc233684011"/>
      <w:bookmarkStart w:id="341" w:name="_Toc234222040"/>
      <w:r>
        <w:rPr>
          <w:rFonts w:hint="eastAsia" w:ascii="宋体" w:hAnsi="宋体" w:eastAsia="宋体" w:cs="宋体"/>
          <w:color w:val="auto"/>
        </w:rPr>
        <w:t>中标经济合同</w:t>
      </w:r>
      <w:bookmarkEnd w:id="338"/>
      <w:bookmarkEnd w:id="339"/>
      <w:bookmarkEnd w:id="340"/>
      <w:bookmarkEnd w:id="341"/>
    </w:p>
    <w:p w14:paraId="05C9C05B">
      <w:pPr>
        <w:adjustRightInd w:val="0"/>
        <w:snapToGrid w:val="0"/>
        <w:spacing w:line="460" w:lineRule="atLeas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（以下简称买方）</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（项目名称）项目中所需</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（货物名称）经</w:t>
      </w:r>
      <w:r>
        <w:rPr>
          <w:rFonts w:hint="eastAsia" w:ascii="宋体" w:hAnsi="宋体" w:eastAsia="宋体" w:cs="宋体"/>
          <w:snapToGrid w:val="0"/>
          <w:color w:val="auto"/>
          <w:kern w:val="0"/>
          <w:szCs w:val="21"/>
          <w:lang w:eastAsia="zh-CN"/>
        </w:rPr>
        <w:t>吉林省隆元工程管理咨询有限公司</w:t>
      </w:r>
      <w:r>
        <w:rPr>
          <w:rFonts w:hint="eastAsia" w:ascii="宋体" w:hAnsi="宋体" w:eastAsia="宋体" w:cs="宋体"/>
          <w:snapToGrid w:val="0"/>
          <w:color w:val="auto"/>
          <w:kern w:val="0"/>
          <w:szCs w:val="21"/>
        </w:rPr>
        <w:t>以</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（采购计划编号）号招标文件在国内公开招标。经评标委员会评定，</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（以下简称卖方）为中标人。鉴于买方为获得以下货物和服务，买卖双方同意按照下述的条款和条件，签署本合同。</w:t>
      </w:r>
    </w:p>
    <w:p w14:paraId="354782B7">
      <w:pPr>
        <w:spacing w:line="460" w:lineRule="atLeast"/>
        <w:ind w:firstLine="540"/>
        <w:rPr>
          <w:rFonts w:hint="eastAsia" w:ascii="宋体" w:hAnsi="宋体" w:eastAsia="宋体" w:cs="宋体"/>
          <w:color w:val="auto"/>
        </w:rPr>
      </w:pPr>
      <w:r>
        <w:rPr>
          <w:rFonts w:hint="eastAsia" w:ascii="宋体" w:hAnsi="宋体" w:eastAsia="宋体" w:cs="宋体"/>
          <w:color w:val="auto"/>
        </w:rPr>
        <w:t>一、项目概况</w:t>
      </w:r>
    </w:p>
    <w:p w14:paraId="4CE75B74">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1、项目名称：</w:t>
      </w:r>
    </w:p>
    <w:p w14:paraId="30C859A7">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2、项目地点：</w:t>
      </w:r>
    </w:p>
    <w:p w14:paraId="33999305">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3、项目内容：产品运输、安装、培训、调试、质保服务</w:t>
      </w:r>
    </w:p>
    <w:p w14:paraId="5E02974C">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二、项目承包范围</w:t>
      </w:r>
    </w:p>
    <w:p w14:paraId="11E88957">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项目承包范围在技术条款中规定。</w:t>
      </w:r>
    </w:p>
    <w:p w14:paraId="6AB6C2D1">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三、合同工期</w:t>
      </w:r>
    </w:p>
    <w:p w14:paraId="2FA5A8CB">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1、开工日期：</w:t>
      </w:r>
    </w:p>
    <w:p w14:paraId="6E6D7CC8">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2、竣工日期：</w:t>
      </w:r>
    </w:p>
    <w:p w14:paraId="6DE6DF6B">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3、合同工期：</w:t>
      </w:r>
    </w:p>
    <w:p w14:paraId="3ED1D931">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四、质量标准</w:t>
      </w:r>
    </w:p>
    <w:p w14:paraId="53A8717A">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szCs w:val="21"/>
        </w:rPr>
        <w:t>货物质量标准在技术条款中约定。签订合同时向采购</w:t>
      </w:r>
      <w:r>
        <w:rPr>
          <w:rFonts w:hint="eastAsia" w:ascii="宋体" w:hAnsi="宋体" w:eastAsia="宋体" w:cs="宋体"/>
          <w:color w:val="auto"/>
          <w:szCs w:val="21"/>
          <w:lang w:eastAsia="zh-CN"/>
        </w:rPr>
        <w:t>代理机构</w:t>
      </w:r>
      <w:r>
        <w:rPr>
          <w:rFonts w:hint="eastAsia" w:ascii="宋体" w:hAnsi="宋体" w:eastAsia="宋体" w:cs="宋体"/>
          <w:color w:val="auto"/>
          <w:szCs w:val="21"/>
        </w:rPr>
        <w:t>交付</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%的履约保证金￥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元，供货安装调试完毕验收合格后履约保证金转为质量保证金，质保期（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年）满后无息返还</w:t>
      </w:r>
      <w:r>
        <w:rPr>
          <w:rFonts w:hint="eastAsia" w:ascii="宋体" w:hAnsi="宋体" w:eastAsia="宋体" w:cs="宋体"/>
          <w:color w:val="auto"/>
          <w:sz w:val="24"/>
        </w:rPr>
        <w:t>。</w:t>
      </w:r>
    </w:p>
    <w:p w14:paraId="47CDACC6">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五、本合同总价</w:t>
      </w:r>
      <w:r>
        <w:rPr>
          <w:rFonts w:hint="eastAsia" w:ascii="宋体" w:hAnsi="宋体" w:eastAsia="宋体" w:cs="宋体"/>
          <w:color w:val="auto"/>
          <w:u w:val="single"/>
        </w:rPr>
        <w:t xml:space="preserve">         </w:t>
      </w:r>
      <w:r>
        <w:rPr>
          <w:rFonts w:hint="eastAsia" w:ascii="宋体" w:hAnsi="宋体" w:eastAsia="宋体" w:cs="宋体"/>
          <w:color w:val="auto"/>
        </w:rPr>
        <w:t xml:space="preserve">（大写）￥ </w:t>
      </w:r>
      <w:r>
        <w:rPr>
          <w:rFonts w:hint="eastAsia" w:ascii="宋体" w:hAnsi="宋体" w:eastAsia="宋体" w:cs="宋体"/>
          <w:color w:val="auto"/>
          <w:u w:val="single"/>
        </w:rPr>
        <w:t xml:space="preserve">        </w:t>
      </w:r>
      <w:r>
        <w:rPr>
          <w:rFonts w:hint="eastAsia" w:ascii="宋体" w:hAnsi="宋体" w:eastAsia="宋体" w:cs="宋体"/>
          <w:color w:val="auto"/>
        </w:rPr>
        <w:t xml:space="preserve"> 元人民币，分项价格见《投标分项报价表》。</w:t>
      </w:r>
    </w:p>
    <w:p w14:paraId="047D1431">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六、付款及验收方式</w:t>
      </w:r>
    </w:p>
    <w:p w14:paraId="037BEA81">
      <w:pPr>
        <w:spacing w:line="460" w:lineRule="atLeast"/>
        <w:ind w:firstLine="535" w:firstLineChars="255"/>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付款：本项目经买方验收</w:t>
      </w:r>
      <w:r>
        <w:rPr>
          <w:rFonts w:hint="eastAsia" w:ascii="宋体" w:hAnsi="宋体" w:eastAsia="宋体" w:cs="宋体"/>
          <w:b w:val="0"/>
          <w:bCs w:val="0"/>
          <w:color w:val="auto"/>
          <w:sz w:val="21"/>
          <w:szCs w:val="21"/>
          <w:lang w:eastAsia="zh-CN"/>
        </w:rPr>
        <w:t>与培训</w:t>
      </w:r>
      <w:r>
        <w:rPr>
          <w:rFonts w:hint="eastAsia" w:ascii="宋体" w:hAnsi="宋体" w:eastAsia="宋体" w:cs="宋体"/>
          <w:b w:val="0"/>
          <w:bCs w:val="0"/>
          <w:color w:val="auto"/>
          <w:sz w:val="21"/>
          <w:szCs w:val="21"/>
        </w:rPr>
        <w:t>合格后，一周内买方向卖方签发“验收</w:t>
      </w:r>
      <w:r>
        <w:rPr>
          <w:rFonts w:hint="eastAsia" w:ascii="宋体" w:hAnsi="宋体" w:eastAsia="宋体" w:cs="宋体"/>
          <w:b w:val="0"/>
          <w:bCs w:val="0"/>
          <w:color w:val="auto"/>
          <w:sz w:val="21"/>
          <w:szCs w:val="21"/>
          <w:lang w:eastAsia="zh-CN"/>
        </w:rPr>
        <w:t>报告</w:t>
      </w:r>
      <w:r>
        <w:rPr>
          <w:rFonts w:hint="eastAsia" w:ascii="宋体" w:hAnsi="宋体" w:eastAsia="宋体" w:cs="宋体"/>
          <w:b w:val="0"/>
          <w:bCs w:val="0"/>
          <w:color w:val="auto"/>
          <w:sz w:val="21"/>
          <w:szCs w:val="21"/>
        </w:rPr>
        <w:t>”，并向卖方支付合同款。</w:t>
      </w:r>
    </w:p>
    <w:p w14:paraId="5AB31850">
      <w:pPr>
        <w:spacing w:line="460" w:lineRule="atLeast"/>
        <w:ind w:firstLine="535" w:firstLineChars="255"/>
        <w:rPr>
          <w:rFonts w:hint="eastAsia" w:ascii="宋体" w:hAnsi="宋体" w:eastAsia="宋体" w:cs="宋体"/>
          <w:b w:val="0"/>
          <w:bCs w:val="0"/>
          <w:color w:val="auto"/>
        </w:rPr>
      </w:pPr>
      <w:r>
        <w:rPr>
          <w:rFonts w:hint="eastAsia" w:ascii="宋体" w:hAnsi="宋体" w:eastAsia="宋体" w:cs="宋体"/>
          <w:b w:val="0"/>
          <w:bCs w:val="0"/>
          <w:color w:val="auto"/>
          <w:szCs w:val="21"/>
        </w:rPr>
        <w:t>验收：</w:t>
      </w:r>
      <w:r>
        <w:rPr>
          <w:rFonts w:hint="eastAsia" w:ascii="宋体" w:hAnsi="宋体" w:eastAsia="宋体" w:cs="宋体"/>
          <w:b w:val="0"/>
          <w:bCs w:val="0"/>
          <w:color w:val="auto"/>
          <w:shd w:val="clear" w:color="auto" w:fill="FFFFFF"/>
        </w:rPr>
        <w:t>采购人按照政府采购合同规定的技术、服务、安全标准对供应商履约情况自行组织验收，并出具验收书。验收书应当包括每一项技术、服务、安全标准的履约情况。</w:t>
      </w:r>
    </w:p>
    <w:p w14:paraId="5DB21943">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七、合同构成文件</w:t>
      </w:r>
    </w:p>
    <w:p w14:paraId="3352D786">
      <w:pPr>
        <w:spacing w:line="460" w:lineRule="atLeast"/>
        <w:ind w:firstLine="472" w:firstLineChars="225"/>
        <w:rPr>
          <w:rFonts w:hint="eastAsia" w:ascii="宋体" w:hAnsi="宋体" w:eastAsia="宋体" w:cs="宋体"/>
          <w:color w:val="auto"/>
          <w:szCs w:val="21"/>
        </w:rPr>
      </w:pPr>
      <w:r>
        <w:rPr>
          <w:rFonts w:hint="eastAsia" w:ascii="宋体" w:hAnsi="宋体" w:eastAsia="宋体" w:cs="宋体"/>
          <w:color w:val="auto"/>
          <w:szCs w:val="21"/>
        </w:rPr>
        <w:t>下列文件构成本合同的组成部分，</w:t>
      </w:r>
      <w:r>
        <w:rPr>
          <w:rFonts w:hint="eastAsia" w:ascii="宋体" w:hAnsi="宋体" w:eastAsia="宋体" w:cs="宋体"/>
          <w:snapToGrid w:val="0"/>
          <w:color w:val="auto"/>
          <w:kern w:val="0"/>
          <w:szCs w:val="21"/>
        </w:rPr>
        <w:t>应该认为是一个整体。彼此相互解释、相互补充。且本合同中的词语和术语与通用合同条款中定义的相同，</w:t>
      </w:r>
      <w:r>
        <w:rPr>
          <w:rFonts w:hint="eastAsia" w:ascii="宋体" w:hAnsi="宋体" w:eastAsia="宋体" w:cs="宋体"/>
          <w:color w:val="auto"/>
          <w:szCs w:val="21"/>
        </w:rPr>
        <w:t>具有合同的法律效力，其排列顺序不代表法律效力等级顺序</w:t>
      </w:r>
      <w:r>
        <w:rPr>
          <w:rFonts w:hint="eastAsia" w:ascii="宋体" w:hAnsi="宋体" w:eastAsia="宋体" w:cs="宋体"/>
          <w:snapToGrid w:val="0"/>
          <w:color w:val="auto"/>
          <w:kern w:val="0"/>
          <w:szCs w:val="21"/>
        </w:rPr>
        <w:t>组成合同的文件如下</w:t>
      </w:r>
      <w:r>
        <w:rPr>
          <w:rFonts w:hint="eastAsia" w:ascii="宋体" w:hAnsi="宋体" w:eastAsia="宋体" w:cs="宋体"/>
          <w:color w:val="auto"/>
          <w:szCs w:val="21"/>
        </w:rPr>
        <w:t>：</w:t>
      </w:r>
    </w:p>
    <w:p w14:paraId="020D0602">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1、中标经济合同</w:t>
      </w:r>
    </w:p>
    <w:p w14:paraId="2CA8AD34">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2、中标通知书</w:t>
      </w:r>
    </w:p>
    <w:p w14:paraId="4953C106">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3、合同修改/补充协议</w:t>
      </w:r>
    </w:p>
    <w:p w14:paraId="5C3F26A2">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4、招标文件及其澄清或补充文件</w:t>
      </w:r>
    </w:p>
    <w:p w14:paraId="75965A9F">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5、投标文件及其澄清或补充文件</w:t>
      </w:r>
    </w:p>
    <w:p w14:paraId="493D9663">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6、通用合同条款</w:t>
      </w:r>
    </w:p>
    <w:p w14:paraId="63D332DB">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7、标准、规范及有关技术文件、图纸</w:t>
      </w:r>
    </w:p>
    <w:p w14:paraId="2340CF26">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8、在商洽本合同时，双方澄清，确认并经双方签署的补充文件</w:t>
      </w:r>
    </w:p>
    <w:p w14:paraId="1FFA210A">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在上述合同文件间有矛盾时，以日期在后的文件为准。</w:t>
      </w:r>
    </w:p>
    <w:p w14:paraId="67C160C1">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八、本合同中有关词语定义与本合同条款、技术条款中赋予的定义相同。</w:t>
      </w:r>
    </w:p>
    <w:p w14:paraId="1A5EF197">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九、卖方向买方承诺按照合同约定进行加工、供货并在质量保证期内承担产品质量保障责任。</w:t>
      </w:r>
    </w:p>
    <w:p w14:paraId="6574D2A0">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十、买方向卖方承诺按照合同约定的期限和方式支付合同价款。</w:t>
      </w:r>
    </w:p>
    <w:p w14:paraId="647665CC">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十一、合同的生效</w:t>
      </w:r>
    </w:p>
    <w:p w14:paraId="49259989">
      <w:pPr>
        <w:spacing w:line="460" w:lineRule="atLeast"/>
        <w:ind w:firstLine="472" w:firstLineChars="225"/>
        <w:rPr>
          <w:rFonts w:hint="eastAsia" w:ascii="宋体" w:hAnsi="宋体" w:eastAsia="宋体" w:cs="宋体"/>
          <w:color w:val="auto"/>
        </w:rPr>
      </w:pPr>
      <w:r>
        <w:rPr>
          <w:rFonts w:hint="eastAsia" w:ascii="宋体" w:hAnsi="宋体" w:eastAsia="宋体" w:cs="宋体"/>
          <w:color w:val="auto"/>
        </w:rPr>
        <w:t>本合同经双方授权代表署、买卖双方加盖印章后生效。</w:t>
      </w:r>
    </w:p>
    <w:p w14:paraId="5978420C">
      <w:pPr>
        <w:spacing w:line="460" w:lineRule="atLeast"/>
        <w:rPr>
          <w:rFonts w:hint="eastAsia" w:ascii="宋体" w:hAnsi="宋体" w:eastAsia="宋体" w:cs="宋体"/>
          <w:color w:val="auto"/>
        </w:rPr>
      </w:pPr>
    </w:p>
    <w:p w14:paraId="5B64E729">
      <w:pPr>
        <w:spacing w:line="460" w:lineRule="atLeast"/>
        <w:rPr>
          <w:rFonts w:hint="eastAsia" w:ascii="宋体" w:hAnsi="宋体" w:eastAsia="宋体" w:cs="宋体"/>
          <w:color w:val="auto"/>
        </w:rPr>
      </w:pPr>
      <w:r>
        <w:rPr>
          <w:rFonts w:hint="eastAsia" w:ascii="宋体" w:hAnsi="宋体" w:eastAsia="宋体" w:cs="宋体"/>
          <w:color w:val="auto"/>
        </w:rPr>
        <w:t>本合同一式四份。</w:t>
      </w:r>
    </w:p>
    <w:p w14:paraId="3D7667B3">
      <w:pPr>
        <w:adjustRightInd w:val="0"/>
        <w:snapToGrid w:val="0"/>
        <w:spacing w:line="460" w:lineRule="atLeas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买方：                                      卖       方：</w:t>
      </w:r>
    </w:p>
    <w:p w14:paraId="5428F9E7">
      <w:pPr>
        <w:adjustRightInd w:val="0"/>
        <w:snapToGrid w:val="0"/>
        <w:spacing w:line="460" w:lineRule="atLeast"/>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名称（印章）：</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   名称（印章）：</w:t>
      </w:r>
      <w:r>
        <w:rPr>
          <w:rFonts w:hint="eastAsia" w:ascii="宋体" w:hAnsi="宋体" w:eastAsia="宋体" w:cs="宋体"/>
          <w:snapToGrid w:val="0"/>
          <w:color w:val="auto"/>
          <w:kern w:val="0"/>
          <w:szCs w:val="21"/>
          <w:u w:val="single"/>
        </w:rPr>
        <w:t xml:space="preserve">                          </w:t>
      </w:r>
    </w:p>
    <w:p w14:paraId="740CCCFC">
      <w:pPr>
        <w:adjustRightInd w:val="0"/>
        <w:snapToGrid w:val="0"/>
        <w:spacing w:line="460" w:lineRule="atLeast"/>
        <w:rPr>
          <w:rFonts w:hint="eastAsia" w:ascii="宋体" w:hAnsi="宋体" w:eastAsia="宋体" w:cs="宋体"/>
          <w:snapToGrid w:val="0"/>
          <w:color w:val="auto"/>
          <w:kern w:val="0"/>
          <w:szCs w:val="21"/>
          <w:u w:val="single"/>
        </w:rPr>
      </w:pPr>
    </w:p>
    <w:p w14:paraId="6FC5D563">
      <w:pPr>
        <w:adjustRightInd w:val="0"/>
        <w:snapToGrid w:val="0"/>
        <w:spacing w:line="460" w:lineRule="atLeast"/>
        <w:rPr>
          <w:rFonts w:hint="eastAsia" w:ascii="宋体" w:hAnsi="宋体" w:eastAsia="宋体" w:cs="宋体"/>
          <w:snapToGrid w:val="0"/>
          <w:color w:val="auto"/>
          <w:kern w:val="0"/>
          <w:szCs w:val="21"/>
        </w:rPr>
      </w:pPr>
    </w:p>
    <w:p w14:paraId="22BA83E3">
      <w:pPr>
        <w:adjustRightInd w:val="0"/>
        <w:snapToGrid w:val="0"/>
        <w:spacing w:line="460" w:lineRule="atLeast"/>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授权代表（签字）：</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   授权代表（签字）：</w:t>
      </w:r>
      <w:r>
        <w:rPr>
          <w:rFonts w:hint="eastAsia" w:ascii="宋体" w:hAnsi="宋体" w:eastAsia="宋体" w:cs="宋体"/>
          <w:snapToGrid w:val="0"/>
          <w:color w:val="auto"/>
          <w:kern w:val="0"/>
          <w:szCs w:val="21"/>
          <w:u w:val="single"/>
        </w:rPr>
        <w:t xml:space="preserve">                     </w:t>
      </w:r>
    </w:p>
    <w:p w14:paraId="2F91EB0C">
      <w:pPr>
        <w:adjustRightInd w:val="0"/>
        <w:snapToGrid w:val="0"/>
        <w:spacing w:line="460" w:lineRule="atLeast"/>
        <w:rPr>
          <w:rFonts w:hint="eastAsia" w:ascii="宋体" w:hAnsi="宋体" w:eastAsia="宋体" w:cs="宋体"/>
          <w:snapToGrid w:val="0"/>
          <w:color w:val="auto"/>
          <w:kern w:val="0"/>
          <w:szCs w:val="21"/>
        </w:rPr>
      </w:pPr>
    </w:p>
    <w:p w14:paraId="37ED9781">
      <w:pPr>
        <w:adjustRightInd w:val="0"/>
        <w:snapToGrid w:val="0"/>
        <w:spacing w:line="460" w:lineRule="atLeast"/>
        <w:ind w:firstLine="630" w:firstLineChars="3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日                    </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日</w:t>
      </w:r>
    </w:p>
    <w:p w14:paraId="0D126AED">
      <w:pPr>
        <w:adjustRightInd w:val="0"/>
        <w:snapToGrid w:val="0"/>
        <w:spacing w:line="460" w:lineRule="atLeast"/>
        <w:rPr>
          <w:rFonts w:hint="eastAsia" w:ascii="宋体" w:hAnsi="宋体" w:eastAsia="宋体" w:cs="宋体"/>
          <w:snapToGrid w:val="0"/>
          <w:color w:val="auto"/>
          <w:kern w:val="0"/>
          <w:szCs w:val="21"/>
        </w:rPr>
      </w:pPr>
    </w:p>
    <w:p w14:paraId="55045309">
      <w:pPr>
        <w:adjustRightInd w:val="0"/>
        <w:snapToGrid w:val="0"/>
        <w:spacing w:line="460" w:lineRule="atLeas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地    址：</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   地    址：</w:t>
      </w:r>
      <w:r>
        <w:rPr>
          <w:rFonts w:hint="eastAsia" w:ascii="宋体" w:hAnsi="宋体" w:eastAsia="宋体" w:cs="宋体"/>
          <w:snapToGrid w:val="0"/>
          <w:color w:val="auto"/>
          <w:kern w:val="0"/>
          <w:szCs w:val="21"/>
          <w:u w:val="single"/>
        </w:rPr>
        <w:t xml:space="preserve">                             </w:t>
      </w:r>
    </w:p>
    <w:p w14:paraId="45ACBAEA">
      <w:pPr>
        <w:adjustRightInd w:val="0"/>
        <w:snapToGrid w:val="0"/>
        <w:spacing w:line="460" w:lineRule="atLeas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邮政编码：</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   邮政编码：</w:t>
      </w:r>
      <w:r>
        <w:rPr>
          <w:rFonts w:hint="eastAsia" w:ascii="宋体" w:hAnsi="宋体" w:eastAsia="宋体" w:cs="宋体"/>
          <w:snapToGrid w:val="0"/>
          <w:color w:val="auto"/>
          <w:kern w:val="0"/>
          <w:szCs w:val="21"/>
          <w:u w:val="single"/>
        </w:rPr>
        <w:t xml:space="preserve">                             </w:t>
      </w:r>
    </w:p>
    <w:p w14:paraId="598975FF">
      <w:pPr>
        <w:adjustRightInd w:val="0"/>
        <w:snapToGrid w:val="0"/>
        <w:spacing w:line="460" w:lineRule="atLeas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联系电话：</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   联系电话：</w:t>
      </w:r>
      <w:r>
        <w:rPr>
          <w:rFonts w:hint="eastAsia" w:ascii="宋体" w:hAnsi="宋体" w:eastAsia="宋体" w:cs="宋体"/>
          <w:snapToGrid w:val="0"/>
          <w:color w:val="auto"/>
          <w:kern w:val="0"/>
          <w:szCs w:val="21"/>
          <w:u w:val="single"/>
        </w:rPr>
        <w:t xml:space="preserve">                             </w:t>
      </w:r>
    </w:p>
    <w:p w14:paraId="6CA20C82">
      <w:pPr>
        <w:adjustRightInd w:val="0"/>
        <w:snapToGrid w:val="0"/>
        <w:spacing w:line="460" w:lineRule="atLeas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开户银行：</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   开户银行：</w:t>
      </w:r>
      <w:r>
        <w:rPr>
          <w:rFonts w:hint="eastAsia" w:ascii="宋体" w:hAnsi="宋体" w:eastAsia="宋体" w:cs="宋体"/>
          <w:snapToGrid w:val="0"/>
          <w:color w:val="auto"/>
          <w:kern w:val="0"/>
          <w:szCs w:val="21"/>
          <w:u w:val="single"/>
        </w:rPr>
        <w:t xml:space="preserve">                             </w:t>
      </w:r>
    </w:p>
    <w:p w14:paraId="2C35E300">
      <w:pPr>
        <w:adjustRightInd w:val="0"/>
        <w:snapToGrid w:val="0"/>
        <w:spacing w:line="460" w:lineRule="atLeast"/>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账    号：</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   账    号：</w:t>
      </w:r>
      <w:r>
        <w:rPr>
          <w:rFonts w:hint="eastAsia" w:ascii="宋体" w:hAnsi="宋体" w:eastAsia="宋体" w:cs="宋体"/>
          <w:snapToGrid w:val="0"/>
          <w:color w:val="auto"/>
          <w:kern w:val="0"/>
          <w:szCs w:val="21"/>
          <w:u w:val="single"/>
        </w:rPr>
        <w:t xml:space="preserve">                             </w:t>
      </w:r>
    </w:p>
    <w:p w14:paraId="5087F095">
      <w:pPr>
        <w:adjustRightInd w:val="0"/>
        <w:snapToGrid w:val="0"/>
        <w:spacing w:line="460" w:lineRule="atLeast"/>
        <w:rPr>
          <w:rFonts w:hint="eastAsia" w:ascii="宋体" w:hAnsi="宋体" w:eastAsia="宋体" w:cs="宋体"/>
          <w:snapToGrid w:val="0"/>
          <w:color w:val="auto"/>
          <w:kern w:val="0"/>
          <w:szCs w:val="21"/>
          <w:u w:val="single"/>
        </w:rPr>
      </w:pPr>
    </w:p>
    <w:p w14:paraId="0399FF93">
      <w:pPr>
        <w:pStyle w:val="2"/>
        <w:pageBreakBefore/>
        <w:spacing w:line="460" w:lineRule="exact"/>
        <w:jc w:val="center"/>
        <w:rPr>
          <w:rFonts w:hint="eastAsia" w:ascii="宋体" w:hAnsi="宋体" w:eastAsia="宋体" w:cs="宋体"/>
          <w:color w:val="auto"/>
          <w:sz w:val="32"/>
        </w:rPr>
      </w:pPr>
      <w:bookmarkStart w:id="342" w:name="_Toc234222041"/>
      <w:bookmarkStart w:id="343" w:name="_Toc233684012"/>
      <w:bookmarkStart w:id="344" w:name="_Toc234220743"/>
      <w:bookmarkStart w:id="345" w:name="_Toc403984231"/>
      <w:r>
        <w:rPr>
          <w:rFonts w:hint="eastAsia" w:ascii="宋体" w:hAnsi="宋体" w:eastAsia="宋体" w:cs="宋体"/>
          <w:color w:val="auto"/>
          <w:sz w:val="32"/>
        </w:rPr>
        <w:t>第五章  投标文件</w:t>
      </w:r>
      <w:r>
        <w:rPr>
          <w:rFonts w:hint="eastAsia" w:ascii="宋体" w:hAnsi="宋体" w:eastAsia="宋体" w:cs="宋体"/>
          <w:color w:val="auto"/>
          <w:sz w:val="28"/>
          <w:szCs w:val="28"/>
        </w:rPr>
        <w:t>（格式</w:t>
      </w:r>
      <w:bookmarkEnd w:id="342"/>
      <w:bookmarkEnd w:id="343"/>
      <w:bookmarkEnd w:id="344"/>
      <w:r>
        <w:rPr>
          <w:rFonts w:hint="eastAsia" w:ascii="宋体" w:hAnsi="宋体" w:eastAsia="宋体" w:cs="宋体"/>
          <w:color w:val="auto"/>
          <w:sz w:val="28"/>
          <w:szCs w:val="28"/>
        </w:rPr>
        <w:t>）</w:t>
      </w:r>
      <w:bookmarkEnd w:id="345"/>
    </w:p>
    <w:p w14:paraId="683E0C16">
      <w:pPr>
        <w:adjustRightInd w:val="0"/>
        <w:snapToGrid w:val="0"/>
        <w:spacing w:line="460" w:lineRule="exact"/>
        <w:jc w:val="center"/>
        <w:outlineLvl w:val="0"/>
        <w:rPr>
          <w:rFonts w:hint="eastAsia" w:ascii="宋体" w:hAnsi="宋体" w:eastAsia="宋体" w:cs="宋体"/>
          <w:b/>
          <w:color w:val="auto"/>
          <w:sz w:val="18"/>
        </w:rPr>
      </w:pPr>
    </w:p>
    <w:p w14:paraId="0ADAA4A8">
      <w:pPr>
        <w:adjustRightInd w:val="0"/>
        <w:snapToGrid w:val="0"/>
        <w:spacing w:line="460" w:lineRule="exact"/>
        <w:outlineLvl w:val="0"/>
        <w:rPr>
          <w:rFonts w:hint="eastAsia" w:ascii="宋体" w:hAnsi="宋体" w:eastAsia="宋体" w:cs="宋体"/>
          <w:b/>
          <w:color w:val="auto"/>
          <w:szCs w:val="21"/>
        </w:rPr>
      </w:pPr>
      <w:r>
        <w:rPr>
          <w:rFonts w:hint="eastAsia" w:ascii="宋体" w:hAnsi="宋体" w:eastAsia="宋体" w:cs="宋体"/>
          <w:b/>
          <w:color w:val="auto"/>
          <w:szCs w:val="21"/>
        </w:rPr>
        <w:t>投标文件目录</w:t>
      </w:r>
    </w:p>
    <w:p w14:paraId="66667E5C">
      <w:pPr>
        <w:spacing w:line="460" w:lineRule="exact"/>
        <w:rPr>
          <w:rFonts w:hint="eastAsia" w:ascii="宋体" w:hAnsi="宋体" w:eastAsia="宋体" w:cs="宋体"/>
          <w:b/>
          <w:color w:val="auto"/>
        </w:rPr>
      </w:pPr>
      <w:r>
        <w:rPr>
          <w:rFonts w:hint="eastAsia" w:ascii="宋体" w:hAnsi="宋体" w:eastAsia="宋体" w:cs="宋体"/>
          <w:b/>
          <w:color w:val="auto"/>
        </w:rPr>
        <w:t>附件1  投标函（格式）</w:t>
      </w:r>
    </w:p>
    <w:p w14:paraId="78136111">
      <w:pPr>
        <w:spacing w:line="460" w:lineRule="exact"/>
        <w:rPr>
          <w:rFonts w:hint="eastAsia" w:ascii="宋体" w:hAnsi="宋体" w:eastAsia="宋体" w:cs="宋体"/>
          <w:b/>
          <w:color w:val="auto"/>
        </w:rPr>
      </w:pPr>
      <w:r>
        <w:rPr>
          <w:rFonts w:hint="eastAsia" w:ascii="宋体" w:hAnsi="宋体" w:eastAsia="宋体" w:cs="宋体"/>
          <w:b/>
          <w:color w:val="auto"/>
        </w:rPr>
        <w:t>附件2  开标一览表（格式）</w:t>
      </w:r>
    </w:p>
    <w:p w14:paraId="3F2F2E25">
      <w:pPr>
        <w:spacing w:line="460" w:lineRule="exact"/>
        <w:rPr>
          <w:rFonts w:hint="eastAsia" w:ascii="宋体" w:hAnsi="宋体" w:eastAsia="宋体" w:cs="宋体"/>
          <w:b/>
          <w:color w:val="auto"/>
        </w:rPr>
      </w:pPr>
      <w:r>
        <w:rPr>
          <w:rFonts w:hint="eastAsia" w:ascii="宋体" w:hAnsi="宋体" w:eastAsia="宋体" w:cs="宋体"/>
          <w:b/>
          <w:color w:val="auto"/>
        </w:rPr>
        <w:t>附件3  投标分项报价表</w:t>
      </w:r>
    </w:p>
    <w:p w14:paraId="2C893E87">
      <w:pPr>
        <w:spacing w:line="460" w:lineRule="exact"/>
        <w:rPr>
          <w:rFonts w:hint="eastAsia" w:ascii="宋体" w:hAnsi="宋体" w:eastAsia="宋体" w:cs="宋体"/>
          <w:b/>
          <w:color w:val="auto"/>
        </w:rPr>
      </w:pPr>
      <w:r>
        <w:rPr>
          <w:rFonts w:hint="eastAsia" w:ascii="宋体" w:hAnsi="宋体" w:eastAsia="宋体" w:cs="宋体"/>
          <w:b/>
          <w:color w:val="auto"/>
        </w:rPr>
        <w:t>附件4  技术规格偏离表</w:t>
      </w:r>
    </w:p>
    <w:p w14:paraId="4F11D6C9">
      <w:pPr>
        <w:spacing w:line="460" w:lineRule="exact"/>
        <w:rPr>
          <w:rFonts w:hint="eastAsia" w:ascii="宋体" w:hAnsi="宋体" w:eastAsia="宋体" w:cs="宋体"/>
          <w:b/>
          <w:color w:val="auto"/>
        </w:rPr>
      </w:pPr>
      <w:r>
        <w:rPr>
          <w:rFonts w:hint="eastAsia" w:ascii="宋体" w:hAnsi="宋体" w:eastAsia="宋体" w:cs="宋体"/>
          <w:b/>
          <w:color w:val="auto"/>
        </w:rPr>
        <w:t>附件5  商务条款偏离表</w:t>
      </w:r>
    </w:p>
    <w:p w14:paraId="12C021A9">
      <w:pPr>
        <w:spacing w:line="460" w:lineRule="exact"/>
        <w:rPr>
          <w:rFonts w:hint="eastAsia" w:ascii="宋体" w:hAnsi="宋体" w:eastAsia="宋体" w:cs="宋体"/>
          <w:b/>
          <w:color w:val="auto"/>
        </w:rPr>
      </w:pPr>
      <w:r>
        <w:rPr>
          <w:rFonts w:hint="eastAsia" w:ascii="宋体" w:hAnsi="宋体" w:eastAsia="宋体" w:cs="宋体"/>
          <w:b/>
          <w:color w:val="auto"/>
        </w:rPr>
        <w:t>附件6  投标人资格证明文件</w:t>
      </w:r>
    </w:p>
    <w:p w14:paraId="482E70FA">
      <w:pPr>
        <w:spacing w:line="460" w:lineRule="atLeast"/>
        <w:rPr>
          <w:rFonts w:hint="eastAsia" w:ascii="宋体" w:hAnsi="宋体" w:eastAsia="宋体" w:cs="宋体"/>
          <w:color w:val="auto"/>
        </w:rPr>
      </w:pPr>
      <w:r>
        <w:rPr>
          <w:rFonts w:hint="eastAsia" w:ascii="宋体" w:hAnsi="宋体" w:eastAsia="宋体" w:cs="宋体"/>
          <w:color w:val="auto"/>
        </w:rPr>
        <w:t>附件6-1  营业执照（已年审的正本或副本复印件）</w:t>
      </w:r>
    </w:p>
    <w:p w14:paraId="5781F948">
      <w:pPr>
        <w:spacing w:line="460" w:lineRule="atLeast"/>
        <w:rPr>
          <w:rFonts w:hint="eastAsia" w:ascii="宋体" w:hAnsi="宋体" w:eastAsia="宋体" w:cs="宋体"/>
          <w:color w:val="auto"/>
        </w:rPr>
      </w:pPr>
      <w:r>
        <w:rPr>
          <w:rFonts w:hint="eastAsia" w:ascii="宋体" w:hAnsi="宋体" w:eastAsia="宋体" w:cs="宋体"/>
          <w:color w:val="auto"/>
        </w:rPr>
        <w:t>附件6-2   法定代表人证明文件（法定代表人身份证复印件）</w:t>
      </w:r>
    </w:p>
    <w:p w14:paraId="1B21E927">
      <w:pPr>
        <w:spacing w:line="460" w:lineRule="atLeast"/>
        <w:rPr>
          <w:rFonts w:hint="eastAsia" w:ascii="宋体" w:hAnsi="宋体" w:eastAsia="宋体" w:cs="宋体"/>
          <w:color w:val="auto"/>
        </w:rPr>
      </w:pPr>
      <w:r>
        <w:rPr>
          <w:rFonts w:hint="eastAsia" w:ascii="宋体" w:hAnsi="宋体" w:eastAsia="宋体" w:cs="宋体"/>
          <w:color w:val="auto"/>
        </w:rPr>
        <w:t>附件6-</w:t>
      </w:r>
      <w:r>
        <w:rPr>
          <w:rFonts w:hint="eastAsia" w:ascii="宋体" w:hAnsi="宋体" w:eastAsia="宋体" w:cs="宋体"/>
          <w:color w:val="auto"/>
          <w:lang w:val="en-US" w:eastAsia="zh-CN"/>
        </w:rPr>
        <w:t>3</w:t>
      </w:r>
      <w:r>
        <w:rPr>
          <w:rFonts w:hint="eastAsia" w:ascii="宋体" w:hAnsi="宋体" w:eastAsia="宋体" w:cs="宋体"/>
          <w:color w:val="auto"/>
        </w:rPr>
        <w:t xml:space="preserve">  法定代表人授权委托书（被授权人身份证复印件）</w:t>
      </w:r>
    </w:p>
    <w:p w14:paraId="451817AA">
      <w:pPr>
        <w:spacing w:line="460" w:lineRule="atLeast"/>
        <w:rPr>
          <w:rFonts w:hint="eastAsia" w:ascii="宋体" w:hAnsi="宋体" w:eastAsia="宋体" w:cs="宋体"/>
          <w:color w:val="auto"/>
        </w:rPr>
      </w:pPr>
      <w:r>
        <w:rPr>
          <w:rFonts w:hint="eastAsia" w:ascii="宋体" w:hAnsi="宋体" w:eastAsia="宋体" w:cs="宋体"/>
          <w:color w:val="auto"/>
        </w:rPr>
        <w:t>附件6-</w:t>
      </w:r>
      <w:r>
        <w:rPr>
          <w:rFonts w:hint="eastAsia" w:ascii="宋体" w:hAnsi="宋体" w:eastAsia="宋体" w:cs="宋体"/>
          <w:color w:val="auto"/>
          <w:lang w:val="en-US" w:eastAsia="zh-CN"/>
        </w:rPr>
        <w:t>4</w:t>
      </w:r>
      <w:r>
        <w:rPr>
          <w:rFonts w:hint="eastAsia" w:ascii="宋体" w:hAnsi="宋体" w:eastAsia="宋体" w:cs="宋体"/>
          <w:color w:val="auto"/>
        </w:rPr>
        <w:t xml:space="preserve">  </w:t>
      </w:r>
      <w:r>
        <w:rPr>
          <w:rFonts w:hint="eastAsia" w:ascii="宋体" w:hAnsi="宋体" w:eastAsia="宋体" w:cs="宋体"/>
          <w:color w:val="auto"/>
          <w:szCs w:val="21"/>
        </w:rPr>
        <w:t>无重大犯罪记录声明</w:t>
      </w:r>
    </w:p>
    <w:p w14:paraId="04B54BD9">
      <w:pPr>
        <w:spacing w:line="460" w:lineRule="atLeast"/>
        <w:rPr>
          <w:rFonts w:hint="eastAsia" w:ascii="宋体" w:hAnsi="宋体" w:eastAsia="宋体" w:cs="宋体"/>
          <w:color w:val="auto"/>
        </w:rPr>
      </w:pPr>
      <w:r>
        <w:rPr>
          <w:rFonts w:hint="eastAsia" w:ascii="宋体" w:hAnsi="宋体" w:eastAsia="宋体" w:cs="宋体"/>
          <w:color w:val="auto"/>
        </w:rPr>
        <w:t>附件6-</w:t>
      </w:r>
      <w:r>
        <w:rPr>
          <w:rFonts w:hint="eastAsia" w:ascii="宋体" w:hAnsi="宋体" w:eastAsia="宋体" w:cs="宋体"/>
          <w:color w:val="auto"/>
          <w:lang w:val="en-US" w:eastAsia="zh-CN"/>
        </w:rPr>
        <w:t>5</w:t>
      </w:r>
      <w:r>
        <w:rPr>
          <w:rFonts w:hint="eastAsia" w:ascii="宋体" w:hAnsi="宋体" w:eastAsia="宋体" w:cs="宋体"/>
          <w:color w:val="auto"/>
        </w:rPr>
        <w:t xml:space="preserve">  经销商的资格声明</w:t>
      </w:r>
    </w:p>
    <w:p w14:paraId="1CC3D86C">
      <w:pPr>
        <w:spacing w:line="460" w:lineRule="atLeast"/>
        <w:rPr>
          <w:rFonts w:hint="eastAsia" w:ascii="宋体" w:hAnsi="宋体" w:eastAsia="宋体" w:cs="宋体"/>
          <w:color w:val="auto"/>
        </w:rPr>
      </w:pPr>
      <w:r>
        <w:rPr>
          <w:rFonts w:hint="eastAsia" w:ascii="宋体" w:hAnsi="宋体" w:eastAsia="宋体" w:cs="宋体"/>
          <w:color w:val="auto"/>
        </w:rPr>
        <w:t>附件6-</w:t>
      </w:r>
      <w:r>
        <w:rPr>
          <w:rFonts w:hint="eastAsia" w:ascii="宋体" w:hAnsi="宋体" w:eastAsia="宋体" w:cs="宋体"/>
          <w:color w:val="auto"/>
          <w:lang w:val="en-US" w:eastAsia="zh-CN"/>
        </w:rPr>
        <w:t>6</w:t>
      </w:r>
      <w:r>
        <w:rPr>
          <w:rFonts w:hint="eastAsia" w:ascii="宋体" w:hAnsi="宋体" w:eastAsia="宋体" w:cs="宋体"/>
          <w:color w:val="auto"/>
        </w:rPr>
        <w:t xml:space="preserve">  投标人的资信证明</w:t>
      </w:r>
    </w:p>
    <w:p w14:paraId="4120C76F">
      <w:pPr>
        <w:spacing w:line="460" w:lineRule="atLeast"/>
        <w:rPr>
          <w:rFonts w:hint="eastAsia" w:ascii="宋体" w:hAnsi="宋体" w:eastAsia="宋体" w:cs="宋体"/>
          <w:color w:val="auto"/>
        </w:rPr>
      </w:pPr>
      <w:r>
        <w:rPr>
          <w:rFonts w:hint="eastAsia" w:ascii="宋体" w:hAnsi="宋体" w:eastAsia="宋体" w:cs="宋体"/>
          <w:color w:val="auto"/>
        </w:rPr>
        <w:t>附件6-</w:t>
      </w:r>
      <w:r>
        <w:rPr>
          <w:rFonts w:hint="eastAsia" w:ascii="宋体" w:hAnsi="宋体" w:eastAsia="宋体" w:cs="宋体"/>
          <w:color w:val="auto"/>
          <w:lang w:val="en-US" w:eastAsia="zh-CN"/>
        </w:rPr>
        <w:t>7</w:t>
      </w:r>
      <w:r>
        <w:rPr>
          <w:rFonts w:hint="eastAsia" w:ascii="宋体" w:hAnsi="宋体" w:eastAsia="宋体" w:cs="宋体"/>
          <w:color w:val="auto"/>
        </w:rPr>
        <w:t xml:space="preserve">  近三年</w:t>
      </w:r>
      <w:r>
        <w:rPr>
          <w:rFonts w:hint="eastAsia" w:ascii="宋体" w:hAnsi="宋体" w:eastAsia="宋体" w:cs="宋体"/>
          <w:color w:val="auto"/>
          <w:lang w:eastAsia="zh-CN"/>
        </w:rPr>
        <w:t>（</w:t>
      </w:r>
      <w:r>
        <w:rPr>
          <w:rFonts w:hint="eastAsia" w:ascii="宋体" w:hAnsi="宋体" w:eastAsia="宋体" w:cs="宋体"/>
          <w:color w:val="auto"/>
          <w:lang w:val="en-US" w:eastAsia="zh-CN"/>
        </w:rPr>
        <w:t>20</w:t>
      </w:r>
      <w:r>
        <w:rPr>
          <w:rFonts w:hint="eastAsia" w:ascii="宋体" w:hAnsi="宋体" w:cs="宋体"/>
          <w:color w:val="auto"/>
          <w:lang w:val="en-US" w:eastAsia="zh-CN"/>
        </w:rPr>
        <w:t>22</w:t>
      </w:r>
      <w:r>
        <w:rPr>
          <w:rFonts w:hint="eastAsia" w:ascii="宋体" w:hAnsi="宋体" w:eastAsia="宋体" w:cs="宋体"/>
          <w:color w:val="auto"/>
          <w:lang w:val="en-US" w:eastAsia="zh-CN"/>
        </w:rPr>
        <w:t>-202</w:t>
      </w:r>
      <w:r>
        <w:rPr>
          <w:rFonts w:hint="eastAsia" w:ascii="宋体" w:hAnsi="宋体" w:cs="宋体"/>
          <w:color w:val="auto"/>
          <w:lang w:val="en-US" w:eastAsia="zh-CN"/>
        </w:rPr>
        <w:t>4</w:t>
      </w:r>
      <w:r>
        <w:rPr>
          <w:rFonts w:hint="eastAsia" w:ascii="宋体" w:hAnsi="宋体" w:eastAsia="宋体" w:cs="宋体"/>
          <w:color w:val="auto"/>
          <w:lang w:val="en-US" w:eastAsia="zh-CN"/>
        </w:rPr>
        <w:t>年</w:t>
      </w:r>
      <w:r>
        <w:rPr>
          <w:rFonts w:hint="eastAsia" w:ascii="宋体" w:hAnsi="宋体" w:eastAsia="宋体" w:cs="宋体"/>
          <w:color w:val="auto"/>
          <w:lang w:eastAsia="zh-CN"/>
        </w:rPr>
        <w:t>）</w:t>
      </w:r>
      <w:r>
        <w:rPr>
          <w:rFonts w:hint="eastAsia" w:ascii="宋体" w:hAnsi="宋体" w:eastAsia="宋体" w:cs="宋体"/>
          <w:color w:val="auto"/>
        </w:rPr>
        <w:t>类似产品的供货业绩</w:t>
      </w:r>
    </w:p>
    <w:p w14:paraId="6A453614">
      <w:pPr>
        <w:spacing w:line="460" w:lineRule="exact"/>
        <w:rPr>
          <w:rFonts w:hint="eastAsia" w:ascii="宋体" w:hAnsi="宋体" w:eastAsia="宋体" w:cs="宋体"/>
          <w:color w:val="auto"/>
        </w:rPr>
      </w:pPr>
      <w:r>
        <w:rPr>
          <w:rFonts w:hint="eastAsia" w:ascii="宋体" w:hAnsi="宋体" w:eastAsia="宋体" w:cs="宋体"/>
          <w:color w:val="auto"/>
        </w:rPr>
        <w:t>附件6-</w:t>
      </w:r>
      <w:r>
        <w:rPr>
          <w:rFonts w:hint="eastAsia" w:ascii="宋体" w:hAnsi="宋体" w:eastAsia="宋体" w:cs="宋体"/>
          <w:color w:val="auto"/>
          <w:lang w:val="en-US" w:eastAsia="zh-CN"/>
        </w:rPr>
        <w:t>8</w:t>
      </w:r>
      <w:r>
        <w:rPr>
          <w:rFonts w:hint="eastAsia" w:ascii="宋体" w:hAnsi="宋体" w:eastAsia="宋体" w:cs="宋体"/>
          <w:b w:val="0"/>
          <w:bCs w:val="0"/>
          <w:color w:val="auto"/>
          <w:szCs w:val="21"/>
        </w:rPr>
        <w:t>信用信息</w:t>
      </w:r>
      <w:r>
        <w:rPr>
          <w:rFonts w:hint="eastAsia" w:ascii="宋体" w:hAnsi="宋体" w:eastAsia="宋体" w:cs="宋体"/>
          <w:b w:val="0"/>
          <w:bCs w:val="0"/>
          <w:color w:val="auto"/>
          <w:szCs w:val="21"/>
          <w:lang w:eastAsia="zh-CN"/>
        </w:rPr>
        <w:t>查询</w:t>
      </w:r>
    </w:p>
    <w:p w14:paraId="7B3924A4">
      <w:pPr>
        <w:spacing w:line="460" w:lineRule="exact"/>
        <w:rPr>
          <w:rFonts w:hint="eastAsia" w:ascii="宋体" w:hAnsi="宋体" w:eastAsia="宋体" w:cs="宋体"/>
          <w:b/>
          <w:color w:val="auto"/>
        </w:rPr>
      </w:pPr>
      <w:r>
        <w:rPr>
          <w:rFonts w:hint="eastAsia" w:ascii="宋体" w:hAnsi="宋体" w:eastAsia="宋体" w:cs="宋体"/>
          <w:b/>
          <w:color w:val="auto"/>
        </w:rPr>
        <w:t>附件7  投标货物证明文件</w:t>
      </w:r>
    </w:p>
    <w:p w14:paraId="3A199507">
      <w:pPr>
        <w:spacing w:line="460" w:lineRule="exact"/>
        <w:rPr>
          <w:rFonts w:hint="eastAsia" w:ascii="宋体" w:hAnsi="宋体" w:eastAsia="宋体" w:cs="宋体"/>
          <w:color w:val="auto"/>
        </w:rPr>
      </w:pPr>
      <w:r>
        <w:rPr>
          <w:rFonts w:hint="eastAsia" w:ascii="宋体" w:hAnsi="宋体" w:eastAsia="宋体" w:cs="宋体"/>
          <w:color w:val="auto"/>
        </w:rPr>
        <w:t>7-1  产品性能技术指标详细说明或产品的材质单</w:t>
      </w:r>
    </w:p>
    <w:p w14:paraId="1B4A133A">
      <w:pPr>
        <w:spacing w:line="460" w:lineRule="exact"/>
        <w:rPr>
          <w:rFonts w:hint="eastAsia" w:ascii="宋体" w:hAnsi="宋体" w:eastAsia="宋体" w:cs="宋体"/>
          <w:b/>
          <w:color w:val="auto"/>
          <w:szCs w:val="21"/>
        </w:rPr>
      </w:pPr>
      <w:r>
        <w:rPr>
          <w:rFonts w:hint="eastAsia" w:ascii="宋体" w:hAnsi="宋体" w:eastAsia="宋体" w:cs="宋体"/>
          <w:b/>
          <w:color w:val="auto"/>
        </w:rPr>
        <w:t xml:space="preserve">附件8  </w:t>
      </w:r>
      <w:r>
        <w:rPr>
          <w:rFonts w:hint="eastAsia" w:ascii="宋体" w:hAnsi="宋体" w:eastAsia="宋体" w:cs="宋体"/>
          <w:b/>
          <w:color w:val="auto"/>
          <w:szCs w:val="21"/>
        </w:rPr>
        <w:t>售后服务方案</w:t>
      </w:r>
    </w:p>
    <w:p w14:paraId="62C286BC">
      <w:pPr>
        <w:pStyle w:val="3"/>
        <w:pageBreakBefore/>
        <w:spacing w:line="460" w:lineRule="exact"/>
        <w:rPr>
          <w:rFonts w:hint="eastAsia" w:ascii="宋体" w:hAnsi="宋体" w:eastAsia="宋体" w:cs="宋体"/>
          <w:color w:val="auto"/>
          <w:sz w:val="21"/>
        </w:rPr>
      </w:pPr>
      <w:bookmarkStart w:id="346" w:name="_Toc234220744"/>
      <w:bookmarkStart w:id="347" w:name="_Toc234222042"/>
      <w:bookmarkStart w:id="348" w:name="_Toc233684013"/>
      <w:bookmarkStart w:id="349" w:name="_Toc403984232"/>
      <w:r>
        <w:rPr>
          <w:rFonts w:hint="eastAsia" w:ascii="宋体" w:hAnsi="宋体" w:eastAsia="宋体" w:cs="宋体"/>
          <w:color w:val="auto"/>
          <w:sz w:val="21"/>
          <w:szCs w:val="21"/>
        </w:rPr>
        <w:t>附件1</w:t>
      </w:r>
      <w:r>
        <w:rPr>
          <w:rFonts w:hint="eastAsia" w:ascii="宋体" w:hAnsi="宋体" w:eastAsia="宋体" w:cs="宋体"/>
          <w:color w:val="auto"/>
          <w:sz w:val="21"/>
        </w:rPr>
        <w:t xml:space="preserve">  投标函（格式</w:t>
      </w:r>
      <w:bookmarkEnd w:id="346"/>
      <w:bookmarkEnd w:id="347"/>
      <w:bookmarkEnd w:id="348"/>
      <w:r>
        <w:rPr>
          <w:rFonts w:hint="eastAsia" w:ascii="宋体" w:hAnsi="宋体" w:eastAsia="宋体" w:cs="宋体"/>
          <w:color w:val="auto"/>
          <w:sz w:val="21"/>
        </w:rPr>
        <w:t>）</w:t>
      </w:r>
      <w:bookmarkEnd w:id="349"/>
    </w:p>
    <w:p w14:paraId="494505CD">
      <w:pPr>
        <w:spacing w:line="460" w:lineRule="exact"/>
        <w:ind w:firstLine="723" w:firstLineChars="225"/>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   标   函</w:t>
      </w:r>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04B504DE">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lang w:eastAsia="zh-CN"/>
        </w:rPr>
        <w:t>吉林省隆元工程管理咨询有限公司</w:t>
      </w:r>
    </w:p>
    <w:p w14:paraId="1CBFB57F">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（投标单位全称）授权</w:t>
      </w:r>
      <w:r>
        <w:rPr>
          <w:rFonts w:hint="eastAsia" w:ascii="宋体" w:hAnsi="宋体" w:eastAsia="宋体" w:cs="宋体"/>
          <w:color w:val="auto"/>
          <w:u w:val="single"/>
        </w:rPr>
        <w:t xml:space="preserve">            </w:t>
      </w:r>
      <w:r>
        <w:rPr>
          <w:rFonts w:hint="eastAsia" w:ascii="宋体" w:hAnsi="宋体" w:eastAsia="宋体" w:cs="宋体"/>
          <w:color w:val="auto"/>
        </w:rPr>
        <w:t>为全权代表，参加贵方组织的</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（项目编号）</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（项目名称）</w:t>
      </w:r>
      <w:r>
        <w:rPr>
          <w:rFonts w:hint="eastAsia" w:ascii="宋体" w:hAnsi="宋体" w:eastAsia="宋体" w:cs="宋体"/>
          <w:color w:val="auto"/>
        </w:rPr>
        <w:t>项目招标的有关活动并进行投标。为此：</w:t>
      </w:r>
    </w:p>
    <w:p w14:paraId="216FDDF9">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1、我单位提供投标人须知规定的全部投标文件</w:t>
      </w:r>
    </w:p>
    <w:p w14:paraId="0B7E45AF">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2、我单位的总投标价为(大写)：</w:t>
      </w:r>
      <w:r>
        <w:rPr>
          <w:rFonts w:hint="eastAsia" w:ascii="宋体" w:hAnsi="宋体" w:eastAsia="宋体" w:cs="宋体"/>
          <w:color w:val="auto"/>
          <w:u w:val="single"/>
        </w:rPr>
        <w:t xml:space="preserve">        </w:t>
      </w:r>
      <w:r>
        <w:rPr>
          <w:rFonts w:hint="eastAsia" w:ascii="宋体" w:hAnsi="宋体" w:eastAsia="宋体" w:cs="宋体"/>
          <w:color w:val="auto"/>
        </w:rPr>
        <w:t>元人民币(￥：                 )。</w:t>
      </w:r>
    </w:p>
    <w:p w14:paraId="1B0C1EF8">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3、我单位保证遵守招标文件中的有关规定和收费标准。</w:t>
      </w:r>
    </w:p>
    <w:p w14:paraId="2A6FA585">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4、我单位保证忠实地执行买卖双方所签订的经济合同，并承担合同规定的责任义务。</w:t>
      </w:r>
    </w:p>
    <w:p w14:paraId="3F9A3898">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5、我单位愿意向贵方提供任何与该项投标有关的真实有效的数据、情况和技术资料。</w:t>
      </w:r>
    </w:p>
    <w:p w14:paraId="6297A1A3">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6、我单位同意本次投标的投标有效期为开标后60天（日历日），并同意采购</w:t>
      </w:r>
      <w:r>
        <w:rPr>
          <w:rFonts w:hint="eastAsia" w:ascii="宋体" w:hAnsi="宋体" w:eastAsia="宋体" w:cs="宋体"/>
          <w:color w:val="auto"/>
          <w:lang w:eastAsia="zh-CN"/>
        </w:rPr>
        <w:t>代理机构</w:t>
      </w:r>
      <w:r>
        <w:rPr>
          <w:rFonts w:hint="eastAsia" w:ascii="宋体" w:hAnsi="宋体" w:eastAsia="宋体" w:cs="宋体"/>
          <w:color w:val="auto"/>
        </w:rPr>
        <w:t>认为必要的对投标有效期的延长。</w:t>
      </w:r>
    </w:p>
    <w:p w14:paraId="2E5BCEE6">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7、我方承诺已经具备《中华人民共和国政府采购法》中规定的参加政府采购活动的供应商应当具备的条件：</w:t>
      </w:r>
    </w:p>
    <w:p w14:paraId="79907AD7">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⑴具有独立承担民事责任的能力；</w:t>
      </w:r>
    </w:p>
    <w:p w14:paraId="5445D0BB">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⑵具有良好的商业信誉和健全的财务会计制度；</w:t>
      </w:r>
    </w:p>
    <w:p w14:paraId="3232CFFC">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⑶具有履行合同所必需的货物和专业技术能力；</w:t>
      </w:r>
    </w:p>
    <w:p w14:paraId="2EDD49C8">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⑷参加此项活动前三年内，在经营活动中没有重大违法记录；</w:t>
      </w:r>
    </w:p>
    <w:p w14:paraId="15D492EE">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⑸法律、行政法规规定的其他条件；</w:t>
      </w:r>
    </w:p>
    <w:p w14:paraId="5E7DF7CA">
      <w:pPr>
        <w:spacing w:line="460" w:lineRule="exact"/>
        <w:ind w:firstLine="472" w:firstLineChars="225"/>
        <w:rPr>
          <w:rFonts w:hint="eastAsia" w:ascii="宋体" w:hAnsi="宋体" w:eastAsia="宋体" w:cs="宋体"/>
          <w:color w:val="auto"/>
        </w:rPr>
      </w:pPr>
    </w:p>
    <w:p w14:paraId="5585FC4E">
      <w:pPr>
        <w:spacing w:line="460" w:lineRule="exact"/>
        <w:ind w:firstLine="472" w:firstLineChars="225"/>
        <w:rPr>
          <w:rFonts w:hint="eastAsia" w:ascii="宋体" w:hAnsi="宋体" w:eastAsia="宋体" w:cs="宋体"/>
          <w:color w:val="auto"/>
        </w:rPr>
      </w:pPr>
      <w:r>
        <w:rPr>
          <w:rFonts w:hint="eastAsia" w:ascii="宋体" w:hAnsi="宋体" w:eastAsia="宋体" w:cs="宋体"/>
          <w:color w:val="auto"/>
        </w:rPr>
        <w:t>8、我单位完全理解并接受你单位不保证投标总价最低的投标人中标和不向未中标人做任何解释的声明，并同意自行负担投标所发生的一切费用。</w:t>
      </w:r>
    </w:p>
    <w:p w14:paraId="08029BDF">
      <w:pPr>
        <w:spacing w:line="460" w:lineRule="exact"/>
        <w:ind w:firstLine="472" w:firstLineChars="225"/>
        <w:rPr>
          <w:rFonts w:hint="eastAsia" w:ascii="宋体" w:hAnsi="宋体" w:eastAsia="宋体" w:cs="宋体"/>
          <w:color w:val="auto"/>
        </w:rPr>
      </w:pPr>
    </w:p>
    <w:p w14:paraId="70CAB205">
      <w:pPr>
        <w:spacing w:line="460" w:lineRule="exact"/>
        <w:ind w:left="5250" w:leftChars="2500" w:firstLine="472" w:firstLineChars="225"/>
        <w:rPr>
          <w:rFonts w:hint="eastAsia" w:ascii="宋体" w:hAnsi="宋体" w:eastAsia="宋体" w:cs="宋体"/>
          <w:color w:val="auto"/>
        </w:rPr>
      </w:pPr>
      <w:r>
        <w:rPr>
          <w:rFonts w:hint="eastAsia" w:ascii="宋体" w:hAnsi="宋体" w:eastAsia="宋体" w:cs="宋体"/>
          <w:color w:val="auto"/>
        </w:rPr>
        <w:t>投标单位（盖章）：</w:t>
      </w:r>
    </w:p>
    <w:p w14:paraId="0A41A33E">
      <w:pPr>
        <w:spacing w:line="460" w:lineRule="exact"/>
        <w:rPr>
          <w:rFonts w:hint="eastAsia" w:ascii="宋体" w:hAnsi="宋体" w:eastAsia="宋体" w:cs="宋体"/>
          <w:color w:val="auto"/>
        </w:rPr>
      </w:pPr>
    </w:p>
    <w:p w14:paraId="745CF6D0">
      <w:pPr>
        <w:spacing w:line="460" w:lineRule="exact"/>
        <w:ind w:left="5250" w:leftChars="2500" w:firstLine="472" w:firstLineChars="225"/>
        <w:rPr>
          <w:rFonts w:hint="eastAsia" w:ascii="宋体" w:hAnsi="宋体" w:eastAsia="宋体" w:cs="宋体"/>
          <w:color w:val="auto"/>
        </w:rPr>
      </w:pPr>
      <w:r>
        <w:rPr>
          <w:rFonts w:hint="eastAsia" w:ascii="宋体" w:hAnsi="宋体" w:eastAsia="宋体" w:cs="宋体"/>
          <w:color w:val="auto"/>
        </w:rPr>
        <w:t>法定代表人或授权代理人（签字）：</w:t>
      </w:r>
    </w:p>
    <w:p w14:paraId="3C67574A">
      <w:pPr>
        <w:spacing w:line="460" w:lineRule="exact"/>
        <w:ind w:left="4410" w:leftChars="2100" w:right="420" w:firstLine="1942" w:firstLineChars="925"/>
        <w:rPr>
          <w:rFonts w:hint="eastAsia" w:ascii="宋体" w:hAnsi="宋体" w:eastAsia="宋体" w:cs="宋体"/>
          <w:color w:val="auto"/>
        </w:rPr>
      </w:pPr>
      <w:r>
        <w:rPr>
          <w:rFonts w:hint="eastAsia" w:ascii="宋体" w:hAnsi="宋体" w:eastAsia="宋体" w:cs="宋体"/>
          <w:color w:val="auto"/>
          <w:lang w:val="en-US" w:eastAsia="zh-CN"/>
        </w:rPr>
        <w:t>202</w:t>
      </w:r>
      <w:r>
        <w:rPr>
          <w:rFonts w:hint="eastAsia" w:ascii="宋体" w:hAnsi="宋体" w:cs="宋体"/>
          <w:color w:val="auto"/>
          <w:lang w:val="en-US" w:eastAsia="zh-CN"/>
        </w:rPr>
        <w:t>5</w:t>
      </w:r>
      <w:r>
        <w:rPr>
          <w:rFonts w:hint="eastAsia" w:ascii="宋体" w:hAnsi="宋体" w:eastAsia="宋体" w:cs="宋体"/>
          <w:color w:val="auto"/>
          <w:lang w:eastAsia="zh-CN"/>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0DC02178">
      <w:pPr>
        <w:ind w:firstLine="540" w:firstLineChars="225"/>
        <w:rPr>
          <w:rFonts w:hint="eastAsia" w:ascii="宋体" w:hAnsi="宋体" w:eastAsia="宋体" w:cs="宋体"/>
          <w:color w:val="auto"/>
          <w:sz w:val="24"/>
        </w:rPr>
      </w:pPr>
    </w:p>
    <w:p w14:paraId="00176EBB">
      <w:pPr>
        <w:spacing w:line="360" w:lineRule="auto"/>
        <w:ind w:firstLine="723" w:firstLineChars="225"/>
        <w:jc w:val="center"/>
        <w:rPr>
          <w:rFonts w:hint="eastAsia" w:ascii="宋体" w:hAnsi="宋体" w:eastAsia="宋体" w:cs="宋体"/>
          <w:b/>
          <w:bCs/>
          <w:color w:val="auto"/>
          <w:sz w:val="32"/>
        </w:rPr>
        <w:sectPr>
          <w:footerReference r:id="rId10" w:type="first"/>
          <w:footerReference r:id="rId9" w:type="default"/>
          <w:pgSz w:w="11907" w:h="16840"/>
          <w:pgMar w:top="1021" w:right="1386" w:bottom="1021" w:left="1501" w:header="567" w:footer="567" w:gutter="0"/>
          <w:pgBorders>
            <w:top w:val="none" w:sz="0" w:space="0"/>
            <w:left w:val="none" w:sz="0" w:space="0"/>
            <w:bottom w:val="none" w:sz="0" w:space="0"/>
            <w:right w:val="none" w:sz="0" w:space="0"/>
          </w:pgBorders>
          <w:pgNumType w:fmt="decimal" w:start="1"/>
          <w:cols w:space="720" w:num="1"/>
          <w:formProt w:val="0"/>
          <w:titlePg/>
          <w:docGrid w:linePitch="312" w:charSpace="0"/>
        </w:sectPr>
      </w:pPr>
    </w:p>
    <w:p w14:paraId="73491D2A">
      <w:pPr>
        <w:pStyle w:val="3"/>
        <w:rPr>
          <w:rFonts w:hint="eastAsia" w:ascii="宋体" w:hAnsi="宋体" w:eastAsia="宋体" w:cs="宋体"/>
          <w:color w:val="auto"/>
          <w:sz w:val="21"/>
        </w:rPr>
      </w:pPr>
      <w:bookmarkStart w:id="350" w:name="_Toc233684014"/>
      <w:bookmarkStart w:id="351" w:name="_Toc234222043"/>
      <w:bookmarkStart w:id="352" w:name="_Toc234220745"/>
      <w:bookmarkStart w:id="353" w:name="_Toc403984233"/>
      <w:r>
        <w:rPr>
          <w:rFonts w:hint="eastAsia" w:ascii="宋体" w:hAnsi="宋体" w:eastAsia="宋体" w:cs="宋体"/>
          <w:color w:val="auto"/>
          <w:sz w:val="21"/>
          <w:szCs w:val="21"/>
        </w:rPr>
        <w:t>附件2</w:t>
      </w:r>
      <w:r>
        <w:rPr>
          <w:rFonts w:hint="eastAsia" w:ascii="宋体" w:hAnsi="宋体" w:eastAsia="宋体" w:cs="宋体"/>
          <w:color w:val="auto"/>
          <w:sz w:val="21"/>
        </w:rPr>
        <w:t xml:space="preserve">  开标一览表</w:t>
      </w:r>
      <w:bookmarkEnd w:id="350"/>
      <w:bookmarkEnd w:id="351"/>
      <w:bookmarkEnd w:id="352"/>
      <w:r>
        <w:rPr>
          <w:rFonts w:hint="eastAsia" w:ascii="宋体" w:hAnsi="宋体" w:eastAsia="宋体" w:cs="宋体"/>
          <w:color w:val="auto"/>
          <w:sz w:val="21"/>
        </w:rPr>
        <w:t>（格式）</w:t>
      </w:r>
      <w:bookmarkEnd w:id="353"/>
    </w:p>
    <w:p w14:paraId="04353119">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开标一览表</w:t>
      </w:r>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3DC94C93">
      <w:pPr>
        <w:spacing w:line="360" w:lineRule="auto"/>
        <w:rPr>
          <w:rFonts w:hint="eastAsia" w:ascii="宋体" w:hAnsi="宋体" w:eastAsia="宋体" w:cs="宋体"/>
          <w:color w:val="auto"/>
          <w:szCs w:val="21"/>
        </w:rPr>
      </w:pPr>
    </w:p>
    <w:p w14:paraId="6D75EB35">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投标方全称（盖章）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招标编号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tbl>
      <w:tblPr>
        <w:tblStyle w:val="19"/>
        <w:tblW w:w="1291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44"/>
        <w:gridCol w:w="2467"/>
        <w:gridCol w:w="1850"/>
        <w:gridCol w:w="1966"/>
        <w:gridCol w:w="1484"/>
      </w:tblGrid>
      <w:tr w14:paraId="3EA67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8" w:hRule="atLeast"/>
        </w:trPr>
        <w:tc>
          <w:tcPr>
            <w:tcW w:w="5144" w:type="dxa"/>
            <w:tcBorders>
              <w:right w:val="single" w:color="auto" w:sz="4" w:space="0"/>
            </w:tcBorders>
            <w:vAlign w:val="center"/>
          </w:tcPr>
          <w:p w14:paraId="008B8256">
            <w:pPr>
              <w:spacing w:before="0" w:beforeAutospacing="0" w:after="0" w:afterAutospacing="0" w:line="360" w:lineRule="auto"/>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lang w:eastAsia="zh-CN"/>
              </w:rPr>
              <w:t>项目</w:t>
            </w:r>
            <w:r>
              <w:rPr>
                <w:rFonts w:hint="eastAsia" w:ascii="宋体" w:hAnsi="宋体" w:eastAsia="宋体" w:cs="宋体"/>
                <w:color w:val="auto"/>
                <w:sz w:val="20"/>
                <w:szCs w:val="21"/>
              </w:rPr>
              <w:t>名称</w:t>
            </w:r>
          </w:p>
        </w:tc>
        <w:tc>
          <w:tcPr>
            <w:tcW w:w="2467" w:type="dxa"/>
            <w:vAlign w:val="center"/>
          </w:tcPr>
          <w:p w14:paraId="73B04964">
            <w:pPr>
              <w:spacing w:before="0" w:beforeAutospacing="0" w:after="0" w:afterAutospacing="0" w:line="360" w:lineRule="auto"/>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rPr>
              <w:t>投标</w:t>
            </w:r>
            <w:r>
              <w:rPr>
                <w:rFonts w:hint="eastAsia" w:ascii="宋体" w:hAnsi="宋体" w:eastAsia="宋体" w:cs="宋体"/>
                <w:color w:val="auto"/>
                <w:sz w:val="20"/>
                <w:szCs w:val="21"/>
                <w:lang w:eastAsia="zh-CN"/>
              </w:rPr>
              <w:t>报</w:t>
            </w:r>
            <w:r>
              <w:rPr>
                <w:rFonts w:hint="eastAsia" w:ascii="宋体" w:hAnsi="宋体" w:eastAsia="宋体" w:cs="宋体"/>
                <w:color w:val="auto"/>
                <w:sz w:val="20"/>
                <w:szCs w:val="21"/>
              </w:rPr>
              <w:t>价（元）</w:t>
            </w:r>
          </w:p>
        </w:tc>
        <w:tc>
          <w:tcPr>
            <w:tcW w:w="1850" w:type="dxa"/>
            <w:tcBorders>
              <w:right w:val="single" w:color="auto" w:sz="4" w:space="0"/>
            </w:tcBorders>
            <w:vAlign w:val="center"/>
          </w:tcPr>
          <w:p w14:paraId="6A3960B6">
            <w:pPr>
              <w:spacing w:before="0" w:beforeAutospacing="0" w:after="0" w:afterAutospacing="0" w:line="360" w:lineRule="auto"/>
              <w:ind w:left="0" w:right="0"/>
              <w:jc w:val="center"/>
              <w:rPr>
                <w:rFonts w:hint="eastAsia" w:ascii="宋体" w:hAnsi="宋体" w:eastAsia="宋体" w:cs="宋体"/>
                <w:color w:val="auto"/>
                <w:sz w:val="20"/>
                <w:szCs w:val="21"/>
                <w:lang w:eastAsia="zh-CN"/>
              </w:rPr>
            </w:pPr>
            <w:r>
              <w:rPr>
                <w:rFonts w:hint="eastAsia" w:ascii="宋体" w:hAnsi="宋体" w:eastAsia="宋体" w:cs="宋体"/>
                <w:color w:val="auto"/>
                <w:sz w:val="20"/>
                <w:szCs w:val="21"/>
                <w:lang w:eastAsia="zh-CN"/>
              </w:rPr>
              <w:t>投标保证金</w:t>
            </w:r>
          </w:p>
        </w:tc>
        <w:tc>
          <w:tcPr>
            <w:tcW w:w="1966" w:type="dxa"/>
            <w:tcBorders>
              <w:left w:val="single" w:color="auto" w:sz="4" w:space="0"/>
            </w:tcBorders>
            <w:vAlign w:val="center"/>
          </w:tcPr>
          <w:p w14:paraId="7ED08C00">
            <w:pPr>
              <w:spacing w:before="0" w:beforeAutospacing="0" w:after="0" w:afterAutospacing="0" w:line="360" w:lineRule="auto"/>
              <w:ind w:left="0" w:leftChars="0" w:right="0" w:rightChars="0"/>
              <w:jc w:val="center"/>
              <w:rPr>
                <w:rFonts w:hint="eastAsia" w:ascii="宋体" w:hAnsi="宋体" w:eastAsia="宋体" w:cs="宋体"/>
                <w:color w:val="auto"/>
                <w:kern w:val="2"/>
                <w:sz w:val="20"/>
                <w:szCs w:val="21"/>
                <w:lang w:val="en-US" w:eastAsia="zh-CN" w:bidi="ar-SA"/>
              </w:rPr>
            </w:pPr>
            <w:r>
              <w:rPr>
                <w:rFonts w:hint="eastAsia" w:ascii="宋体" w:hAnsi="宋体" w:eastAsia="宋体" w:cs="宋体"/>
                <w:color w:val="auto"/>
                <w:sz w:val="20"/>
                <w:szCs w:val="21"/>
                <w:lang w:eastAsia="zh-CN"/>
              </w:rPr>
              <w:t>合同履行期限</w:t>
            </w:r>
          </w:p>
        </w:tc>
        <w:tc>
          <w:tcPr>
            <w:tcW w:w="1484" w:type="dxa"/>
            <w:vAlign w:val="center"/>
          </w:tcPr>
          <w:p w14:paraId="7C22A975">
            <w:pPr>
              <w:spacing w:before="0" w:beforeAutospacing="0" w:after="0" w:afterAutospacing="0" w:line="360" w:lineRule="auto"/>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rPr>
              <w:t>备注</w:t>
            </w:r>
          </w:p>
        </w:tc>
      </w:tr>
      <w:tr w14:paraId="51CB1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4" w:hRule="atLeast"/>
        </w:trPr>
        <w:tc>
          <w:tcPr>
            <w:tcW w:w="5144" w:type="dxa"/>
            <w:tcBorders>
              <w:right w:val="single" w:color="auto" w:sz="4" w:space="0"/>
            </w:tcBorders>
            <w:vAlign w:val="top"/>
          </w:tcPr>
          <w:p w14:paraId="15BB57FA">
            <w:pPr>
              <w:spacing w:before="0" w:beforeAutospacing="0" w:after="0" w:afterAutospacing="0" w:line="360" w:lineRule="auto"/>
              <w:ind w:left="0" w:right="0"/>
              <w:rPr>
                <w:rFonts w:hint="eastAsia" w:ascii="宋体" w:hAnsi="宋体" w:eastAsia="宋体" w:cs="宋体"/>
                <w:color w:val="auto"/>
                <w:sz w:val="20"/>
                <w:szCs w:val="21"/>
              </w:rPr>
            </w:pPr>
          </w:p>
        </w:tc>
        <w:tc>
          <w:tcPr>
            <w:tcW w:w="2467" w:type="dxa"/>
            <w:vAlign w:val="top"/>
          </w:tcPr>
          <w:p w14:paraId="1F41688C">
            <w:pPr>
              <w:spacing w:before="0" w:beforeAutospacing="0" w:after="0" w:afterAutospacing="0" w:line="360" w:lineRule="auto"/>
              <w:ind w:left="0" w:right="0"/>
              <w:rPr>
                <w:rFonts w:hint="eastAsia" w:ascii="宋体" w:hAnsi="宋体" w:eastAsia="宋体" w:cs="宋体"/>
                <w:color w:val="auto"/>
                <w:sz w:val="20"/>
                <w:szCs w:val="21"/>
              </w:rPr>
            </w:pPr>
          </w:p>
        </w:tc>
        <w:tc>
          <w:tcPr>
            <w:tcW w:w="1850" w:type="dxa"/>
            <w:tcBorders>
              <w:right w:val="single" w:color="auto" w:sz="4" w:space="0"/>
            </w:tcBorders>
            <w:vAlign w:val="top"/>
          </w:tcPr>
          <w:p w14:paraId="223CDF0D">
            <w:pPr>
              <w:spacing w:before="0" w:beforeAutospacing="0" w:after="0" w:afterAutospacing="0" w:line="360" w:lineRule="auto"/>
              <w:ind w:left="0" w:right="0"/>
              <w:rPr>
                <w:rFonts w:hint="eastAsia" w:ascii="宋体" w:hAnsi="宋体" w:eastAsia="宋体" w:cs="宋体"/>
                <w:color w:val="auto"/>
                <w:sz w:val="20"/>
                <w:szCs w:val="21"/>
              </w:rPr>
            </w:pPr>
          </w:p>
        </w:tc>
        <w:tc>
          <w:tcPr>
            <w:tcW w:w="1966" w:type="dxa"/>
            <w:tcBorders>
              <w:left w:val="single" w:color="auto" w:sz="4" w:space="0"/>
            </w:tcBorders>
            <w:vAlign w:val="top"/>
          </w:tcPr>
          <w:p w14:paraId="7506696E">
            <w:pPr>
              <w:spacing w:before="0" w:beforeAutospacing="0" w:after="0" w:afterAutospacing="0" w:line="360" w:lineRule="auto"/>
              <w:ind w:left="0" w:right="0"/>
              <w:rPr>
                <w:rFonts w:hint="eastAsia" w:ascii="宋体" w:hAnsi="宋体" w:eastAsia="宋体" w:cs="宋体"/>
                <w:color w:val="auto"/>
                <w:sz w:val="20"/>
                <w:szCs w:val="21"/>
              </w:rPr>
            </w:pPr>
          </w:p>
        </w:tc>
        <w:tc>
          <w:tcPr>
            <w:tcW w:w="1484" w:type="dxa"/>
            <w:vAlign w:val="top"/>
          </w:tcPr>
          <w:p w14:paraId="050A0EF8">
            <w:pPr>
              <w:spacing w:before="0" w:beforeAutospacing="0" w:after="0" w:afterAutospacing="0" w:line="360" w:lineRule="auto"/>
              <w:ind w:left="0" w:right="0"/>
              <w:rPr>
                <w:rFonts w:hint="eastAsia" w:ascii="宋体" w:hAnsi="宋体" w:eastAsia="宋体" w:cs="宋体"/>
                <w:color w:val="auto"/>
                <w:sz w:val="20"/>
                <w:szCs w:val="21"/>
              </w:rPr>
            </w:pPr>
          </w:p>
        </w:tc>
      </w:tr>
      <w:tr w14:paraId="2F6A1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144" w:type="dxa"/>
            <w:tcBorders>
              <w:right w:val="single" w:color="auto" w:sz="4" w:space="0"/>
            </w:tcBorders>
            <w:vAlign w:val="top"/>
          </w:tcPr>
          <w:p w14:paraId="7A2DDC5D">
            <w:pPr>
              <w:spacing w:before="0" w:beforeAutospacing="0" w:after="0" w:afterAutospacing="0" w:line="360" w:lineRule="auto"/>
              <w:ind w:left="0" w:right="0"/>
              <w:rPr>
                <w:rFonts w:hint="eastAsia" w:ascii="宋体" w:hAnsi="宋体" w:eastAsia="宋体" w:cs="宋体"/>
                <w:color w:val="auto"/>
                <w:sz w:val="20"/>
                <w:szCs w:val="21"/>
              </w:rPr>
            </w:pPr>
          </w:p>
        </w:tc>
        <w:tc>
          <w:tcPr>
            <w:tcW w:w="2467" w:type="dxa"/>
            <w:vAlign w:val="top"/>
          </w:tcPr>
          <w:p w14:paraId="149D8F2E">
            <w:pPr>
              <w:spacing w:before="0" w:beforeAutospacing="0" w:after="0" w:afterAutospacing="0" w:line="360" w:lineRule="auto"/>
              <w:ind w:left="0" w:right="0"/>
              <w:rPr>
                <w:rFonts w:hint="eastAsia" w:ascii="宋体" w:hAnsi="宋体" w:eastAsia="宋体" w:cs="宋体"/>
                <w:color w:val="auto"/>
                <w:sz w:val="20"/>
                <w:szCs w:val="21"/>
              </w:rPr>
            </w:pPr>
          </w:p>
        </w:tc>
        <w:tc>
          <w:tcPr>
            <w:tcW w:w="1850" w:type="dxa"/>
            <w:tcBorders>
              <w:right w:val="single" w:color="auto" w:sz="4" w:space="0"/>
            </w:tcBorders>
            <w:vAlign w:val="top"/>
          </w:tcPr>
          <w:p w14:paraId="2531B422">
            <w:pPr>
              <w:spacing w:before="0" w:beforeAutospacing="0" w:after="0" w:afterAutospacing="0" w:line="360" w:lineRule="auto"/>
              <w:ind w:left="0" w:right="0"/>
              <w:rPr>
                <w:rFonts w:hint="eastAsia" w:ascii="宋体" w:hAnsi="宋体" w:eastAsia="宋体" w:cs="宋体"/>
                <w:color w:val="auto"/>
                <w:sz w:val="20"/>
                <w:szCs w:val="21"/>
              </w:rPr>
            </w:pPr>
          </w:p>
        </w:tc>
        <w:tc>
          <w:tcPr>
            <w:tcW w:w="1966" w:type="dxa"/>
            <w:tcBorders>
              <w:left w:val="single" w:color="auto" w:sz="4" w:space="0"/>
            </w:tcBorders>
            <w:vAlign w:val="top"/>
          </w:tcPr>
          <w:p w14:paraId="5B054742">
            <w:pPr>
              <w:spacing w:before="0" w:beforeAutospacing="0" w:after="0" w:afterAutospacing="0" w:line="360" w:lineRule="auto"/>
              <w:ind w:left="0" w:right="0"/>
              <w:rPr>
                <w:rFonts w:hint="eastAsia" w:ascii="宋体" w:hAnsi="宋体" w:eastAsia="宋体" w:cs="宋体"/>
                <w:color w:val="auto"/>
                <w:sz w:val="20"/>
                <w:szCs w:val="21"/>
              </w:rPr>
            </w:pPr>
          </w:p>
        </w:tc>
        <w:tc>
          <w:tcPr>
            <w:tcW w:w="1484" w:type="dxa"/>
            <w:vAlign w:val="top"/>
          </w:tcPr>
          <w:p w14:paraId="1B7FAFA0">
            <w:pPr>
              <w:spacing w:before="0" w:beforeAutospacing="0" w:after="0" w:afterAutospacing="0" w:line="360" w:lineRule="auto"/>
              <w:ind w:left="0" w:right="0"/>
              <w:rPr>
                <w:rFonts w:hint="eastAsia" w:ascii="宋体" w:hAnsi="宋体" w:eastAsia="宋体" w:cs="宋体"/>
                <w:color w:val="auto"/>
                <w:sz w:val="20"/>
                <w:szCs w:val="21"/>
              </w:rPr>
            </w:pPr>
          </w:p>
        </w:tc>
      </w:tr>
      <w:tr w14:paraId="48F95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144" w:type="dxa"/>
            <w:tcBorders>
              <w:right w:val="single" w:color="auto" w:sz="4" w:space="0"/>
            </w:tcBorders>
            <w:vAlign w:val="top"/>
          </w:tcPr>
          <w:p w14:paraId="49668B76">
            <w:pPr>
              <w:spacing w:before="0" w:beforeAutospacing="0" w:after="0" w:afterAutospacing="0" w:line="360" w:lineRule="auto"/>
              <w:ind w:left="0" w:right="0"/>
              <w:rPr>
                <w:rFonts w:hint="eastAsia" w:ascii="宋体" w:hAnsi="宋体" w:eastAsia="宋体" w:cs="宋体"/>
                <w:color w:val="auto"/>
                <w:sz w:val="20"/>
                <w:szCs w:val="21"/>
              </w:rPr>
            </w:pPr>
          </w:p>
        </w:tc>
        <w:tc>
          <w:tcPr>
            <w:tcW w:w="2467" w:type="dxa"/>
            <w:vAlign w:val="top"/>
          </w:tcPr>
          <w:p w14:paraId="6C4B07D7">
            <w:pPr>
              <w:spacing w:before="0" w:beforeAutospacing="0" w:after="0" w:afterAutospacing="0" w:line="360" w:lineRule="auto"/>
              <w:ind w:left="0" w:right="0"/>
              <w:rPr>
                <w:rFonts w:hint="eastAsia" w:ascii="宋体" w:hAnsi="宋体" w:eastAsia="宋体" w:cs="宋体"/>
                <w:color w:val="auto"/>
                <w:sz w:val="20"/>
                <w:szCs w:val="21"/>
              </w:rPr>
            </w:pPr>
          </w:p>
        </w:tc>
        <w:tc>
          <w:tcPr>
            <w:tcW w:w="1850" w:type="dxa"/>
            <w:tcBorders>
              <w:right w:val="single" w:color="auto" w:sz="4" w:space="0"/>
            </w:tcBorders>
            <w:vAlign w:val="top"/>
          </w:tcPr>
          <w:p w14:paraId="7F4C47F5">
            <w:pPr>
              <w:spacing w:before="0" w:beforeAutospacing="0" w:after="0" w:afterAutospacing="0" w:line="360" w:lineRule="auto"/>
              <w:ind w:left="0" w:right="0"/>
              <w:rPr>
                <w:rFonts w:hint="eastAsia" w:ascii="宋体" w:hAnsi="宋体" w:eastAsia="宋体" w:cs="宋体"/>
                <w:color w:val="auto"/>
                <w:sz w:val="20"/>
                <w:szCs w:val="21"/>
              </w:rPr>
            </w:pPr>
          </w:p>
        </w:tc>
        <w:tc>
          <w:tcPr>
            <w:tcW w:w="1966" w:type="dxa"/>
            <w:tcBorders>
              <w:left w:val="single" w:color="auto" w:sz="4" w:space="0"/>
            </w:tcBorders>
            <w:vAlign w:val="top"/>
          </w:tcPr>
          <w:p w14:paraId="452C2371">
            <w:pPr>
              <w:spacing w:before="0" w:beforeAutospacing="0" w:after="0" w:afterAutospacing="0" w:line="360" w:lineRule="auto"/>
              <w:ind w:left="0" w:right="0"/>
              <w:rPr>
                <w:rFonts w:hint="eastAsia" w:ascii="宋体" w:hAnsi="宋体" w:eastAsia="宋体" w:cs="宋体"/>
                <w:color w:val="auto"/>
                <w:sz w:val="20"/>
                <w:szCs w:val="21"/>
              </w:rPr>
            </w:pPr>
          </w:p>
        </w:tc>
        <w:tc>
          <w:tcPr>
            <w:tcW w:w="1484" w:type="dxa"/>
            <w:vAlign w:val="top"/>
          </w:tcPr>
          <w:p w14:paraId="6D3E684D">
            <w:pPr>
              <w:spacing w:before="0" w:beforeAutospacing="0" w:after="0" w:afterAutospacing="0" w:line="360" w:lineRule="auto"/>
              <w:ind w:left="0" w:right="0"/>
              <w:rPr>
                <w:rFonts w:hint="eastAsia" w:ascii="宋体" w:hAnsi="宋体" w:eastAsia="宋体" w:cs="宋体"/>
                <w:color w:val="auto"/>
                <w:sz w:val="20"/>
                <w:szCs w:val="21"/>
              </w:rPr>
            </w:pPr>
          </w:p>
        </w:tc>
      </w:tr>
      <w:tr w14:paraId="69DB6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144" w:type="dxa"/>
            <w:tcBorders>
              <w:right w:val="single" w:color="auto" w:sz="4" w:space="0"/>
            </w:tcBorders>
            <w:vAlign w:val="top"/>
          </w:tcPr>
          <w:p w14:paraId="253271E6">
            <w:pPr>
              <w:spacing w:before="0" w:beforeAutospacing="0" w:after="0" w:afterAutospacing="0" w:line="360" w:lineRule="auto"/>
              <w:ind w:left="0" w:right="0"/>
              <w:rPr>
                <w:rFonts w:hint="eastAsia" w:ascii="宋体" w:hAnsi="宋体" w:eastAsia="宋体" w:cs="宋体"/>
                <w:color w:val="auto"/>
                <w:sz w:val="20"/>
                <w:szCs w:val="21"/>
              </w:rPr>
            </w:pPr>
          </w:p>
        </w:tc>
        <w:tc>
          <w:tcPr>
            <w:tcW w:w="2467" w:type="dxa"/>
            <w:vAlign w:val="top"/>
          </w:tcPr>
          <w:p w14:paraId="27807728">
            <w:pPr>
              <w:spacing w:before="0" w:beforeAutospacing="0" w:after="0" w:afterAutospacing="0" w:line="360" w:lineRule="auto"/>
              <w:ind w:left="0" w:right="0"/>
              <w:rPr>
                <w:rFonts w:hint="eastAsia" w:ascii="宋体" w:hAnsi="宋体" w:eastAsia="宋体" w:cs="宋体"/>
                <w:color w:val="auto"/>
                <w:sz w:val="20"/>
                <w:szCs w:val="21"/>
              </w:rPr>
            </w:pPr>
          </w:p>
        </w:tc>
        <w:tc>
          <w:tcPr>
            <w:tcW w:w="1850" w:type="dxa"/>
            <w:tcBorders>
              <w:right w:val="single" w:color="auto" w:sz="4" w:space="0"/>
            </w:tcBorders>
            <w:vAlign w:val="top"/>
          </w:tcPr>
          <w:p w14:paraId="26EA91CF">
            <w:pPr>
              <w:spacing w:before="0" w:beforeAutospacing="0" w:after="0" w:afterAutospacing="0" w:line="360" w:lineRule="auto"/>
              <w:ind w:left="0" w:right="0"/>
              <w:rPr>
                <w:rFonts w:hint="eastAsia" w:ascii="宋体" w:hAnsi="宋体" w:eastAsia="宋体" w:cs="宋体"/>
                <w:color w:val="auto"/>
                <w:sz w:val="20"/>
                <w:szCs w:val="21"/>
              </w:rPr>
            </w:pPr>
          </w:p>
        </w:tc>
        <w:tc>
          <w:tcPr>
            <w:tcW w:w="1966" w:type="dxa"/>
            <w:tcBorders>
              <w:left w:val="single" w:color="auto" w:sz="4" w:space="0"/>
            </w:tcBorders>
            <w:vAlign w:val="top"/>
          </w:tcPr>
          <w:p w14:paraId="3C12E594">
            <w:pPr>
              <w:spacing w:before="0" w:beforeAutospacing="0" w:after="0" w:afterAutospacing="0" w:line="360" w:lineRule="auto"/>
              <w:ind w:left="0" w:right="0"/>
              <w:rPr>
                <w:rFonts w:hint="eastAsia" w:ascii="宋体" w:hAnsi="宋体" w:eastAsia="宋体" w:cs="宋体"/>
                <w:color w:val="auto"/>
                <w:sz w:val="20"/>
                <w:szCs w:val="21"/>
              </w:rPr>
            </w:pPr>
          </w:p>
        </w:tc>
        <w:tc>
          <w:tcPr>
            <w:tcW w:w="1484" w:type="dxa"/>
            <w:vAlign w:val="top"/>
          </w:tcPr>
          <w:p w14:paraId="0D1B2F68">
            <w:pPr>
              <w:spacing w:before="0" w:beforeAutospacing="0" w:after="0" w:afterAutospacing="0" w:line="360" w:lineRule="auto"/>
              <w:ind w:left="0" w:right="0"/>
              <w:rPr>
                <w:rFonts w:hint="eastAsia" w:ascii="宋体" w:hAnsi="宋体" w:eastAsia="宋体" w:cs="宋体"/>
                <w:color w:val="auto"/>
                <w:sz w:val="20"/>
                <w:szCs w:val="21"/>
              </w:rPr>
            </w:pPr>
          </w:p>
        </w:tc>
      </w:tr>
      <w:tr w14:paraId="52582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144" w:type="dxa"/>
            <w:tcBorders>
              <w:right w:val="single" w:color="auto" w:sz="4" w:space="0"/>
            </w:tcBorders>
            <w:vAlign w:val="top"/>
          </w:tcPr>
          <w:p w14:paraId="5CEDEC8B">
            <w:pPr>
              <w:spacing w:before="0" w:beforeAutospacing="0" w:after="0" w:afterAutospacing="0" w:line="360" w:lineRule="auto"/>
              <w:ind w:left="0" w:right="0" w:firstLine="600" w:firstLineChars="300"/>
              <w:rPr>
                <w:rFonts w:hint="eastAsia" w:ascii="宋体" w:hAnsi="宋体" w:eastAsia="宋体" w:cs="宋体"/>
                <w:color w:val="auto"/>
                <w:sz w:val="20"/>
                <w:szCs w:val="21"/>
                <w:lang w:eastAsia="zh-CN"/>
              </w:rPr>
            </w:pPr>
            <w:r>
              <w:rPr>
                <w:rFonts w:hint="eastAsia" w:ascii="宋体" w:hAnsi="宋体" w:eastAsia="宋体" w:cs="宋体"/>
                <w:color w:val="auto"/>
                <w:sz w:val="20"/>
                <w:szCs w:val="21"/>
              </w:rPr>
              <w:t>总        计</w:t>
            </w:r>
            <w:r>
              <w:rPr>
                <w:rFonts w:hint="eastAsia" w:ascii="宋体" w:hAnsi="宋体" w:eastAsia="宋体" w:cs="宋体"/>
                <w:color w:val="auto"/>
                <w:sz w:val="20"/>
                <w:szCs w:val="21"/>
                <w:lang w:eastAsia="zh-CN"/>
              </w:rPr>
              <w:t>（人民币大写）</w:t>
            </w:r>
          </w:p>
        </w:tc>
        <w:tc>
          <w:tcPr>
            <w:tcW w:w="2467" w:type="dxa"/>
            <w:vAlign w:val="top"/>
          </w:tcPr>
          <w:p w14:paraId="0E45F317">
            <w:pPr>
              <w:spacing w:before="0" w:beforeAutospacing="0" w:after="0" w:afterAutospacing="0" w:line="360" w:lineRule="auto"/>
              <w:ind w:left="0" w:right="0"/>
              <w:rPr>
                <w:rFonts w:hint="eastAsia" w:ascii="宋体" w:hAnsi="宋体" w:eastAsia="宋体" w:cs="宋体"/>
                <w:color w:val="auto"/>
                <w:sz w:val="20"/>
                <w:szCs w:val="21"/>
              </w:rPr>
            </w:pPr>
          </w:p>
        </w:tc>
        <w:tc>
          <w:tcPr>
            <w:tcW w:w="1850" w:type="dxa"/>
            <w:tcBorders>
              <w:right w:val="single" w:color="auto" w:sz="4" w:space="0"/>
            </w:tcBorders>
            <w:vAlign w:val="top"/>
          </w:tcPr>
          <w:p w14:paraId="3D98BF1A">
            <w:pPr>
              <w:spacing w:before="0" w:beforeAutospacing="0" w:after="0" w:afterAutospacing="0" w:line="360" w:lineRule="auto"/>
              <w:ind w:left="0" w:right="0"/>
              <w:rPr>
                <w:rFonts w:hint="eastAsia" w:ascii="宋体" w:hAnsi="宋体" w:eastAsia="宋体" w:cs="宋体"/>
                <w:color w:val="auto"/>
                <w:sz w:val="20"/>
                <w:szCs w:val="21"/>
              </w:rPr>
            </w:pPr>
          </w:p>
        </w:tc>
        <w:tc>
          <w:tcPr>
            <w:tcW w:w="1966" w:type="dxa"/>
            <w:tcBorders>
              <w:left w:val="single" w:color="auto" w:sz="4" w:space="0"/>
            </w:tcBorders>
            <w:vAlign w:val="top"/>
          </w:tcPr>
          <w:p w14:paraId="1DBF26DA">
            <w:pPr>
              <w:spacing w:before="0" w:beforeAutospacing="0" w:after="0" w:afterAutospacing="0" w:line="360" w:lineRule="auto"/>
              <w:ind w:left="0" w:right="0"/>
              <w:rPr>
                <w:rFonts w:hint="eastAsia" w:ascii="宋体" w:hAnsi="宋体" w:eastAsia="宋体" w:cs="宋体"/>
                <w:color w:val="auto"/>
                <w:sz w:val="20"/>
                <w:szCs w:val="21"/>
              </w:rPr>
            </w:pPr>
          </w:p>
        </w:tc>
        <w:tc>
          <w:tcPr>
            <w:tcW w:w="1484" w:type="dxa"/>
            <w:vAlign w:val="top"/>
          </w:tcPr>
          <w:p w14:paraId="7EF1C6BA">
            <w:pPr>
              <w:spacing w:before="0" w:beforeAutospacing="0" w:after="0" w:afterAutospacing="0" w:line="360" w:lineRule="auto"/>
              <w:ind w:left="0" w:right="0"/>
              <w:rPr>
                <w:rFonts w:hint="eastAsia" w:ascii="宋体" w:hAnsi="宋体" w:eastAsia="宋体" w:cs="宋体"/>
                <w:color w:val="auto"/>
                <w:sz w:val="20"/>
                <w:szCs w:val="21"/>
              </w:rPr>
            </w:pPr>
          </w:p>
        </w:tc>
      </w:tr>
    </w:tbl>
    <w:p w14:paraId="4F895FFF">
      <w:pPr>
        <w:spacing w:line="360" w:lineRule="auto"/>
        <w:rPr>
          <w:rFonts w:hint="eastAsia" w:ascii="宋体" w:hAnsi="宋体" w:eastAsia="宋体" w:cs="宋体"/>
          <w:color w:val="auto"/>
          <w:szCs w:val="21"/>
        </w:rPr>
      </w:pPr>
    </w:p>
    <w:p w14:paraId="370D82C1">
      <w:pPr>
        <w:spacing w:line="360" w:lineRule="auto"/>
        <w:rPr>
          <w:rFonts w:hint="eastAsia" w:ascii="宋体" w:hAnsi="宋体" w:eastAsia="宋体" w:cs="宋体"/>
          <w:color w:val="auto"/>
          <w:szCs w:val="21"/>
        </w:rPr>
      </w:pPr>
      <w:r>
        <w:rPr>
          <w:rFonts w:hint="eastAsia" w:ascii="宋体" w:hAnsi="宋体" w:eastAsia="宋体" w:cs="宋体"/>
          <w:b/>
          <w:bCs/>
          <w:color w:val="auto"/>
          <w:szCs w:val="21"/>
        </w:rPr>
        <w:t>投标方代表签字：</w:t>
      </w:r>
      <w:r>
        <w:rPr>
          <w:rFonts w:hint="eastAsia" w:ascii="宋体" w:hAnsi="宋体" w:eastAsia="宋体" w:cs="宋体"/>
          <w:b/>
          <w:bCs/>
          <w:color w:val="auto"/>
          <w:szCs w:val="21"/>
          <w:u w:val="single"/>
        </w:rPr>
        <w:t xml:space="preserve">                          </w:t>
      </w:r>
    </w:p>
    <w:p w14:paraId="441D0555">
      <w:pPr>
        <w:spacing w:line="460" w:lineRule="exact"/>
        <w:rPr>
          <w:rFonts w:hint="eastAsia" w:ascii="宋体" w:hAnsi="宋体" w:eastAsia="宋体" w:cs="宋体"/>
          <w:color w:val="auto"/>
        </w:rPr>
      </w:pPr>
      <w:r>
        <w:rPr>
          <w:rFonts w:hint="eastAsia" w:ascii="宋体" w:hAnsi="宋体" w:eastAsia="宋体" w:cs="宋体"/>
          <w:color w:val="auto"/>
        </w:rPr>
        <w:t xml:space="preserve">   </w:t>
      </w:r>
    </w:p>
    <w:p w14:paraId="10CCB6A7">
      <w:pPr>
        <w:spacing w:line="460" w:lineRule="exact"/>
        <w:ind w:left="632" w:hanging="632" w:hangingChars="300"/>
        <w:jc w:val="left"/>
        <w:rPr>
          <w:rFonts w:hint="eastAsia" w:ascii="宋体" w:hAnsi="宋体" w:eastAsia="宋体" w:cs="宋体"/>
          <w:color w:val="auto"/>
        </w:rPr>
      </w:pPr>
      <w:r>
        <w:rPr>
          <w:rFonts w:hint="eastAsia" w:ascii="宋体" w:hAnsi="宋体" w:eastAsia="宋体" w:cs="宋体"/>
          <w:b/>
          <w:bCs/>
          <w:color w:val="auto"/>
        </w:rPr>
        <w:t>注：</w:t>
      </w:r>
      <w:r>
        <w:rPr>
          <w:rFonts w:hint="eastAsia" w:ascii="宋体" w:hAnsi="宋体" w:eastAsia="宋体" w:cs="宋体"/>
          <w:color w:val="auto"/>
        </w:rPr>
        <w:t>1、本表为唱标用，加盖公章并签字有效，此表应按投标须知中要求</w:t>
      </w:r>
      <w:r>
        <w:rPr>
          <w:rFonts w:hint="eastAsia" w:ascii="宋体" w:hAnsi="宋体" w:eastAsia="宋体" w:cs="宋体"/>
          <w:color w:val="auto"/>
          <w:lang w:eastAsia="zh-CN"/>
        </w:rPr>
        <w:t>在另行</w:t>
      </w:r>
      <w:r>
        <w:rPr>
          <w:rFonts w:hint="eastAsia" w:ascii="宋体" w:hAnsi="宋体" w:eastAsia="宋体" w:cs="宋体"/>
          <w:color w:val="auto"/>
        </w:rPr>
        <w:t>用信封单独密封提交。</w:t>
      </w:r>
    </w:p>
    <w:p w14:paraId="675CD80B">
      <w:pPr>
        <w:spacing w:line="460" w:lineRule="exact"/>
        <w:ind w:left="735" w:hanging="735" w:hangingChars="350"/>
        <w:jc w:val="left"/>
        <w:rPr>
          <w:rFonts w:hint="eastAsia" w:ascii="宋体" w:hAnsi="宋体" w:eastAsia="宋体" w:cs="宋体"/>
          <w:color w:val="auto"/>
        </w:rPr>
      </w:pPr>
      <w:r>
        <w:rPr>
          <w:rFonts w:hint="eastAsia" w:ascii="宋体" w:hAnsi="宋体" w:eastAsia="宋体" w:cs="宋体"/>
          <w:color w:val="auto"/>
        </w:rPr>
        <w:t xml:space="preserve">    2、本表</w:t>
      </w:r>
      <w:r>
        <w:rPr>
          <w:rFonts w:hint="eastAsia" w:ascii="宋体" w:hAnsi="宋体" w:eastAsia="宋体" w:cs="宋体"/>
          <w:color w:val="auto"/>
          <w:sz w:val="20"/>
          <w:szCs w:val="21"/>
        </w:rPr>
        <w:t>投标</w:t>
      </w:r>
      <w:r>
        <w:rPr>
          <w:rFonts w:hint="eastAsia" w:ascii="宋体" w:hAnsi="宋体" w:eastAsia="宋体" w:cs="宋体"/>
          <w:color w:val="auto"/>
          <w:sz w:val="20"/>
          <w:szCs w:val="21"/>
          <w:lang w:eastAsia="zh-CN"/>
        </w:rPr>
        <w:t>报</w:t>
      </w:r>
      <w:r>
        <w:rPr>
          <w:rFonts w:hint="eastAsia" w:ascii="宋体" w:hAnsi="宋体" w:eastAsia="宋体" w:cs="宋体"/>
          <w:color w:val="auto"/>
          <w:sz w:val="20"/>
          <w:szCs w:val="21"/>
        </w:rPr>
        <w:t>价</w:t>
      </w:r>
      <w:r>
        <w:rPr>
          <w:rFonts w:hint="eastAsia" w:ascii="宋体" w:hAnsi="宋体" w:eastAsia="宋体" w:cs="宋体"/>
          <w:color w:val="auto"/>
        </w:rPr>
        <w:t>应与投标文件中报价表的总报价、附件3中的总价相一致，否则投标方承担被拒绝的风险。产品的单价和总价应包括制造和装配产品所使用的材料、部件、运抵</w:t>
      </w:r>
      <w:r>
        <w:rPr>
          <w:rFonts w:hint="eastAsia" w:ascii="宋体" w:hAnsi="宋体" w:eastAsia="宋体" w:cs="宋体"/>
          <w:color w:val="auto"/>
          <w:lang w:eastAsia="zh-CN"/>
        </w:rPr>
        <w:t>项目地点</w:t>
      </w:r>
      <w:r>
        <w:rPr>
          <w:rFonts w:hint="eastAsia" w:ascii="宋体" w:hAnsi="宋体" w:eastAsia="宋体" w:cs="宋体"/>
          <w:color w:val="auto"/>
        </w:rPr>
        <w:t>的运输、培训、售后、保险及产品本身已支付或将支付的进口税、增值税、营业税和其它税费等。</w:t>
      </w:r>
    </w:p>
    <w:p w14:paraId="74BD01AD">
      <w:pPr>
        <w:spacing w:line="460" w:lineRule="exact"/>
        <w:ind w:firstLine="420"/>
        <w:jc w:val="left"/>
        <w:rPr>
          <w:rFonts w:hint="eastAsia" w:ascii="宋体" w:hAnsi="宋体" w:eastAsia="宋体" w:cs="宋体"/>
          <w:color w:val="auto"/>
        </w:rPr>
      </w:pPr>
      <w:r>
        <w:rPr>
          <w:rFonts w:hint="eastAsia" w:ascii="宋体" w:hAnsi="宋体" w:eastAsia="宋体" w:cs="宋体"/>
          <w:color w:val="auto"/>
        </w:rPr>
        <w:t>3、与本表同时公开唱标的内容包括对其投标文件的修改或撤回通知、投标价折扣声明、其他招标人认为应该宣读的内容等。</w:t>
      </w:r>
    </w:p>
    <w:p w14:paraId="0E966B55">
      <w:pPr>
        <w:pStyle w:val="3"/>
        <w:pageBreakBefore/>
        <w:tabs>
          <w:tab w:val="center" w:pos="6720"/>
        </w:tabs>
        <w:spacing w:line="415" w:lineRule="auto"/>
        <w:rPr>
          <w:rFonts w:hint="eastAsia" w:ascii="宋体" w:hAnsi="宋体" w:eastAsia="宋体" w:cs="宋体"/>
          <w:color w:val="auto"/>
          <w:sz w:val="21"/>
          <w:szCs w:val="21"/>
          <w:lang w:eastAsia="zh-CN"/>
        </w:rPr>
        <w:sectPr>
          <w:headerReference r:id="rId11" w:type="default"/>
          <w:footerReference r:id="rId12" w:type="default"/>
          <w:pgSz w:w="16840" w:h="11907" w:orient="landscape"/>
          <w:pgMar w:top="1021" w:right="1699" w:bottom="1021" w:left="1701" w:header="567" w:footer="567" w:gutter="0"/>
          <w:pgBorders>
            <w:top w:val="none" w:sz="0" w:space="0"/>
            <w:left w:val="none" w:sz="0" w:space="0"/>
            <w:bottom w:val="none" w:sz="0" w:space="0"/>
            <w:right w:val="none" w:sz="0" w:space="0"/>
          </w:pgBorders>
          <w:pgNumType w:fmt="decimal"/>
          <w:cols w:space="720" w:num="1"/>
          <w:docGrid w:linePitch="312" w:charSpace="0"/>
        </w:sectPr>
      </w:pPr>
      <w:bookmarkStart w:id="354" w:name="_Toc233684015"/>
      <w:bookmarkStart w:id="355" w:name="_Toc234222044"/>
      <w:bookmarkStart w:id="356" w:name="_Toc234220746"/>
    </w:p>
    <w:bookmarkEnd w:id="354"/>
    <w:bookmarkEnd w:id="355"/>
    <w:bookmarkEnd w:id="356"/>
    <w:p w14:paraId="578C1839">
      <w:pPr>
        <w:pStyle w:val="3"/>
        <w:rPr>
          <w:rFonts w:hint="eastAsia" w:ascii="宋体" w:hAnsi="宋体" w:eastAsia="宋体" w:cs="宋体"/>
          <w:color w:val="auto"/>
          <w:sz w:val="21"/>
        </w:rPr>
      </w:pPr>
      <w:bookmarkStart w:id="357" w:name="_Toc403984234"/>
      <w:r>
        <w:rPr>
          <w:rFonts w:hint="eastAsia" w:ascii="宋体" w:hAnsi="宋体" w:eastAsia="宋体" w:cs="宋体"/>
          <w:color w:val="auto"/>
          <w:sz w:val="21"/>
          <w:szCs w:val="21"/>
        </w:rPr>
        <w:t xml:space="preserve">附件3  </w:t>
      </w:r>
      <w:bookmarkStart w:id="358" w:name="_Hlt352654889"/>
      <w:bookmarkEnd w:id="358"/>
      <w:r>
        <w:rPr>
          <w:rFonts w:hint="eastAsia" w:ascii="宋体" w:hAnsi="宋体" w:eastAsia="宋体" w:cs="宋体"/>
          <w:color w:val="auto"/>
          <w:sz w:val="21"/>
        </w:rPr>
        <w:t>投标分项报价表格式</w:t>
      </w:r>
      <w:bookmarkEnd w:id="357"/>
    </w:p>
    <w:p w14:paraId="04135919">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投标分项报价表</w:t>
      </w:r>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421CEAC1">
      <w:pPr>
        <w:jc w:val="center"/>
        <w:rPr>
          <w:rFonts w:hint="eastAsia" w:ascii="宋体" w:hAnsi="宋体" w:eastAsia="宋体" w:cs="宋体"/>
          <w:iCs/>
          <w:color w:val="auto"/>
        </w:rPr>
      </w:pPr>
    </w:p>
    <w:p w14:paraId="54898D73">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投标方名称（盖章）: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招标编号: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包号: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报价单位：人民币元</w:t>
      </w:r>
    </w:p>
    <w:tbl>
      <w:tblPr>
        <w:tblStyle w:val="19"/>
        <w:tblW w:w="13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818"/>
        <w:gridCol w:w="1770"/>
        <w:gridCol w:w="648"/>
        <w:gridCol w:w="945"/>
        <w:gridCol w:w="945"/>
        <w:gridCol w:w="1263"/>
        <w:gridCol w:w="1368"/>
        <w:gridCol w:w="1149"/>
        <w:gridCol w:w="1155"/>
        <w:gridCol w:w="1155"/>
      </w:tblGrid>
      <w:tr w14:paraId="6D4E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47" w:type="dxa"/>
            <w:vAlign w:val="center"/>
          </w:tcPr>
          <w:p w14:paraId="493C5789">
            <w:pPr>
              <w:spacing w:before="0" w:beforeAutospacing="0" w:after="0" w:afterAutospacing="0" w:line="360" w:lineRule="auto"/>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rPr>
              <w:t>序号</w:t>
            </w:r>
          </w:p>
        </w:tc>
        <w:tc>
          <w:tcPr>
            <w:tcW w:w="2818" w:type="dxa"/>
            <w:vAlign w:val="center"/>
          </w:tcPr>
          <w:p w14:paraId="5B17984F">
            <w:pPr>
              <w:spacing w:before="0" w:beforeAutospacing="0" w:after="0" w:afterAutospacing="0" w:line="360" w:lineRule="auto"/>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rPr>
              <w:t>名    称</w:t>
            </w:r>
          </w:p>
        </w:tc>
        <w:tc>
          <w:tcPr>
            <w:tcW w:w="1770" w:type="dxa"/>
            <w:vAlign w:val="center"/>
          </w:tcPr>
          <w:p w14:paraId="0C4A40EA">
            <w:pPr>
              <w:spacing w:before="0" w:beforeAutospacing="0" w:after="0" w:afterAutospacing="0"/>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rPr>
              <w:t>规格型号</w:t>
            </w:r>
          </w:p>
        </w:tc>
        <w:tc>
          <w:tcPr>
            <w:tcW w:w="648" w:type="dxa"/>
            <w:vAlign w:val="center"/>
          </w:tcPr>
          <w:p w14:paraId="22BCAB4E">
            <w:pPr>
              <w:spacing w:before="0" w:beforeAutospacing="0" w:after="0" w:afterAutospacing="0"/>
              <w:ind w:left="0" w:right="0"/>
              <w:jc w:val="center"/>
              <w:rPr>
                <w:rFonts w:hint="eastAsia" w:ascii="宋体" w:hAnsi="宋体" w:eastAsia="宋体" w:cs="宋体"/>
                <w:color w:val="auto"/>
                <w:sz w:val="20"/>
                <w:szCs w:val="21"/>
                <w:lang w:val="en-US" w:eastAsia="zh-CN"/>
              </w:rPr>
            </w:pPr>
            <w:r>
              <w:rPr>
                <w:rFonts w:hint="eastAsia" w:ascii="宋体" w:hAnsi="宋体" w:cs="宋体"/>
                <w:color w:val="auto"/>
                <w:sz w:val="20"/>
                <w:szCs w:val="21"/>
                <w:lang w:val="en-US" w:eastAsia="zh-CN"/>
              </w:rPr>
              <w:t>品牌</w:t>
            </w:r>
          </w:p>
        </w:tc>
        <w:tc>
          <w:tcPr>
            <w:tcW w:w="945" w:type="dxa"/>
            <w:vAlign w:val="center"/>
          </w:tcPr>
          <w:p w14:paraId="44E83D3E">
            <w:pPr>
              <w:spacing w:before="0" w:beforeAutospacing="0" w:after="0" w:afterAutospacing="0"/>
              <w:ind w:left="0" w:right="-107" w:rightChars="-51"/>
              <w:jc w:val="center"/>
              <w:rPr>
                <w:rFonts w:hint="eastAsia" w:ascii="宋体" w:hAnsi="宋体" w:eastAsia="宋体" w:cs="宋体"/>
                <w:color w:val="auto"/>
                <w:sz w:val="20"/>
                <w:szCs w:val="21"/>
              </w:rPr>
            </w:pPr>
            <w:r>
              <w:rPr>
                <w:rFonts w:hint="eastAsia" w:ascii="宋体" w:hAnsi="宋体" w:eastAsia="宋体" w:cs="宋体"/>
                <w:color w:val="auto"/>
                <w:sz w:val="20"/>
                <w:szCs w:val="21"/>
              </w:rPr>
              <w:t>单位</w:t>
            </w:r>
          </w:p>
        </w:tc>
        <w:tc>
          <w:tcPr>
            <w:tcW w:w="945" w:type="dxa"/>
            <w:vAlign w:val="center"/>
          </w:tcPr>
          <w:p w14:paraId="4F0C6930">
            <w:pPr>
              <w:spacing w:before="0" w:beforeAutospacing="0" w:after="0" w:afterAutospacing="0"/>
              <w:ind w:left="0" w:right="-107" w:rightChars="-51"/>
              <w:jc w:val="center"/>
              <w:rPr>
                <w:rFonts w:hint="eastAsia" w:ascii="宋体" w:hAnsi="宋体" w:eastAsia="宋体" w:cs="宋体"/>
                <w:color w:val="auto"/>
                <w:sz w:val="20"/>
                <w:szCs w:val="21"/>
              </w:rPr>
            </w:pPr>
            <w:r>
              <w:rPr>
                <w:rFonts w:hint="eastAsia" w:ascii="宋体" w:hAnsi="宋体" w:eastAsia="宋体" w:cs="宋体"/>
                <w:color w:val="auto"/>
                <w:sz w:val="20"/>
                <w:szCs w:val="21"/>
              </w:rPr>
              <w:t>数量</w:t>
            </w:r>
          </w:p>
        </w:tc>
        <w:tc>
          <w:tcPr>
            <w:tcW w:w="1263" w:type="dxa"/>
            <w:vAlign w:val="center"/>
          </w:tcPr>
          <w:p w14:paraId="1728EC0D">
            <w:pPr>
              <w:spacing w:before="0" w:beforeAutospacing="0" w:after="0" w:afterAutospacing="0"/>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rPr>
              <w:t>单价</w:t>
            </w:r>
          </w:p>
        </w:tc>
        <w:tc>
          <w:tcPr>
            <w:tcW w:w="1368" w:type="dxa"/>
            <w:vAlign w:val="center"/>
          </w:tcPr>
          <w:p w14:paraId="35FB0343">
            <w:pPr>
              <w:spacing w:before="0" w:beforeAutospacing="0" w:after="0" w:afterAutospacing="0"/>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rPr>
              <w:t>总价</w:t>
            </w:r>
          </w:p>
        </w:tc>
        <w:tc>
          <w:tcPr>
            <w:tcW w:w="1149" w:type="dxa"/>
            <w:vAlign w:val="center"/>
          </w:tcPr>
          <w:p w14:paraId="01AE479A">
            <w:pPr>
              <w:spacing w:before="0" w:beforeAutospacing="0" w:after="0" w:afterAutospacing="0"/>
              <w:ind w:left="0" w:right="0"/>
              <w:jc w:val="center"/>
              <w:rPr>
                <w:rFonts w:hint="eastAsia" w:ascii="宋体" w:hAnsi="宋体" w:eastAsia="宋体" w:cs="宋体"/>
                <w:color w:val="auto"/>
                <w:sz w:val="20"/>
                <w:szCs w:val="21"/>
                <w:lang w:eastAsia="zh-CN"/>
              </w:rPr>
            </w:pPr>
            <w:r>
              <w:rPr>
                <w:rFonts w:hint="eastAsia" w:ascii="宋体" w:hAnsi="宋体" w:eastAsia="宋体" w:cs="宋体"/>
                <w:color w:val="auto"/>
                <w:sz w:val="20"/>
                <w:szCs w:val="21"/>
                <w:lang w:eastAsia="zh-CN"/>
              </w:rPr>
              <w:t>合同履行期限</w:t>
            </w:r>
          </w:p>
        </w:tc>
        <w:tc>
          <w:tcPr>
            <w:tcW w:w="1155" w:type="dxa"/>
            <w:vAlign w:val="center"/>
          </w:tcPr>
          <w:p w14:paraId="36BC5915">
            <w:pPr>
              <w:spacing w:before="0" w:beforeAutospacing="0" w:after="0" w:afterAutospacing="0"/>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rPr>
              <w:t>质保期限</w:t>
            </w:r>
          </w:p>
        </w:tc>
        <w:tc>
          <w:tcPr>
            <w:tcW w:w="1155" w:type="dxa"/>
            <w:vAlign w:val="center"/>
          </w:tcPr>
          <w:p w14:paraId="12A9F802">
            <w:pPr>
              <w:spacing w:before="0" w:beforeAutospacing="0" w:after="0" w:afterAutospacing="0"/>
              <w:ind w:left="0" w:right="0"/>
              <w:jc w:val="center"/>
              <w:rPr>
                <w:rFonts w:hint="default" w:ascii="宋体" w:hAnsi="宋体" w:eastAsia="宋体" w:cs="宋体"/>
                <w:color w:val="auto"/>
                <w:sz w:val="20"/>
                <w:szCs w:val="21"/>
                <w:lang w:val="en-US" w:eastAsia="zh-CN"/>
              </w:rPr>
            </w:pPr>
            <w:r>
              <w:rPr>
                <w:rFonts w:hint="eastAsia" w:ascii="宋体" w:hAnsi="宋体" w:cs="宋体"/>
                <w:color w:val="auto"/>
                <w:sz w:val="20"/>
                <w:szCs w:val="20"/>
                <w:lang w:eastAsia="zh-CN"/>
              </w:rPr>
              <w:t>投标</w:t>
            </w:r>
            <w:r>
              <w:rPr>
                <w:rFonts w:hint="eastAsia" w:ascii="宋体" w:hAnsi="宋体" w:eastAsia="宋体" w:cs="宋体"/>
                <w:color w:val="auto"/>
                <w:sz w:val="20"/>
                <w:szCs w:val="20"/>
              </w:rPr>
              <w:t>/偏离</w:t>
            </w:r>
          </w:p>
        </w:tc>
      </w:tr>
      <w:tr w14:paraId="5E64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top"/>
          </w:tcPr>
          <w:p w14:paraId="556D5D87">
            <w:pPr>
              <w:spacing w:before="0" w:beforeAutospacing="0" w:after="0" w:afterAutospacing="0"/>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rPr>
              <w:t>1</w:t>
            </w:r>
          </w:p>
        </w:tc>
        <w:tc>
          <w:tcPr>
            <w:tcW w:w="2818" w:type="dxa"/>
            <w:vAlign w:val="top"/>
          </w:tcPr>
          <w:p w14:paraId="72C44B18">
            <w:pPr>
              <w:spacing w:before="0" w:beforeAutospacing="0" w:after="0" w:afterAutospacing="0"/>
              <w:ind w:left="0" w:right="0"/>
              <w:rPr>
                <w:rFonts w:hint="eastAsia" w:ascii="宋体" w:hAnsi="宋体" w:eastAsia="宋体" w:cs="宋体"/>
                <w:color w:val="auto"/>
                <w:sz w:val="20"/>
                <w:szCs w:val="21"/>
              </w:rPr>
            </w:pPr>
            <w:r>
              <w:rPr>
                <w:rFonts w:hint="eastAsia" w:ascii="宋体" w:hAnsi="宋体" w:eastAsia="宋体" w:cs="宋体"/>
                <w:color w:val="auto"/>
                <w:sz w:val="20"/>
                <w:szCs w:val="21"/>
              </w:rPr>
              <w:t>货物1</w:t>
            </w:r>
          </w:p>
        </w:tc>
        <w:tc>
          <w:tcPr>
            <w:tcW w:w="1770" w:type="dxa"/>
            <w:vAlign w:val="top"/>
          </w:tcPr>
          <w:p w14:paraId="33BE9580">
            <w:pPr>
              <w:spacing w:before="0" w:beforeAutospacing="0" w:after="0" w:afterAutospacing="0"/>
              <w:ind w:left="0" w:right="0"/>
              <w:jc w:val="center"/>
              <w:rPr>
                <w:rFonts w:hint="eastAsia" w:ascii="宋体" w:hAnsi="宋体" w:eastAsia="宋体" w:cs="宋体"/>
                <w:color w:val="auto"/>
                <w:sz w:val="20"/>
                <w:szCs w:val="21"/>
              </w:rPr>
            </w:pPr>
          </w:p>
        </w:tc>
        <w:tc>
          <w:tcPr>
            <w:tcW w:w="648" w:type="dxa"/>
            <w:vAlign w:val="top"/>
          </w:tcPr>
          <w:p w14:paraId="0272097D">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7416EA8C">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545ED5A2">
            <w:pPr>
              <w:spacing w:before="0" w:beforeAutospacing="0" w:after="0" w:afterAutospacing="0"/>
              <w:ind w:left="0" w:right="0"/>
              <w:jc w:val="center"/>
              <w:rPr>
                <w:rFonts w:hint="eastAsia" w:ascii="宋体" w:hAnsi="宋体" w:eastAsia="宋体" w:cs="宋体"/>
                <w:color w:val="auto"/>
                <w:sz w:val="20"/>
                <w:szCs w:val="21"/>
              </w:rPr>
            </w:pPr>
          </w:p>
        </w:tc>
        <w:tc>
          <w:tcPr>
            <w:tcW w:w="1263" w:type="dxa"/>
            <w:vAlign w:val="top"/>
          </w:tcPr>
          <w:p w14:paraId="13F7CF23">
            <w:pPr>
              <w:spacing w:before="0" w:beforeAutospacing="0" w:after="0" w:afterAutospacing="0"/>
              <w:ind w:left="0" w:right="0"/>
              <w:jc w:val="center"/>
              <w:rPr>
                <w:rFonts w:hint="eastAsia" w:ascii="宋体" w:hAnsi="宋体" w:eastAsia="宋体" w:cs="宋体"/>
                <w:color w:val="auto"/>
                <w:sz w:val="20"/>
                <w:szCs w:val="21"/>
              </w:rPr>
            </w:pPr>
          </w:p>
        </w:tc>
        <w:tc>
          <w:tcPr>
            <w:tcW w:w="1368" w:type="dxa"/>
            <w:vAlign w:val="top"/>
          </w:tcPr>
          <w:p w14:paraId="4FB0F03B">
            <w:pPr>
              <w:spacing w:before="0" w:beforeAutospacing="0" w:after="0" w:afterAutospacing="0"/>
              <w:ind w:left="0" w:right="0"/>
              <w:jc w:val="center"/>
              <w:rPr>
                <w:rFonts w:hint="eastAsia" w:ascii="宋体" w:hAnsi="宋体" w:eastAsia="宋体" w:cs="宋体"/>
                <w:color w:val="auto"/>
                <w:sz w:val="20"/>
                <w:szCs w:val="21"/>
              </w:rPr>
            </w:pPr>
          </w:p>
        </w:tc>
        <w:tc>
          <w:tcPr>
            <w:tcW w:w="1149" w:type="dxa"/>
            <w:vAlign w:val="top"/>
          </w:tcPr>
          <w:p w14:paraId="5E8980F7">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5BE3AFDA">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648511CC">
            <w:pPr>
              <w:spacing w:before="0" w:beforeAutospacing="0" w:after="0" w:afterAutospacing="0"/>
              <w:ind w:left="0" w:right="0"/>
              <w:jc w:val="center"/>
              <w:rPr>
                <w:rFonts w:hint="eastAsia" w:ascii="宋体" w:hAnsi="宋体" w:eastAsia="宋体" w:cs="宋体"/>
                <w:color w:val="auto"/>
                <w:sz w:val="20"/>
                <w:szCs w:val="21"/>
              </w:rPr>
            </w:pPr>
          </w:p>
        </w:tc>
      </w:tr>
      <w:tr w14:paraId="5988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top"/>
          </w:tcPr>
          <w:p w14:paraId="3FBF0CD2">
            <w:pPr>
              <w:spacing w:before="0" w:beforeAutospacing="0" w:after="0" w:afterAutospacing="0"/>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rPr>
              <w:t>2</w:t>
            </w:r>
          </w:p>
        </w:tc>
        <w:tc>
          <w:tcPr>
            <w:tcW w:w="2818" w:type="dxa"/>
            <w:vAlign w:val="top"/>
          </w:tcPr>
          <w:p w14:paraId="036C8C31">
            <w:pPr>
              <w:spacing w:before="0" w:beforeAutospacing="0" w:after="0" w:afterAutospacing="0"/>
              <w:ind w:left="0" w:right="0"/>
              <w:rPr>
                <w:rFonts w:hint="eastAsia" w:ascii="宋体" w:hAnsi="宋体" w:eastAsia="宋体" w:cs="宋体"/>
                <w:color w:val="auto"/>
                <w:sz w:val="20"/>
                <w:szCs w:val="21"/>
              </w:rPr>
            </w:pPr>
            <w:r>
              <w:rPr>
                <w:rFonts w:hint="eastAsia" w:ascii="宋体" w:hAnsi="宋体" w:eastAsia="宋体" w:cs="宋体"/>
                <w:color w:val="auto"/>
                <w:sz w:val="20"/>
                <w:szCs w:val="21"/>
              </w:rPr>
              <w:t>货物2</w:t>
            </w:r>
          </w:p>
        </w:tc>
        <w:tc>
          <w:tcPr>
            <w:tcW w:w="1770" w:type="dxa"/>
            <w:vAlign w:val="top"/>
          </w:tcPr>
          <w:p w14:paraId="41A88C9A">
            <w:pPr>
              <w:spacing w:before="0" w:beforeAutospacing="0" w:after="0" w:afterAutospacing="0"/>
              <w:ind w:left="0" w:right="0"/>
              <w:jc w:val="center"/>
              <w:rPr>
                <w:rFonts w:hint="eastAsia" w:ascii="宋体" w:hAnsi="宋体" w:eastAsia="宋体" w:cs="宋体"/>
                <w:color w:val="auto"/>
                <w:sz w:val="20"/>
                <w:szCs w:val="21"/>
              </w:rPr>
            </w:pPr>
          </w:p>
        </w:tc>
        <w:tc>
          <w:tcPr>
            <w:tcW w:w="648" w:type="dxa"/>
            <w:vAlign w:val="top"/>
          </w:tcPr>
          <w:p w14:paraId="28E049D0">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2C75171E">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30439D15">
            <w:pPr>
              <w:spacing w:before="0" w:beforeAutospacing="0" w:after="0" w:afterAutospacing="0"/>
              <w:ind w:left="0" w:right="0"/>
              <w:jc w:val="center"/>
              <w:rPr>
                <w:rFonts w:hint="eastAsia" w:ascii="宋体" w:hAnsi="宋体" w:eastAsia="宋体" w:cs="宋体"/>
                <w:color w:val="auto"/>
                <w:sz w:val="20"/>
                <w:szCs w:val="21"/>
              </w:rPr>
            </w:pPr>
          </w:p>
        </w:tc>
        <w:tc>
          <w:tcPr>
            <w:tcW w:w="1263" w:type="dxa"/>
            <w:vAlign w:val="top"/>
          </w:tcPr>
          <w:p w14:paraId="6B3F6E4B">
            <w:pPr>
              <w:spacing w:before="0" w:beforeAutospacing="0" w:after="0" w:afterAutospacing="0"/>
              <w:ind w:left="0" w:right="0"/>
              <w:jc w:val="center"/>
              <w:rPr>
                <w:rFonts w:hint="eastAsia" w:ascii="宋体" w:hAnsi="宋体" w:eastAsia="宋体" w:cs="宋体"/>
                <w:color w:val="auto"/>
                <w:sz w:val="20"/>
                <w:szCs w:val="21"/>
              </w:rPr>
            </w:pPr>
          </w:p>
        </w:tc>
        <w:tc>
          <w:tcPr>
            <w:tcW w:w="1368" w:type="dxa"/>
            <w:vAlign w:val="top"/>
          </w:tcPr>
          <w:p w14:paraId="45CDFF3F">
            <w:pPr>
              <w:spacing w:before="0" w:beforeAutospacing="0" w:after="0" w:afterAutospacing="0"/>
              <w:ind w:left="0" w:right="0"/>
              <w:jc w:val="center"/>
              <w:rPr>
                <w:rFonts w:hint="eastAsia" w:ascii="宋体" w:hAnsi="宋体" w:eastAsia="宋体" w:cs="宋体"/>
                <w:color w:val="auto"/>
                <w:sz w:val="20"/>
                <w:szCs w:val="21"/>
              </w:rPr>
            </w:pPr>
          </w:p>
        </w:tc>
        <w:tc>
          <w:tcPr>
            <w:tcW w:w="1149" w:type="dxa"/>
            <w:vAlign w:val="top"/>
          </w:tcPr>
          <w:p w14:paraId="2845BA79">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1CF449BE">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26122F71">
            <w:pPr>
              <w:spacing w:before="0" w:beforeAutospacing="0" w:after="0" w:afterAutospacing="0"/>
              <w:ind w:left="0" w:right="0"/>
              <w:jc w:val="center"/>
              <w:rPr>
                <w:rFonts w:hint="eastAsia" w:ascii="宋体" w:hAnsi="宋体" w:eastAsia="宋体" w:cs="宋体"/>
                <w:color w:val="auto"/>
                <w:sz w:val="20"/>
                <w:szCs w:val="21"/>
              </w:rPr>
            </w:pPr>
          </w:p>
        </w:tc>
      </w:tr>
      <w:tr w14:paraId="219A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top"/>
          </w:tcPr>
          <w:p w14:paraId="6D2D0B91">
            <w:pPr>
              <w:spacing w:before="0" w:beforeAutospacing="0" w:after="0" w:afterAutospacing="0"/>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rPr>
              <w:t>3</w:t>
            </w:r>
          </w:p>
        </w:tc>
        <w:tc>
          <w:tcPr>
            <w:tcW w:w="2818" w:type="dxa"/>
            <w:vAlign w:val="top"/>
          </w:tcPr>
          <w:p w14:paraId="76FCF192">
            <w:pPr>
              <w:spacing w:before="0" w:beforeAutospacing="0" w:after="0" w:afterAutospacing="0"/>
              <w:ind w:left="0" w:right="0"/>
              <w:rPr>
                <w:rFonts w:hint="eastAsia" w:ascii="宋体" w:hAnsi="宋体" w:eastAsia="宋体" w:cs="宋体"/>
                <w:color w:val="auto"/>
                <w:sz w:val="20"/>
                <w:szCs w:val="21"/>
              </w:rPr>
            </w:pPr>
            <w:r>
              <w:rPr>
                <w:rFonts w:hint="eastAsia" w:ascii="宋体" w:hAnsi="宋体" w:eastAsia="宋体" w:cs="宋体"/>
                <w:color w:val="auto"/>
                <w:sz w:val="20"/>
                <w:szCs w:val="21"/>
              </w:rPr>
              <w:t xml:space="preserve">     ……</w:t>
            </w:r>
          </w:p>
        </w:tc>
        <w:tc>
          <w:tcPr>
            <w:tcW w:w="1770" w:type="dxa"/>
            <w:vAlign w:val="top"/>
          </w:tcPr>
          <w:p w14:paraId="720032E7">
            <w:pPr>
              <w:spacing w:before="0" w:beforeAutospacing="0" w:after="0" w:afterAutospacing="0"/>
              <w:ind w:left="0" w:right="0"/>
              <w:jc w:val="center"/>
              <w:rPr>
                <w:rFonts w:hint="eastAsia" w:ascii="宋体" w:hAnsi="宋体" w:eastAsia="宋体" w:cs="宋体"/>
                <w:color w:val="auto"/>
                <w:sz w:val="20"/>
                <w:szCs w:val="21"/>
              </w:rPr>
            </w:pPr>
          </w:p>
        </w:tc>
        <w:tc>
          <w:tcPr>
            <w:tcW w:w="648" w:type="dxa"/>
            <w:vAlign w:val="top"/>
          </w:tcPr>
          <w:p w14:paraId="28418931">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1C30A778">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3FBFB273">
            <w:pPr>
              <w:spacing w:before="0" w:beforeAutospacing="0" w:after="0" w:afterAutospacing="0"/>
              <w:ind w:left="0" w:right="0"/>
              <w:jc w:val="center"/>
              <w:rPr>
                <w:rFonts w:hint="eastAsia" w:ascii="宋体" w:hAnsi="宋体" w:eastAsia="宋体" w:cs="宋体"/>
                <w:color w:val="auto"/>
                <w:sz w:val="20"/>
                <w:szCs w:val="21"/>
              </w:rPr>
            </w:pPr>
          </w:p>
        </w:tc>
        <w:tc>
          <w:tcPr>
            <w:tcW w:w="1263" w:type="dxa"/>
            <w:vAlign w:val="top"/>
          </w:tcPr>
          <w:p w14:paraId="3BA149F8">
            <w:pPr>
              <w:spacing w:before="0" w:beforeAutospacing="0" w:after="0" w:afterAutospacing="0"/>
              <w:ind w:left="0" w:right="0"/>
              <w:jc w:val="center"/>
              <w:rPr>
                <w:rFonts w:hint="eastAsia" w:ascii="宋体" w:hAnsi="宋体" w:eastAsia="宋体" w:cs="宋体"/>
                <w:color w:val="auto"/>
                <w:sz w:val="20"/>
                <w:szCs w:val="21"/>
              </w:rPr>
            </w:pPr>
          </w:p>
        </w:tc>
        <w:tc>
          <w:tcPr>
            <w:tcW w:w="1368" w:type="dxa"/>
            <w:vAlign w:val="top"/>
          </w:tcPr>
          <w:p w14:paraId="1A9EEDC3">
            <w:pPr>
              <w:spacing w:before="0" w:beforeAutospacing="0" w:after="0" w:afterAutospacing="0"/>
              <w:ind w:left="0" w:right="0"/>
              <w:jc w:val="center"/>
              <w:rPr>
                <w:rFonts w:hint="eastAsia" w:ascii="宋体" w:hAnsi="宋体" w:eastAsia="宋体" w:cs="宋体"/>
                <w:color w:val="auto"/>
                <w:sz w:val="20"/>
                <w:szCs w:val="21"/>
              </w:rPr>
            </w:pPr>
          </w:p>
        </w:tc>
        <w:tc>
          <w:tcPr>
            <w:tcW w:w="1149" w:type="dxa"/>
            <w:vAlign w:val="top"/>
          </w:tcPr>
          <w:p w14:paraId="0811B469">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5C2D1194">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0BB0B916">
            <w:pPr>
              <w:spacing w:before="0" w:beforeAutospacing="0" w:after="0" w:afterAutospacing="0"/>
              <w:ind w:left="0" w:right="0"/>
              <w:jc w:val="center"/>
              <w:rPr>
                <w:rFonts w:hint="eastAsia" w:ascii="宋体" w:hAnsi="宋体" w:eastAsia="宋体" w:cs="宋体"/>
                <w:color w:val="auto"/>
                <w:sz w:val="20"/>
                <w:szCs w:val="21"/>
              </w:rPr>
            </w:pPr>
          </w:p>
        </w:tc>
      </w:tr>
      <w:tr w14:paraId="0E0A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top"/>
          </w:tcPr>
          <w:p w14:paraId="383777CB">
            <w:pPr>
              <w:spacing w:before="0" w:beforeAutospacing="0" w:after="0" w:afterAutospacing="0"/>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rPr>
              <w:t>4</w:t>
            </w:r>
          </w:p>
        </w:tc>
        <w:tc>
          <w:tcPr>
            <w:tcW w:w="2818" w:type="dxa"/>
            <w:vAlign w:val="top"/>
          </w:tcPr>
          <w:p w14:paraId="517C5178">
            <w:pPr>
              <w:spacing w:before="0" w:beforeAutospacing="0" w:after="0" w:afterAutospacing="0"/>
              <w:ind w:left="0" w:right="0"/>
              <w:rPr>
                <w:rFonts w:hint="eastAsia" w:ascii="宋体" w:hAnsi="宋体" w:eastAsia="宋体" w:cs="宋体"/>
                <w:color w:val="auto"/>
                <w:sz w:val="20"/>
                <w:szCs w:val="21"/>
              </w:rPr>
            </w:pPr>
            <w:r>
              <w:rPr>
                <w:rFonts w:hint="eastAsia" w:ascii="宋体" w:hAnsi="宋体" w:eastAsia="宋体" w:cs="宋体"/>
                <w:color w:val="auto"/>
                <w:sz w:val="20"/>
                <w:szCs w:val="21"/>
              </w:rPr>
              <w:t>备品备件（如需发生）</w:t>
            </w:r>
          </w:p>
        </w:tc>
        <w:tc>
          <w:tcPr>
            <w:tcW w:w="1770" w:type="dxa"/>
            <w:vAlign w:val="top"/>
          </w:tcPr>
          <w:p w14:paraId="35C4A9FA">
            <w:pPr>
              <w:spacing w:before="0" w:beforeAutospacing="0" w:after="0" w:afterAutospacing="0"/>
              <w:ind w:left="0" w:right="0"/>
              <w:jc w:val="center"/>
              <w:rPr>
                <w:rFonts w:hint="eastAsia" w:ascii="宋体" w:hAnsi="宋体" w:eastAsia="宋体" w:cs="宋体"/>
                <w:color w:val="auto"/>
                <w:sz w:val="20"/>
                <w:szCs w:val="21"/>
              </w:rPr>
            </w:pPr>
          </w:p>
        </w:tc>
        <w:tc>
          <w:tcPr>
            <w:tcW w:w="648" w:type="dxa"/>
            <w:vAlign w:val="top"/>
          </w:tcPr>
          <w:p w14:paraId="559D8D85">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4666B52F">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1D10077E">
            <w:pPr>
              <w:spacing w:before="0" w:beforeAutospacing="0" w:after="0" w:afterAutospacing="0"/>
              <w:ind w:left="0" w:right="0"/>
              <w:jc w:val="center"/>
              <w:rPr>
                <w:rFonts w:hint="eastAsia" w:ascii="宋体" w:hAnsi="宋体" w:eastAsia="宋体" w:cs="宋体"/>
                <w:color w:val="auto"/>
                <w:sz w:val="20"/>
                <w:szCs w:val="21"/>
              </w:rPr>
            </w:pPr>
          </w:p>
        </w:tc>
        <w:tc>
          <w:tcPr>
            <w:tcW w:w="1263" w:type="dxa"/>
            <w:vAlign w:val="top"/>
          </w:tcPr>
          <w:p w14:paraId="69B103C8">
            <w:pPr>
              <w:spacing w:before="0" w:beforeAutospacing="0" w:after="0" w:afterAutospacing="0"/>
              <w:ind w:left="0" w:right="0"/>
              <w:jc w:val="center"/>
              <w:rPr>
                <w:rFonts w:hint="eastAsia" w:ascii="宋体" w:hAnsi="宋体" w:eastAsia="宋体" w:cs="宋体"/>
                <w:color w:val="auto"/>
                <w:sz w:val="20"/>
                <w:szCs w:val="21"/>
              </w:rPr>
            </w:pPr>
          </w:p>
        </w:tc>
        <w:tc>
          <w:tcPr>
            <w:tcW w:w="1368" w:type="dxa"/>
            <w:vAlign w:val="top"/>
          </w:tcPr>
          <w:p w14:paraId="61F5C394">
            <w:pPr>
              <w:spacing w:before="0" w:beforeAutospacing="0" w:after="0" w:afterAutospacing="0"/>
              <w:ind w:left="0" w:right="0"/>
              <w:jc w:val="center"/>
              <w:rPr>
                <w:rFonts w:hint="eastAsia" w:ascii="宋体" w:hAnsi="宋体" w:eastAsia="宋体" w:cs="宋体"/>
                <w:color w:val="auto"/>
                <w:sz w:val="20"/>
                <w:szCs w:val="21"/>
              </w:rPr>
            </w:pPr>
          </w:p>
        </w:tc>
        <w:tc>
          <w:tcPr>
            <w:tcW w:w="1149" w:type="dxa"/>
            <w:vAlign w:val="top"/>
          </w:tcPr>
          <w:p w14:paraId="0657BEA3">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018F571B">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08512198">
            <w:pPr>
              <w:spacing w:before="0" w:beforeAutospacing="0" w:after="0" w:afterAutospacing="0"/>
              <w:ind w:left="0" w:right="0"/>
              <w:jc w:val="center"/>
              <w:rPr>
                <w:rFonts w:hint="eastAsia" w:ascii="宋体" w:hAnsi="宋体" w:eastAsia="宋体" w:cs="宋体"/>
                <w:color w:val="auto"/>
                <w:sz w:val="20"/>
                <w:szCs w:val="21"/>
              </w:rPr>
            </w:pPr>
          </w:p>
        </w:tc>
      </w:tr>
      <w:tr w14:paraId="0C9F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top"/>
          </w:tcPr>
          <w:p w14:paraId="038AAB56">
            <w:pPr>
              <w:spacing w:before="0" w:beforeAutospacing="0" w:after="0" w:afterAutospacing="0"/>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rPr>
              <w:t>5</w:t>
            </w:r>
          </w:p>
        </w:tc>
        <w:tc>
          <w:tcPr>
            <w:tcW w:w="2818" w:type="dxa"/>
            <w:vAlign w:val="top"/>
          </w:tcPr>
          <w:p w14:paraId="23251C78">
            <w:pPr>
              <w:spacing w:before="0" w:beforeAutospacing="0" w:after="0" w:afterAutospacing="0"/>
              <w:ind w:left="0" w:right="0"/>
              <w:rPr>
                <w:rFonts w:hint="eastAsia" w:ascii="宋体" w:hAnsi="宋体" w:eastAsia="宋体" w:cs="宋体"/>
                <w:color w:val="auto"/>
                <w:sz w:val="20"/>
                <w:szCs w:val="21"/>
              </w:rPr>
            </w:pPr>
            <w:r>
              <w:rPr>
                <w:rFonts w:hint="eastAsia" w:ascii="宋体" w:hAnsi="宋体" w:eastAsia="宋体" w:cs="宋体"/>
                <w:color w:val="auto"/>
                <w:sz w:val="20"/>
                <w:szCs w:val="21"/>
              </w:rPr>
              <w:t>安装、调试、检验</w:t>
            </w:r>
          </w:p>
        </w:tc>
        <w:tc>
          <w:tcPr>
            <w:tcW w:w="1770" w:type="dxa"/>
            <w:vAlign w:val="top"/>
          </w:tcPr>
          <w:p w14:paraId="3C77EC06">
            <w:pPr>
              <w:spacing w:before="0" w:beforeAutospacing="0" w:after="0" w:afterAutospacing="0"/>
              <w:ind w:left="0" w:right="0"/>
              <w:jc w:val="center"/>
              <w:rPr>
                <w:rFonts w:hint="eastAsia" w:ascii="宋体" w:hAnsi="宋体" w:eastAsia="宋体" w:cs="宋体"/>
                <w:color w:val="auto"/>
                <w:sz w:val="20"/>
                <w:szCs w:val="21"/>
              </w:rPr>
            </w:pPr>
          </w:p>
        </w:tc>
        <w:tc>
          <w:tcPr>
            <w:tcW w:w="648" w:type="dxa"/>
            <w:vAlign w:val="top"/>
          </w:tcPr>
          <w:p w14:paraId="4C8939AA">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126A552B">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21990F3E">
            <w:pPr>
              <w:spacing w:before="0" w:beforeAutospacing="0" w:after="0" w:afterAutospacing="0"/>
              <w:ind w:left="0" w:right="0"/>
              <w:jc w:val="center"/>
              <w:rPr>
                <w:rFonts w:hint="eastAsia" w:ascii="宋体" w:hAnsi="宋体" w:eastAsia="宋体" w:cs="宋体"/>
                <w:color w:val="auto"/>
                <w:sz w:val="20"/>
                <w:szCs w:val="21"/>
              </w:rPr>
            </w:pPr>
          </w:p>
        </w:tc>
        <w:tc>
          <w:tcPr>
            <w:tcW w:w="1263" w:type="dxa"/>
            <w:vAlign w:val="top"/>
          </w:tcPr>
          <w:p w14:paraId="05238B04">
            <w:pPr>
              <w:spacing w:before="0" w:beforeAutospacing="0" w:after="0" w:afterAutospacing="0"/>
              <w:ind w:left="0" w:right="0"/>
              <w:jc w:val="center"/>
              <w:rPr>
                <w:rFonts w:hint="eastAsia" w:ascii="宋体" w:hAnsi="宋体" w:eastAsia="宋体" w:cs="宋体"/>
                <w:color w:val="auto"/>
                <w:sz w:val="20"/>
                <w:szCs w:val="21"/>
              </w:rPr>
            </w:pPr>
          </w:p>
        </w:tc>
        <w:tc>
          <w:tcPr>
            <w:tcW w:w="1368" w:type="dxa"/>
            <w:vAlign w:val="top"/>
          </w:tcPr>
          <w:p w14:paraId="7E8453E1">
            <w:pPr>
              <w:spacing w:before="0" w:beforeAutospacing="0" w:after="0" w:afterAutospacing="0"/>
              <w:ind w:left="0" w:right="0"/>
              <w:jc w:val="center"/>
              <w:rPr>
                <w:rFonts w:hint="eastAsia" w:ascii="宋体" w:hAnsi="宋体" w:eastAsia="宋体" w:cs="宋体"/>
                <w:color w:val="auto"/>
                <w:sz w:val="20"/>
                <w:szCs w:val="21"/>
              </w:rPr>
            </w:pPr>
          </w:p>
        </w:tc>
        <w:tc>
          <w:tcPr>
            <w:tcW w:w="1149" w:type="dxa"/>
            <w:vAlign w:val="top"/>
          </w:tcPr>
          <w:p w14:paraId="1965042D">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37FA387D">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78E75FC1">
            <w:pPr>
              <w:spacing w:before="0" w:beforeAutospacing="0" w:after="0" w:afterAutospacing="0"/>
              <w:ind w:left="0" w:right="0"/>
              <w:jc w:val="center"/>
              <w:rPr>
                <w:rFonts w:hint="eastAsia" w:ascii="宋体" w:hAnsi="宋体" w:eastAsia="宋体" w:cs="宋体"/>
                <w:color w:val="auto"/>
                <w:sz w:val="20"/>
                <w:szCs w:val="21"/>
              </w:rPr>
            </w:pPr>
          </w:p>
        </w:tc>
      </w:tr>
      <w:tr w14:paraId="354B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top"/>
          </w:tcPr>
          <w:p w14:paraId="7582EE76">
            <w:pPr>
              <w:spacing w:before="0" w:beforeAutospacing="0" w:after="0" w:afterAutospacing="0"/>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rPr>
              <w:t>6</w:t>
            </w:r>
          </w:p>
        </w:tc>
        <w:tc>
          <w:tcPr>
            <w:tcW w:w="2818" w:type="dxa"/>
            <w:vAlign w:val="top"/>
          </w:tcPr>
          <w:p w14:paraId="2DC533B6">
            <w:pPr>
              <w:spacing w:before="0" w:beforeAutospacing="0" w:after="0" w:afterAutospacing="0"/>
              <w:ind w:left="0" w:right="0"/>
              <w:rPr>
                <w:rFonts w:hint="eastAsia" w:ascii="宋体" w:hAnsi="宋体" w:eastAsia="宋体" w:cs="宋体"/>
                <w:color w:val="auto"/>
                <w:sz w:val="20"/>
                <w:szCs w:val="21"/>
              </w:rPr>
            </w:pPr>
            <w:r>
              <w:rPr>
                <w:rFonts w:hint="eastAsia" w:ascii="宋体" w:hAnsi="宋体" w:eastAsia="宋体" w:cs="宋体"/>
                <w:color w:val="auto"/>
                <w:sz w:val="20"/>
                <w:szCs w:val="21"/>
              </w:rPr>
              <w:t>培训及其他技术服务</w:t>
            </w:r>
          </w:p>
        </w:tc>
        <w:tc>
          <w:tcPr>
            <w:tcW w:w="1770" w:type="dxa"/>
            <w:vAlign w:val="top"/>
          </w:tcPr>
          <w:p w14:paraId="52FAF1AA">
            <w:pPr>
              <w:spacing w:before="0" w:beforeAutospacing="0" w:after="0" w:afterAutospacing="0"/>
              <w:ind w:left="0" w:right="0"/>
              <w:jc w:val="center"/>
              <w:rPr>
                <w:rFonts w:hint="eastAsia" w:ascii="宋体" w:hAnsi="宋体" w:eastAsia="宋体" w:cs="宋体"/>
                <w:color w:val="auto"/>
                <w:sz w:val="20"/>
                <w:szCs w:val="21"/>
              </w:rPr>
            </w:pPr>
          </w:p>
        </w:tc>
        <w:tc>
          <w:tcPr>
            <w:tcW w:w="648" w:type="dxa"/>
            <w:vAlign w:val="top"/>
          </w:tcPr>
          <w:p w14:paraId="51296F2F">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0C405C57">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0710E2EF">
            <w:pPr>
              <w:spacing w:before="0" w:beforeAutospacing="0" w:after="0" w:afterAutospacing="0"/>
              <w:ind w:left="0" w:right="0"/>
              <w:jc w:val="center"/>
              <w:rPr>
                <w:rFonts w:hint="eastAsia" w:ascii="宋体" w:hAnsi="宋体" w:eastAsia="宋体" w:cs="宋体"/>
                <w:color w:val="auto"/>
                <w:sz w:val="20"/>
                <w:szCs w:val="21"/>
              </w:rPr>
            </w:pPr>
          </w:p>
        </w:tc>
        <w:tc>
          <w:tcPr>
            <w:tcW w:w="1263" w:type="dxa"/>
            <w:vAlign w:val="top"/>
          </w:tcPr>
          <w:p w14:paraId="4C055642">
            <w:pPr>
              <w:spacing w:before="0" w:beforeAutospacing="0" w:after="0" w:afterAutospacing="0"/>
              <w:ind w:left="0" w:right="0"/>
              <w:jc w:val="center"/>
              <w:rPr>
                <w:rFonts w:hint="eastAsia" w:ascii="宋体" w:hAnsi="宋体" w:eastAsia="宋体" w:cs="宋体"/>
                <w:color w:val="auto"/>
                <w:sz w:val="20"/>
                <w:szCs w:val="21"/>
              </w:rPr>
            </w:pPr>
          </w:p>
        </w:tc>
        <w:tc>
          <w:tcPr>
            <w:tcW w:w="1368" w:type="dxa"/>
            <w:vAlign w:val="top"/>
          </w:tcPr>
          <w:p w14:paraId="71108928">
            <w:pPr>
              <w:spacing w:before="0" w:beforeAutospacing="0" w:after="0" w:afterAutospacing="0"/>
              <w:ind w:left="0" w:right="0"/>
              <w:jc w:val="center"/>
              <w:rPr>
                <w:rFonts w:hint="eastAsia" w:ascii="宋体" w:hAnsi="宋体" w:eastAsia="宋体" w:cs="宋体"/>
                <w:color w:val="auto"/>
                <w:sz w:val="20"/>
                <w:szCs w:val="21"/>
              </w:rPr>
            </w:pPr>
          </w:p>
        </w:tc>
        <w:tc>
          <w:tcPr>
            <w:tcW w:w="1149" w:type="dxa"/>
            <w:vAlign w:val="top"/>
          </w:tcPr>
          <w:p w14:paraId="69B6D4F5">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63588D12">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4C70DDBB">
            <w:pPr>
              <w:spacing w:before="0" w:beforeAutospacing="0" w:after="0" w:afterAutospacing="0"/>
              <w:ind w:left="0" w:right="0"/>
              <w:jc w:val="center"/>
              <w:rPr>
                <w:rFonts w:hint="eastAsia" w:ascii="宋体" w:hAnsi="宋体" w:eastAsia="宋体" w:cs="宋体"/>
                <w:color w:val="auto"/>
                <w:sz w:val="20"/>
                <w:szCs w:val="21"/>
              </w:rPr>
            </w:pPr>
          </w:p>
        </w:tc>
      </w:tr>
      <w:tr w14:paraId="6DF8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top"/>
          </w:tcPr>
          <w:p w14:paraId="1C8C1A68">
            <w:pPr>
              <w:spacing w:before="0" w:beforeAutospacing="0" w:after="0" w:afterAutospacing="0"/>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rPr>
              <w:t>7</w:t>
            </w:r>
          </w:p>
        </w:tc>
        <w:tc>
          <w:tcPr>
            <w:tcW w:w="2818" w:type="dxa"/>
            <w:vAlign w:val="top"/>
          </w:tcPr>
          <w:p w14:paraId="470A88D2">
            <w:pPr>
              <w:spacing w:before="0" w:beforeAutospacing="0" w:after="0" w:afterAutospacing="0"/>
              <w:ind w:left="0" w:right="0"/>
              <w:rPr>
                <w:rFonts w:hint="eastAsia" w:ascii="宋体" w:hAnsi="宋体" w:eastAsia="宋体" w:cs="宋体"/>
                <w:color w:val="auto"/>
                <w:sz w:val="20"/>
                <w:szCs w:val="21"/>
              </w:rPr>
            </w:pPr>
            <w:r>
              <w:rPr>
                <w:rFonts w:hint="eastAsia" w:ascii="宋体" w:hAnsi="宋体" w:eastAsia="宋体" w:cs="宋体"/>
                <w:color w:val="auto"/>
                <w:sz w:val="20"/>
                <w:szCs w:val="21"/>
              </w:rPr>
              <w:t>运费和保险费</w:t>
            </w:r>
          </w:p>
        </w:tc>
        <w:tc>
          <w:tcPr>
            <w:tcW w:w="1770" w:type="dxa"/>
            <w:vAlign w:val="top"/>
          </w:tcPr>
          <w:p w14:paraId="4B2AF2D5">
            <w:pPr>
              <w:spacing w:before="0" w:beforeAutospacing="0" w:after="0" w:afterAutospacing="0"/>
              <w:ind w:left="0" w:right="0"/>
              <w:jc w:val="center"/>
              <w:rPr>
                <w:rFonts w:hint="eastAsia" w:ascii="宋体" w:hAnsi="宋体" w:eastAsia="宋体" w:cs="宋体"/>
                <w:color w:val="auto"/>
                <w:sz w:val="20"/>
                <w:szCs w:val="21"/>
              </w:rPr>
            </w:pPr>
          </w:p>
        </w:tc>
        <w:tc>
          <w:tcPr>
            <w:tcW w:w="648" w:type="dxa"/>
            <w:vAlign w:val="top"/>
          </w:tcPr>
          <w:p w14:paraId="2FB75703">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3A50B61E">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231944DB">
            <w:pPr>
              <w:spacing w:before="0" w:beforeAutospacing="0" w:after="0" w:afterAutospacing="0"/>
              <w:ind w:left="0" w:right="0"/>
              <w:jc w:val="center"/>
              <w:rPr>
                <w:rFonts w:hint="eastAsia" w:ascii="宋体" w:hAnsi="宋体" w:eastAsia="宋体" w:cs="宋体"/>
                <w:color w:val="auto"/>
                <w:sz w:val="20"/>
                <w:szCs w:val="21"/>
              </w:rPr>
            </w:pPr>
          </w:p>
        </w:tc>
        <w:tc>
          <w:tcPr>
            <w:tcW w:w="1263" w:type="dxa"/>
            <w:vAlign w:val="top"/>
          </w:tcPr>
          <w:p w14:paraId="62D34C96">
            <w:pPr>
              <w:spacing w:before="0" w:beforeAutospacing="0" w:after="0" w:afterAutospacing="0"/>
              <w:ind w:left="0" w:right="0"/>
              <w:jc w:val="center"/>
              <w:rPr>
                <w:rFonts w:hint="eastAsia" w:ascii="宋体" w:hAnsi="宋体" w:eastAsia="宋体" w:cs="宋体"/>
                <w:color w:val="auto"/>
                <w:sz w:val="20"/>
                <w:szCs w:val="21"/>
              </w:rPr>
            </w:pPr>
          </w:p>
        </w:tc>
        <w:tc>
          <w:tcPr>
            <w:tcW w:w="1368" w:type="dxa"/>
            <w:vAlign w:val="top"/>
          </w:tcPr>
          <w:p w14:paraId="07B8A1BC">
            <w:pPr>
              <w:spacing w:before="0" w:beforeAutospacing="0" w:after="0" w:afterAutospacing="0"/>
              <w:ind w:left="0" w:right="0"/>
              <w:jc w:val="center"/>
              <w:rPr>
                <w:rFonts w:hint="eastAsia" w:ascii="宋体" w:hAnsi="宋体" w:eastAsia="宋体" w:cs="宋体"/>
                <w:color w:val="auto"/>
                <w:sz w:val="20"/>
                <w:szCs w:val="21"/>
              </w:rPr>
            </w:pPr>
          </w:p>
        </w:tc>
        <w:tc>
          <w:tcPr>
            <w:tcW w:w="1149" w:type="dxa"/>
            <w:vAlign w:val="top"/>
          </w:tcPr>
          <w:p w14:paraId="648009F4">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2E9AC853">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422CE57D">
            <w:pPr>
              <w:spacing w:before="0" w:beforeAutospacing="0" w:after="0" w:afterAutospacing="0"/>
              <w:ind w:left="0" w:right="0"/>
              <w:jc w:val="center"/>
              <w:rPr>
                <w:rFonts w:hint="eastAsia" w:ascii="宋体" w:hAnsi="宋体" w:eastAsia="宋体" w:cs="宋体"/>
                <w:color w:val="auto"/>
                <w:sz w:val="20"/>
                <w:szCs w:val="21"/>
              </w:rPr>
            </w:pPr>
          </w:p>
        </w:tc>
      </w:tr>
      <w:tr w14:paraId="396D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top"/>
          </w:tcPr>
          <w:p w14:paraId="7CBD3FBB">
            <w:pPr>
              <w:spacing w:before="0" w:beforeAutospacing="0" w:after="0" w:afterAutospacing="0"/>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rPr>
              <w:t>8</w:t>
            </w:r>
          </w:p>
        </w:tc>
        <w:tc>
          <w:tcPr>
            <w:tcW w:w="2818" w:type="dxa"/>
            <w:vAlign w:val="top"/>
          </w:tcPr>
          <w:p w14:paraId="627C18FF">
            <w:pPr>
              <w:spacing w:before="0" w:beforeAutospacing="0" w:after="0" w:afterAutospacing="0"/>
              <w:ind w:left="0" w:right="0"/>
              <w:rPr>
                <w:rFonts w:hint="eastAsia" w:ascii="宋体" w:hAnsi="宋体" w:eastAsia="宋体" w:cs="宋体"/>
                <w:color w:val="auto"/>
                <w:sz w:val="20"/>
                <w:szCs w:val="21"/>
              </w:rPr>
            </w:pPr>
            <w:r>
              <w:rPr>
                <w:rFonts w:hint="eastAsia" w:ascii="宋体" w:hAnsi="宋体" w:eastAsia="宋体" w:cs="宋体"/>
                <w:color w:val="auto"/>
                <w:sz w:val="20"/>
                <w:szCs w:val="21"/>
              </w:rPr>
              <w:t>其他</w:t>
            </w:r>
          </w:p>
        </w:tc>
        <w:tc>
          <w:tcPr>
            <w:tcW w:w="1770" w:type="dxa"/>
            <w:vAlign w:val="top"/>
          </w:tcPr>
          <w:p w14:paraId="456A787A">
            <w:pPr>
              <w:spacing w:before="0" w:beforeAutospacing="0" w:after="0" w:afterAutospacing="0"/>
              <w:ind w:left="0" w:right="0"/>
              <w:jc w:val="center"/>
              <w:rPr>
                <w:rFonts w:hint="eastAsia" w:ascii="宋体" w:hAnsi="宋体" w:eastAsia="宋体" w:cs="宋体"/>
                <w:color w:val="auto"/>
                <w:sz w:val="20"/>
                <w:szCs w:val="21"/>
              </w:rPr>
            </w:pPr>
          </w:p>
        </w:tc>
        <w:tc>
          <w:tcPr>
            <w:tcW w:w="648" w:type="dxa"/>
            <w:vAlign w:val="top"/>
          </w:tcPr>
          <w:p w14:paraId="19448748">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3DD873AE">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2C2B07D4">
            <w:pPr>
              <w:spacing w:before="0" w:beforeAutospacing="0" w:after="0" w:afterAutospacing="0"/>
              <w:ind w:left="0" w:right="0"/>
              <w:jc w:val="center"/>
              <w:rPr>
                <w:rFonts w:hint="eastAsia" w:ascii="宋体" w:hAnsi="宋体" w:eastAsia="宋体" w:cs="宋体"/>
                <w:color w:val="auto"/>
                <w:sz w:val="20"/>
                <w:szCs w:val="21"/>
              </w:rPr>
            </w:pPr>
          </w:p>
        </w:tc>
        <w:tc>
          <w:tcPr>
            <w:tcW w:w="1263" w:type="dxa"/>
            <w:vAlign w:val="top"/>
          </w:tcPr>
          <w:p w14:paraId="74D103E9">
            <w:pPr>
              <w:spacing w:before="0" w:beforeAutospacing="0" w:after="0" w:afterAutospacing="0"/>
              <w:ind w:left="0" w:right="0"/>
              <w:jc w:val="center"/>
              <w:rPr>
                <w:rFonts w:hint="eastAsia" w:ascii="宋体" w:hAnsi="宋体" w:eastAsia="宋体" w:cs="宋体"/>
                <w:color w:val="auto"/>
                <w:sz w:val="20"/>
                <w:szCs w:val="21"/>
              </w:rPr>
            </w:pPr>
          </w:p>
        </w:tc>
        <w:tc>
          <w:tcPr>
            <w:tcW w:w="1368" w:type="dxa"/>
            <w:vAlign w:val="top"/>
          </w:tcPr>
          <w:p w14:paraId="1C9B1A9D">
            <w:pPr>
              <w:spacing w:before="0" w:beforeAutospacing="0" w:after="0" w:afterAutospacing="0"/>
              <w:ind w:left="0" w:right="0"/>
              <w:jc w:val="center"/>
              <w:rPr>
                <w:rFonts w:hint="eastAsia" w:ascii="宋体" w:hAnsi="宋体" w:eastAsia="宋体" w:cs="宋体"/>
                <w:color w:val="auto"/>
                <w:sz w:val="20"/>
                <w:szCs w:val="21"/>
              </w:rPr>
            </w:pPr>
          </w:p>
        </w:tc>
        <w:tc>
          <w:tcPr>
            <w:tcW w:w="1149" w:type="dxa"/>
            <w:vAlign w:val="top"/>
          </w:tcPr>
          <w:p w14:paraId="3EEFEEDC">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4EC75602">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765E2655">
            <w:pPr>
              <w:spacing w:before="0" w:beforeAutospacing="0" w:after="0" w:afterAutospacing="0"/>
              <w:ind w:left="0" w:right="0"/>
              <w:jc w:val="center"/>
              <w:rPr>
                <w:rFonts w:hint="eastAsia" w:ascii="宋体" w:hAnsi="宋体" w:eastAsia="宋体" w:cs="宋体"/>
                <w:color w:val="auto"/>
                <w:sz w:val="20"/>
                <w:szCs w:val="21"/>
              </w:rPr>
            </w:pPr>
          </w:p>
        </w:tc>
      </w:tr>
      <w:tr w14:paraId="5A35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top"/>
          </w:tcPr>
          <w:p w14:paraId="1773257A">
            <w:pPr>
              <w:spacing w:before="0" w:beforeAutospacing="0" w:after="0" w:afterAutospacing="0"/>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rPr>
              <w:t>9</w:t>
            </w:r>
          </w:p>
        </w:tc>
        <w:tc>
          <w:tcPr>
            <w:tcW w:w="2818" w:type="dxa"/>
            <w:vAlign w:val="top"/>
          </w:tcPr>
          <w:p w14:paraId="5A563EF4">
            <w:pPr>
              <w:spacing w:before="0" w:beforeAutospacing="0" w:after="0" w:afterAutospacing="0"/>
              <w:ind w:left="0" w:right="0"/>
              <w:rPr>
                <w:rFonts w:hint="eastAsia" w:ascii="宋体" w:hAnsi="宋体" w:eastAsia="宋体" w:cs="宋体"/>
                <w:color w:val="auto"/>
                <w:sz w:val="20"/>
                <w:szCs w:val="21"/>
              </w:rPr>
            </w:pPr>
            <w:r>
              <w:rPr>
                <w:rFonts w:hint="eastAsia" w:ascii="宋体" w:hAnsi="宋体" w:eastAsia="宋体" w:cs="宋体"/>
                <w:color w:val="auto"/>
                <w:sz w:val="20"/>
                <w:szCs w:val="21"/>
              </w:rPr>
              <w:t>税金</w:t>
            </w:r>
          </w:p>
        </w:tc>
        <w:tc>
          <w:tcPr>
            <w:tcW w:w="1770" w:type="dxa"/>
            <w:vAlign w:val="top"/>
          </w:tcPr>
          <w:p w14:paraId="4209DCC7">
            <w:pPr>
              <w:spacing w:before="0" w:beforeAutospacing="0" w:after="0" w:afterAutospacing="0"/>
              <w:ind w:left="0" w:right="0"/>
              <w:jc w:val="center"/>
              <w:rPr>
                <w:rFonts w:hint="eastAsia" w:ascii="宋体" w:hAnsi="宋体" w:eastAsia="宋体" w:cs="宋体"/>
                <w:color w:val="auto"/>
                <w:sz w:val="20"/>
                <w:szCs w:val="21"/>
              </w:rPr>
            </w:pPr>
          </w:p>
        </w:tc>
        <w:tc>
          <w:tcPr>
            <w:tcW w:w="648" w:type="dxa"/>
            <w:vAlign w:val="top"/>
          </w:tcPr>
          <w:p w14:paraId="14F5028E">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54CB3FDC">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52A1E90D">
            <w:pPr>
              <w:spacing w:before="0" w:beforeAutospacing="0" w:after="0" w:afterAutospacing="0"/>
              <w:ind w:left="0" w:right="0"/>
              <w:jc w:val="center"/>
              <w:rPr>
                <w:rFonts w:hint="eastAsia" w:ascii="宋体" w:hAnsi="宋体" w:eastAsia="宋体" w:cs="宋体"/>
                <w:color w:val="auto"/>
                <w:sz w:val="20"/>
                <w:szCs w:val="21"/>
              </w:rPr>
            </w:pPr>
          </w:p>
        </w:tc>
        <w:tc>
          <w:tcPr>
            <w:tcW w:w="1263" w:type="dxa"/>
            <w:vAlign w:val="top"/>
          </w:tcPr>
          <w:p w14:paraId="087BBC0A">
            <w:pPr>
              <w:spacing w:before="0" w:beforeAutospacing="0" w:after="0" w:afterAutospacing="0"/>
              <w:ind w:left="0" w:right="0"/>
              <w:jc w:val="center"/>
              <w:rPr>
                <w:rFonts w:hint="eastAsia" w:ascii="宋体" w:hAnsi="宋体" w:eastAsia="宋体" w:cs="宋体"/>
                <w:color w:val="auto"/>
                <w:sz w:val="20"/>
                <w:szCs w:val="21"/>
              </w:rPr>
            </w:pPr>
          </w:p>
        </w:tc>
        <w:tc>
          <w:tcPr>
            <w:tcW w:w="1368" w:type="dxa"/>
            <w:vAlign w:val="top"/>
          </w:tcPr>
          <w:p w14:paraId="05482735">
            <w:pPr>
              <w:spacing w:before="0" w:beforeAutospacing="0" w:after="0" w:afterAutospacing="0"/>
              <w:ind w:left="0" w:right="0"/>
              <w:jc w:val="center"/>
              <w:rPr>
                <w:rFonts w:hint="eastAsia" w:ascii="宋体" w:hAnsi="宋体" w:eastAsia="宋体" w:cs="宋体"/>
                <w:color w:val="auto"/>
                <w:sz w:val="20"/>
                <w:szCs w:val="21"/>
              </w:rPr>
            </w:pPr>
          </w:p>
        </w:tc>
        <w:tc>
          <w:tcPr>
            <w:tcW w:w="1149" w:type="dxa"/>
            <w:vAlign w:val="top"/>
          </w:tcPr>
          <w:p w14:paraId="3B19152D">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6015A735">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3ABBD95D">
            <w:pPr>
              <w:spacing w:before="0" w:beforeAutospacing="0" w:after="0" w:afterAutospacing="0"/>
              <w:ind w:left="0" w:right="0"/>
              <w:jc w:val="center"/>
              <w:rPr>
                <w:rFonts w:hint="eastAsia" w:ascii="宋体" w:hAnsi="宋体" w:eastAsia="宋体" w:cs="宋体"/>
                <w:color w:val="auto"/>
                <w:sz w:val="20"/>
                <w:szCs w:val="21"/>
              </w:rPr>
            </w:pPr>
          </w:p>
        </w:tc>
      </w:tr>
      <w:tr w14:paraId="6F71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top"/>
          </w:tcPr>
          <w:p w14:paraId="31B9D0D4">
            <w:pPr>
              <w:spacing w:before="0" w:beforeAutospacing="0" w:after="0" w:afterAutospacing="0"/>
              <w:ind w:left="0" w:right="0"/>
              <w:jc w:val="center"/>
              <w:rPr>
                <w:rFonts w:hint="eastAsia" w:ascii="宋体" w:hAnsi="宋体" w:eastAsia="宋体" w:cs="宋体"/>
                <w:color w:val="auto"/>
                <w:sz w:val="20"/>
                <w:szCs w:val="21"/>
              </w:rPr>
            </w:pPr>
            <w:r>
              <w:rPr>
                <w:rFonts w:hint="eastAsia" w:ascii="宋体" w:hAnsi="宋体" w:eastAsia="宋体" w:cs="宋体"/>
                <w:color w:val="auto"/>
                <w:sz w:val="20"/>
                <w:szCs w:val="21"/>
              </w:rPr>
              <w:t>10</w:t>
            </w:r>
          </w:p>
        </w:tc>
        <w:tc>
          <w:tcPr>
            <w:tcW w:w="2818" w:type="dxa"/>
            <w:vAlign w:val="top"/>
          </w:tcPr>
          <w:p w14:paraId="1ECA571B">
            <w:pPr>
              <w:spacing w:before="0" w:beforeAutospacing="0" w:after="0" w:afterAutospacing="0"/>
              <w:ind w:left="0" w:right="0"/>
              <w:rPr>
                <w:rFonts w:hint="eastAsia" w:ascii="宋体" w:hAnsi="宋体" w:eastAsia="宋体" w:cs="宋体"/>
                <w:color w:val="auto"/>
                <w:sz w:val="20"/>
                <w:szCs w:val="21"/>
              </w:rPr>
            </w:pPr>
            <w:r>
              <w:rPr>
                <w:rFonts w:hint="eastAsia" w:ascii="宋体" w:hAnsi="宋体" w:eastAsia="宋体" w:cs="宋体"/>
                <w:color w:val="auto"/>
                <w:sz w:val="20"/>
                <w:szCs w:val="21"/>
              </w:rPr>
              <w:t>……</w:t>
            </w:r>
          </w:p>
        </w:tc>
        <w:tc>
          <w:tcPr>
            <w:tcW w:w="1770" w:type="dxa"/>
            <w:vAlign w:val="top"/>
          </w:tcPr>
          <w:p w14:paraId="45BBE4D9">
            <w:pPr>
              <w:spacing w:before="0" w:beforeAutospacing="0" w:after="0" w:afterAutospacing="0"/>
              <w:ind w:left="0" w:right="0"/>
              <w:jc w:val="center"/>
              <w:rPr>
                <w:rFonts w:hint="eastAsia" w:ascii="宋体" w:hAnsi="宋体" w:eastAsia="宋体" w:cs="宋体"/>
                <w:color w:val="auto"/>
                <w:sz w:val="20"/>
                <w:szCs w:val="21"/>
              </w:rPr>
            </w:pPr>
          </w:p>
        </w:tc>
        <w:tc>
          <w:tcPr>
            <w:tcW w:w="648" w:type="dxa"/>
            <w:vAlign w:val="top"/>
          </w:tcPr>
          <w:p w14:paraId="05805648">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486C5EA9">
            <w:pPr>
              <w:spacing w:before="0" w:beforeAutospacing="0" w:after="0" w:afterAutospacing="0"/>
              <w:ind w:left="0" w:right="0"/>
              <w:jc w:val="center"/>
              <w:rPr>
                <w:rFonts w:hint="eastAsia" w:ascii="宋体" w:hAnsi="宋体" w:eastAsia="宋体" w:cs="宋体"/>
                <w:color w:val="auto"/>
                <w:sz w:val="20"/>
                <w:szCs w:val="21"/>
              </w:rPr>
            </w:pPr>
          </w:p>
        </w:tc>
        <w:tc>
          <w:tcPr>
            <w:tcW w:w="945" w:type="dxa"/>
            <w:vAlign w:val="top"/>
          </w:tcPr>
          <w:p w14:paraId="5DC94100">
            <w:pPr>
              <w:spacing w:before="0" w:beforeAutospacing="0" w:after="0" w:afterAutospacing="0"/>
              <w:ind w:left="0" w:right="0"/>
              <w:jc w:val="center"/>
              <w:rPr>
                <w:rFonts w:hint="eastAsia" w:ascii="宋体" w:hAnsi="宋体" w:eastAsia="宋体" w:cs="宋体"/>
                <w:color w:val="auto"/>
                <w:sz w:val="20"/>
                <w:szCs w:val="21"/>
              </w:rPr>
            </w:pPr>
          </w:p>
        </w:tc>
        <w:tc>
          <w:tcPr>
            <w:tcW w:w="1263" w:type="dxa"/>
            <w:vAlign w:val="top"/>
          </w:tcPr>
          <w:p w14:paraId="11D092E5">
            <w:pPr>
              <w:spacing w:before="0" w:beforeAutospacing="0" w:after="0" w:afterAutospacing="0"/>
              <w:ind w:left="0" w:right="0"/>
              <w:jc w:val="center"/>
              <w:rPr>
                <w:rFonts w:hint="eastAsia" w:ascii="宋体" w:hAnsi="宋体" w:eastAsia="宋体" w:cs="宋体"/>
                <w:color w:val="auto"/>
                <w:sz w:val="20"/>
                <w:szCs w:val="21"/>
              </w:rPr>
            </w:pPr>
          </w:p>
        </w:tc>
        <w:tc>
          <w:tcPr>
            <w:tcW w:w="1368" w:type="dxa"/>
            <w:vAlign w:val="top"/>
          </w:tcPr>
          <w:p w14:paraId="57D47121">
            <w:pPr>
              <w:spacing w:before="0" w:beforeAutospacing="0" w:after="0" w:afterAutospacing="0"/>
              <w:ind w:left="0" w:right="0"/>
              <w:jc w:val="center"/>
              <w:rPr>
                <w:rFonts w:hint="eastAsia" w:ascii="宋体" w:hAnsi="宋体" w:eastAsia="宋体" w:cs="宋体"/>
                <w:color w:val="auto"/>
                <w:sz w:val="20"/>
                <w:szCs w:val="21"/>
              </w:rPr>
            </w:pPr>
          </w:p>
        </w:tc>
        <w:tc>
          <w:tcPr>
            <w:tcW w:w="1149" w:type="dxa"/>
            <w:vAlign w:val="top"/>
          </w:tcPr>
          <w:p w14:paraId="3A6AAC71">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5D6F08D6">
            <w:pPr>
              <w:spacing w:before="0" w:beforeAutospacing="0" w:after="0" w:afterAutospacing="0"/>
              <w:ind w:left="0" w:right="0"/>
              <w:jc w:val="center"/>
              <w:rPr>
                <w:rFonts w:hint="eastAsia" w:ascii="宋体" w:hAnsi="宋体" w:eastAsia="宋体" w:cs="宋体"/>
                <w:color w:val="auto"/>
                <w:sz w:val="20"/>
                <w:szCs w:val="21"/>
              </w:rPr>
            </w:pPr>
          </w:p>
        </w:tc>
        <w:tc>
          <w:tcPr>
            <w:tcW w:w="1155" w:type="dxa"/>
            <w:vAlign w:val="top"/>
          </w:tcPr>
          <w:p w14:paraId="3366E9B6">
            <w:pPr>
              <w:spacing w:before="0" w:beforeAutospacing="0" w:after="0" w:afterAutospacing="0"/>
              <w:ind w:left="0" w:right="0"/>
              <w:jc w:val="center"/>
              <w:rPr>
                <w:rFonts w:hint="eastAsia" w:ascii="宋体" w:hAnsi="宋体" w:eastAsia="宋体" w:cs="宋体"/>
                <w:color w:val="auto"/>
                <w:sz w:val="20"/>
                <w:szCs w:val="21"/>
              </w:rPr>
            </w:pPr>
          </w:p>
        </w:tc>
      </w:tr>
      <w:tr w14:paraId="52E5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465" w:type="dxa"/>
            <w:gridSpan w:val="2"/>
            <w:vAlign w:val="center"/>
          </w:tcPr>
          <w:p w14:paraId="351DE079">
            <w:pPr>
              <w:spacing w:before="0" w:beforeAutospacing="0" w:after="0" w:afterAutospacing="0"/>
              <w:ind w:left="0" w:right="0"/>
              <w:rPr>
                <w:rFonts w:hint="eastAsia" w:ascii="宋体" w:hAnsi="宋体" w:eastAsia="宋体" w:cs="宋体"/>
                <w:color w:val="auto"/>
                <w:sz w:val="20"/>
                <w:szCs w:val="21"/>
              </w:rPr>
            </w:pPr>
            <w:r>
              <w:rPr>
                <w:rFonts w:hint="eastAsia" w:ascii="宋体" w:hAnsi="宋体" w:eastAsia="宋体" w:cs="宋体"/>
                <w:color w:val="auto"/>
                <w:sz w:val="20"/>
                <w:szCs w:val="21"/>
              </w:rPr>
              <w:t xml:space="preserve">        总        计          </w:t>
            </w:r>
          </w:p>
        </w:tc>
        <w:tc>
          <w:tcPr>
            <w:tcW w:w="5571" w:type="dxa"/>
            <w:gridSpan w:val="5"/>
            <w:vAlign w:val="center"/>
          </w:tcPr>
          <w:p w14:paraId="553CAE5F">
            <w:pPr>
              <w:spacing w:before="0" w:beforeAutospacing="0" w:after="0" w:afterAutospacing="0"/>
              <w:ind w:left="0" w:right="0"/>
              <w:rPr>
                <w:rFonts w:hint="eastAsia" w:ascii="宋体" w:hAnsi="宋体" w:eastAsia="宋体" w:cs="宋体"/>
                <w:color w:val="auto"/>
                <w:sz w:val="20"/>
                <w:szCs w:val="21"/>
              </w:rPr>
            </w:pPr>
            <w:r>
              <w:rPr>
                <w:rFonts w:hint="eastAsia" w:ascii="宋体" w:hAnsi="宋体" w:eastAsia="宋体" w:cs="宋体"/>
                <w:color w:val="auto"/>
                <w:sz w:val="20"/>
                <w:szCs w:val="21"/>
              </w:rPr>
              <w:t>人民币大写：</w:t>
            </w:r>
          </w:p>
        </w:tc>
        <w:tc>
          <w:tcPr>
            <w:tcW w:w="1368" w:type="dxa"/>
            <w:vAlign w:val="center"/>
          </w:tcPr>
          <w:p w14:paraId="43748746">
            <w:pPr>
              <w:spacing w:before="0" w:beforeAutospacing="0" w:after="0" w:afterAutospacing="0"/>
              <w:ind w:left="0" w:right="0"/>
              <w:rPr>
                <w:rFonts w:hint="eastAsia" w:ascii="宋体" w:hAnsi="宋体" w:eastAsia="宋体" w:cs="宋体"/>
                <w:color w:val="auto"/>
                <w:sz w:val="20"/>
                <w:szCs w:val="21"/>
              </w:rPr>
            </w:pPr>
          </w:p>
        </w:tc>
        <w:tc>
          <w:tcPr>
            <w:tcW w:w="3459" w:type="dxa"/>
            <w:gridSpan w:val="3"/>
            <w:vAlign w:val="top"/>
          </w:tcPr>
          <w:p w14:paraId="1C505C35">
            <w:pPr>
              <w:spacing w:before="0" w:beforeAutospacing="0" w:after="0" w:afterAutospacing="0" w:line="360" w:lineRule="auto"/>
              <w:ind w:left="0" w:right="0"/>
              <w:rPr>
                <w:rFonts w:hint="eastAsia" w:ascii="宋体" w:hAnsi="宋体" w:eastAsia="宋体" w:cs="宋体"/>
                <w:color w:val="auto"/>
                <w:sz w:val="20"/>
                <w:szCs w:val="21"/>
              </w:rPr>
            </w:pPr>
          </w:p>
        </w:tc>
      </w:tr>
    </w:tbl>
    <w:p w14:paraId="56DA5F30">
      <w:pPr>
        <w:ind w:firstLine="540"/>
        <w:rPr>
          <w:rFonts w:hint="eastAsia" w:ascii="宋体" w:hAnsi="宋体" w:eastAsia="宋体" w:cs="宋体"/>
          <w:color w:val="auto"/>
          <w:szCs w:val="21"/>
        </w:rPr>
      </w:pPr>
    </w:p>
    <w:p w14:paraId="5C153219">
      <w:pPr>
        <w:spacing w:line="460" w:lineRule="exact"/>
        <w:rPr>
          <w:rFonts w:hint="eastAsia" w:ascii="宋体" w:hAnsi="宋体" w:eastAsia="宋体" w:cs="宋体"/>
          <w:b/>
          <w:bCs/>
          <w:color w:val="auto"/>
          <w:szCs w:val="21"/>
        </w:rPr>
      </w:pPr>
      <w:r>
        <w:rPr>
          <w:rFonts w:hint="eastAsia" w:ascii="宋体" w:hAnsi="宋体" w:eastAsia="宋体" w:cs="宋体"/>
          <w:b/>
          <w:bCs/>
          <w:color w:val="auto"/>
          <w:szCs w:val="21"/>
        </w:rPr>
        <w:t>投标方代表签字:</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 xml:space="preserve"> </w:t>
      </w:r>
    </w:p>
    <w:p w14:paraId="73F2DC92">
      <w:pPr>
        <w:spacing w:line="460" w:lineRule="exact"/>
        <w:rPr>
          <w:rFonts w:hint="eastAsia" w:ascii="宋体" w:hAnsi="宋体" w:eastAsia="宋体" w:cs="宋体"/>
          <w:color w:val="auto"/>
        </w:rPr>
      </w:pPr>
      <w:r>
        <w:rPr>
          <w:rFonts w:hint="eastAsia" w:ascii="宋体" w:hAnsi="宋体" w:eastAsia="宋体" w:cs="宋体"/>
          <w:b/>
          <w:bCs/>
          <w:color w:val="auto"/>
        </w:rPr>
        <w:t>注：</w:t>
      </w:r>
      <w:r>
        <w:rPr>
          <w:rFonts w:hint="eastAsia" w:ascii="宋体" w:hAnsi="宋体" w:eastAsia="宋体" w:cs="宋体"/>
          <w:iCs/>
          <w:color w:val="auto"/>
          <w:spacing w:val="-4"/>
        </w:rPr>
        <w:t>1、</w:t>
      </w:r>
      <w:r>
        <w:rPr>
          <w:rFonts w:hint="eastAsia" w:ascii="宋体" w:hAnsi="宋体" w:eastAsia="宋体" w:cs="宋体"/>
          <w:color w:val="auto"/>
          <w:spacing w:val="-4"/>
        </w:rPr>
        <w:t>以上报价包括货物本身价格、运输、装卸、安装技术指导、各种税金和其他服务等费用，</w:t>
      </w:r>
      <w:r>
        <w:rPr>
          <w:rFonts w:hint="eastAsia" w:ascii="宋体" w:hAnsi="宋体" w:eastAsia="宋体" w:cs="宋体"/>
          <w:iCs/>
          <w:color w:val="auto"/>
          <w:spacing w:val="-4"/>
        </w:rPr>
        <w:t>如果单价计算结果与总价不一致，以单价为准修正总价；</w:t>
      </w:r>
    </w:p>
    <w:p w14:paraId="1036AD81">
      <w:pPr>
        <w:tabs>
          <w:tab w:val="left" w:pos="8280"/>
        </w:tabs>
        <w:spacing w:line="460" w:lineRule="exact"/>
        <w:ind w:left="735" w:leftChars="200" w:hanging="315" w:hangingChars="150"/>
        <w:rPr>
          <w:rFonts w:hint="eastAsia" w:ascii="宋体" w:hAnsi="宋体" w:eastAsia="宋体" w:cs="宋体"/>
          <w:color w:val="auto"/>
        </w:rPr>
      </w:pPr>
      <w:r>
        <w:rPr>
          <w:rFonts w:hint="eastAsia" w:ascii="宋体" w:hAnsi="宋体" w:eastAsia="宋体" w:cs="宋体"/>
          <w:color w:val="auto"/>
        </w:rPr>
        <w:t>2、应对该项目（包）提供的全部产品（备品备件如需发生）做出详细说明。</w:t>
      </w:r>
    </w:p>
    <w:p w14:paraId="6A2250F6">
      <w:pPr>
        <w:spacing w:line="460" w:lineRule="exact"/>
        <w:ind w:firstLine="420" w:firstLineChars="200"/>
        <w:jc w:val="left"/>
        <w:rPr>
          <w:rFonts w:hint="eastAsia" w:ascii="宋体" w:hAnsi="宋体" w:eastAsia="宋体" w:cs="宋体"/>
          <w:color w:val="auto"/>
          <w:u w:val="single"/>
        </w:rPr>
      </w:pPr>
      <w:r>
        <w:rPr>
          <w:rFonts w:hint="eastAsia" w:ascii="宋体" w:hAnsi="宋体" w:eastAsia="宋体" w:cs="宋体"/>
          <w:color w:val="auto"/>
        </w:rPr>
        <w:t>3、如本表格式内容不能满足需要，可另行制表或附相关说明资料，但必须体现以上内容。</w:t>
      </w:r>
    </w:p>
    <w:p w14:paraId="6F9334BA">
      <w:pPr>
        <w:spacing w:line="360" w:lineRule="auto"/>
        <w:ind w:firstLine="472" w:firstLineChars="225"/>
        <w:rPr>
          <w:rFonts w:hint="eastAsia" w:ascii="宋体" w:hAnsi="宋体" w:eastAsia="宋体" w:cs="宋体"/>
          <w:color w:val="auto"/>
        </w:rPr>
      </w:pPr>
    </w:p>
    <w:p w14:paraId="12696B5A">
      <w:pPr>
        <w:spacing w:line="360" w:lineRule="auto"/>
        <w:rPr>
          <w:rFonts w:hint="eastAsia" w:ascii="宋体" w:hAnsi="宋体" w:eastAsia="宋体" w:cs="宋体"/>
          <w:color w:val="auto"/>
        </w:rPr>
        <w:sectPr>
          <w:pgSz w:w="16840" w:h="11907" w:orient="landscape"/>
          <w:pgMar w:top="1021" w:right="663" w:bottom="1021" w:left="1701" w:header="567" w:footer="567" w:gutter="0"/>
          <w:pgBorders>
            <w:top w:val="none" w:sz="0" w:space="0"/>
            <w:left w:val="none" w:sz="0" w:space="0"/>
            <w:bottom w:val="none" w:sz="0" w:space="0"/>
            <w:right w:val="none" w:sz="0" w:space="0"/>
          </w:pgBorders>
          <w:pgNumType w:fmt="decimal"/>
          <w:cols w:space="720" w:num="1"/>
          <w:docGrid w:linePitch="312" w:charSpace="0"/>
        </w:sectPr>
      </w:pPr>
    </w:p>
    <w:p w14:paraId="450855AC">
      <w:pPr>
        <w:pStyle w:val="3"/>
        <w:pageBreakBefore/>
        <w:spacing w:line="240" w:lineRule="atLeast"/>
        <w:rPr>
          <w:rFonts w:hint="eastAsia" w:ascii="宋体" w:hAnsi="宋体" w:eastAsia="宋体" w:cs="宋体"/>
          <w:color w:val="auto"/>
          <w:kern w:val="0"/>
          <w:sz w:val="21"/>
          <w:szCs w:val="21"/>
        </w:rPr>
      </w:pPr>
      <w:bookmarkStart w:id="359" w:name="_Toc403984235"/>
      <w:bookmarkStart w:id="360" w:name="_Toc234222045"/>
      <w:bookmarkStart w:id="361" w:name="_Toc234220747"/>
      <w:bookmarkStart w:id="362" w:name="_Toc233684016"/>
      <w:r>
        <w:rPr>
          <w:rFonts w:hint="eastAsia" w:ascii="宋体" w:hAnsi="宋体" w:eastAsia="宋体" w:cs="宋体"/>
          <w:color w:val="auto"/>
          <w:kern w:val="0"/>
          <w:sz w:val="21"/>
          <w:szCs w:val="21"/>
        </w:rPr>
        <w:t xml:space="preserve">附件4  </w:t>
      </w:r>
      <w:bookmarkStart w:id="363" w:name="_Hlt233431692"/>
      <w:bookmarkEnd w:id="363"/>
      <w:r>
        <w:rPr>
          <w:rFonts w:hint="eastAsia" w:ascii="宋体" w:hAnsi="宋体" w:eastAsia="宋体" w:cs="宋体"/>
          <w:color w:val="auto"/>
          <w:kern w:val="0"/>
          <w:sz w:val="21"/>
          <w:szCs w:val="21"/>
        </w:rPr>
        <w:t>技术规格偏离表</w:t>
      </w:r>
      <w:bookmarkEnd w:id="359"/>
    </w:p>
    <w:p w14:paraId="482D8375">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技术规格偏离表</w:t>
      </w:r>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358435E8">
      <w:pPr>
        <w:spacing w:line="360" w:lineRule="auto"/>
        <w:rPr>
          <w:rFonts w:hint="eastAsia" w:ascii="宋体" w:hAnsi="宋体" w:eastAsia="宋体" w:cs="宋体"/>
          <w:color w:val="auto"/>
        </w:rPr>
      </w:pPr>
    </w:p>
    <w:p w14:paraId="274371ED">
      <w:pPr>
        <w:spacing w:line="360" w:lineRule="auto"/>
        <w:rPr>
          <w:rFonts w:hint="eastAsia" w:ascii="宋体" w:hAnsi="宋体" w:eastAsia="宋体" w:cs="宋体"/>
          <w:color w:val="auto"/>
        </w:rPr>
      </w:pPr>
      <w:r>
        <w:rPr>
          <w:rFonts w:hint="eastAsia" w:ascii="宋体" w:hAnsi="宋体" w:eastAsia="宋体" w:cs="宋体"/>
          <w:color w:val="auto"/>
        </w:rPr>
        <w:t>投标方名称（盖章）:</w:t>
      </w:r>
      <w:r>
        <w:rPr>
          <w:rFonts w:hint="eastAsia" w:ascii="宋体" w:hAnsi="宋体" w:eastAsia="宋体" w:cs="宋体"/>
          <w:color w:val="auto"/>
          <w:u w:val="single"/>
        </w:rPr>
        <w:t xml:space="preserve">               </w:t>
      </w:r>
      <w:r>
        <w:rPr>
          <w:rFonts w:hint="eastAsia" w:ascii="宋体" w:hAnsi="宋体" w:eastAsia="宋体" w:cs="宋体"/>
          <w:color w:val="auto"/>
        </w:rPr>
        <w:t>招标编号:</w:t>
      </w:r>
      <w:r>
        <w:rPr>
          <w:rFonts w:hint="eastAsia" w:ascii="宋体" w:hAnsi="宋体" w:eastAsia="宋体" w:cs="宋体"/>
          <w:color w:val="auto"/>
          <w:u w:val="single"/>
        </w:rPr>
        <w:t xml:space="preserve">               </w:t>
      </w:r>
      <w:r>
        <w:rPr>
          <w:rFonts w:hint="eastAsia" w:ascii="宋体" w:hAnsi="宋体" w:eastAsia="宋体" w:cs="宋体"/>
          <w:color w:val="auto"/>
        </w:rPr>
        <w:t xml:space="preserve">  包号: </w:t>
      </w:r>
      <w:r>
        <w:rPr>
          <w:rFonts w:hint="eastAsia" w:ascii="宋体" w:hAnsi="宋体" w:eastAsia="宋体" w:cs="宋体"/>
          <w:color w:val="auto"/>
          <w:u w:val="single"/>
        </w:rPr>
        <w:t xml:space="preserve">              </w:t>
      </w:r>
    </w:p>
    <w:tbl>
      <w:tblPr>
        <w:tblStyle w:val="19"/>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10"/>
        <w:gridCol w:w="2175"/>
        <w:gridCol w:w="1995"/>
        <w:gridCol w:w="1260"/>
        <w:gridCol w:w="945"/>
      </w:tblGrid>
      <w:tr w14:paraId="14A3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8" w:type="dxa"/>
            <w:vAlign w:val="center"/>
          </w:tcPr>
          <w:p w14:paraId="482C03D7">
            <w:pPr>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序号</w:t>
            </w:r>
          </w:p>
        </w:tc>
        <w:tc>
          <w:tcPr>
            <w:tcW w:w="1710" w:type="dxa"/>
            <w:vAlign w:val="center"/>
          </w:tcPr>
          <w:p w14:paraId="31EADCF0">
            <w:pPr>
              <w:spacing w:before="0" w:beforeAutospacing="0" w:after="0" w:afterAutospacing="0" w:line="360" w:lineRule="auto"/>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货物名称</w:t>
            </w:r>
          </w:p>
        </w:tc>
        <w:tc>
          <w:tcPr>
            <w:tcW w:w="2175" w:type="dxa"/>
            <w:vAlign w:val="center"/>
          </w:tcPr>
          <w:p w14:paraId="62A8B665">
            <w:pPr>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招标文件要求的产品</w:t>
            </w:r>
          </w:p>
          <w:p w14:paraId="5F6927C9">
            <w:pPr>
              <w:spacing w:before="0" w:beforeAutospacing="0" w:after="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技术指标和配置参数</w:t>
            </w:r>
          </w:p>
        </w:tc>
        <w:tc>
          <w:tcPr>
            <w:tcW w:w="1995" w:type="dxa"/>
            <w:vAlign w:val="center"/>
          </w:tcPr>
          <w:p w14:paraId="5D963F34">
            <w:pPr>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投标技术指标和配置参数</w:t>
            </w:r>
          </w:p>
        </w:tc>
        <w:tc>
          <w:tcPr>
            <w:tcW w:w="1260" w:type="dxa"/>
            <w:vAlign w:val="center"/>
          </w:tcPr>
          <w:p w14:paraId="7E3999F2">
            <w:pPr>
              <w:spacing w:before="0" w:beforeAutospacing="0" w:after="0" w:afterAutospacing="0" w:line="360" w:lineRule="auto"/>
              <w:ind w:left="0" w:right="0"/>
              <w:jc w:val="center"/>
              <w:rPr>
                <w:rFonts w:hint="eastAsia" w:ascii="宋体" w:hAnsi="宋体" w:eastAsia="宋体" w:cs="宋体"/>
                <w:color w:val="auto"/>
                <w:sz w:val="20"/>
                <w:szCs w:val="20"/>
              </w:rPr>
            </w:pPr>
            <w:r>
              <w:rPr>
                <w:rFonts w:hint="eastAsia" w:ascii="宋体" w:hAnsi="宋体" w:cs="宋体"/>
                <w:color w:val="auto"/>
                <w:sz w:val="20"/>
                <w:szCs w:val="20"/>
                <w:lang w:eastAsia="zh-CN"/>
              </w:rPr>
              <w:t>投标</w:t>
            </w:r>
            <w:r>
              <w:rPr>
                <w:rFonts w:hint="eastAsia" w:ascii="宋体" w:hAnsi="宋体" w:eastAsia="宋体" w:cs="宋体"/>
                <w:color w:val="auto"/>
                <w:sz w:val="20"/>
                <w:szCs w:val="20"/>
              </w:rPr>
              <w:t>/偏离</w:t>
            </w:r>
          </w:p>
        </w:tc>
        <w:tc>
          <w:tcPr>
            <w:tcW w:w="945" w:type="dxa"/>
            <w:vAlign w:val="center"/>
          </w:tcPr>
          <w:p w14:paraId="78FD9236">
            <w:pPr>
              <w:spacing w:before="0" w:beforeAutospacing="0" w:after="0" w:afterAutospacing="0" w:line="360" w:lineRule="auto"/>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说明</w:t>
            </w:r>
          </w:p>
        </w:tc>
      </w:tr>
      <w:tr w14:paraId="6748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8" w:type="dxa"/>
            <w:vAlign w:val="top"/>
          </w:tcPr>
          <w:p w14:paraId="09A6FF50">
            <w:pPr>
              <w:spacing w:before="0" w:beforeAutospacing="0" w:after="0" w:afterAutospacing="0" w:line="480" w:lineRule="auto"/>
              <w:ind w:left="0" w:right="0"/>
              <w:rPr>
                <w:rFonts w:hint="eastAsia" w:ascii="宋体" w:hAnsi="宋体" w:eastAsia="宋体" w:cs="宋体"/>
                <w:color w:val="auto"/>
                <w:sz w:val="20"/>
                <w:szCs w:val="20"/>
              </w:rPr>
            </w:pPr>
          </w:p>
        </w:tc>
        <w:tc>
          <w:tcPr>
            <w:tcW w:w="1710" w:type="dxa"/>
            <w:vAlign w:val="top"/>
          </w:tcPr>
          <w:p w14:paraId="0954F101">
            <w:pPr>
              <w:spacing w:before="0" w:beforeAutospacing="0" w:after="0" w:afterAutospacing="0" w:line="480" w:lineRule="auto"/>
              <w:ind w:left="0" w:right="0"/>
              <w:rPr>
                <w:rFonts w:hint="eastAsia" w:ascii="宋体" w:hAnsi="宋体" w:eastAsia="宋体" w:cs="宋体"/>
                <w:color w:val="auto"/>
                <w:sz w:val="20"/>
                <w:szCs w:val="20"/>
              </w:rPr>
            </w:pPr>
          </w:p>
        </w:tc>
        <w:tc>
          <w:tcPr>
            <w:tcW w:w="2175" w:type="dxa"/>
            <w:vAlign w:val="top"/>
          </w:tcPr>
          <w:p w14:paraId="2C5D3DA6">
            <w:pPr>
              <w:spacing w:before="0" w:beforeAutospacing="0" w:after="0" w:afterAutospacing="0" w:line="360" w:lineRule="auto"/>
              <w:ind w:left="0" w:right="0"/>
              <w:rPr>
                <w:rFonts w:hint="eastAsia" w:ascii="宋体" w:hAnsi="宋体" w:eastAsia="宋体" w:cs="宋体"/>
                <w:color w:val="auto"/>
                <w:sz w:val="20"/>
                <w:szCs w:val="20"/>
              </w:rPr>
            </w:pPr>
            <w:r>
              <w:rPr>
                <w:rFonts w:hint="eastAsia" w:ascii="宋体" w:hAnsi="宋体" w:eastAsia="宋体" w:cs="宋体"/>
                <w:color w:val="auto"/>
                <w:sz w:val="20"/>
                <w:szCs w:val="20"/>
              </w:rPr>
              <w:t>详见招标项目内容各项要求</w:t>
            </w:r>
          </w:p>
        </w:tc>
        <w:tc>
          <w:tcPr>
            <w:tcW w:w="1995" w:type="dxa"/>
            <w:vAlign w:val="top"/>
          </w:tcPr>
          <w:p w14:paraId="5CF5178B">
            <w:pPr>
              <w:spacing w:before="0" w:beforeAutospacing="0" w:after="0" w:afterAutospacing="0" w:line="360" w:lineRule="auto"/>
              <w:ind w:left="0" w:right="0"/>
              <w:rPr>
                <w:rFonts w:hint="eastAsia" w:ascii="宋体" w:hAnsi="宋体" w:eastAsia="宋体" w:cs="宋体"/>
                <w:color w:val="auto"/>
                <w:sz w:val="20"/>
                <w:szCs w:val="20"/>
              </w:rPr>
            </w:pPr>
            <w:r>
              <w:rPr>
                <w:rFonts w:hint="eastAsia" w:ascii="宋体" w:hAnsi="宋体" w:eastAsia="宋体" w:cs="宋体"/>
                <w:color w:val="auto"/>
                <w:sz w:val="20"/>
                <w:szCs w:val="20"/>
              </w:rPr>
              <w:t>由投标方根据投标产品情况填写并保证其真实性</w:t>
            </w:r>
          </w:p>
        </w:tc>
        <w:tc>
          <w:tcPr>
            <w:tcW w:w="1260" w:type="dxa"/>
            <w:vAlign w:val="top"/>
          </w:tcPr>
          <w:p w14:paraId="65E85D49">
            <w:pPr>
              <w:spacing w:before="0" w:beforeAutospacing="0" w:after="0" w:afterAutospacing="0" w:line="480" w:lineRule="auto"/>
              <w:ind w:left="0" w:right="0"/>
              <w:rPr>
                <w:rFonts w:hint="eastAsia" w:ascii="宋体" w:hAnsi="宋体" w:eastAsia="宋体" w:cs="宋体"/>
                <w:color w:val="auto"/>
                <w:sz w:val="20"/>
                <w:szCs w:val="20"/>
              </w:rPr>
            </w:pPr>
          </w:p>
        </w:tc>
        <w:tc>
          <w:tcPr>
            <w:tcW w:w="945" w:type="dxa"/>
            <w:vAlign w:val="top"/>
          </w:tcPr>
          <w:p w14:paraId="442D678E">
            <w:pPr>
              <w:spacing w:before="0" w:beforeAutospacing="0" w:after="0" w:afterAutospacing="0" w:line="480" w:lineRule="auto"/>
              <w:ind w:left="0" w:right="0"/>
              <w:rPr>
                <w:rFonts w:hint="eastAsia" w:ascii="宋体" w:hAnsi="宋体" w:eastAsia="宋体" w:cs="宋体"/>
                <w:color w:val="auto"/>
                <w:sz w:val="20"/>
                <w:szCs w:val="20"/>
              </w:rPr>
            </w:pPr>
          </w:p>
        </w:tc>
      </w:tr>
      <w:tr w14:paraId="762D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38" w:type="dxa"/>
            <w:vAlign w:val="top"/>
          </w:tcPr>
          <w:p w14:paraId="5A30DE89">
            <w:pPr>
              <w:spacing w:before="0" w:beforeAutospacing="0" w:after="0" w:afterAutospacing="0" w:line="480" w:lineRule="auto"/>
              <w:ind w:left="0" w:right="0"/>
              <w:rPr>
                <w:rFonts w:hint="eastAsia" w:ascii="宋体" w:hAnsi="宋体" w:eastAsia="宋体" w:cs="宋体"/>
                <w:color w:val="auto"/>
                <w:sz w:val="20"/>
                <w:szCs w:val="20"/>
              </w:rPr>
            </w:pPr>
          </w:p>
        </w:tc>
        <w:tc>
          <w:tcPr>
            <w:tcW w:w="1710" w:type="dxa"/>
            <w:vAlign w:val="top"/>
          </w:tcPr>
          <w:p w14:paraId="0097423D">
            <w:pPr>
              <w:spacing w:before="0" w:beforeAutospacing="0" w:after="0" w:afterAutospacing="0" w:line="480" w:lineRule="auto"/>
              <w:ind w:left="0" w:right="0"/>
              <w:rPr>
                <w:rFonts w:hint="eastAsia" w:ascii="宋体" w:hAnsi="宋体" w:eastAsia="宋体" w:cs="宋体"/>
                <w:color w:val="auto"/>
                <w:sz w:val="20"/>
                <w:szCs w:val="20"/>
              </w:rPr>
            </w:pPr>
          </w:p>
        </w:tc>
        <w:tc>
          <w:tcPr>
            <w:tcW w:w="2175" w:type="dxa"/>
            <w:vAlign w:val="top"/>
          </w:tcPr>
          <w:p w14:paraId="74A5BC8D">
            <w:pPr>
              <w:spacing w:before="0" w:beforeAutospacing="0" w:after="0" w:afterAutospacing="0" w:line="480" w:lineRule="auto"/>
              <w:ind w:left="0" w:right="0"/>
              <w:rPr>
                <w:rFonts w:hint="eastAsia" w:ascii="宋体" w:hAnsi="宋体" w:eastAsia="宋体" w:cs="宋体"/>
                <w:color w:val="auto"/>
                <w:sz w:val="20"/>
                <w:szCs w:val="20"/>
              </w:rPr>
            </w:pPr>
          </w:p>
        </w:tc>
        <w:tc>
          <w:tcPr>
            <w:tcW w:w="1995" w:type="dxa"/>
            <w:vAlign w:val="top"/>
          </w:tcPr>
          <w:p w14:paraId="72E6AB01">
            <w:pPr>
              <w:spacing w:before="0" w:beforeAutospacing="0" w:after="0" w:afterAutospacing="0" w:line="480" w:lineRule="auto"/>
              <w:ind w:left="0" w:right="0"/>
              <w:rPr>
                <w:rFonts w:hint="eastAsia" w:ascii="宋体" w:hAnsi="宋体" w:eastAsia="宋体" w:cs="宋体"/>
                <w:color w:val="auto"/>
                <w:sz w:val="20"/>
                <w:szCs w:val="20"/>
              </w:rPr>
            </w:pPr>
          </w:p>
        </w:tc>
        <w:tc>
          <w:tcPr>
            <w:tcW w:w="1260" w:type="dxa"/>
            <w:vAlign w:val="top"/>
          </w:tcPr>
          <w:p w14:paraId="62154BC1">
            <w:pPr>
              <w:spacing w:before="0" w:beforeAutospacing="0" w:after="0" w:afterAutospacing="0" w:line="480" w:lineRule="auto"/>
              <w:ind w:left="0" w:right="0"/>
              <w:rPr>
                <w:rFonts w:hint="eastAsia" w:ascii="宋体" w:hAnsi="宋体" w:eastAsia="宋体" w:cs="宋体"/>
                <w:color w:val="auto"/>
                <w:sz w:val="20"/>
                <w:szCs w:val="20"/>
              </w:rPr>
            </w:pPr>
          </w:p>
        </w:tc>
        <w:tc>
          <w:tcPr>
            <w:tcW w:w="945" w:type="dxa"/>
            <w:vAlign w:val="top"/>
          </w:tcPr>
          <w:p w14:paraId="235D8515">
            <w:pPr>
              <w:spacing w:before="0" w:beforeAutospacing="0" w:after="0" w:afterAutospacing="0" w:line="480" w:lineRule="auto"/>
              <w:ind w:left="0" w:right="0"/>
              <w:rPr>
                <w:rFonts w:hint="eastAsia" w:ascii="宋体" w:hAnsi="宋体" w:eastAsia="宋体" w:cs="宋体"/>
                <w:color w:val="auto"/>
                <w:sz w:val="20"/>
                <w:szCs w:val="20"/>
              </w:rPr>
            </w:pPr>
          </w:p>
        </w:tc>
      </w:tr>
      <w:tr w14:paraId="1C63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38" w:type="dxa"/>
            <w:vAlign w:val="top"/>
          </w:tcPr>
          <w:p w14:paraId="66BE5003">
            <w:pPr>
              <w:spacing w:before="0" w:beforeAutospacing="0" w:after="0" w:afterAutospacing="0" w:line="480" w:lineRule="auto"/>
              <w:ind w:left="0" w:right="0"/>
              <w:rPr>
                <w:rFonts w:hint="eastAsia" w:ascii="宋体" w:hAnsi="宋体" w:eastAsia="宋体" w:cs="宋体"/>
                <w:color w:val="auto"/>
                <w:sz w:val="20"/>
                <w:szCs w:val="20"/>
              </w:rPr>
            </w:pPr>
          </w:p>
        </w:tc>
        <w:tc>
          <w:tcPr>
            <w:tcW w:w="1710" w:type="dxa"/>
            <w:vAlign w:val="top"/>
          </w:tcPr>
          <w:p w14:paraId="6FDA530B">
            <w:pPr>
              <w:spacing w:before="0" w:beforeAutospacing="0" w:after="0" w:afterAutospacing="0" w:line="480" w:lineRule="auto"/>
              <w:ind w:left="0" w:right="0"/>
              <w:rPr>
                <w:rFonts w:hint="eastAsia" w:ascii="宋体" w:hAnsi="宋体" w:eastAsia="宋体" w:cs="宋体"/>
                <w:color w:val="auto"/>
                <w:sz w:val="20"/>
                <w:szCs w:val="20"/>
              </w:rPr>
            </w:pPr>
          </w:p>
        </w:tc>
        <w:tc>
          <w:tcPr>
            <w:tcW w:w="2175" w:type="dxa"/>
            <w:vAlign w:val="top"/>
          </w:tcPr>
          <w:p w14:paraId="4435F9D5">
            <w:pPr>
              <w:spacing w:before="0" w:beforeAutospacing="0" w:after="0" w:afterAutospacing="0" w:line="480" w:lineRule="auto"/>
              <w:ind w:left="0" w:right="0"/>
              <w:rPr>
                <w:rFonts w:hint="eastAsia" w:ascii="宋体" w:hAnsi="宋体" w:eastAsia="宋体" w:cs="宋体"/>
                <w:color w:val="auto"/>
                <w:sz w:val="20"/>
                <w:szCs w:val="20"/>
              </w:rPr>
            </w:pPr>
          </w:p>
        </w:tc>
        <w:tc>
          <w:tcPr>
            <w:tcW w:w="1995" w:type="dxa"/>
            <w:vAlign w:val="top"/>
          </w:tcPr>
          <w:p w14:paraId="4075F011">
            <w:pPr>
              <w:spacing w:before="0" w:beforeAutospacing="0" w:after="0" w:afterAutospacing="0" w:line="480" w:lineRule="auto"/>
              <w:ind w:left="0" w:right="0"/>
              <w:rPr>
                <w:rFonts w:hint="eastAsia" w:ascii="宋体" w:hAnsi="宋体" w:eastAsia="宋体" w:cs="宋体"/>
                <w:color w:val="auto"/>
                <w:sz w:val="20"/>
                <w:szCs w:val="20"/>
              </w:rPr>
            </w:pPr>
          </w:p>
        </w:tc>
        <w:tc>
          <w:tcPr>
            <w:tcW w:w="1260" w:type="dxa"/>
            <w:vAlign w:val="top"/>
          </w:tcPr>
          <w:p w14:paraId="66EA0273">
            <w:pPr>
              <w:spacing w:before="0" w:beforeAutospacing="0" w:after="0" w:afterAutospacing="0" w:line="480" w:lineRule="auto"/>
              <w:ind w:left="0" w:right="0"/>
              <w:rPr>
                <w:rFonts w:hint="eastAsia" w:ascii="宋体" w:hAnsi="宋体" w:eastAsia="宋体" w:cs="宋体"/>
                <w:color w:val="auto"/>
                <w:sz w:val="20"/>
                <w:szCs w:val="20"/>
              </w:rPr>
            </w:pPr>
          </w:p>
        </w:tc>
        <w:tc>
          <w:tcPr>
            <w:tcW w:w="945" w:type="dxa"/>
            <w:vAlign w:val="top"/>
          </w:tcPr>
          <w:p w14:paraId="321BD29C">
            <w:pPr>
              <w:spacing w:before="0" w:beforeAutospacing="0" w:after="0" w:afterAutospacing="0" w:line="480" w:lineRule="auto"/>
              <w:ind w:left="0" w:right="0"/>
              <w:rPr>
                <w:rFonts w:hint="eastAsia" w:ascii="宋体" w:hAnsi="宋体" w:eastAsia="宋体" w:cs="宋体"/>
                <w:color w:val="auto"/>
                <w:sz w:val="20"/>
                <w:szCs w:val="20"/>
              </w:rPr>
            </w:pPr>
          </w:p>
        </w:tc>
      </w:tr>
      <w:tr w14:paraId="2664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8" w:type="dxa"/>
            <w:vAlign w:val="top"/>
          </w:tcPr>
          <w:p w14:paraId="02FFE70E">
            <w:pPr>
              <w:spacing w:before="0" w:beforeAutospacing="0" w:after="0" w:afterAutospacing="0" w:line="480" w:lineRule="auto"/>
              <w:ind w:left="0" w:right="0"/>
              <w:rPr>
                <w:rFonts w:hint="eastAsia" w:ascii="宋体" w:hAnsi="宋体" w:eastAsia="宋体" w:cs="宋体"/>
                <w:color w:val="auto"/>
                <w:sz w:val="20"/>
                <w:szCs w:val="20"/>
              </w:rPr>
            </w:pPr>
          </w:p>
        </w:tc>
        <w:tc>
          <w:tcPr>
            <w:tcW w:w="1710" w:type="dxa"/>
            <w:vAlign w:val="top"/>
          </w:tcPr>
          <w:p w14:paraId="0F7BEB82">
            <w:pPr>
              <w:spacing w:before="0" w:beforeAutospacing="0" w:after="0" w:afterAutospacing="0" w:line="480" w:lineRule="auto"/>
              <w:ind w:left="0" w:right="0"/>
              <w:rPr>
                <w:rFonts w:hint="eastAsia" w:ascii="宋体" w:hAnsi="宋体" w:eastAsia="宋体" w:cs="宋体"/>
                <w:color w:val="auto"/>
                <w:sz w:val="20"/>
                <w:szCs w:val="20"/>
              </w:rPr>
            </w:pPr>
          </w:p>
        </w:tc>
        <w:tc>
          <w:tcPr>
            <w:tcW w:w="2175" w:type="dxa"/>
            <w:vAlign w:val="top"/>
          </w:tcPr>
          <w:p w14:paraId="34F41593">
            <w:pPr>
              <w:spacing w:before="0" w:beforeAutospacing="0" w:after="0" w:afterAutospacing="0" w:line="480" w:lineRule="auto"/>
              <w:ind w:left="0" w:right="0"/>
              <w:rPr>
                <w:rFonts w:hint="eastAsia" w:ascii="宋体" w:hAnsi="宋体" w:eastAsia="宋体" w:cs="宋体"/>
                <w:color w:val="auto"/>
                <w:sz w:val="20"/>
                <w:szCs w:val="20"/>
              </w:rPr>
            </w:pPr>
          </w:p>
        </w:tc>
        <w:tc>
          <w:tcPr>
            <w:tcW w:w="1995" w:type="dxa"/>
            <w:vAlign w:val="top"/>
          </w:tcPr>
          <w:p w14:paraId="40936A3F">
            <w:pPr>
              <w:spacing w:before="0" w:beforeAutospacing="0" w:after="0" w:afterAutospacing="0" w:line="480" w:lineRule="auto"/>
              <w:ind w:left="0" w:right="0"/>
              <w:rPr>
                <w:rFonts w:hint="eastAsia" w:ascii="宋体" w:hAnsi="宋体" w:eastAsia="宋体" w:cs="宋体"/>
                <w:color w:val="auto"/>
                <w:sz w:val="20"/>
                <w:szCs w:val="20"/>
              </w:rPr>
            </w:pPr>
          </w:p>
        </w:tc>
        <w:tc>
          <w:tcPr>
            <w:tcW w:w="1260" w:type="dxa"/>
            <w:vAlign w:val="top"/>
          </w:tcPr>
          <w:p w14:paraId="4772BBB1">
            <w:pPr>
              <w:spacing w:before="0" w:beforeAutospacing="0" w:after="0" w:afterAutospacing="0" w:line="480" w:lineRule="auto"/>
              <w:ind w:left="0" w:right="0"/>
              <w:rPr>
                <w:rFonts w:hint="eastAsia" w:ascii="宋体" w:hAnsi="宋体" w:eastAsia="宋体" w:cs="宋体"/>
                <w:color w:val="auto"/>
                <w:sz w:val="20"/>
                <w:szCs w:val="20"/>
              </w:rPr>
            </w:pPr>
          </w:p>
        </w:tc>
        <w:tc>
          <w:tcPr>
            <w:tcW w:w="945" w:type="dxa"/>
            <w:vAlign w:val="top"/>
          </w:tcPr>
          <w:p w14:paraId="2060CBBE">
            <w:pPr>
              <w:spacing w:before="0" w:beforeAutospacing="0" w:after="0" w:afterAutospacing="0" w:line="480" w:lineRule="auto"/>
              <w:ind w:left="0" w:right="0"/>
              <w:rPr>
                <w:rFonts w:hint="eastAsia" w:ascii="宋体" w:hAnsi="宋体" w:eastAsia="宋体" w:cs="宋体"/>
                <w:color w:val="auto"/>
                <w:sz w:val="20"/>
                <w:szCs w:val="20"/>
              </w:rPr>
            </w:pPr>
          </w:p>
        </w:tc>
      </w:tr>
      <w:tr w14:paraId="0CAE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38" w:type="dxa"/>
            <w:vAlign w:val="top"/>
          </w:tcPr>
          <w:p w14:paraId="23D17A53">
            <w:pPr>
              <w:spacing w:before="0" w:beforeAutospacing="0" w:after="0" w:afterAutospacing="0" w:line="480" w:lineRule="auto"/>
              <w:ind w:left="0" w:right="0"/>
              <w:rPr>
                <w:rFonts w:hint="eastAsia" w:ascii="宋体" w:hAnsi="宋体" w:eastAsia="宋体" w:cs="宋体"/>
                <w:color w:val="auto"/>
                <w:sz w:val="20"/>
                <w:szCs w:val="20"/>
              </w:rPr>
            </w:pPr>
          </w:p>
        </w:tc>
        <w:tc>
          <w:tcPr>
            <w:tcW w:w="1710" w:type="dxa"/>
            <w:vAlign w:val="top"/>
          </w:tcPr>
          <w:p w14:paraId="1AB93D2C">
            <w:pPr>
              <w:spacing w:before="0" w:beforeAutospacing="0" w:after="0" w:afterAutospacing="0" w:line="480" w:lineRule="auto"/>
              <w:ind w:left="0" w:right="0"/>
              <w:rPr>
                <w:rFonts w:hint="eastAsia" w:ascii="宋体" w:hAnsi="宋体" w:eastAsia="宋体" w:cs="宋体"/>
                <w:color w:val="auto"/>
                <w:sz w:val="20"/>
                <w:szCs w:val="20"/>
              </w:rPr>
            </w:pPr>
          </w:p>
        </w:tc>
        <w:tc>
          <w:tcPr>
            <w:tcW w:w="2175" w:type="dxa"/>
            <w:vAlign w:val="top"/>
          </w:tcPr>
          <w:p w14:paraId="55F941A4">
            <w:pPr>
              <w:spacing w:before="0" w:beforeAutospacing="0" w:after="0" w:afterAutospacing="0" w:line="480" w:lineRule="auto"/>
              <w:ind w:left="0" w:right="0"/>
              <w:rPr>
                <w:rFonts w:hint="eastAsia" w:ascii="宋体" w:hAnsi="宋体" w:eastAsia="宋体" w:cs="宋体"/>
                <w:color w:val="auto"/>
                <w:sz w:val="20"/>
                <w:szCs w:val="20"/>
              </w:rPr>
            </w:pPr>
          </w:p>
        </w:tc>
        <w:tc>
          <w:tcPr>
            <w:tcW w:w="1995" w:type="dxa"/>
            <w:vAlign w:val="top"/>
          </w:tcPr>
          <w:p w14:paraId="33F83CF5">
            <w:pPr>
              <w:spacing w:before="0" w:beforeAutospacing="0" w:after="0" w:afterAutospacing="0" w:line="480" w:lineRule="auto"/>
              <w:ind w:left="0" w:right="0"/>
              <w:rPr>
                <w:rFonts w:hint="eastAsia" w:ascii="宋体" w:hAnsi="宋体" w:eastAsia="宋体" w:cs="宋体"/>
                <w:color w:val="auto"/>
                <w:sz w:val="20"/>
                <w:szCs w:val="20"/>
              </w:rPr>
            </w:pPr>
          </w:p>
        </w:tc>
        <w:tc>
          <w:tcPr>
            <w:tcW w:w="1260" w:type="dxa"/>
            <w:vAlign w:val="top"/>
          </w:tcPr>
          <w:p w14:paraId="539FED9D">
            <w:pPr>
              <w:spacing w:before="0" w:beforeAutospacing="0" w:after="0" w:afterAutospacing="0" w:line="480" w:lineRule="auto"/>
              <w:ind w:left="0" w:right="0"/>
              <w:rPr>
                <w:rFonts w:hint="eastAsia" w:ascii="宋体" w:hAnsi="宋体" w:eastAsia="宋体" w:cs="宋体"/>
                <w:color w:val="auto"/>
                <w:sz w:val="20"/>
                <w:szCs w:val="20"/>
              </w:rPr>
            </w:pPr>
          </w:p>
        </w:tc>
        <w:tc>
          <w:tcPr>
            <w:tcW w:w="945" w:type="dxa"/>
            <w:vAlign w:val="top"/>
          </w:tcPr>
          <w:p w14:paraId="63F95C5D">
            <w:pPr>
              <w:spacing w:before="0" w:beforeAutospacing="0" w:after="0" w:afterAutospacing="0" w:line="480" w:lineRule="auto"/>
              <w:ind w:left="0" w:right="0"/>
              <w:rPr>
                <w:rFonts w:hint="eastAsia" w:ascii="宋体" w:hAnsi="宋体" w:eastAsia="宋体" w:cs="宋体"/>
                <w:color w:val="auto"/>
                <w:sz w:val="20"/>
                <w:szCs w:val="20"/>
              </w:rPr>
            </w:pPr>
          </w:p>
        </w:tc>
      </w:tr>
      <w:tr w14:paraId="7252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38" w:type="dxa"/>
            <w:vAlign w:val="top"/>
          </w:tcPr>
          <w:p w14:paraId="455F28BB">
            <w:pPr>
              <w:spacing w:before="0" w:beforeAutospacing="0" w:after="0" w:afterAutospacing="0" w:line="480" w:lineRule="auto"/>
              <w:ind w:left="0" w:right="0"/>
              <w:rPr>
                <w:rFonts w:hint="eastAsia" w:ascii="宋体" w:hAnsi="宋体" w:eastAsia="宋体" w:cs="宋体"/>
                <w:color w:val="auto"/>
                <w:sz w:val="20"/>
                <w:szCs w:val="20"/>
              </w:rPr>
            </w:pPr>
          </w:p>
        </w:tc>
        <w:tc>
          <w:tcPr>
            <w:tcW w:w="1710" w:type="dxa"/>
            <w:vAlign w:val="top"/>
          </w:tcPr>
          <w:p w14:paraId="4F65EDA3">
            <w:pPr>
              <w:spacing w:before="0" w:beforeAutospacing="0" w:after="0" w:afterAutospacing="0" w:line="480" w:lineRule="auto"/>
              <w:ind w:left="0" w:right="0"/>
              <w:rPr>
                <w:rFonts w:hint="eastAsia" w:ascii="宋体" w:hAnsi="宋体" w:eastAsia="宋体" w:cs="宋体"/>
                <w:color w:val="auto"/>
                <w:sz w:val="20"/>
                <w:szCs w:val="20"/>
              </w:rPr>
            </w:pPr>
          </w:p>
        </w:tc>
        <w:tc>
          <w:tcPr>
            <w:tcW w:w="2175" w:type="dxa"/>
            <w:vAlign w:val="top"/>
          </w:tcPr>
          <w:p w14:paraId="57172DDA">
            <w:pPr>
              <w:spacing w:before="0" w:beforeAutospacing="0" w:after="0" w:afterAutospacing="0" w:line="480" w:lineRule="auto"/>
              <w:ind w:left="0" w:right="0"/>
              <w:rPr>
                <w:rFonts w:hint="eastAsia" w:ascii="宋体" w:hAnsi="宋体" w:eastAsia="宋体" w:cs="宋体"/>
                <w:color w:val="auto"/>
                <w:sz w:val="20"/>
                <w:szCs w:val="20"/>
              </w:rPr>
            </w:pPr>
          </w:p>
        </w:tc>
        <w:tc>
          <w:tcPr>
            <w:tcW w:w="1995" w:type="dxa"/>
            <w:vAlign w:val="top"/>
          </w:tcPr>
          <w:p w14:paraId="23832C07">
            <w:pPr>
              <w:spacing w:before="0" w:beforeAutospacing="0" w:after="0" w:afterAutospacing="0" w:line="480" w:lineRule="auto"/>
              <w:ind w:left="0" w:right="0"/>
              <w:rPr>
                <w:rFonts w:hint="eastAsia" w:ascii="宋体" w:hAnsi="宋体" w:eastAsia="宋体" w:cs="宋体"/>
                <w:color w:val="auto"/>
                <w:sz w:val="20"/>
                <w:szCs w:val="20"/>
              </w:rPr>
            </w:pPr>
          </w:p>
        </w:tc>
        <w:tc>
          <w:tcPr>
            <w:tcW w:w="1260" w:type="dxa"/>
            <w:vAlign w:val="top"/>
          </w:tcPr>
          <w:p w14:paraId="16848109">
            <w:pPr>
              <w:spacing w:before="0" w:beforeAutospacing="0" w:after="0" w:afterAutospacing="0" w:line="480" w:lineRule="auto"/>
              <w:ind w:left="0" w:right="0"/>
              <w:rPr>
                <w:rFonts w:hint="eastAsia" w:ascii="宋体" w:hAnsi="宋体" w:eastAsia="宋体" w:cs="宋体"/>
                <w:color w:val="auto"/>
                <w:sz w:val="20"/>
                <w:szCs w:val="20"/>
              </w:rPr>
            </w:pPr>
          </w:p>
        </w:tc>
        <w:tc>
          <w:tcPr>
            <w:tcW w:w="945" w:type="dxa"/>
            <w:vAlign w:val="top"/>
          </w:tcPr>
          <w:p w14:paraId="06E223C3">
            <w:pPr>
              <w:spacing w:before="0" w:beforeAutospacing="0" w:after="0" w:afterAutospacing="0" w:line="480" w:lineRule="auto"/>
              <w:ind w:left="0" w:right="0"/>
              <w:rPr>
                <w:rFonts w:hint="eastAsia" w:ascii="宋体" w:hAnsi="宋体" w:eastAsia="宋体" w:cs="宋体"/>
                <w:color w:val="auto"/>
                <w:sz w:val="20"/>
                <w:szCs w:val="20"/>
              </w:rPr>
            </w:pPr>
          </w:p>
        </w:tc>
      </w:tr>
      <w:tr w14:paraId="0788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38" w:type="dxa"/>
            <w:vAlign w:val="top"/>
          </w:tcPr>
          <w:p w14:paraId="4422B675">
            <w:pPr>
              <w:spacing w:before="0" w:beforeAutospacing="0" w:after="0" w:afterAutospacing="0" w:line="480" w:lineRule="auto"/>
              <w:ind w:left="0" w:right="0"/>
              <w:rPr>
                <w:rFonts w:hint="eastAsia" w:ascii="宋体" w:hAnsi="宋体" w:eastAsia="宋体" w:cs="宋体"/>
                <w:color w:val="auto"/>
                <w:sz w:val="20"/>
                <w:szCs w:val="20"/>
              </w:rPr>
            </w:pPr>
          </w:p>
        </w:tc>
        <w:tc>
          <w:tcPr>
            <w:tcW w:w="1710" w:type="dxa"/>
            <w:vAlign w:val="top"/>
          </w:tcPr>
          <w:p w14:paraId="6153B611">
            <w:pPr>
              <w:spacing w:before="0" w:beforeAutospacing="0" w:after="0" w:afterAutospacing="0" w:line="480" w:lineRule="auto"/>
              <w:ind w:left="0" w:right="0"/>
              <w:rPr>
                <w:rFonts w:hint="eastAsia" w:ascii="宋体" w:hAnsi="宋体" w:eastAsia="宋体" w:cs="宋体"/>
                <w:color w:val="auto"/>
                <w:sz w:val="20"/>
                <w:szCs w:val="20"/>
              </w:rPr>
            </w:pPr>
          </w:p>
        </w:tc>
        <w:tc>
          <w:tcPr>
            <w:tcW w:w="2175" w:type="dxa"/>
            <w:vAlign w:val="top"/>
          </w:tcPr>
          <w:p w14:paraId="64C03698">
            <w:pPr>
              <w:spacing w:before="0" w:beforeAutospacing="0" w:after="0" w:afterAutospacing="0" w:line="480" w:lineRule="auto"/>
              <w:ind w:left="0" w:right="0"/>
              <w:rPr>
                <w:rFonts w:hint="eastAsia" w:ascii="宋体" w:hAnsi="宋体" w:eastAsia="宋体" w:cs="宋体"/>
                <w:color w:val="auto"/>
                <w:sz w:val="20"/>
                <w:szCs w:val="20"/>
              </w:rPr>
            </w:pPr>
          </w:p>
        </w:tc>
        <w:tc>
          <w:tcPr>
            <w:tcW w:w="1995" w:type="dxa"/>
            <w:vAlign w:val="top"/>
          </w:tcPr>
          <w:p w14:paraId="781CCFF7">
            <w:pPr>
              <w:spacing w:before="0" w:beforeAutospacing="0" w:after="0" w:afterAutospacing="0" w:line="480" w:lineRule="auto"/>
              <w:ind w:left="0" w:right="0"/>
              <w:rPr>
                <w:rFonts w:hint="eastAsia" w:ascii="宋体" w:hAnsi="宋体" w:eastAsia="宋体" w:cs="宋体"/>
                <w:color w:val="auto"/>
                <w:sz w:val="20"/>
                <w:szCs w:val="20"/>
              </w:rPr>
            </w:pPr>
          </w:p>
        </w:tc>
        <w:tc>
          <w:tcPr>
            <w:tcW w:w="1260" w:type="dxa"/>
            <w:vAlign w:val="top"/>
          </w:tcPr>
          <w:p w14:paraId="6C97C046">
            <w:pPr>
              <w:spacing w:before="0" w:beforeAutospacing="0" w:after="0" w:afterAutospacing="0" w:line="480" w:lineRule="auto"/>
              <w:ind w:left="0" w:right="0"/>
              <w:rPr>
                <w:rFonts w:hint="eastAsia" w:ascii="宋体" w:hAnsi="宋体" w:eastAsia="宋体" w:cs="宋体"/>
                <w:color w:val="auto"/>
                <w:sz w:val="20"/>
                <w:szCs w:val="20"/>
              </w:rPr>
            </w:pPr>
          </w:p>
        </w:tc>
        <w:tc>
          <w:tcPr>
            <w:tcW w:w="945" w:type="dxa"/>
            <w:vAlign w:val="top"/>
          </w:tcPr>
          <w:p w14:paraId="641B059C">
            <w:pPr>
              <w:spacing w:before="0" w:beforeAutospacing="0" w:after="0" w:afterAutospacing="0" w:line="480" w:lineRule="auto"/>
              <w:ind w:left="0" w:right="0"/>
              <w:rPr>
                <w:rFonts w:hint="eastAsia" w:ascii="宋体" w:hAnsi="宋体" w:eastAsia="宋体" w:cs="宋体"/>
                <w:color w:val="auto"/>
                <w:sz w:val="20"/>
                <w:szCs w:val="20"/>
              </w:rPr>
            </w:pPr>
          </w:p>
        </w:tc>
      </w:tr>
    </w:tbl>
    <w:p w14:paraId="518DC241">
      <w:pPr>
        <w:ind w:firstLine="540"/>
        <w:rPr>
          <w:rFonts w:hint="eastAsia" w:ascii="宋体" w:hAnsi="宋体" w:eastAsia="宋体" w:cs="宋体"/>
          <w:color w:val="auto"/>
        </w:rPr>
      </w:pPr>
    </w:p>
    <w:p w14:paraId="410DFDDE">
      <w:pPr>
        <w:spacing w:line="360" w:lineRule="auto"/>
        <w:ind w:firstLine="540"/>
        <w:rPr>
          <w:rFonts w:hint="eastAsia" w:ascii="宋体" w:hAnsi="宋体" w:eastAsia="宋体" w:cs="宋体"/>
          <w:color w:val="auto"/>
        </w:rPr>
      </w:pPr>
    </w:p>
    <w:p w14:paraId="6354E753">
      <w:pPr>
        <w:spacing w:line="360" w:lineRule="auto"/>
        <w:rPr>
          <w:rFonts w:hint="eastAsia" w:ascii="宋体" w:hAnsi="宋体" w:eastAsia="宋体" w:cs="宋体"/>
          <w:b/>
          <w:bCs/>
          <w:color w:val="auto"/>
        </w:rPr>
      </w:pPr>
      <w:r>
        <w:rPr>
          <w:rFonts w:hint="eastAsia" w:ascii="宋体" w:hAnsi="宋体" w:eastAsia="宋体" w:cs="宋体"/>
          <w:b/>
          <w:bCs/>
          <w:color w:val="auto"/>
        </w:rPr>
        <w:t>投标方代表签字:</w:t>
      </w:r>
      <w:r>
        <w:rPr>
          <w:rFonts w:hint="eastAsia" w:ascii="宋体" w:hAnsi="宋体" w:eastAsia="宋体" w:cs="宋体"/>
          <w:b/>
          <w:bCs/>
          <w:color w:val="auto"/>
          <w:u w:val="single"/>
        </w:rPr>
        <w:t xml:space="preserve">                        </w:t>
      </w:r>
      <w:r>
        <w:rPr>
          <w:rFonts w:hint="eastAsia" w:ascii="宋体" w:hAnsi="宋体" w:eastAsia="宋体" w:cs="宋体"/>
          <w:b/>
          <w:bCs/>
          <w:color w:val="auto"/>
        </w:rPr>
        <w:t xml:space="preserve"> </w:t>
      </w:r>
    </w:p>
    <w:p w14:paraId="3314AD0E">
      <w:pPr>
        <w:spacing w:line="460" w:lineRule="exact"/>
        <w:ind w:left="630" w:hanging="630" w:hangingChars="300"/>
        <w:jc w:val="left"/>
        <w:rPr>
          <w:rFonts w:hint="eastAsia" w:ascii="宋体" w:hAnsi="宋体" w:eastAsia="宋体" w:cs="宋体"/>
          <w:color w:val="auto"/>
          <w:szCs w:val="21"/>
        </w:rPr>
      </w:pPr>
    </w:p>
    <w:p w14:paraId="06611977">
      <w:pPr>
        <w:spacing w:line="460" w:lineRule="exact"/>
        <w:ind w:left="735" w:right="-107" w:hanging="735" w:hangingChars="350"/>
        <w:jc w:val="left"/>
        <w:rPr>
          <w:rFonts w:hint="eastAsia" w:ascii="宋体" w:hAnsi="宋体" w:eastAsia="宋体" w:cs="宋体"/>
          <w:color w:val="auto"/>
          <w:szCs w:val="21"/>
        </w:rPr>
      </w:pPr>
      <w:r>
        <w:rPr>
          <w:rFonts w:hint="eastAsia" w:ascii="宋体" w:hAnsi="宋体" w:eastAsia="宋体" w:cs="宋体"/>
          <w:bCs/>
          <w:color w:val="auto"/>
          <w:szCs w:val="21"/>
        </w:rPr>
        <w:t>注：1、</w:t>
      </w:r>
      <w:r>
        <w:rPr>
          <w:rFonts w:hint="eastAsia" w:ascii="宋体" w:hAnsi="宋体" w:eastAsia="宋体" w:cs="宋体"/>
          <w:color w:val="auto"/>
          <w:szCs w:val="21"/>
        </w:rPr>
        <w:t>投标方应对照招标文件技术条款，逐条说明所提供货物已对招标文件的技术条款做出了实质性的</w:t>
      </w:r>
      <w:r>
        <w:rPr>
          <w:rFonts w:hint="eastAsia" w:ascii="宋体" w:hAnsi="宋体" w:cs="宋体"/>
          <w:color w:val="auto"/>
          <w:szCs w:val="21"/>
          <w:lang w:eastAsia="zh-CN"/>
        </w:rPr>
        <w:t>投标</w:t>
      </w:r>
      <w:r>
        <w:rPr>
          <w:rFonts w:hint="eastAsia" w:ascii="宋体" w:hAnsi="宋体" w:eastAsia="宋体" w:cs="宋体"/>
          <w:color w:val="auto"/>
          <w:szCs w:val="21"/>
        </w:rPr>
        <w:t>，并申明与技术条款条文的偏差（正偏差和负偏差）和例外。特别对有具体参数要求的指标，投标方必须提供所投产品的具体参数值。</w:t>
      </w:r>
    </w:p>
    <w:p w14:paraId="34683964">
      <w:pPr>
        <w:spacing w:line="460" w:lineRule="exact"/>
        <w:ind w:left="735" w:hanging="735" w:hangingChars="350"/>
        <w:jc w:val="left"/>
        <w:rPr>
          <w:rFonts w:hint="eastAsia" w:ascii="宋体" w:hAnsi="宋体" w:eastAsia="宋体" w:cs="宋体"/>
          <w:b/>
          <w:bCs/>
          <w:color w:val="auto"/>
          <w:szCs w:val="21"/>
        </w:rPr>
      </w:pPr>
      <w:r>
        <w:rPr>
          <w:rFonts w:hint="eastAsia" w:ascii="宋体" w:hAnsi="宋体" w:eastAsia="宋体" w:cs="宋体"/>
          <w:bCs/>
          <w:color w:val="auto"/>
          <w:szCs w:val="21"/>
        </w:rPr>
        <w:t xml:space="preserve">    </w:t>
      </w:r>
    </w:p>
    <w:p w14:paraId="08058C70">
      <w:pPr>
        <w:pStyle w:val="3"/>
        <w:pageBreakBefore/>
        <w:spacing w:line="240" w:lineRule="atLeast"/>
        <w:rPr>
          <w:rFonts w:hint="eastAsia" w:ascii="宋体" w:hAnsi="宋体" w:eastAsia="宋体" w:cs="宋体"/>
          <w:color w:val="auto"/>
          <w:kern w:val="0"/>
          <w:sz w:val="21"/>
          <w:szCs w:val="21"/>
        </w:rPr>
      </w:pPr>
      <w:bookmarkStart w:id="364" w:name="_Toc403984236"/>
      <w:r>
        <w:rPr>
          <w:rFonts w:hint="eastAsia" w:ascii="宋体" w:hAnsi="宋体" w:eastAsia="宋体" w:cs="宋体"/>
          <w:color w:val="auto"/>
          <w:kern w:val="0"/>
          <w:sz w:val="21"/>
          <w:szCs w:val="21"/>
        </w:rPr>
        <w:t>附件5  商务条款偏离表</w:t>
      </w:r>
      <w:bookmarkEnd w:id="364"/>
    </w:p>
    <w:p w14:paraId="62619C42">
      <w:pPr>
        <w:spacing w:line="360" w:lineRule="auto"/>
        <w:ind w:left="964" w:hanging="964" w:hangingChars="3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商务条款偏离表</w:t>
      </w:r>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3EB1F135">
      <w:pPr>
        <w:spacing w:line="360" w:lineRule="auto"/>
        <w:ind w:left="630" w:hanging="630" w:hangingChars="300"/>
        <w:jc w:val="left"/>
        <w:rPr>
          <w:rFonts w:hint="eastAsia" w:ascii="宋体" w:hAnsi="宋体" w:eastAsia="宋体" w:cs="宋体"/>
          <w:color w:val="auto"/>
        </w:rPr>
      </w:pPr>
    </w:p>
    <w:p w14:paraId="4775DAA9">
      <w:pPr>
        <w:spacing w:line="360" w:lineRule="auto"/>
        <w:ind w:left="630" w:hanging="630" w:hangingChars="300"/>
        <w:jc w:val="left"/>
        <w:rPr>
          <w:rFonts w:hint="eastAsia" w:ascii="宋体" w:hAnsi="宋体" w:eastAsia="宋体" w:cs="宋体"/>
          <w:color w:val="auto"/>
          <w:sz w:val="24"/>
        </w:rPr>
      </w:pPr>
      <w:r>
        <w:rPr>
          <w:rFonts w:hint="eastAsia" w:ascii="宋体" w:hAnsi="宋体" w:eastAsia="宋体" w:cs="宋体"/>
          <w:color w:val="auto"/>
        </w:rPr>
        <w:t>投标方名称（盖章）:</w:t>
      </w:r>
      <w:r>
        <w:rPr>
          <w:rFonts w:hint="eastAsia" w:ascii="宋体" w:hAnsi="宋体" w:eastAsia="宋体" w:cs="宋体"/>
          <w:color w:val="auto"/>
          <w:u w:val="single"/>
        </w:rPr>
        <w:t xml:space="preserve">               </w:t>
      </w:r>
      <w:r>
        <w:rPr>
          <w:rFonts w:hint="eastAsia" w:ascii="宋体" w:hAnsi="宋体" w:eastAsia="宋体" w:cs="宋体"/>
          <w:color w:val="auto"/>
        </w:rPr>
        <w:t>招标编号:</w:t>
      </w:r>
      <w:r>
        <w:rPr>
          <w:rFonts w:hint="eastAsia" w:ascii="宋体" w:hAnsi="宋体" w:eastAsia="宋体" w:cs="宋体"/>
          <w:color w:val="auto"/>
          <w:u w:val="single"/>
        </w:rPr>
        <w:t xml:space="preserve">               </w:t>
      </w:r>
      <w:r>
        <w:rPr>
          <w:rFonts w:hint="eastAsia" w:ascii="宋体" w:hAnsi="宋体" w:eastAsia="宋体" w:cs="宋体"/>
          <w:color w:val="auto"/>
        </w:rPr>
        <w:t xml:space="preserve">  包号: </w:t>
      </w:r>
      <w:r>
        <w:rPr>
          <w:rFonts w:hint="eastAsia" w:ascii="宋体" w:hAnsi="宋体" w:eastAsia="宋体" w:cs="宋体"/>
          <w:color w:val="auto"/>
          <w:u w:val="single"/>
        </w:rPr>
        <w:t xml:space="preserve">              </w:t>
      </w:r>
    </w:p>
    <w:tbl>
      <w:tblPr>
        <w:tblStyle w:val="19"/>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835"/>
        <w:gridCol w:w="2835"/>
        <w:gridCol w:w="1260"/>
        <w:gridCol w:w="840"/>
      </w:tblGrid>
      <w:tr w14:paraId="1427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3" w:type="dxa"/>
            <w:vAlign w:val="center"/>
          </w:tcPr>
          <w:p w14:paraId="452C3893">
            <w:pPr>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序号</w:t>
            </w:r>
          </w:p>
        </w:tc>
        <w:tc>
          <w:tcPr>
            <w:tcW w:w="2835" w:type="dxa"/>
            <w:vAlign w:val="center"/>
          </w:tcPr>
          <w:p w14:paraId="27A27550">
            <w:pPr>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招标文件要求商务条款</w:t>
            </w:r>
          </w:p>
        </w:tc>
        <w:tc>
          <w:tcPr>
            <w:tcW w:w="2835" w:type="dxa"/>
            <w:vAlign w:val="center"/>
          </w:tcPr>
          <w:p w14:paraId="758C28F0">
            <w:pPr>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投标方具备的商务条款</w:t>
            </w:r>
          </w:p>
        </w:tc>
        <w:tc>
          <w:tcPr>
            <w:tcW w:w="1260" w:type="dxa"/>
            <w:vAlign w:val="center"/>
          </w:tcPr>
          <w:p w14:paraId="319BDF16">
            <w:pPr>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cs="宋体"/>
                <w:color w:val="auto"/>
                <w:sz w:val="20"/>
                <w:szCs w:val="20"/>
                <w:lang w:eastAsia="zh-CN"/>
              </w:rPr>
              <w:t>投标</w:t>
            </w:r>
            <w:r>
              <w:rPr>
                <w:rFonts w:hint="eastAsia" w:ascii="宋体" w:hAnsi="宋体" w:eastAsia="宋体" w:cs="宋体"/>
                <w:color w:val="auto"/>
                <w:sz w:val="20"/>
                <w:szCs w:val="20"/>
              </w:rPr>
              <w:t>/偏离</w:t>
            </w:r>
          </w:p>
        </w:tc>
        <w:tc>
          <w:tcPr>
            <w:tcW w:w="840" w:type="dxa"/>
            <w:vAlign w:val="center"/>
          </w:tcPr>
          <w:p w14:paraId="6BBA5E04">
            <w:pPr>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说明</w:t>
            </w:r>
          </w:p>
        </w:tc>
      </w:tr>
      <w:tr w14:paraId="2882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53" w:type="dxa"/>
            <w:vAlign w:val="top"/>
          </w:tcPr>
          <w:p w14:paraId="5185FD6A">
            <w:pPr>
              <w:spacing w:before="0" w:beforeAutospacing="0" w:after="0" w:afterAutospacing="0"/>
              <w:ind w:left="0" w:right="0"/>
              <w:rPr>
                <w:rFonts w:hint="eastAsia" w:ascii="宋体" w:hAnsi="宋体" w:eastAsia="宋体" w:cs="宋体"/>
                <w:color w:val="auto"/>
                <w:sz w:val="20"/>
                <w:szCs w:val="20"/>
              </w:rPr>
            </w:pPr>
          </w:p>
        </w:tc>
        <w:tc>
          <w:tcPr>
            <w:tcW w:w="2835" w:type="dxa"/>
            <w:vAlign w:val="top"/>
          </w:tcPr>
          <w:p w14:paraId="00EBF006">
            <w:pPr>
              <w:spacing w:before="0" w:beforeAutospacing="0" w:after="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如：营业执照、财务报表、技术指标证明材料、相关授权或服务保函证明</w:t>
            </w:r>
            <w:r>
              <w:rPr>
                <w:rFonts w:hint="eastAsia" w:ascii="宋体" w:hAnsi="宋体" w:eastAsia="宋体" w:cs="宋体"/>
                <w:color w:val="auto"/>
                <w:sz w:val="20"/>
                <w:szCs w:val="20"/>
                <w:lang w:eastAsia="zh-CN"/>
              </w:rPr>
              <w:t>及</w:t>
            </w:r>
            <w:r>
              <w:rPr>
                <w:rFonts w:hint="eastAsia" w:ascii="宋体" w:hAnsi="宋体" w:eastAsia="宋体" w:cs="宋体"/>
                <w:color w:val="auto"/>
                <w:sz w:val="20"/>
                <w:szCs w:val="20"/>
              </w:rPr>
              <w:t>招标文件要求的其他条款内容</w:t>
            </w:r>
          </w:p>
        </w:tc>
        <w:tc>
          <w:tcPr>
            <w:tcW w:w="2835" w:type="dxa"/>
            <w:vAlign w:val="top"/>
          </w:tcPr>
          <w:p w14:paraId="620D1816">
            <w:pPr>
              <w:spacing w:before="0" w:beforeAutospacing="0" w:after="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投标方可在招标文件要求的商务条款之外提证明其公司能力、产品质量更优的其他证明材料，由投标方自行设定，但应保证其真实性</w:t>
            </w:r>
          </w:p>
        </w:tc>
        <w:tc>
          <w:tcPr>
            <w:tcW w:w="1260" w:type="dxa"/>
            <w:vAlign w:val="top"/>
          </w:tcPr>
          <w:p w14:paraId="236579A6">
            <w:pPr>
              <w:spacing w:before="0" w:beforeAutospacing="0" w:after="0" w:afterAutospacing="0"/>
              <w:ind w:left="0" w:right="0"/>
              <w:rPr>
                <w:rFonts w:hint="eastAsia" w:ascii="宋体" w:hAnsi="宋体" w:eastAsia="宋体" w:cs="宋体"/>
                <w:color w:val="auto"/>
                <w:sz w:val="20"/>
                <w:szCs w:val="20"/>
              </w:rPr>
            </w:pPr>
          </w:p>
        </w:tc>
        <w:tc>
          <w:tcPr>
            <w:tcW w:w="840" w:type="dxa"/>
            <w:vAlign w:val="top"/>
          </w:tcPr>
          <w:p w14:paraId="2B56A633">
            <w:pPr>
              <w:spacing w:before="0" w:beforeAutospacing="0" w:after="0" w:afterAutospacing="0"/>
              <w:ind w:left="0" w:right="0"/>
              <w:rPr>
                <w:rFonts w:hint="eastAsia" w:ascii="宋体" w:hAnsi="宋体" w:eastAsia="宋体" w:cs="宋体"/>
                <w:color w:val="auto"/>
                <w:sz w:val="20"/>
                <w:szCs w:val="20"/>
              </w:rPr>
            </w:pPr>
          </w:p>
        </w:tc>
      </w:tr>
      <w:tr w14:paraId="144F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53" w:type="dxa"/>
            <w:vAlign w:val="top"/>
          </w:tcPr>
          <w:p w14:paraId="389A7348">
            <w:pPr>
              <w:spacing w:before="0" w:beforeAutospacing="0" w:after="0" w:afterAutospacing="0"/>
              <w:ind w:left="0" w:right="0"/>
              <w:rPr>
                <w:rFonts w:hint="eastAsia" w:ascii="宋体" w:hAnsi="宋体" w:eastAsia="宋体" w:cs="宋体"/>
                <w:color w:val="auto"/>
                <w:sz w:val="20"/>
                <w:szCs w:val="20"/>
              </w:rPr>
            </w:pPr>
          </w:p>
        </w:tc>
        <w:tc>
          <w:tcPr>
            <w:tcW w:w="2835" w:type="dxa"/>
            <w:vAlign w:val="top"/>
          </w:tcPr>
          <w:p w14:paraId="3B3B99FC">
            <w:pPr>
              <w:spacing w:before="0" w:beforeAutospacing="0" w:after="0" w:afterAutospacing="0"/>
              <w:ind w:left="0" w:right="0"/>
              <w:rPr>
                <w:rFonts w:hint="eastAsia" w:ascii="宋体" w:hAnsi="宋体" w:eastAsia="宋体" w:cs="宋体"/>
                <w:color w:val="auto"/>
                <w:sz w:val="20"/>
                <w:szCs w:val="20"/>
              </w:rPr>
            </w:pPr>
          </w:p>
        </w:tc>
        <w:tc>
          <w:tcPr>
            <w:tcW w:w="2835" w:type="dxa"/>
            <w:vAlign w:val="top"/>
          </w:tcPr>
          <w:p w14:paraId="06ED45AA">
            <w:pPr>
              <w:spacing w:before="0" w:beforeAutospacing="0" w:after="0" w:afterAutospacing="0"/>
              <w:ind w:left="0" w:right="0"/>
              <w:rPr>
                <w:rFonts w:hint="eastAsia" w:ascii="宋体" w:hAnsi="宋体" w:eastAsia="宋体" w:cs="宋体"/>
                <w:color w:val="auto"/>
                <w:sz w:val="20"/>
                <w:szCs w:val="20"/>
              </w:rPr>
            </w:pPr>
          </w:p>
        </w:tc>
        <w:tc>
          <w:tcPr>
            <w:tcW w:w="1260" w:type="dxa"/>
            <w:vAlign w:val="top"/>
          </w:tcPr>
          <w:p w14:paraId="1E16FC03">
            <w:pPr>
              <w:spacing w:before="0" w:beforeAutospacing="0" w:after="0" w:afterAutospacing="0"/>
              <w:ind w:left="0" w:right="0"/>
              <w:rPr>
                <w:rFonts w:hint="eastAsia" w:ascii="宋体" w:hAnsi="宋体" w:eastAsia="宋体" w:cs="宋体"/>
                <w:color w:val="auto"/>
                <w:sz w:val="20"/>
                <w:szCs w:val="20"/>
              </w:rPr>
            </w:pPr>
          </w:p>
        </w:tc>
        <w:tc>
          <w:tcPr>
            <w:tcW w:w="840" w:type="dxa"/>
            <w:vAlign w:val="top"/>
          </w:tcPr>
          <w:p w14:paraId="63ACE4D0">
            <w:pPr>
              <w:spacing w:before="0" w:beforeAutospacing="0" w:after="0" w:afterAutospacing="0"/>
              <w:ind w:left="0" w:right="0"/>
              <w:rPr>
                <w:rFonts w:hint="eastAsia" w:ascii="宋体" w:hAnsi="宋体" w:eastAsia="宋体" w:cs="宋体"/>
                <w:color w:val="auto"/>
                <w:sz w:val="20"/>
                <w:szCs w:val="20"/>
              </w:rPr>
            </w:pPr>
          </w:p>
        </w:tc>
      </w:tr>
      <w:tr w14:paraId="51B5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3" w:type="dxa"/>
            <w:vAlign w:val="top"/>
          </w:tcPr>
          <w:p w14:paraId="0C5E1102">
            <w:pPr>
              <w:spacing w:before="0" w:beforeAutospacing="0" w:after="0" w:afterAutospacing="0"/>
              <w:ind w:left="0" w:right="0"/>
              <w:rPr>
                <w:rFonts w:hint="eastAsia" w:ascii="宋体" w:hAnsi="宋体" w:eastAsia="宋体" w:cs="宋体"/>
                <w:color w:val="auto"/>
                <w:sz w:val="20"/>
                <w:szCs w:val="20"/>
              </w:rPr>
            </w:pPr>
          </w:p>
        </w:tc>
        <w:tc>
          <w:tcPr>
            <w:tcW w:w="2835" w:type="dxa"/>
            <w:vAlign w:val="top"/>
          </w:tcPr>
          <w:p w14:paraId="52F9E8B4">
            <w:pPr>
              <w:spacing w:before="0" w:beforeAutospacing="0" w:after="0" w:afterAutospacing="0"/>
              <w:ind w:left="0" w:right="0"/>
              <w:rPr>
                <w:rFonts w:hint="eastAsia" w:ascii="宋体" w:hAnsi="宋体" w:eastAsia="宋体" w:cs="宋体"/>
                <w:color w:val="auto"/>
                <w:sz w:val="20"/>
                <w:szCs w:val="20"/>
              </w:rPr>
            </w:pPr>
          </w:p>
        </w:tc>
        <w:tc>
          <w:tcPr>
            <w:tcW w:w="2835" w:type="dxa"/>
            <w:vAlign w:val="top"/>
          </w:tcPr>
          <w:p w14:paraId="2E14AF14">
            <w:pPr>
              <w:spacing w:before="0" w:beforeAutospacing="0" w:after="0" w:afterAutospacing="0"/>
              <w:ind w:left="0" w:right="0"/>
              <w:rPr>
                <w:rFonts w:hint="eastAsia" w:ascii="宋体" w:hAnsi="宋体" w:eastAsia="宋体" w:cs="宋体"/>
                <w:color w:val="auto"/>
                <w:sz w:val="20"/>
                <w:szCs w:val="20"/>
              </w:rPr>
            </w:pPr>
          </w:p>
        </w:tc>
        <w:tc>
          <w:tcPr>
            <w:tcW w:w="1260" w:type="dxa"/>
            <w:vAlign w:val="top"/>
          </w:tcPr>
          <w:p w14:paraId="4DD834CE">
            <w:pPr>
              <w:spacing w:before="0" w:beforeAutospacing="0" w:after="0" w:afterAutospacing="0"/>
              <w:ind w:left="0" w:right="0"/>
              <w:rPr>
                <w:rFonts w:hint="eastAsia" w:ascii="宋体" w:hAnsi="宋体" w:eastAsia="宋体" w:cs="宋体"/>
                <w:color w:val="auto"/>
                <w:sz w:val="20"/>
                <w:szCs w:val="20"/>
              </w:rPr>
            </w:pPr>
          </w:p>
        </w:tc>
        <w:tc>
          <w:tcPr>
            <w:tcW w:w="840" w:type="dxa"/>
            <w:vAlign w:val="top"/>
          </w:tcPr>
          <w:p w14:paraId="3F5DE868">
            <w:pPr>
              <w:spacing w:before="0" w:beforeAutospacing="0" w:after="0" w:afterAutospacing="0"/>
              <w:ind w:left="0" w:right="0"/>
              <w:rPr>
                <w:rFonts w:hint="eastAsia" w:ascii="宋体" w:hAnsi="宋体" w:eastAsia="宋体" w:cs="宋体"/>
                <w:color w:val="auto"/>
                <w:sz w:val="20"/>
                <w:szCs w:val="20"/>
              </w:rPr>
            </w:pPr>
          </w:p>
        </w:tc>
      </w:tr>
      <w:tr w14:paraId="43E9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53" w:type="dxa"/>
            <w:vAlign w:val="top"/>
          </w:tcPr>
          <w:p w14:paraId="1DF4C013">
            <w:pPr>
              <w:spacing w:before="0" w:beforeAutospacing="0" w:after="0" w:afterAutospacing="0"/>
              <w:ind w:left="0" w:right="0"/>
              <w:rPr>
                <w:rFonts w:hint="eastAsia" w:ascii="宋体" w:hAnsi="宋体" w:eastAsia="宋体" w:cs="宋体"/>
                <w:color w:val="auto"/>
                <w:sz w:val="20"/>
                <w:szCs w:val="20"/>
              </w:rPr>
            </w:pPr>
          </w:p>
        </w:tc>
        <w:tc>
          <w:tcPr>
            <w:tcW w:w="2835" w:type="dxa"/>
            <w:vAlign w:val="top"/>
          </w:tcPr>
          <w:p w14:paraId="5A69F721">
            <w:pPr>
              <w:spacing w:before="0" w:beforeAutospacing="0" w:after="0" w:afterAutospacing="0"/>
              <w:ind w:left="0" w:right="0"/>
              <w:rPr>
                <w:rFonts w:hint="eastAsia" w:ascii="宋体" w:hAnsi="宋体" w:eastAsia="宋体" w:cs="宋体"/>
                <w:color w:val="auto"/>
                <w:sz w:val="20"/>
                <w:szCs w:val="20"/>
              </w:rPr>
            </w:pPr>
          </w:p>
        </w:tc>
        <w:tc>
          <w:tcPr>
            <w:tcW w:w="2835" w:type="dxa"/>
            <w:vAlign w:val="top"/>
          </w:tcPr>
          <w:p w14:paraId="4EAE9659">
            <w:pPr>
              <w:spacing w:before="0" w:beforeAutospacing="0" w:after="0" w:afterAutospacing="0"/>
              <w:ind w:left="0" w:right="0"/>
              <w:rPr>
                <w:rFonts w:hint="eastAsia" w:ascii="宋体" w:hAnsi="宋体" w:eastAsia="宋体" w:cs="宋体"/>
                <w:color w:val="auto"/>
                <w:sz w:val="20"/>
                <w:szCs w:val="20"/>
              </w:rPr>
            </w:pPr>
          </w:p>
        </w:tc>
        <w:tc>
          <w:tcPr>
            <w:tcW w:w="1260" w:type="dxa"/>
            <w:vAlign w:val="top"/>
          </w:tcPr>
          <w:p w14:paraId="068F941C">
            <w:pPr>
              <w:spacing w:before="0" w:beforeAutospacing="0" w:after="0" w:afterAutospacing="0"/>
              <w:ind w:left="0" w:right="0"/>
              <w:rPr>
                <w:rFonts w:hint="eastAsia" w:ascii="宋体" w:hAnsi="宋体" w:eastAsia="宋体" w:cs="宋体"/>
                <w:color w:val="auto"/>
                <w:sz w:val="20"/>
                <w:szCs w:val="20"/>
              </w:rPr>
            </w:pPr>
          </w:p>
        </w:tc>
        <w:tc>
          <w:tcPr>
            <w:tcW w:w="840" w:type="dxa"/>
            <w:vAlign w:val="top"/>
          </w:tcPr>
          <w:p w14:paraId="58CB49E5">
            <w:pPr>
              <w:spacing w:before="0" w:beforeAutospacing="0" w:after="0" w:afterAutospacing="0"/>
              <w:ind w:left="0" w:right="0"/>
              <w:rPr>
                <w:rFonts w:hint="eastAsia" w:ascii="宋体" w:hAnsi="宋体" w:eastAsia="宋体" w:cs="宋体"/>
                <w:color w:val="auto"/>
                <w:sz w:val="20"/>
                <w:szCs w:val="20"/>
              </w:rPr>
            </w:pPr>
          </w:p>
        </w:tc>
      </w:tr>
      <w:tr w14:paraId="6F46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3" w:type="dxa"/>
            <w:vAlign w:val="top"/>
          </w:tcPr>
          <w:p w14:paraId="21E80AC2">
            <w:pPr>
              <w:spacing w:before="0" w:beforeAutospacing="0" w:after="0" w:afterAutospacing="0"/>
              <w:ind w:left="0" w:right="0"/>
              <w:rPr>
                <w:rFonts w:hint="eastAsia" w:ascii="宋体" w:hAnsi="宋体" w:eastAsia="宋体" w:cs="宋体"/>
                <w:color w:val="auto"/>
                <w:sz w:val="20"/>
                <w:szCs w:val="20"/>
              </w:rPr>
            </w:pPr>
          </w:p>
        </w:tc>
        <w:tc>
          <w:tcPr>
            <w:tcW w:w="2835" w:type="dxa"/>
            <w:vAlign w:val="top"/>
          </w:tcPr>
          <w:p w14:paraId="791BA415">
            <w:pPr>
              <w:spacing w:before="0" w:beforeAutospacing="0" w:after="0" w:afterAutospacing="0"/>
              <w:ind w:left="0" w:right="0"/>
              <w:rPr>
                <w:rFonts w:hint="eastAsia" w:ascii="宋体" w:hAnsi="宋体" w:eastAsia="宋体" w:cs="宋体"/>
                <w:color w:val="auto"/>
                <w:sz w:val="20"/>
                <w:szCs w:val="20"/>
              </w:rPr>
            </w:pPr>
          </w:p>
        </w:tc>
        <w:tc>
          <w:tcPr>
            <w:tcW w:w="2835" w:type="dxa"/>
            <w:vAlign w:val="top"/>
          </w:tcPr>
          <w:p w14:paraId="5F09F9F7">
            <w:pPr>
              <w:spacing w:before="0" w:beforeAutospacing="0" w:after="0" w:afterAutospacing="0"/>
              <w:ind w:left="0" w:right="0"/>
              <w:rPr>
                <w:rFonts w:hint="eastAsia" w:ascii="宋体" w:hAnsi="宋体" w:eastAsia="宋体" w:cs="宋体"/>
                <w:color w:val="auto"/>
                <w:sz w:val="20"/>
                <w:szCs w:val="20"/>
              </w:rPr>
            </w:pPr>
          </w:p>
        </w:tc>
        <w:tc>
          <w:tcPr>
            <w:tcW w:w="1260" w:type="dxa"/>
            <w:vAlign w:val="top"/>
          </w:tcPr>
          <w:p w14:paraId="6CECE7DE">
            <w:pPr>
              <w:spacing w:before="0" w:beforeAutospacing="0" w:after="0" w:afterAutospacing="0"/>
              <w:ind w:left="0" w:right="0"/>
              <w:rPr>
                <w:rFonts w:hint="eastAsia" w:ascii="宋体" w:hAnsi="宋体" w:eastAsia="宋体" w:cs="宋体"/>
                <w:color w:val="auto"/>
                <w:sz w:val="20"/>
                <w:szCs w:val="20"/>
              </w:rPr>
            </w:pPr>
          </w:p>
        </w:tc>
        <w:tc>
          <w:tcPr>
            <w:tcW w:w="840" w:type="dxa"/>
            <w:vAlign w:val="top"/>
          </w:tcPr>
          <w:p w14:paraId="0AB7B604">
            <w:pPr>
              <w:spacing w:before="0" w:beforeAutospacing="0" w:after="0" w:afterAutospacing="0"/>
              <w:ind w:left="0" w:right="0"/>
              <w:rPr>
                <w:rFonts w:hint="eastAsia" w:ascii="宋体" w:hAnsi="宋体" w:eastAsia="宋体" w:cs="宋体"/>
                <w:color w:val="auto"/>
                <w:sz w:val="20"/>
                <w:szCs w:val="20"/>
              </w:rPr>
            </w:pPr>
          </w:p>
        </w:tc>
      </w:tr>
      <w:tr w14:paraId="61A2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53" w:type="dxa"/>
            <w:vAlign w:val="top"/>
          </w:tcPr>
          <w:p w14:paraId="02EF341C">
            <w:pPr>
              <w:spacing w:before="0" w:beforeAutospacing="0" w:after="0" w:afterAutospacing="0"/>
              <w:ind w:left="0" w:right="0"/>
              <w:rPr>
                <w:rFonts w:hint="eastAsia" w:ascii="宋体" w:hAnsi="宋体" w:eastAsia="宋体" w:cs="宋体"/>
                <w:color w:val="auto"/>
                <w:sz w:val="20"/>
                <w:szCs w:val="20"/>
              </w:rPr>
            </w:pPr>
          </w:p>
        </w:tc>
        <w:tc>
          <w:tcPr>
            <w:tcW w:w="2835" w:type="dxa"/>
            <w:vAlign w:val="top"/>
          </w:tcPr>
          <w:p w14:paraId="76BBF491">
            <w:pPr>
              <w:spacing w:before="0" w:beforeAutospacing="0" w:after="0" w:afterAutospacing="0"/>
              <w:ind w:left="0" w:right="0"/>
              <w:rPr>
                <w:rFonts w:hint="eastAsia" w:ascii="宋体" w:hAnsi="宋体" w:eastAsia="宋体" w:cs="宋体"/>
                <w:color w:val="auto"/>
                <w:sz w:val="20"/>
                <w:szCs w:val="20"/>
              </w:rPr>
            </w:pPr>
          </w:p>
        </w:tc>
        <w:tc>
          <w:tcPr>
            <w:tcW w:w="2835" w:type="dxa"/>
            <w:vAlign w:val="top"/>
          </w:tcPr>
          <w:p w14:paraId="468F6E21">
            <w:pPr>
              <w:spacing w:before="0" w:beforeAutospacing="0" w:after="0" w:afterAutospacing="0"/>
              <w:ind w:left="0" w:right="0"/>
              <w:rPr>
                <w:rFonts w:hint="eastAsia" w:ascii="宋体" w:hAnsi="宋体" w:eastAsia="宋体" w:cs="宋体"/>
                <w:color w:val="auto"/>
                <w:sz w:val="20"/>
                <w:szCs w:val="20"/>
              </w:rPr>
            </w:pPr>
          </w:p>
        </w:tc>
        <w:tc>
          <w:tcPr>
            <w:tcW w:w="1260" w:type="dxa"/>
            <w:vAlign w:val="top"/>
          </w:tcPr>
          <w:p w14:paraId="04954243">
            <w:pPr>
              <w:spacing w:before="0" w:beforeAutospacing="0" w:after="0" w:afterAutospacing="0"/>
              <w:ind w:left="0" w:right="0"/>
              <w:rPr>
                <w:rFonts w:hint="eastAsia" w:ascii="宋体" w:hAnsi="宋体" w:eastAsia="宋体" w:cs="宋体"/>
                <w:color w:val="auto"/>
                <w:sz w:val="20"/>
                <w:szCs w:val="20"/>
              </w:rPr>
            </w:pPr>
          </w:p>
        </w:tc>
        <w:tc>
          <w:tcPr>
            <w:tcW w:w="840" w:type="dxa"/>
            <w:vAlign w:val="top"/>
          </w:tcPr>
          <w:p w14:paraId="3A0E1E11">
            <w:pPr>
              <w:spacing w:before="0" w:beforeAutospacing="0" w:after="0" w:afterAutospacing="0"/>
              <w:ind w:left="0" w:right="0"/>
              <w:rPr>
                <w:rFonts w:hint="eastAsia" w:ascii="宋体" w:hAnsi="宋体" w:eastAsia="宋体" w:cs="宋体"/>
                <w:color w:val="auto"/>
                <w:sz w:val="20"/>
                <w:szCs w:val="20"/>
              </w:rPr>
            </w:pPr>
          </w:p>
        </w:tc>
      </w:tr>
      <w:tr w14:paraId="1EF7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53" w:type="dxa"/>
            <w:vAlign w:val="top"/>
          </w:tcPr>
          <w:p w14:paraId="4DB2E330">
            <w:pPr>
              <w:spacing w:before="0" w:beforeAutospacing="0" w:after="0" w:afterAutospacing="0"/>
              <w:ind w:left="0" w:right="0"/>
              <w:rPr>
                <w:rFonts w:hint="eastAsia" w:ascii="宋体" w:hAnsi="宋体" w:eastAsia="宋体" w:cs="宋体"/>
                <w:color w:val="auto"/>
                <w:sz w:val="20"/>
                <w:szCs w:val="20"/>
              </w:rPr>
            </w:pPr>
          </w:p>
        </w:tc>
        <w:tc>
          <w:tcPr>
            <w:tcW w:w="2835" w:type="dxa"/>
            <w:vAlign w:val="top"/>
          </w:tcPr>
          <w:p w14:paraId="48B0E330">
            <w:pPr>
              <w:spacing w:before="0" w:beforeAutospacing="0" w:after="0" w:afterAutospacing="0"/>
              <w:ind w:left="0" w:right="0"/>
              <w:rPr>
                <w:rFonts w:hint="eastAsia" w:ascii="宋体" w:hAnsi="宋体" w:eastAsia="宋体" w:cs="宋体"/>
                <w:color w:val="auto"/>
                <w:sz w:val="20"/>
                <w:szCs w:val="20"/>
              </w:rPr>
            </w:pPr>
          </w:p>
        </w:tc>
        <w:tc>
          <w:tcPr>
            <w:tcW w:w="2835" w:type="dxa"/>
            <w:vAlign w:val="top"/>
          </w:tcPr>
          <w:p w14:paraId="6E2D6595">
            <w:pPr>
              <w:spacing w:before="0" w:beforeAutospacing="0" w:after="0" w:afterAutospacing="0"/>
              <w:ind w:left="0" w:right="0"/>
              <w:rPr>
                <w:rFonts w:hint="eastAsia" w:ascii="宋体" w:hAnsi="宋体" w:eastAsia="宋体" w:cs="宋体"/>
                <w:color w:val="auto"/>
                <w:sz w:val="20"/>
                <w:szCs w:val="20"/>
              </w:rPr>
            </w:pPr>
          </w:p>
        </w:tc>
        <w:tc>
          <w:tcPr>
            <w:tcW w:w="1260" w:type="dxa"/>
            <w:vAlign w:val="top"/>
          </w:tcPr>
          <w:p w14:paraId="15208FE9">
            <w:pPr>
              <w:spacing w:before="0" w:beforeAutospacing="0" w:after="0" w:afterAutospacing="0"/>
              <w:ind w:left="0" w:right="0"/>
              <w:rPr>
                <w:rFonts w:hint="eastAsia" w:ascii="宋体" w:hAnsi="宋体" w:eastAsia="宋体" w:cs="宋体"/>
                <w:color w:val="auto"/>
                <w:sz w:val="20"/>
                <w:szCs w:val="20"/>
              </w:rPr>
            </w:pPr>
          </w:p>
        </w:tc>
        <w:tc>
          <w:tcPr>
            <w:tcW w:w="840" w:type="dxa"/>
            <w:vAlign w:val="top"/>
          </w:tcPr>
          <w:p w14:paraId="16B81A16">
            <w:pPr>
              <w:spacing w:before="0" w:beforeAutospacing="0" w:after="0" w:afterAutospacing="0"/>
              <w:ind w:left="0" w:right="0"/>
              <w:rPr>
                <w:rFonts w:hint="eastAsia" w:ascii="宋体" w:hAnsi="宋体" w:eastAsia="宋体" w:cs="宋体"/>
                <w:color w:val="auto"/>
                <w:sz w:val="20"/>
                <w:szCs w:val="20"/>
              </w:rPr>
            </w:pPr>
          </w:p>
        </w:tc>
      </w:tr>
      <w:tr w14:paraId="19F0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53" w:type="dxa"/>
            <w:vAlign w:val="top"/>
          </w:tcPr>
          <w:p w14:paraId="6B208F0B">
            <w:pPr>
              <w:spacing w:before="0" w:beforeAutospacing="0" w:after="0" w:afterAutospacing="0"/>
              <w:ind w:left="0" w:right="0"/>
              <w:rPr>
                <w:rFonts w:hint="eastAsia" w:ascii="宋体" w:hAnsi="宋体" w:eastAsia="宋体" w:cs="宋体"/>
                <w:color w:val="auto"/>
                <w:sz w:val="20"/>
                <w:szCs w:val="20"/>
              </w:rPr>
            </w:pPr>
          </w:p>
        </w:tc>
        <w:tc>
          <w:tcPr>
            <w:tcW w:w="2835" w:type="dxa"/>
            <w:vAlign w:val="top"/>
          </w:tcPr>
          <w:p w14:paraId="6D862176">
            <w:pPr>
              <w:spacing w:before="0" w:beforeAutospacing="0" w:after="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w:t>
            </w:r>
          </w:p>
        </w:tc>
        <w:tc>
          <w:tcPr>
            <w:tcW w:w="2835" w:type="dxa"/>
            <w:vAlign w:val="top"/>
          </w:tcPr>
          <w:p w14:paraId="20A5735C">
            <w:pPr>
              <w:spacing w:before="0" w:beforeAutospacing="0" w:after="0" w:afterAutospacing="0"/>
              <w:ind w:left="0" w:right="0"/>
              <w:rPr>
                <w:rFonts w:hint="eastAsia" w:ascii="宋体" w:hAnsi="宋体" w:eastAsia="宋体" w:cs="宋体"/>
                <w:color w:val="auto"/>
                <w:sz w:val="20"/>
                <w:szCs w:val="20"/>
              </w:rPr>
            </w:pPr>
          </w:p>
        </w:tc>
        <w:tc>
          <w:tcPr>
            <w:tcW w:w="1260" w:type="dxa"/>
            <w:vAlign w:val="top"/>
          </w:tcPr>
          <w:p w14:paraId="1445B0DC">
            <w:pPr>
              <w:spacing w:before="0" w:beforeAutospacing="0" w:after="0" w:afterAutospacing="0"/>
              <w:ind w:left="0" w:right="0"/>
              <w:rPr>
                <w:rFonts w:hint="eastAsia" w:ascii="宋体" w:hAnsi="宋体" w:eastAsia="宋体" w:cs="宋体"/>
                <w:color w:val="auto"/>
                <w:sz w:val="20"/>
                <w:szCs w:val="20"/>
              </w:rPr>
            </w:pPr>
          </w:p>
        </w:tc>
        <w:tc>
          <w:tcPr>
            <w:tcW w:w="840" w:type="dxa"/>
            <w:vAlign w:val="top"/>
          </w:tcPr>
          <w:p w14:paraId="00B9787D">
            <w:pPr>
              <w:spacing w:before="0" w:beforeAutospacing="0" w:after="0" w:afterAutospacing="0"/>
              <w:ind w:left="0" w:right="0"/>
              <w:rPr>
                <w:rFonts w:hint="eastAsia" w:ascii="宋体" w:hAnsi="宋体" w:eastAsia="宋体" w:cs="宋体"/>
                <w:color w:val="auto"/>
                <w:sz w:val="20"/>
                <w:szCs w:val="20"/>
              </w:rPr>
            </w:pPr>
          </w:p>
        </w:tc>
      </w:tr>
      <w:tr w14:paraId="07F8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3" w:type="dxa"/>
            <w:vAlign w:val="top"/>
          </w:tcPr>
          <w:p w14:paraId="5ADD5A74">
            <w:pPr>
              <w:spacing w:before="0" w:beforeAutospacing="0" w:after="0" w:afterAutospacing="0"/>
              <w:ind w:left="0" w:right="0"/>
              <w:rPr>
                <w:rFonts w:hint="eastAsia" w:ascii="宋体" w:hAnsi="宋体" w:eastAsia="宋体" w:cs="宋体"/>
                <w:color w:val="auto"/>
                <w:sz w:val="20"/>
                <w:szCs w:val="20"/>
              </w:rPr>
            </w:pPr>
          </w:p>
        </w:tc>
        <w:tc>
          <w:tcPr>
            <w:tcW w:w="2835" w:type="dxa"/>
            <w:vAlign w:val="top"/>
          </w:tcPr>
          <w:p w14:paraId="6DF698BE">
            <w:pPr>
              <w:spacing w:before="0" w:beforeAutospacing="0" w:after="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w:t>
            </w:r>
          </w:p>
        </w:tc>
        <w:tc>
          <w:tcPr>
            <w:tcW w:w="2835" w:type="dxa"/>
            <w:vAlign w:val="top"/>
          </w:tcPr>
          <w:p w14:paraId="23166E52">
            <w:pPr>
              <w:spacing w:before="0" w:beforeAutospacing="0" w:after="0" w:afterAutospacing="0"/>
              <w:ind w:left="0" w:right="0"/>
              <w:rPr>
                <w:rFonts w:hint="eastAsia" w:ascii="宋体" w:hAnsi="宋体" w:eastAsia="宋体" w:cs="宋体"/>
                <w:color w:val="auto"/>
                <w:sz w:val="20"/>
                <w:szCs w:val="20"/>
              </w:rPr>
            </w:pPr>
          </w:p>
        </w:tc>
        <w:tc>
          <w:tcPr>
            <w:tcW w:w="1260" w:type="dxa"/>
            <w:vAlign w:val="top"/>
          </w:tcPr>
          <w:p w14:paraId="6864A63D">
            <w:pPr>
              <w:spacing w:before="0" w:beforeAutospacing="0" w:after="0" w:afterAutospacing="0"/>
              <w:ind w:left="0" w:right="0"/>
              <w:rPr>
                <w:rFonts w:hint="eastAsia" w:ascii="宋体" w:hAnsi="宋体" w:eastAsia="宋体" w:cs="宋体"/>
                <w:color w:val="auto"/>
                <w:sz w:val="20"/>
                <w:szCs w:val="20"/>
              </w:rPr>
            </w:pPr>
          </w:p>
        </w:tc>
        <w:tc>
          <w:tcPr>
            <w:tcW w:w="840" w:type="dxa"/>
            <w:vAlign w:val="top"/>
          </w:tcPr>
          <w:p w14:paraId="7275E1CD">
            <w:pPr>
              <w:spacing w:before="0" w:beforeAutospacing="0" w:after="0" w:afterAutospacing="0"/>
              <w:ind w:left="0" w:right="0"/>
              <w:rPr>
                <w:rFonts w:hint="eastAsia" w:ascii="宋体" w:hAnsi="宋体" w:eastAsia="宋体" w:cs="宋体"/>
                <w:color w:val="auto"/>
                <w:sz w:val="20"/>
                <w:szCs w:val="20"/>
              </w:rPr>
            </w:pPr>
          </w:p>
        </w:tc>
      </w:tr>
      <w:tr w14:paraId="1A50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3" w:type="dxa"/>
            <w:vAlign w:val="top"/>
          </w:tcPr>
          <w:p w14:paraId="6CD3209F">
            <w:pPr>
              <w:spacing w:before="0" w:beforeAutospacing="0" w:after="0" w:afterAutospacing="0" w:line="480" w:lineRule="auto"/>
              <w:ind w:left="0" w:right="0"/>
              <w:rPr>
                <w:rFonts w:hint="eastAsia" w:ascii="宋体" w:hAnsi="宋体" w:eastAsia="宋体" w:cs="宋体"/>
                <w:color w:val="auto"/>
                <w:sz w:val="20"/>
                <w:szCs w:val="20"/>
              </w:rPr>
            </w:pPr>
          </w:p>
        </w:tc>
        <w:tc>
          <w:tcPr>
            <w:tcW w:w="2835" w:type="dxa"/>
            <w:vAlign w:val="top"/>
          </w:tcPr>
          <w:p w14:paraId="5A0187C5">
            <w:pPr>
              <w:spacing w:before="0" w:beforeAutospacing="0" w:after="0" w:afterAutospacing="0" w:line="480" w:lineRule="auto"/>
              <w:ind w:left="0" w:right="0"/>
              <w:rPr>
                <w:rFonts w:hint="eastAsia" w:ascii="宋体" w:hAnsi="宋体" w:eastAsia="宋体" w:cs="宋体"/>
                <w:color w:val="auto"/>
                <w:sz w:val="20"/>
                <w:szCs w:val="20"/>
              </w:rPr>
            </w:pPr>
            <w:r>
              <w:rPr>
                <w:rFonts w:hint="eastAsia" w:ascii="宋体" w:hAnsi="宋体" w:eastAsia="宋体" w:cs="宋体"/>
                <w:color w:val="auto"/>
                <w:sz w:val="20"/>
                <w:szCs w:val="20"/>
              </w:rPr>
              <w:t>……</w:t>
            </w:r>
          </w:p>
        </w:tc>
        <w:tc>
          <w:tcPr>
            <w:tcW w:w="2835" w:type="dxa"/>
            <w:vAlign w:val="top"/>
          </w:tcPr>
          <w:p w14:paraId="03978EEE">
            <w:pPr>
              <w:spacing w:before="0" w:beforeAutospacing="0" w:after="0" w:afterAutospacing="0" w:line="480" w:lineRule="auto"/>
              <w:ind w:left="0" w:right="0"/>
              <w:rPr>
                <w:rFonts w:hint="eastAsia" w:ascii="宋体" w:hAnsi="宋体" w:eastAsia="宋体" w:cs="宋体"/>
                <w:color w:val="auto"/>
                <w:sz w:val="20"/>
                <w:szCs w:val="20"/>
              </w:rPr>
            </w:pPr>
          </w:p>
        </w:tc>
        <w:tc>
          <w:tcPr>
            <w:tcW w:w="1260" w:type="dxa"/>
            <w:vAlign w:val="top"/>
          </w:tcPr>
          <w:p w14:paraId="352A66D4">
            <w:pPr>
              <w:spacing w:before="0" w:beforeAutospacing="0" w:after="0" w:afterAutospacing="0" w:line="480" w:lineRule="auto"/>
              <w:ind w:left="0" w:right="0"/>
              <w:rPr>
                <w:rFonts w:hint="eastAsia" w:ascii="宋体" w:hAnsi="宋体" w:eastAsia="宋体" w:cs="宋体"/>
                <w:color w:val="auto"/>
                <w:sz w:val="20"/>
                <w:szCs w:val="20"/>
              </w:rPr>
            </w:pPr>
          </w:p>
        </w:tc>
        <w:tc>
          <w:tcPr>
            <w:tcW w:w="840" w:type="dxa"/>
            <w:vAlign w:val="top"/>
          </w:tcPr>
          <w:p w14:paraId="40BE4DD1">
            <w:pPr>
              <w:spacing w:before="0" w:beforeAutospacing="0" w:after="0" w:afterAutospacing="0" w:line="480" w:lineRule="auto"/>
              <w:ind w:left="0" w:right="0"/>
              <w:rPr>
                <w:rFonts w:hint="eastAsia" w:ascii="宋体" w:hAnsi="宋体" w:eastAsia="宋体" w:cs="宋体"/>
                <w:color w:val="auto"/>
                <w:sz w:val="20"/>
                <w:szCs w:val="20"/>
              </w:rPr>
            </w:pPr>
          </w:p>
        </w:tc>
      </w:tr>
      <w:tr w14:paraId="4BB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53" w:type="dxa"/>
            <w:vAlign w:val="top"/>
          </w:tcPr>
          <w:p w14:paraId="4154C6E5">
            <w:pPr>
              <w:spacing w:before="0" w:beforeAutospacing="0" w:after="0" w:afterAutospacing="0" w:line="480" w:lineRule="auto"/>
              <w:ind w:left="0" w:right="0"/>
              <w:rPr>
                <w:rFonts w:hint="eastAsia" w:ascii="宋体" w:hAnsi="宋体" w:eastAsia="宋体" w:cs="宋体"/>
                <w:color w:val="auto"/>
                <w:sz w:val="20"/>
                <w:szCs w:val="20"/>
              </w:rPr>
            </w:pPr>
          </w:p>
        </w:tc>
        <w:tc>
          <w:tcPr>
            <w:tcW w:w="2835" w:type="dxa"/>
            <w:vAlign w:val="top"/>
          </w:tcPr>
          <w:p w14:paraId="7A4D7AA3">
            <w:pPr>
              <w:spacing w:before="0" w:beforeAutospacing="0" w:after="0" w:afterAutospacing="0" w:line="480" w:lineRule="auto"/>
              <w:ind w:left="0" w:right="0"/>
              <w:rPr>
                <w:rFonts w:hint="eastAsia" w:ascii="宋体" w:hAnsi="宋体" w:eastAsia="宋体" w:cs="宋体"/>
                <w:color w:val="auto"/>
                <w:sz w:val="20"/>
                <w:szCs w:val="20"/>
              </w:rPr>
            </w:pPr>
          </w:p>
        </w:tc>
        <w:tc>
          <w:tcPr>
            <w:tcW w:w="2835" w:type="dxa"/>
            <w:vAlign w:val="top"/>
          </w:tcPr>
          <w:p w14:paraId="15B7C40B">
            <w:pPr>
              <w:spacing w:before="0" w:beforeAutospacing="0" w:after="0" w:afterAutospacing="0" w:line="480" w:lineRule="auto"/>
              <w:ind w:left="0" w:right="0"/>
              <w:rPr>
                <w:rFonts w:hint="eastAsia" w:ascii="宋体" w:hAnsi="宋体" w:eastAsia="宋体" w:cs="宋体"/>
                <w:color w:val="auto"/>
                <w:sz w:val="20"/>
                <w:szCs w:val="20"/>
              </w:rPr>
            </w:pPr>
          </w:p>
        </w:tc>
        <w:tc>
          <w:tcPr>
            <w:tcW w:w="1260" w:type="dxa"/>
            <w:vAlign w:val="top"/>
          </w:tcPr>
          <w:p w14:paraId="29E77046">
            <w:pPr>
              <w:spacing w:before="0" w:beforeAutospacing="0" w:after="0" w:afterAutospacing="0" w:line="480" w:lineRule="auto"/>
              <w:ind w:left="0" w:right="0"/>
              <w:rPr>
                <w:rFonts w:hint="eastAsia" w:ascii="宋体" w:hAnsi="宋体" w:eastAsia="宋体" w:cs="宋体"/>
                <w:color w:val="auto"/>
                <w:sz w:val="20"/>
                <w:szCs w:val="20"/>
              </w:rPr>
            </w:pPr>
          </w:p>
        </w:tc>
        <w:tc>
          <w:tcPr>
            <w:tcW w:w="840" w:type="dxa"/>
            <w:vAlign w:val="top"/>
          </w:tcPr>
          <w:p w14:paraId="4772449D">
            <w:pPr>
              <w:spacing w:before="0" w:beforeAutospacing="0" w:after="0" w:afterAutospacing="0" w:line="480" w:lineRule="auto"/>
              <w:ind w:left="0" w:right="0"/>
              <w:rPr>
                <w:rFonts w:hint="eastAsia" w:ascii="宋体" w:hAnsi="宋体" w:eastAsia="宋体" w:cs="宋体"/>
                <w:color w:val="auto"/>
                <w:sz w:val="20"/>
                <w:szCs w:val="20"/>
              </w:rPr>
            </w:pPr>
          </w:p>
        </w:tc>
      </w:tr>
    </w:tbl>
    <w:p w14:paraId="5473CB61">
      <w:pPr>
        <w:spacing w:line="360" w:lineRule="auto"/>
        <w:ind w:firstLine="540"/>
        <w:rPr>
          <w:rFonts w:hint="eastAsia" w:ascii="宋体" w:hAnsi="宋体" w:eastAsia="宋体" w:cs="宋体"/>
          <w:color w:val="auto"/>
        </w:rPr>
      </w:pPr>
    </w:p>
    <w:p w14:paraId="001588AD">
      <w:pPr>
        <w:spacing w:line="460" w:lineRule="exact"/>
        <w:ind w:left="632" w:hanging="632" w:hangingChars="300"/>
        <w:jc w:val="left"/>
        <w:rPr>
          <w:rFonts w:hint="eastAsia" w:ascii="宋体" w:hAnsi="宋体" w:eastAsia="宋体" w:cs="宋体"/>
          <w:b/>
          <w:bCs/>
          <w:color w:val="auto"/>
        </w:rPr>
      </w:pPr>
      <w:r>
        <w:rPr>
          <w:rFonts w:hint="eastAsia" w:ascii="宋体" w:hAnsi="宋体" w:eastAsia="宋体" w:cs="宋体"/>
          <w:b/>
          <w:bCs/>
          <w:color w:val="auto"/>
        </w:rPr>
        <w:t>投标方代表签字</w:t>
      </w:r>
      <w:r>
        <w:rPr>
          <w:rFonts w:hint="eastAsia" w:ascii="宋体" w:hAnsi="宋体" w:eastAsia="宋体" w:cs="宋体"/>
          <w:b/>
          <w:bCs/>
          <w:color w:val="auto"/>
          <w:u w:val="single"/>
        </w:rPr>
        <w:t xml:space="preserve">                 </w:t>
      </w:r>
      <w:r>
        <w:rPr>
          <w:rFonts w:hint="eastAsia" w:ascii="宋体" w:hAnsi="宋体" w:eastAsia="宋体" w:cs="宋体"/>
          <w:b/>
          <w:bCs/>
          <w:color w:val="auto"/>
        </w:rPr>
        <w:t xml:space="preserve">  </w:t>
      </w:r>
    </w:p>
    <w:p w14:paraId="5D657292">
      <w:pPr>
        <w:spacing w:line="460" w:lineRule="exact"/>
        <w:jc w:val="left"/>
        <w:rPr>
          <w:rFonts w:hint="eastAsia" w:ascii="宋体" w:hAnsi="宋体" w:eastAsia="宋体" w:cs="宋体"/>
          <w:color w:val="auto"/>
        </w:rPr>
      </w:pPr>
      <w:r>
        <w:rPr>
          <w:rFonts w:hint="eastAsia" w:ascii="宋体" w:hAnsi="宋体" w:eastAsia="宋体" w:cs="宋体"/>
          <w:b/>
          <w:bCs/>
          <w:color w:val="auto"/>
        </w:rPr>
        <w:t>注：</w:t>
      </w:r>
      <w:r>
        <w:rPr>
          <w:rFonts w:hint="eastAsia" w:ascii="宋体" w:hAnsi="宋体" w:eastAsia="宋体" w:cs="宋体"/>
          <w:color w:val="auto"/>
        </w:rPr>
        <w:t>投标方应对照招标文件商务条款，逐条说明所提供货物和服务已对招标文件的商务条款做出了实质性的</w:t>
      </w:r>
      <w:r>
        <w:rPr>
          <w:rFonts w:hint="eastAsia" w:ascii="宋体" w:hAnsi="宋体" w:cs="宋体"/>
          <w:color w:val="auto"/>
          <w:lang w:eastAsia="zh-CN"/>
        </w:rPr>
        <w:t>投标</w:t>
      </w:r>
      <w:r>
        <w:rPr>
          <w:rFonts w:hint="eastAsia" w:ascii="宋体" w:hAnsi="宋体" w:eastAsia="宋体" w:cs="宋体"/>
          <w:color w:val="auto"/>
        </w:rPr>
        <w:t>，并申明与商务条款的偏差（正偏差或负偏差）和例外。</w:t>
      </w:r>
    </w:p>
    <w:p w14:paraId="4BE0F55E">
      <w:pPr>
        <w:pStyle w:val="3"/>
        <w:spacing w:line="240" w:lineRule="atLeast"/>
        <w:rPr>
          <w:rFonts w:hint="eastAsia" w:ascii="宋体" w:hAnsi="宋体" w:eastAsia="宋体" w:cs="宋体"/>
          <w:color w:val="auto"/>
          <w:sz w:val="21"/>
          <w:szCs w:val="21"/>
        </w:rPr>
      </w:pPr>
      <w:r>
        <w:rPr>
          <w:rFonts w:hint="eastAsia" w:ascii="宋体" w:hAnsi="宋体" w:eastAsia="宋体" w:cs="宋体"/>
          <w:color w:val="auto"/>
        </w:rPr>
        <w:br w:type="page"/>
      </w:r>
      <w:bookmarkStart w:id="365" w:name="_Toc403984237"/>
      <w:r>
        <w:rPr>
          <w:rFonts w:hint="eastAsia" w:ascii="宋体" w:hAnsi="宋体" w:eastAsia="宋体" w:cs="宋体"/>
          <w:color w:val="auto"/>
          <w:sz w:val="21"/>
          <w:szCs w:val="21"/>
        </w:rPr>
        <w:t>附件6  投标人资格证明文件（格式）</w:t>
      </w:r>
      <w:bookmarkEnd w:id="365"/>
    </w:p>
    <w:p w14:paraId="18104091">
      <w:pPr>
        <w:adjustRightInd w:val="0"/>
        <w:snapToGrid w:val="0"/>
        <w:spacing w:line="460" w:lineRule="atLeast"/>
        <w:rPr>
          <w:rFonts w:hint="eastAsia" w:ascii="宋体" w:hAnsi="宋体" w:eastAsia="宋体" w:cs="宋体"/>
          <w:bCs/>
          <w:color w:val="auto"/>
          <w:sz w:val="18"/>
        </w:rPr>
      </w:pPr>
    </w:p>
    <w:p w14:paraId="4B514711">
      <w:pPr>
        <w:spacing w:line="460" w:lineRule="atLeast"/>
        <w:rPr>
          <w:rFonts w:hint="eastAsia" w:ascii="宋体" w:hAnsi="宋体" w:eastAsia="宋体" w:cs="宋体"/>
          <w:color w:val="auto"/>
        </w:rPr>
      </w:pPr>
      <w:r>
        <w:rPr>
          <w:rFonts w:hint="eastAsia" w:ascii="宋体" w:hAnsi="宋体" w:eastAsia="宋体" w:cs="宋体"/>
          <w:color w:val="auto"/>
        </w:rPr>
        <w:t>附件6-1  营业执照（已年审的正本或副本复印件）</w:t>
      </w:r>
    </w:p>
    <w:p w14:paraId="7C63531F">
      <w:pPr>
        <w:spacing w:line="460" w:lineRule="atLeast"/>
        <w:rPr>
          <w:rFonts w:hint="eastAsia" w:ascii="宋体" w:hAnsi="宋体" w:eastAsia="宋体" w:cs="宋体"/>
          <w:color w:val="auto"/>
        </w:rPr>
      </w:pPr>
      <w:r>
        <w:rPr>
          <w:rFonts w:hint="eastAsia" w:ascii="宋体" w:hAnsi="宋体" w:eastAsia="宋体" w:cs="宋体"/>
          <w:color w:val="auto"/>
        </w:rPr>
        <w:t>附件6-2   法定代表人证明文件（法定代表人身份证复印件）</w:t>
      </w:r>
    </w:p>
    <w:p w14:paraId="4C0474E6">
      <w:pPr>
        <w:spacing w:line="460" w:lineRule="atLeast"/>
        <w:rPr>
          <w:rFonts w:hint="eastAsia" w:ascii="宋体" w:hAnsi="宋体" w:eastAsia="宋体" w:cs="宋体"/>
          <w:color w:val="auto"/>
        </w:rPr>
      </w:pPr>
      <w:r>
        <w:rPr>
          <w:rFonts w:hint="eastAsia" w:ascii="宋体" w:hAnsi="宋体" w:eastAsia="宋体" w:cs="宋体"/>
          <w:color w:val="auto"/>
        </w:rPr>
        <w:t>附件6-</w:t>
      </w:r>
      <w:r>
        <w:rPr>
          <w:rFonts w:hint="eastAsia" w:ascii="宋体" w:hAnsi="宋体" w:eastAsia="宋体" w:cs="宋体"/>
          <w:color w:val="auto"/>
          <w:lang w:val="en-US" w:eastAsia="zh-CN"/>
        </w:rPr>
        <w:t>3</w:t>
      </w:r>
      <w:r>
        <w:rPr>
          <w:rFonts w:hint="eastAsia" w:ascii="宋体" w:hAnsi="宋体" w:eastAsia="宋体" w:cs="宋体"/>
          <w:color w:val="auto"/>
        </w:rPr>
        <w:t xml:space="preserve">  法定代表人授权委托书（被授权人身份证复印件）</w:t>
      </w:r>
    </w:p>
    <w:p w14:paraId="71E1A1F0">
      <w:pPr>
        <w:spacing w:line="460" w:lineRule="atLeast"/>
        <w:rPr>
          <w:rFonts w:hint="eastAsia" w:ascii="宋体" w:hAnsi="宋体" w:eastAsia="宋体" w:cs="宋体"/>
          <w:color w:val="auto"/>
        </w:rPr>
      </w:pPr>
      <w:r>
        <w:rPr>
          <w:rFonts w:hint="eastAsia" w:ascii="宋体" w:hAnsi="宋体" w:eastAsia="宋体" w:cs="宋体"/>
          <w:color w:val="auto"/>
        </w:rPr>
        <w:t>附件6-</w:t>
      </w:r>
      <w:r>
        <w:rPr>
          <w:rFonts w:hint="eastAsia" w:ascii="宋体" w:hAnsi="宋体" w:eastAsia="宋体" w:cs="宋体"/>
          <w:color w:val="auto"/>
          <w:lang w:val="en-US" w:eastAsia="zh-CN"/>
        </w:rPr>
        <w:t>4</w:t>
      </w:r>
      <w:r>
        <w:rPr>
          <w:rFonts w:hint="eastAsia" w:ascii="宋体" w:hAnsi="宋体" w:eastAsia="宋体" w:cs="宋体"/>
          <w:color w:val="auto"/>
        </w:rPr>
        <w:t xml:space="preserve">  </w:t>
      </w:r>
      <w:r>
        <w:rPr>
          <w:rFonts w:hint="eastAsia" w:ascii="宋体" w:hAnsi="宋体" w:eastAsia="宋体" w:cs="宋体"/>
          <w:color w:val="auto"/>
          <w:szCs w:val="21"/>
        </w:rPr>
        <w:t>无重大犯罪记录声明</w:t>
      </w:r>
    </w:p>
    <w:p w14:paraId="5463178E">
      <w:pPr>
        <w:spacing w:line="460" w:lineRule="atLeast"/>
        <w:rPr>
          <w:rFonts w:hint="eastAsia" w:ascii="宋体" w:hAnsi="宋体" w:eastAsia="宋体" w:cs="宋体"/>
          <w:color w:val="auto"/>
        </w:rPr>
      </w:pPr>
      <w:r>
        <w:rPr>
          <w:rFonts w:hint="eastAsia" w:ascii="宋体" w:hAnsi="宋体" w:eastAsia="宋体" w:cs="宋体"/>
          <w:color w:val="auto"/>
        </w:rPr>
        <w:t>附件6-</w:t>
      </w:r>
      <w:r>
        <w:rPr>
          <w:rFonts w:hint="eastAsia" w:ascii="宋体" w:hAnsi="宋体" w:eastAsia="宋体" w:cs="宋体"/>
          <w:color w:val="auto"/>
          <w:lang w:val="en-US" w:eastAsia="zh-CN"/>
        </w:rPr>
        <w:t>5</w:t>
      </w:r>
      <w:r>
        <w:rPr>
          <w:rFonts w:hint="eastAsia" w:ascii="宋体" w:hAnsi="宋体" w:eastAsia="宋体" w:cs="宋体"/>
          <w:color w:val="auto"/>
        </w:rPr>
        <w:t xml:space="preserve">  经销商的资格声明</w:t>
      </w:r>
    </w:p>
    <w:p w14:paraId="3A619E12">
      <w:pPr>
        <w:spacing w:line="460" w:lineRule="atLeast"/>
        <w:rPr>
          <w:rFonts w:hint="eastAsia" w:ascii="宋体" w:hAnsi="宋体" w:eastAsia="宋体" w:cs="宋体"/>
          <w:color w:val="auto"/>
        </w:rPr>
      </w:pPr>
      <w:r>
        <w:rPr>
          <w:rFonts w:hint="eastAsia" w:ascii="宋体" w:hAnsi="宋体" w:eastAsia="宋体" w:cs="宋体"/>
          <w:color w:val="auto"/>
        </w:rPr>
        <w:t>附件6-</w:t>
      </w:r>
      <w:r>
        <w:rPr>
          <w:rFonts w:hint="eastAsia" w:ascii="宋体" w:hAnsi="宋体" w:eastAsia="宋体" w:cs="宋体"/>
          <w:color w:val="auto"/>
          <w:lang w:val="en-US" w:eastAsia="zh-CN"/>
        </w:rPr>
        <w:t>6</w:t>
      </w:r>
      <w:r>
        <w:rPr>
          <w:rFonts w:hint="eastAsia" w:ascii="宋体" w:hAnsi="宋体" w:eastAsia="宋体" w:cs="宋体"/>
          <w:color w:val="auto"/>
        </w:rPr>
        <w:t xml:space="preserve">  投标人的资信证明</w:t>
      </w:r>
    </w:p>
    <w:p w14:paraId="3A4F4F6D">
      <w:pPr>
        <w:spacing w:line="460" w:lineRule="atLeast"/>
        <w:rPr>
          <w:rFonts w:hint="eastAsia" w:ascii="宋体" w:hAnsi="宋体" w:eastAsia="宋体" w:cs="宋体"/>
          <w:color w:val="auto"/>
        </w:rPr>
      </w:pPr>
      <w:r>
        <w:rPr>
          <w:rFonts w:hint="eastAsia" w:ascii="宋体" w:hAnsi="宋体" w:eastAsia="宋体" w:cs="宋体"/>
          <w:color w:val="auto"/>
        </w:rPr>
        <w:t>附件6-</w:t>
      </w:r>
      <w:r>
        <w:rPr>
          <w:rFonts w:hint="eastAsia" w:ascii="宋体" w:hAnsi="宋体" w:eastAsia="宋体" w:cs="宋体"/>
          <w:color w:val="auto"/>
          <w:lang w:val="en-US" w:eastAsia="zh-CN"/>
        </w:rPr>
        <w:t>7</w:t>
      </w:r>
      <w:r>
        <w:rPr>
          <w:rFonts w:hint="eastAsia" w:ascii="宋体" w:hAnsi="宋体" w:eastAsia="宋体" w:cs="宋体"/>
          <w:color w:val="auto"/>
        </w:rPr>
        <w:t xml:space="preserve">  近三年</w:t>
      </w:r>
      <w:r>
        <w:rPr>
          <w:rFonts w:hint="eastAsia" w:ascii="宋体" w:hAnsi="宋体" w:eastAsia="宋体" w:cs="宋体"/>
          <w:color w:val="auto"/>
          <w:lang w:eastAsia="zh-CN"/>
        </w:rPr>
        <w:t>（</w:t>
      </w:r>
      <w:r>
        <w:rPr>
          <w:rFonts w:hint="eastAsia" w:ascii="宋体" w:hAnsi="宋体" w:eastAsia="宋体" w:cs="宋体"/>
          <w:color w:val="auto"/>
          <w:lang w:val="en-US" w:eastAsia="zh-CN"/>
        </w:rPr>
        <w:t>20</w:t>
      </w:r>
      <w:r>
        <w:rPr>
          <w:rFonts w:hint="eastAsia" w:ascii="宋体" w:hAnsi="宋体" w:cs="宋体"/>
          <w:color w:val="auto"/>
          <w:lang w:val="en-US" w:eastAsia="zh-CN"/>
        </w:rPr>
        <w:t>22</w:t>
      </w:r>
      <w:r>
        <w:rPr>
          <w:rFonts w:hint="eastAsia" w:ascii="宋体" w:hAnsi="宋体" w:eastAsia="宋体" w:cs="宋体"/>
          <w:color w:val="auto"/>
          <w:lang w:val="en-US" w:eastAsia="zh-CN"/>
        </w:rPr>
        <w:t>-202</w:t>
      </w:r>
      <w:r>
        <w:rPr>
          <w:rFonts w:hint="eastAsia" w:ascii="宋体" w:hAnsi="宋体" w:cs="宋体"/>
          <w:color w:val="auto"/>
          <w:lang w:val="en-US" w:eastAsia="zh-CN"/>
        </w:rPr>
        <w:t>4</w:t>
      </w:r>
      <w:r>
        <w:rPr>
          <w:rFonts w:hint="eastAsia" w:ascii="宋体" w:hAnsi="宋体" w:eastAsia="宋体" w:cs="宋体"/>
          <w:color w:val="auto"/>
          <w:lang w:val="en-US" w:eastAsia="zh-CN"/>
        </w:rPr>
        <w:t>年</w:t>
      </w:r>
      <w:r>
        <w:rPr>
          <w:rFonts w:hint="eastAsia" w:ascii="宋体" w:hAnsi="宋体" w:eastAsia="宋体" w:cs="宋体"/>
          <w:color w:val="auto"/>
          <w:lang w:eastAsia="zh-CN"/>
        </w:rPr>
        <w:t>）</w:t>
      </w:r>
      <w:r>
        <w:rPr>
          <w:rFonts w:hint="eastAsia" w:ascii="宋体" w:hAnsi="宋体" w:eastAsia="宋体" w:cs="宋体"/>
          <w:color w:val="auto"/>
        </w:rPr>
        <w:t>类似产品的供货业绩</w:t>
      </w:r>
    </w:p>
    <w:p w14:paraId="472B2CB4">
      <w:pPr>
        <w:spacing w:line="460" w:lineRule="atLeast"/>
        <w:ind w:firstLine="1050" w:firstLineChars="500"/>
        <w:rPr>
          <w:rFonts w:hint="eastAsia" w:ascii="宋体" w:hAnsi="宋体" w:eastAsia="宋体" w:cs="宋体"/>
          <w:color w:val="auto"/>
          <w:lang w:eastAsia="zh-CN"/>
        </w:rPr>
      </w:pPr>
      <w:r>
        <w:rPr>
          <w:rFonts w:hint="eastAsia" w:ascii="宋体" w:hAnsi="宋体" w:eastAsia="宋体" w:cs="宋体"/>
          <w:color w:val="auto"/>
          <w:lang w:eastAsia="zh-CN"/>
        </w:rPr>
        <w:t>其他资料</w:t>
      </w:r>
    </w:p>
    <w:p w14:paraId="4547C471">
      <w:pPr>
        <w:spacing w:line="360" w:lineRule="auto"/>
        <w:rPr>
          <w:rFonts w:hint="eastAsia" w:ascii="宋体" w:hAnsi="宋体" w:eastAsia="宋体" w:cs="宋体"/>
          <w:color w:val="auto"/>
        </w:rPr>
      </w:pPr>
    </w:p>
    <w:p w14:paraId="53716266">
      <w:pPr>
        <w:spacing w:line="460" w:lineRule="atLeast"/>
        <w:rPr>
          <w:rFonts w:hint="eastAsia" w:ascii="宋体" w:hAnsi="宋体" w:eastAsia="宋体" w:cs="宋体"/>
          <w:color w:val="auto"/>
        </w:rPr>
      </w:pPr>
    </w:p>
    <w:p w14:paraId="67B2BF82">
      <w:pPr>
        <w:spacing w:line="460" w:lineRule="atLeast"/>
        <w:rPr>
          <w:rFonts w:hint="eastAsia" w:ascii="宋体" w:hAnsi="宋体" w:eastAsia="宋体" w:cs="宋体"/>
          <w:color w:val="auto"/>
        </w:rPr>
      </w:pPr>
      <w:r>
        <w:rPr>
          <w:rFonts w:hint="eastAsia" w:ascii="宋体" w:hAnsi="宋体" w:eastAsia="宋体" w:cs="宋体"/>
          <w:color w:val="auto"/>
        </w:rPr>
        <w:t xml:space="preserve"> </w:t>
      </w:r>
    </w:p>
    <w:p w14:paraId="214D7DF5">
      <w:pPr>
        <w:spacing w:line="360" w:lineRule="auto"/>
        <w:rPr>
          <w:rFonts w:hint="eastAsia" w:ascii="宋体" w:hAnsi="宋体" w:eastAsia="宋体" w:cs="宋体"/>
          <w:color w:val="auto"/>
        </w:rPr>
      </w:pPr>
    </w:p>
    <w:p w14:paraId="7F21489F">
      <w:pPr>
        <w:rPr>
          <w:rFonts w:hint="eastAsia" w:ascii="宋体" w:hAnsi="宋体" w:eastAsia="宋体" w:cs="宋体"/>
          <w:color w:val="auto"/>
        </w:rPr>
      </w:pPr>
    </w:p>
    <w:p w14:paraId="44B339BA">
      <w:pPr>
        <w:rPr>
          <w:rFonts w:hint="eastAsia" w:ascii="宋体" w:hAnsi="宋体" w:eastAsia="宋体" w:cs="宋体"/>
          <w:color w:val="auto"/>
        </w:rPr>
      </w:pPr>
    </w:p>
    <w:p w14:paraId="76805BC3">
      <w:pPr>
        <w:pageBreakBefore/>
        <w:adjustRightInd w:val="0"/>
        <w:snapToGrid w:val="0"/>
        <w:spacing w:line="300" w:lineRule="auto"/>
        <w:rPr>
          <w:rFonts w:hint="eastAsia" w:ascii="宋体" w:hAnsi="宋体" w:eastAsia="宋体" w:cs="宋体"/>
          <w:bCs/>
          <w:color w:val="auto"/>
          <w:sz w:val="18"/>
        </w:rPr>
      </w:pPr>
    </w:p>
    <w:p w14:paraId="23F8EE4E">
      <w:pPr>
        <w:pStyle w:val="4"/>
        <w:spacing w:line="460" w:lineRule="exact"/>
        <w:jc w:val="center"/>
        <w:rPr>
          <w:rFonts w:hint="eastAsia" w:ascii="宋体" w:hAnsi="宋体" w:eastAsia="宋体" w:cs="宋体"/>
          <w:color w:val="auto"/>
          <w:sz w:val="21"/>
          <w:szCs w:val="21"/>
        </w:rPr>
      </w:pPr>
      <w:bookmarkStart w:id="366" w:name="_Toc403984238"/>
      <w:r>
        <w:rPr>
          <w:rFonts w:hint="eastAsia" w:ascii="宋体" w:hAnsi="宋体" w:eastAsia="宋体" w:cs="宋体"/>
          <w:color w:val="auto"/>
          <w:sz w:val="21"/>
          <w:szCs w:val="21"/>
        </w:rPr>
        <w:t>附件6-1  营业执照</w:t>
      </w:r>
      <w:bookmarkEnd w:id="366"/>
    </w:p>
    <w:p w14:paraId="70CFB8D1">
      <w:pPr>
        <w:adjustRightInd w:val="0"/>
        <w:snapToGrid w:val="0"/>
        <w:spacing w:line="460" w:lineRule="exact"/>
        <w:jc w:val="center"/>
        <w:rPr>
          <w:rFonts w:hint="eastAsia" w:ascii="宋体" w:hAnsi="宋体" w:eastAsia="宋体" w:cs="宋体"/>
          <w:bCs/>
          <w:color w:val="auto"/>
          <w:szCs w:val="21"/>
        </w:rPr>
      </w:pPr>
      <w:r>
        <w:rPr>
          <w:rFonts w:hint="eastAsia" w:ascii="宋体" w:hAnsi="宋体" w:eastAsia="宋体" w:cs="宋体"/>
          <w:bCs/>
          <w:color w:val="auto"/>
          <w:szCs w:val="21"/>
        </w:rPr>
        <w:t>（已年审的正本或副本彩喷件，须加盖本单位公章）</w:t>
      </w:r>
    </w:p>
    <w:p w14:paraId="75439874">
      <w:pPr>
        <w:adjustRightInd w:val="0"/>
        <w:snapToGrid w:val="0"/>
        <w:spacing w:line="460" w:lineRule="exact"/>
        <w:jc w:val="center"/>
        <w:rPr>
          <w:rFonts w:hint="eastAsia" w:ascii="宋体" w:hAnsi="宋体" w:eastAsia="宋体" w:cs="宋体"/>
          <w:bCs/>
          <w:color w:val="auto"/>
          <w:szCs w:val="21"/>
        </w:rPr>
      </w:pPr>
    </w:p>
    <w:p w14:paraId="71DF222F">
      <w:pPr>
        <w:adjustRightInd w:val="0"/>
        <w:snapToGrid w:val="0"/>
        <w:spacing w:line="460" w:lineRule="exact"/>
        <w:jc w:val="center"/>
        <w:rPr>
          <w:rFonts w:hint="eastAsia" w:ascii="宋体" w:hAnsi="宋体" w:eastAsia="宋体" w:cs="宋体"/>
          <w:bCs/>
          <w:color w:val="auto"/>
          <w:szCs w:val="21"/>
        </w:rPr>
      </w:pPr>
    </w:p>
    <w:p w14:paraId="7C8A4E35">
      <w:pPr>
        <w:adjustRightInd w:val="0"/>
        <w:snapToGrid w:val="0"/>
        <w:spacing w:line="460" w:lineRule="exact"/>
        <w:jc w:val="center"/>
        <w:rPr>
          <w:rFonts w:hint="eastAsia" w:ascii="宋体" w:hAnsi="宋体" w:eastAsia="宋体" w:cs="宋体"/>
          <w:bCs/>
          <w:color w:val="auto"/>
          <w:szCs w:val="21"/>
        </w:rPr>
      </w:pPr>
    </w:p>
    <w:p w14:paraId="75348172">
      <w:pPr>
        <w:adjustRightInd w:val="0"/>
        <w:snapToGrid w:val="0"/>
        <w:spacing w:line="460" w:lineRule="exact"/>
        <w:jc w:val="center"/>
        <w:rPr>
          <w:rFonts w:hint="eastAsia" w:ascii="宋体" w:hAnsi="宋体" w:eastAsia="宋体" w:cs="宋体"/>
          <w:bCs/>
          <w:color w:val="auto"/>
          <w:szCs w:val="21"/>
        </w:rPr>
      </w:pPr>
    </w:p>
    <w:p w14:paraId="266CAC2E">
      <w:pPr>
        <w:pStyle w:val="3"/>
        <w:spacing w:line="460" w:lineRule="exact"/>
        <w:rPr>
          <w:rFonts w:hint="eastAsia" w:ascii="宋体" w:hAnsi="宋体" w:eastAsia="宋体" w:cs="宋体"/>
          <w:color w:val="auto"/>
          <w:sz w:val="21"/>
          <w:szCs w:val="21"/>
        </w:rPr>
      </w:pPr>
    </w:p>
    <w:p w14:paraId="2E6E61B2">
      <w:pPr>
        <w:spacing w:line="460" w:lineRule="exact"/>
        <w:rPr>
          <w:rFonts w:hint="eastAsia" w:ascii="宋体" w:hAnsi="宋体" w:eastAsia="宋体" w:cs="宋体"/>
          <w:color w:val="auto"/>
          <w:szCs w:val="21"/>
        </w:rPr>
      </w:pPr>
    </w:p>
    <w:p w14:paraId="389AB5FD">
      <w:pPr>
        <w:spacing w:line="460" w:lineRule="exact"/>
        <w:rPr>
          <w:rFonts w:hint="eastAsia" w:ascii="宋体" w:hAnsi="宋体" w:eastAsia="宋体" w:cs="宋体"/>
          <w:color w:val="auto"/>
          <w:szCs w:val="21"/>
        </w:rPr>
      </w:pPr>
    </w:p>
    <w:p w14:paraId="3B0DC8EE">
      <w:pPr>
        <w:rPr>
          <w:rFonts w:hint="eastAsia" w:ascii="宋体" w:hAnsi="宋体" w:eastAsia="宋体" w:cs="宋体"/>
          <w:color w:val="auto"/>
        </w:rPr>
      </w:pPr>
    </w:p>
    <w:p w14:paraId="40B59A36">
      <w:pPr>
        <w:rPr>
          <w:rFonts w:hint="eastAsia" w:ascii="宋体" w:hAnsi="宋体" w:eastAsia="宋体" w:cs="宋体"/>
          <w:color w:val="auto"/>
        </w:rPr>
      </w:pPr>
    </w:p>
    <w:p w14:paraId="3EEB7CF7">
      <w:pPr>
        <w:pStyle w:val="4"/>
        <w:pageBreakBefore/>
        <w:spacing w:line="240" w:lineRule="atLeast"/>
        <w:rPr>
          <w:rFonts w:hint="eastAsia" w:ascii="宋体" w:hAnsi="宋体" w:eastAsia="宋体" w:cs="宋体"/>
          <w:color w:val="auto"/>
          <w:sz w:val="21"/>
          <w:szCs w:val="21"/>
        </w:rPr>
      </w:pPr>
      <w:bookmarkStart w:id="367" w:name="_Toc403984241"/>
      <w:r>
        <w:rPr>
          <w:rFonts w:hint="eastAsia" w:ascii="宋体" w:hAnsi="宋体" w:eastAsia="宋体" w:cs="宋体"/>
          <w:color w:val="auto"/>
          <w:sz w:val="21"/>
          <w:szCs w:val="21"/>
        </w:rPr>
        <w:t>附件6-</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  法定代表人资格证明书</w:t>
      </w:r>
      <w:bookmarkEnd w:id="367"/>
    </w:p>
    <w:p w14:paraId="13B44958">
      <w:pPr>
        <w:rPr>
          <w:rFonts w:hint="eastAsia" w:ascii="宋体" w:hAnsi="宋体" w:eastAsia="宋体" w:cs="宋体"/>
          <w:color w:val="auto"/>
        </w:rPr>
      </w:pPr>
    </w:p>
    <w:p w14:paraId="2F62E1D1">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法定代表人资格证明</w:t>
      </w:r>
    </w:p>
    <w:p w14:paraId="5FF2B2D3">
      <w:pPr>
        <w:adjustRightInd w:val="0"/>
        <w:snapToGrid w:val="0"/>
        <w:spacing w:line="300" w:lineRule="auto"/>
        <w:rPr>
          <w:rFonts w:hint="eastAsia" w:ascii="宋体" w:hAnsi="宋体" w:eastAsia="宋体" w:cs="宋体"/>
          <w:b/>
          <w:color w:val="auto"/>
          <w:sz w:val="20"/>
        </w:rPr>
      </w:pPr>
    </w:p>
    <w:p w14:paraId="4A09B7C3">
      <w:pPr>
        <w:adjustRightInd w:val="0"/>
        <w:snapToGrid w:val="0"/>
        <w:spacing w:line="300" w:lineRule="auto"/>
        <w:rPr>
          <w:rFonts w:hint="eastAsia" w:ascii="宋体" w:hAnsi="宋体" w:eastAsia="宋体" w:cs="宋体"/>
          <w:b/>
          <w:color w:val="auto"/>
          <w:sz w:val="20"/>
        </w:rPr>
      </w:pPr>
    </w:p>
    <w:p w14:paraId="5973DB85">
      <w:pPr>
        <w:adjustRightInd w:val="0"/>
        <w:snapToGrid w:val="0"/>
        <w:spacing w:line="460" w:lineRule="exact"/>
        <w:rPr>
          <w:rFonts w:hint="eastAsia" w:ascii="宋体" w:hAnsi="宋体" w:eastAsia="宋体" w:cs="宋体"/>
          <w:bCs/>
          <w:color w:val="auto"/>
          <w:szCs w:val="21"/>
          <w:u w:val="single"/>
        </w:rPr>
      </w:pPr>
      <w:r>
        <w:rPr>
          <w:rFonts w:hint="eastAsia" w:ascii="宋体" w:hAnsi="宋体" w:eastAsia="宋体" w:cs="宋体"/>
          <w:bCs/>
          <w:color w:val="auto"/>
          <w:szCs w:val="21"/>
        </w:rPr>
        <w:t>投标人名称：</w:t>
      </w:r>
      <w:r>
        <w:rPr>
          <w:rFonts w:hint="eastAsia" w:ascii="宋体" w:hAnsi="宋体" w:eastAsia="宋体" w:cs="宋体"/>
          <w:bCs/>
          <w:color w:val="auto"/>
          <w:szCs w:val="21"/>
          <w:u w:val="single"/>
        </w:rPr>
        <w:t xml:space="preserve">              </w:t>
      </w:r>
    </w:p>
    <w:p w14:paraId="47772D82">
      <w:pPr>
        <w:adjustRightInd w:val="0"/>
        <w:snapToGrid w:val="0"/>
        <w:spacing w:line="460" w:lineRule="exact"/>
        <w:rPr>
          <w:rFonts w:hint="eastAsia" w:ascii="宋体" w:hAnsi="宋体" w:eastAsia="宋体" w:cs="宋体"/>
          <w:bCs/>
          <w:color w:val="auto"/>
          <w:szCs w:val="21"/>
          <w:u w:val="single"/>
        </w:rPr>
      </w:pPr>
      <w:r>
        <w:rPr>
          <w:rFonts w:hint="eastAsia" w:ascii="宋体" w:hAnsi="宋体" w:eastAsia="宋体" w:cs="宋体"/>
          <w:bCs/>
          <w:color w:val="auto"/>
          <w:szCs w:val="21"/>
        </w:rPr>
        <w:t>姓名：</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 xml:space="preserve">        职务：</w:t>
      </w:r>
      <w:r>
        <w:rPr>
          <w:rFonts w:hint="eastAsia" w:ascii="宋体" w:hAnsi="宋体" w:eastAsia="宋体" w:cs="宋体"/>
          <w:bCs/>
          <w:color w:val="auto"/>
          <w:szCs w:val="21"/>
          <w:u w:val="single"/>
        </w:rPr>
        <w:t xml:space="preserve">         </w:t>
      </w:r>
    </w:p>
    <w:p w14:paraId="71E5BDE8">
      <w:pPr>
        <w:adjustRightInd w:val="0"/>
        <w:snapToGrid w:val="0"/>
        <w:spacing w:line="460" w:lineRule="exact"/>
        <w:jc w:val="center"/>
        <w:rPr>
          <w:rFonts w:hint="eastAsia" w:ascii="宋体" w:hAnsi="宋体" w:eastAsia="宋体" w:cs="宋体"/>
          <w:b/>
          <w:color w:val="auto"/>
          <w:szCs w:val="21"/>
        </w:rPr>
      </w:pPr>
    </w:p>
    <w:p w14:paraId="333AA3BF">
      <w:pPr>
        <w:adjustRightInd w:val="0"/>
        <w:snapToGrid w:val="0"/>
        <w:spacing w:line="460" w:lineRule="exact"/>
        <w:ind w:firstLine="374"/>
        <w:rPr>
          <w:rFonts w:hint="eastAsia" w:ascii="宋体" w:hAnsi="宋体" w:eastAsia="宋体" w:cs="宋体"/>
          <w:bCs/>
          <w:color w:val="auto"/>
          <w:szCs w:val="21"/>
        </w:rPr>
      </w:pPr>
      <w:r>
        <w:rPr>
          <w:rFonts w:hint="eastAsia" w:ascii="宋体" w:hAnsi="宋体" w:eastAsia="宋体" w:cs="宋体"/>
          <w:bCs/>
          <w:color w:val="auto"/>
          <w:szCs w:val="21"/>
        </w:rPr>
        <w:t xml:space="preserve">系 </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 xml:space="preserve"> （投标人名称）的法定代表人。</w:t>
      </w:r>
    </w:p>
    <w:p w14:paraId="6741D93E">
      <w:pPr>
        <w:adjustRightInd w:val="0"/>
        <w:snapToGrid w:val="0"/>
        <w:spacing w:line="460" w:lineRule="exact"/>
        <w:ind w:firstLine="374"/>
        <w:rPr>
          <w:rFonts w:hint="eastAsia" w:ascii="宋体" w:hAnsi="宋体" w:eastAsia="宋体" w:cs="宋体"/>
          <w:bCs/>
          <w:color w:val="auto"/>
          <w:szCs w:val="21"/>
        </w:rPr>
      </w:pPr>
      <w:r>
        <w:rPr>
          <w:rFonts w:hint="eastAsia" w:ascii="宋体" w:hAnsi="宋体" w:eastAsia="宋体" w:cs="宋体"/>
          <w:bCs/>
          <w:color w:val="auto"/>
          <w:szCs w:val="21"/>
        </w:rPr>
        <w:t>特此证明。</w:t>
      </w:r>
    </w:p>
    <w:p w14:paraId="68903676">
      <w:pPr>
        <w:adjustRightInd w:val="0"/>
        <w:snapToGrid w:val="0"/>
        <w:spacing w:line="460" w:lineRule="exact"/>
        <w:ind w:firstLine="375"/>
        <w:rPr>
          <w:rFonts w:hint="eastAsia" w:ascii="宋体" w:hAnsi="宋体" w:eastAsia="宋体" w:cs="宋体"/>
          <w:bCs/>
          <w:color w:val="auto"/>
          <w:szCs w:val="21"/>
        </w:rPr>
      </w:pPr>
    </w:p>
    <w:p w14:paraId="04E740A9">
      <w:pPr>
        <w:adjustRightInd w:val="0"/>
        <w:snapToGrid w:val="0"/>
        <w:spacing w:line="460" w:lineRule="exact"/>
        <w:ind w:firstLine="375"/>
        <w:rPr>
          <w:rFonts w:hint="eastAsia" w:ascii="宋体" w:hAnsi="宋体" w:eastAsia="宋体" w:cs="宋体"/>
          <w:bCs/>
          <w:color w:val="auto"/>
          <w:szCs w:val="21"/>
        </w:rPr>
      </w:pPr>
    </w:p>
    <w:p w14:paraId="775DA58C">
      <w:pPr>
        <w:adjustRightInd w:val="0"/>
        <w:snapToGrid w:val="0"/>
        <w:spacing w:line="460" w:lineRule="exact"/>
        <w:rPr>
          <w:rFonts w:hint="eastAsia" w:ascii="宋体" w:hAnsi="宋体" w:eastAsia="宋体" w:cs="宋体"/>
          <w:bCs/>
          <w:color w:val="auto"/>
          <w:szCs w:val="21"/>
        </w:rPr>
      </w:pPr>
      <w:r>
        <w:rPr>
          <w:rFonts w:hint="eastAsia" w:ascii="宋体" w:hAnsi="宋体" w:eastAsia="宋体" w:cs="宋体"/>
          <w:bCs/>
          <w:color w:val="auto"/>
          <w:szCs w:val="21"/>
        </w:rPr>
        <w:t xml:space="preserve">投标人（盖章）：                                          </w:t>
      </w:r>
    </w:p>
    <w:p w14:paraId="49642F27">
      <w:pPr>
        <w:adjustRightInd w:val="0"/>
        <w:snapToGrid w:val="0"/>
        <w:spacing w:line="460" w:lineRule="exact"/>
        <w:rPr>
          <w:rFonts w:hint="eastAsia" w:ascii="宋体" w:hAnsi="宋体" w:eastAsia="宋体" w:cs="宋体"/>
          <w:bCs/>
          <w:color w:val="auto"/>
          <w:szCs w:val="21"/>
        </w:rPr>
      </w:pPr>
      <w:r>
        <w:rPr>
          <w:rFonts w:hint="eastAsia" w:ascii="宋体" w:hAnsi="宋体" w:eastAsia="宋体" w:cs="宋体"/>
          <w:bCs/>
          <w:color w:val="auto"/>
          <w:szCs w:val="21"/>
        </w:rPr>
        <w:t>日期：</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年</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月</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 xml:space="preserve">日 </w:t>
      </w:r>
    </w:p>
    <w:p w14:paraId="757CD73D">
      <w:pPr>
        <w:adjustRightInd w:val="0"/>
        <w:snapToGrid w:val="0"/>
        <w:spacing w:line="460" w:lineRule="exact"/>
        <w:rPr>
          <w:rFonts w:hint="eastAsia" w:ascii="宋体" w:hAnsi="宋体" w:eastAsia="宋体" w:cs="宋体"/>
          <w:b/>
          <w:color w:val="auto"/>
          <w:szCs w:val="21"/>
        </w:rPr>
      </w:pPr>
    </w:p>
    <w:p w14:paraId="36B6F029">
      <w:pPr>
        <w:spacing w:line="460" w:lineRule="exact"/>
        <w:rPr>
          <w:rFonts w:hint="eastAsia" w:ascii="宋体" w:hAnsi="宋体" w:eastAsia="宋体" w:cs="宋体"/>
          <w:color w:val="auto"/>
        </w:rPr>
      </w:pPr>
    </w:p>
    <w:p w14:paraId="031C48B0">
      <w:pPr>
        <w:spacing w:line="460" w:lineRule="exact"/>
        <w:rPr>
          <w:rFonts w:hint="eastAsia" w:ascii="宋体" w:hAnsi="宋体" w:eastAsia="宋体" w:cs="宋体"/>
          <w:color w:val="auto"/>
        </w:rPr>
      </w:pPr>
      <w:r>
        <w:rPr>
          <w:rFonts w:hint="eastAsia" w:ascii="宋体" w:hAnsi="宋体" w:eastAsia="宋体" w:cs="宋体"/>
          <w:color w:val="auto"/>
        </w:rPr>
        <w:t>*同时提供法定代表人身份证复印件</w:t>
      </w:r>
    </w:p>
    <w:p w14:paraId="00222E42">
      <w:pPr>
        <w:adjustRightInd w:val="0"/>
        <w:snapToGrid w:val="0"/>
        <w:spacing w:line="460" w:lineRule="exact"/>
        <w:rPr>
          <w:rFonts w:hint="eastAsia" w:ascii="宋体" w:hAnsi="宋体" w:eastAsia="宋体" w:cs="宋体"/>
          <w:bCs/>
          <w:color w:val="auto"/>
          <w:sz w:val="20"/>
        </w:rPr>
      </w:pPr>
    </w:p>
    <w:p w14:paraId="476F8F9F">
      <w:pPr>
        <w:spacing w:line="460" w:lineRule="exact"/>
        <w:rPr>
          <w:rFonts w:hint="eastAsia" w:ascii="宋体" w:hAnsi="宋体" w:eastAsia="宋体" w:cs="宋体"/>
          <w:color w:val="auto"/>
        </w:rPr>
      </w:pPr>
    </w:p>
    <w:p w14:paraId="080C6824">
      <w:pPr>
        <w:spacing w:line="460" w:lineRule="exact"/>
        <w:rPr>
          <w:rFonts w:hint="eastAsia" w:ascii="宋体" w:hAnsi="宋体" w:eastAsia="宋体" w:cs="宋体"/>
          <w:color w:val="auto"/>
        </w:rPr>
      </w:pPr>
    </w:p>
    <w:p w14:paraId="5F707656">
      <w:pPr>
        <w:spacing w:line="460" w:lineRule="exact"/>
        <w:rPr>
          <w:rFonts w:hint="eastAsia" w:ascii="宋体" w:hAnsi="宋体" w:eastAsia="宋体" w:cs="宋体"/>
          <w:color w:val="auto"/>
        </w:rPr>
      </w:pPr>
    </w:p>
    <w:p w14:paraId="1C831EE7">
      <w:pPr>
        <w:spacing w:line="460" w:lineRule="exact"/>
        <w:rPr>
          <w:rFonts w:hint="eastAsia" w:ascii="宋体" w:hAnsi="宋体" w:eastAsia="宋体" w:cs="宋体"/>
          <w:color w:val="auto"/>
        </w:rPr>
      </w:pPr>
    </w:p>
    <w:p w14:paraId="1A9C1933">
      <w:pPr>
        <w:spacing w:line="460" w:lineRule="exact"/>
        <w:rPr>
          <w:rFonts w:hint="eastAsia" w:ascii="宋体" w:hAnsi="宋体" w:eastAsia="宋体" w:cs="宋体"/>
          <w:color w:val="auto"/>
        </w:rPr>
      </w:pPr>
    </w:p>
    <w:p w14:paraId="5D1A5DB8">
      <w:pPr>
        <w:spacing w:line="460" w:lineRule="exact"/>
        <w:rPr>
          <w:rFonts w:hint="eastAsia" w:ascii="宋体" w:hAnsi="宋体" w:eastAsia="宋体" w:cs="宋体"/>
          <w:color w:val="auto"/>
        </w:rPr>
      </w:pPr>
    </w:p>
    <w:p w14:paraId="06880921">
      <w:pPr>
        <w:spacing w:line="460" w:lineRule="exact"/>
        <w:rPr>
          <w:rFonts w:hint="eastAsia" w:ascii="宋体" w:hAnsi="宋体" w:eastAsia="宋体" w:cs="宋体"/>
          <w:color w:val="auto"/>
        </w:rPr>
      </w:pPr>
    </w:p>
    <w:p w14:paraId="2433EC46">
      <w:pPr>
        <w:spacing w:line="460" w:lineRule="exact"/>
        <w:rPr>
          <w:rFonts w:hint="eastAsia" w:ascii="宋体" w:hAnsi="宋体" w:eastAsia="宋体" w:cs="宋体"/>
          <w:color w:val="auto"/>
        </w:rPr>
      </w:pPr>
    </w:p>
    <w:bookmarkEnd w:id="360"/>
    <w:bookmarkEnd w:id="361"/>
    <w:bookmarkEnd w:id="362"/>
    <w:p w14:paraId="6289E21A">
      <w:pPr>
        <w:pStyle w:val="4"/>
        <w:pageBreakBefore/>
        <w:spacing w:line="240" w:lineRule="atLeast"/>
        <w:rPr>
          <w:rFonts w:hint="eastAsia" w:ascii="宋体" w:hAnsi="宋体" w:eastAsia="宋体" w:cs="宋体"/>
          <w:color w:val="auto"/>
          <w:sz w:val="21"/>
          <w:szCs w:val="21"/>
        </w:rPr>
      </w:pPr>
      <w:bookmarkStart w:id="368" w:name="_Toc403984242"/>
      <w:r>
        <w:rPr>
          <w:rFonts w:hint="eastAsia" w:ascii="宋体" w:hAnsi="宋体" w:eastAsia="宋体" w:cs="宋体"/>
          <w:color w:val="auto"/>
          <w:sz w:val="21"/>
          <w:szCs w:val="21"/>
        </w:rPr>
        <w:t>附件6-</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法定代表人授权书</w:t>
      </w:r>
      <w:bookmarkEnd w:id="368"/>
    </w:p>
    <w:p w14:paraId="079BBC6B">
      <w:pPr>
        <w:adjustRightInd w:val="0"/>
        <w:snapToGrid w:val="0"/>
        <w:spacing w:line="300" w:lineRule="auto"/>
        <w:rPr>
          <w:rFonts w:hint="eastAsia" w:ascii="宋体" w:hAnsi="宋体" w:eastAsia="宋体" w:cs="宋体"/>
          <w:color w:val="auto"/>
          <w:sz w:val="20"/>
        </w:rPr>
      </w:pPr>
    </w:p>
    <w:p w14:paraId="04385B35">
      <w:pPr>
        <w:jc w:val="center"/>
        <w:rPr>
          <w:rFonts w:hint="eastAsia" w:ascii="宋体" w:hAnsi="宋体" w:eastAsia="宋体" w:cs="宋体"/>
          <w:b/>
          <w:color w:val="auto"/>
          <w:sz w:val="32"/>
          <w:szCs w:val="32"/>
        </w:rPr>
      </w:pPr>
      <w:bookmarkStart w:id="369" w:name="_Toc256404768"/>
      <w:bookmarkStart w:id="370" w:name="_Toc384303001"/>
      <w:r>
        <w:rPr>
          <w:rFonts w:hint="eastAsia" w:ascii="宋体" w:hAnsi="宋体" w:eastAsia="宋体" w:cs="宋体"/>
          <w:b/>
          <w:color w:val="auto"/>
          <w:sz w:val="32"/>
          <w:szCs w:val="32"/>
        </w:rPr>
        <w:t>法定代表人授权书</w:t>
      </w:r>
    </w:p>
    <w:p w14:paraId="05AC6316">
      <w:pPr>
        <w:rPr>
          <w:rFonts w:hint="eastAsia" w:ascii="宋体" w:hAnsi="宋体" w:eastAsia="宋体" w:cs="宋体"/>
          <w:color w:val="auto"/>
        </w:rPr>
      </w:pPr>
    </w:p>
    <w:p w14:paraId="6BCB2294">
      <w:pPr>
        <w:spacing w:line="460" w:lineRule="exact"/>
        <w:rPr>
          <w:rFonts w:hint="eastAsia" w:ascii="宋体" w:hAnsi="宋体" w:eastAsia="宋体" w:cs="宋体"/>
          <w:color w:val="auto"/>
        </w:rPr>
      </w:pPr>
      <w:r>
        <w:rPr>
          <w:rFonts w:hint="eastAsia" w:ascii="宋体" w:hAnsi="宋体" w:eastAsia="宋体" w:cs="宋体"/>
          <w:color w:val="auto"/>
        </w:rPr>
        <w:t>本授权书声明：             （公司、工厂）的          （法定代表人姓名）授权</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（被授权人的姓名、职务）代表本单位参加</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（项目名称）</w:t>
      </w:r>
      <w:r>
        <w:rPr>
          <w:rFonts w:hint="eastAsia" w:ascii="宋体" w:hAnsi="宋体" w:eastAsia="宋体" w:cs="宋体"/>
          <w:color w:val="auto"/>
        </w:rPr>
        <w:t>项目招标活动，以本公司的名义处理一切与之有关的事务。</w:t>
      </w:r>
    </w:p>
    <w:p w14:paraId="49ACAFBB">
      <w:pPr>
        <w:spacing w:line="460" w:lineRule="exact"/>
        <w:rPr>
          <w:rFonts w:hint="eastAsia" w:ascii="宋体" w:hAnsi="宋体" w:eastAsia="宋体" w:cs="宋体"/>
          <w:color w:val="auto"/>
        </w:rPr>
      </w:pPr>
      <w:r>
        <w:rPr>
          <w:rFonts w:hint="eastAsia" w:ascii="宋体" w:hAnsi="宋体" w:eastAsia="宋体" w:cs="宋体"/>
          <w:color w:val="auto"/>
        </w:rPr>
        <w:t>本授权书于          年    月     日签字生效，特此声明。</w:t>
      </w:r>
    </w:p>
    <w:p w14:paraId="30CBE5A8">
      <w:pPr>
        <w:spacing w:line="460" w:lineRule="exact"/>
        <w:rPr>
          <w:rFonts w:hint="eastAsia" w:ascii="宋体" w:hAnsi="宋体" w:eastAsia="宋体" w:cs="宋体"/>
          <w:color w:val="auto"/>
        </w:rPr>
      </w:pPr>
      <w:r>
        <w:rPr>
          <w:rFonts w:hint="eastAsia" w:ascii="宋体" w:hAnsi="宋体" w:eastAsia="宋体" w:cs="宋体"/>
          <w:color w:val="auto"/>
        </w:rPr>
        <w:t>本授权书于        年     月     日签字生效，至        年     月     日有效。 特此声明。</w:t>
      </w:r>
    </w:p>
    <w:p w14:paraId="53346158">
      <w:pPr>
        <w:spacing w:line="460" w:lineRule="exact"/>
        <w:rPr>
          <w:rFonts w:hint="eastAsia" w:ascii="宋体" w:hAnsi="宋体" w:eastAsia="宋体" w:cs="宋体"/>
          <w:color w:val="auto"/>
        </w:rPr>
      </w:pPr>
    </w:p>
    <w:p w14:paraId="7CB5D3AC">
      <w:pPr>
        <w:spacing w:line="460" w:lineRule="exact"/>
        <w:rPr>
          <w:rFonts w:hint="eastAsia" w:ascii="宋体" w:hAnsi="宋体" w:eastAsia="宋体" w:cs="宋体"/>
          <w:color w:val="auto"/>
        </w:rPr>
      </w:pPr>
    </w:p>
    <w:p w14:paraId="782D8BD9">
      <w:pPr>
        <w:spacing w:line="460" w:lineRule="exact"/>
        <w:rPr>
          <w:rFonts w:hint="eastAsia" w:ascii="宋体" w:hAnsi="宋体" w:eastAsia="宋体" w:cs="宋体"/>
          <w:color w:val="auto"/>
        </w:rPr>
      </w:pPr>
      <w:r>
        <w:rPr>
          <w:rFonts w:hint="eastAsia" w:ascii="宋体" w:hAnsi="宋体" w:eastAsia="宋体" w:cs="宋体"/>
          <w:color w:val="auto"/>
        </w:rPr>
        <w:t xml:space="preserve">授权人签字（盖章）：                                   </w:t>
      </w:r>
    </w:p>
    <w:p w14:paraId="707FBFEB">
      <w:pPr>
        <w:spacing w:line="460" w:lineRule="exact"/>
        <w:rPr>
          <w:rFonts w:hint="eastAsia" w:ascii="宋体" w:hAnsi="宋体" w:eastAsia="宋体" w:cs="宋体"/>
          <w:color w:val="auto"/>
        </w:rPr>
      </w:pPr>
      <w:r>
        <w:rPr>
          <w:rFonts w:hint="eastAsia" w:ascii="宋体" w:hAnsi="宋体" w:eastAsia="宋体" w:cs="宋体"/>
          <w:color w:val="auto"/>
        </w:rPr>
        <w:t xml:space="preserve">              职务：                                   </w:t>
      </w:r>
    </w:p>
    <w:p w14:paraId="4A5FC74A">
      <w:pPr>
        <w:spacing w:line="460" w:lineRule="exact"/>
        <w:rPr>
          <w:rFonts w:hint="eastAsia" w:ascii="宋体" w:hAnsi="宋体" w:eastAsia="宋体" w:cs="宋体"/>
          <w:color w:val="auto"/>
        </w:rPr>
      </w:pPr>
      <w:r>
        <w:rPr>
          <w:rFonts w:hint="eastAsia" w:ascii="宋体" w:hAnsi="宋体" w:eastAsia="宋体" w:cs="宋体"/>
          <w:color w:val="auto"/>
        </w:rPr>
        <w:t xml:space="preserve">投标人名称（公章）：                                   </w:t>
      </w:r>
    </w:p>
    <w:p w14:paraId="1EF34CA3">
      <w:pPr>
        <w:spacing w:line="460" w:lineRule="exact"/>
        <w:rPr>
          <w:rFonts w:hint="eastAsia" w:ascii="宋体" w:hAnsi="宋体" w:eastAsia="宋体" w:cs="宋体"/>
          <w:color w:val="auto"/>
        </w:rPr>
      </w:pPr>
      <w:r>
        <w:rPr>
          <w:rFonts w:hint="eastAsia" w:ascii="宋体" w:hAnsi="宋体" w:eastAsia="宋体" w:cs="宋体"/>
          <w:color w:val="auto"/>
        </w:rPr>
        <w:t xml:space="preserve">             </w:t>
      </w:r>
    </w:p>
    <w:p w14:paraId="2BF544F7">
      <w:pPr>
        <w:spacing w:line="460" w:lineRule="exact"/>
        <w:rPr>
          <w:rFonts w:hint="eastAsia" w:ascii="宋体" w:hAnsi="宋体" w:eastAsia="宋体" w:cs="宋体"/>
          <w:color w:val="auto"/>
        </w:rPr>
      </w:pPr>
      <w:r>
        <w:rPr>
          <w:rFonts w:hint="eastAsia" w:ascii="宋体" w:hAnsi="宋体" w:eastAsia="宋体" w:cs="宋体"/>
          <w:color w:val="auto"/>
        </w:rPr>
        <w:t xml:space="preserve">被授权人签字（盖章）：                                   </w:t>
      </w:r>
    </w:p>
    <w:p w14:paraId="4534DF18">
      <w:pPr>
        <w:spacing w:line="460" w:lineRule="exact"/>
        <w:rPr>
          <w:rFonts w:hint="eastAsia" w:ascii="宋体" w:hAnsi="宋体" w:eastAsia="宋体" w:cs="宋体"/>
          <w:color w:val="auto"/>
        </w:rPr>
      </w:pPr>
      <w:r>
        <w:rPr>
          <w:rFonts w:hint="eastAsia" w:ascii="宋体" w:hAnsi="宋体" w:eastAsia="宋体" w:cs="宋体"/>
          <w:color w:val="auto"/>
        </w:rPr>
        <w:t xml:space="preserve">              职务：                                   </w:t>
      </w:r>
    </w:p>
    <w:p w14:paraId="16706C1F">
      <w:pPr>
        <w:spacing w:line="460" w:lineRule="exact"/>
        <w:rPr>
          <w:rFonts w:hint="eastAsia" w:ascii="宋体" w:hAnsi="宋体" w:eastAsia="宋体" w:cs="宋体"/>
          <w:color w:val="auto"/>
        </w:rPr>
      </w:pPr>
      <w:r>
        <w:rPr>
          <w:rFonts w:hint="eastAsia" w:ascii="宋体" w:hAnsi="宋体" w:eastAsia="宋体" w:cs="宋体"/>
          <w:color w:val="auto"/>
        </w:rPr>
        <w:t xml:space="preserve">          单位名称：                                   </w:t>
      </w:r>
    </w:p>
    <w:p w14:paraId="63750E98">
      <w:pPr>
        <w:spacing w:line="460" w:lineRule="exact"/>
        <w:rPr>
          <w:rFonts w:hint="eastAsia" w:ascii="宋体" w:hAnsi="宋体" w:eastAsia="宋体" w:cs="宋体"/>
          <w:color w:val="auto"/>
        </w:rPr>
      </w:pPr>
      <w:r>
        <w:rPr>
          <w:rFonts w:hint="eastAsia" w:ascii="宋体" w:hAnsi="宋体" w:eastAsia="宋体" w:cs="宋体"/>
          <w:color w:val="auto"/>
        </w:rPr>
        <w:t xml:space="preserve">              </w:t>
      </w:r>
    </w:p>
    <w:p w14:paraId="0D9F5F12">
      <w:pPr>
        <w:spacing w:line="460" w:lineRule="exact"/>
        <w:rPr>
          <w:rFonts w:hint="eastAsia" w:ascii="宋体" w:hAnsi="宋体" w:eastAsia="宋体" w:cs="宋体"/>
          <w:color w:val="auto"/>
        </w:rPr>
      </w:pPr>
    </w:p>
    <w:p w14:paraId="6827ABEB">
      <w:pPr>
        <w:spacing w:line="460" w:lineRule="exact"/>
        <w:rPr>
          <w:rFonts w:hint="eastAsia" w:ascii="宋体" w:hAnsi="宋体" w:eastAsia="宋体" w:cs="宋体"/>
          <w:color w:val="auto"/>
        </w:rPr>
      </w:pPr>
    </w:p>
    <w:p w14:paraId="0B8BDDD3">
      <w:pPr>
        <w:spacing w:line="460" w:lineRule="exact"/>
        <w:rPr>
          <w:rFonts w:hint="eastAsia" w:ascii="宋体" w:hAnsi="宋体" w:eastAsia="宋体" w:cs="宋体"/>
          <w:color w:val="auto"/>
        </w:rPr>
      </w:pPr>
      <w:r>
        <w:rPr>
          <w:rFonts w:hint="eastAsia" w:ascii="宋体" w:hAnsi="宋体" w:eastAsia="宋体" w:cs="宋体"/>
          <w:color w:val="auto"/>
        </w:rPr>
        <w:t xml:space="preserve">出具日期：    年   月   日 </w:t>
      </w:r>
    </w:p>
    <w:p w14:paraId="7B966889">
      <w:pPr>
        <w:spacing w:line="460" w:lineRule="exact"/>
        <w:rPr>
          <w:rFonts w:hint="eastAsia" w:ascii="宋体" w:hAnsi="宋体" w:eastAsia="宋体" w:cs="宋体"/>
          <w:color w:val="auto"/>
        </w:rPr>
      </w:pPr>
    </w:p>
    <w:p w14:paraId="1592F11A">
      <w:pPr>
        <w:spacing w:line="460" w:lineRule="exact"/>
        <w:rPr>
          <w:rFonts w:hint="eastAsia" w:ascii="宋体" w:hAnsi="宋体" w:eastAsia="宋体" w:cs="宋体"/>
          <w:color w:val="auto"/>
        </w:rPr>
      </w:pPr>
      <w:r>
        <w:rPr>
          <w:rFonts w:hint="eastAsia" w:ascii="宋体" w:hAnsi="宋体" w:eastAsia="宋体" w:cs="宋体"/>
          <w:color w:val="auto"/>
        </w:rPr>
        <w:t>*同时提供被授权人身份证复印件</w:t>
      </w:r>
    </w:p>
    <w:p w14:paraId="19C9B3EB">
      <w:pPr>
        <w:spacing w:line="460" w:lineRule="exact"/>
        <w:rPr>
          <w:rFonts w:hint="eastAsia" w:ascii="宋体" w:hAnsi="宋体" w:eastAsia="宋体" w:cs="宋体"/>
          <w:color w:val="auto"/>
        </w:rPr>
      </w:pPr>
    </w:p>
    <w:p w14:paraId="08913E01">
      <w:pPr>
        <w:pStyle w:val="4"/>
        <w:pageBreakBefore/>
        <w:spacing w:line="415" w:lineRule="auto"/>
        <w:rPr>
          <w:rFonts w:hint="eastAsia" w:ascii="宋体" w:hAnsi="宋体" w:eastAsia="宋体" w:cs="宋体"/>
          <w:color w:val="auto"/>
          <w:sz w:val="21"/>
          <w:szCs w:val="21"/>
        </w:rPr>
        <w:sectPr>
          <w:headerReference r:id="rId13" w:type="default"/>
          <w:footerReference r:id="rId14" w:type="default"/>
          <w:pgSz w:w="11907" w:h="16840"/>
          <w:pgMar w:top="1021" w:right="1386" w:bottom="1021" w:left="1701" w:header="567" w:footer="567" w:gutter="0"/>
          <w:pgBorders>
            <w:top w:val="none" w:sz="0" w:space="0"/>
            <w:left w:val="none" w:sz="0" w:space="0"/>
            <w:bottom w:val="none" w:sz="0" w:space="0"/>
            <w:right w:val="none" w:sz="0" w:space="0"/>
          </w:pgBorders>
          <w:pgNumType w:fmt="decimal"/>
          <w:cols w:space="720" w:num="1"/>
          <w:docGrid w:linePitch="312" w:charSpace="0"/>
        </w:sectPr>
      </w:pPr>
      <w:bookmarkStart w:id="371" w:name="_Toc403984243"/>
    </w:p>
    <w:p w14:paraId="4B86F1A7">
      <w:pPr>
        <w:pStyle w:val="4"/>
        <w:pageBreakBefore/>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附件6-</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  无重大犯罪记录声明</w:t>
      </w:r>
    </w:p>
    <w:p w14:paraId="2D7453B6">
      <w:pPr>
        <w:spacing w:line="48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无重大犯罪记录声明</w:t>
      </w:r>
    </w:p>
    <w:p w14:paraId="3A1CF2B0">
      <w:pPr>
        <w:spacing w:line="480" w:lineRule="auto"/>
        <w:rPr>
          <w:rFonts w:hint="eastAsia" w:ascii="宋体" w:hAnsi="宋体" w:eastAsia="宋体" w:cs="宋体"/>
          <w:color w:val="auto"/>
          <w:sz w:val="32"/>
          <w:szCs w:val="32"/>
        </w:rPr>
      </w:pPr>
    </w:p>
    <w:p w14:paraId="0E49EE71">
      <w:pPr>
        <w:spacing w:line="460" w:lineRule="exact"/>
        <w:rPr>
          <w:rFonts w:hint="eastAsia" w:ascii="宋体" w:hAnsi="宋体" w:eastAsia="宋体" w:cs="宋体"/>
          <w:color w:val="auto"/>
          <w:szCs w:val="21"/>
        </w:rPr>
      </w:pPr>
      <w:r>
        <w:rPr>
          <w:rFonts w:hint="eastAsia" w:ascii="宋体" w:hAnsi="宋体" w:eastAsia="宋体" w:cs="宋体"/>
          <w:color w:val="auto"/>
          <w:szCs w:val="21"/>
          <w:lang w:eastAsia="zh-CN"/>
        </w:rPr>
        <w:t>吉林省隆元工程管理咨询有限公司</w:t>
      </w:r>
      <w:r>
        <w:rPr>
          <w:rFonts w:hint="eastAsia" w:ascii="宋体" w:hAnsi="宋体" w:eastAsia="宋体" w:cs="宋体"/>
          <w:color w:val="auto"/>
          <w:szCs w:val="21"/>
        </w:rPr>
        <w:t>：</w:t>
      </w:r>
    </w:p>
    <w:p w14:paraId="7A9AAE9F">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我公司参与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本公司郑重声明，我方参加本项目招标活动前三年内没有重大违法记录，符合《政府采购法》规定的供应商资格条件。若招标单位在本项目采购过程中发现我单位有重大违法记录，我单位愿无条件退出本项目的投标，并承担因此引起的一切后果。</w:t>
      </w:r>
    </w:p>
    <w:p w14:paraId="0E163A9C">
      <w:pPr>
        <w:spacing w:line="460" w:lineRule="exact"/>
        <w:rPr>
          <w:rFonts w:hint="eastAsia" w:ascii="宋体" w:hAnsi="宋体" w:eastAsia="宋体" w:cs="宋体"/>
          <w:color w:val="auto"/>
          <w:szCs w:val="21"/>
        </w:rPr>
      </w:pPr>
    </w:p>
    <w:p w14:paraId="4F8C47F2">
      <w:pPr>
        <w:spacing w:line="460" w:lineRule="exact"/>
        <w:rPr>
          <w:rFonts w:hint="eastAsia" w:ascii="宋体" w:hAnsi="宋体" w:eastAsia="宋体" w:cs="宋体"/>
          <w:color w:val="auto"/>
          <w:szCs w:val="21"/>
        </w:rPr>
      </w:pPr>
      <w:r>
        <w:rPr>
          <w:rFonts w:hint="eastAsia" w:ascii="宋体" w:hAnsi="宋体" w:eastAsia="宋体" w:cs="宋体"/>
          <w:color w:val="auto"/>
          <w:szCs w:val="21"/>
        </w:rPr>
        <w:t xml:space="preserve">    特此声明。</w:t>
      </w:r>
    </w:p>
    <w:p w14:paraId="497C4CD9">
      <w:pPr>
        <w:spacing w:line="460" w:lineRule="exact"/>
        <w:rPr>
          <w:rFonts w:hint="eastAsia" w:ascii="宋体" w:hAnsi="宋体" w:eastAsia="宋体" w:cs="宋体"/>
          <w:color w:val="auto"/>
          <w:szCs w:val="21"/>
        </w:rPr>
      </w:pPr>
    </w:p>
    <w:p w14:paraId="6C667EBA">
      <w:pPr>
        <w:spacing w:line="46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注：以上所称重大违法记录，是指供应商因违法经营受到刑事处罚或者责令停业、吊销许可证或者执照、较大数额罚款等行政处罚。</w:t>
      </w:r>
    </w:p>
    <w:p w14:paraId="6B62B535">
      <w:pPr>
        <w:spacing w:line="480" w:lineRule="auto"/>
        <w:ind w:firstLine="420" w:firstLineChars="200"/>
        <w:rPr>
          <w:rFonts w:hint="eastAsia" w:ascii="宋体" w:hAnsi="宋体" w:eastAsia="宋体" w:cs="宋体"/>
          <w:color w:val="auto"/>
          <w:szCs w:val="21"/>
        </w:rPr>
      </w:pPr>
    </w:p>
    <w:p w14:paraId="5FAD8765">
      <w:pPr>
        <w:spacing w:line="460" w:lineRule="exact"/>
        <w:ind w:firstLine="420" w:firstLineChars="200"/>
        <w:rPr>
          <w:rFonts w:hint="eastAsia" w:ascii="宋体" w:hAnsi="宋体" w:eastAsia="宋体" w:cs="宋体"/>
          <w:color w:val="auto"/>
          <w:szCs w:val="21"/>
        </w:rPr>
      </w:pPr>
    </w:p>
    <w:p w14:paraId="5A8A321C">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声明人签字（加盖单位公章）：</w:t>
      </w:r>
    </w:p>
    <w:p w14:paraId="3D60C75F">
      <w:pPr>
        <w:spacing w:line="460" w:lineRule="exact"/>
        <w:ind w:firstLine="420" w:firstLineChars="200"/>
        <w:rPr>
          <w:rFonts w:hint="eastAsia" w:ascii="宋体" w:hAnsi="宋体" w:eastAsia="宋体" w:cs="宋体"/>
          <w:color w:val="auto"/>
          <w:szCs w:val="21"/>
        </w:rPr>
      </w:pPr>
    </w:p>
    <w:p w14:paraId="51FC792E">
      <w:pPr>
        <w:spacing w:line="460" w:lineRule="exact"/>
        <w:ind w:firstLine="420" w:firstLineChars="200"/>
        <w:jc w:val="right"/>
        <w:rPr>
          <w:rFonts w:hint="eastAsia" w:ascii="宋体" w:hAnsi="宋体" w:eastAsia="宋体" w:cs="宋体"/>
          <w:color w:val="auto"/>
          <w:szCs w:val="21"/>
        </w:rPr>
      </w:pPr>
      <w:r>
        <w:rPr>
          <w:rFonts w:hint="eastAsia" w:ascii="宋体" w:hAnsi="宋体" w:eastAsia="宋体" w:cs="宋体"/>
          <w:color w:val="auto"/>
          <w:szCs w:val="21"/>
        </w:rPr>
        <w:t xml:space="preserve">                                         年  月  日</w:t>
      </w:r>
    </w:p>
    <w:p w14:paraId="1C3CF4D3">
      <w:pPr>
        <w:spacing w:line="480" w:lineRule="auto"/>
        <w:rPr>
          <w:rFonts w:hint="eastAsia" w:ascii="宋体" w:hAnsi="宋体" w:eastAsia="宋体" w:cs="宋体"/>
          <w:color w:val="auto"/>
          <w:szCs w:val="21"/>
        </w:rPr>
      </w:pPr>
    </w:p>
    <w:p w14:paraId="5FA331DF">
      <w:pPr>
        <w:pStyle w:val="4"/>
        <w:pageBreakBefore/>
        <w:spacing w:line="415" w:lineRule="auto"/>
        <w:rPr>
          <w:rFonts w:hint="eastAsia" w:ascii="宋体" w:hAnsi="宋体" w:eastAsia="宋体" w:cs="宋体"/>
          <w:color w:val="auto"/>
          <w:sz w:val="21"/>
        </w:rPr>
      </w:pPr>
      <w:r>
        <w:rPr>
          <w:rFonts w:hint="eastAsia" w:ascii="宋体" w:hAnsi="宋体" w:eastAsia="宋体" w:cs="宋体"/>
          <w:color w:val="auto"/>
          <w:sz w:val="21"/>
          <w:szCs w:val="21"/>
        </w:rPr>
        <w:t>附件6-</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rPr>
        <w:t xml:space="preserve">  供应商的资格声明格式</w:t>
      </w:r>
    </w:p>
    <w:p w14:paraId="7B8C3E3F">
      <w:pPr>
        <w:spacing w:line="380" w:lineRule="exact"/>
        <w:jc w:val="center"/>
        <w:rPr>
          <w:rFonts w:hint="eastAsia" w:ascii="宋体" w:hAnsi="宋体" w:eastAsia="宋体" w:cs="宋体"/>
          <w:b/>
          <w:color w:val="auto"/>
          <w:sz w:val="36"/>
        </w:rPr>
      </w:pPr>
    </w:p>
    <w:p w14:paraId="3F08D59C">
      <w:pPr>
        <w:spacing w:line="460" w:lineRule="exact"/>
        <w:ind w:firstLine="718" w:firstLineChars="342"/>
        <w:rPr>
          <w:rFonts w:hint="eastAsia" w:ascii="宋体" w:hAnsi="宋体" w:eastAsia="宋体" w:cs="宋体"/>
          <w:color w:val="auto"/>
          <w:szCs w:val="21"/>
          <w:u w:val="single"/>
        </w:rPr>
      </w:pPr>
      <w:r>
        <w:rPr>
          <w:rFonts w:hint="eastAsia" w:ascii="宋体" w:hAnsi="宋体" w:eastAsia="宋体" w:cs="宋体"/>
          <w:color w:val="auto"/>
          <w:szCs w:val="21"/>
        </w:rPr>
        <w:t xml:space="preserve">1．供应商概况：                                   </w:t>
      </w:r>
      <w:r>
        <w:rPr>
          <w:rFonts w:hint="eastAsia" w:ascii="宋体" w:hAnsi="宋体" w:eastAsia="宋体" w:cs="宋体"/>
          <w:color w:val="auto"/>
          <w:szCs w:val="21"/>
        </w:rPr>
        <w:cr/>
      </w:r>
      <w:r>
        <w:rPr>
          <w:rFonts w:hint="eastAsia" w:ascii="宋体" w:hAnsi="宋体" w:eastAsia="宋体" w:cs="宋体"/>
          <w:color w:val="auto"/>
          <w:szCs w:val="21"/>
        </w:rPr>
        <w:t xml:space="preserve">        A．单位名称：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cr/>
      </w:r>
      <w:r>
        <w:rPr>
          <w:rFonts w:hint="eastAsia" w:ascii="宋体" w:hAnsi="宋体" w:eastAsia="宋体" w:cs="宋体"/>
          <w:color w:val="auto"/>
          <w:szCs w:val="21"/>
        </w:rPr>
        <w:t xml:space="preserve">        B．注册地址：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cr/>
      </w:r>
      <w:r>
        <w:rPr>
          <w:rFonts w:hint="eastAsia" w:ascii="宋体" w:hAnsi="宋体" w:eastAsia="宋体" w:cs="宋体"/>
          <w:color w:val="auto"/>
          <w:szCs w:val="21"/>
        </w:rPr>
        <w:t xml:space="preserve">        C．注册日期：</w:t>
      </w:r>
      <w:r>
        <w:rPr>
          <w:rFonts w:hint="eastAsia" w:ascii="宋体" w:hAnsi="宋体" w:eastAsia="宋体" w:cs="宋体"/>
          <w:color w:val="auto"/>
          <w:szCs w:val="21"/>
          <w:u w:val="single"/>
        </w:rPr>
        <w:t xml:space="preserve">                      </w:t>
      </w:r>
    </w:p>
    <w:p w14:paraId="7178CE64">
      <w:pPr>
        <w:spacing w:line="460" w:lineRule="exact"/>
        <w:ind w:firstLine="898" w:firstLineChars="428"/>
        <w:rPr>
          <w:rFonts w:hint="eastAsia" w:ascii="宋体" w:hAnsi="宋体" w:eastAsia="宋体" w:cs="宋体"/>
          <w:color w:val="auto"/>
          <w:szCs w:val="21"/>
          <w:u w:val="single"/>
        </w:rPr>
      </w:pPr>
      <w:r>
        <w:rPr>
          <w:rFonts w:hint="eastAsia" w:ascii="宋体" w:hAnsi="宋体" w:eastAsia="宋体" w:cs="宋体"/>
          <w:color w:val="auto"/>
          <w:szCs w:val="21"/>
        </w:rPr>
        <w:t>D．注册资金：</w:t>
      </w:r>
      <w:r>
        <w:rPr>
          <w:rFonts w:hint="eastAsia" w:ascii="宋体" w:hAnsi="宋体" w:eastAsia="宋体" w:cs="宋体"/>
          <w:color w:val="auto"/>
          <w:szCs w:val="21"/>
          <w:u w:val="single"/>
        </w:rPr>
        <w:t xml:space="preserve">                     </w:t>
      </w:r>
    </w:p>
    <w:p w14:paraId="18524434">
      <w:pPr>
        <w:spacing w:line="460" w:lineRule="exact"/>
        <w:ind w:firstLine="898" w:firstLineChars="428"/>
        <w:rPr>
          <w:rFonts w:hint="eastAsia" w:ascii="宋体" w:hAnsi="宋体" w:eastAsia="宋体" w:cs="宋体"/>
          <w:color w:val="auto"/>
          <w:szCs w:val="21"/>
        </w:rPr>
      </w:pPr>
      <w:r>
        <w:rPr>
          <w:rFonts w:hint="eastAsia" w:ascii="宋体" w:hAnsi="宋体" w:eastAsia="宋体" w:cs="宋体"/>
          <w:color w:val="auto"/>
          <w:szCs w:val="21"/>
        </w:rPr>
        <w:t>E．法人代表：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（姓名、职务）</w:t>
      </w:r>
    </w:p>
    <w:p w14:paraId="79CED8B1">
      <w:pPr>
        <w:spacing w:line="460" w:lineRule="exact"/>
        <w:ind w:firstLine="898" w:firstLineChars="428"/>
        <w:rPr>
          <w:rFonts w:hint="eastAsia" w:ascii="宋体" w:hAnsi="宋体" w:eastAsia="宋体" w:cs="宋体"/>
          <w:color w:val="auto"/>
          <w:szCs w:val="21"/>
        </w:rPr>
      </w:pPr>
    </w:p>
    <w:p w14:paraId="74723654">
      <w:pPr>
        <w:spacing w:line="460" w:lineRule="exact"/>
        <w:ind w:firstLine="718" w:firstLineChars="342"/>
        <w:rPr>
          <w:rFonts w:hint="eastAsia" w:ascii="宋体" w:hAnsi="宋体" w:eastAsia="宋体" w:cs="宋体"/>
          <w:color w:val="auto"/>
          <w:szCs w:val="21"/>
        </w:rPr>
      </w:pPr>
      <w:r>
        <w:rPr>
          <w:rFonts w:hint="eastAsia" w:ascii="宋体" w:hAnsi="宋体" w:eastAsia="宋体" w:cs="宋体"/>
          <w:color w:val="auto"/>
          <w:szCs w:val="21"/>
        </w:rPr>
        <w:t xml:space="preserve">  F.最近损益表（</w:t>
      </w:r>
      <w:r>
        <w:rPr>
          <w:rFonts w:hint="eastAsia" w:ascii="宋体" w:hAnsi="宋体" w:eastAsia="宋体" w:cs="宋体"/>
          <w:b/>
          <w:bCs/>
          <w:color w:val="auto"/>
          <w:szCs w:val="21"/>
        </w:rPr>
        <w:t>到</w:t>
      </w:r>
      <w:r>
        <w:rPr>
          <w:rFonts w:hint="eastAsia" w:ascii="宋体" w:hAnsi="宋体" w:eastAsia="宋体" w:cs="宋体"/>
          <w:b/>
          <w:bCs/>
          <w:color w:val="auto"/>
          <w:szCs w:val="21"/>
          <w:u w:val="single"/>
        </w:rPr>
        <w:t>20</w:t>
      </w:r>
      <w:r>
        <w:rPr>
          <w:rFonts w:hint="eastAsia" w:ascii="宋体" w:hAnsi="宋体" w:eastAsia="宋体" w:cs="宋体"/>
          <w:b/>
          <w:bCs/>
          <w:color w:val="auto"/>
          <w:szCs w:val="21"/>
          <w:u w:val="single"/>
          <w:lang w:val="en-US" w:eastAsia="zh-CN"/>
        </w:rPr>
        <w:t>2</w:t>
      </w:r>
      <w:r>
        <w:rPr>
          <w:rFonts w:hint="eastAsia" w:ascii="宋体" w:hAnsi="宋体" w:cs="宋体"/>
          <w:b/>
          <w:bCs/>
          <w:color w:val="auto"/>
          <w:szCs w:val="21"/>
          <w:u w:val="single"/>
          <w:lang w:val="en-US" w:eastAsia="zh-CN"/>
        </w:rPr>
        <w:t>4</w:t>
      </w:r>
      <w:r>
        <w:rPr>
          <w:rFonts w:hint="eastAsia" w:ascii="宋体" w:hAnsi="宋体" w:eastAsia="宋体" w:cs="宋体"/>
          <w:b/>
          <w:bCs/>
          <w:color w:val="auto"/>
          <w:szCs w:val="21"/>
        </w:rPr>
        <w:t>年</w:t>
      </w:r>
      <w:r>
        <w:rPr>
          <w:rFonts w:hint="eastAsia" w:ascii="宋体" w:hAnsi="宋体" w:eastAsia="宋体" w:cs="宋体"/>
          <w:b/>
          <w:bCs/>
          <w:color w:val="auto"/>
          <w:szCs w:val="21"/>
          <w:u w:val="single"/>
        </w:rPr>
        <w:t xml:space="preserve"> 12</w:t>
      </w:r>
      <w:r>
        <w:rPr>
          <w:rFonts w:hint="eastAsia" w:ascii="宋体" w:hAnsi="宋体" w:eastAsia="宋体" w:cs="宋体"/>
          <w:b/>
          <w:bCs/>
          <w:color w:val="auto"/>
          <w:szCs w:val="21"/>
        </w:rPr>
        <w:t>月</w:t>
      </w:r>
      <w:r>
        <w:rPr>
          <w:rFonts w:hint="eastAsia" w:ascii="宋体" w:hAnsi="宋体" w:eastAsia="宋体" w:cs="宋体"/>
          <w:b/>
          <w:bCs/>
          <w:color w:val="auto"/>
          <w:szCs w:val="21"/>
          <w:u w:val="single"/>
        </w:rPr>
        <w:t xml:space="preserve"> 31</w:t>
      </w:r>
      <w:r>
        <w:rPr>
          <w:rFonts w:hint="eastAsia" w:ascii="宋体" w:hAnsi="宋体" w:eastAsia="宋体" w:cs="宋体"/>
          <w:b/>
          <w:bCs/>
          <w:color w:val="auto"/>
          <w:szCs w:val="21"/>
        </w:rPr>
        <w:t>日为止</w:t>
      </w:r>
      <w:r>
        <w:rPr>
          <w:rFonts w:hint="eastAsia" w:ascii="宋体" w:hAnsi="宋体" w:eastAsia="宋体" w:cs="宋体"/>
          <w:color w:val="auto"/>
          <w:szCs w:val="21"/>
        </w:rPr>
        <w:t>）。</w:t>
      </w:r>
    </w:p>
    <w:p w14:paraId="6C0E7F9F">
      <w:pPr>
        <w:spacing w:line="460" w:lineRule="exact"/>
        <w:ind w:firstLine="898" w:firstLineChars="428"/>
        <w:rPr>
          <w:rFonts w:hint="eastAsia" w:ascii="宋体" w:hAnsi="宋体" w:eastAsia="宋体" w:cs="宋体"/>
          <w:color w:val="auto"/>
          <w:szCs w:val="21"/>
          <w:u w:val="single"/>
        </w:rPr>
      </w:pPr>
      <w:r>
        <w:rPr>
          <w:rFonts w:hint="eastAsia" w:ascii="宋体" w:hAnsi="宋体" w:eastAsia="宋体" w:cs="宋体"/>
          <w:color w:val="auto"/>
          <w:szCs w:val="21"/>
        </w:rPr>
        <w:t>（1）销售额：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p>
    <w:p w14:paraId="4E546FA1">
      <w:pPr>
        <w:spacing w:line="460" w:lineRule="exact"/>
        <w:ind w:firstLine="898" w:firstLineChars="428"/>
        <w:rPr>
          <w:rFonts w:hint="eastAsia" w:ascii="宋体" w:hAnsi="宋体" w:eastAsia="宋体" w:cs="宋体"/>
          <w:color w:val="auto"/>
          <w:szCs w:val="21"/>
        </w:rPr>
      </w:pPr>
      <w:r>
        <w:rPr>
          <w:rFonts w:hint="eastAsia" w:ascii="宋体" w:hAnsi="宋体" w:eastAsia="宋体" w:cs="宋体"/>
          <w:color w:val="auto"/>
          <w:szCs w:val="21"/>
        </w:rPr>
        <w:t>（2）利润额：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p>
    <w:p w14:paraId="519EF7D3">
      <w:pPr>
        <w:spacing w:line="460" w:lineRule="exact"/>
        <w:rPr>
          <w:rFonts w:hint="eastAsia" w:ascii="宋体" w:hAnsi="宋体" w:eastAsia="宋体" w:cs="宋体"/>
          <w:color w:val="auto"/>
          <w:szCs w:val="21"/>
        </w:rPr>
      </w:pPr>
    </w:p>
    <w:p w14:paraId="7026E2F1">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2．我方在此声明，我方具备并满足下列各项条款的规定。本声明如有虚假或不实之处，我方将失去合格供应资格且我方的投标保证金将不予退还。</w:t>
      </w:r>
    </w:p>
    <w:p w14:paraId="31381613">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（1）具有独立承担民事责任的能力； </w:t>
      </w:r>
    </w:p>
    <w:p w14:paraId="61FCAC67">
      <w:pPr>
        <w:spacing w:line="460" w:lineRule="exact"/>
        <w:rPr>
          <w:rFonts w:hint="eastAsia" w:ascii="宋体" w:hAnsi="宋体" w:eastAsia="宋体" w:cs="宋体"/>
          <w:color w:val="auto"/>
          <w:szCs w:val="21"/>
        </w:rPr>
      </w:pPr>
      <w:r>
        <w:rPr>
          <w:rFonts w:hint="eastAsia" w:ascii="宋体" w:hAnsi="宋体" w:eastAsia="宋体" w:cs="宋体"/>
          <w:color w:val="auto"/>
          <w:szCs w:val="21"/>
        </w:rPr>
        <w:t xml:space="preserve">　　（2）具有良好的商业信誉和健全的财务会计制度； </w:t>
      </w:r>
    </w:p>
    <w:p w14:paraId="541A63A6">
      <w:pPr>
        <w:spacing w:line="460" w:lineRule="exact"/>
        <w:rPr>
          <w:rFonts w:hint="eastAsia" w:ascii="宋体" w:hAnsi="宋体" w:eastAsia="宋体" w:cs="宋体"/>
          <w:color w:val="auto"/>
          <w:szCs w:val="21"/>
        </w:rPr>
      </w:pPr>
      <w:r>
        <w:rPr>
          <w:rFonts w:hint="eastAsia" w:ascii="宋体" w:hAnsi="宋体" w:eastAsia="宋体" w:cs="宋体"/>
          <w:color w:val="auto"/>
          <w:szCs w:val="21"/>
        </w:rPr>
        <w:t xml:space="preserve">　　（3）具有履行合同所必需的货物和专业技术能力； </w:t>
      </w:r>
    </w:p>
    <w:p w14:paraId="2AF670B6">
      <w:pPr>
        <w:spacing w:line="460" w:lineRule="exact"/>
        <w:rPr>
          <w:rFonts w:hint="eastAsia" w:ascii="宋体" w:hAnsi="宋体" w:eastAsia="宋体" w:cs="宋体"/>
          <w:color w:val="auto"/>
          <w:szCs w:val="21"/>
        </w:rPr>
      </w:pPr>
      <w:r>
        <w:rPr>
          <w:rFonts w:hint="eastAsia" w:ascii="宋体" w:hAnsi="宋体" w:eastAsia="宋体" w:cs="宋体"/>
          <w:color w:val="auto"/>
          <w:szCs w:val="21"/>
        </w:rPr>
        <w:t xml:space="preserve">　　（4）有依法缴纳税收和社会保障资金的良好记录； </w:t>
      </w:r>
    </w:p>
    <w:p w14:paraId="458570A9">
      <w:pPr>
        <w:spacing w:line="460" w:lineRule="exact"/>
        <w:ind w:left="420"/>
        <w:rPr>
          <w:rFonts w:hint="eastAsia" w:ascii="宋体" w:hAnsi="宋体" w:eastAsia="宋体" w:cs="宋体"/>
          <w:color w:val="auto"/>
          <w:szCs w:val="21"/>
        </w:rPr>
      </w:pPr>
      <w:r>
        <w:rPr>
          <w:rFonts w:hint="eastAsia" w:ascii="宋体" w:hAnsi="宋体" w:eastAsia="宋体" w:cs="宋体"/>
          <w:color w:val="auto"/>
          <w:szCs w:val="21"/>
        </w:rPr>
        <w:t>（5）近三年内，在经营活动中没有重大违法记录；</w:t>
      </w:r>
    </w:p>
    <w:p w14:paraId="4A0F80FE">
      <w:pPr>
        <w:spacing w:line="460" w:lineRule="exact"/>
        <w:ind w:left="420"/>
        <w:rPr>
          <w:rFonts w:hint="eastAsia" w:ascii="宋体" w:hAnsi="宋体" w:eastAsia="宋体" w:cs="宋体"/>
          <w:color w:val="auto"/>
          <w:szCs w:val="21"/>
        </w:rPr>
      </w:pPr>
      <w:r>
        <w:rPr>
          <w:rFonts w:hint="eastAsia" w:ascii="宋体" w:hAnsi="宋体" w:eastAsia="宋体" w:cs="宋体"/>
          <w:color w:val="auto"/>
          <w:szCs w:val="21"/>
        </w:rPr>
        <w:t>（6）法律、行政法规规定的其他条件。</w:t>
      </w:r>
    </w:p>
    <w:p w14:paraId="68B8ACB2">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就我方全部所知，兹证明上述声明是真实、正确的，并已提供了全部现有资料和数据，我方同意根据贵方要求出示文件予以证实。</w:t>
      </w:r>
    </w:p>
    <w:p w14:paraId="300F6855">
      <w:pPr>
        <w:spacing w:line="460" w:lineRule="exact"/>
        <w:rPr>
          <w:rFonts w:hint="eastAsia" w:ascii="宋体" w:hAnsi="宋体" w:eastAsia="宋体" w:cs="宋体"/>
          <w:color w:val="auto"/>
          <w:sz w:val="24"/>
        </w:rPr>
      </w:pPr>
    </w:p>
    <w:p w14:paraId="60742D40">
      <w:pPr>
        <w:spacing w:line="460" w:lineRule="exact"/>
        <w:ind w:firstLine="180" w:firstLineChars="75"/>
        <w:rPr>
          <w:rFonts w:hint="eastAsia" w:ascii="宋体" w:hAnsi="宋体" w:eastAsia="宋体" w:cs="宋体"/>
          <w:color w:val="auto"/>
          <w:szCs w:val="21"/>
        </w:rPr>
      </w:pPr>
      <w:r>
        <w:rPr>
          <w:rFonts w:hint="eastAsia" w:ascii="宋体" w:hAnsi="宋体" w:eastAsia="宋体" w:cs="宋体"/>
          <w:color w:val="auto"/>
          <w:sz w:val="24"/>
        </w:rPr>
        <w:t xml:space="preserve"> </w:t>
      </w:r>
      <w:r>
        <w:rPr>
          <w:rFonts w:hint="eastAsia" w:ascii="宋体" w:hAnsi="宋体" w:eastAsia="宋体" w:cs="宋体"/>
          <w:color w:val="auto"/>
          <w:szCs w:val="21"/>
        </w:rPr>
        <w:t>供应商（全称并加盖公章）：</w:t>
      </w:r>
      <w:r>
        <w:rPr>
          <w:rFonts w:hint="eastAsia" w:ascii="宋体" w:hAnsi="宋体" w:eastAsia="宋体" w:cs="宋体"/>
          <w:color w:val="auto"/>
          <w:szCs w:val="21"/>
          <w:u w:val="single"/>
        </w:rPr>
        <w:t xml:space="preserve">                   </w:t>
      </w:r>
    </w:p>
    <w:p w14:paraId="58EE9989">
      <w:pPr>
        <w:spacing w:line="460" w:lineRule="exact"/>
        <w:rPr>
          <w:rFonts w:hint="eastAsia" w:ascii="宋体" w:hAnsi="宋体" w:eastAsia="宋体" w:cs="宋体"/>
          <w:color w:val="auto"/>
          <w:szCs w:val="21"/>
          <w:u w:val="single"/>
        </w:rPr>
      </w:pPr>
      <w:r>
        <w:rPr>
          <w:rFonts w:hint="eastAsia" w:ascii="宋体" w:hAnsi="宋体" w:eastAsia="宋体" w:cs="宋体"/>
          <w:color w:val="auto"/>
          <w:szCs w:val="21"/>
        </w:rPr>
        <w:t xml:space="preserve">   供应商代表签字：</w:t>
      </w:r>
      <w:r>
        <w:rPr>
          <w:rFonts w:hint="eastAsia" w:ascii="宋体" w:hAnsi="宋体" w:eastAsia="宋体" w:cs="宋体"/>
          <w:color w:val="auto"/>
          <w:szCs w:val="21"/>
          <w:u w:val="single"/>
        </w:rPr>
        <w:t xml:space="preserve">                            </w:t>
      </w:r>
    </w:p>
    <w:p w14:paraId="474F8407">
      <w:pPr>
        <w:spacing w:line="460" w:lineRule="exact"/>
        <w:rPr>
          <w:rFonts w:hint="eastAsia" w:ascii="宋体" w:hAnsi="宋体" w:eastAsia="宋体" w:cs="宋体"/>
          <w:color w:val="auto"/>
          <w:szCs w:val="21"/>
        </w:rPr>
      </w:pPr>
      <w:r>
        <w:rPr>
          <w:rFonts w:hint="eastAsia" w:ascii="宋体" w:hAnsi="宋体" w:eastAsia="宋体" w:cs="宋体"/>
          <w:color w:val="auto"/>
          <w:szCs w:val="21"/>
        </w:rPr>
        <w:t xml:space="preserve">    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w:t>
      </w:r>
    </w:p>
    <w:p w14:paraId="480071E0">
      <w:pPr>
        <w:spacing w:line="4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p>
    <w:p w14:paraId="69F8E339">
      <w:pPr>
        <w:spacing w:line="460" w:lineRule="exact"/>
        <w:ind w:firstLine="420" w:firstLineChars="200"/>
        <w:rPr>
          <w:rFonts w:hint="eastAsia" w:ascii="宋体" w:hAnsi="宋体" w:eastAsia="宋体" w:cs="宋体"/>
          <w:color w:val="auto"/>
          <w:szCs w:val="21"/>
          <w:u w:val="single"/>
        </w:rPr>
      </w:pPr>
    </w:p>
    <w:p w14:paraId="1BA3F032">
      <w:pPr>
        <w:pStyle w:val="4"/>
        <w:pageBreakBefore/>
        <w:spacing w:line="240" w:lineRule="atLeast"/>
        <w:rPr>
          <w:rFonts w:hint="eastAsia" w:ascii="宋体" w:hAnsi="宋体" w:eastAsia="宋体" w:cs="宋体"/>
          <w:color w:val="auto"/>
          <w:sz w:val="21"/>
        </w:rPr>
      </w:pPr>
      <w:r>
        <w:rPr>
          <w:rFonts w:hint="eastAsia" w:ascii="宋体" w:hAnsi="宋体" w:eastAsia="宋体" w:cs="宋体"/>
          <w:color w:val="auto"/>
          <w:sz w:val="21"/>
          <w:szCs w:val="21"/>
        </w:rPr>
        <w:t>附件6-</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 </w:t>
      </w:r>
      <w:bookmarkStart w:id="372" w:name="_Toc384303004"/>
      <w:bookmarkStart w:id="373" w:name="_Toc403984246"/>
      <w:r>
        <w:rPr>
          <w:rFonts w:hint="eastAsia" w:ascii="宋体" w:hAnsi="宋体" w:eastAsia="宋体" w:cs="宋体"/>
          <w:color w:val="auto"/>
          <w:sz w:val="21"/>
        </w:rPr>
        <w:t xml:space="preserve"> 投标人的资信证明</w:t>
      </w:r>
      <w:bookmarkEnd w:id="372"/>
      <w:bookmarkEnd w:id="373"/>
    </w:p>
    <w:p w14:paraId="7B3FA9C6">
      <w:pPr>
        <w:rPr>
          <w:rFonts w:hint="eastAsia" w:ascii="宋体" w:hAnsi="宋体" w:eastAsia="宋体" w:cs="宋体"/>
          <w:color w:val="auto"/>
        </w:rPr>
      </w:pPr>
    </w:p>
    <w:p w14:paraId="13FD8E7E">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投标人的资信证明</w:t>
      </w:r>
    </w:p>
    <w:p w14:paraId="124E528A">
      <w:pPr>
        <w:adjustRightInd w:val="0"/>
        <w:snapToGrid w:val="0"/>
        <w:spacing w:line="300" w:lineRule="auto"/>
        <w:jc w:val="center"/>
        <w:outlineLvl w:val="0"/>
        <w:rPr>
          <w:rFonts w:hint="eastAsia" w:ascii="宋体" w:hAnsi="宋体" w:eastAsia="宋体" w:cs="宋体"/>
          <w:b/>
          <w:bCs/>
          <w:color w:val="auto"/>
          <w:sz w:val="32"/>
          <w:szCs w:val="32"/>
        </w:rPr>
      </w:pPr>
    </w:p>
    <w:p w14:paraId="3851B968">
      <w:pPr>
        <w:adjustRightInd w:val="0"/>
        <w:snapToGrid w:val="0"/>
        <w:spacing w:line="300" w:lineRule="auto"/>
        <w:ind w:firstLine="400" w:firstLineChars="200"/>
        <w:outlineLvl w:val="0"/>
        <w:rPr>
          <w:rFonts w:hint="eastAsia" w:ascii="宋体" w:hAnsi="宋体" w:eastAsia="宋体" w:cs="宋体"/>
          <w:bCs/>
          <w:color w:val="auto"/>
          <w:sz w:val="20"/>
        </w:rPr>
      </w:pPr>
    </w:p>
    <w:p w14:paraId="467AA64C">
      <w:pPr>
        <w:adjustRightInd w:val="0"/>
        <w:snapToGrid w:val="0"/>
        <w:spacing w:line="300" w:lineRule="auto"/>
        <w:jc w:val="center"/>
        <w:outlineLvl w:val="0"/>
        <w:rPr>
          <w:rFonts w:hint="eastAsia" w:ascii="宋体" w:hAnsi="宋体" w:eastAsia="宋体" w:cs="宋体"/>
          <w:b/>
          <w:bCs/>
          <w:color w:val="auto"/>
          <w:sz w:val="32"/>
          <w:szCs w:val="32"/>
        </w:rPr>
      </w:pPr>
    </w:p>
    <w:p w14:paraId="2DA7CC84">
      <w:pPr>
        <w:adjustRightInd w:val="0"/>
        <w:snapToGrid w:val="0"/>
        <w:spacing w:line="300" w:lineRule="auto"/>
        <w:ind w:firstLine="400" w:firstLineChars="200"/>
        <w:outlineLvl w:val="0"/>
        <w:rPr>
          <w:rFonts w:hint="eastAsia" w:ascii="宋体" w:hAnsi="宋体" w:eastAsia="宋体" w:cs="宋体"/>
          <w:bCs/>
          <w:color w:val="auto"/>
          <w:sz w:val="20"/>
        </w:rPr>
      </w:pPr>
    </w:p>
    <w:p w14:paraId="1776B4D9">
      <w:pPr>
        <w:spacing w:line="360" w:lineRule="auto"/>
        <w:ind w:firstLine="539" w:firstLineChars="257"/>
        <w:rPr>
          <w:rFonts w:hint="eastAsia" w:ascii="宋体" w:hAnsi="宋体" w:eastAsia="宋体" w:cs="宋体"/>
          <w:color w:val="auto"/>
        </w:rPr>
      </w:pPr>
      <w:r>
        <w:rPr>
          <w:rFonts w:hint="eastAsia" w:ascii="宋体" w:hAnsi="宋体" w:eastAsia="宋体" w:cs="宋体"/>
          <w:color w:val="auto"/>
        </w:rPr>
        <w:t>投标人出具的</w:t>
      </w:r>
      <w:r>
        <w:rPr>
          <w:rFonts w:hint="eastAsia" w:ascii="宋体" w:hAnsi="宋体" w:eastAsia="宋体" w:cs="宋体"/>
          <w:b/>
          <w:bCs/>
          <w:color w:val="auto"/>
        </w:rPr>
        <w:t>20</w:t>
      </w:r>
      <w:r>
        <w:rPr>
          <w:rFonts w:hint="eastAsia" w:ascii="宋体" w:hAnsi="宋体" w:eastAsia="宋体" w:cs="宋体"/>
          <w:b/>
          <w:bCs/>
          <w:color w:val="auto"/>
          <w:lang w:val="en-US" w:eastAsia="zh-CN"/>
        </w:rPr>
        <w:t>2</w:t>
      </w:r>
      <w:r>
        <w:rPr>
          <w:rFonts w:hint="eastAsia" w:ascii="宋体" w:hAnsi="宋体" w:cs="宋体"/>
          <w:b/>
          <w:bCs/>
          <w:color w:val="auto"/>
          <w:lang w:val="en-US" w:eastAsia="zh-CN"/>
        </w:rPr>
        <w:t>4</w:t>
      </w:r>
      <w:r>
        <w:rPr>
          <w:rFonts w:hint="eastAsia" w:ascii="宋体" w:hAnsi="宋体" w:eastAsia="宋体" w:cs="宋体"/>
          <w:b/>
          <w:bCs/>
          <w:color w:val="auto"/>
        </w:rPr>
        <w:t>年</w:t>
      </w:r>
      <w:r>
        <w:rPr>
          <w:rFonts w:hint="eastAsia" w:ascii="宋体" w:hAnsi="宋体" w:eastAsia="宋体" w:cs="宋体"/>
          <w:color w:val="auto"/>
        </w:rPr>
        <w:t>财务</w:t>
      </w:r>
      <w:r>
        <w:rPr>
          <w:rFonts w:hint="eastAsia" w:ascii="宋体" w:hAnsi="宋体" w:eastAsia="宋体" w:cs="宋体"/>
          <w:color w:val="auto"/>
          <w:lang w:eastAsia="zh-CN"/>
        </w:rPr>
        <w:t>报表</w:t>
      </w:r>
      <w:r>
        <w:rPr>
          <w:rFonts w:hint="eastAsia" w:ascii="宋体" w:hAnsi="宋体" w:eastAsia="宋体" w:cs="宋体"/>
          <w:color w:val="auto"/>
          <w:kern w:val="0"/>
          <w:sz w:val="21"/>
          <w:szCs w:val="21"/>
        </w:rPr>
        <w:t>（资产负债表、利润表、现金流量表）</w:t>
      </w:r>
      <w:r>
        <w:rPr>
          <w:rFonts w:hint="eastAsia" w:ascii="宋体" w:hAnsi="宋体" w:eastAsia="宋体" w:cs="宋体"/>
          <w:color w:val="auto"/>
        </w:rPr>
        <w:t>复印件并加盖本单位公章。</w:t>
      </w:r>
      <w:r>
        <w:rPr>
          <w:rFonts w:hint="eastAsia" w:ascii="宋体" w:hAnsi="宋体" w:eastAsia="宋体" w:cs="宋体"/>
          <w:color w:val="auto"/>
          <w:sz w:val="21"/>
          <w:szCs w:val="21"/>
        </w:rPr>
        <w:t>新成立企业当年验资报告或银行出具的公司资信证明</w:t>
      </w:r>
      <w:r>
        <w:rPr>
          <w:rFonts w:hint="eastAsia" w:ascii="宋体" w:hAnsi="宋体" w:eastAsia="宋体" w:cs="宋体"/>
          <w:color w:val="auto"/>
          <w:sz w:val="21"/>
          <w:szCs w:val="21"/>
          <w:lang w:eastAsia="zh-CN"/>
        </w:rPr>
        <w:t>，</w:t>
      </w:r>
      <w:r>
        <w:rPr>
          <w:rFonts w:hint="eastAsia" w:ascii="宋体" w:hAnsi="宋体" w:eastAsia="宋体" w:cs="宋体"/>
          <w:i w:val="0"/>
          <w:iCs w:val="0"/>
          <w:caps w:val="0"/>
          <w:color w:val="auto"/>
          <w:spacing w:val="0"/>
          <w:sz w:val="21"/>
          <w:szCs w:val="21"/>
          <w:shd w:val="clear" w:color="auto" w:fill="FFFFFF"/>
        </w:rPr>
        <w:t>依法缴纳税收（完税证明）和社会保险费的证明材料（提供投标截止日期前</w:t>
      </w:r>
      <w:r>
        <w:rPr>
          <w:rFonts w:hint="eastAsia" w:ascii="宋体" w:hAnsi="宋体" w:eastAsia="宋体" w:cs="宋体"/>
          <w:i w:val="0"/>
          <w:iCs w:val="0"/>
          <w:caps w:val="0"/>
          <w:color w:val="auto"/>
          <w:spacing w:val="0"/>
          <w:sz w:val="21"/>
          <w:szCs w:val="21"/>
          <w:shd w:val="clear" w:color="auto" w:fill="FFFFFF"/>
          <w:lang w:eastAsia="zh-CN"/>
        </w:rPr>
        <w:t>近</w:t>
      </w:r>
      <w:r>
        <w:rPr>
          <w:rFonts w:hint="eastAsia" w:ascii="宋体" w:hAnsi="宋体" w:eastAsia="宋体" w:cs="宋体"/>
          <w:color w:val="auto"/>
          <w:sz w:val="21"/>
          <w:szCs w:val="21"/>
          <w:lang w:eastAsia="zh-CN"/>
        </w:rPr>
        <w:t>半年任意一个月</w:t>
      </w:r>
      <w:r>
        <w:rPr>
          <w:rFonts w:hint="eastAsia" w:ascii="宋体" w:hAnsi="宋体" w:eastAsia="宋体" w:cs="宋体"/>
          <w:i w:val="0"/>
          <w:iCs w:val="0"/>
          <w:caps w:val="0"/>
          <w:color w:val="auto"/>
          <w:spacing w:val="0"/>
          <w:sz w:val="21"/>
          <w:szCs w:val="21"/>
          <w:shd w:val="clear" w:color="auto" w:fill="FFFFFF"/>
        </w:rPr>
        <w:t>缴费证明）</w:t>
      </w:r>
      <w:r>
        <w:rPr>
          <w:rFonts w:hint="eastAsia" w:ascii="宋体" w:hAnsi="宋体" w:eastAsia="宋体" w:cs="宋体"/>
          <w:color w:val="auto"/>
          <w:sz w:val="21"/>
          <w:szCs w:val="21"/>
        </w:rPr>
        <w:t>。</w:t>
      </w:r>
    </w:p>
    <w:p w14:paraId="558AB3C6">
      <w:pPr>
        <w:pStyle w:val="4"/>
        <w:pageBreakBefore/>
        <w:spacing w:line="460" w:lineRule="exact"/>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附件6-</w:t>
      </w:r>
      <w:r>
        <w:rPr>
          <w:rFonts w:hint="eastAsia" w:ascii="宋体" w:hAnsi="宋体" w:eastAsia="宋体" w:cs="宋体"/>
          <w:color w:val="auto"/>
          <w:sz w:val="21"/>
          <w:szCs w:val="21"/>
          <w:lang w:val="en-US" w:eastAsia="zh-CN"/>
        </w:rPr>
        <w:t>7</w:t>
      </w:r>
      <w:r>
        <w:rPr>
          <w:rFonts w:hint="eastAsia" w:ascii="宋体" w:hAnsi="宋体" w:eastAsia="宋体" w:cs="宋体"/>
          <w:b/>
          <w:bCs/>
          <w:color w:val="auto"/>
          <w:sz w:val="21"/>
          <w:szCs w:val="21"/>
        </w:rPr>
        <w:t>近三年</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20</w:t>
      </w:r>
      <w:r>
        <w:rPr>
          <w:rFonts w:hint="eastAsia" w:ascii="宋体" w:hAnsi="宋体" w:cs="宋体"/>
          <w:b/>
          <w:bCs/>
          <w:color w:val="auto"/>
          <w:sz w:val="21"/>
          <w:szCs w:val="21"/>
          <w:lang w:val="en-US" w:eastAsia="zh-CN"/>
        </w:rPr>
        <w:t>22</w:t>
      </w:r>
      <w:r>
        <w:rPr>
          <w:rFonts w:hint="eastAsia" w:ascii="宋体" w:hAnsi="宋体" w:eastAsia="宋体" w:cs="宋体"/>
          <w:b/>
          <w:bCs/>
          <w:color w:val="auto"/>
          <w:sz w:val="21"/>
          <w:szCs w:val="21"/>
          <w:lang w:val="en-US" w:eastAsia="zh-CN"/>
        </w:rPr>
        <w:t>-202</w:t>
      </w: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年</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类似产品的供货业绩</w:t>
      </w:r>
    </w:p>
    <w:p w14:paraId="70CD1140">
      <w:pPr>
        <w:adjustRightInd w:val="0"/>
        <w:snapToGrid w:val="0"/>
        <w:spacing w:line="460" w:lineRule="exact"/>
        <w:jc w:val="center"/>
        <w:rPr>
          <w:rFonts w:hint="eastAsia" w:ascii="宋体" w:hAnsi="宋体" w:eastAsia="宋体" w:cs="宋体"/>
          <w:b/>
          <w:bCs/>
          <w:color w:val="auto"/>
          <w:szCs w:val="21"/>
        </w:rPr>
      </w:pPr>
    </w:p>
    <w:p w14:paraId="32CA5C88">
      <w:pPr>
        <w:adjustRightInd w:val="0"/>
        <w:snapToGrid w:val="0"/>
        <w:spacing w:line="460" w:lineRule="exact"/>
        <w:jc w:val="center"/>
        <w:rPr>
          <w:rFonts w:hint="eastAsia" w:ascii="宋体" w:hAnsi="宋体" w:eastAsia="宋体" w:cs="宋体"/>
          <w:b/>
          <w:bCs/>
          <w:color w:val="auto"/>
          <w:szCs w:val="21"/>
        </w:rPr>
      </w:pPr>
    </w:p>
    <w:p w14:paraId="5F58B7CF">
      <w:pPr>
        <w:adjustRightInd w:val="0"/>
        <w:snapToGrid w:val="0"/>
        <w:spacing w:line="460" w:lineRule="exact"/>
        <w:jc w:val="center"/>
        <w:rPr>
          <w:rFonts w:hint="eastAsia" w:ascii="宋体" w:hAnsi="宋体" w:eastAsia="宋体" w:cs="宋体"/>
          <w:b/>
          <w:bCs/>
          <w:color w:val="auto"/>
          <w:szCs w:val="21"/>
        </w:rPr>
      </w:pPr>
    </w:p>
    <w:p w14:paraId="4CF8715D">
      <w:pPr>
        <w:adjustRightInd w:val="0"/>
        <w:snapToGrid w:val="0"/>
        <w:spacing w:line="460" w:lineRule="exact"/>
        <w:jc w:val="center"/>
        <w:rPr>
          <w:rFonts w:hint="eastAsia" w:ascii="宋体" w:hAnsi="宋体" w:eastAsia="宋体" w:cs="宋体"/>
          <w:b/>
          <w:bCs/>
          <w:color w:val="auto"/>
          <w:szCs w:val="21"/>
        </w:rPr>
      </w:pPr>
    </w:p>
    <w:p w14:paraId="603E0140">
      <w:pPr>
        <w:adjustRightInd w:val="0"/>
        <w:snapToGrid w:val="0"/>
        <w:spacing w:line="300" w:lineRule="auto"/>
        <w:jc w:val="center"/>
        <w:outlineLvl w:val="0"/>
        <w:rPr>
          <w:rFonts w:hint="eastAsia" w:ascii="宋体" w:hAnsi="宋体" w:eastAsia="宋体" w:cs="宋体"/>
          <w:bCs/>
          <w:color w:val="auto"/>
          <w:szCs w:val="21"/>
          <w:lang w:eastAsia="zh-CN"/>
        </w:rPr>
      </w:pPr>
      <w:r>
        <w:rPr>
          <w:rFonts w:hint="eastAsia" w:ascii="宋体" w:hAnsi="宋体" w:eastAsia="宋体" w:cs="宋体"/>
          <w:b/>
          <w:bCs/>
          <w:color w:val="auto"/>
        </w:rPr>
        <w:t>附件6-</w:t>
      </w:r>
      <w:r>
        <w:rPr>
          <w:rFonts w:hint="eastAsia" w:ascii="宋体" w:hAnsi="宋体" w:eastAsia="宋体" w:cs="宋体"/>
          <w:b/>
          <w:bCs/>
          <w:color w:val="auto"/>
          <w:lang w:val="en-US" w:eastAsia="zh-CN"/>
        </w:rPr>
        <w:t>8</w:t>
      </w:r>
      <w:r>
        <w:rPr>
          <w:rFonts w:hint="eastAsia" w:ascii="宋体" w:hAnsi="宋体" w:eastAsia="宋体" w:cs="宋体"/>
          <w:b/>
          <w:bCs/>
          <w:color w:val="auto"/>
          <w:szCs w:val="21"/>
        </w:rPr>
        <w:t>信用信息</w:t>
      </w:r>
      <w:r>
        <w:rPr>
          <w:rFonts w:hint="eastAsia" w:ascii="宋体" w:hAnsi="宋体" w:eastAsia="宋体" w:cs="宋体"/>
          <w:b/>
          <w:bCs/>
          <w:color w:val="auto"/>
          <w:szCs w:val="21"/>
          <w:lang w:eastAsia="zh-CN"/>
        </w:rPr>
        <w:t>查询</w:t>
      </w:r>
    </w:p>
    <w:p w14:paraId="216B3964">
      <w:pPr>
        <w:adjustRightInd w:val="0"/>
        <w:snapToGrid w:val="0"/>
        <w:spacing w:line="300" w:lineRule="auto"/>
        <w:jc w:val="center"/>
        <w:outlineLvl w:val="0"/>
        <w:rPr>
          <w:rFonts w:hint="eastAsia" w:ascii="宋体" w:hAnsi="宋体" w:eastAsia="宋体" w:cs="宋体"/>
          <w:b/>
          <w:color w:val="auto"/>
          <w:sz w:val="28"/>
        </w:rPr>
      </w:pPr>
    </w:p>
    <w:p w14:paraId="79001355">
      <w:pPr>
        <w:adjustRightInd w:val="0"/>
        <w:snapToGrid w:val="0"/>
        <w:spacing w:line="300" w:lineRule="auto"/>
        <w:jc w:val="center"/>
        <w:outlineLvl w:val="0"/>
        <w:rPr>
          <w:rFonts w:hint="eastAsia" w:ascii="宋体" w:hAnsi="宋体" w:eastAsia="宋体" w:cs="宋体"/>
          <w:b/>
          <w:color w:val="auto"/>
          <w:sz w:val="28"/>
        </w:rPr>
      </w:pPr>
    </w:p>
    <w:p w14:paraId="06455969">
      <w:pPr>
        <w:adjustRightInd w:val="0"/>
        <w:snapToGrid w:val="0"/>
        <w:spacing w:line="300" w:lineRule="auto"/>
        <w:jc w:val="center"/>
        <w:outlineLvl w:val="0"/>
        <w:rPr>
          <w:rFonts w:hint="eastAsia" w:ascii="宋体" w:hAnsi="宋体" w:eastAsia="宋体" w:cs="宋体"/>
          <w:b/>
          <w:color w:val="auto"/>
          <w:sz w:val="28"/>
        </w:rPr>
      </w:pPr>
    </w:p>
    <w:bookmarkEnd w:id="369"/>
    <w:bookmarkEnd w:id="370"/>
    <w:bookmarkEnd w:id="371"/>
    <w:p w14:paraId="70EB25E9">
      <w:pPr>
        <w:adjustRightInd w:val="0"/>
        <w:snapToGrid w:val="0"/>
        <w:spacing w:line="300" w:lineRule="auto"/>
        <w:jc w:val="center"/>
        <w:outlineLvl w:val="0"/>
        <w:rPr>
          <w:rFonts w:hint="eastAsia" w:ascii="宋体" w:hAnsi="宋体" w:eastAsia="宋体" w:cs="宋体"/>
          <w:b/>
          <w:color w:val="auto"/>
          <w:sz w:val="28"/>
          <w:lang w:eastAsia="zh-CN"/>
        </w:rPr>
      </w:pPr>
      <w:r>
        <w:rPr>
          <w:rFonts w:hint="eastAsia" w:ascii="宋体" w:hAnsi="宋体" w:eastAsia="宋体" w:cs="宋体"/>
          <w:b/>
          <w:color w:val="auto"/>
          <w:sz w:val="21"/>
          <w:szCs w:val="21"/>
          <w:lang w:eastAsia="zh-CN"/>
        </w:rPr>
        <w:t>其他材料</w:t>
      </w:r>
    </w:p>
    <w:p w14:paraId="1FB2F5BE">
      <w:pPr>
        <w:pStyle w:val="3"/>
        <w:spacing w:line="240" w:lineRule="atLeast"/>
        <w:rPr>
          <w:rFonts w:hint="eastAsia" w:ascii="宋体" w:hAnsi="宋体" w:eastAsia="宋体" w:cs="宋体"/>
          <w:color w:val="auto"/>
          <w:sz w:val="21"/>
        </w:rPr>
        <w:sectPr>
          <w:pgSz w:w="11907" w:h="16840"/>
          <w:pgMar w:top="1241" w:right="1386" w:bottom="1021" w:left="1701" w:header="567" w:footer="567" w:gutter="0"/>
          <w:pgBorders>
            <w:top w:val="none" w:sz="0" w:space="0"/>
            <w:left w:val="none" w:sz="0" w:space="0"/>
            <w:bottom w:val="none" w:sz="0" w:space="0"/>
            <w:right w:val="none" w:sz="0" w:space="0"/>
          </w:pgBorders>
          <w:pgNumType w:fmt="decimal"/>
          <w:cols w:space="720" w:num="1"/>
          <w:docGrid w:linePitch="312" w:charSpace="0"/>
        </w:sectPr>
      </w:pPr>
      <w:bookmarkStart w:id="374" w:name="_Toc403984248"/>
    </w:p>
    <w:p w14:paraId="65179B9F">
      <w:pPr>
        <w:pStyle w:val="3"/>
        <w:spacing w:line="240" w:lineRule="atLeast"/>
        <w:rPr>
          <w:rFonts w:hint="eastAsia" w:ascii="宋体" w:hAnsi="宋体" w:eastAsia="宋体" w:cs="宋体"/>
          <w:color w:val="auto"/>
          <w:sz w:val="21"/>
        </w:rPr>
      </w:pPr>
      <w:r>
        <w:rPr>
          <w:rFonts w:hint="eastAsia" w:ascii="宋体" w:hAnsi="宋体" w:eastAsia="宋体" w:cs="宋体"/>
          <w:color w:val="auto"/>
          <w:sz w:val="21"/>
        </w:rPr>
        <w:t>附件7  投标货物证明文件</w:t>
      </w:r>
      <w:bookmarkEnd w:id="374"/>
    </w:p>
    <w:p w14:paraId="4E43B9AD">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投标货物证明文件</w:t>
      </w:r>
    </w:p>
    <w:p w14:paraId="63A5C06C">
      <w:pPr>
        <w:spacing w:line="360" w:lineRule="auto"/>
        <w:rPr>
          <w:rFonts w:hint="eastAsia" w:ascii="宋体" w:hAnsi="宋体" w:eastAsia="宋体" w:cs="宋体"/>
          <w:b/>
          <w:color w:val="auto"/>
        </w:rPr>
      </w:pPr>
    </w:p>
    <w:p w14:paraId="1349D2AA">
      <w:pPr>
        <w:spacing w:line="460" w:lineRule="exact"/>
        <w:rPr>
          <w:rFonts w:hint="eastAsia" w:ascii="宋体" w:hAnsi="宋体" w:eastAsia="宋体" w:cs="宋体"/>
          <w:b/>
          <w:color w:val="auto"/>
        </w:rPr>
      </w:pPr>
      <w:r>
        <w:rPr>
          <w:rFonts w:hint="eastAsia" w:ascii="宋体" w:hAnsi="宋体" w:eastAsia="宋体" w:cs="宋体"/>
          <w:b/>
          <w:color w:val="auto"/>
        </w:rPr>
        <w:t>附件7-1 产品性能技术指标详细说明或产品的材质单（质量证明书）</w:t>
      </w:r>
    </w:p>
    <w:p w14:paraId="3614CDE4">
      <w:pPr>
        <w:pStyle w:val="3"/>
        <w:pageBreakBefore/>
        <w:spacing w:line="240" w:lineRule="atLeast"/>
        <w:rPr>
          <w:rFonts w:hint="eastAsia" w:ascii="宋体" w:hAnsi="宋体" w:eastAsia="宋体" w:cs="宋体"/>
          <w:color w:val="auto"/>
          <w:sz w:val="21"/>
          <w:szCs w:val="21"/>
        </w:rPr>
      </w:pPr>
      <w:bookmarkStart w:id="375" w:name="_Toc359509861"/>
      <w:bookmarkStart w:id="376" w:name="_Toc384037541"/>
      <w:bookmarkStart w:id="377" w:name="_Toc403984249"/>
      <w:bookmarkStart w:id="378" w:name="_Hlt374365849"/>
      <w:r>
        <w:rPr>
          <w:rFonts w:hint="eastAsia" w:ascii="宋体" w:hAnsi="宋体" w:eastAsia="宋体" w:cs="宋体"/>
          <w:color w:val="auto"/>
          <w:sz w:val="21"/>
          <w:szCs w:val="21"/>
        </w:rPr>
        <w:t xml:space="preserve">附件8  </w:t>
      </w:r>
      <w:bookmarkStart w:id="379" w:name="_Hlt374365828"/>
      <w:bookmarkEnd w:id="379"/>
      <w:r>
        <w:rPr>
          <w:rFonts w:hint="eastAsia" w:ascii="宋体" w:hAnsi="宋体" w:eastAsia="宋体" w:cs="宋体"/>
          <w:color w:val="auto"/>
          <w:sz w:val="21"/>
          <w:szCs w:val="21"/>
        </w:rPr>
        <w:t>售后服务方案格式</w:t>
      </w:r>
      <w:bookmarkEnd w:id="375"/>
      <w:bookmarkEnd w:id="376"/>
      <w:bookmarkEnd w:id="377"/>
    </w:p>
    <w:bookmarkEnd w:id="378"/>
    <w:p w14:paraId="6A83D022">
      <w:pPr>
        <w:pStyle w:val="9"/>
        <w:adjustRightInd w:val="0"/>
        <w:snapToGrid w:val="0"/>
        <w:spacing w:line="312" w:lineRule="auto"/>
        <w:rPr>
          <w:rFonts w:hint="eastAsia" w:ascii="宋体" w:hAnsi="宋体" w:eastAsia="宋体" w:cs="宋体"/>
          <w:color w:val="auto"/>
        </w:rPr>
      </w:pPr>
    </w:p>
    <w:p w14:paraId="2900A72E">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售后服务方案</w:t>
      </w:r>
    </w:p>
    <w:p w14:paraId="739CAA8D">
      <w:pPr>
        <w:jc w:val="center"/>
        <w:rPr>
          <w:rFonts w:hint="eastAsia" w:ascii="宋体" w:hAnsi="宋体" w:eastAsia="宋体" w:cs="宋体"/>
          <w:color w:val="auto"/>
        </w:rPr>
      </w:pPr>
    </w:p>
    <w:p w14:paraId="3307E26F">
      <w:pPr>
        <w:spacing w:line="460" w:lineRule="exact"/>
        <w:rPr>
          <w:rFonts w:hint="eastAsia" w:ascii="宋体" w:hAnsi="宋体" w:eastAsia="宋体" w:cs="宋体"/>
          <w:color w:val="auto"/>
        </w:rPr>
      </w:pPr>
      <w:r>
        <w:rPr>
          <w:rFonts w:hint="eastAsia" w:ascii="宋体" w:hAnsi="宋体" w:eastAsia="宋体" w:cs="宋体"/>
          <w:color w:val="auto"/>
        </w:rPr>
        <w:t>一、售后服务部门的人员配备、技术力量。</w:t>
      </w:r>
    </w:p>
    <w:p w14:paraId="0ED451B5">
      <w:pPr>
        <w:spacing w:line="460" w:lineRule="exact"/>
        <w:rPr>
          <w:rFonts w:hint="eastAsia" w:ascii="宋体" w:hAnsi="宋体" w:eastAsia="宋体" w:cs="宋体"/>
          <w:color w:val="auto"/>
        </w:rPr>
      </w:pPr>
      <w:r>
        <w:rPr>
          <w:rFonts w:hint="eastAsia" w:ascii="宋体" w:hAnsi="宋体" w:eastAsia="宋体" w:cs="宋体"/>
          <w:color w:val="auto"/>
        </w:rPr>
        <w:t>二、技术培训方案。</w:t>
      </w:r>
    </w:p>
    <w:p w14:paraId="60A05F7E">
      <w:pPr>
        <w:spacing w:line="460" w:lineRule="exact"/>
        <w:rPr>
          <w:rFonts w:hint="eastAsia" w:ascii="宋体" w:hAnsi="宋体" w:eastAsia="宋体" w:cs="宋体"/>
          <w:color w:val="auto"/>
        </w:rPr>
      </w:pPr>
      <w:r>
        <w:rPr>
          <w:rFonts w:hint="eastAsia" w:ascii="宋体" w:hAnsi="宋体" w:eastAsia="宋体" w:cs="宋体"/>
          <w:color w:val="auto"/>
        </w:rPr>
        <w:t>三、备/配件支持计划。</w:t>
      </w:r>
    </w:p>
    <w:p w14:paraId="700D6852">
      <w:pPr>
        <w:spacing w:line="460" w:lineRule="exact"/>
        <w:rPr>
          <w:rFonts w:hint="eastAsia" w:ascii="宋体" w:hAnsi="宋体" w:eastAsia="宋体" w:cs="宋体"/>
          <w:color w:val="auto"/>
        </w:rPr>
      </w:pPr>
      <w:r>
        <w:rPr>
          <w:rFonts w:hint="eastAsia" w:ascii="宋体" w:hAnsi="宋体" w:eastAsia="宋体" w:cs="宋体"/>
          <w:color w:val="auto"/>
        </w:rPr>
        <w:t>四、故障维修</w:t>
      </w:r>
      <w:r>
        <w:rPr>
          <w:rFonts w:hint="eastAsia" w:ascii="宋体" w:hAnsi="宋体" w:cs="宋体"/>
          <w:color w:val="auto"/>
          <w:lang w:eastAsia="zh-CN"/>
        </w:rPr>
        <w:t>投标</w:t>
      </w:r>
      <w:r>
        <w:rPr>
          <w:rFonts w:hint="eastAsia" w:ascii="宋体" w:hAnsi="宋体" w:eastAsia="宋体" w:cs="宋体"/>
          <w:color w:val="auto"/>
        </w:rPr>
        <w:t>时间。</w:t>
      </w:r>
    </w:p>
    <w:p w14:paraId="7D0EC794">
      <w:pPr>
        <w:spacing w:line="460" w:lineRule="exact"/>
        <w:rPr>
          <w:rFonts w:hint="eastAsia" w:ascii="宋体" w:hAnsi="宋体" w:eastAsia="宋体" w:cs="宋体"/>
          <w:color w:val="auto"/>
        </w:rPr>
      </w:pPr>
      <w:r>
        <w:rPr>
          <w:rFonts w:hint="eastAsia" w:ascii="宋体" w:hAnsi="宋体" w:eastAsia="宋体" w:cs="宋体"/>
          <w:color w:val="auto"/>
        </w:rPr>
        <w:t>五、货物或服务免费保修期，非保修期维修费用收取标准。</w:t>
      </w:r>
    </w:p>
    <w:p w14:paraId="690E8DD1">
      <w:pPr>
        <w:spacing w:line="460" w:lineRule="exact"/>
        <w:rPr>
          <w:rFonts w:hint="eastAsia" w:ascii="宋体" w:hAnsi="宋体" w:eastAsia="宋体" w:cs="宋体"/>
          <w:color w:val="auto"/>
        </w:rPr>
      </w:pPr>
      <w:r>
        <w:rPr>
          <w:rFonts w:hint="eastAsia" w:ascii="宋体" w:hAnsi="宋体" w:eastAsia="宋体" w:cs="宋体"/>
          <w:color w:val="auto"/>
        </w:rPr>
        <w:t>六、其他。</w:t>
      </w:r>
    </w:p>
    <w:p w14:paraId="72E2C0FA">
      <w:pPr>
        <w:adjustRightInd w:val="0"/>
        <w:snapToGrid w:val="0"/>
        <w:spacing w:line="460" w:lineRule="exact"/>
        <w:rPr>
          <w:rFonts w:hint="eastAsia" w:ascii="宋体" w:hAnsi="宋体" w:eastAsia="宋体" w:cs="宋体"/>
          <w:snapToGrid w:val="0"/>
          <w:color w:val="auto"/>
          <w:kern w:val="0"/>
        </w:rPr>
      </w:pPr>
    </w:p>
    <w:p w14:paraId="10C26F62">
      <w:pPr>
        <w:adjustRightInd w:val="0"/>
        <w:snapToGrid w:val="0"/>
        <w:spacing w:line="460" w:lineRule="exact"/>
        <w:rPr>
          <w:rFonts w:hint="eastAsia" w:ascii="宋体" w:hAnsi="宋体" w:eastAsia="宋体" w:cs="宋体"/>
          <w:snapToGrid w:val="0"/>
          <w:color w:val="auto"/>
          <w:kern w:val="0"/>
        </w:rPr>
      </w:pPr>
    </w:p>
    <w:p w14:paraId="21F23A23">
      <w:pPr>
        <w:spacing w:line="460" w:lineRule="exact"/>
        <w:ind w:right="420" w:firstLine="5565" w:firstLineChars="2650"/>
        <w:rPr>
          <w:rFonts w:hint="eastAsia" w:ascii="宋体" w:hAnsi="宋体" w:eastAsia="宋体" w:cs="宋体"/>
          <w:color w:val="auto"/>
        </w:rPr>
      </w:pPr>
      <w:r>
        <w:rPr>
          <w:rFonts w:hint="eastAsia" w:ascii="宋体" w:hAnsi="宋体" w:eastAsia="宋体" w:cs="宋体"/>
          <w:color w:val="auto"/>
        </w:rPr>
        <w:t>投标人代表签字：</w:t>
      </w:r>
    </w:p>
    <w:p w14:paraId="12705A83">
      <w:pPr>
        <w:spacing w:line="460" w:lineRule="exact"/>
        <w:ind w:right="420" w:firstLine="5565" w:firstLineChars="2650"/>
        <w:rPr>
          <w:rFonts w:hint="eastAsia" w:ascii="宋体" w:hAnsi="宋体" w:eastAsia="宋体" w:cs="宋体"/>
          <w:color w:val="auto"/>
        </w:rPr>
      </w:pPr>
    </w:p>
    <w:p w14:paraId="50940510">
      <w:pPr>
        <w:spacing w:line="460" w:lineRule="exact"/>
        <w:ind w:right="420" w:firstLine="5565" w:firstLineChars="2650"/>
        <w:rPr>
          <w:rFonts w:hint="eastAsia" w:ascii="宋体" w:hAnsi="宋体" w:eastAsia="宋体" w:cs="宋体"/>
          <w:color w:val="auto"/>
        </w:rPr>
      </w:pPr>
      <w:r>
        <w:rPr>
          <w:rFonts w:hint="eastAsia" w:ascii="宋体" w:hAnsi="宋体" w:eastAsia="宋体" w:cs="宋体"/>
          <w:color w:val="auto"/>
        </w:rPr>
        <w:t>投标人盖章：</w:t>
      </w:r>
    </w:p>
    <w:p w14:paraId="03ACCB5D">
      <w:pPr>
        <w:adjustRightInd w:val="0"/>
        <w:snapToGrid w:val="0"/>
        <w:spacing w:line="360" w:lineRule="auto"/>
        <w:outlineLvl w:val="0"/>
        <w:rPr>
          <w:rFonts w:hint="eastAsia" w:ascii="宋体" w:hAnsi="宋体" w:eastAsia="宋体" w:cs="宋体"/>
          <w:color w:val="auto"/>
          <w:sz w:val="20"/>
          <w:u w:val="single"/>
        </w:rPr>
      </w:pPr>
    </w:p>
    <w:p w14:paraId="35FD05B3">
      <w:pPr>
        <w:adjustRightInd w:val="0"/>
        <w:snapToGrid w:val="0"/>
        <w:spacing w:line="360" w:lineRule="auto"/>
        <w:outlineLvl w:val="0"/>
        <w:rPr>
          <w:rFonts w:hint="eastAsia" w:ascii="宋体" w:hAnsi="宋体" w:eastAsia="宋体" w:cs="宋体"/>
          <w:color w:val="auto"/>
          <w:sz w:val="20"/>
          <w:u w:val="single"/>
        </w:rPr>
      </w:pPr>
    </w:p>
    <w:p w14:paraId="3F18E8AA">
      <w:pPr>
        <w:pageBreakBefore/>
        <w:spacing w:line="360" w:lineRule="auto"/>
        <w:jc w:val="center"/>
        <w:rPr>
          <w:rFonts w:hint="eastAsia" w:ascii="宋体" w:hAnsi="宋体" w:eastAsia="宋体" w:cs="宋体"/>
          <w:b/>
          <w:bCs/>
          <w:color w:val="auto"/>
          <w:sz w:val="36"/>
        </w:rPr>
      </w:pPr>
    </w:p>
    <w:p w14:paraId="17FE4963">
      <w:pPr>
        <w:spacing w:line="360" w:lineRule="auto"/>
        <w:jc w:val="center"/>
        <w:rPr>
          <w:rFonts w:hint="eastAsia" w:ascii="宋体" w:hAnsi="宋体" w:eastAsia="宋体" w:cs="宋体"/>
          <w:b/>
          <w:bCs/>
          <w:color w:val="auto"/>
          <w:sz w:val="36"/>
        </w:rPr>
      </w:pPr>
    </w:p>
    <w:p w14:paraId="7F5D7B5F">
      <w:pPr>
        <w:spacing w:line="360" w:lineRule="auto"/>
        <w:jc w:val="both"/>
        <w:rPr>
          <w:rFonts w:hint="eastAsia" w:ascii="宋体" w:hAnsi="宋体" w:eastAsia="宋体" w:cs="宋体"/>
          <w:b/>
          <w:bCs/>
          <w:color w:val="auto"/>
          <w:sz w:val="32"/>
          <w:szCs w:val="32"/>
        </w:rPr>
      </w:pPr>
    </w:p>
    <w:p w14:paraId="08FD807D">
      <w:pPr>
        <w:spacing w:line="360" w:lineRule="auto"/>
        <w:jc w:val="both"/>
        <w:rPr>
          <w:rFonts w:hint="eastAsia" w:ascii="宋体" w:hAnsi="宋体" w:eastAsia="宋体" w:cs="宋体"/>
          <w:b/>
          <w:bCs/>
          <w:color w:val="auto"/>
          <w:sz w:val="32"/>
          <w:szCs w:val="32"/>
        </w:rPr>
      </w:pPr>
    </w:p>
    <w:p w14:paraId="0C794784">
      <w:pPr>
        <w:pStyle w:val="2"/>
        <w:jc w:val="center"/>
        <w:rPr>
          <w:rFonts w:hint="eastAsia" w:ascii="宋体" w:hAnsi="宋体" w:eastAsia="宋体" w:cs="宋体"/>
          <w:bCs w:val="0"/>
          <w:color w:val="auto"/>
          <w:sz w:val="32"/>
          <w:szCs w:val="32"/>
        </w:rPr>
      </w:pPr>
      <w:bookmarkStart w:id="380" w:name="_Toc403984250"/>
      <w:r>
        <w:rPr>
          <w:rFonts w:hint="eastAsia" w:ascii="宋体" w:hAnsi="宋体" w:eastAsia="宋体" w:cs="宋体"/>
          <w:bCs w:val="0"/>
          <w:color w:val="auto"/>
          <w:sz w:val="32"/>
          <w:szCs w:val="32"/>
        </w:rPr>
        <w:t>第二卷   技术条款</w:t>
      </w:r>
      <w:bookmarkEnd w:id="380"/>
    </w:p>
    <w:p w14:paraId="6C9B273A">
      <w:pPr>
        <w:spacing w:line="360" w:lineRule="auto"/>
        <w:rPr>
          <w:rFonts w:hint="eastAsia" w:ascii="宋体" w:hAnsi="宋体" w:eastAsia="宋体" w:cs="宋体"/>
          <w:color w:val="auto"/>
          <w:sz w:val="32"/>
          <w:szCs w:val="32"/>
        </w:rPr>
      </w:pPr>
    </w:p>
    <w:p w14:paraId="37A775F4">
      <w:pPr>
        <w:spacing w:line="360" w:lineRule="auto"/>
        <w:rPr>
          <w:rFonts w:hint="eastAsia" w:ascii="宋体" w:hAnsi="宋体" w:eastAsia="宋体" w:cs="宋体"/>
          <w:color w:val="auto"/>
          <w:sz w:val="32"/>
          <w:szCs w:val="32"/>
        </w:rPr>
      </w:pPr>
    </w:p>
    <w:p w14:paraId="04A6CEE3">
      <w:pPr>
        <w:spacing w:line="360" w:lineRule="auto"/>
        <w:rPr>
          <w:rFonts w:hint="eastAsia" w:ascii="宋体" w:hAnsi="宋体" w:eastAsia="宋体" w:cs="宋体"/>
          <w:color w:val="auto"/>
          <w:sz w:val="32"/>
          <w:szCs w:val="32"/>
        </w:rPr>
      </w:pPr>
    </w:p>
    <w:p w14:paraId="200451FC">
      <w:pPr>
        <w:spacing w:line="360" w:lineRule="auto"/>
        <w:rPr>
          <w:rFonts w:hint="eastAsia" w:ascii="宋体" w:hAnsi="宋体" w:eastAsia="宋体" w:cs="宋体"/>
          <w:color w:val="auto"/>
          <w:sz w:val="32"/>
          <w:szCs w:val="32"/>
        </w:rPr>
      </w:pPr>
    </w:p>
    <w:p w14:paraId="2E0DAA74">
      <w:pPr>
        <w:spacing w:line="360" w:lineRule="auto"/>
        <w:rPr>
          <w:rFonts w:hint="eastAsia" w:ascii="宋体" w:hAnsi="宋体" w:eastAsia="宋体" w:cs="宋体"/>
          <w:color w:val="auto"/>
          <w:sz w:val="32"/>
          <w:szCs w:val="32"/>
        </w:rPr>
      </w:pPr>
    </w:p>
    <w:p w14:paraId="091A5AE2">
      <w:pPr>
        <w:spacing w:line="360" w:lineRule="auto"/>
        <w:rPr>
          <w:rFonts w:hint="eastAsia" w:ascii="宋体" w:hAnsi="宋体" w:eastAsia="宋体" w:cs="宋体"/>
          <w:color w:val="auto"/>
          <w:sz w:val="32"/>
          <w:szCs w:val="32"/>
        </w:rPr>
      </w:pPr>
    </w:p>
    <w:p w14:paraId="3743E57F">
      <w:pPr>
        <w:pStyle w:val="2"/>
        <w:pageBreakBefore/>
        <w:spacing w:line="240" w:lineRule="auto"/>
        <w:jc w:val="center"/>
        <w:rPr>
          <w:rFonts w:hint="eastAsia" w:ascii="宋体" w:hAnsi="宋体" w:eastAsia="宋体" w:cs="宋体"/>
          <w:color w:val="auto"/>
          <w:sz w:val="32"/>
        </w:rPr>
      </w:pPr>
      <w:bookmarkStart w:id="381" w:name="_Toc403984251"/>
      <w:bookmarkStart w:id="382" w:name="_Toc397691352"/>
      <w:bookmarkStart w:id="383" w:name="_Toc306622838"/>
      <w:r>
        <w:rPr>
          <w:rFonts w:hint="eastAsia" w:ascii="宋体" w:hAnsi="宋体" w:eastAsia="宋体" w:cs="宋体"/>
          <w:color w:val="auto"/>
          <w:sz w:val="32"/>
        </w:rPr>
        <w:t>第一章   技术要求</w:t>
      </w:r>
      <w:bookmarkEnd w:id="381"/>
      <w:bookmarkEnd w:id="382"/>
    </w:p>
    <w:p w14:paraId="1BBF507D">
      <w:pPr>
        <w:pStyle w:val="3"/>
        <w:spacing w:line="460" w:lineRule="exact"/>
        <w:rPr>
          <w:rFonts w:hint="eastAsia" w:ascii="宋体" w:hAnsi="宋体" w:eastAsia="宋体" w:cs="宋体"/>
          <w:bCs w:val="0"/>
          <w:color w:val="auto"/>
          <w:sz w:val="21"/>
        </w:rPr>
      </w:pPr>
      <w:bookmarkStart w:id="384" w:name="_Toc403984252"/>
      <w:bookmarkStart w:id="385" w:name="_Toc397691353"/>
      <w:r>
        <w:rPr>
          <w:rFonts w:hint="eastAsia" w:ascii="宋体" w:hAnsi="宋体" w:eastAsia="宋体" w:cs="宋体"/>
          <w:bCs w:val="0"/>
          <w:color w:val="auto"/>
          <w:sz w:val="21"/>
        </w:rPr>
        <w:t>1.0   总体要求</w:t>
      </w:r>
      <w:bookmarkEnd w:id="384"/>
      <w:bookmarkEnd w:id="385"/>
    </w:p>
    <w:p w14:paraId="258F5290">
      <w:pPr>
        <w:spacing w:line="460" w:lineRule="exact"/>
        <w:ind w:firstLine="539" w:firstLineChars="257"/>
        <w:rPr>
          <w:rFonts w:hint="eastAsia" w:ascii="宋体" w:hAnsi="宋体" w:eastAsia="宋体" w:cs="宋体"/>
          <w:b w:val="0"/>
          <w:bCs/>
          <w:color w:val="auto"/>
        </w:rPr>
      </w:pPr>
      <w:r>
        <w:rPr>
          <w:rFonts w:hint="eastAsia" w:ascii="宋体" w:hAnsi="宋体" w:eastAsia="宋体" w:cs="宋体"/>
          <w:b w:val="0"/>
          <w:bCs/>
          <w:color w:val="auto"/>
        </w:rPr>
        <w:t>投标人提供的货物必须符合中华人民共和国国家安全环境标准、国家相关产品质量认证标准，以及招标文件和投标文件中规定的质量要求和产品质量约定标准。</w:t>
      </w:r>
    </w:p>
    <w:p w14:paraId="00976863">
      <w:pPr>
        <w:spacing w:line="460" w:lineRule="exact"/>
        <w:ind w:firstLine="539" w:firstLineChars="257"/>
        <w:rPr>
          <w:rFonts w:hint="eastAsia" w:ascii="宋体" w:hAnsi="宋体" w:eastAsia="宋体" w:cs="宋体"/>
          <w:color w:val="auto"/>
        </w:rPr>
      </w:pPr>
      <w:r>
        <w:rPr>
          <w:rFonts w:hint="eastAsia" w:ascii="宋体" w:hAnsi="宋体" w:eastAsia="宋体" w:cs="宋体"/>
          <w:b w:val="0"/>
          <w:bCs/>
          <w:color w:val="auto"/>
        </w:rPr>
        <w:t>投标人应该提供本标书要求的完整项目服务支持。投标人的建议书必须清楚地说明他是否能满足本卷第二章的每一项要求</w:t>
      </w:r>
      <w:r>
        <w:rPr>
          <w:rFonts w:hint="eastAsia" w:ascii="宋体" w:hAnsi="宋体" w:eastAsia="宋体" w:cs="宋体"/>
          <w:color w:val="auto"/>
        </w:rPr>
        <w:t>。</w:t>
      </w:r>
    </w:p>
    <w:p w14:paraId="0EFD6D08">
      <w:pPr>
        <w:spacing w:line="460" w:lineRule="exact"/>
        <w:ind w:firstLine="539" w:firstLineChars="257"/>
        <w:rPr>
          <w:rFonts w:hint="eastAsia" w:ascii="宋体" w:hAnsi="宋体" w:eastAsia="宋体" w:cs="宋体"/>
          <w:color w:val="auto"/>
        </w:rPr>
      </w:pPr>
      <w:r>
        <w:rPr>
          <w:rFonts w:hint="eastAsia" w:ascii="宋体" w:hAnsi="宋体" w:eastAsia="宋体" w:cs="宋体"/>
          <w:color w:val="auto"/>
        </w:rPr>
        <w:t>投标人必须阅知相关技术手册以便准备投标文件的技术部分，并提供所有产品的技术资料。</w:t>
      </w:r>
    </w:p>
    <w:p w14:paraId="44FE83CA">
      <w:pPr>
        <w:spacing w:line="460" w:lineRule="exact"/>
        <w:ind w:firstLine="539" w:firstLineChars="257"/>
        <w:rPr>
          <w:rFonts w:hint="eastAsia" w:ascii="宋体" w:hAnsi="宋体" w:eastAsia="宋体" w:cs="宋体"/>
          <w:color w:val="auto"/>
        </w:rPr>
      </w:pPr>
      <w:r>
        <w:rPr>
          <w:rFonts w:hint="eastAsia" w:ascii="宋体" w:hAnsi="宋体" w:eastAsia="宋体" w:cs="宋体"/>
          <w:color w:val="auto"/>
        </w:rPr>
        <w:t>如果投标人建议书中的技术文件太简单以至于无法评估，投标人将被要求提供一个附件以陈述他的技术细节。</w:t>
      </w:r>
    </w:p>
    <w:p w14:paraId="7DE753EA">
      <w:pPr>
        <w:spacing w:line="460" w:lineRule="exact"/>
        <w:ind w:firstLine="539" w:firstLineChars="257"/>
        <w:rPr>
          <w:rFonts w:hint="eastAsia" w:ascii="宋体" w:hAnsi="宋体" w:eastAsia="宋体" w:cs="宋体"/>
          <w:color w:val="auto"/>
        </w:rPr>
      </w:pPr>
      <w:r>
        <w:rPr>
          <w:rFonts w:hint="eastAsia" w:ascii="宋体" w:hAnsi="宋体" w:eastAsia="宋体" w:cs="宋体"/>
          <w:color w:val="auto"/>
        </w:rPr>
        <w:t>提供投标的所有材（资）料必须以中文书写。</w:t>
      </w:r>
    </w:p>
    <w:p w14:paraId="5E87F672">
      <w:pPr>
        <w:pStyle w:val="3"/>
        <w:spacing w:line="460" w:lineRule="exact"/>
        <w:rPr>
          <w:rFonts w:hint="eastAsia" w:ascii="宋体" w:hAnsi="宋体" w:eastAsia="宋体" w:cs="宋体"/>
          <w:bCs w:val="0"/>
          <w:color w:val="auto"/>
          <w:sz w:val="21"/>
        </w:rPr>
      </w:pPr>
      <w:bookmarkStart w:id="386" w:name="_Toc403984253"/>
      <w:bookmarkStart w:id="387" w:name="_Toc397691354"/>
      <w:r>
        <w:rPr>
          <w:rFonts w:hint="eastAsia" w:ascii="宋体" w:hAnsi="宋体" w:eastAsia="宋体" w:cs="宋体"/>
          <w:bCs w:val="0"/>
          <w:color w:val="auto"/>
          <w:sz w:val="21"/>
        </w:rPr>
        <w:t>1.1   质量、性能要求</w:t>
      </w:r>
      <w:bookmarkEnd w:id="386"/>
      <w:bookmarkEnd w:id="387"/>
    </w:p>
    <w:p w14:paraId="3800D638">
      <w:pPr>
        <w:numPr>
          <w:ilvl w:val="0"/>
          <w:numId w:val="5"/>
        </w:numPr>
        <w:tabs>
          <w:tab w:val="left" w:pos="1365"/>
        </w:tabs>
        <w:spacing w:line="460" w:lineRule="exact"/>
        <w:rPr>
          <w:rFonts w:hint="eastAsia" w:ascii="宋体" w:hAnsi="宋体" w:eastAsia="宋体" w:cs="宋体"/>
          <w:color w:val="auto"/>
        </w:rPr>
      </w:pPr>
      <w:r>
        <w:rPr>
          <w:rFonts w:hint="eastAsia" w:ascii="宋体" w:hAnsi="宋体" w:eastAsia="宋体" w:cs="宋体"/>
          <w:color w:val="auto"/>
        </w:rPr>
        <w:t>投标人必须承诺提供厂商原装、全新的、符合用户提出的有关质量标准的货物。</w:t>
      </w:r>
    </w:p>
    <w:p w14:paraId="3604DD3B">
      <w:pPr>
        <w:numPr>
          <w:ilvl w:val="0"/>
          <w:numId w:val="5"/>
        </w:numPr>
        <w:tabs>
          <w:tab w:val="left" w:pos="1365"/>
        </w:tabs>
        <w:spacing w:line="460" w:lineRule="exact"/>
        <w:rPr>
          <w:rFonts w:hint="eastAsia" w:ascii="宋体" w:hAnsi="宋体" w:eastAsia="宋体" w:cs="宋体"/>
          <w:color w:val="auto"/>
        </w:rPr>
      </w:pPr>
      <w:r>
        <w:rPr>
          <w:rFonts w:hint="eastAsia" w:ascii="宋体" w:hAnsi="宋体" w:eastAsia="宋体" w:cs="宋体"/>
          <w:color w:val="auto"/>
        </w:rPr>
        <w:t>所有货物在开箱检验时必须完好，无破损，配置与装箱单相符。数量、质量及性能不低于本需求书中提出的要求。</w:t>
      </w:r>
    </w:p>
    <w:p w14:paraId="03F626E6">
      <w:pPr>
        <w:numPr>
          <w:ilvl w:val="0"/>
          <w:numId w:val="5"/>
        </w:numPr>
        <w:tabs>
          <w:tab w:val="left" w:pos="1365"/>
          <w:tab w:val="left" w:pos="8222"/>
        </w:tabs>
        <w:autoSpaceDE w:val="0"/>
        <w:autoSpaceDN w:val="0"/>
        <w:spacing w:line="460" w:lineRule="exact"/>
        <w:ind w:right="-53"/>
        <w:textAlignment w:val="bottom"/>
        <w:rPr>
          <w:rFonts w:hint="eastAsia" w:ascii="宋体" w:hAnsi="宋体" w:eastAsia="宋体" w:cs="宋体"/>
          <w:color w:val="auto"/>
        </w:rPr>
      </w:pPr>
      <w:r>
        <w:rPr>
          <w:rFonts w:hint="eastAsia" w:ascii="宋体" w:hAnsi="宋体" w:eastAsia="宋体" w:cs="宋体"/>
          <w:color w:val="auto"/>
        </w:rPr>
        <w:t>货物外观清洁，标记编号以及盘面显示等字体清晰，明确</w:t>
      </w:r>
      <w:r>
        <w:rPr>
          <w:rFonts w:hint="eastAsia" w:ascii="宋体" w:hAnsi="宋体" w:eastAsia="宋体" w:cs="宋体"/>
          <w:color w:val="auto"/>
          <w:szCs w:val="21"/>
        </w:rPr>
        <w:t>能够准确无误地表示货物的型号、规</w:t>
      </w:r>
      <w:r>
        <w:rPr>
          <w:rFonts w:hint="eastAsia" w:ascii="宋体" w:hAnsi="宋体" w:eastAsia="宋体" w:cs="宋体"/>
          <w:color w:val="auto"/>
        </w:rPr>
        <w:t>格、制造商。</w:t>
      </w:r>
    </w:p>
    <w:p w14:paraId="129B165A">
      <w:pPr>
        <w:numPr>
          <w:ilvl w:val="0"/>
          <w:numId w:val="5"/>
        </w:numPr>
        <w:tabs>
          <w:tab w:val="left" w:pos="1365"/>
          <w:tab w:val="left" w:pos="8222"/>
        </w:tabs>
        <w:autoSpaceDE w:val="0"/>
        <w:autoSpaceDN w:val="0"/>
        <w:spacing w:line="460" w:lineRule="exact"/>
        <w:ind w:right="-53"/>
        <w:textAlignment w:val="bottom"/>
        <w:rPr>
          <w:rFonts w:hint="eastAsia" w:ascii="宋体" w:hAnsi="宋体" w:eastAsia="宋体" w:cs="宋体"/>
          <w:color w:val="auto"/>
        </w:rPr>
      </w:pPr>
      <w:r>
        <w:rPr>
          <w:rFonts w:hint="eastAsia" w:ascii="宋体" w:hAnsi="宋体" w:eastAsia="宋体" w:cs="宋体"/>
          <w:color w:val="auto"/>
        </w:rPr>
        <w:t>对于影响货物正常工作的必要组成部分，无论在技术规范中指出与否，投标人都应提供并在投标文件中明确列出。</w:t>
      </w:r>
    </w:p>
    <w:p w14:paraId="4543A976">
      <w:pPr>
        <w:numPr>
          <w:ilvl w:val="0"/>
          <w:numId w:val="5"/>
        </w:numPr>
        <w:tabs>
          <w:tab w:val="left" w:pos="1365"/>
          <w:tab w:val="left" w:pos="8222"/>
        </w:tabs>
        <w:autoSpaceDE w:val="0"/>
        <w:autoSpaceDN w:val="0"/>
        <w:spacing w:line="460" w:lineRule="exact"/>
        <w:ind w:right="-53"/>
        <w:textAlignment w:val="bottom"/>
        <w:rPr>
          <w:rFonts w:hint="eastAsia" w:ascii="宋体" w:hAnsi="宋体" w:eastAsia="宋体" w:cs="宋体"/>
          <w:color w:val="auto"/>
        </w:rPr>
      </w:pPr>
      <w:r>
        <w:rPr>
          <w:rFonts w:hint="eastAsia" w:ascii="宋体" w:hAnsi="宋体" w:eastAsia="宋体" w:cs="宋体"/>
          <w:color w:val="auto"/>
        </w:rPr>
        <w:t>所有货物提供制造商出具的进货确认函、出厂合格证等质量证明文件、所有软件必须是正版。</w:t>
      </w:r>
    </w:p>
    <w:p w14:paraId="66A0FB26">
      <w:pPr>
        <w:numPr>
          <w:ilvl w:val="0"/>
          <w:numId w:val="5"/>
        </w:numPr>
        <w:tabs>
          <w:tab w:val="left" w:pos="1365"/>
        </w:tabs>
        <w:autoSpaceDE w:val="0"/>
        <w:autoSpaceDN w:val="0"/>
        <w:spacing w:line="460" w:lineRule="exact"/>
        <w:ind w:right="-53"/>
        <w:textAlignment w:val="bottom"/>
        <w:rPr>
          <w:rFonts w:hint="eastAsia" w:ascii="宋体" w:hAnsi="宋体" w:eastAsia="宋体" w:cs="宋体"/>
          <w:color w:val="auto"/>
        </w:rPr>
      </w:pPr>
      <w:r>
        <w:rPr>
          <w:rFonts w:hint="eastAsia" w:ascii="宋体" w:hAnsi="宋体" w:eastAsia="宋体" w:cs="宋体"/>
          <w:color w:val="auto"/>
        </w:rPr>
        <w:t xml:space="preserve">投标人投标时所提供的货物如在实际供货时已经废型（不列入该厂家当时的产品系统），如果未能按原价提供更高配置的货物，则按违约处理。 </w:t>
      </w:r>
    </w:p>
    <w:p w14:paraId="5B059DB6">
      <w:pPr>
        <w:numPr>
          <w:ilvl w:val="0"/>
          <w:numId w:val="5"/>
        </w:numPr>
        <w:tabs>
          <w:tab w:val="left" w:pos="1365"/>
          <w:tab w:val="left" w:pos="8222"/>
        </w:tabs>
        <w:autoSpaceDE w:val="0"/>
        <w:autoSpaceDN w:val="0"/>
        <w:spacing w:line="460" w:lineRule="exact"/>
        <w:ind w:right="-53"/>
        <w:textAlignment w:val="bottom"/>
        <w:rPr>
          <w:rFonts w:hint="eastAsia" w:ascii="宋体" w:hAnsi="宋体" w:eastAsia="宋体" w:cs="宋体"/>
          <w:color w:val="auto"/>
        </w:rPr>
      </w:pPr>
      <w:r>
        <w:rPr>
          <w:rFonts w:hint="eastAsia" w:ascii="宋体" w:hAnsi="宋体" w:eastAsia="宋体" w:cs="宋体"/>
          <w:color w:val="auto"/>
        </w:rPr>
        <w:t>投标人在实际供货时，应提供货物清单、货物样本资料和产品技术性能条件说明书。若被发现提供的货物未能达到招标文件和投标文件中的有关要求，将按有关法规进行处罚。</w:t>
      </w:r>
    </w:p>
    <w:p w14:paraId="0107BA7E">
      <w:pPr>
        <w:numPr>
          <w:ilvl w:val="0"/>
          <w:numId w:val="5"/>
        </w:numPr>
        <w:tabs>
          <w:tab w:val="left" w:pos="1365"/>
          <w:tab w:val="left" w:pos="8222"/>
        </w:tabs>
        <w:autoSpaceDE w:val="0"/>
        <w:autoSpaceDN w:val="0"/>
        <w:spacing w:line="460" w:lineRule="exact"/>
        <w:ind w:right="-53"/>
        <w:textAlignment w:val="bottom"/>
        <w:rPr>
          <w:rFonts w:hint="eastAsia" w:ascii="宋体" w:hAnsi="宋体" w:eastAsia="宋体" w:cs="宋体"/>
          <w:color w:val="auto"/>
        </w:rPr>
      </w:pPr>
      <w:r>
        <w:rPr>
          <w:rFonts w:hint="eastAsia" w:ascii="宋体" w:hAnsi="宋体" w:eastAsia="宋体" w:cs="宋体"/>
          <w:color w:val="auto"/>
        </w:rPr>
        <w:t>投标人所提供产品的性能，配置参数等不能低于招标文件所提出的要求。</w:t>
      </w:r>
    </w:p>
    <w:p w14:paraId="149AFCCA">
      <w:pPr>
        <w:widowControl/>
        <w:numPr>
          <w:ilvl w:val="0"/>
          <w:numId w:val="5"/>
        </w:numPr>
        <w:tabs>
          <w:tab w:val="left" w:pos="1365"/>
        </w:tabs>
        <w:autoSpaceDE w:val="0"/>
        <w:autoSpaceDN w:val="0"/>
        <w:spacing w:line="460" w:lineRule="exact"/>
        <w:ind w:right="-53"/>
        <w:jc w:val="left"/>
        <w:textAlignment w:val="bottom"/>
        <w:rPr>
          <w:rFonts w:hint="eastAsia" w:ascii="宋体" w:hAnsi="宋体" w:eastAsia="宋体" w:cs="宋体"/>
          <w:b w:val="0"/>
          <w:bCs/>
          <w:color w:val="auto"/>
        </w:rPr>
      </w:pPr>
      <w:r>
        <w:rPr>
          <w:rFonts w:hint="eastAsia" w:ascii="宋体" w:hAnsi="宋体" w:eastAsia="宋体" w:cs="宋体"/>
          <w:b w:val="0"/>
          <w:bCs/>
          <w:color w:val="auto"/>
        </w:rPr>
        <w:t>招标文件技术指标中的关键参数指标，投标人所投产品的技术指标没有完全</w:t>
      </w:r>
      <w:r>
        <w:rPr>
          <w:rFonts w:hint="eastAsia" w:ascii="宋体" w:hAnsi="宋体" w:cs="宋体"/>
          <w:b w:val="0"/>
          <w:bCs/>
          <w:color w:val="auto"/>
          <w:lang w:eastAsia="zh-CN"/>
        </w:rPr>
        <w:t>投标</w:t>
      </w:r>
      <w:r>
        <w:rPr>
          <w:rFonts w:hint="eastAsia" w:ascii="宋体" w:hAnsi="宋体" w:eastAsia="宋体" w:cs="宋体"/>
          <w:b w:val="0"/>
          <w:bCs/>
          <w:color w:val="auto"/>
        </w:rPr>
        <w:t>的视作没有</w:t>
      </w:r>
      <w:r>
        <w:rPr>
          <w:rFonts w:hint="eastAsia" w:ascii="宋体" w:hAnsi="宋体" w:cs="宋体"/>
          <w:b w:val="0"/>
          <w:bCs/>
          <w:color w:val="auto"/>
          <w:lang w:eastAsia="zh-CN"/>
        </w:rPr>
        <w:t>投标</w:t>
      </w:r>
      <w:r>
        <w:rPr>
          <w:rFonts w:hint="eastAsia" w:ascii="宋体" w:hAnsi="宋体" w:eastAsia="宋体" w:cs="宋体"/>
          <w:b w:val="0"/>
          <w:bCs/>
          <w:color w:val="auto"/>
        </w:rPr>
        <w:t>招标文件，不能通过初审。</w:t>
      </w:r>
    </w:p>
    <w:p w14:paraId="218C7182">
      <w:pPr>
        <w:pStyle w:val="3"/>
        <w:spacing w:line="460" w:lineRule="exact"/>
        <w:rPr>
          <w:rFonts w:hint="eastAsia" w:ascii="宋体" w:hAnsi="宋体" w:eastAsia="宋体" w:cs="宋体"/>
          <w:color w:val="auto"/>
          <w:sz w:val="21"/>
          <w:szCs w:val="21"/>
        </w:rPr>
      </w:pPr>
      <w:bookmarkStart w:id="388" w:name="_Toc397691355"/>
      <w:bookmarkStart w:id="389" w:name="_Toc403984254"/>
      <w:r>
        <w:rPr>
          <w:rFonts w:hint="eastAsia" w:ascii="宋体" w:hAnsi="宋体" w:eastAsia="宋体" w:cs="宋体"/>
          <w:bCs w:val="0"/>
          <w:color w:val="auto"/>
          <w:sz w:val="21"/>
          <w:szCs w:val="21"/>
        </w:rPr>
        <w:t>1.2   技术支持</w:t>
      </w:r>
      <w:bookmarkEnd w:id="388"/>
      <w:bookmarkEnd w:id="389"/>
    </w:p>
    <w:p w14:paraId="60F99BF6">
      <w:pPr>
        <w:spacing w:line="460" w:lineRule="exact"/>
        <w:ind w:firstLine="470" w:firstLineChars="224"/>
        <w:rPr>
          <w:rFonts w:hint="eastAsia" w:ascii="宋体" w:hAnsi="宋体" w:eastAsia="宋体" w:cs="宋体"/>
          <w:color w:val="auto"/>
        </w:rPr>
      </w:pPr>
      <w:r>
        <w:rPr>
          <w:rFonts w:hint="eastAsia" w:ascii="宋体" w:hAnsi="宋体" w:cs="宋体"/>
          <w:color w:val="auto"/>
          <w:lang w:eastAsia="zh-CN"/>
        </w:rPr>
        <w:t>安图县第一幼儿园</w:t>
      </w:r>
      <w:r>
        <w:rPr>
          <w:rFonts w:hint="eastAsia" w:ascii="宋体" w:hAnsi="宋体" w:eastAsia="宋体" w:cs="宋体"/>
          <w:color w:val="auto"/>
        </w:rPr>
        <w:t>希望投标人对整个</w:t>
      </w:r>
      <w:r>
        <w:rPr>
          <w:rFonts w:hint="eastAsia" w:ascii="宋体" w:hAnsi="宋体" w:eastAsia="宋体" w:cs="宋体"/>
          <w:color w:val="auto"/>
          <w:lang w:eastAsia="zh-CN"/>
        </w:rPr>
        <w:t>项目</w:t>
      </w:r>
      <w:r>
        <w:rPr>
          <w:rFonts w:hint="eastAsia" w:ascii="宋体" w:hAnsi="宋体" w:eastAsia="宋体" w:cs="宋体"/>
          <w:color w:val="auto"/>
        </w:rPr>
        <w:t>提供较长时间的服务和支持，投标人在投标文件中应提出有关投标人和</w:t>
      </w:r>
      <w:r>
        <w:rPr>
          <w:rFonts w:hint="eastAsia" w:ascii="宋体" w:hAnsi="宋体" w:cs="宋体"/>
          <w:color w:val="auto"/>
          <w:lang w:eastAsia="zh-CN"/>
        </w:rPr>
        <w:t>安图县第一幼儿园</w:t>
      </w:r>
      <w:r>
        <w:rPr>
          <w:rFonts w:hint="eastAsia" w:ascii="宋体" w:hAnsi="宋体" w:eastAsia="宋体" w:cs="宋体"/>
          <w:color w:val="auto"/>
        </w:rPr>
        <w:t>之间合作的建议。</w:t>
      </w:r>
    </w:p>
    <w:p w14:paraId="33254436">
      <w:pPr>
        <w:pStyle w:val="3"/>
        <w:spacing w:line="460" w:lineRule="exact"/>
        <w:rPr>
          <w:rFonts w:hint="eastAsia" w:ascii="宋体" w:hAnsi="宋体" w:eastAsia="宋体" w:cs="宋体"/>
          <w:bCs w:val="0"/>
          <w:color w:val="auto"/>
          <w:sz w:val="21"/>
        </w:rPr>
      </w:pPr>
      <w:bookmarkStart w:id="390" w:name="_Toc403984255"/>
      <w:bookmarkStart w:id="391" w:name="_Toc397691356"/>
      <w:r>
        <w:rPr>
          <w:rFonts w:hint="eastAsia" w:ascii="宋体" w:hAnsi="宋体" w:eastAsia="宋体" w:cs="宋体"/>
          <w:bCs w:val="0"/>
          <w:color w:val="auto"/>
          <w:sz w:val="21"/>
        </w:rPr>
        <w:t xml:space="preserve">1.3  </w:t>
      </w:r>
      <w:bookmarkEnd w:id="390"/>
      <w:bookmarkEnd w:id="391"/>
      <w:bookmarkStart w:id="392" w:name="_Toc403984256"/>
      <w:bookmarkStart w:id="393" w:name="_Toc397691357"/>
      <w:r>
        <w:rPr>
          <w:rFonts w:hint="eastAsia" w:ascii="宋体" w:hAnsi="宋体" w:eastAsia="宋体" w:cs="宋体"/>
          <w:bCs w:val="0"/>
          <w:color w:val="auto"/>
          <w:sz w:val="21"/>
        </w:rPr>
        <w:t xml:space="preserve"> 验  收</w:t>
      </w:r>
      <w:bookmarkEnd w:id="392"/>
      <w:bookmarkEnd w:id="393"/>
    </w:p>
    <w:p w14:paraId="02EAF0E1">
      <w:pPr>
        <w:pStyle w:val="7"/>
        <w:topLinePunct/>
        <w:adjustRightInd w:val="0"/>
        <w:spacing w:line="460" w:lineRule="exact"/>
        <w:ind w:firstLine="474"/>
        <w:rPr>
          <w:rFonts w:hint="eastAsia" w:ascii="宋体" w:hAnsi="宋体" w:eastAsia="宋体" w:cs="宋体"/>
          <w:color w:val="auto"/>
          <w:sz w:val="21"/>
          <w:szCs w:val="21"/>
        </w:rPr>
      </w:pPr>
      <w:r>
        <w:rPr>
          <w:rFonts w:hint="eastAsia" w:ascii="宋体" w:hAnsi="宋体" w:eastAsia="宋体" w:cs="宋体"/>
          <w:b/>
          <w:color w:val="auto"/>
          <w:sz w:val="21"/>
          <w:szCs w:val="21"/>
        </w:rPr>
        <w:t>验收标准：</w:t>
      </w:r>
      <w:r>
        <w:rPr>
          <w:rFonts w:hint="eastAsia" w:ascii="宋体" w:hAnsi="宋体" w:eastAsia="宋体" w:cs="宋体"/>
          <w:color w:val="auto"/>
          <w:sz w:val="21"/>
          <w:szCs w:val="21"/>
        </w:rPr>
        <w:t>（1）提供货物出厂质量保证书和出厂检测报告；</w:t>
      </w:r>
    </w:p>
    <w:p w14:paraId="6C0B8093">
      <w:pPr>
        <w:pStyle w:val="7"/>
        <w:topLinePunct/>
        <w:adjustRightInd w:val="0"/>
        <w:spacing w:line="460" w:lineRule="exact"/>
        <w:ind w:firstLine="1522" w:firstLineChars="725"/>
        <w:rPr>
          <w:rFonts w:hint="eastAsia" w:ascii="宋体" w:hAnsi="宋体" w:eastAsia="宋体" w:cs="宋体"/>
          <w:color w:val="auto"/>
          <w:sz w:val="21"/>
          <w:szCs w:val="21"/>
        </w:rPr>
      </w:pPr>
      <w:r>
        <w:rPr>
          <w:rFonts w:hint="eastAsia" w:ascii="宋体" w:hAnsi="宋体" w:eastAsia="宋体" w:cs="宋体"/>
          <w:color w:val="auto"/>
          <w:sz w:val="21"/>
          <w:szCs w:val="21"/>
        </w:rPr>
        <w:t>（2）招标文件、投标文件及补充文件；</w:t>
      </w:r>
    </w:p>
    <w:p w14:paraId="77825158">
      <w:pPr>
        <w:pStyle w:val="7"/>
        <w:topLinePunct/>
        <w:adjustRightInd w:val="0"/>
        <w:spacing w:line="460" w:lineRule="exact"/>
        <w:ind w:firstLine="1484" w:firstLineChars="707"/>
        <w:rPr>
          <w:rFonts w:hint="eastAsia" w:ascii="宋体" w:hAnsi="宋体" w:eastAsia="宋体" w:cs="宋体"/>
          <w:color w:val="auto"/>
          <w:sz w:val="21"/>
          <w:szCs w:val="21"/>
        </w:rPr>
      </w:pPr>
      <w:r>
        <w:rPr>
          <w:rFonts w:hint="eastAsia" w:ascii="宋体" w:hAnsi="宋体" w:eastAsia="宋体" w:cs="宋体"/>
          <w:color w:val="auto"/>
          <w:sz w:val="21"/>
          <w:szCs w:val="21"/>
        </w:rPr>
        <w:t>（3）卖方的自检验收报告。</w:t>
      </w:r>
    </w:p>
    <w:p w14:paraId="57CC4331">
      <w:pPr>
        <w:spacing w:line="460" w:lineRule="exact"/>
        <w:ind w:firstLine="538" w:firstLineChars="255"/>
        <w:rPr>
          <w:rFonts w:hint="eastAsia" w:ascii="宋体" w:hAnsi="宋体" w:eastAsia="宋体" w:cs="宋体"/>
          <w:b/>
          <w:color w:val="auto"/>
          <w:szCs w:val="21"/>
        </w:rPr>
      </w:pPr>
      <w:r>
        <w:rPr>
          <w:rFonts w:hint="eastAsia" w:ascii="宋体" w:hAnsi="宋体" w:eastAsia="宋体" w:cs="宋体"/>
          <w:b/>
          <w:color w:val="auto"/>
          <w:szCs w:val="21"/>
        </w:rPr>
        <w:t>验收程序：</w:t>
      </w:r>
      <w:r>
        <w:rPr>
          <w:rFonts w:hint="eastAsia" w:ascii="宋体" w:hAnsi="宋体" w:eastAsia="宋体" w:cs="宋体"/>
          <w:color w:val="auto"/>
          <w:shd w:val="clear" w:color="auto" w:fill="FFFFFF"/>
        </w:rPr>
        <w:t>采购人按照政府采购合同规定的技术、服务、安全标准对供应商履约情况自行组织验收，并出具验收书。验收书应当包括每一项技术、服务、安全标准的履约情况。</w:t>
      </w:r>
    </w:p>
    <w:p w14:paraId="1693805D">
      <w:pPr>
        <w:pStyle w:val="3"/>
        <w:spacing w:line="460" w:lineRule="exact"/>
        <w:rPr>
          <w:rFonts w:hint="eastAsia" w:ascii="宋体" w:hAnsi="宋体" w:eastAsia="宋体" w:cs="宋体"/>
          <w:color w:val="auto"/>
          <w:sz w:val="21"/>
          <w:szCs w:val="21"/>
        </w:rPr>
      </w:pPr>
      <w:bookmarkStart w:id="394" w:name="_Toc397691358"/>
      <w:bookmarkStart w:id="395" w:name="_Toc403984257"/>
      <w:r>
        <w:rPr>
          <w:rFonts w:hint="eastAsia" w:ascii="宋体" w:hAnsi="宋体" w:eastAsia="宋体" w:cs="宋体"/>
          <w:color w:val="auto"/>
          <w:sz w:val="21"/>
          <w:szCs w:val="21"/>
        </w:rPr>
        <w:t xml:space="preserve">1.4   保  </w:t>
      </w:r>
      <w:bookmarkEnd w:id="394"/>
      <w:bookmarkEnd w:id="395"/>
      <w:r>
        <w:rPr>
          <w:rFonts w:hint="eastAsia" w:ascii="宋体" w:hAnsi="宋体" w:eastAsia="宋体" w:cs="宋体"/>
          <w:color w:val="auto"/>
          <w:sz w:val="21"/>
          <w:szCs w:val="21"/>
        </w:rPr>
        <w:t>修</w:t>
      </w:r>
    </w:p>
    <w:p w14:paraId="3D413CB3">
      <w:pPr>
        <w:spacing w:line="460" w:lineRule="atLeast"/>
        <w:rPr>
          <w:rFonts w:hint="eastAsia" w:ascii="宋体" w:hAnsi="宋体" w:eastAsia="宋体" w:cs="宋体"/>
          <w:color w:val="auto"/>
        </w:rPr>
      </w:pPr>
      <w:r>
        <w:rPr>
          <w:rFonts w:hint="eastAsia" w:ascii="宋体" w:hAnsi="宋体" w:eastAsia="宋体" w:cs="宋体"/>
          <w:color w:val="auto"/>
        </w:rPr>
        <w:t xml:space="preserve">    卖方供货前需提供本批次</w:t>
      </w:r>
      <w:r>
        <w:rPr>
          <w:rFonts w:hint="eastAsia" w:ascii="宋体" w:hAnsi="宋体" w:eastAsia="宋体" w:cs="宋体"/>
          <w:b w:val="0"/>
          <w:bCs/>
          <w:color w:val="auto"/>
          <w:sz w:val="21"/>
          <w:szCs w:val="21"/>
          <w:lang w:val="zh-CN"/>
        </w:rPr>
        <w:t>设备</w:t>
      </w:r>
      <w:r>
        <w:rPr>
          <w:rFonts w:hint="eastAsia" w:ascii="宋体" w:hAnsi="宋体" w:eastAsia="宋体" w:cs="宋体"/>
          <w:color w:val="auto"/>
        </w:rPr>
        <w:t>质量检测报告给买方。</w:t>
      </w:r>
    </w:p>
    <w:p w14:paraId="1FAA1055">
      <w:pPr>
        <w:pStyle w:val="4"/>
        <w:spacing w:line="460" w:lineRule="atLeast"/>
        <w:rPr>
          <w:rFonts w:hint="eastAsia" w:ascii="宋体" w:hAnsi="宋体" w:eastAsia="宋体" w:cs="宋体"/>
          <w:bCs w:val="0"/>
          <w:color w:val="auto"/>
          <w:sz w:val="21"/>
        </w:rPr>
      </w:pPr>
      <w:bookmarkStart w:id="396" w:name="_Toc403984258"/>
      <w:bookmarkStart w:id="397" w:name="_Toc397691359"/>
      <w:r>
        <w:rPr>
          <w:rFonts w:hint="eastAsia" w:ascii="宋体" w:hAnsi="宋体" w:eastAsia="宋体" w:cs="宋体"/>
          <w:bCs w:val="0"/>
          <w:color w:val="auto"/>
          <w:sz w:val="21"/>
        </w:rPr>
        <w:t>1.4.1  保 修 期</w:t>
      </w:r>
      <w:bookmarkEnd w:id="396"/>
      <w:bookmarkEnd w:id="397"/>
    </w:p>
    <w:p w14:paraId="3021B254">
      <w:pPr>
        <w:spacing w:line="460" w:lineRule="exact"/>
        <w:ind w:firstLine="472" w:firstLineChars="224"/>
        <w:rPr>
          <w:rFonts w:hint="eastAsia" w:ascii="宋体" w:hAnsi="宋体" w:eastAsia="宋体" w:cs="宋体"/>
          <w:color w:val="auto"/>
        </w:rPr>
      </w:pPr>
      <w:r>
        <w:rPr>
          <w:rFonts w:hint="eastAsia" w:ascii="宋体" w:hAnsi="宋体" w:eastAsia="宋体" w:cs="宋体"/>
          <w:b/>
          <w:bCs/>
          <w:color w:val="auto"/>
          <w:sz w:val="21"/>
          <w:szCs w:val="21"/>
        </w:rPr>
        <w:t>免费质量保修期:产品自验收合格之日起</w:t>
      </w: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1年包换，3年包修</w:t>
      </w:r>
      <w:r>
        <w:rPr>
          <w:rFonts w:hint="eastAsia" w:ascii="宋体" w:hAnsi="宋体" w:eastAsia="宋体" w:cs="宋体"/>
          <w:b/>
          <w:bCs/>
          <w:color w:val="auto"/>
          <w:sz w:val="21"/>
          <w:szCs w:val="21"/>
          <w:lang w:eastAsia="zh-CN"/>
        </w:rPr>
        <w:t>。</w:t>
      </w:r>
    </w:p>
    <w:p w14:paraId="484F2364">
      <w:pPr>
        <w:pStyle w:val="4"/>
        <w:spacing w:line="460" w:lineRule="exact"/>
        <w:rPr>
          <w:rFonts w:hint="eastAsia" w:ascii="宋体" w:hAnsi="宋体" w:eastAsia="宋体" w:cs="宋体"/>
          <w:bCs w:val="0"/>
          <w:color w:val="auto"/>
          <w:sz w:val="21"/>
        </w:rPr>
      </w:pPr>
      <w:bookmarkStart w:id="398" w:name="_Toc397691360"/>
      <w:bookmarkStart w:id="399" w:name="_Toc403984259"/>
      <w:r>
        <w:rPr>
          <w:rFonts w:hint="eastAsia" w:ascii="宋体" w:hAnsi="宋体" w:eastAsia="宋体" w:cs="宋体"/>
          <w:bCs w:val="0"/>
          <w:color w:val="auto"/>
          <w:sz w:val="21"/>
        </w:rPr>
        <w:t>1.4.2  售后服务</w:t>
      </w:r>
      <w:bookmarkEnd w:id="398"/>
      <w:bookmarkEnd w:id="399"/>
    </w:p>
    <w:p w14:paraId="11BD1F75">
      <w:pPr>
        <w:spacing w:line="460" w:lineRule="exact"/>
        <w:ind w:firstLine="539" w:firstLineChars="257"/>
        <w:rPr>
          <w:rFonts w:hint="eastAsia" w:ascii="宋体" w:hAnsi="宋体" w:eastAsia="宋体" w:cs="宋体"/>
          <w:color w:val="auto"/>
          <w:szCs w:val="21"/>
        </w:rPr>
      </w:pPr>
      <w:r>
        <w:rPr>
          <w:rFonts w:hint="eastAsia" w:ascii="宋体" w:hAnsi="宋体" w:eastAsia="宋体" w:cs="宋体"/>
          <w:color w:val="auto"/>
          <w:szCs w:val="21"/>
        </w:rPr>
        <w:t>1、售后服务要求：</w:t>
      </w:r>
    </w:p>
    <w:p w14:paraId="44C6878F">
      <w:pPr>
        <w:spacing w:line="460" w:lineRule="exact"/>
        <w:ind w:firstLine="539" w:firstLineChars="257"/>
        <w:rPr>
          <w:rFonts w:hint="eastAsia" w:ascii="宋体" w:hAnsi="宋体" w:eastAsia="宋体" w:cs="宋体"/>
          <w:color w:val="auto"/>
          <w:sz w:val="21"/>
          <w:szCs w:val="21"/>
        </w:rPr>
      </w:pPr>
      <w:r>
        <w:rPr>
          <w:rFonts w:hint="eastAsia" w:ascii="宋体" w:hAnsi="宋体" w:eastAsia="宋体" w:cs="宋体"/>
          <w:color w:val="auto"/>
          <w:szCs w:val="21"/>
        </w:rPr>
        <w:t xml:space="preserve">(1) </w:t>
      </w:r>
      <w:r>
        <w:rPr>
          <w:rFonts w:hint="eastAsia" w:ascii="宋体" w:hAnsi="宋体" w:eastAsia="宋体" w:cs="宋体"/>
          <w:b/>
          <w:bCs/>
          <w:color w:val="auto"/>
          <w:sz w:val="21"/>
          <w:szCs w:val="21"/>
        </w:rPr>
        <w:t>免费质量保修期:产品自验收合格之日起</w:t>
      </w: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1年包换，3年包修</w:t>
      </w:r>
      <w:r>
        <w:rPr>
          <w:rFonts w:hint="eastAsia" w:ascii="宋体" w:hAnsi="宋体" w:eastAsia="宋体" w:cs="宋体"/>
          <w:b/>
          <w:bCs/>
          <w:color w:val="auto"/>
          <w:sz w:val="21"/>
          <w:szCs w:val="21"/>
          <w:lang w:eastAsia="zh-CN"/>
        </w:rPr>
        <w:t>。</w:t>
      </w:r>
      <w:r>
        <w:rPr>
          <w:rFonts w:hint="eastAsia" w:ascii="宋体" w:hAnsi="宋体" w:eastAsia="宋体" w:cs="宋体"/>
          <w:color w:val="auto"/>
          <w:szCs w:val="21"/>
        </w:rPr>
        <w:t>如有特殊情况请于投标文件中注明，保修期起始日期按货物验收合</w:t>
      </w:r>
      <w:r>
        <w:rPr>
          <w:rFonts w:hint="eastAsia" w:ascii="宋体" w:hAnsi="宋体" w:eastAsia="宋体" w:cs="宋体"/>
          <w:color w:val="auto"/>
          <w:sz w:val="21"/>
          <w:szCs w:val="21"/>
        </w:rPr>
        <w:t>格日期计算。</w:t>
      </w:r>
    </w:p>
    <w:p w14:paraId="4D0502B9">
      <w:pPr>
        <w:pStyle w:val="7"/>
        <w:topLinePunct/>
        <w:adjustRightInd w:val="0"/>
        <w:spacing w:line="460" w:lineRule="exact"/>
        <w:ind w:firstLineChars="257"/>
        <w:rPr>
          <w:rFonts w:hint="eastAsia" w:ascii="宋体" w:hAnsi="宋体" w:eastAsia="宋体" w:cs="宋体"/>
          <w:color w:val="auto"/>
          <w:sz w:val="21"/>
          <w:szCs w:val="21"/>
        </w:rPr>
      </w:pPr>
      <w:r>
        <w:rPr>
          <w:rFonts w:hint="eastAsia" w:ascii="宋体" w:hAnsi="宋体" w:eastAsia="宋体" w:cs="宋体"/>
          <w:color w:val="auto"/>
          <w:sz w:val="21"/>
          <w:szCs w:val="21"/>
        </w:rPr>
        <w:t>(2) 质量保证期内一旦发生故障，投标人必须承诺并做到按要求及时调查并找出故障原因，及时修复，直至满足系统指标和性能的要求，如果在24小时内无法完成设备维修，必须提供至少与故障设备性能功能相当的且不能影响原有功能使用的设备作为备件</w:t>
      </w:r>
      <w:r>
        <w:rPr>
          <w:rFonts w:hint="eastAsia" w:ascii="宋体" w:hAnsi="宋体" w:eastAsia="宋体" w:cs="宋体"/>
          <w:color w:val="auto"/>
          <w:sz w:val="21"/>
          <w:szCs w:val="21"/>
          <w:lang w:val="en-US" w:eastAsia="zh-CN"/>
        </w:rPr>
        <w:t>。</w:t>
      </w:r>
    </w:p>
    <w:p w14:paraId="52DE3A9A">
      <w:pPr>
        <w:pStyle w:val="7"/>
        <w:topLinePunct/>
        <w:adjustRightInd w:val="0"/>
        <w:spacing w:line="46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保修期内，同一货物连续多次出现同一问题，须无偿更换货物。</w:t>
      </w:r>
    </w:p>
    <w:p w14:paraId="0C19D4A0">
      <w:pPr>
        <w:pStyle w:val="7"/>
        <w:topLinePunct/>
        <w:adjustRightInd w:val="0"/>
        <w:spacing w:line="460" w:lineRule="exact"/>
        <w:ind w:firstLineChars="257"/>
        <w:rPr>
          <w:rFonts w:hint="eastAsia" w:ascii="宋体" w:hAnsi="宋体" w:eastAsia="宋体" w:cs="宋体"/>
          <w:color w:val="auto"/>
          <w:sz w:val="21"/>
          <w:szCs w:val="21"/>
        </w:rPr>
      </w:pPr>
      <w:r>
        <w:rPr>
          <w:rFonts w:hint="eastAsia" w:ascii="宋体" w:hAnsi="宋体" w:eastAsia="宋体" w:cs="宋体"/>
          <w:color w:val="auto"/>
          <w:sz w:val="21"/>
          <w:szCs w:val="21"/>
        </w:rPr>
        <w:t>（3）供应商必须提供相关的技术支持及培训。</w:t>
      </w:r>
    </w:p>
    <w:p w14:paraId="03389132">
      <w:pPr>
        <w:pStyle w:val="7"/>
        <w:tabs>
          <w:tab w:val="left" w:pos="1140"/>
        </w:tabs>
        <w:topLinePunct/>
        <w:adjustRightInd w:val="0"/>
        <w:spacing w:line="460" w:lineRule="exact"/>
        <w:ind w:firstLineChars="257"/>
        <w:rPr>
          <w:rFonts w:hint="eastAsia" w:ascii="宋体" w:hAnsi="宋体" w:eastAsia="宋体" w:cs="宋体"/>
          <w:color w:val="auto"/>
          <w:sz w:val="21"/>
          <w:szCs w:val="21"/>
        </w:rPr>
      </w:pPr>
      <w:r>
        <w:rPr>
          <w:rFonts w:hint="eastAsia" w:ascii="宋体" w:hAnsi="宋体" w:eastAsia="宋体" w:cs="宋体"/>
          <w:color w:val="auto"/>
          <w:sz w:val="21"/>
          <w:szCs w:val="21"/>
        </w:rPr>
        <w:t>2、技术服务要求：</w:t>
      </w:r>
    </w:p>
    <w:p w14:paraId="19CE64C0">
      <w:pPr>
        <w:pStyle w:val="7"/>
        <w:tabs>
          <w:tab w:val="left" w:pos="1140"/>
        </w:tabs>
        <w:topLinePunct/>
        <w:adjustRightInd w:val="0"/>
        <w:spacing w:line="460" w:lineRule="exact"/>
        <w:ind w:firstLine="473"/>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b/>
          <w:bCs/>
          <w:color w:val="auto"/>
          <w:sz w:val="21"/>
          <w:szCs w:val="21"/>
        </w:rPr>
        <w:t>供货及安装：要求供应商将货物配送至招标人指定地点</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在买方现场负责</w:t>
      </w:r>
      <w:r>
        <w:rPr>
          <w:rFonts w:hint="eastAsia" w:ascii="宋体" w:hAnsi="宋体" w:eastAsia="宋体" w:cs="宋体"/>
          <w:b w:val="0"/>
          <w:bCs/>
          <w:color w:val="auto"/>
          <w:sz w:val="21"/>
          <w:szCs w:val="21"/>
          <w:lang w:val="zh-CN"/>
        </w:rPr>
        <w:t>设备</w:t>
      </w:r>
      <w:r>
        <w:rPr>
          <w:rFonts w:hint="eastAsia" w:ascii="宋体" w:hAnsi="宋体" w:eastAsia="宋体" w:cs="宋体"/>
          <w:color w:val="auto"/>
          <w:sz w:val="21"/>
          <w:szCs w:val="21"/>
        </w:rPr>
        <w:t>的安装与调试，并在买方现场试验合格及培训后进行最终验收。</w:t>
      </w:r>
    </w:p>
    <w:p w14:paraId="1751B090">
      <w:pPr>
        <w:pStyle w:val="7"/>
        <w:tabs>
          <w:tab w:val="left" w:pos="1140"/>
        </w:tabs>
        <w:topLinePunct/>
        <w:adjustRightInd w:val="0"/>
        <w:spacing w:line="460" w:lineRule="exact"/>
        <w:ind w:firstLine="473"/>
        <w:rPr>
          <w:rFonts w:hint="eastAsia" w:ascii="宋体" w:hAnsi="宋体" w:eastAsia="宋体" w:cs="宋体"/>
          <w:color w:val="auto"/>
          <w:sz w:val="21"/>
          <w:szCs w:val="21"/>
        </w:rPr>
      </w:pPr>
      <w:r>
        <w:rPr>
          <w:rFonts w:hint="eastAsia" w:ascii="宋体" w:hAnsi="宋体" w:eastAsia="宋体" w:cs="宋体"/>
          <w:color w:val="auto"/>
          <w:sz w:val="21"/>
          <w:szCs w:val="21"/>
        </w:rPr>
        <w:t>（3）买方安装现场对操作、维修人员进行技术培训。</w:t>
      </w:r>
    </w:p>
    <w:p w14:paraId="11C55EA0">
      <w:pPr>
        <w:pStyle w:val="7"/>
        <w:topLinePunct/>
        <w:adjustRightInd w:val="0"/>
        <w:spacing w:line="460" w:lineRule="exact"/>
        <w:ind w:firstLine="473"/>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b w:val="0"/>
          <w:bCs/>
          <w:color w:val="auto"/>
          <w:sz w:val="21"/>
          <w:szCs w:val="21"/>
          <w:lang w:val="zh-CN"/>
        </w:rPr>
        <w:t>设备</w:t>
      </w:r>
      <w:r>
        <w:rPr>
          <w:rFonts w:hint="eastAsia" w:ascii="宋体" w:hAnsi="宋体" w:eastAsia="宋体" w:cs="宋体"/>
          <w:color w:val="auto"/>
          <w:sz w:val="21"/>
          <w:szCs w:val="21"/>
        </w:rPr>
        <w:t>验收后，质量保证期内，服务应及时有效</w:t>
      </w:r>
      <w:r>
        <w:rPr>
          <w:rFonts w:hint="eastAsia" w:ascii="宋体" w:hAnsi="宋体" w:eastAsia="宋体" w:cs="宋体"/>
          <w:color w:val="auto"/>
          <w:sz w:val="21"/>
          <w:szCs w:val="21"/>
          <w:lang w:eastAsia="zh-CN"/>
        </w:rPr>
        <w:t>，即时</w:t>
      </w:r>
      <w:r>
        <w:rPr>
          <w:rFonts w:hint="eastAsia" w:ascii="宋体" w:hAnsi="宋体" w:eastAsia="宋体" w:cs="宋体"/>
          <w:color w:val="auto"/>
          <w:sz w:val="21"/>
          <w:szCs w:val="21"/>
        </w:rPr>
        <w:t>排除故障。</w:t>
      </w:r>
    </w:p>
    <w:p w14:paraId="52069592">
      <w:pPr>
        <w:pStyle w:val="7"/>
        <w:topLinePunct/>
        <w:adjustRightInd w:val="0"/>
        <w:spacing w:line="460" w:lineRule="exact"/>
        <w:ind w:firstLine="473"/>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b w:val="0"/>
          <w:bCs/>
          <w:color w:val="auto"/>
          <w:sz w:val="21"/>
          <w:szCs w:val="21"/>
          <w:lang w:val="zh-CN"/>
        </w:rPr>
        <w:t>设备</w:t>
      </w:r>
      <w:r>
        <w:rPr>
          <w:rFonts w:hint="eastAsia" w:ascii="宋体" w:hAnsi="宋体" w:eastAsia="宋体" w:cs="宋体"/>
          <w:color w:val="auto"/>
          <w:sz w:val="21"/>
          <w:szCs w:val="21"/>
        </w:rPr>
        <w:t>保修期过后，要求能终身提供广泛优惠的技术支持。</w:t>
      </w:r>
    </w:p>
    <w:p w14:paraId="172F9415">
      <w:pPr>
        <w:pStyle w:val="3"/>
        <w:spacing w:line="460" w:lineRule="exact"/>
        <w:rPr>
          <w:rFonts w:hint="eastAsia" w:ascii="宋体" w:hAnsi="宋体" w:eastAsia="宋体" w:cs="宋体"/>
          <w:bCs w:val="0"/>
          <w:color w:val="auto"/>
          <w:sz w:val="21"/>
          <w:szCs w:val="21"/>
        </w:rPr>
      </w:pPr>
      <w:bookmarkStart w:id="400" w:name="_Toc403984260"/>
      <w:bookmarkStart w:id="401" w:name="_Toc397691361"/>
      <w:r>
        <w:rPr>
          <w:rFonts w:hint="eastAsia" w:ascii="宋体" w:hAnsi="宋体" w:eastAsia="宋体" w:cs="宋体"/>
          <w:color w:val="auto"/>
          <w:sz w:val="21"/>
          <w:szCs w:val="21"/>
        </w:rPr>
        <w:t>1.5   索  赔</w:t>
      </w:r>
      <w:bookmarkEnd w:id="400"/>
      <w:bookmarkEnd w:id="401"/>
    </w:p>
    <w:p w14:paraId="40163DE0">
      <w:pPr>
        <w:spacing w:line="460" w:lineRule="exact"/>
        <w:ind w:firstLine="470" w:firstLineChars="224"/>
        <w:rPr>
          <w:rFonts w:hint="eastAsia" w:ascii="宋体" w:hAnsi="宋体" w:eastAsia="宋体" w:cs="宋体"/>
          <w:color w:val="auto"/>
        </w:rPr>
      </w:pPr>
      <w:r>
        <w:rPr>
          <w:rFonts w:hint="eastAsia" w:ascii="宋体" w:hAnsi="宋体" w:eastAsia="宋体" w:cs="宋体"/>
          <w:color w:val="auto"/>
        </w:rPr>
        <w:t>如投标人不能在项目建设的</w:t>
      </w:r>
      <w:r>
        <w:rPr>
          <w:rFonts w:hint="eastAsia" w:ascii="宋体" w:hAnsi="宋体" w:eastAsia="宋体" w:cs="宋体"/>
          <w:color w:val="auto"/>
          <w:lang w:eastAsia="zh-CN"/>
        </w:rPr>
        <w:t>期限</w:t>
      </w:r>
      <w:r>
        <w:rPr>
          <w:rFonts w:hint="eastAsia" w:ascii="宋体" w:hAnsi="宋体" w:eastAsia="宋体" w:cs="宋体"/>
          <w:color w:val="auto"/>
        </w:rPr>
        <w:t>内提供完整合同的供货，</w:t>
      </w:r>
      <w:r>
        <w:rPr>
          <w:rFonts w:hint="eastAsia" w:ascii="宋体" w:hAnsi="宋体" w:cs="宋体"/>
          <w:color w:val="auto"/>
          <w:lang w:eastAsia="zh-CN"/>
        </w:rPr>
        <w:t>安图县第一幼儿园</w:t>
      </w:r>
      <w:r>
        <w:rPr>
          <w:rFonts w:hint="eastAsia" w:ascii="宋体" w:hAnsi="宋体" w:eastAsia="宋体" w:cs="宋体"/>
          <w:color w:val="auto"/>
        </w:rPr>
        <w:t>保留索赔的权力。</w:t>
      </w:r>
    </w:p>
    <w:p w14:paraId="1EC9C816">
      <w:pPr>
        <w:pStyle w:val="3"/>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1.6   其他要求</w:t>
      </w:r>
    </w:p>
    <w:p w14:paraId="4A3477A3">
      <w:pPr>
        <w:spacing w:line="460" w:lineRule="exact"/>
        <w:ind w:firstLine="470" w:firstLineChars="224"/>
        <w:rPr>
          <w:rFonts w:hint="eastAsia" w:ascii="宋体" w:hAnsi="宋体" w:eastAsia="宋体" w:cs="宋体"/>
          <w:color w:val="auto"/>
        </w:rPr>
      </w:pPr>
      <w:r>
        <w:rPr>
          <w:rFonts w:hint="eastAsia" w:ascii="宋体" w:hAnsi="宋体" w:eastAsia="宋体" w:cs="宋体"/>
          <w:color w:val="auto"/>
        </w:rPr>
        <w:t>保修期后，投标人应承诺以不高于本合同的实际成交价格更换故障部件。</w:t>
      </w:r>
    </w:p>
    <w:p w14:paraId="36E93059">
      <w:pPr>
        <w:spacing w:line="460" w:lineRule="exact"/>
        <w:rPr>
          <w:rFonts w:hint="eastAsia" w:ascii="宋体" w:hAnsi="宋体" w:eastAsia="宋体" w:cs="宋体"/>
          <w:b/>
          <w:i/>
          <w:color w:val="auto"/>
          <w:szCs w:val="21"/>
          <w:lang w:val="zh-CN"/>
        </w:rPr>
      </w:pPr>
    </w:p>
    <w:p w14:paraId="3D451678">
      <w:pPr>
        <w:spacing w:line="460" w:lineRule="exact"/>
        <w:rPr>
          <w:rFonts w:hint="eastAsia" w:ascii="宋体" w:hAnsi="宋体" w:eastAsia="宋体" w:cs="宋体"/>
          <w:b/>
          <w:i/>
          <w:color w:val="auto"/>
          <w:szCs w:val="21"/>
          <w:lang w:val="zh-CN"/>
        </w:rPr>
        <w:sectPr>
          <w:headerReference r:id="rId15" w:type="default"/>
          <w:footerReference r:id="rId16" w:type="default"/>
          <w:pgSz w:w="11907" w:h="16840"/>
          <w:pgMar w:top="1021" w:right="1386" w:bottom="1021" w:left="1701" w:header="567" w:footer="567" w:gutter="0"/>
          <w:pgBorders>
            <w:top w:val="none" w:sz="0" w:space="0"/>
            <w:left w:val="none" w:sz="0" w:space="0"/>
            <w:bottom w:val="none" w:sz="0" w:space="0"/>
            <w:right w:val="none" w:sz="0" w:space="0"/>
          </w:pgBorders>
          <w:pgNumType w:fmt="decimal"/>
          <w:cols w:space="720" w:num="1"/>
          <w:docGrid w:linePitch="312" w:charSpace="0"/>
        </w:sectPr>
      </w:pPr>
    </w:p>
    <w:p w14:paraId="4FA57DF3">
      <w:pPr>
        <w:jc w:val="center"/>
        <w:rPr>
          <w:rFonts w:hint="eastAsia" w:ascii="宋体" w:hAnsi="宋体" w:eastAsia="宋体" w:cs="宋体"/>
          <w:b/>
          <w:bCs/>
          <w:color w:val="auto"/>
          <w:kern w:val="0"/>
          <w:sz w:val="32"/>
          <w:szCs w:val="32"/>
        </w:rPr>
      </w:pPr>
      <w:bookmarkStart w:id="402" w:name="_Toc403984263"/>
    </w:p>
    <w:p w14:paraId="0B6D245B">
      <w:pPr>
        <w:jc w:val="center"/>
        <w:rPr>
          <w:rFonts w:hint="eastAsia" w:ascii="宋体" w:hAnsi="宋体" w:eastAsia="宋体" w:cs="宋体"/>
          <w:b/>
          <w:bCs/>
          <w:color w:val="auto"/>
          <w:sz w:val="21"/>
          <w:szCs w:val="21"/>
          <w:shd w:val="clear" w:color="auto" w:fill="auto"/>
          <w:lang w:eastAsia="zh-CN"/>
        </w:rPr>
      </w:pPr>
      <w:r>
        <w:rPr>
          <w:rFonts w:hint="eastAsia" w:ascii="宋体" w:hAnsi="宋体" w:eastAsia="宋体" w:cs="宋体"/>
          <w:b/>
          <w:bCs/>
          <w:color w:val="auto"/>
          <w:kern w:val="0"/>
          <w:sz w:val="32"/>
          <w:szCs w:val="32"/>
        </w:rPr>
        <w:t>第二章  货物清单及参数</w:t>
      </w:r>
    </w:p>
    <w:p w14:paraId="445CFAEF">
      <w:pPr>
        <w:widowControl/>
        <w:numPr>
          <w:ilvl w:val="0"/>
          <w:numId w:val="0"/>
        </w:numPr>
        <w:shd w:val="clear" w:color="auto"/>
        <w:wordWrap/>
        <w:adjustRightInd/>
        <w:snapToGrid/>
        <w:spacing w:afterAutospacing="0" w:line="460" w:lineRule="exact"/>
        <w:ind w:left="0" w:leftChars="0" w:right="0" w:firstLine="0" w:firstLineChars="0"/>
        <w:jc w:val="center"/>
        <w:textAlignment w:val="auto"/>
        <w:outlineLvl w:val="9"/>
        <w:rPr>
          <w:rFonts w:hint="eastAsia" w:ascii="宋体" w:hAnsi="宋体" w:eastAsia="宋体" w:cs="宋体"/>
          <w:b/>
          <w:bCs/>
          <w:color w:val="auto"/>
          <w:sz w:val="24"/>
          <w:szCs w:val="24"/>
          <w:shd w:val="clear" w:color="auto" w:fill="auto"/>
          <w:lang w:eastAsia="zh-CN"/>
        </w:rPr>
      </w:pPr>
      <w:r>
        <w:rPr>
          <w:rFonts w:hint="eastAsia" w:ascii="宋体" w:hAnsi="宋体" w:eastAsia="宋体" w:cs="宋体"/>
          <w:b/>
          <w:bCs/>
          <w:color w:val="auto"/>
          <w:sz w:val="24"/>
          <w:szCs w:val="24"/>
          <w:shd w:val="clear" w:color="auto" w:fill="auto"/>
          <w:lang w:eastAsia="zh-CN"/>
        </w:rPr>
        <w:t>技术参数要求</w:t>
      </w:r>
    </w:p>
    <w:tbl>
      <w:tblPr>
        <w:tblStyle w:val="19"/>
        <w:tblW w:w="9128"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00"/>
        <w:gridCol w:w="5917"/>
        <w:gridCol w:w="780"/>
        <w:gridCol w:w="485"/>
      </w:tblGrid>
      <w:tr w14:paraId="1EA2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46" w:type="dxa"/>
            <w:noWrap/>
            <w:vAlign w:val="center"/>
          </w:tcPr>
          <w:p w14:paraId="5D6447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1300" w:type="dxa"/>
            <w:noWrap w:val="0"/>
            <w:vAlign w:val="center"/>
          </w:tcPr>
          <w:p w14:paraId="7DBFCEC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000000"/>
                <w:kern w:val="0"/>
                <w:szCs w:val="21"/>
              </w:rPr>
              <w:t>货品名称</w:t>
            </w:r>
          </w:p>
        </w:tc>
        <w:tc>
          <w:tcPr>
            <w:tcW w:w="5917" w:type="dxa"/>
            <w:noWrap/>
            <w:vAlign w:val="center"/>
          </w:tcPr>
          <w:p w14:paraId="526BA63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技术参数</w:t>
            </w:r>
          </w:p>
        </w:tc>
        <w:tc>
          <w:tcPr>
            <w:tcW w:w="780" w:type="dxa"/>
            <w:noWrap/>
            <w:vAlign w:val="center"/>
          </w:tcPr>
          <w:p w14:paraId="00BEDCE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数量</w:t>
            </w:r>
          </w:p>
        </w:tc>
        <w:tc>
          <w:tcPr>
            <w:tcW w:w="485" w:type="dxa"/>
            <w:noWrap/>
            <w:vAlign w:val="center"/>
          </w:tcPr>
          <w:p w14:paraId="32097C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微软雅黑" w:hAnsi="微软雅黑" w:eastAsia="微软雅黑" w:cs="微软雅黑"/>
                <w:i w:val="0"/>
                <w:iCs w:val="0"/>
                <w:color w:val="000000"/>
                <w:kern w:val="0"/>
                <w:sz w:val="20"/>
                <w:szCs w:val="20"/>
                <w:u w:val="none"/>
                <w:lang w:val="en-US" w:eastAsia="zh-CN" w:bidi="ar"/>
              </w:rPr>
              <w:t>单位</w:t>
            </w:r>
          </w:p>
        </w:tc>
      </w:tr>
      <w:tr w14:paraId="3561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6D25E3B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noWrap/>
            <w:vAlign w:val="center"/>
          </w:tcPr>
          <w:p w14:paraId="41B77344">
            <w:pPr>
              <w:widowControl/>
              <w:jc w:val="center"/>
              <w:rPr>
                <w:rFonts w:hint="eastAsia" w:ascii="宋体" w:hAnsi="宋体" w:eastAsia="宋体" w:cs="宋体"/>
                <w:b/>
                <w:bCs/>
                <w:i w:val="0"/>
                <w:iCs w:val="0"/>
                <w:color w:val="auto"/>
                <w:sz w:val="21"/>
                <w:szCs w:val="21"/>
                <w:u w:val="none"/>
              </w:rPr>
            </w:pPr>
            <w:r>
              <w:rPr>
                <w:rFonts w:hint="eastAsia" w:ascii="宋体" w:hAnsi="宋体" w:eastAsia="宋体" w:cs="宋体"/>
                <w:kern w:val="0"/>
                <w:szCs w:val="21"/>
              </w:rPr>
              <w:t>沙水玩具</w:t>
            </w:r>
          </w:p>
        </w:tc>
        <w:tc>
          <w:tcPr>
            <w:tcW w:w="5917" w:type="dxa"/>
            <w:noWrap/>
            <w:vAlign w:val="center"/>
          </w:tcPr>
          <w:p w14:paraId="51BDF58C">
            <w:pPr>
              <w:widowControl/>
              <w:jc w:val="left"/>
              <w:rPr>
                <w:rFonts w:hint="eastAsia" w:ascii="宋体" w:hAnsi="宋体" w:eastAsia="宋体" w:cs="宋体"/>
                <w:b/>
                <w:bCs/>
                <w:color w:val="auto"/>
                <w:spacing w:val="6"/>
                <w:sz w:val="21"/>
                <w:szCs w:val="21"/>
              </w:rPr>
            </w:pPr>
            <w:r>
              <w:rPr>
                <w:rFonts w:hint="eastAsia" w:ascii="宋体" w:hAnsi="宋体" w:eastAsia="宋体" w:cs="宋体"/>
                <w:kern w:val="0"/>
                <w:szCs w:val="21"/>
              </w:rPr>
              <w:t>平衡游戏架：规格：600*800mm，底座直径400mm，材质：户外海洋板，工艺：产品合理设计，造型新颖，玩法简单，采用15mm的海洋板裁切后，做特殊工艺的封闭处理。整体设计合理，内外表面以及儿童手指触及到的隐蔽处均没有毛刺及尖锐的棱角，表面经过特殊的覆膜工艺，产品更加美观，具有防潮不变形、耐用、耐磨、耐腐蚀的特点。数量：1个。</w:t>
            </w:r>
            <w:r>
              <w:rPr>
                <w:rFonts w:hint="eastAsia" w:ascii="宋体" w:hAnsi="宋体" w:eastAsia="宋体" w:cs="宋体"/>
                <w:kern w:val="0"/>
                <w:szCs w:val="21"/>
              </w:rPr>
              <w:br w:type="textWrapping"/>
            </w:r>
            <w:r>
              <w:rPr>
                <w:rFonts w:hint="eastAsia" w:ascii="宋体" w:hAnsi="宋体" w:eastAsia="宋体" w:cs="宋体"/>
                <w:kern w:val="0"/>
                <w:szCs w:val="21"/>
              </w:rPr>
              <w:t>摩天轮沙漏：规格：500*270*630mm，材质：户外海洋板，工艺：产品合理设计，造型新颖，色彩明艳，玩法简单，采用15mm的海洋板裁切后，做特殊工艺的封闭处理。整体设计合理，内外表面以及儿童手指触及到的隐蔽处均没有毛刺及尖锐的棱角，表面经过特殊的覆膜工艺，产品更加美观，具有防潮不变形、耐用、耐磨、耐腐蚀的特点，配置直径24厘米的滚轮，增加产品趣味性。数量：1个。</w:t>
            </w:r>
            <w:r>
              <w:rPr>
                <w:rFonts w:hint="eastAsia" w:ascii="宋体" w:hAnsi="宋体" w:eastAsia="宋体" w:cs="宋体"/>
                <w:kern w:val="0"/>
                <w:szCs w:val="21"/>
              </w:rPr>
              <w:br w:type="textWrapping"/>
            </w:r>
            <w:r>
              <w:rPr>
                <w:rFonts w:hint="eastAsia" w:ascii="宋体" w:hAnsi="宋体" w:eastAsia="宋体" w:cs="宋体"/>
                <w:kern w:val="0"/>
                <w:szCs w:val="21"/>
              </w:rPr>
              <w:t>多层沙漏：规格：480*360*650mm，材质：户外海洋板，工艺：产品合理设计，造型新颖，玩法简单，配置多层导沙板，便于观察沙子的流动性。采用15mm的海洋板裁切后，做特殊工艺的封闭处理。整体设计合理，内外表面以及儿童手指触及到的隐蔽处均没有毛刺及尖锐的棱角，表面经过特殊的覆膜工艺，产品更加美观，具有防潮不变形、耐用、耐磨、耐腐蚀的特点。数量：1个。</w:t>
            </w:r>
            <w:r>
              <w:rPr>
                <w:rFonts w:hint="eastAsia" w:ascii="宋体" w:hAnsi="宋体" w:eastAsia="宋体" w:cs="宋体"/>
                <w:kern w:val="0"/>
                <w:szCs w:val="21"/>
              </w:rPr>
              <w:br w:type="textWrapping"/>
            </w:r>
            <w:r>
              <w:rPr>
                <w:rFonts w:hint="eastAsia" w:ascii="宋体" w:hAnsi="宋体" w:eastAsia="宋体" w:cs="宋体"/>
                <w:kern w:val="0"/>
                <w:szCs w:val="21"/>
              </w:rPr>
              <w:t>摇摇乐：规格：600*500*780mm，产品主要材质：户外海洋板，其他材质：不锈钢，工艺：产品合理设计，造型新颖，玩法简单，产品配置了长度1000mm宽度405mm高度100mm的筛网，采用15mm的海洋板裁切后，做特殊工艺的封闭处理。整体设计合理，表面及隐蔽处均做光滑处理。产品美观，具有防潮不变形、耐用、耐磨、耐腐蚀的特点，可以用于沙水区筛沙玩耍。数量：1个。</w:t>
            </w:r>
          </w:p>
        </w:tc>
        <w:tc>
          <w:tcPr>
            <w:tcW w:w="780" w:type="dxa"/>
            <w:noWrap/>
            <w:vAlign w:val="center"/>
          </w:tcPr>
          <w:p w14:paraId="2F43EBE4">
            <w:pPr>
              <w:widowControl/>
              <w:jc w:val="center"/>
              <w:rPr>
                <w:rFonts w:hint="eastAsia" w:ascii="宋体" w:hAnsi="宋体" w:eastAsia="宋体" w:cs="宋体"/>
                <w:b/>
                <w:bCs/>
                <w:i w:val="0"/>
                <w:iCs w:val="0"/>
                <w:color w:val="auto"/>
                <w:sz w:val="21"/>
                <w:szCs w:val="21"/>
                <w:u w:val="none"/>
                <w:lang w:val="en-US"/>
              </w:rPr>
            </w:pPr>
            <w:r>
              <w:rPr>
                <w:rFonts w:hint="eastAsia" w:ascii="宋体" w:hAnsi="宋体" w:eastAsia="宋体" w:cs="宋体"/>
                <w:kern w:val="0"/>
                <w:szCs w:val="21"/>
              </w:rPr>
              <w:t>1</w:t>
            </w:r>
          </w:p>
        </w:tc>
        <w:tc>
          <w:tcPr>
            <w:tcW w:w="485" w:type="dxa"/>
            <w:noWrap/>
            <w:vAlign w:val="center"/>
          </w:tcPr>
          <w:p w14:paraId="6E891D3E">
            <w:pPr>
              <w:widowControl/>
              <w:jc w:val="center"/>
              <w:rPr>
                <w:rFonts w:hint="eastAsia" w:ascii="宋体" w:hAnsi="宋体" w:eastAsia="宋体" w:cs="宋体"/>
                <w:b/>
                <w:bCs/>
                <w:i w:val="0"/>
                <w:iCs w:val="0"/>
                <w:color w:val="auto"/>
                <w:sz w:val="21"/>
                <w:szCs w:val="21"/>
                <w:u w:val="none"/>
              </w:rPr>
            </w:pPr>
            <w:r>
              <w:rPr>
                <w:rFonts w:hint="eastAsia" w:ascii="宋体" w:hAnsi="宋体" w:eastAsia="宋体" w:cs="宋体"/>
                <w:kern w:val="0"/>
                <w:szCs w:val="21"/>
              </w:rPr>
              <w:t>套</w:t>
            </w:r>
          </w:p>
        </w:tc>
      </w:tr>
      <w:tr w14:paraId="02DA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3D09E8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00" w:type="dxa"/>
            <w:noWrap/>
            <w:vAlign w:val="center"/>
          </w:tcPr>
          <w:p w14:paraId="1B0C8AB2">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沙子</w:t>
            </w:r>
          </w:p>
        </w:tc>
        <w:tc>
          <w:tcPr>
            <w:tcW w:w="5917" w:type="dxa"/>
            <w:noWrap/>
            <w:vAlign w:val="center"/>
          </w:tcPr>
          <w:p w14:paraId="09B91E77">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100目</w:t>
            </w:r>
          </w:p>
        </w:tc>
        <w:tc>
          <w:tcPr>
            <w:tcW w:w="780" w:type="dxa"/>
            <w:noWrap/>
            <w:vAlign w:val="center"/>
          </w:tcPr>
          <w:p w14:paraId="01200A56">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70</w:t>
            </w:r>
          </w:p>
        </w:tc>
        <w:tc>
          <w:tcPr>
            <w:tcW w:w="485" w:type="dxa"/>
            <w:noWrap/>
            <w:vAlign w:val="center"/>
          </w:tcPr>
          <w:p w14:paraId="6ED589C5">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吨</w:t>
            </w:r>
          </w:p>
        </w:tc>
      </w:tr>
      <w:tr w14:paraId="7A7E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77E830D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300" w:type="dxa"/>
            <w:noWrap/>
            <w:vAlign w:val="center"/>
          </w:tcPr>
          <w:p w14:paraId="46C21F26">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户外拓展组合</w:t>
            </w:r>
          </w:p>
        </w:tc>
        <w:tc>
          <w:tcPr>
            <w:tcW w:w="5917" w:type="dxa"/>
            <w:noWrap/>
            <w:vAlign w:val="center"/>
          </w:tcPr>
          <w:p w14:paraId="0E59B53E">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规格：400*100*120cm  材质：采用优质柳桉木木材质所有边角倒圆处理、无毛刺，做工细致；油漆工艺：使用环保优质油漆，透明底漆两遍，面漆三遍，表面光滑；耐磨性好，纹理清晰自然，色泽一致 立柱：10*10cm，配件整体采用不锈钢螺丝连接固定，螺母处加盖塑料盖帽确保无锐利的棱角裸露防止划伤儿童.</w:t>
            </w:r>
          </w:p>
        </w:tc>
        <w:tc>
          <w:tcPr>
            <w:tcW w:w="780" w:type="dxa"/>
            <w:noWrap/>
            <w:vAlign w:val="center"/>
          </w:tcPr>
          <w:p w14:paraId="653C5CDB">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w:t>
            </w:r>
          </w:p>
        </w:tc>
        <w:tc>
          <w:tcPr>
            <w:tcW w:w="485" w:type="dxa"/>
            <w:noWrap/>
            <w:vAlign w:val="center"/>
          </w:tcPr>
          <w:p w14:paraId="55149DA2">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套</w:t>
            </w:r>
          </w:p>
        </w:tc>
      </w:tr>
      <w:tr w14:paraId="6315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281F28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300" w:type="dxa"/>
            <w:noWrap/>
            <w:vAlign w:val="center"/>
          </w:tcPr>
          <w:p w14:paraId="6277C4FE">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筛沙网</w:t>
            </w:r>
          </w:p>
        </w:tc>
        <w:tc>
          <w:tcPr>
            <w:tcW w:w="5917" w:type="dxa"/>
            <w:noWrap/>
            <w:vAlign w:val="center"/>
          </w:tcPr>
          <w:p w14:paraId="0CF1E788">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69*106*15cm 带支撑腿沙网一个，支撑腿可以折叠调节角度。</w:t>
            </w:r>
          </w:p>
        </w:tc>
        <w:tc>
          <w:tcPr>
            <w:tcW w:w="780" w:type="dxa"/>
            <w:noWrap/>
            <w:vAlign w:val="center"/>
          </w:tcPr>
          <w:p w14:paraId="22660424">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w:t>
            </w:r>
          </w:p>
        </w:tc>
        <w:tc>
          <w:tcPr>
            <w:tcW w:w="485" w:type="dxa"/>
            <w:noWrap/>
            <w:vAlign w:val="center"/>
          </w:tcPr>
          <w:p w14:paraId="3E4AF4AB">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个</w:t>
            </w:r>
          </w:p>
        </w:tc>
      </w:tr>
      <w:tr w14:paraId="65AF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5339021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1300" w:type="dxa"/>
            <w:noWrap/>
            <w:vAlign w:val="center"/>
          </w:tcPr>
          <w:p w14:paraId="2CBA8A3A">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畅玩沙水系列</w:t>
            </w:r>
          </w:p>
        </w:tc>
        <w:tc>
          <w:tcPr>
            <w:tcW w:w="5917" w:type="dxa"/>
            <w:noWrap/>
            <w:vAlign w:val="center"/>
          </w:tcPr>
          <w:p w14:paraId="1795E65A">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机械启蒙类幼儿园沙池玩具，一套塑木支架（10*10*80cm立柱四根、10*50*2.5cm防陷底板四块）,四面安装玩沙部件，分别为：1、漏斗同步同向轮—漏斗下口粘贴硅胶防护条、尺寸24*24*24cm；带视觉暂留图案的PE板焊接轮2个、</w:t>
            </w:r>
            <w:r>
              <w:rPr>
                <w:rFonts w:hint="eastAsia" w:ascii="MS Mincho" w:hAnsi="MS Mincho" w:eastAsia="MS Mincho" w:cs="MS Mincho"/>
                <w:kern w:val="0"/>
                <w:szCs w:val="21"/>
              </w:rPr>
              <w:t>⊘</w:t>
            </w:r>
            <w:r>
              <w:rPr>
                <w:rFonts w:hint="eastAsia" w:ascii="宋体" w:hAnsi="宋体" w:eastAsia="宋体" w:cs="宋体"/>
                <w:kern w:val="0"/>
                <w:szCs w:val="21"/>
              </w:rPr>
              <w:t>180*110、外侧粘贴视觉暂留图案；2、漏斗同步异向轮—漏斗下口粘贴硅胶防护条，尺寸24*24*24cm、带视觉暂留图案的PE板焊接轮2个、尺寸</w:t>
            </w:r>
            <w:r>
              <w:rPr>
                <w:rFonts w:hint="eastAsia" w:ascii="MS Mincho" w:hAnsi="MS Mincho" w:eastAsia="MS Mincho" w:cs="MS Mincho"/>
                <w:kern w:val="0"/>
                <w:szCs w:val="21"/>
              </w:rPr>
              <w:t>⊘</w:t>
            </w:r>
            <w:r>
              <w:rPr>
                <w:rFonts w:hint="eastAsia" w:ascii="宋体" w:hAnsi="宋体" w:eastAsia="宋体" w:cs="宋体"/>
                <w:kern w:val="0"/>
                <w:szCs w:val="21"/>
              </w:rPr>
              <w:t>180*110、外侧粘贴视觉暂留图案；3、V字形沙子转轮—60*28*20cm,下部安装可旋转锥型轮，上端配有304不锈钢横梁，防止小朋友翻越；主体采用3mm不锈钢版焊接、各边均焊接圆钢丝防护，整体采用一定的倾斜角度，便于沙子流动冲击锥型轮。4、漏斗大转轮—漏斗下口粘贴硅胶防护条、尺寸24*24*24cm；带视觉暂留图案的PE板焊接轮1个、</w:t>
            </w:r>
            <w:r>
              <w:rPr>
                <w:rFonts w:hint="eastAsia" w:ascii="MS Mincho" w:hAnsi="MS Mincho" w:eastAsia="MS Mincho" w:cs="MS Mincho"/>
                <w:kern w:val="0"/>
                <w:szCs w:val="21"/>
              </w:rPr>
              <w:t>⊘</w:t>
            </w:r>
            <w:r>
              <w:rPr>
                <w:rFonts w:hint="eastAsia" w:ascii="宋体" w:hAnsi="宋体" w:eastAsia="宋体" w:cs="宋体"/>
                <w:kern w:val="0"/>
                <w:szCs w:val="21"/>
              </w:rPr>
              <w:t>330*110、外侧粘贴视觉暂留图案</w:t>
            </w:r>
          </w:p>
        </w:tc>
        <w:tc>
          <w:tcPr>
            <w:tcW w:w="780" w:type="dxa"/>
            <w:noWrap/>
            <w:vAlign w:val="center"/>
          </w:tcPr>
          <w:p w14:paraId="72897826">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w:t>
            </w:r>
          </w:p>
        </w:tc>
        <w:tc>
          <w:tcPr>
            <w:tcW w:w="485" w:type="dxa"/>
            <w:noWrap/>
            <w:vAlign w:val="center"/>
          </w:tcPr>
          <w:p w14:paraId="0E519DDE">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个</w:t>
            </w:r>
          </w:p>
        </w:tc>
      </w:tr>
      <w:tr w14:paraId="4C29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3E1EC5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1300" w:type="dxa"/>
            <w:noWrap/>
            <w:vAlign w:val="center"/>
          </w:tcPr>
          <w:p w14:paraId="1810E5BC">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平衡车</w:t>
            </w:r>
          </w:p>
        </w:tc>
        <w:tc>
          <w:tcPr>
            <w:tcW w:w="5917" w:type="dxa"/>
            <w:noWrap/>
            <w:vAlign w:val="center"/>
          </w:tcPr>
          <w:p w14:paraId="09DE44C1">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12寸</w:t>
            </w:r>
            <w:r>
              <w:rPr>
                <w:rFonts w:hint="eastAsia" w:ascii="宋体" w:hAnsi="宋体" w:eastAsia="宋体" w:cs="宋体"/>
                <w:kern w:val="0"/>
                <w:szCs w:val="21"/>
              </w:rPr>
              <w:br w:type="textWrapping"/>
            </w:r>
            <w:r>
              <w:rPr>
                <w:rFonts w:hint="eastAsia" w:ascii="宋体" w:hAnsi="宋体" w:eastAsia="宋体" w:cs="宋体"/>
                <w:kern w:val="0"/>
                <w:szCs w:val="21"/>
              </w:rPr>
              <w:t>尼龙一体车架耐摔抗压高强韧性</w:t>
            </w:r>
            <w:r>
              <w:rPr>
                <w:rFonts w:hint="eastAsia" w:ascii="宋体" w:hAnsi="宋体" w:eastAsia="宋体" w:cs="宋体"/>
                <w:kern w:val="0"/>
                <w:szCs w:val="21"/>
              </w:rPr>
              <w:br w:type="textWrapping"/>
            </w:r>
            <w:r>
              <w:rPr>
                <w:rFonts w:hint="eastAsia" w:ascii="宋体" w:hAnsi="宋体" w:eastAsia="宋体" w:cs="宋体"/>
                <w:kern w:val="0"/>
                <w:szCs w:val="21"/>
              </w:rPr>
              <w:t>全车身尼龙材质，耐摔抗压，不掉漆</w:t>
            </w:r>
          </w:p>
        </w:tc>
        <w:tc>
          <w:tcPr>
            <w:tcW w:w="780" w:type="dxa"/>
            <w:noWrap/>
            <w:vAlign w:val="center"/>
          </w:tcPr>
          <w:p w14:paraId="3E5950F9">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35</w:t>
            </w:r>
          </w:p>
        </w:tc>
        <w:tc>
          <w:tcPr>
            <w:tcW w:w="485" w:type="dxa"/>
            <w:noWrap/>
            <w:vAlign w:val="center"/>
          </w:tcPr>
          <w:p w14:paraId="75247DD8">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辆</w:t>
            </w:r>
          </w:p>
        </w:tc>
      </w:tr>
      <w:tr w14:paraId="1100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150F305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1300" w:type="dxa"/>
            <w:noWrap/>
            <w:vAlign w:val="center"/>
          </w:tcPr>
          <w:p w14:paraId="607D5F75">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运动家儿童投掷游戏 －趣味投球组合</w:t>
            </w:r>
          </w:p>
        </w:tc>
        <w:tc>
          <w:tcPr>
            <w:tcW w:w="5917" w:type="dxa"/>
            <w:noWrap/>
            <w:vAlign w:val="center"/>
          </w:tcPr>
          <w:p w14:paraId="2E037E2D">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规格;1300*800*1700mm</w:t>
            </w:r>
            <w:r>
              <w:rPr>
                <w:rFonts w:hint="eastAsia" w:ascii="宋体" w:hAnsi="宋体" w:eastAsia="宋体" w:cs="宋体"/>
                <w:kern w:val="0"/>
                <w:szCs w:val="21"/>
              </w:rPr>
              <w:br w:type="textWrapping"/>
            </w:r>
            <w:r>
              <w:rPr>
                <w:rFonts w:hint="eastAsia" w:ascii="宋体" w:hAnsi="宋体" w:eastAsia="宋体" w:cs="宋体"/>
                <w:kern w:val="0"/>
                <w:szCs w:val="21"/>
              </w:rPr>
              <w:t xml:space="preserve">采用进口聚乙烯工程塑料为原料，加入抗紫外线、耐风化稳定剂；采用欧洲6级标准色母，滚塑工艺一次成型。具有抗冲击性、抗UV六级以上、防静电、耐低温、耐磨性、不脆化。耐老化、色泽稳定；确保户外使用7年以上。2，钢管采用镀锌钢管φ32mm、厚度2.5mm，焊接工艺采用C02气体保护焊。表面采用荷兰阿克苏低金属静电粉末喷涂处理，粉末喷涂材料添加抗紫外线稳定剂，达到五级抗紫外线标准，颜色保持长久鲜艳.,3、坚固件：304不锈钢材质；种类：采用半圆头内六角安全螺丝与T型平头六角螺丝。螺丝要求一般工具无法松动，可预防任意调整功能。4,篮球网采用锦纶材料，具有抗紫外线、抗老化性能。 </w:t>
            </w:r>
          </w:p>
        </w:tc>
        <w:tc>
          <w:tcPr>
            <w:tcW w:w="780" w:type="dxa"/>
            <w:noWrap/>
            <w:vAlign w:val="center"/>
          </w:tcPr>
          <w:p w14:paraId="373C7390">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51ED23FA">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个</w:t>
            </w:r>
          </w:p>
        </w:tc>
      </w:tr>
      <w:tr w14:paraId="298F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ign w:val="center"/>
          </w:tcPr>
          <w:p w14:paraId="14B107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1300" w:type="dxa"/>
            <w:noWrap/>
            <w:vAlign w:val="center"/>
          </w:tcPr>
          <w:p w14:paraId="0813CE01">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户外套圈(手球+足球）</w:t>
            </w:r>
          </w:p>
        </w:tc>
        <w:tc>
          <w:tcPr>
            <w:tcW w:w="5917" w:type="dxa"/>
            <w:noWrap/>
            <w:vAlign w:val="center"/>
          </w:tcPr>
          <w:p w14:paraId="442B8F47">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规格;1300*800*1700mm</w:t>
            </w:r>
            <w:r>
              <w:rPr>
                <w:rFonts w:hint="eastAsia" w:ascii="宋体" w:hAnsi="宋体" w:eastAsia="宋体" w:cs="宋体"/>
                <w:kern w:val="0"/>
                <w:szCs w:val="21"/>
              </w:rPr>
              <w:br w:type="textWrapping"/>
            </w:r>
            <w:r>
              <w:rPr>
                <w:rFonts w:hint="eastAsia" w:ascii="宋体" w:hAnsi="宋体" w:eastAsia="宋体" w:cs="宋体"/>
                <w:kern w:val="0"/>
                <w:szCs w:val="21"/>
              </w:rPr>
              <w:t xml:space="preserve">采用进口聚乙烯工程塑料为原料，加入抗紫外线、耐风化稳定剂；采用欧洲6级标准色母，滚塑工艺一次成型。具有抗冲击性、抗UV六级以上、防静电、耐低温、耐磨性、不脆化。耐老化、色泽稳定；确保户外使用7年以上。2，钢管采用镀锌钢管φ32mm、厚度2.5mm，焊接工艺采用C02气体保护焊。表面采用荷兰阿克苏低金属静电粉末喷涂处理，粉末喷涂材料添加抗紫外线稳定剂，达到五级抗紫外线标准，颜色保持长久鲜艳.,3、坚固件：304不锈钢材质；种类：采用半圆头内六角安全螺丝与T型平头六角螺丝。螺丝要求一般工具无法松动，可预防任意调整功能。4,z足球网采用锦纶材料，具有抗紫外线、抗老化性能。 </w:t>
            </w:r>
          </w:p>
        </w:tc>
        <w:tc>
          <w:tcPr>
            <w:tcW w:w="780" w:type="dxa"/>
            <w:noWrap/>
            <w:vAlign w:val="center"/>
          </w:tcPr>
          <w:p w14:paraId="3602F59C">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17A64145">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个</w:t>
            </w:r>
          </w:p>
        </w:tc>
      </w:tr>
      <w:tr w14:paraId="665A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174F12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1300" w:type="dxa"/>
            <w:noWrap/>
            <w:vAlign w:val="center"/>
          </w:tcPr>
          <w:p w14:paraId="270C9727">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户外飞盘</w:t>
            </w:r>
          </w:p>
        </w:tc>
        <w:tc>
          <w:tcPr>
            <w:tcW w:w="5917" w:type="dxa"/>
            <w:noWrap/>
            <w:vAlign w:val="center"/>
          </w:tcPr>
          <w:p w14:paraId="0089E62F">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规格;1300*800*1700mm</w:t>
            </w:r>
            <w:r>
              <w:rPr>
                <w:rFonts w:hint="eastAsia" w:ascii="宋体" w:hAnsi="宋体" w:eastAsia="宋体" w:cs="宋体"/>
                <w:kern w:val="0"/>
                <w:szCs w:val="21"/>
              </w:rPr>
              <w:br w:type="textWrapping"/>
            </w:r>
            <w:r>
              <w:rPr>
                <w:rFonts w:hint="eastAsia" w:ascii="宋体" w:hAnsi="宋体" w:eastAsia="宋体" w:cs="宋体"/>
                <w:kern w:val="0"/>
                <w:szCs w:val="21"/>
              </w:rPr>
              <w:t xml:space="preserve">采用进口聚乙烯工程塑料为原料，加入抗紫外线、耐风化稳定剂；采用欧洲6级标准色母，滚塑工艺一次成型。具有抗冲击性、抗UV六级以上、防静电、耐低温、耐磨性、不脆化。耐老化、色泽稳定；确保户外使用7年以上。2，钢管采用镀锌钢管φ32mm、厚度2.5mm，焊接工艺采用C02气体保护焊。表面采用荷兰阿克苏低金属静电粉末喷涂处理，粉末喷涂材料添加抗紫外线稳定剂，达到五级抗紫外线标准，颜色保持长久鲜艳.,3、坚固件：304不锈钢材质；种类：采用半圆头内六角安全螺丝与T型平头六角螺丝。螺丝要求一般工具无法松动，可预防任意调整功能。4,z足球网采用锦纶材料，具有抗紫外线、抗老化性能。 </w:t>
            </w:r>
          </w:p>
        </w:tc>
        <w:tc>
          <w:tcPr>
            <w:tcW w:w="780" w:type="dxa"/>
            <w:noWrap/>
            <w:vAlign w:val="center"/>
          </w:tcPr>
          <w:p w14:paraId="703F4EC1">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6056A785">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个</w:t>
            </w:r>
          </w:p>
        </w:tc>
      </w:tr>
      <w:tr w14:paraId="2FFE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0C1567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00" w:type="dxa"/>
            <w:noWrap/>
            <w:vAlign w:val="center"/>
          </w:tcPr>
          <w:p w14:paraId="6633531D">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篮球</w:t>
            </w:r>
          </w:p>
        </w:tc>
        <w:tc>
          <w:tcPr>
            <w:tcW w:w="5917" w:type="dxa"/>
            <w:noWrap/>
            <w:vAlign w:val="center"/>
          </w:tcPr>
          <w:p w14:paraId="1EAF8286">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规格：5号篮球，圆周：680-700毫米，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球压标准：7-9磅，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皮革材质：高档耐磨PU皮革，</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中胎材质：抗冲击10000次以上比赛级中胎，</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篮球构造：天然橡胶内胆，中胎，外皮革三层，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适用场地：室内室外通用，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篮球级别：小学生比赛用球，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篮球特点：超级耐磨，手感佳，弹性好</w:t>
            </w:r>
            <w:r>
              <w:rPr>
                <w:rFonts w:hint="eastAsia" w:ascii="宋体" w:hAnsi="宋体" w:eastAsia="宋体" w:cs="宋体"/>
                <w:color w:val="000000"/>
                <w:kern w:val="0"/>
                <w:szCs w:val="21"/>
                <w:lang w:eastAsia="zh-CN"/>
              </w:rPr>
              <w:t>。</w:t>
            </w:r>
          </w:p>
        </w:tc>
        <w:tc>
          <w:tcPr>
            <w:tcW w:w="780" w:type="dxa"/>
            <w:noWrap/>
            <w:vAlign w:val="center"/>
          </w:tcPr>
          <w:p w14:paraId="69FADF9A">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30</w:t>
            </w:r>
          </w:p>
        </w:tc>
        <w:tc>
          <w:tcPr>
            <w:tcW w:w="485" w:type="dxa"/>
            <w:noWrap/>
            <w:vAlign w:val="center"/>
          </w:tcPr>
          <w:p w14:paraId="3D483660">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个</w:t>
            </w:r>
          </w:p>
        </w:tc>
      </w:tr>
      <w:tr w14:paraId="2E36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061DAE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300" w:type="dxa"/>
            <w:noWrap/>
            <w:vAlign w:val="center"/>
          </w:tcPr>
          <w:p w14:paraId="2DFB3A30">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游戏地垫[跳房子]</w:t>
            </w:r>
          </w:p>
        </w:tc>
        <w:tc>
          <w:tcPr>
            <w:tcW w:w="5917" w:type="dxa"/>
            <w:noWrap/>
            <w:vAlign w:val="center"/>
          </w:tcPr>
          <w:p w14:paraId="3C6146C5">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规格:325*72CM。</w:t>
            </w:r>
            <w:r>
              <w:rPr>
                <w:rFonts w:hint="eastAsia" w:ascii="宋体" w:hAnsi="宋体" w:eastAsia="宋体" w:cs="宋体"/>
                <w:kern w:val="0"/>
                <w:szCs w:val="21"/>
              </w:rPr>
              <w:br w:type="textWrapping"/>
            </w:r>
            <w:r>
              <w:rPr>
                <w:rFonts w:hint="eastAsia" w:ascii="宋体" w:hAnsi="宋体" w:eastAsia="宋体" w:cs="宋体"/>
                <w:kern w:val="0"/>
                <w:szCs w:val="21"/>
              </w:rPr>
              <w:t>材质:高档牛津布，环保数码印花和PVC贴皮。</w:t>
            </w:r>
            <w:r>
              <w:rPr>
                <w:rFonts w:hint="eastAsia" w:ascii="宋体" w:hAnsi="宋体" w:eastAsia="宋体" w:cs="宋体"/>
                <w:kern w:val="0"/>
                <w:szCs w:val="21"/>
              </w:rPr>
              <w:br w:type="textWrapping"/>
            </w:r>
            <w:r>
              <w:rPr>
                <w:rFonts w:hint="eastAsia" w:ascii="宋体" w:hAnsi="宋体" w:eastAsia="宋体" w:cs="宋体"/>
                <w:kern w:val="0"/>
                <w:szCs w:val="21"/>
              </w:rPr>
              <w:t>色彩鲜艳，印花耐用不易褪色，耐磨且易清洗。</w:t>
            </w:r>
          </w:p>
        </w:tc>
        <w:tc>
          <w:tcPr>
            <w:tcW w:w="780" w:type="dxa"/>
            <w:noWrap/>
            <w:vAlign w:val="center"/>
          </w:tcPr>
          <w:p w14:paraId="3BBE4845">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58A27509">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张</w:t>
            </w:r>
          </w:p>
        </w:tc>
      </w:tr>
      <w:tr w14:paraId="243A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0EE1B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00" w:type="dxa"/>
            <w:noWrap/>
            <w:vAlign w:val="center"/>
          </w:tcPr>
          <w:p w14:paraId="742D1555">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脚步器手脚并用(大)</w:t>
            </w:r>
          </w:p>
        </w:tc>
        <w:tc>
          <w:tcPr>
            <w:tcW w:w="5917" w:type="dxa"/>
            <w:noWrap/>
            <w:vAlign w:val="center"/>
          </w:tcPr>
          <w:p w14:paraId="326E9475">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规格:425*145CM。</w:t>
            </w:r>
            <w:r>
              <w:rPr>
                <w:rFonts w:hint="eastAsia" w:ascii="宋体" w:hAnsi="宋体" w:eastAsia="宋体" w:cs="宋体"/>
                <w:kern w:val="0"/>
                <w:szCs w:val="21"/>
              </w:rPr>
              <w:br w:type="textWrapping"/>
            </w:r>
            <w:r>
              <w:rPr>
                <w:rFonts w:hint="eastAsia" w:ascii="宋体" w:hAnsi="宋体" w:eastAsia="宋体" w:cs="宋体"/>
                <w:kern w:val="0"/>
                <w:szCs w:val="21"/>
              </w:rPr>
              <w:t>材质:高档牛津布，环保数码印花和PVC贴皮。</w:t>
            </w:r>
            <w:r>
              <w:rPr>
                <w:rFonts w:hint="eastAsia" w:ascii="宋体" w:hAnsi="宋体" w:eastAsia="宋体" w:cs="宋体"/>
                <w:kern w:val="0"/>
                <w:szCs w:val="21"/>
              </w:rPr>
              <w:br w:type="textWrapping"/>
            </w:r>
            <w:r>
              <w:rPr>
                <w:rFonts w:hint="eastAsia" w:ascii="宋体" w:hAnsi="宋体" w:eastAsia="宋体" w:cs="宋体"/>
                <w:kern w:val="0"/>
                <w:szCs w:val="21"/>
              </w:rPr>
              <w:t>色彩鲜艳，印花耐用不易褪色，耐磨且易清洗。</w:t>
            </w:r>
          </w:p>
        </w:tc>
        <w:tc>
          <w:tcPr>
            <w:tcW w:w="780" w:type="dxa"/>
            <w:noWrap/>
            <w:vAlign w:val="center"/>
          </w:tcPr>
          <w:p w14:paraId="5EB29670">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3F102987">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张</w:t>
            </w:r>
          </w:p>
        </w:tc>
      </w:tr>
      <w:tr w14:paraId="6F08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67CDFE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300" w:type="dxa"/>
            <w:noWrap/>
            <w:vAlign w:val="center"/>
          </w:tcPr>
          <w:p w14:paraId="37FCE416">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平衡车停车架</w:t>
            </w:r>
          </w:p>
        </w:tc>
        <w:tc>
          <w:tcPr>
            <w:tcW w:w="5917" w:type="dxa"/>
            <w:noWrap/>
            <w:vAlign w:val="center"/>
          </w:tcPr>
          <w:p w14:paraId="13F8D164">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尺寸:105x30x30cm</w:t>
            </w:r>
            <w:r>
              <w:rPr>
                <w:rFonts w:hint="eastAsia" w:ascii="宋体" w:hAnsi="宋体" w:eastAsia="宋体" w:cs="宋体"/>
                <w:kern w:val="0"/>
                <w:szCs w:val="21"/>
              </w:rPr>
              <w:br w:type="textWrapping"/>
            </w:r>
            <w:r>
              <w:rPr>
                <w:rFonts w:hint="eastAsia" w:ascii="宋体" w:hAnsi="宋体" w:eastAsia="宋体" w:cs="宋体"/>
                <w:kern w:val="0"/>
                <w:szCs w:val="21"/>
              </w:rPr>
              <w:t>产品材质:高碳钢材质</w:t>
            </w:r>
            <w:r>
              <w:rPr>
                <w:rFonts w:hint="eastAsia" w:ascii="宋体" w:hAnsi="宋体" w:eastAsia="宋体" w:cs="宋体"/>
                <w:kern w:val="0"/>
                <w:szCs w:val="21"/>
              </w:rPr>
              <w:br w:type="textWrapping"/>
            </w:r>
            <w:r>
              <w:rPr>
                <w:rFonts w:hint="eastAsia" w:ascii="宋体" w:hAnsi="宋体" w:eastAsia="宋体" w:cs="宋体"/>
                <w:kern w:val="0"/>
                <w:szCs w:val="21"/>
              </w:rPr>
              <w:t>产品颜色:黑色</w:t>
            </w:r>
            <w:r>
              <w:rPr>
                <w:rFonts w:hint="eastAsia" w:ascii="宋体" w:hAnsi="宋体" w:eastAsia="宋体" w:cs="宋体"/>
                <w:kern w:val="0"/>
                <w:szCs w:val="21"/>
              </w:rPr>
              <w:br w:type="textWrapping"/>
            </w:r>
            <w:r>
              <w:rPr>
                <w:rFonts w:hint="eastAsia" w:ascii="宋体" w:hAnsi="宋体" w:eastAsia="宋体" w:cs="宋体"/>
                <w:kern w:val="0"/>
                <w:szCs w:val="21"/>
              </w:rPr>
              <w:t>适合车型:平衡车</w:t>
            </w:r>
          </w:p>
        </w:tc>
        <w:tc>
          <w:tcPr>
            <w:tcW w:w="780" w:type="dxa"/>
            <w:noWrap/>
            <w:vAlign w:val="center"/>
          </w:tcPr>
          <w:p w14:paraId="643CF6B7">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7</w:t>
            </w:r>
          </w:p>
        </w:tc>
        <w:tc>
          <w:tcPr>
            <w:tcW w:w="485" w:type="dxa"/>
            <w:noWrap/>
            <w:vAlign w:val="center"/>
          </w:tcPr>
          <w:p w14:paraId="05F670C6">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个</w:t>
            </w:r>
          </w:p>
        </w:tc>
      </w:tr>
      <w:tr w14:paraId="4A51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3FE338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300" w:type="dxa"/>
            <w:noWrap/>
            <w:vAlign w:val="center"/>
          </w:tcPr>
          <w:p w14:paraId="04DF3594">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跑酷组合</w:t>
            </w:r>
          </w:p>
        </w:tc>
        <w:tc>
          <w:tcPr>
            <w:tcW w:w="5917" w:type="dxa"/>
            <w:noWrap/>
            <w:vAlign w:val="center"/>
          </w:tcPr>
          <w:p w14:paraId="6DA8B266">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详见附表</w:t>
            </w:r>
          </w:p>
        </w:tc>
        <w:tc>
          <w:tcPr>
            <w:tcW w:w="780" w:type="dxa"/>
            <w:noWrap/>
            <w:vAlign w:val="center"/>
          </w:tcPr>
          <w:p w14:paraId="302CED1E">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w:t>
            </w:r>
          </w:p>
        </w:tc>
        <w:tc>
          <w:tcPr>
            <w:tcW w:w="485" w:type="dxa"/>
            <w:noWrap/>
            <w:vAlign w:val="center"/>
          </w:tcPr>
          <w:p w14:paraId="553A34DA">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套</w:t>
            </w:r>
          </w:p>
        </w:tc>
      </w:tr>
      <w:tr w14:paraId="758A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658AD9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00" w:type="dxa"/>
            <w:noWrap/>
            <w:vAlign w:val="center"/>
          </w:tcPr>
          <w:p w14:paraId="38F0EAE8">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超声波身高体重秤</w:t>
            </w:r>
          </w:p>
        </w:tc>
        <w:tc>
          <w:tcPr>
            <w:tcW w:w="5917" w:type="dxa"/>
            <w:noWrap/>
            <w:vAlign w:val="center"/>
          </w:tcPr>
          <w:p w14:paraId="401AF698">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身高测量：超声波智能感应测量</w:t>
            </w:r>
            <w:r>
              <w:rPr>
                <w:rFonts w:hint="eastAsia" w:ascii="宋体" w:hAnsi="宋体" w:eastAsia="宋体" w:cs="宋体"/>
                <w:kern w:val="0"/>
                <w:szCs w:val="21"/>
              </w:rPr>
              <w:br w:type="textWrapping"/>
            </w:r>
            <w:r>
              <w:rPr>
                <w:rFonts w:hint="eastAsia" w:ascii="宋体" w:hAnsi="宋体" w:eastAsia="宋体" w:cs="宋体"/>
                <w:kern w:val="0"/>
                <w:szCs w:val="21"/>
              </w:rPr>
              <w:t>测高范围：40-210cm，分度值0.5cm，允许误差±0.1%，具备身高微调功能</w:t>
            </w:r>
            <w:r>
              <w:rPr>
                <w:rFonts w:hint="eastAsia" w:ascii="宋体" w:hAnsi="宋体" w:eastAsia="宋体" w:cs="宋体"/>
                <w:kern w:val="0"/>
                <w:szCs w:val="21"/>
              </w:rPr>
              <w:br w:type="textWrapping"/>
            </w:r>
            <w:r>
              <w:rPr>
                <w:rFonts w:hint="eastAsia" w:ascii="宋体" w:hAnsi="宋体" w:eastAsia="宋体" w:cs="宋体"/>
                <w:kern w:val="0"/>
                <w:szCs w:val="21"/>
              </w:rPr>
              <w:t>秤重范围：3-200kg，分度值50g,允许误差±0.2%，</w:t>
            </w:r>
            <w:r>
              <w:rPr>
                <w:rFonts w:hint="eastAsia" w:ascii="宋体" w:hAnsi="宋体" w:eastAsia="宋体" w:cs="宋体"/>
                <w:kern w:val="0"/>
                <w:szCs w:val="21"/>
              </w:rPr>
              <w:br w:type="textWrapping"/>
            </w:r>
            <w:r>
              <w:rPr>
                <w:rFonts w:hint="eastAsia" w:ascii="宋体" w:hAnsi="宋体" w:eastAsia="宋体" w:cs="宋体"/>
                <w:kern w:val="0"/>
                <w:szCs w:val="21"/>
              </w:rPr>
              <w:t>测量项：体重、身高、 BMI</w:t>
            </w:r>
            <w:r>
              <w:rPr>
                <w:rFonts w:hint="eastAsia" w:ascii="宋体" w:hAnsi="宋体" w:eastAsia="宋体" w:cs="宋体"/>
                <w:kern w:val="0"/>
                <w:szCs w:val="21"/>
              </w:rPr>
              <w:br w:type="textWrapping"/>
            </w:r>
            <w:r>
              <w:rPr>
                <w:rFonts w:hint="eastAsia" w:ascii="宋体" w:hAnsi="宋体" w:eastAsia="宋体" w:cs="宋体"/>
                <w:kern w:val="0"/>
                <w:szCs w:val="21"/>
              </w:rPr>
              <w:t>语音报读功能（语音可以开或者关闭）</w:t>
            </w:r>
            <w:r>
              <w:rPr>
                <w:rFonts w:hint="eastAsia" w:ascii="宋体" w:hAnsi="宋体" w:eastAsia="宋体" w:cs="宋体"/>
                <w:kern w:val="0"/>
                <w:szCs w:val="21"/>
              </w:rPr>
              <w:br w:type="textWrapping"/>
            </w:r>
            <w:r>
              <w:rPr>
                <w:rFonts w:hint="eastAsia" w:ascii="宋体" w:hAnsi="宋体" w:eastAsia="宋体" w:cs="宋体"/>
                <w:kern w:val="0"/>
                <w:szCs w:val="21"/>
              </w:rPr>
              <w:t>RS232端口：产品具备RS232端口，可实现数据输出</w:t>
            </w:r>
            <w:r>
              <w:rPr>
                <w:rFonts w:hint="eastAsia" w:ascii="宋体" w:hAnsi="宋体" w:eastAsia="宋体" w:cs="宋体"/>
                <w:kern w:val="0"/>
                <w:szCs w:val="21"/>
              </w:rPr>
              <w:br w:type="textWrapping"/>
            </w:r>
            <w:r>
              <w:rPr>
                <w:rFonts w:hint="eastAsia" w:ascii="宋体" w:hAnsi="宋体" w:eastAsia="宋体" w:cs="宋体"/>
                <w:kern w:val="0"/>
                <w:szCs w:val="21"/>
              </w:rPr>
              <w:t>打印功能：自带热敏打印机</w:t>
            </w:r>
            <w:r>
              <w:rPr>
                <w:rFonts w:hint="eastAsia" w:ascii="宋体" w:hAnsi="宋体" w:eastAsia="宋体" w:cs="宋体"/>
                <w:kern w:val="0"/>
                <w:szCs w:val="21"/>
              </w:rPr>
              <w:br w:type="textWrapping"/>
            </w:r>
            <w:r>
              <w:rPr>
                <w:rFonts w:hint="eastAsia" w:ascii="宋体" w:hAnsi="宋体" w:eastAsia="宋体" w:cs="宋体"/>
                <w:kern w:val="0"/>
                <w:szCs w:val="21"/>
              </w:rPr>
              <w:t>超重显示：Err，负重显示：0.0kg</w:t>
            </w:r>
            <w:r>
              <w:rPr>
                <w:rFonts w:hint="eastAsia" w:ascii="宋体" w:hAnsi="宋体" w:eastAsia="宋体" w:cs="宋体"/>
                <w:kern w:val="0"/>
                <w:szCs w:val="21"/>
              </w:rPr>
              <w:br w:type="textWrapping"/>
            </w:r>
            <w:r>
              <w:rPr>
                <w:rFonts w:hint="eastAsia" w:ascii="宋体" w:hAnsi="宋体" w:eastAsia="宋体" w:cs="宋体"/>
                <w:kern w:val="0"/>
                <w:szCs w:val="21"/>
              </w:rPr>
              <w:t>视窗尺寸：70x80mm，LCD黑底白字显示</w:t>
            </w:r>
            <w:r>
              <w:rPr>
                <w:rFonts w:hint="eastAsia" w:ascii="宋体" w:hAnsi="宋体" w:eastAsia="宋体" w:cs="宋体"/>
                <w:kern w:val="0"/>
                <w:szCs w:val="21"/>
              </w:rPr>
              <w:br w:type="textWrapping"/>
            </w:r>
            <w:r>
              <w:rPr>
                <w:rFonts w:hint="eastAsia" w:ascii="宋体" w:hAnsi="宋体" w:eastAsia="宋体" w:cs="宋体"/>
                <w:kern w:val="0"/>
                <w:szCs w:val="21"/>
              </w:rPr>
              <w:t>开关机方式：重力开机/按键开机；按键长按关机</w:t>
            </w:r>
            <w:r>
              <w:rPr>
                <w:rFonts w:hint="eastAsia" w:ascii="宋体" w:hAnsi="宋体" w:eastAsia="宋体" w:cs="宋体"/>
                <w:kern w:val="0"/>
                <w:szCs w:val="21"/>
              </w:rPr>
              <w:br w:type="textWrapping"/>
            </w:r>
            <w:r>
              <w:rPr>
                <w:rFonts w:hint="eastAsia" w:ascii="宋体" w:hAnsi="宋体" w:eastAsia="宋体" w:cs="宋体"/>
                <w:kern w:val="0"/>
                <w:szCs w:val="21"/>
              </w:rPr>
              <w:t>电       源：插电使用（直流6V2A供电使用）</w:t>
            </w:r>
          </w:p>
        </w:tc>
        <w:tc>
          <w:tcPr>
            <w:tcW w:w="780" w:type="dxa"/>
            <w:noWrap/>
            <w:vAlign w:val="center"/>
          </w:tcPr>
          <w:p w14:paraId="23B5B686">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w:t>
            </w:r>
          </w:p>
        </w:tc>
        <w:tc>
          <w:tcPr>
            <w:tcW w:w="485" w:type="dxa"/>
            <w:noWrap/>
            <w:vAlign w:val="center"/>
          </w:tcPr>
          <w:p w14:paraId="16631139">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台</w:t>
            </w:r>
          </w:p>
        </w:tc>
      </w:tr>
      <w:tr w14:paraId="3E27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65644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300" w:type="dxa"/>
            <w:noWrap/>
            <w:vAlign w:val="center"/>
          </w:tcPr>
          <w:p w14:paraId="721122C5">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茶吧机</w:t>
            </w:r>
          </w:p>
        </w:tc>
        <w:tc>
          <w:tcPr>
            <w:tcW w:w="5917" w:type="dxa"/>
            <w:noWrap/>
            <w:vAlign w:val="center"/>
          </w:tcPr>
          <w:p w14:paraId="2D7FFEE6">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智能语音，安全童锁，钢化玻璃面板，钢化玻璃门，40-100℃温度可调。</w:t>
            </w:r>
          </w:p>
        </w:tc>
        <w:tc>
          <w:tcPr>
            <w:tcW w:w="780" w:type="dxa"/>
            <w:noWrap/>
            <w:vAlign w:val="center"/>
          </w:tcPr>
          <w:p w14:paraId="0216C0E5">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2</w:t>
            </w:r>
          </w:p>
        </w:tc>
        <w:tc>
          <w:tcPr>
            <w:tcW w:w="485" w:type="dxa"/>
            <w:noWrap/>
            <w:vAlign w:val="center"/>
          </w:tcPr>
          <w:p w14:paraId="6E8824B6">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个</w:t>
            </w:r>
          </w:p>
        </w:tc>
      </w:tr>
      <w:tr w14:paraId="7425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5C7B08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300" w:type="dxa"/>
            <w:noWrap/>
            <w:vAlign w:val="center"/>
          </w:tcPr>
          <w:p w14:paraId="507CD684">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消毒柜</w:t>
            </w:r>
          </w:p>
        </w:tc>
        <w:tc>
          <w:tcPr>
            <w:tcW w:w="5917" w:type="dxa"/>
            <w:noWrap/>
            <w:vAlign w:val="center"/>
          </w:tcPr>
          <w:p w14:paraId="5003E7DB">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容量/容积：108L</w:t>
            </w:r>
            <w:r>
              <w:rPr>
                <w:rFonts w:hint="eastAsia" w:ascii="宋体" w:hAnsi="宋体" w:eastAsia="宋体" w:cs="宋体"/>
                <w:kern w:val="0"/>
                <w:szCs w:val="21"/>
              </w:rPr>
              <w:br w:type="textWrapping"/>
            </w:r>
            <w:r>
              <w:rPr>
                <w:rFonts w:hint="eastAsia" w:ascii="宋体" w:hAnsi="宋体" w:eastAsia="宋体" w:cs="宋体"/>
                <w:kern w:val="0"/>
                <w:szCs w:val="21"/>
              </w:rPr>
              <w:t>外观尺寸：800x440x360(宽高深mm)</w:t>
            </w:r>
            <w:r>
              <w:rPr>
                <w:rFonts w:hint="eastAsia" w:ascii="宋体" w:hAnsi="宋体" w:eastAsia="宋体" w:cs="宋体"/>
                <w:kern w:val="0"/>
                <w:szCs w:val="21"/>
              </w:rPr>
              <w:br w:type="textWrapping"/>
            </w:r>
            <w:r>
              <w:rPr>
                <w:rFonts w:hint="eastAsia" w:ascii="宋体" w:hAnsi="宋体" w:eastAsia="宋体" w:cs="宋体"/>
                <w:kern w:val="0"/>
                <w:szCs w:val="21"/>
              </w:rPr>
              <w:t>额定电压：220V</w:t>
            </w:r>
            <w:r>
              <w:rPr>
                <w:rFonts w:hint="eastAsia" w:ascii="宋体" w:hAnsi="宋体" w:eastAsia="宋体" w:cs="宋体"/>
                <w:kern w:val="0"/>
                <w:szCs w:val="21"/>
              </w:rPr>
              <w:br w:type="textWrapping"/>
            </w:r>
            <w:r>
              <w:rPr>
                <w:rFonts w:hint="eastAsia" w:ascii="宋体" w:hAnsi="宋体" w:eastAsia="宋体" w:cs="宋体"/>
                <w:kern w:val="0"/>
                <w:szCs w:val="21"/>
              </w:rPr>
              <w:t>额定功率：400W</w:t>
            </w:r>
            <w:r>
              <w:rPr>
                <w:rFonts w:hint="eastAsia" w:ascii="宋体" w:hAnsi="宋体" w:eastAsia="宋体" w:cs="宋体"/>
                <w:kern w:val="0"/>
                <w:szCs w:val="21"/>
              </w:rPr>
              <w:br w:type="textWrapping"/>
            </w:r>
            <w:r>
              <w:rPr>
                <w:rFonts w:hint="eastAsia" w:ascii="宋体" w:hAnsi="宋体" w:eastAsia="宋体" w:cs="宋体"/>
                <w:kern w:val="0"/>
                <w:szCs w:val="21"/>
              </w:rPr>
              <w:t>消毒温度：左室≤65C右室125℃</w:t>
            </w:r>
            <w:r>
              <w:rPr>
                <w:rFonts w:hint="eastAsia" w:ascii="宋体" w:hAnsi="宋体" w:eastAsia="宋体" w:cs="宋体"/>
                <w:kern w:val="0"/>
                <w:szCs w:val="21"/>
              </w:rPr>
              <w:br w:type="textWrapping"/>
            </w:r>
            <w:r>
              <w:rPr>
                <w:rFonts w:hint="eastAsia" w:ascii="宋体" w:hAnsi="宋体" w:eastAsia="宋体" w:cs="宋体"/>
                <w:kern w:val="0"/>
                <w:szCs w:val="21"/>
              </w:rPr>
              <w:t>层架数量：4个</w:t>
            </w:r>
            <w:r>
              <w:rPr>
                <w:rFonts w:hint="eastAsia" w:ascii="宋体" w:hAnsi="宋体" w:eastAsia="宋体" w:cs="宋体"/>
                <w:kern w:val="0"/>
                <w:szCs w:val="21"/>
              </w:rPr>
              <w:br w:type="textWrapping"/>
            </w:r>
            <w:r>
              <w:rPr>
                <w:rFonts w:hint="eastAsia" w:ascii="宋体" w:hAnsi="宋体" w:eastAsia="宋体" w:cs="宋体"/>
                <w:kern w:val="0"/>
                <w:szCs w:val="21"/>
              </w:rPr>
              <w:t>消毒方式：臭氧中温+红外线高温</w:t>
            </w:r>
            <w:r>
              <w:rPr>
                <w:rFonts w:hint="eastAsia" w:ascii="宋体" w:hAnsi="宋体" w:eastAsia="宋体" w:cs="宋体"/>
                <w:kern w:val="0"/>
                <w:szCs w:val="21"/>
              </w:rPr>
              <w:br w:type="textWrapping"/>
            </w:r>
            <w:r>
              <w:rPr>
                <w:rFonts w:hint="eastAsia" w:ascii="宋体" w:hAnsi="宋体" w:eastAsia="宋体" w:cs="宋体"/>
                <w:kern w:val="0"/>
                <w:szCs w:val="21"/>
              </w:rPr>
              <w:t>面板材质：钢化玻璃</w:t>
            </w:r>
            <w:r>
              <w:rPr>
                <w:rFonts w:hint="eastAsia" w:ascii="宋体" w:hAnsi="宋体" w:eastAsia="宋体" w:cs="宋体"/>
                <w:kern w:val="0"/>
                <w:szCs w:val="21"/>
              </w:rPr>
              <w:br w:type="textWrapping"/>
            </w:r>
            <w:r>
              <w:rPr>
                <w:rFonts w:hint="eastAsia" w:ascii="宋体" w:hAnsi="宋体" w:eastAsia="宋体" w:cs="宋体"/>
                <w:kern w:val="0"/>
                <w:szCs w:val="21"/>
              </w:rPr>
              <w:t>消毒时间：≥15min</w:t>
            </w:r>
          </w:p>
        </w:tc>
        <w:tc>
          <w:tcPr>
            <w:tcW w:w="780" w:type="dxa"/>
            <w:noWrap/>
            <w:vAlign w:val="center"/>
          </w:tcPr>
          <w:p w14:paraId="4FCAFB29">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9</w:t>
            </w:r>
          </w:p>
        </w:tc>
        <w:tc>
          <w:tcPr>
            <w:tcW w:w="485" w:type="dxa"/>
            <w:noWrap/>
            <w:vAlign w:val="center"/>
          </w:tcPr>
          <w:p w14:paraId="5B3067FC">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台</w:t>
            </w:r>
          </w:p>
        </w:tc>
      </w:tr>
      <w:tr w14:paraId="4B9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000600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300" w:type="dxa"/>
            <w:noWrap/>
            <w:vAlign w:val="center"/>
          </w:tcPr>
          <w:p w14:paraId="3E353CC4">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平板电脑</w:t>
            </w:r>
          </w:p>
        </w:tc>
        <w:tc>
          <w:tcPr>
            <w:tcW w:w="5917" w:type="dxa"/>
            <w:noWrap/>
            <w:vAlign w:val="center"/>
          </w:tcPr>
          <w:p w14:paraId="7D8E07DD">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操作系统HarmonyOS4.2</w:t>
            </w:r>
            <w:r>
              <w:rPr>
                <w:rFonts w:hint="eastAsia" w:ascii="宋体" w:hAnsi="宋体" w:eastAsia="宋体" w:cs="宋体"/>
                <w:kern w:val="0"/>
                <w:szCs w:val="21"/>
              </w:rPr>
              <w:br w:type="textWrapping"/>
            </w:r>
            <w:r>
              <w:rPr>
                <w:rFonts w:hint="eastAsia" w:ascii="宋体" w:hAnsi="宋体" w:eastAsia="宋体" w:cs="宋体"/>
                <w:kern w:val="0"/>
                <w:szCs w:val="21"/>
              </w:rPr>
              <w:t>特色功能多屏协同、平行视界、智慧多窗、中转站、电子书模式、教育中心</w:t>
            </w:r>
            <w:r>
              <w:rPr>
                <w:rFonts w:hint="eastAsia" w:ascii="宋体" w:hAnsi="宋体" w:eastAsia="宋体" w:cs="宋体"/>
                <w:kern w:val="0"/>
                <w:szCs w:val="21"/>
              </w:rPr>
              <w:br w:type="textWrapping"/>
            </w:r>
            <w:r>
              <w:rPr>
                <w:rFonts w:hint="eastAsia" w:ascii="宋体" w:hAnsi="宋体" w:eastAsia="宋体" w:cs="宋体"/>
                <w:kern w:val="0"/>
                <w:szCs w:val="21"/>
              </w:rPr>
              <w:t>屏幕尺寸11英寸</w:t>
            </w:r>
            <w:r>
              <w:rPr>
                <w:rFonts w:hint="eastAsia" w:ascii="宋体" w:hAnsi="宋体" w:eastAsia="宋体" w:cs="宋体"/>
                <w:kern w:val="0"/>
                <w:szCs w:val="21"/>
              </w:rPr>
              <w:br w:type="textWrapping"/>
            </w:r>
            <w:r>
              <w:rPr>
                <w:rFonts w:hint="eastAsia" w:ascii="宋体" w:hAnsi="宋体" w:eastAsia="宋体" w:cs="宋体"/>
                <w:kern w:val="0"/>
                <w:szCs w:val="21"/>
              </w:rPr>
              <w:t>屏幕类型TFT LCD (IPS)</w:t>
            </w:r>
            <w:r>
              <w:rPr>
                <w:rFonts w:hint="eastAsia" w:ascii="宋体" w:hAnsi="宋体" w:eastAsia="宋体" w:cs="宋体"/>
                <w:kern w:val="0"/>
                <w:szCs w:val="21"/>
              </w:rPr>
              <w:br w:type="textWrapping"/>
            </w:r>
            <w:r>
              <w:rPr>
                <w:rFonts w:hint="eastAsia" w:ascii="宋体" w:hAnsi="宋体" w:eastAsia="宋体" w:cs="宋体"/>
                <w:kern w:val="0"/>
                <w:szCs w:val="21"/>
              </w:rPr>
              <w:t>存储容量(ROM)128GB</w:t>
            </w:r>
            <w:r>
              <w:rPr>
                <w:rFonts w:hint="eastAsia" w:ascii="宋体" w:hAnsi="宋体" w:eastAsia="宋体" w:cs="宋体"/>
                <w:kern w:val="0"/>
                <w:szCs w:val="21"/>
              </w:rPr>
              <w:br w:type="textWrapping"/>
            </w:r>
            <w:r>
              <w:rPr>
                <w:rFonts w:hint="eastAsia" w:ascii="宋体" w:hAnsi="宋体" w:eastAsia="宋体" w:cs="宋体"/>
                <w:kern w:val="0"/>
                <w:szCs w:val="21"/>
              </w:rPr>
              <w:t>CPU核数八核</w:t>
            </w:r>
            <w:r>
              <w:rPr>
                <w:rFonts w:hint="eastAsia" w:ascii="宋体" w:hAnsi="宋体" w:eastAsia="宋体" w:cs="宋体"/>
                <w:kern w:val="0"/>
                <w:szCs w:val="21"/>
              </w:rPr>
              <w:br w:type="textWrapping"/>
            </w:r>
            <w:r>
              <w:rPr>
                <w:rFonts w:hint="eastAsia" w:ascii="宋体" w:hAnsi="宋体" w:eastAsia="宋体" w:cs="宋体"/>
                <w:kern w:val="0"/>
                <w:szCs w:val="21"/>
              </w:rPr>
              <w:t>前置摄像头500万像素(F2.2光圈)</w:t>
            </w:r>
            <w:r>
              <w:rPr>
                <w:rFonts w:hint="eastAsia" w:ascii="宋体" w:hAnsi="宋体" w:eastAsia="宋体" w:cs="宋体"/>
                <w:kern w:val="0"/>
                <w:szCs w:val="21"/>
              </w:rPr>
              <w:br w:type="textWrapping"/>
            </w:r>
            <w:r>
              <w:rPr>
                <w:rFonts w:hint="eastAsia" w:ascii="宋体" w:hAnsi="宋体" w:eastAsia="宋体" w:cs="宋体"/>
                <w:kern w:val="0"/>
                <w:szCs w:val="21"/>
              </w:rPr>
              <w:t>后置摄像头800万像素摄像头(F2.0光圈，自动对焦)</w:t>
            </w:r>
            <w:r>
              <w:rPr>
                <w:rFonts w:hint="eastAsia" w:ascii="宋体" w:hAnsi="宋体" w:eastAsia="宋体" w:cs="宋体"/>
                <w:kern w:val="0"/>
                <w:szCs w:val="21"/>
              </w:rPr>
              <w:br w:type="textWrapping"/>
            </w:r>
            <w:r>
              <w:rPr>
                <w:rFonts w:hint="eastAsia" w:ascii="宋体" w:hAnsi="宋体" w:eastAsia="宋体" w:cs="宋体"/>
                <w:kern w:val="0"/>
                <w:szCs w:val="21"/>
              </w:rPr>
              <w:t>视频拍摄前置摄像头:最大支持720x1280@30fps视频录制;后置摄像头:最大支持1920x1080@30fps视频录制。</w:t>
            </w:r>
            <w:r>
              <w:rPr>
                <w:rFonts w:hint="eastAsia" w:ascii="宋体" w:hAnsi="宋体" w:eastAsia="宋体" w:cs="宋体"/>
                <w:kern w:val="0"/>
                <w:szCs w:val="21"/>
              </w:rPr>
              <w:br w:type="textWrapping"/>
            </w:r>
            <w:r>
              <w:rPr>
                <w:rFonts w:hint="eastAsia" w:ascii="宋体" w:hAnsi="宋体" w:eastAsia="宋体" w:cs="宋体"/>
                <w:kern w:val="0"/>
                <w:szCs w:val="21"/>
              </w:rPr>
              <w:t>照片分辨率前置摄像头:最大可支持2592x1944像素:后置摄像头:最大可支持3264x2448像素。</w:t>
            </w:r>
            <w:r>
              <w:rPr>
                <w:rFonts w:hint="eastAsia" w:ascii="宋体" w:hAnsi="宋体" w:eastAsia="宋体" w:cs="宋体"/>
                <w:kern w:val="0"/>
                <w:szCs w:val="21"/>
              </w:rPr>
              <w:br w:type="textWrapping"/>
            </w:r>
            <w:r>
              <w:rPr>
                <w:rFonts w:hint="eastAsia" w:ascii="宋体" w:hAnsi="宋体" w:eastAsia="宋体" w:cs="宋体"/>
                <w:kern w:val="0"/>
                <w:szCs w:val="21"/>
              </w:rPr>
              <w:t>电池容量7700mAh(典型值)电池额定容量为7600mAh</w:t>
            </w:r>
          </w:p>
        </w:tc>
        <w:tc>
          <w:tcPr>
            <w:tcW w:w="780" w:type="dxa"/>
            <w:noWrap/>
            <w:vAlign w:val="center"/>
          </w:tcPr>
          <w:p w14:paraId="585C102C">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16</w:t>
            </w:r>
          </w:p>
        </w:tc>
        <w:tc>
          <w:tcPr>
            <w:tcW w:w="485" w:type="dxa"/>
            <w:noWrap/>
            <w:vAlign w:val="center"/>
          </w:tcPr>
          <w:p w14:paraId="29542A2F">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台</w:t>
            </w:r>
          </w:p>
        </w:tc>
      </w:tr>
      <w:tr w14:paraId="4194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287342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300" w:type="dxa"/>
            <w:noWrap/>
            <w:vAlign w:val="center"/>
          </w:tcPr>
          <w:p w14:paraId="447E1F37">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智慧班牌</w:t>
            </w:r>
          </w:p>
        </w:tc>
        <w:tc>
          <w:tcPr>
            <w:tcW w:w="5917" w:type="dxa"/>
            <w:noWrap/>
            <w:vAlign w:val="center"/>
          </w:tcPr>
          <w:p w14:paraId="347477F3">
            <w:pPr>
              <w:widowControl/>
              <w:numPr>
                <w:ilvl w:val="0"/>
                <w:numId w:val="6"/>
              </w:numPr>
              <w:jc w:val="left"/>
              <w:rPr>
                <w:rFonts w:hint="eastAsia" w:ascii="宋体" w:hAnsi="宋体" w:eastAsia="宋体" w:cs="宋体"/>
                <w:kern w:val="0"/>
                <w:szCs w:val="21"/>
              </w:rPr>
            </w:pPr>
            <w:r>
              <w:rPr>
                <w:rFonts w:hint="eastAsia" w:ascii="宋体" w:hAnsi="宋体" w:eastAsia="宋体" w:cs="宋体"/>
                <w:kern w:val="0"/>
                <w:szCs w:val="21"/>
              </w:rPr>
              <w:t>采用21.5英寸横屏式电容显示屏，支持10点触控，屏幕分辨率≥1920*1080，显示比例16:9；屏幕亮度≥500cd/㎡。</w:t>
            </w:r>
            <w:r>
              <w:rPr>
                <w:rFonts w:hint="eastAsia" w:ascii="宋体" w:hAnsi="宋体" w:eastAsia="宋体" w:cs="宋体"/>
                <w:color w:val="0000FF"/>
                <w:kern w:val="0"/>
                <w:szCs w:val="21"/>
              </w:rPr>
              <w:br w:type="textWrapping"/>
            </w:r>
            <w:r>
              <w:rPr>
                <w:rFonts w:hint="eastAsia" w:ascii="宋体" w:hAnsi="宋体" w:eastAsia="宋体" w:cs="宋体"/>
                <w:kern w:val="0"/>
                <w:szCs w:val="21"/>
              </w:rPr>
              <w:t>2、整机采用防水防尘结构设计，适用于学校教室半户外环境，防护等级不低于IP65。3、整机背部与墙面微距全贴合，背面与平整墙面间隙最大处≤2.5mm，保障教学环境的安全性。</w:t>
            </w:r>
            <w:r>
              <w:rPr>
                <w:rFonts w:hint="eastAsia" w:ascii="宋体" w:hAnsi="宋体" w:eastAsia="宋体" w:cs="宋体"/>
                <w:kern w:val="0"/>
                <w:szCs w:val="21"/>
              </w:rPr>
              <w:br w:type="textWrapping"/>
            </w:r>
            <w:r>
              <w:rPr>
                <w:rFonts w:hint="eastAsia" w:ascii="宋体" w:hAnsi="宋体" w:eastAsia="宋体" w:cs="宋体"/>
                <w:kern w:val="0"/>
                <w:szCs w:val="21"/>
              </w:rPr>
              <w:t>4、整机最大厚度不大于29mm。</w:t>
            </w:r>
          </w:p>
          <w:p w14:paraId="08211AB1">
            <w:pPr>
              <w:widowControl/>
              <w:numPr>
                <w:ilvl w:val="0"/>
                <w:numId w:val="0"/>
              </w:numPr>
              <w:jc w:val="left"/>
              <w:rPr>
                <w:rFonts w:ascii="宋体" w:hAnsi="宋体" w:eastAsia="宋体" w:cs="宋体"/>
                <w:kern w:val="0"/>
                <w:szCs w:val="21"/>
              </w:rPr>
            </w:pPr>
            <w:r>
              <w:rPr>
                <w:rFonts w:hint="eastAsia" w:ascii="宋体" w:hAnsi="宋体" w:eastAsia="宋体" w:cs="宋体"/>
                <w:kern w:val="0"/>
                <w:szCs w:val="21"/>
              </w:rPr>
              <w:t>5、整机正面覆盖钢化玻璃</w:t>
            </w:r>
          </w:p>
          <w:p w14:paraId="1265838E">
            <w:pPr>
              <w:widowControl/>
              <w:numPr>
                <w:ilvl w:val="0"/>
                <w:numId w:val="0"/>
              </w:numPr>
              <w:jc w:val="left"/>
              <w:rPr>
                <w:rFonts w:hint="eastAsia" w:ascii="宋体" w:hAnsi="宋体" w:eastAsia="宋体" w:cs="宋体"/>
                <w:kern w:val="0"/>
                <w:szCs w:val="21"/>
              </w:rPr>
            </w:pPr>
            <w:r>
              <w:rPr>
                <w:rFonts w:hint="eastAsia" w:ascii="宋体" w:hAnsi="宋体" w:eastAsia="宋体" w:cs="宋体"/>
                <w:kern w:val="0"/>
                <w:szCs w:val="21"/>
              </w:rPr>
              <w:t>6、整机正面不采用贴膜方式具备防眩光功能</w:t>
            </w:r>
          </w:p>
          <w:p w14:paraId="015CA47F">
            <w:pPr>
              <w:widowControl/>
              <w:numPr>
                <w:ilvl w:val="0"/>
                <w:numId w:val="0"/>
              </w:numPr>
              <w:jc w:val="left"/>
              <w:rPr>
                <w:rFonts w:hint="eastAsia" w:ascii="宋体" w:hAnsi="宋体" w:eastAsia="宋体" w:cs="宋体"/>
                <w:kern w:val="0"/>
                <w:szCs w:val="21"/>
              </w:rPr>
            </w:pPr>
            <w:r>
              <w:rPr>
                <w:rFonts w:hint="eastAsia" w:ascii="宋体" w:hAnsi="宋体" w:eastAsia="宋体" w:cs="宋体"/>
                <w:kern w:val="0"/>
                <w:szCs w:val="21"/>
              </w:rPr>
              <w:t>7、可拍摄不低于200W像素的照片，支持不少于5人同时进行人脸识别。可支持学生无卡考勤签到、查看个人课程表、家长留言等个人信息。</w:t>
            </w:r>
          </w:p>
          <w:p w14:paraId="72CC77BD">
            <w:pPr>
              <w:widowControl/>
              <w:numPr>
                <w:ilvl w:val="0"/>
                <w:numId w:val="0"/>
              </w:numPr>
              <w:jc w:val="left"/>
              <w:rPr>
                <w:rFonts w:hint="eastAsia" w:ascii="宋体" w:hAnsi="宋体" w:eastAsia="宋体" w:cs="宋体"/>
                <w:kern w:val="0"/>
                <w:szCs w:val="21"/>
              </w:rPr>
            </w:pPr>
            <w:r>
              <w:rPr>
                <w:rFonts w:hint="eastAsia" w:ascii="宋体" w:hAnsi="宋体" w:eastAsia="宋体" w:cs="宋体"/>
                <w:kern w:val="0"/>
                <w:szCs w:val="21"/>
              </w:rPr>
              <w:t>8、整机在逆光（人像处于背景照度≥60000Lux）环境下距离≤0.5m可正常进行人脸识别</w:t>
            </w:r>
            <w:r>
              <w:rPr>
                <w:rFonts w:hint="eastAsia" w:ascii="宋体" w:hAnsi="宋体" w:eastAsia="宋体" w:cs="宋体"/>
                <w:kern w:val="0"/>
                <w:szCs w:val="21"/>
                <w:lang w:eastAsia="zh-CN"/>
              </w:rPr>
              <w:t>。</w:t>
            </w:r>
            <w:r>
              <w:rPr>
                <w:rFonts w:hint="eastAsia" w:ascii="宋体" w:hAnsi="宋体" w:eastAsia="宋体" w:cs="宋体"/>
                <w:color w:val="0000FF"/>
                <w:kern w:val="0"/>
                <w:szCs w:val="21"/>
              </w:rPr>
              <w:br w:type="textWrapping"/>
            </w:r>
            <w:r>
              <w:rPr>
                <w:rFonts w:hint="eastAsia" w:ascii="宋体" w:hAnsi="宋体" w:eastAsia="宋体" w:cs="宋体"/>
                <w:kern w:val="0"/>
                <w:szCs w:val="21"/>
              </w:rPr>
              <w:t>9、内置高灵敏度的全向麦克风，拾音半径不小于0.5m，支持学生语音留言，留言内容同步发送至家长微信。</w:t>
            </w:r>
          </w:p>
          <w:p w14:paraId="2B9C3158">
            <w:pPr>
              <w:widowControl/>
              <w:numPr>
                <w:ilvl w:val="0"/>
                <w:numId w:val="0"/>
              </w:numPr>
              <w:jc w:val="left"/>
              <w:rPr>
                <w:rFonts w:hint="eastAsia" w:ascii="宋体" w:hAnsi="宋体" w:eastAsia="宋体" w:cs="宋体"/>
                <w:kern w:val="0"/>
                <w:szCs w:val="21"/>
              </w:rPr>
            </w:pPr>
            <w:r>
              <w:rPr>
                <w:rFonts w:hint="eastAsia" w:ascii="宋体" w:hAnsi="宋体" w:eastAsia="宋体" w:cs="宋体"/>
                <w:kern w:val="0"/>
                <w:szCs w:val="21"/>
              </w:rPr>
              <w:t>10、内置2.0立体声道功放，支持视频及家长留言的音频播放。</w:t>
            </w:r>
            <w:r>
              <w:rPr>
                <w:rFonts w:hint="eastAsia" w:ascii="宋体" w:hAnsi="宋体" w:eastAsia="宋体" w:cs="宋体"/>
                <w:kern w:val="0"/>
                <w:szCs w:val="21"/>
              </w:rPr>
              <w:br w:type="textWrapping"/>
            </w:r>
            <w:r>
              <w:rPr>
                <w:rFonts w:hint="eastAsia" w:ascii="宋体" w:hAnsi="宋体" w:eastAsia="宋体" w:cs="宋体"/>
                <w:kern w:val="0"/>
                <w:szCs w:val="21"/>
              </w:rPr>
              <w:t>11、刷卡器：具有内置IC卡刷卡器，支持14443协议。学生可佩带相应的终端设备完成刷卡签到、查看个人信息等操作。</w:t>
            </w:r>
            <w:r>
              <w:rPr>
                <w:rFonts w:hint="eastAsia" w:ascii="宋体" w:hAnsi="宋体" w:eastAsia="宋体" w:cs="宋体"/>
                <w:kern w:val="0"/>
                <w:szCs w:val="21"/>
              </w:rPr>
              <w:br w:type="textWrapping"/>
            </w:r>
            <w:r>
              <w:rPr>
                <w:rFonts w:hint="eastAsia" w:ascii="宋体" w:hAnsi="宋体" w:eastAsia="宋体" w:cs="宋体"/>
                <w:kern w:val="0"/>
                <w:szCs w:val="21"/>
              </w:rPr>
              <w:t>12、整机具备至少一路RJ45网络接口；具备不少于2路USB 2.0接口。</w:t>
            </w:r>
            <w:r>
              <w:rPr>
                <w:rFonts w:hint="eastAsia" w:ascii="宋体" w:hAnsi="宋体" w:eastAsia="宋体" w:cs="宋体"/>
                <w:kern w:val="0"/>
                <w:szCs w:val="21"/>
              </w:rPr>
              <w:br w:type="textWrapping"/>
            </w:r>
            <w:r>
              <w:rPr>
                <w:rFonts w:hint="eastAsia" w:ascii="宋体" w:hAnsi="宋体" w:eastAsia="宋体" w:cs="宋体"/>
                <w:kern w:val="0"/>
                <w:szCs w:val="21"/>
              </w:rPr>
              <w:t>13、整机采用内置天线设计，无任何天线外露。</w:t>
            </w:r>
          </w:p>
          <w:p w14:paraId="4F401C9A">
            <w:pPr>
              <w:widowControl/>
              <w:numPr>
                <w:ilvl w:val="0"/>
                <w:numId w:val="0"/>
              </w:numPr>
              <w:jc w:val="left"/>
              <w:rPr>
                <w:rFonts w:hint="eastAsia" w:ascii="宋体" w:hAnsi="宋体" w:eastAsia="宋体" w:cs="宋体"/>
                <w:kern w:val="0"/>
                <w:szCs w:val="21"/>
              </w:rPr>
            </w:pPr>
            <w:r>
              <w:rPr>
                <w:rFonts w:hint="eastAsia" w:ascii="宋体" w:hAnsi="宋体" w:eastAsia="宋体" w:cs="宋体"/>
                <w:kern w:val="0"/>
                <w:szCs w:val="21"/>
              </w:rPr>
              <w:t>14、整机支持外接门禁控制。</w:t>
            </w:r>
          </w:p>
          <w:p w14:paraId="19951ED2">
            <w:pPr>
              <w:widowControl/>
              <w:numPr>
                <w:ilvl w:val="0"/>
                <w:numId w:val="0"/>
              </w:numPr>
              <w:jc w:val="left"/>
              <w:rPr>
                <w:rFonts w:hint="eastAsia" w:ascii="宋体" w:hAnsi="宋体" w:eastAsia="宋体" w:cs="宋体"/>
                <w:kern w:val="0"/>
                <w:szCs w:val="21"/>
              </w:rPr>
            </w:pPr>
            <w:r>
              <w:rPr>
                <w:rFonts w:hint="eastAsia" w:ascii="宋体" w:hAnsi="宋体" w:eastAsia="宋体" w:cs="宋体"/>
                <w:kern w:val="0"/>
                <w:szCs w:val="21"/>
              </w:rPr>
              <w:t>15、系统运行内存不低于2GB，存储容量不低于8GB；操作系统版本不低于Android 9.0。</w:t>
            </w:r>
            <w:r>
              <w:rPr>
                <w:rFonts w:hint="eastAsia" w:ascii="宋体" w:hAnsi="宋体" w:eastAsia="宋体" w:cs="宋体"/>
                <w:color w:val="0000FF"/>
                <w:kern w:val="0"/>
                <w:szCs w:val="21"/>
              </w:rPr>
              <w:br w:type="textWrapping"/>
            </w:r>
            <w:r>
              <w:rPr>
                <w:rFonts w:hint="eastAsia" w:ascii="宋体" w:hAnsi="宋体" w:eastAsia="宋体" w:cs="宋体"/>
                <w:kern w:val="0"/>
                <w:szCs w:val="21"/>
              </w:rPr>
              <w:t>16、整机CPU≥4核，最高主频≥1.9G，操作系统版本不低于Android 9.0。17、整机电源采用插墙式电源适配器，适配器无需悬挂，线材上出。</w:t>
            </w:r>
          </w:p>
          <w:p w14:paraId="05918FDB">
            <w:pPr>
              <w:widowControl/>
              <w:numPr>
                <w:ilvl w:val="0"/>
                <w:numId w:val="0"/>
              </w:numPr>
              <w:ind w:left="0" w:leftChars="0" w:firstLine="0" w:firstLineChars="0"/>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18、支持远程开关机功能，远程唤醒待机功耗≤2W。</w:t>
            </w:r>
          </w:p>
        </w:tc>
        <w:tc>
          <w:tcPr>
            <w:tcW w:w="780" w:type="dxa"/>
            <w:noWrap/>
            <w:vAlign w:val="center"/>
          </w:tcPr>
          <w:p w14:paraId="1E12638F">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9</w:t>
            </w:r>
          </w:p>
        </w:tc>
        <w:tc>
          <w:tcPr>
            <w:tcW w:w="485" w:type="dxa"/>
            <w:noWrap/>
            <w:vAlign w:val="center"/>
          </w:tcPr>
          <w:p w14:paraId="3F59E232">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块</w:t>
            </w:r>
          </w:p>
        </w:tc>
      </w:tr>
      <w:tr w14:paraId="4071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0BDFE5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00" w:type="dxa"/>
            <w:noWrap/>
            <w:vAlign w:val="center"/>
          </w:tcPr>
          <w:p w14:paraId="0A5CC159">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奇思妙问</w:t>
            </w:r>
          </w:p>
        </w:tc>
        <w:tc>
          <w:tcPr>
            <w:tcW w:w="5917" w:type="dxa"/>
            <w:noWrap/>
            <w:vAlign w:val="center"/>
          </w:tcPr>
          <w:p w14:paraId="6CB7D5CE">
            <w:pPr>
              <w:widowControl/>
              <w:jc w:val="left"/>
              <w:rPr>
                <w:rFonts w:hint="eastAsia" w:ascii="宋体" w:hAnsi="宋体" w:eastAsia="宋体" w:cs="宋体"/>
                <w:kern w:val="0"/>
                <w:szCs w:val="21"/>
              </w:rPr>
            </w:pPr>
            <w:r>
              <w:rPr>
                <w:rFonts w:hint="eastAsia" w:ascii="宋体" w:hAnsi="宋体" w:eastAsia="宋体" w:cs="宋体"/>
                <w:kern w:val="0"/>
                <w:szCs w:val="21"/>
              </w:rPr>
              <w:t>互动展示端</w:t>
            </w:r>
            <w:r>
              <w:rPr>
                <w:rFonts w:hint="eastAsia" w:ascii="宋体" w:hAnsi="宋体" w:eastAsia="宋体" w:cs="宋体"/>
                <w:kern w:val="0"/>
                <w:szCs w:val="21"/>
              </w:rPr>
              <w:br w:type="textWrapping"/>
            </w:r>
            <w:r>
              <w:rPr>
                <w:rFonts w:hint="eastAsia" w:ascii="宋体" w:hAnsi="宋体" w:eastAsia="宋体" w:cs="宋体"/>
                <w:kern w:val="0"/>
                <w:szCs w:val="21"/>
              </w:rPr>
              <w:t>1.尺寸≥43寸。</w:t>
            </w:r>
            <w:r>
              <w:rPr>
                <w:rFonts w:hint="eastAsia" w:ascii="宋体" w:hAnsi="宋体" w:eastAsia="宋体" w:cs="宋体"/>
                <w:kern w:val="0"/>
                <w:szCs w:val="21"/>
              </w:rPr>
              <w:br w:type="textWrapping"/>
            </w:r>
            <w:r>
              <w:rPr>
                <w:rFonts w:hint="eastAsia" w:ascii="宋体" w:hAnsi="宋体" w:eastAsia="宋体" w:cs="宋体"/>
                <w:kern w:val="0"/>
                <w:szCs w:val="21"/>
              </w:rPr>
              <w:t>2.分辨率支持：1920×1080。</w:t>
            </w:r>
            <w:r>
              <w:rPr>
                <w:rFonts w:hint="eastAsia" w:ascii="宋体" w:hAnsi="宋体" w:eastAsia="宋体" w:cs="宋体"/>
                <w:kern w:val="0"/>
                <w:szCs w:val="21"/>
              </w:rPr>
              <w:br w:type="textWrapping"/>
            </w:r>
            <w:r>
              <w:rPr>
                <w:rFonts w:hint="eastAsia" w:ascii="宋体" w:hAnsi="宋体" w:eastAsia="宋体" w:cs="宋体"/>
                <w:kern w:val="0"/>
                <w:szCs w:val="21"/>
              </w:rPr>
              <w:t>3.CPU：≥双核处理器，主频≥2.1GHz。</w:t>
            </w:r>
            <w:r>
              <w:rPr>
                <w:rFonts w:hint="eastAsia" w:ascii="宋体" w:hAnsi="宋体" w:eastAsia="宋体" w:cs="宋体"/>
                <w:kern w:val="0"/>
                <w:szCs w:val="21"/>
              </w:rPr>
              <w:br w:type="textWrapping"/>
            </w:r>
            <w:r>
              <w:rPr>
                <w:rFonts w:hint="eastAsia" w:ascii="宋体" w:hAnsi="宋体" w:eastAsia="宋体" w:cs="宋体"/>
                <w:kern w:val="0"/>
                <w:szCs w:val="21"/>
              </w:rPr>
              <w:t>4.运行内存≥4GB。</w:t>
            </w:r>
            <w:r>
              <w:rPr>
                <w:rFonts w:hint="eastAsia" w:ascii="宋体" w:hAnsi="宋体" w:eastAsia="宋体" w:cs="宋体"/>
                <w:kern w:val="0"/>
                <w:szCs w:val="21"/>
              </w:rPr>
              <w:br w:type="textWrapping"/>
            </w:r>
            <w:r>
              <w:rPr>
                <w:rFonts w:hint="eastAsia" w:ascii="宋体" w:hAnsi="宋体" w:eastAsia="宋体" w:cs="宋体"/>
                <w:kern w:val="0"/>
                <w:szCs w:val="21"/>
              </w:rPr>
              <w:t>5.存储容量≥120GB。</w:t>
            </w:r>
            <w:r>
              <w:rPr>
                <w:rFonts w:hint="eastAsia" w:ascii="宋体" w:hAnsi="宋体" w:eastAsia="宋体" w:cs="宋体"/>
                <w:kern w:val="0"/>
                <w:szCs w:val="21"/>
              </w:rPr>
              <w:br w:type="textWrapping"/>
            </w:r>
            <w:r>
              <w:rPr>
                <w:rFonts w:hint="eastAsia" w:ascii="宋体" w:hAnsi="宋体" w:eastAsia="宋体" w:cs="宋体"/>
                <w:kern w:val="0"/>
                <w:szCs w:val="21"/>
              </w:rPr>
              <w:t>6.物理形态：落地立式。</w:t>
            </w:r>
            <w:r>
              <w:rPr>
                <w:rFonts w:hint="eastAsia" w:ascii="宋体" w:hAnsi="宋体" w:eastAsia="宋体" w:cs="宋体"/>
                <w:kern w:val="0"/>
                <w:szCs w:val="21"/>
              </w:rPr>
              <w:br w:type="textWrapping"/>
            </w:r>
            <w:r>
              <w:rPr>
                <w:rFonts w:hint="eastAsia" w:ascii="宋体" w:hAnsi="宋体" w:eastAsia="宋体" w:cs="宋体"/>
                <w:kern w:val="0"/>
                <w:szCs w:val="21"/>
              </w:rPr>
              <w:t>7.需自带操作系统。</w:t>
            </w:r>
            <w:r>
              <w:rPr>
                <w:rFonts w:hint="eastAsia" w:ascii="宋体" w:hAnsi="宋体" w:eastAsia="宋体" w:cs="宋体"/>
                <w:kern w:val="0"/>
                <w:szCs w:val="21"/>
              </w:rPr>
              <w:br w:type="textWrapping"/>
            </w:r>
            <w:r>
              <w:rPr>
                <w:rFonts w:hint="eastAsia" w:ascii="宋体" w:hAnsi="宋体" w:eastAsia="宋体" w:cs="宋体"/>
                <w:kern w:val="0"/>
                <w:szCs w:val="21"/>
              </w:rPr>
              <w:t xml:space="preserve">8.需支持声音外放，需提供麦克风接口。 </w:t>
            </w:r>
            <w:r>
              <w:rPr>
                <w:rFonts w:hint="eastAsia" w:ascii="宋体" w:hAnsi="宋体" w:eastAsia="宋体" w:cs="宋体"/>
                <w:kern w:val="0"/>
                <w:szCs w:val="21"/>
              </w:rPr>
              <w:br w:type="textWrapping"/>
            </w:r>
            <w:r>
              <w:rPr>
                <w:rFonts w:hint="eastAsia" w:ascii="宋体" w:hAnsi="宋体" w:eastAsia="宋体" w:cs="宋体"/>
                <w:kern w:val="0"/>
                <w:szCs w:val="21"/>
              </w:rPr>
              <w:t>虚拟人</w:t>
            </w:r>
            <w:r>
              <w:rPr>
                <w:rFonts w:hint="eastAsia" w:ascii="宋体" w:hAnsi="宋体" w:eastAsia="宋体" w:cs="宋体"/>
                <w:kern w:val="0"/>
                <w:szCs w:val="21"/>
              </w:rPr>
              <w:br w:type="textWrapping"/>
            </w:r>
            <w:r>
              <w:rPr>
                <w:rFonts w:hint="eastAsia" w:ascii="宋体" w:hAnsi="宋体" w:eastAsia="宋体" w:cs="宋体"/>
                <w:kern w:val="0"/>
                <w:szCs w:val="21"/>
              </w:rPr>
              <w:t>▲1.可以针对不同的场景选择不同风格的虚拟名人进行对话交互，每个虚拟名人均具备特色的人物设定对话风格，支持切换标准版和卡通版，支持语音和文字两种对话方式。</w:t>
            </w:r>
            <w:r>
              <w:rPr>
                <w:rFonts w:hint="eastAsia" w:ascii="宋体" w:hAnsi="宋体" w:eastAsia="宋体" w:cs="宋体"/>
                <w:kern w:val="0"/>
                <w:szCs w:val="21"/>
              </w:rPr>
              <w:br w:type="textWrapping"/>
            </w:r>
            <w:r>
              <w:rPr>
                <w:rFonts w:hint="eastAsia" w:ascii="宋体" w:hAnsi="宋体" w:eastAsia="宋体" w:cs="宋体"/>
                <w:kern w:val="0"/>
                <w:szCs w:val="21"/>
              </w:rPr>
              <w:t>▲2.需至少提供5位虚拟人，分别具备不同的形象及背景，覆盖科技、人文、美育、心育、劳育、体育六大领域。</w:t>
            </w:r>
            <w:r>
              <w:rPr>
                <w:rFonts w:hint="eastAsia" w:ascii="宋体" w:hAnsi="宋体" w:eastAsia="宋体" w:cs="宋体"/>
                <w:kern w:val="0"/>
                <w:szCs w:val="21"/>
              </w:rPr>
              <w:br w:type="textWrapping"/>
            </w:r>
            <w:r>
              <w:rPr>
                <w:rFonts w:hint="eastAsia" w:ascii="宋体" w:hAnsi="宋体" w:eastAsia="宋体" w:cs="宋体"/>
                <w:kern w:val="0"/>
                <w:szCs w:val="21"/>
              </w:rPr>
              <w:t>1）科技类虚拟人需具备通过通俗易懂的话语来揭示科技领域相关奥秘的能力，能够把复杂概念转变成生活中的实例；</w:t>
            </w:r>
            <w:r>
              <w:rPr>
                <w:rFonts w:hint="eastAsia" w:ascii="宋体" w:hAnsi="宋体" w:eastAsia="宋体" w:cs="宋体"/>
                <w:kern w:val="0"/>
                <w:szCs w:val="21"/>
              </w:rPr>
              <w:br w:type="textWrapping"/>
            </w:r>
            <w:r>
              <w:rPr>
                <w:rFonts w:hint="eastAsia" w:ascii="宋体" w:hAnsi="宋体" w:eastAsia="宋体" w:cs="宋体"/>
                <w:kern w:val="0"/>
                <w:szCs w:val="21"/>
              </w:rPr>
              <w:t>2）人文类虚拟人需具备文学创作能力，可以根据学生的个性特点和兴趣爱好，创作诗歌词句；</w:t>
            </w:r>
            <w:r>
              <w:rPr>
                <w:rFonts w:hint="eastAsia" w:ascii="宋体" w:hAnsi="宋体" w:eastAsia="宋体" w:cs="宋体"/>
                <w:kern w:val="0"/>
                <w:szCs w:val="21"/>
              </w:rPr>
              <w:br w:type="textWrapping"/>
            </w:r>
            <w:r>
              <w:rPr>
                <w:rFonts w:hint="eastAsia" w:ascii="宋体" w:hAnsi="宋体" w:eastAsia="宋体" w:cs="宋体"/>
                <w:kern w:val="0"/>
                <w:szCs w:val="21"/>
              </w:rPr>
              <w:t>3）美育类虚拟人需具备策略分析与问题解答能力，能够将古代智慧与现代创新理念有机融合，引导学生在故事创作中感受智谋运用的乐趣；</w:t>
            </w:r>
            <w:r>
              <w:rPr>
                <w:rFonts w:hint="eastAsia" w:ascii="宋体" w:hAnsi="宋体" w:eastAsia="宋体" w:cs="宋体"/>
                <w:kern w:val="0"/>
                <w:szCs w:val="21"/>
              </w:rPr>
              <w:br w:type="textWrapping"/>
            </w:r>
            <w:r>
              <w:rPr>
                <w:rFonts w:hint="eastAsia" w:ascii="宋体" w:hAnsi="宋体" w:eastAsia="宋体" w:cs="宋体"/>
                <w:kern w:val="0"/>
                <w:szCs w:val="21"/>
              </w:rPr>
              <w:t>4）心育类虚拟人需具备讲故事的能力，融合传统与现代，通过对话和故事传授仁爱、礼义、诚信等，将儒家思想与现代社会实际相结合。</w:t>
            </w:r>
            <w:r>
              <w:rPr>
                <w:rFonts w:hint="eastAsia" w:ascii="宋体" w:hAnsi="宋体" w:eastAsia="宋体" w:cs="宋体"/>
                <w:kern w:val="0"/>
                <w:szCs w:val="21"/>
              </w:rPr>
              <w:br w:type="textWrapping"/>
            </w:r>
            <w:r>
              <w:rPr>
                <w:rFonts w:hint="eastAsia" w:ascii="宋体" w:hAnsi="宋体" w:eastAsia="宋体" w:cs="宋体"/>
                <w:kern w:val="0"/>
                <w:szCs w:val="21"/>
              </w:rPr>
              <w:t>5）劳育类虚拟人需具备指导学生创作手工作品的能力，培养学生的创新思维和动手解决问题能力；</w:t>
            </w:r>
            <w:r>
              <w:rPr>
                <w:rFonts w:hint="eastAsia" w:ascii="宋体" w:hAnsi="宋体" w:eastAsia="宋体" w:cs="宋体"/>
                <w:kern w:val="0"/>
                <w:szCs w:val="21"/>
              </w:rPr>
              <w:br w:type="textWrapping"/>
            </w:r>
            <w:r>
              <w:rPr>
                <w:rFonts w:hint="eastAsia" w:ascii="宋体" w:hAnsi="宋体" w:eastAsia="宋体" w:cs="宋体"/>
                <w:kern w:val="0"/>
                <w:szCs w:val="21"/>
              </w:rPr>
              <w:t>6）体育类虚拟人需具备引导学生创造属于自己故事的能力，引导学生树立正确的观念，培养积极向上的性格特质。</w:t>
            </w:r>
            <w:r>
              <w:rPr>
                <w:rFonts w:hint="eastAsia" w:ascii="宋体" w:hAnsi="宋体" w:eastAsia="宋体" w:cs="宋体"/>
                <w:kern w:val="0"/>
                <w:szCs w:val="21"/>
              </w:rPr>
              <w:br w:type="textWrapping"/>
            </w:r>
            <w:r>
              <w:rPr>
                <w:rFonts w:hint="eastAsia" w:ascii="宋体" w:hAnsi="宋体" w:eastAsia="宋体" w:cs="宋体"/>
                <w:kern w:val="0"/>
                <w:szCs w:val="21"/>
              </w:rPr>
              <w:t>▲3.需支持切换标准版和卡通版：</w:t>
            </w:r>
            <w:r>
              <w:rPr>
                <w:rFonts w:hint="eastAsia" w:ascii="宋体" w:hAnsi="宋体" w:eastAsia="宋体" w:cs="宋体"/>
                <w:kern w:val="0"/>
                <w:szCs w:val="21"/>
              </w:rPr>
              <w:br w:type="textWrapping"/>
            </w:r>
            <w:r>
              <w:rPr>
                <w:rFonts w:hint="eastAsia" w:ascii="宋体" w:hAnsi="宋体" w:eastAsia="宋体" w:cs="宋体"/>
                <w:kern w:val="0"/>
                <w:szCs w:val="21"/>
              </w:rPr>
              <w:t>1）标准版虚拟人需面向小学高年级学生提供探究科学原理、文学创作、策略规划的互动与引导。</w:t>
            </w:r>
            <w:r>
              <w:rPr>
                <w:rFonts w:hint="eastAsia" w:ascii="宋体" w:hAnsi="宋体" w:eastAsia="宋体" w:cs="宋体"/>
                <w:kern w:val="0"/>
                <w:szCs w:val="21"/>
              </w:rPr>
              <w:br w:type="textWrapping"/>
            </w:r>
            <w:r>
              <w:rPr>
                <w:rFonts w:hint="eastAsia" w:ascii="宋体" w:hAnsi="宋体" w:eastAsia="宋体" w:cs="宋体"/>
                <w:kern w:val="0"/>
                <w:szCs w:val="21"/>
              </w:rPr>
              <w:t>2）卡通版虚拟人需面向小学低年级学生提供建立基础概念的互动与引导。</w:t>
            </w:r>
            <w:r>
              <w:rPr>
                <w:rFonts w:hint="eastAsia" w:ascii="宋体" w:hAnsi="宋体" w:eastAsia="宋体" w:cs="宋体"/>
                <w:kern w:val="0"/>
                <w:szCs w:val="21"/>
              </w:rPr>
              <w:br w:type="textWrapping"/>
            </w:r>
            <w:r>
              <w:rPr>
                <w:rFonts w:hint="eastAsia" w:ascii="宋体" w:hAnsi="宋体" w:eastAsia="宋体" w:cs="宋体"/>
                <w:kern w:val="0"/>
                <w:szCs w:val="21"/>
              </w:rPr>
              <w:t>▲4.需支持用户与不同领域的虚拟名人进行对话互动，互动时语音转写并吐出文字的响应时间≤200ms。</w:t>
            </w:r>
          </w:p>
          <w:p w14:paraId="0AD5ADEC">
            <w:pPr>
              <w:widowControl/>
              <w:jc w:val="left"/>
              <w:rPr>
                <w:rFonts w:hint="eastAsia" w:ascii="宋体" w:hAnsi="宋体" w:eastAsia="宋体" w:cs="宋体"/>
                <w:kern w:val="0"/>
                <w:szCs w:val="21"/>
              </w:rPr>
            </w:pPr>
            <w:r>
              <w:rPr>
                <w:rFonts w:hint="eastAsia" w:ascii="宋体" w:hAnsi="宋体" w:eastAsia="宋体" w:cs="宋体"/>
                <w:kern w:val="0"/>
                <w:szCs w:val="21"/>
              </w:rPr>
              <w:t>虚拟人交互</w:t>
            </w:r>
            <w:r>
              <w:rPr>
                <w:rFonts w:hint="eastAsia" w:ascii="宋体" w:hAnsi="宋体" w:eastAsia="宋体" w:cs="宋体"/>
                <w:kern w:val="0"/>
                <w:szCs w:val="21"/>
              </w:rPr>
              <w:br w:type="textWrapping"/>
            </w:r>
            <w:r>
              <w:rPr>
                <w:rFonts w:hint="eastAsia" w:ascii="宋体" w:hAnsi="宋体" w:eastAsia="宋体" w:cs="宋体"/>
                <w:kern w:val="0"/>
                <w:szCs w:val="21"/>
              </w:rPr>
              <w:t>1.需支持通过语音识别、语音合成、数字人技术，结合认知大模型与虚拟名人进行对话互动。</w:t>
            </w:r>
            <w:r>
              <w:rPr>
                <w:rFonts w:hint="eastAsia" w:ascii="宋体" w:hAnsi="宋体" w:eastAsia="宋体" w:cs="宋体"/>
                <w:kern w:val="0"/>
                <w:szCs w:val="21"/>
              </w:rPr>
              <w:br w:type="textWrapping"/>
            </w:r>
            <w:r>
              <w:rPr>
                <w:rFonts w:hint="eastAsia" w:ascii="宋体" w:hAnsi="宋体" w:eastAsia="宋体" w:cs="宋体"/>
                <w:kern w:val="0"/>
                <w:szCs w:val="21"/>
              </w:rPr>
              <w:t>▲2.需支持语音和文字两种对话方式。</w:t>
            </w:r>
            <w:r>
              <w:rPr>
                <w:rFonts w:hint="eastAsia" w:ascii="宋体" w:hAnsi="宋体" w:eastAsia="宋体" w:cs="宋体"/>
                <w:kern w:val="0"/>
                <w:szCs w:val="21"/>
              </w:rPr>
              <w:br w:type="textWrapping"/>
            </w:r>
            <w:r>
              <w:rPr>
                <w:rFonts w:hint="eastAsia" w:ascii="宋体" w:hAnsi="宋体" w:eastAsia="宋体" w:cs="宋体"/>
                <w:kern w:val="0"/>
                <w:szCs w:val="21"/>
              </w:rPr>
              <w:t>3.文本对话方式需支持语音转写输入。</w:t>
            </w:r>
            <w:r>
              <w:rPr>
                <w:rFonts w:hint="eastAsia" w:ascii="宋体" w:hAnsi="宋体" w:eastAsia="宋体" w:cs="宋体"/>
                <w:kern w:val="0"/>
                <w:szCs w:val="21"/>
              </w:rPr>
              <w:br w:type="textWrapping"/>
            </w:r>
            <w:r>
              <w:rPr>
                <w:rFonts w:hint="eastAsia" w:ascii="宋体" w:hAnsi="宋体" w:eastAsia="宋体" w:cs="宋体"/>
                <w:kern w:val="0"/>
                <w:szCs w:val="21"/>
              </w:rPr>
              <w:t>4.需支持对已经发送的问题进行二次编辑，并给出新回复。</w:t>
            </w:r>
            <w:r>
              <w:rPr>
                <w:rFonts w:hint="eastAsia" w:ascii="宋体" w:hAnsi="宋体" w:eastAsia="宋体" w:cs="宋体"/>
                <w:kern w:val="0"/>
                <w:szCs w:val="21"/>
              </w:rPr>
              <w:br w:type="textWrapping"/>
            </w:r>
            <w:r>
              <w:rPr>
                <w:rFonts w:hint="eastAsia" w:ascii="宋体" w:hAnsi="宋体" w:eastAsia="宋体" w:cs="宋体"/>
                <w:kern w:val="0"/>
                <w:szCs w:val="21"/>
              </w:rPr>
              <w:t>5.需支持一键重新回答。</w:t>
            </w:r>
            <w:r>
              <w:rPr>
                <w:rFonts w:hint="eastAsia" w:ascii="宋体" w:hAnsi="宋体" w:eastAsia="宋体" w:cs="宋体"/>
                <w:kern w:val="0"/>
                <w:szCs w:val="21"/>
              </w:rPr>
              <w:br w:type="textWrapping"/>
            </w:r>
            <w:r>
              <w:rPr>
                <w:rFonts w:hint="eastAsia" w:ascii="宋体" w:hAnsi="宋体" w:eastAsia="宋体" w:cs="宋体"/>
                <w:kern w:val="0"/>
                <w:szCs w:val="21"/>
              </w:rPr>
              <w:t>6.需支持中文和英文两种语言问答交互。</w:t>
            </w:r>
            <w:r>
              <w:rPr>
                <w:rFonts w:hint="eastAsia" w:ascii="宋体" w:hAnsi="宋体" w:eastAsia="宋体" w:cs="宋体"/>
                <w:kern w:val="0"/>
                <w:szCs w:val="21"/>
              </w:rPr>
              <w:br w:type="textWrapping"/>
            </w:r>
            <w:r>
              <w:rPr>
                <w:rFonts w:hint="eastAsia" w:ascii="宋体" w:hAnsi="宋体" w:eastAsia="宋体" w:cs="宋体"/>
                <w:kern w:val="0"/>
                <w:szCs w:val="21"/>
              </w:rPr>
              <w:t>7.需支持回复内容以打字机效果展示。</w:t>
            </w:r>
            <w:r>
              <w:rPr>
                <w:rFonts w:hint="eastAsia" w:ascii="宋体" w:hAnsi="宋体" w:eastAsia="宋体" w:cs="宋体"/>
                <w:kern w:val="0"/>
                <w:szCs w:val="21"/>
              </w:rPr>
              <w:br w:type="textWrapping"/>
            </w:r>
            <w:r>
              <w:rPr>
                <w:rFonts w:hint="eastAsia" w:ascii="宋体" w:hAnsi="宋体" w:eastAsia="宋体" w:cs="宋体"/>
                <w:kern w:val="0"/>
                <w:szCs w:val="21"/>
              </w:rPr>
              <w:t>8.需支持问答时虚拟人有动态口型效果。</w:t>
            </w:r>
            <w:r>
              <w:rPr>
                <w:rFonts w:hint="eastAsia" w:ascii="宋体" w:hAnsi="宋体" w:eastAsia="宋体" w:cs="宋体"/>
                <w:kern w:val="0"/>
                <w:szCs w:val="21"/>
              </w:rPr>
              <w:br w:type="textWrapping"/>
            </w:r>
            <w:r>
              <w:rPr>
                <w:rFonts w:hint="eastAsia" w:ascii="宋体" w:hAnsi="宋体" w:eastAsia="宋体" w:cs="宋体"/>
                <w:kern w:val="0"/>
                <w:szCs w:val="21"/>
              </w:rPr>
              <w:t>9.需支持不同虚拟人配置对应的推荐问题，并支持点击发送进行交互。</w:t>
            </w:r>
            <w:r>
              <w:rPr>
                <w:rFonts w:hint="eastAsia" w:ascii="宋体" w:hAnsi="宋体" w:eastAsia="宋体" w:cs="宋体"/>
                <w:kern w:val="0"/>
                <w:szCs w:val="21"/>
              </w:rPr>
              <w:br w:type="textWrapping"/>
            </w:r>
            <w:r>
              <w:rPr>
                <w:rFonts w:hint="eastAsia" w:ascii="宋体" w:hAnsi="宋体" w:eastAsia="宋体" w:cs="宋体"/>
                <w:kern w:val="0"/>
                <w:szCs w:val="21"/>
              </w:rPr>
              <w:t>虚拟人交互</w:t>
            </w:r>
            <w:r>
              <w:rPr>
                <w:rFonts w:hint="eastAsia" w:ascii="宋体" w:hAnsi="宋体" w:eastAsia="宋体" w:cs="宋体"/>
                <w:kern w:val="0"/>
                <w:szCs w:val="21"/>
              </w:rPr>
              <w:br w:type="textWrapping"/>
            </w:r>
            <w:r>
              <w:rPr>
                <w:rFonts w:hint="eastAsia" w:ascii="宋体" w:hAnsi="宋体" w:eastAsia="宋体" w:cs="宋体"/>
                <w:kern w:val="0"/>
                <w:szCs w:val="21"/>
              </w:rPr>
              <w:t>1.需支持查看用户提问数据。</w:t>
            </w:r>
            <w:r>
              <w:rPr>
                <w:rFonts w:hint="eastAsia" w:ascii="宋体" w:hAnsi="宋体" w:eastAsia="宋体" w:cs="宋体"/>
                <w:kern w:val="0"/>
                <w:szCs w:val="21"/>
              </w:rPr>
              <w:br w:type="textWrapping"/>
            </w:r>
            <w:r>
              <w:rPr>
                <w:rFonts w:hint="eastAsia" w:ascii="宋体" w:hAnsi="宋体" w:eastAsia="宋体" w:cs="宋体"/>
                <w:kern w:val="0"/>
                <w:szCs w:val="21"/>
              </w:rPr>
              <w:t>2.需支持统计用户提问数据榜单。</w:t>
            </w:r>
            <w:r>
              <w:rPr>
                <w:rFonts w:hint="eastAsia" w:ascii="宋体" w:hAnsi="宋体" w:eastAsia="宋体" w:cs="宋体"/>
                <w:kern w:val="0"/>
                <w:szCs w:val="21"/>
              </w:rPr>
              <w:br w:type="textWrapping"/>
            </w:r>
            <w:r>
              <w:rPr>
                <w:rFonts w:hint="eastAsia" w:ascii="宋体" w:hAnsi="宋体" w:eastAsia="宋体" w:cs="宋体"/>
                <w:kern w:val="0"/>
                <w:szCs w:val="21"/>
              </w:rPr>
              <w:t>基本功能</w:t>
            </w:r>
            <w:r>
              <w:rPr>
                <w:rFonts w:hint="eastAsia" w:ascii="宋体" w:hAnsi="宋体" w:eastAsia="宋体" w:cs="宋体"/>
                <w:kern w:val="0"/>
                <w:szCs w:val="21"/>
              </w:rPr>
              <w:br w:type="textWrapping"/>
            </w:r>
            <w:r>
              <w:rPr>
                <w:rFonts w:hint="eastAsia" w:ascii="宋体" w:hAnsi="宋体" w:eastAsia="宋体" w:cs="宋体"/>
                <w:kern w:val="0"/>
                <w:szCs w:val="21"/>
              </w:rPr>
              <w:t>1.需支持使用智能语音笔交互。</w:t>
            </w:r>
            <w:r>
              <w:rPr>
                <w:rFonts w:hint="eastAsia" w:ascii="宋体" w:hAnsi="宋体" w:eastAsia="宋体" w:cs="宋体"/>
                <w:kern w:val="0"/>
                <w:szCs w:val="21"/>
              </w:rPr>
              <w:br w:type="textWrapping"/>
            </w:r>
            <w:r>
              <w:rPr>
                <w:rFonts w:hint="eastAsia" w:ascii="宋体" w:hAnsi="宋体" w:eastAsia="宋体" w:cs="宋体"/>
                <w:kern w:val="0"/>
                <w:szCs w:val="21"/>
              </w:rPr>
              <w:t>1）需支持语音笔唤醒应用；</w:t>
            </w:r>
            <w:r>
              <w:rPr>
                <w:rFonts w:hint="eastAsia" w:ascii="宋体" w:hAnsi="宋体" w:eastAsia="宋体" w:cs="宋体"/>
                <w:kern w:val="0"/>
                <w:szCs w:val="21"/>
              </w:rPr>
              <w:br w:type="textWrapping"/>
            </w:r>
            <w:r>
              <w:rPr>
                <w:rFonts w:hint="eastAsia" w:ascii="宋体" w:hAnsi="宋体" w:eastAsia="宋体" w:cs="宋体"/>
                <w:kern w:val="0"/>
                <w:szCs w:val="21"/>
              </w:rPr>
              <w:t>2）需支持通过语音笔直接控制并进行语音对话；</w:t>
            </w:r>
            <w:r>
              <w:rPr>
                <w:rFonts w:hint="eastAsia" w:ascii="宋体" w:hAnsi="宋体" w:eastAsia="宋体" w:cs="宋体"/>
                <w:kern w:val="0"/>
                <w:szCs w:val="21"/>
              </w:rPr>
              <w:br w:type="textWrapping"/>
            </w:r>
            <w:r>
              <w:rPr>
                <w:rFonts w:hint="eastAsia" w:ascii="宋体" w:hAnsi="宋体" w:eastAsia="宋体" w:cs="宋体"/>
                <w:kern w:val="0"/>
                <w:szCs w:val="21"/>
              </w:rPr>
              <w:t>3）需支持通过语音笔直接控制并转写输入文本内容；</w:t>
            </w:r>
            <w:r>
              <w:rPr>
                <w:rFonts w:hint="eastAsia" w:ascii="宋体" w:hAnsi="宋体" w:eastAsia="宋体" w:cs="宋体"/>
                <w:kern w:val="0"/>
                <w:szCs w:val="21"/>
              </w:rPr>
              <w:br w:type="textWrapping"/>
            </w:r>
            <w:r>
              <w:rPr>
                <w:rFonts w:hint="eastAsia" w:ascii="宋体" w:hAnsi="宋体" w:eastAsia="宋体" w:cs="宋体"/>
                <w:kern w:val="0"/>
                <w:szCs w:val="21"/>
              </w:rPr>
              <w:t>4）需支持语音笔翻页按钮切换人物。</w:t>
            </w:r>
            <w:r>
              <w:rPr>
                <w:rFonts w:hint="eastAsia" w:ascii="宋体" w:hAnsi="宋体" w:eastAsia="宋体" w:cs="宋体"/>
                <w:kern w:val="0"/>
                <w:szCs w:val="21"/>
              </w:rPr>
              <w:br w:type="textWrapping"/>
            </w:r>
            <w:r>
              <w:rPr>
                <w:rFonts w:hint="eastAsia" w:ascii="宋体" w:hAnsi="宋体" w:eastAsia="宋体" w:cs="宋体"/>
                <w:kern w:val="0"/>
                <w:szCs w:val="21"/>
              </w:rPr>
              <w:t>2.需支持通过文字形式对产品提出意见反馈。</w:t>
            </w:r>
            <w:r>
              <w:rPr>
                <w:rFonts w:hint="eastAsia" w:ascii="宋体" w:hAnsi="宋体" w:eastAsia="宋体" w:cs="宋体"/>
                <w:kern w:val="0"/>
                <w:szCs w:val="21"/>
              </w:rPr>
              <w:br w:type="textWrapping"/>
            </w:r>
            <w:r>
              <w:rPr>
                <w:rFonts w:hint="eastAsia" w:ascii="宋体" w:hAnsi="宋体" w:eastAsia="宋体" w:cs="宋体"/>
                <w:kern w:val="0"/>
                <w:szCs w:val="21"/>
              </w:rPr>
              <w:t>3.需支持对软件当前环境进行检测。</w:t>
            </w:r>
            <w:r>
              <w:rPr>
                <w:rFonts w:hint="eastAsia" w:ascii="宋体" w:hAnsi="宋体" w:eastAsia="宋体" w:cs="宋体"/>
                <w:kern w:val="0"/>
                <w:szCs w:val="21"/>
              </w:rPr>
              <w:br w:type="textWrapping"/>
            </w:r>
            <w:r>
              <w:rPr>
                <w:rFonts w:hint="eastAsia" w:ascii="宋体" w:hAnsi="宋体" w:eastAsia="宋体" w:cs="宋体"/>
                <w:kern w:val="0"/>
                <w:szCs w:val="21"/>
              </w:rPr>
              <w:t>1）需支持检测网络连通性检查；</w:t>
            </w:r>
            <w:r>
              <w:rPr>
                <w:rFonts w:hint="eastAsia" w:ascii="宋体" w:hAnsi="宋体" w:eastAsia="宋体" w:cs="宋体"/>
                <w:kern w:val="0"/>
                <w:szCs w:val="21"/>
              </w:rPr>
              <w:br w:type="textWrapping"/>
            </w:r>
            <w:r>
              <w:rPr>
                <w:rFonts w:hint="eastAsia" w:ascii="宋体" w:hAnsi="宋体" w:eastAsia="宋体" w:cs="宋体"/>
                <w:kern w:val="0"/>
                <w:szCs w:val="21"/>
              </w:rPr>
              <w:t>2）需支持网络测速检查；</w:t>
            </w:r>
            <w:r>
              <w:rPr>
                <w:rFonts w:hint="eastAsia" w:ascii="宋体" w:hAnsi="宋体" w:eastAsia="宋体" w:cs="宋体"/>
                <w:kern w:val="0"/>
                <w:szCs w:val="21"/>
              </w:rPr>
              <w:br w:type="textWrapping"/>
            </w:r>
            <w:r>
              <w:rPr>
                <w:rFonts w:hint="eastAsia" w:ascii="宋体" w:hAnsi="宋体" w:eastAsia="宋体" w:cs="宋体"/>
                <w:kern w:val="0"/>
                <w:szCs w:val="21"/>
              </w:rPr>
              <w:t>3）需支持麦克风检查。</w:t>
            </w:r>
            <w:r>
              <w:rPr>
                <w:rFonts w:hint="eastAsia" w:ascii="宋体" w:hAnsi="宋体" w:eastAsia="宋体" w:cs="宋体"/>
                <w:kern w:val="0"/>
                <w:szCs w:val="21"/>
              </w:rPr>
              <w:br w:type="textWrapping"/>
            </w:r>
            <w:r>
              <w:rPr>
                <w:rFonts w:hint="eastAsia" w:ascii="宋体" w:hAnsi="宋体" w:eastAsia="宋体" w:cs="宋体"/>
                <w:kern w:val="0"/>
                <w:szCs w:val="21"/>
              </w:rPr>
              <w:t>信息安全性</w:t>
            </w:r>
            <w:r>
              <w:rPr>
                <w:rFonts w:hint="eastAsia" w:ascii="宋体" w:hAnsi="宋体" w:eastAsia="宋体" w:cs="宋体"/>
                <w:kern w:val="0"/>
                <w:szCs w:val="21"/>
              </w:rPr>
              <w:br w:type="textWrapping"/>
            </w:r>
            <w:r>
              <w:rPr>
                <w:rFonts w:hint="eastAsia" w:ascii="宋体" w:hAnsi="宋体" w:eastAsia="宋体" w:cs="宋体"/>
                <w:kern w:val="0"/>
                <w:szCs w:val="21"/>
              </w:rPr>
              <w:t>▲1.正常访问的控制和处理：系统需允许具有权限的用户正常访问授权功能。▲2.非正常访问的控制和处理：系统需能够阻止不具权限的用户访问系统。</w:t>
            </w:r>
          </w:p>
          <w:p w14:paraId="1E08986F">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▲3.系统需利用严格的数据筛选标准、不断更新优化的自然语言处理和机器学习技术，自动识别和过滤不良内容，如色情、暴力及其他敏感内容或不良引导信息。</w:t>
            </w:r>
          </w:p>
        </w:tc>
        <w:tc>
          <w:tcPr>
            <w:tcW w:w="780" w:type="dxa"/>
            <w:noWrap/>
            <w:vAlign w:val="center"/>
          </w:tcPr>
          <w:p w14:paraId="129DA2C7">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w:t>
            </w:r>
          </w:p>
        </w:tc>
        <w:tc>
          <w:tcPr>
            <w:tcW w:w="485" w:type="dxa"/>
            <w:noWrap/>
            <w:vAlign w:val="center"/>
          </w:tcPr>
          <w:p w14:paraId="5BB6851E">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套</w:t>
            </w:r>
          </w:p>
        </w:tc>
      </w:tr>
      <w:tr w14:paraId="0B22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2F508E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300" w:type="dxa"/>
            <w:noWrap/>
            <w:vAlign w:val="center"/>
          </w:tcPr>
          <w:p w14:paraId="36FA17F3">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围棋机器人</w:t>
            </w:r>
          </w:p>
        </w:tc>
        <w:tc>
          <w:tcPr>
            <w:tcW w:w="5917" w:type="dxa"/>
            <w:noWrap/>
            <w:vAlign w:val="center"/>
          </w:tcPr>
          <w:p w14:paraId="6FADC315">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一、硬件参数</w:t>
            </w:r>
            <w:r>
              <w:rPr>
                <w:rFonts w:hint="eastAsia" w:ascii="宋体" w:hAnsi="宋体" w:eastAsia="宋体" w:cs="宋体"/>
                <w:kern w:val="0"/>
                <w:szCs w:val="21"/>
              </w:rPr>
              <w:br w:type="textWrapping"/>
            </w:r>
            <w:r>
              <w:rPr>
                <w:rFonts w:hint="eastAsia" w:ascii="宋体" w:hAnsi="宋体" w:eastAsia="宋体" w:cs="宋体"/>
                <w:kern w:val="0"/>
                <w:szCs w:val="21"/>
              </w:rPr>
              <w:t>1.CPU：≥4核心；</w:t>
            </w:r>
            <w:r>
              <w:rPr>
                <w:rFonts w:hint="eastAsia" w:ascii="宋体" w:hAnsi="宋体" w:eastAsia="宋体" w:cs="宋体"/>
                <w:kern w:val="0"/>
                <w:szCs w:val="21"/>
              </w:rPr>
              <w:br w:type="textWrapping"/>
            </w:r>
            <w:r>
              <w:rPr>
                <w:rFonts w:hint="eastAsia" w:ascii="宋体" w:hAnsi="宋体" w:eastAsia="宋体" w:cs="宋体"/>
                <w:kern w:val="0"/>
                <w:szCs w:val="21"/>
              </w:rPr>
              <w:t>2.主频：≥2.4 GHz；</w:t>
            </w:r>
            <w:r>
              <w:rPr>
                <w:rFonts w:hint="eastAsia" w:ascii="宋体" w:hAnsi="宋体" w:eastAsia="宋体" w:cs="宋体"/>
                <w:kern w:val="0"/>
                <w:szCs w:val="21"/>
              </w:rPr>
              <w:br w:type="textWrapping"/>
            </w:r>
            <w:r>
              <w:rPr>
                <w:rFonts w:hint="eastAsia" w:ascii="宋体" w:hAnsi="宋体" w:eastAsia="宋体" w:cs="宋体"/>
                <w:kern w:val="0"/>
                <w:szCs w:val="21"/>
              </w:rPr>
              <w:t>3.内存：≥1G RAM；</w:t>
            </w:r>
            <w:r>
              <w:rPr>
                <w:rFonts w:hint="eastAsia" w:ascii="宋体" w:hAnsi="宋体" w:eastAsia="宋体" w:cs="宋体"/>
                <w:kern w:val="0"/>
                <w:szCs w:val="21"/>
              </w:rPr>
              <w:br w:type="textWrapping"/>
            </w:r>
            <w:r>
              <w:rPr>
                <w:rFonts w:hint="eastAsia" w:ascii="宋体" w:hAnsi="宋体" w:eastAsia="宋体" w:cs="宋体"/>
                <w:kern w:val="0"/>
                <w:szCs w:val="21"/>
              </w:rPr>
              <w:t>4.存储：≥8G ROM；</w:t>
            </w:r>
            <w:r>
              <w:rPr>
                <w:rFonts w:hint="eastAsia" w:ascii="宋体" w:hAnsi="宋体" w:eastAsia="宋体" w:cs="宋体"/>
                <w:kern w:val="0"/>
                <w:szCs w:val="21"/>
              </w:rPr>
              <w:br w:type="textWrapping"/>
            </w:r>
            <w:r>
              <w:rPr>
                <w:rFonts w:hint="eastAsia" w:ascii="宋体" w:hAnsi="宋体" w:eastAsia="宋体" w:cs="宋体"/>
                <w:kern w:val="0"/>
                <w:szCs w:val="21"/>
              </w:rPr>
              <w:t>5.棋局摄像头≥800M、前置摄像头≥200M；</w:t>
            </w:r>
            <w:r>
              <w:rPr>
                <w:rFonts w:hint="eastAsia" w:ascii="宋体" w:hAnsi="宋体" w:eastAsia="宋体" w:cs="宋体"/>
                <w:kern w:val="0"/>
                <w:szCs w:val="21"/>
              </w:rPr>
              <w:br w:type="textWrapping"/>
            </w:r>
            <w:r>
              <w:rPr>
                <w:rFonts w:hint="eastAsia" w:ascii="宋体" w:hAnsi="宋体" w:eastAsia="宋体" w:cs="宋体"/>
                <w:kern w:val="0"/>
                <w:szCs w:val="21"/>
              </w:rPr>
              <w:t>6.系统：≥Android 10.0系统；</w:t>
            </w:r>
            <w:r>
              <w:rPr>
                <w:rFonts w:hint="eastAsia" w:ascii="宋体" w:hAnsi="宋体" w:eastAsia="宋体" w:cs="宋体"/>
                <w:kern w:val="0"/>
                <w:szCs w:val="21"/>
              </w:rPr>
              <w:br w:type="textWrapping"/>
            </w:r>
            <w:r>
              <w:rPr>
                <w:rFonts w:hint="eastAsia" w:ascii="宋体" w:hAnsi="宋体" w:eastAsia="宋体" w:cs="宋体"/>
                <w:kern w:val="0"/>
                <w:szCs w:val="21"/>
              </w:rPr>
              <w:t>7.无线网络：2.4/5G WIFI；</w:t>
            </w:r>
            <w:r>
              <w:rPr>
                <w:rFonts w:hint="eastAsia" w:ascii="宋体" w:hAnsi="宋体" w:eastAsia="宋体" w:cs="宋体"/>
                <w:kern w:val="0"/>
                <w:szCs w:val="21"/>
              </w:rPr>
              <w:br w:type="textWrapping"/>
            </w:r>
            <w:r>
              <w:rPr>
                <w:rFonts w:hint="eastAsia" w:ascii="宋体" w:hAnsi="宋体" w:eastAsia="宋体" w:cs="宋体"/>
                <w:kern w:val="0"/>
                <w:szCs w:val="21"/>
              </w:rPr>
              <w:t>8.机械臂：三自由度，毫米级精度控制；</w:t>
            </w:r>
            <w:r>
              <w:rPr>
                <w:rFonts w:hint="eastAsia" w:ascii="宋体" w:hAnsi="宋体" w:eastAsia="宋体" w:cs="宋体"/>
                <w:kern w:val="0"/>
                <w:szCs w:val="21"/>
              </w:rPr>
              <w:br w:type="textWrapping"/>
            </w:r>
            <w:r>
              <w:rPr>
                <w:rFonts w:hint="eastAsia" w:ascii="宋体" w:hAnsi="宋体" w:eastAsia="宋体" w:cs="宋体"/>
                <w:kern w:val="0"/>
                <w:szCs w:val="21"/>
              </w:rPr>
              <w:t>9.需支持真空气吸，并支持不使用特定棋子；</w:t>
            </w:r>
            <w:r>
              <w:rPr>
                <w:rFonts w:hint="eastAsia" w:ascii="宋体" w:hAnsi="宋体" w:eastAsia="宋体" w:cs="宋体"/>
                <w:kern w:val="0"/>
                <w:szCs w:val="21"/>
              </w:rPr>
              <w:br w:type="textWrapping"/>
            </w:r>
            <w:r>
              <w:rPr>
                <w:rFonts w:hint="eastAsia" w:ascii="宋体" w:hAnsi="宋体" w:eastAsia="宋体" w:cs="宋体"/>
                <w:kern w:val="0"/>
                <w:szCs w:val="21"/>
              </w:rPr>
              <w:t>10.机器人配件需包括：19路标准棋盘、9/ 13路硅胶棋盘、呈棋盒、棋子、电源适配器、遥控器、说明书。</w:t>
            </w:r>
            <w:r>
              <w:rPr>
                <w:rFonts w:hint="eastAsia" w:ascii="宋体" w:hAnsi="宋体" w:eastAsia="宋体" w:cs="宋体"/>
                <w:kern w:val="0"/>
                <w:szCs w:val="21"/>
              </w:rPr>
              <w:br w:type="textWrapping"/>
            </w:r>
            <w:r>
              <w:rPr>
                <w:rFonts w:hint="eastAsia" w:ascii="宋体" w:hAnsi="宋体" w:eastAsia="宋体" w:cs="宋体"/>
                <w:kern w:val="0"/>
                <w:szCs w:val="21"/>
              </w:rPr>
              <w:t>二、功能参数</w:t>
            </w:r>
            <w:r>
              <w:rPr>
                <w:rFonts w:hint="eastAsia" w:ascii="宋体" w:hAnsi="宋体" w:eastAsia="宋体" w:cs="宋体"/>
                <w:kern w:val="0"/>
                <w:szCs w:val="21"/>
              </w:rPr>
              <w:br w:type="textWrapping"/>
            </w:r>
            <w:r>
              <w:rPr>
                <w:rFonts w:hint="eastAsia" w:ascii="宋体" w:hAnsi="宋体" w:eastAsia="宋体" w:cs="宋体"/>
                <w:kern w:val="0"/>
                <w:szCs w:val="21"/>
              </w:rPr>
              <w:t>1.人机对弈需支持9路、13路的吃子和围空，支持19路围空；</w:t>
            </w:r>
            <w:r>
              <w:rPr>
                <w:rFonts w:hint="eastAsia" w:ascii="宋体" w:hAnsi="宋体" w:eastAsia="宋体" w:cs="宋体"/>
                <w:kern w:val="0"/>
                <w:szCs w:val="21"/>
              </w:rPr>
              <w:br w:type="textWrapping"/>
            </w:r>
            <w:r>
              <w:rPr>
                <w:rFonts w:hint="eastAsia" w:ascii="宋体" w:hAnsi="宋体" w:eastAsia="宋体" w:cs="宋体"/>
                <w:kern w:val="0"/>
                <w:szCs w:val="21"/>
              </w:rPr>
              <w:t>2.需内置围棋课程，供使用者学习；</w:t>
            </w:r>
            <w:r>
              <w:rPr>
                <w:rFonts w:hint="eastAsia" w:ascii="宋体" w:hAnsi="宋体" w:eastAsia="宋体" w:cs="宋体"/>
                <w:kern w:val="0"/>
                <w:szCs w:val="21"/>
              </w:rPr>
              <w:br w:type="textWrapping"/>
            </w:r>
            <w:r>
              <w:rPr>
                <w:rFonts w:hint="eastAsia" w:ascii="宋体" w:hAnsi="宋体" w:eastAsia="宋体" w:cs="宋体"/>
                <w:kern w:val="0"/>
                <w:szCs w:val="21"/>
              </w:rPr>
              <w:t>3.需提供从入门到入段的习题；</w:t>
            </w:r>
            <w:r>
              <w:rPr>
                <w:rFonts w:hint="eastAsia" w:ascii="宋体" w:hAnsi="宋体" w:eastAsia="宋体" w:cs="宋体"/>
                <w:kern w:val="0"/>
                <w:szCs w:val="21"/>
              </w:rPr>
              <w:br w:type="textWrapping"/>
            </w:r>
            <w:r>
              <w:rPr>
                <w:rFonts w:hint="eastAsia" w:ascii="宋体" w:hAnsi="宋体" w:eastAsia="宋体" w:cs="宋体"/>
                <w:kern w:val="0"/>
                <w:szCs w:val="21"/>
              </w:rPr>
              <w:t>4.需支持五子棋对弈。</w:t>
            </w:r>
          </w:p>
        </w:tc>
        <w:tc>
          <w:tcPr>
            <w:tcW w:w="780" w:type="dxa"/>
            <w:noWrap/>
            <w:vAlign w:val="center"/>
          </w:tcPr>
          <w:p w14:paraId="69B4B1CB">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w:t>
            </w:r>
          </w:p>
        </w:tc>
        <w:tc>
          <w:tcPr>
            <w:tcW w:w="485" w:type="dxa"/>
            <w:noWrap/>
            <w:vAlign w:val="center"/>
          </w:tcPr>
          <w:p w14:paraId="1F61FC8F">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台</w:t>
            </w:r>
          </w:p>
        </w:tc>
      </w:tr>
      <w:tr w14:paraId="29F7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3E2201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300" w:type="dxa"/>
            <w:noWrap/>
            <w:vAlign w:val="center"/>
          </w:tcPr>
          <w:p w14:paraId="71239280">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编程活动机器人</w:t>
            </w:r>
          </w:p>
        </w:tc>
        <w:tc>
          <w:tcPr>
            <w:tcW w:w="5917" w:type="dxa"/>
            <w:noWrap/>
            <w:vAlign w:val="center"/>
          </w:tcPr>
          <w:p w14:paraId="2515CD22">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1.机器人电池：≥1600mAh锂电池；</w:t>
            </w:r>
            <w:r>
              <w:rPr>
                <w:rFonts w:hint="eastAsia" w:ascii="宋体" w:hAnsi="宋体" w:eastAsia="宋体" w:cs="宋体"/>
                <w:kern w:val="0"/>
                <w:szCs w:val="21"/>
              </w:rPr>
              <w:br w:type="textWrapping"/>
            </w:r>
            <w:r>
              <w:rPr>
                <w:rFonts w:hint="eastAsia" w:ascii="宋体" w:hAnsi="宋体" w:eastAsia="宋体" w:cs="宋体"/>
                <w:kern w:val="0"/>
                <w:szCs w:val="21"/>
              </w:rPr>
              <w:t>2.需具备无线传输2.4GHz；</w:t>
            </w:r>
            <w:r>
              <w:rPr>
                <w:rFonts w:hint="eastAsia" w:ascii="宋体" w:hAnsi="宋体" w:eastAsia="宋体" w:cs="宋体"/>
                <w:kern w:val="0"/>
                <w:szCs w:val="21"/>
              </w:rPr>
              <w:br w:type="textWrapping"/>
            </w:r>
            <w:r>
              <w:rPr>
                <w:rFonts w:hint="eastAsia" w:ascii="宋体" w:hAnsi="宋体" w:eastAsia="宋体" w:cs="宋体"/>
                <w:kern w:val="0"/>
                <w:szCs w:val="21"/>
              </w:rPr>
              <w:t>3.需配套点控笔，电池容量：≥300mAh锂电池；</w:t>
            </w:r>
            <w:r>
              <w:rPr>
                <w:rFonts w:hint="eastAsia" w:ascii="宋体" w:hAnsi="宋体" w:eastAsia="宋体" w:cs="宋体"/>
                <w:kern w:val="0"/>
                <w:szCs w:val="21"/>
              </w:rPr>
              <w:br w:type="textWrapping"/>
            </w:r>
            <w:r>
              <w:rPr>
                <w:rFonts w:hint="eastAsia" w:ascii="宋体" w:hAnsi="宋体" w:eastAsia="宋体" w:cs="宋体"/>
                <w:kern w:val="0"/>
                <w:szCs w:val="21"/>
              </w:rPr>
              <w:t>4.需提供至少48次游戏活动，同时提供配套活动教案及课件，供老师活动准备时使用；</w:t>
            </w:r>
            <w:r>
              <w:rPr>
                <w:rFonts w:hint="eastAsia" w:ascii="宋体" w:hAnsi="宋体" w:eastAsia="宋体" w:cs="宋体"/>
                <w:kern w:val="0"/>
                <w:szCs w:val="21"/>
              </w:rPr>
              <w:br w:type="textWrapping"/>
            </w:r>
            <w:r>
              <w:rPr>
                <w:rFonts w:hint="eastAsia" w:ascii="宋体" w:hAnsi="宋体" w:eastAsia="宋体" w:cs="宋体"/>
                <w:kern w:val="0"/>
                <w:szCs w:val="21"/>
              </w:rPr>
              <w:t>5.需提供配套的指令卡。</w:t>
            </w:r>
          </w:p>
        </w:tc>
        <w:tc>
          <w:tcPr>
            <w:tcW w:w="780" w:type="dxa"/>
            <w:noWrap/>
            <w:vAlign w:val="center"/>
          </w:tcPr>
          <w:p w14:paraId="5D188E29">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6</w:t>
            </w:r>
          </w:p>
        </w:tc>
        <w:tc>
          <w:tcPr>
            <w:tcW w:w="485" w:type="dxa"/>
            <w:noWrap/>
            <w:vAlign w:val="center"/>
          </w:tcPr>
          <w:p w14:paraId="04FD72A7">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套</w:t>
            </w:r>
          </w:p>
        </w:tc>
      </w:tr>
      <w:tr w14:paraId="4877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3D583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300" w:type="dxa"/>
            <w:noWrap/>
            <w:vAlign w:val="center"/>
          </w:tcPr>
          <w:p w14:paraId="780ACAD9">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绘本阅读机器人</w:t>
            </w:r>
          </w:p>
        </w:tc>
        <w:tc>
          <w:tcPr>
            <w:tcW w:w="5917" w:type="dxa"/>
            <w:noWrap/>
            <w:vAlign w:val="center"/>
          </w:tcPr>
          <w:p w14:paraId="446B2682">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1.CPU：≥4核心；</w:t>
            </w:r>
            <w:r>
              <w:rPr>
                <w:rFonts w:hint="eastAsia" w:ascii="宋体" w:hAnsi="宋体" w:eastAsia="宋体" w:cs="宋体"/>
                <w:kern w:val="0"/>
                <w:szCs w:val="21"/>
              </w:rPr>
              <w:br w:type="textWrapping"/>
            </w:r>
            <w:r>
              <w:rPr>
                <w:rFonts w:hint="eastAsia" w:ascii="宋体" w:hAnsi="宋体" w:eastAsia="宋体" w:cs="宋体"/>
                <w:kern w:val="0"/>
                <w:szCs w:val="21"/>
              </w:rPr>
              <w:t>2.主频：≥2.0 GHz；</w:t>
            </w:r>
            <w:r>
              <w:rPr>
                <w:rFonts w:hint="eastAsia" w:ascii="宋体" w:hAnsi="宋体" w:eastAsia="宋体" w:cs="宋体"/>
                <w:kern w:val="0"/>
                <w:szCs w:val="21"/>
              </w:rPr>
              <w:br w:type="textWrapping"/>
            </w:r>
            <w:r>
              <w:rPr>
                <w:rFonts w:hint="eastAsia" w:ascii="宋体" w:hAnsi="宋体" w:eastAsia="宋体" w:cs="宋体"/>
                <w:kern w:val="0"/>
                <w:szCs w:val="21"/>
              </w:rPr>
              <w:t>3.系统：Android系统；</w:t>
            </w:r>
            <w:r>
              <w:rPr>
                <w:rFonts w:hint="eastAsia" w:ascii="宋体" w:hAnsi="宋体" w:eastAsia="宋体" w:cs="宋体"/>
                <w:kern w:val="0"/>
                <w:szCs w:val="21"/>
              </w:rPr>
              <w:br w:type="textWrapping"/>
            </w:r>
            <w:r>
              <w:rPr>
                <w:rFonts w:hint="eastAsia" w:ascii="宋体" w:hAnsi="宋体" w:eastAsia="宋体" w:cs="宋体"/>
                <w:kern w:val="0"/>
                <w:szCs w:val="21"/>
              </w:rPr>
              <w:t>4.内存：≥1G RAM；</w:t>
            </w:r>
            <w:r>
              <w:rPr>
                <w:rFonts w:hint="eastAsia" w:ascii="宋体" w:hAnsi="宋体" w:eastAsia="宋体" w:cs="宋体"/>
                <w:kern w:val="0"/>
                <w:szCs w:val="21"/>
              </w:rPr>
              <w:br w:type="textWrapping"/>
            </w:r>
            <w:r>
              <w:rPr>
                <w:rFonts w:hint="eastAsia" w:ascii="宋体" w:hAnsi="宋体" w:eastAsia="宋体" w:cs="宋体"/>
                <w:kern w:val="0"/>
                <w:szCs w:val="21"/>
              </w:rPr>
              <w:t>5.存储：≥8G ROM；</w:t>
            </w:r>
            <w:r>
              <w:rPr>
                <w:rFonts w:hint="eastAsia" w:ascii="宋体" w:hAnsi="宋体" w:eastAsia="宋体" w:cs="宋体"/>
                <w:kern w:val="0"/>
                <w:szCs w:val="21"/>
              </w:rPr>
              <w:br w:type="textWrapping"/>
            </w:r>
            <w:r>
              <w:rPr>
                <w:rFonts w:hint="eastAsia" w:ascii="宋体" w:hAnsi="宋体" w:eastAsia="宋体" w:cs="宋体"/>
                <w:kern w:val="0"/>
                <w:szCs w:val="21"/>
              </w:rPr>
              <w:t>6.屏幕：≥3.5寸IPS屏幕；</w:t>
            </w:r>
            <w:r>
              <w:rPr>
                <w:rFonts w:hint="eastAsia" w:ascii="宋体" w:hAnsi="宋体" w:eastAsia="宋体" w:cs="宋体"/>
                <w:kern w:val="0"/>
                <w:szCs w:val="21"/>
              </w:rPr>
              <w:br w:type="textWrapping"/>
            </w:r>
            <w:r>
              <w:rPr>
                <w:rFonts w:hint="eastAsia" w:ascii="宋体" w:hAnsi="宋体" w:eastAsia="宋体" w:cs="宋体"/>
                <w:kern w:val="0"/>
                <w:szCs w:val="21"/>
              </w:rPr>
              <w:t>7.摄像头：≥1200W摄像头；</w:t>
            </w:r>
            <w:r>
              <w:rPr>
                <w:rFonts w:hint="eastAsia" w:ascii="宋体" w:hAnsi="宋体" w:eastAsia="宋体" w:cs="宋体"/>
                <w:kern w:val="0"/>
                <w:szCs w:val="21"/>
              </w:rPr>
              <w:br w:type="textWrapping"/>
            </w:r>
            <w:r>
              <w:rPr>
                <w:rFonts w:hint="eastAsia" w:ascii="宋体" w:hAnsi="宋体" w:eastAsia="宋体" w:cs="宋体"/>
                <w:kern w:val="0"/>
                <w:szCs w:val="21"/>
              </w:rPr>
              <w:t>8.无线网络：2.4/5G WIFI；</w:t>
            </w:r>
            <w:r>
              <w:rPr>
                <w:rFonts w:hint="eastAsia" w:ascii="宋体" w:hAnsi="宋体" w:eastAsia="宋体" w:cs="宋体"/>
                <w:kern w:val="0"/>
                <w:szCs w:val="21"/>
              </w:rPr>
              <w:br w:type="textWrapping"/>
            </w:r>
            <w:r>
              <w:rPr>
                <w:rFonts w:hint="eastAsia" w:ascii="宋体" w:hAnsi="宋体" w:eastAsia="宋体" w:cs="宋体"/>
                <w:kern w:val="0"/>
                <w:szCs w:val="21"/>
              </w:rPr>
              <w:t>9.电池：≥5000mAh锂电池。</w:t>
            </w:r>
            <w:r>
              <w:rPr>
                <w:rFonts w:hint="eastAsia" w:ascii="宋体" w:hAnsi="宋体" w:eastAsia="宋体" w:cs="宋体"/>
                <w:kern w:val="0"/>
                <w:szCs w:val="21"/>
              </w:rPr>
              <w:br w:type="textWrapping"/>
            </w:r>
            <w:r>
              <w:rPr>
                <w:rFonts w:hint="eastAsia" w:ascii="宋体" w:hAnsi="宋体" w:eastAsia="宋体" w:cs="宋体"/>
                <w:kern w:val="0"/>
                <w:szCs w:val="21"/>
              </w:rPr>
              <w:t>绘本阅读机器人软件</w:t>
            </w:r>
            <w:r>
              <w:rPr>
                <w:rFonts w:hint="eastAsia" w:ascii="宋体" w:hAnsi="宋体" w:eastAsia="宋体" w:cs="宋体"/>
                <w:kern w:val="0"/>
                <w:szCs w:val="21"/>
              </w:rPr>
              <w:br w:type="textWrapping"/>
            </w:r>
            <w:r>
              <w:rPr>
                <w:rFonts w:hint="eastAsia" w:ascii="宋体" w:hAnsi="宋体" w:eastAsia="宋体" w:cs="宋体"/>
                <w:kern w:val="0"/>
                <w:szCs w:val="21"/>
              </w:rPr>
              <w:t>1.需支持通过封面识别绘本，并对成功识别封面的绘本进行翻页阅读；</w:t>
            </w:r>
            <w:r>
              <w:rPr>
                <w:rFonts w:hint="eastAsia" w:ascii="宋体" w:hAnsi="宋体" w:eastAsia="宋体" w:cs="宋体"/>
                <w:kern w:val="0"/>
                <w:szCs w:val="21"/>
              </w:rPr>
              <w:br w:type="textWrapping"/>
            </w:r>
            <w:r>
              <w:rPr>
                <w:rFonts w:hint="eastAsia" w:ascii="宋体" w:hAnsi="宋体" w:eastAsia="宋体" w:cs="宋体"/>
                <w:kern w:val="0"/>
                <w:szCs w:val="21"/>
              </w:rPr>
              <w:t>2.需支持在绘本精读过程中进行人机互动，互动形式支持手指点答和语音问答；</w:t>
            </w:r>
            <w:r>
              <w:rPr>
                <w:rFonts w:hint="eastAsia" w:ascii="宋体" w:hAnsi="宋体" w:eastAsia="宋体" w:cs="宋体"/>
                <w:kern w:val="0"/>
                <w:szCs w:val="21"/>
              </w:rPr>
              <w:br w:type="textWrapping"/>
            </w:r>
            <w:r>
              <w:rPr>
                <w:rFonts w:hint="eastAsia" w:ascii="宋体" w:hAnsi="宋体" w:eastAsia="宋体" w:cs="宋体"/>
                <w:kern w:val="0"/>
                <w:szCs w:val="21"/>
              </w:rPr>
              <w:t>3.需支持在设备中进行无线网络的连接和管理；</w:t>
            </w:r>
            <w:r>
              <w:rPr>
                <w:rFonts w:hint="eastAsia" w:ascii="宋体" w:hAnsi="宋体" w:eastAsia="宋体" w:cs="宋体"/>
                <w:kern w:val="0"/>
                <w:szCs w:val="21"/>
              </w:rPr>
              <w:br w:type="textWrapping"/>
            </w:r>
            <w:r>
              <w:rPr>
                <w:rFonts w:hint="eastAsia" w:ascii="宋体" w:hAnsi="宋体" w:eastAsia="宋体" w:cs="宋体"/>
                <w:kern w:val="0"/>
                <w:szCs w:val="21"/>
              </w:rPr>
              <w:t>4.需支持在设备中选择是否配对耳机进行阅读，若选择使用耳机阅读时支持选择无线蓝牙耳机的连接和管理；</w:t>
            </w:r>
            <w:r>
              <w:rPr>
                <w:rFonts w:hint="eastAsia" w:ascii="宋体" w:hAnsi="宋体" w:eastAsia="宋体" w:cs="宋体"/>
                <w:kern w:val="0"/>
                <w:szCs w:val="21"/>
              </w:rPr>
              <w:br w:type="textWrapping"/>
            </w:r>
            <w:r>
              <w:rPr>
                <w:rFonts w:hint="eastAsia" w:ascii="宋体" w:hAnsi="宋体" w:eastAsia="宋体" w:cs="宋体"/>
                <w:kern w:val="0"/>
                <w:szCs w:val="21"/>
              </w:rPr>
              <w:t>5.需支持通过语音交互的方式进行知识问答，使用语音指令操作设备；</w:t>
            </w:r>
            <w:r>
              <w:rPr>
                <w:rFonts w:hint="eastAsia" w:ascii="宋体" w:hAnsi="宋体" w:eastAsia="宋体" w:cs="宋体"/>
                <w:kern w:val="0"/>
                <w:szCs w:val="21"/>
              </w:rPr>
              <w:br w:type="textWrapping"/>
            </w:r>
            <w:r>
              <w:rPr>
                <w:rFonts w:hint="eastAsia" w:ascii="宋体" w:hAnsi="宋体" w:eastAsia="宋体" w:cs="宋体"/>
                <w:kern w:val="0"/>
                <w:szCs w:val="21"/>
              </w:rPr>
              <w:t>6.需支持设置在语音交互时是否开启语音唤醒功能，开启后可以通过特定语音指令唤醒设备进行对话交互；</w:t>
            </w:r>
            <w:r>
              <w:rPr>
                <w:rFonts w:hint="eastAsia" w:ascii="宋体" w:hAnsi="宋体" w:eastAsia="宋体" w:cs="宋体"/>
                <w:kern w:val="0"/>
                <w:szCs w:val="21"/>
              </w:rPr>
              <w:br w:type="textWrapping"/>
            </w:r>
            <w:r>
              <w:rPr>
                <w:rFonts w:hint="eastAsia" w:ascii="宋体" w:hAnsi="宋体" w:eastAsia="宋体" w:cs="宋体"/>
                <w:kern w:val="0"/>
                <w:szCs w:val="21"/>
              </w:rPr>
              <w:t>7.需支持设置在语音交互时是否开启持续对话功能，开启后可以实现与设备持续对话；</w:t>
            </w:r>
            <w:r>
              <w:rPr>
                <w:rFonts w:hint="eastAsia" w:ascii="宋体" w:hAnsi="宋体" w:eastAsia="宋体" w:cs="宋体"/>
                <w:kern w:val="0"/>
                <w:szCs w:val="21"/>
              </w:rPr>
              <w:br w:type="textWrapping"/>
            </w:r>
            <w:r>
              <w:rPr>
                <w:rFonts w:hint="eastAsia" w:ascii="宋体" w:hAnsi="宋体" w:eastAsia="宋体" w:cs="宋体"/>
                <w:kern w:val="0"/>
                <w:szCs w:val="21"/>
              </w:rPr>
              <w:t>8.需支持在设备中设置闲置关机时间。</w:t>
            </w:r>
          </w:p>
        </w:tc>
        <w:tc>
          <w:tcPr>
            <w:tcW w:w="780" w:type="dxa"/>
            <w:noWrap/>
            <w:vAlign w:val="center"/>
          </w:tcPr>
          <w:p w14:paraId="12529F30">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5</w:t>
            </w:r>
          </w:p>
        </w:tc>
        <w:tc>
          <w:tcPr>
            <w:tcW w:w="485" w:type="dxa"/>
            <w:noWrap/>
            <w:vAlign w:val="center"/>
          </w:tcPr>
          <w:p w14:paraId="400CD956">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台</w:t>
            </w:r>
          </w:p>
        </w:tc>
      </w:tr>
      <w:tr w14:paraId="6874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46A868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300" w:type="dxa"/>
            <w:noWrap/>
            <w:vAlign w:val="center"/>
          </w:tcPr>
          <w:p w14:paraId="65AEC62A">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幼儿AR互动艺术创作软件</w:t>
            </w:r>
          </w:p>
        </w:tc>
        <w:tc>
          <w:tcPr>
            <w:tcW w:w="5917" w:type="dxa"/>
            <w:noWrap/>
            <w:vAlign w:val="center"/>
          </w:tcPr>
          <w:p w14:paraId="5121D37C">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配置：高拍仪*1、主题涂色卡材料包*1（套）（含7个主题，每个主题涂色卡*5张，音乐卡片*3张）、教案*7（每个主题1篇）</w:t>
            </w:r>
            <w:r>
              <w:rPr>
                <w:rFonts w:hint="eastAsia" w:ascii="宋体" w:hAnsi="宋体" w:eastAsia="宋体" w:cs="宋体"/>
                <w:kern w:val="0"/>
                <w:szCs w:val="21"/>
              </w:rPr>
              <w:br w:type="textWrapping"/>
            </w:r>
            <w:r>
              <w:rPr>
                <w:rFonts w:hint="eastAsia" w:ascii="宋体" w:hAnsi="宋体" w:eastAsia="宋体" w:cs="宋体"/>
                <w:kern w:val="0"/>
                <w:szCs w:val="21"/>
              </w:rPr>
              <w:t>【功能描述】：</w:t>
            </w:r>
            <w:r>
              <w:rPr>
                <w:rFonts w:hint="eastAsia" w:ascii="宋体" w:hAnsi="宋体" w:eastAsia="宋体" w:cs="宋体"/>
                <w:kern w:val="0"/>
                <w:szCs w:val="21"/>
              </w:rPr>
              <w:br w:type="textWrapping"/>
            </w:r>
            <w:r>
              <w:rPr>
                <w:rFonts w:hint="eastAsia" w:ascii="宋体" w:hAnsi="宋体" w:eastAsia="宋体" w:cs="宋体"/>
                <w:kern w:val="0"/>
                <w:szCs w:val="21"/>
              </w:rPr>
              <w:t>1、考虑交付后降低老师学习成本，必须同幼儿有声故事创作汇编软件集成在一个支持windows10操作系统的独立桌面应用程序中；</w:t>
            </w:r>
            <w:r>
              <w:rPr>
                <w:rFonts w:hint="eastAsia" w:ascii="宋体" w:hAnsi="宋体" w:eastAsia="宋体" w:cs="宋体"/>
                <w:kern w:val="0"/>
                <w:szCs w:val="21"/>
              </w:rPr>
              <w:br w:type="textWrapping"/>
            </w:r>
            <w:r>
              <w:rPr>
                <w:rFonts w:hint="eastAsia" w:ascii="宋体" w:hAnsi="宋体" w:eastAsia="宋体" w:cs="宋体"/>
                <w:kern w:val="0"/>
                <w:szCs w:val="21"/>
              </w:rPr>
              <w:t>2、应设置多种预设主题，满足幼儿艺术创作需求，包括但不限于海洋、太空、天空、城市、农场等多维度场景；</w:t>
            </w:r>
            <w:r>
              <w:rPr>
                <w:rFonts w:hint="eastAsia" w:ascii="宋体" w:hAnsi="宋体" w:eastAsia="宋体" w:cs="宋体"/>
                <w:kern w:val="0"/>
                <w:szCs w:val="21"/>
              </w:rPr>
              <w:br w:type="textWrapping"/>
            </w:r>
            <w:r>
              <w:rPr>
                <w:rFonts w:hint="eastAsia" w:ascii="宋体" w:hAnsi="宋体" w:eastAsia="宋体" w:cs="宋体"/>
                <w:kern w:val="0"/>
                <w:szCs w:val="21"/>
              </w:rPr>
              <w:t>3、可自定义主题，支持用户自行设置和修改背景图、背景音乐、展示路线，可选展示路径数量应至少有3种；</w:t>
            </w:r>
            <w:r>
              <w:rPr>
                <w:rFonts w:hint="eastAsia" w:ascii="宋体" w:hAnsi="宋体" w:eastAsia="宋体" w:cs="宋体"/>
                <w:kern w:val="0"/>
                <w:szCs w:val="21"/>
              </w:rPr>
              <w:br w:type="textWrapping"/>
            </w:r>
            <w:r>
              <w:rPr>
                <w:rFonts w:hint="eastAsia" w:ascii="宋体" w:hAnsi="宋体" w:eastAsia="宋体" w:cs="宋体"/>
                <w:kern w:val="0"/>
                <w:szCs w:val="21"/>
              </w:rPr>
              <w:t>4、支持通过硬件扫描设备，将幼儿自主绘制的图画形象（图像尺寸一般不超过</w:t>
            </w:r>
            <w:r>
              <w:rPr>
                <w:rFonts w:hint="eastAsia" w:ascii="宋体" w:hAnsi="宋体" w:eastAsia="宋体" w:cs="宋体"/>
                <w:color w:val="auto"/>
                <w:kern w:val="0"/>
                <w:szCs w:val="21"/>
              </w:rPr>
              <w:t>A4纸张大小）上传至任一主题场景内展示，允许多个形象同时存在。可多点触控，通过手指拖拽放大缩小幼儿作品；并且支持操作者可将当前呈现的内容通过截图功能保存至文件夹，生成常规图片格式（JPG、PNG），用于导出保存、展示（▲提供使用场景说明图片）；</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5、在任意主题场景内，应支持通过配套扫描设备，扫描预</w:t>
            </w:r>
            <w:r>
              <w:rPr>
                <w:rFonts w:hint="eastAsia" w:ascii="宋体" w:hAnsi="宋体" w:eastAsia="宋体" w:cs="宋体"/>
                <w:kern w:val="0"/>
                <w:szCs w:val="21"/>
              </w:rPr>
              <w:t>制的音乐卡片，在任一主题场景内播放音乐。</w:t>
            </w:r>
          </w:p>
        </w:tc>
        <w:tc>
          <w:tcPr>
            <w:tcW w:w="780" w:type="dxa"/>
            <w:noWrap/>
            <w:vAlign w:val="center"/>
          </w:tcPr>
          <w:p w14:paraId="41945E95">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w:t>
            </w:r>
          </w:p>
        </w:tc>
        <w:tc>
          <w:tcPr>
            <w:tcW w:w="485" w:type="dxa"/>
            <w:noWrap/>
            <w:vAlign w:val="center"/>
          </w:tcPr>
          <w:p w14:paraId="121C7A69">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套</w:t>
            </w:r>
          </w:p>
        </w:tc>
      </w:tr>
      <w:tr w14:paraId="34FE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12BCDA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300" w:type="dxa"/>
            <w:noWrap/>
            <w:vAlign w:val="center"/>
          </w:tcPr>
          <w:p w14:paraId="1637EBAC">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大颗粒建构编程积木（基础版）</w:t>
            </w:r>
          </w:p>
        </w:tc>
        <w:tc>
          <w:tcPr>
            <w:tcW w:w="5917" w:type="dxa"/>
            <w:noWrap/>
            <w:vAlign w:val="center"/>
          </w:tcPr>
          <w:p w14:paraId="49AAF35B">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嵌入式软件参数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编程模式采用卡片刷卡编程方式，将电子模块和积木拼接后，以卡片刷卡的方式驱动电机带动整体运作，电子模块应包含声源、光源、障碍感应探测、动力输出、电阻控制、NFC感应等多种模块，以应对小中大不同学龄需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2、必须附带90节以上PPT+WORD格式的</w:t>
            </w:r>
            <w:r>
              <w:rPr>
                <w:rFonts w:hint="eastAsia" w:ascii="宋体" w:hAnsi="宋体" w:eastAsia="宋体" w:cs="宋体"/>
                <w:color w:val="auto"/>
                <w:kern w:val="0"/>
                <w:szCs w:val="21"/>
              </w:rPr>
              <w:t>专属教学课件（▲需提供课件目录全部截图以及至少三节课件内容的截图）</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硬件参数：</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1、普通积木:采用长宽高尺寸≥30mm*30mm*30mm的塑胶拼接积木，采用无毒无害环保材质，不易被儿童误食，保障安全使用；</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2、玩耍功能:自由拼接搭建积木；</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3、年龄标识:3岁及以上；</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4、电池容量：5V 850mAh鲤电池；</w:t>
            </w:r>
            <w:r>
              <w:rPr>
                <w:rFonts w:hint="eastAsia" w:ascii="宋体" w:hAnsi="宋体" w:eastAsia="宋体" w:cs="宋体"/>
                <w:color w:val="auto"/>
                <w:kern w:val="0"/>
                <w:szCs w:val="21"/>
              </w:rPr>
              <w:br w:type="textWrapping"/>
            </w:r>
            <w:r>
              <w:rPr>
                <w:rFonts w:hint="eastAsia" w:ascii="宋体" w:hAnsi="宋体" w:eastAsia="宋体" w:cs="宋体"/>
                <w:color w:val="000000"/>
                <w:kern w:val="0"/>
                <w:szCs w:val="21"/>
              </w:rPr>
              <w:t>5、创作兼容性：兼容大颗粒积木；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6、传接/传输方式：蓝牙BLE；</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7、蓝牙有效使用距离:空旷环境下≥8米；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8、编程方式：支持刷卡模式；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9、配套电子驱动模块及编程卡片*37张、刷卡模块*1、电源模块*1、灯环模块*1、喇叭*1、红外传感器*1、旋钮模块*1、电机A*1、电机B*1；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11、作品和材料支持反复拆解和重组且组合牢固；</w:t>
            </w:r>
          </w:p>
        </w:tc>
        <w:tc>
          <w:tcPr>
            <w:tcW w:w="780" w:type="dxa"/>
            <w:noWrap/>
            <w:vAlign w:val="center"/>
          </w:tcPr>
          <w:p w14:paraId="32A79B93">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15</w:t>
            </w:r>
          </w:p>
        </w:tc>
        <w:tc>
          <w:tcPr>
            <w:tcW w:w="485" w:type="dxa"/>
            <w:noWrap/>
            <w:vAlign w:val="center"/>
          </w:tcPr>
          <w:p w14:paraId="688C00C0">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套</w:t>
            </w:r>
          </w:p>
        </w:tc>
      </w:tr>
      <w:tr w14:paraId="591B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5A699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300" w:type="dxa"/>
            <w:noWrap/>
            <w:vAlign w:val="center"/>
          </w:tcPr>
          <w:p w14:paraId="74E84916">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消毒机</w:t>
            </w:r>
          </w:p>
        </w:tc>
        <w:tc>
          <w:tcPr>
            <w:tcW w:w="5917" w:type="dxa"/>
            <w:noWrap/>
            <w:vAlign w:val="center"/>
          </w:tcPr>
          <w:p w14:paraId="49F0C51A">
            <w:pPr>
              <w:widowControl/>
              <w:numPr>
                <w:ilvl w:val="0"/>
                <w:numId w:val="7"/>
              </w:numPr>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人机共存，超强室内循环风持续消毒净化消毒杀菌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2.选用优质活性碳抗菌除异味、净化甲醛、PM2.5等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3.消毒因子：等离子体高压电场+静电吸附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4.负离子清新净化空气，去除烟尘及细菌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5.超强远红外遥控操作，微电脑程控自动运行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6.机型：平板壁挂式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7.适用消毒体积：150m3  循环风量：1500m³/h</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8.空气消毒机开启60min，对白色葡萄球菌（8032）灭杀率≥99.99%</w:t>
            </w:r>
          </w:p>
          <w:p w14:paraId="5FF9CCAD">
            <w:pPr>
              <w:widowControl/>
              <w:numPr>
                <w:ilvl w:val="0"/>
                <w:numId w:val="0"/>
              </w:numPr>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9.空气消毒机开启60min，在150m³空间内对空气中的自然菌灭杀率≥90.00% </w:t>
            </w:r>
          </w:p>
          <w:p w14:paraId="205F6C1E">
            <w:pPr>
              <w:widowControl/>
              <w:numPr>
                <w:ilvl w:val="0"/>
                <w:numId w:val="0"/>
              </w:numPr>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0.空气消毒机通电开机作用60 min，对金黄色葡萄球菌的杀灭率3次试验结果均&gt;99.90%</w:t>
            </w:r>
          </w:p>
          <w:p w14:paraId="4A4A1FEB">
            <w:pPr>
              <w:widowControl/>
              <w:numPr>
                <w:ilvl w:val="0"/>
                <w:numId w:val="0"/>
              </w:numPr>
              <w:jc w:val="left"/>
              <w:rPr>
                <w:rFonts w:hint="eastAsia" w:ascii="宋体" w:hAnsi="宋体" w:eastAsia="宋体" w:cs="宋体"/>
                <w:color w:val="000000"/>
                <w:kern w:val="0"/>
                <w:szCs w:val="21"/>
              </w:rPr>
            </w:pPr>
            <w:r>
              <w:rPr>
                <w:rFonts w:hint="eastAsia" w:ascii="宋体" w:hAnsi="宋体" w:eastAsia="宋体" w:cs="宋体"/>
                <w:color w:val="000000"/>
                <w:kern w:val="0"/>
                <w:szCs w:val="21"/>
              </w:rPr>
              <w:t>11.空气消毒机通电开机作用60 min，对大肠杆菌的杀灭率3次试验结果均&gt;99.90%</w:t>
            </w:r>
          </w:p>
          <w:p w14:paraId="02FA7296">
            <w:pPr>
              <w:widowControl/>
              <w:numPr>
                <w:ilvl w:val="0"/>
                <w:numId w:val="0"/>
              </w:numPr>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2.空气消毒机通电开机作用60 m，对单增斯特菌的杀灭率3次试验结果均&gt;99.90%</w:t>
            </w:r>
          </w:p>
          <w:p w14:paraId="7F02C341">
            <w:pPr>
              <w:widowControl/>
              <w:numPr>
                <w:ilvl w:val="0"/>
                <w:numId w:val="0"/>
              </w:numPr>
              <w:jc w:val="left"/>
              <w:rPr>
                <w:rFonts w:hint="eastAsia" w:ascii="宋体" w:hAnsi="宋体" w:eastAsia="宋体" w:cs="宋体"/>
                <w:color w:val="000000"/>
                <w:kern w:val="0"/>
                <w:szCs w:val="21"/>
              </w:rPr>
            </w:pPr>
            <w:r>
              <w:rPr>
                <w:rFonts w:hint="eastAsia" w:ascii="宋体" w:hAnsi="宋体" w:eastAsia="宋体" w:cs="宋体"/>
                <w:color w:val="000000"/>
                <w:kern w:val="0"/>
                <w:szCs w:val="21"/>
              </w:rPr>
              <w:t>13.空气消毒机通电开机作用60min，对黑曲霉的杀灭率3次试验结果均&gt;99.90%</w:t>
            </w:r>
          </w:p>
          <w:p w14:paraId="21D0C904">
            <w:pPr>
              <w:widowControl/>
              <w:numPr>
                <w:ilvl w:val="0"/>
                <w:numId w:val="0"/>
              </w:numPr>
              <w:jc w:val="left"/>
              <w:rPr>
                <w:rFonts w:hint="eastAsia" w:ascii="宋体" w:hAnsi="宋体" w:eastAsia="宋体" w:cs="宋体"/>
                <w:color w:val="000000"/>
                <w:kern w:val="0"/>
                <w:szCs w:val="21"/>
              </w:rPr>
            </w:pPr>
            <w:r>
              <w:rPr>
                <w:rFonts w:hint="eastAsia" w:ascii="宋体" w:hAnsi="宋体" w:eastAsia="宋体" w:cs="宋体"/>
                <w:color w:val="000000"/>
                <w:kern w:val="0"/>
                <w:szCs w:val="21"/>
              </w:rPr>
              <w:t>14.空气消毒机通电开机作用60in，对福氏志贺菌的杀灭率3次试验结果均&gt;99.90%</w:t>
            </w:r>
          </w:p>
          <w:p w14:paraId="5F8A6A33">
            <w:pPr>
              <w:widowControl/>
              <w:numPr>
                <w:ilvl w:val="0"/>
                <w:numId w:val="0"/>
              </w:numPr>
              <w:ind w:left="0" w:leftChars="0" w:firstLine="0" w:firstLineChars="0"/>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.采用上进风下出风方式，循环风量大，风速高、中、低可选；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.设备采用微电脑程序控制，大屏幕中文液晶显示，高精准度时钟芯片控制，程控自动运行消毒设定，可任意设置开关机时间；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.操作方式：触摸按键+遥控控制+智能预约定时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.主机壳体选用全金属材质经现代防潮工艺制成，整体采用金属喷塑面板，避免藏污纳垢减少交叉感染，区别传统塑料空调外壳；全新设计全翻盖式免螺丝拆装，方便于日常清洗、保养、维护；</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lang w:val="en-US" w:eastAsia="zh-CN"/>
              </w:rPr>
              <w:t>19</w:t>
            </w:r>
            <w:r>
              <w:rPr>
                <w:rFonts w:hint="eastAsia" w:ascii="宋体" w:hAnsi="宋体" w:eastAsia="宋体" w:cs="宋体"/>
                <w:color w:val="000000"/>
                <w:kern w:val="0"/>
                <w:szCs w:val="21"/>
              </w:rPr>
              <w:t>.具有等离子体故障自动报警、整机工作寿命计时等功能；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.细菌总量≤150cfu/m³；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.噪音：≤55db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.产品尺寸（mm）：1070*320*170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.工作电源：220V 50Hz  功率：120W 安全类型：II类B型</w:t>
            </w:r>
          </w:p>
        </w:tc>
        <w:tc>
          <w:tcPr>
            <w:tcW w:w="780" w:type="dxa"/>
            <w:noWrap/>
            <w:vAlign w:val="center"/>
          </w:tcPr>
          <w:p w14:paraId="75282B2C">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19</w:t>
            </w:r>
          </w:p>
        </w:tc>
        <w:tc>
          <w:tcPr>
            <w:tcW w:w="485" w:type="dxa"/>
            <w:noWrap/>
            <w:vAlign w:val="center"/>
          </w:tcPr>
          <w:p w14:paraId="3EAB81A7">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台</w:t>
            </w:r>
          </w:p>
        </w:tc>
      </w:tr>
      <w:tr w14:paraId="2399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0BBBB2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300" w:type="dxa"/>
            <w:noWrap/>
            <w:vAlign w:val="center"/>
          </w:tcPr>
          <w:p w14:paraId="57C803A3">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非洲鼓</w:t>
            </w:r>
          </w:p>
        </w:tc>
        <w:tc>
          <w:tcPr>
            <w:tcW w:w="5917" w:type="dxa"/>
            <w:noWrap/>
            <w:vAlign w:val="center"/>
          </w:tcPr>
          <w:p w14:paraId="23F227FA">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鼓面直径：20cm  鼓身高度：40cm，鼓面采用老山羊皮，鼓身采用桃花心木整木掏空，发声平稳。</w:t>
            </w:r>
          </w:p>
        </w:tc>
        <w:tc>
          <w:tcPr>
            <w:tcW w:w="780" w:type="dxa"/>
            <w:noWrap/>
            <w:vAlign w:val="center"/>
          </w:tcPr>
          <w:p w14:paraId="25C6731A">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36</w:t>
            </w:r>
          </w:p>
        </w:tc>
        <w:tc>
          <w:tcPr>
            <w:tcW w:w="485" w:type="dxa"/>
            <w:noWrap/>
            <w:vAlign w:val="center"/>
          </w:tcPr>
          <w:p w14:paraId="442FCDF8">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个</w:t>
            </w:r>
          </w:p>
        </w:tc>
      </w:tr>
      <w:tr w14:paraId="09C3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4BAC9C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28</w:t>
            </w:r>
          </w:p>
        </w:tc>
        <w:tc>
          <w:tcPr>
            <w:tcW w:w="1300" w:type="dxa"/>
            <w:noWrap/>
            <w:vAlign w:val="center"/>
          </w:tcPr>
          <w:p w14:paraId="0E72DEBE">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铝板琴</w:t>
            </w:r>
          </w:p>
        </w:tc>
        <w:tc>
          <w:tcPr>
            <w:tcW w:w="5917" w:type="dxa"/>
            <w:noWrap/>
            <w:vAlign w:val="center"/>
          </w:tcPr>
          <w:p w14:paraId="7C669735">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1.材质：木质框架+铝质琴片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2.颜色：≥15音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3.配件：敲槌2支</w:t>
            </w:r>
          </w:p>
        </w:tc>
        <w:tc>
          <w:tcPr>
            <w:tcW w:w="780" w:type="dxa"/>
            <w:noWrap/>
            <w:vAlign w:val="center"/>
          </w:tcPr>
          <w:p w14:paraId="3849E729">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36</w:t>
            </w:r>
          </w:p>
        </w:tc>
        <w:tc>
          <w:tcPr>
            <w:tcW w:w="485" w:type="dxa"/>
            <w:noWrap/>
            <w:vAlign w:val="center"/>
          </w:tcPr>
          <w:p w14:paraId="761C0263">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个</w:t>
            </w:r>
          </w:p>
        </w:tc>
      </w:tr>
      <w:tr w14:paraId="1458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5BE36E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29</w:t>
            </w:r>
          </w:p>
        </w:tc>
        <w:tc>
          <w:tcPr>
            <w:tcW w:w="1300" w:type="dxa"/>
            <w:noWrap/>
            <w:vAlign w:val="center"/>
          </w:tcPr>
          <w:p w14:paraId="29E2F9BF">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美劳教室</w:t>
            </w:r>
          </w:p>
        </w:tc>
        <w:tc>
          <w:tcPr>
            <w:tcW w:w="5917" w:type="dxa"/>
            <w:noWrap/>
            <w:vAlign w:val="center"/>
          </w:tcPr>
          <w:p w14:paraId="6A1E8965">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详见附表</w:t>
            </w:r>
          </w:p>
        </w:tc>
        <w:tc>
          <w:tcPr>
            <w:tcW w:w="780" w:type="dxa"/>
            <w:noWrap/>
            <w:vAlign w:val="center"/>
          </w:tcPr>
          <w:p w14:paraId="35530E05">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66944DD7">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间</w:t>
            </w:r>
          </w:p>
        </w:tc>
      </w:tr>
      <w:tr w14:paraId="487F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042A06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w:t>
            </w:r>
          </w:p>
        </w:tc>
        <w:tc>
          <w:tcPr>
            <w:tcW w:w="1300" w:type="dxa"/>
            <w:noWrap/>
            <w:vAlign w:val="center"/>
          </w:tcPr>
          <w:p w14:paraId="370A362A">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生活馆</w:t>
            </w:r>
          </w:p>
        </w:tc>
        <w:tc>
          <w:tcPr>
            <w:tcW w:w="5917" w:type="dxa"/>
            <w:noWrap/>
            <w:vAlign w:val="center"/>
          </w:tcPr>
          <w:p w14:paraId="23EAD086">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详见附表</w:t>
            </w:r>
          </w:p>
        </w:tc>
        <w:tc>
          <w:tcPr>
            <w:tcW w:w="780" w:type="dxa"/>
            <w:noWrap/>
            <w:vAlign w:val="center"/>
          </w:tcPr>
          <w:p w14:paraId="2891BB99">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14C653B0">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间</w:t>
            </w:r>
          </w:p>
        </w:tc>
      </w:tr>
      <w:tr w14:paraId="336F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0FD627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31</w:t>
            </w:r>
          </w:p>
        </w:tc>
        <w:tc>
          <w:tcPr>
            <w:tcW w:w="1300" w:type="dxa"/>
            <w:noWrap/>
            <w:vAlign w:val="center"/>
          </w:tcPr>
          <w:p w14:paraId="3D205CB3">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室内陶艺体验区</w:t>
            </w:r>
          </w:p>
        </w:tc>
        <w:tc>
          <w:tcPr>
            <w:tcW w:w="5917" w:type="dxa"/>
            <w:noWrap/>
            <w:vAlign w:val="center"/>
          </w:tcPr>
          <w:p w14:paraId="28AFE9DA">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详见附表</w:t>
            </w:r>
          </w:p>
        </w:tc>
        <w:tc>
          <w:tcPr>
            <w:tcW w:w="780" w:type="dxa"/>
            <w:noWrap/>
            <w:vAlign w:val="center"/>
          </w:tcPr>
          <w:p w14:paraId="67DE5B66">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71870E38">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间</w:t>
            </w:r>
          </w:p>
        </w:tc>
      </w:tr>
      <w:tr w14:paraId="0D88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47DDF9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32</w:t>
            </w:r>
          </w:p>
        </w:tc>
        <w:tc>
          <w:tcPr>
            <w:tcW w:w="1300" w:type="dxa"/>
            <w:noWrap/>
            <w:vAlign w:val="center"/>
          </w:tcPr>
          <w:p w14:paraId="1FD72CEC">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建构教室</w:t>
            </w:r>
          </w:p>
        </w:tc>
        <w:tc>
          <w:tcPr>
            <w:tcW w:w="5917" w:type="dxa"/>
            <w:noWrap/>
            <w:vAlign w:val="center"/>
          </w:tcPr>
          <w:p w14:paraId="6EC74216">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详见附表</w:t>
            </w:r>
          </w:p>
        </w:tc>
        <w:tc>
          <w:tcPr>
            <w:tcW w:w="780" w:type="dxa"/>
            <w:noWrap/>
            <w:vAlign w:val="center"/>
          </w:tcPr>
          <w:p w14:paraId="6942DCE1">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7EFBC13F">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间</w:t>
            </w:r>
          </w:p>
        </w:tc>
      </w:tr>
      <w:tr w14:paraId="33E8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42522A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33</w:t>
            </w:r>
          </w:p>
        </w:tc>
        <w:tc>
          <w:tcPr>
            <w:tcW w:w="1300" w:type="dxa"/>
            <w:noWrap/>
            <w:vAlign w:val="center"/>
          </w:tcPr>
          <w:p w14:paraId="026D8103">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科学发现室</w:t>
            </w:r>
          </w:p>
        </w:tc>
        <w:tc>
          <w:tcPr>
            <w:tcW w:w="5917" w:type="dxa"/>
            <w:noWrap/>
            <w:vAlign w:val="center"/>
          </w:tcPr>
          <w:p w14:paraId="45A7EEB6">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详见附表</w:t>
            </w:r>
          </w:p>
        </w:tc>
        <w:tc>
          <w:tcPr>
            <w:tcW w:w="780" w:type="dxa"/>
            <w:noWrap/>
            <w:vAlign w:val="center"/>
          </w:tcPr>
          <w:p w14:paraId="38D86A0B">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44B0391C">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间</w:t>
            </w:r>
          </w:p>
        </w:tc>
      </w:tr>
      <w:tr w14:paraId="549D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6D5D5A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34</w:t>
            </w:r>
          </w:p>
        </w:tc>
        <w:tc>
          <w:tcPr>
            <w:tcW w:w="1300" w:type="dxa"/>
            <w:noWrap/>
            <w:vAlign w:val="center"/>
          </w:tcPr>
          <w:p w14:paraId="5BE5DADA">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科创教室</w:t>
            </w:r>
          </w:p>
        </w:tc>
        <w:tc>
          <w:tcPr>
            <w:tcW w:w="5917" w:type="dxa"/>
            <w:noWrap/>
            <w:vAlign w:val="center"/>
          </w:tcPr>
          <w:p w14:paraId="343C0752">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详见附表</w:t>
            </w:r>
          </w:p>
        </w:tc>
        <w:tc>
          <w:tcPr>
            <w:tcW w:w="780" w:type="dxa"/>
            <w:noWrap/>
            <w:vAlign w:val="center"/>
          </w:tcPr>
          <w:p w14:paraId="67605BB2">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6D23DF65">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间</w:t>
            </w:r>
          </w:p>
        </w:tc>
      </w:tr>
      <w:tr w14:paraId="4DBF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02A72A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35</w:t>
            </w:r>
          </w:p>
        </w:tc>
        <w:tc>
          <w:tcPr>
            <w:tcW w:w="1300" w:type="dxa"/>
            <w:noWrap/>
            <w:vAlign w:val="center"/>
          </w:tcPr>
          <w:p w14:paraId="1AC83778">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八大行星墙面游戏</w:t>
            </w:r>
          </w:p>
        </w:tc>
        <w:tc>
          <w:tcPr>
            <w:tcW w:w="5917" w:type="dxa"/>
            <w:noWrap/>
            <w:vAlign w:val="center"/>
          </w:tcPr>
          <w:p w14:paraId="763C9DA6">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功能板1，1200*2400mm，木质，亚克力，PE。</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功能板2，1200*2400mm，木质，亚克力，PE。</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功能板3，1200*2400mm，木质，亚克力，PE。</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功能板4，1200*2400mm，木质，亚克力，PE。</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功能板5，1200*2400mm，木质，亚克力，PE。</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八大行星墙面游戏整体有五块板面模块组成，墙面有多种趣味玩法组成，各个玩法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普遍不同，满足幼儿对宇宙的知识认知、和游戏探索，给幼儿带来视觉、听觉、触觉多感官多操作的游戏体验。</w:t>
            </w:r>
          </w:p>
        </w:tc>
        <w:tc>
          <w:tcPr>
            <w:tcW w:w="780" w:type="dxa"/>
            <w:noWrap/>
            <w:vAlign w:val="center"/>
          </w:tcPr>
          <w:p w14:paraId="0F2CF540">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60E591D9">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套</w:t>
            </w:r>
          </w:p>
        </w:tc>
      </w:tr>
      <w:tr w14:paraId="0383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1C7BB5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36</w:t>
            </w:r>
          </w:p>
        </w:tc>
        <w:tc>
          <w:tcPr>
            <w:tcW w:w="1300" w:type="dxa"/>
            <w:noWrap/>
            <w:vAlign w:val="center"/>
          </w:tcPr>
          <w:p w14:paraId="6568493D">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魔箱游戏区托幼一体版</w:t>
            </w:r>
          </w:p>
        </w:tc>
        <w:tc>
          <w:tcPr>
            <w:tcW w:w="5917" w:type="dxa"/>
            <w:noWrap/>
            <w:vAlign w:val="center"/>
          </w:tcPr>
          <w:p w14:paraId="1D3B0C97">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1、方箱4个：（1）顶板4块，尺寸：600*600*20mm，材质：木质；（2）底板4块，尺寸：600*600*20mm，材质：木质；（3）侧板1（8块），尺寸：600*560*20mm，材质：木质；（4）侧板2（8块），尺寸：600*560*20mm，材质：木质；</w:t>
            </w:r>
            <w:r>
              <w:rPr>
                <w:rFonts w:hint="eastAsia" w:ascii="宋体" w:hAnsi="宋体" w:eastAsia="宋体" w:cs="宋体"/>
                <w:kern w:val="0"/>
                <w:szCs w:val="21"/>
              </w:rPr>
              <w:br w:type="textWrapping"/>
            </w:r>
            <w:r>
              <w:rPr>
                <w:rFonts w:hint="eastAsia" w:ascii="宋体" w:hAnsi="宋体" w:eastAsia="宋体" w:cs="宋体"/>
                <w:kern w:val="0"/>
                <w:szCs w:val="21"/>
              </w:rPr>
              <w:t>2.长箱2个：（1）顶板2块，尺寸：600*400*20mm，材质：木质；（2）底板2块，尺寸：600*400*20mm，材质：木质；（3）平台板1块，560*400*20mm，材质：木质；（4）宽侧板1（2块），尺寸：1500*600*20mm，材质：木质；（5）宽侧板2（1块），尺寸：1500*600*20mm，材质：木质；（6）宽侧板3（1块），尺寸：1500*600*20mm，材质：木质+塑料；（7）窄侧板1（2块），尺寸：1500*400*20mm，材质：木质；（8）窄侧板2（1块），尺寸：1500*400*20mm，材质：木质；（9）窄侧板3（1块），尺寸：1500*400*20mm，材质：木质；</w:t>
            </w:r>
            <w:r>
              <w:rPr>
                <w:rFonts w:hint="eastAsia" w:ascii="宋体" w:hAnsi="宋体" w:eastAsia="宋体" w:cs="宋体"/>
                <w:kern w:val="0"/>
                <w:szCs w:val="21"/>
              </w:rPr>
              <w:br w:type="textWrapping"/>
            </w:r>
            <w:r>
              <w:rPr>
                <w:rFonts w:hint="eastAsia" w:ascii="宋体" w:hAnsi="宋体" w:eastAsia="宋体" w:cs="宋体"/>
                <w:kern w:val="0"/>
                <w:szCs w:val="21"/>
              </w:rPr>
              <w:t>3、半步箱2个：（1）顶板2块，尺寸：600*600*20mm，材质：木质；（2）底板2块，尺寸：600*600*20mm，材质：木质；（3）侧板（短）8块，尺寸：600*260*20mm，材质：木质；</w:t>
            </w:r>
            <w:r>
              <w:rPr>
                <w:rFonts w:hint="eastAsia" w:ascii="宋体" w:hAnsi="宋体" w:eastAsia="宋体" w:cs="宋体"/>
                <w:kern w:val="0"/>
                <w:szCs w:val="21"/>
              </w:rPr>
              <w:br w:type="textWrapping"/>
            </w:r>
            <w:r>
              <w:rPr>
                <w:rFonts w:hint="eastAsia" w:ascii="宋体" w:hAnsi="宋体" w:eastAsia="宋体" w:cs="宋体"/>
                <w:kern w:val="0"/>
                <w:szCs w:val="21"/>
              </w:rPr>
              <w:t>4、半岛箱2个：（1）顶板2块，尺寸：600*150*20mm，材质：木质；（2）底板2块，尺寸：600*600*20mm，材质：木质；（3）侧板1（2块），尺寸：600*130*20mm，材质：木质；（4）侧板2（2块），尺寸：600*560*20mm，材质：木质；（5）侧板3（2块），尺寸：580*560*20mm，材质：木质；（6）侧板4（2块），尺寸：580*560*20mm，材质：木质；（7）攀爬架2个，尺寸：560*415*410mm，材质：木质；</w:t>
            </w:r>
            <w:r>
              <w:rPr>
                <w:rFonts w:hint="eastAsia" w:ascii="宋体" w:hAnsi="宋体" w:eastAsia="宋体" w:cs="宋体"/>
                <w:kern w:val="0"/>
                <w:szCs w:val="21"/>
              </w:rPr>
              <w:br w:type="textWrapping"/>
            </w:r>
            <w:r>
              <w:rPr>
                <w:rFonts w:hint="eastAsia" w:ascii="宋体" w:hAnsi="宋体" w:eastAsia="宋体" w:cs="宋体"/>
                <w:kern w:val="0"/>
                <w:szCs w:val="21"/>
              </w:rPr>
              <w:t xml:space="preserve">5、长梯4个：（1）绳网梯 1个，尺寸：1184*385*130mm，材质：木质+绳网；（2）单杠爬梯1个，尺寸：1184*385*130mm，材质：木质；（3）基础爬梯1个，尺寸：1184*385*130mm，材质：木质；（4）攀爬梯1个，尺寸：1600*385*130mm，材质：木质； </w:t>
            </w:r>
            <w:r>
              <w:rPr>
                <w:rFonts w:hint="eastAsia" w:ascii="宋体" w:hAnsi="宋体" w:eastAsia="宋体" w:cs="宋体"/>
                <w:kern w:val="0"/>
                <w:szCs w:val="21"/>
              </w:rPr>
              <w:br w:type="textWrapping"/>
            </w:r>
            <w:r>
              <w:rPr>
                <w:rFonts w:hint="eastAsia" w:ascii="宋体" w:hAnsi="宋体" w:eastAsia="宋体" w:cs="宋体"/>
                <w:kern w:val="0"/>
                <w:szCs w:val="21"/>
              </w:rPr>
              <w:t>6、特色件：（1）摇摇车：1个，尺寸：1111*535*281mm，材质：木质；（2）扶手：4个，尺寸：550*355*15mm，材质：木质；（3）拖车：1个，尺寸：450*450*20mm，材质：木质；（4）底座1个，尺寸：1175*875*80mm，材质：木质+软包；</w:t>
            </w:r>
            <w:r>
              <w:rPr>
                <w:rFonts w:hint="eastAsia" w:ascii="宋体" w:hAnsi="宋体" w:eastAsia="宋体" w:cs="宋体"/>
                <w:kern w:val="0"/>
                <w:szCs w:val="21"/>
              </w:rPr>
              <w:br w:type="textWrapping"/>
            </w:r>
            <w:r>
              <w:rPr>
                <w:rFonts w:hint="eastAsia" w:ascii="宋体" w:hAnsi="宋体" w:eastAsia="宋体" w:cs="宋体"/>
                <w:kern w:val="0"/>
                <w:szCs w:val="21"/>
              </w:rPr>
              <w:t>7、连接件：（1）扣件78个，尺寸：70*70*70mm，材质：塑料；（2）螺母310个，尺寸：35*35*10mm，材质：塑料；（3）螺丝（长）10个，尺寸：35*35*55mm，材质：塑料；（4）螺丝（中）50个，尺寸：35*35*40mm，材质：塑料；（5）螺丝（短）250个，尺寸：35*35*25mm，材质：塑料；（6）L形固定器12套，尺寸：40*40*16mm，材质：金属；</w:t>
            </w:r>
            <w:r>
              <w:rPr>
                <w:rFonts w:hint="eastAsia" w:ascii="宋体" w:hAnsi="宋体" w:eastAsia="宋体" w:cs="宋体"/>
                <w:kern w:val="0"/>
                <w:szCs w:val="21"/>
              </w:rPr>
              <w:br w:type="textWrapping"/>
            </w:r>
            <w:r>
              <w:rPr>
                <w:rFonts w:hint="eastAsia" w:ascii="宋体" w:hAnsi="宋体" w:eastAsia="宋体" w:cs="宋体"/>
                <w:kern w:val="0"/>
                <w:szCs w:val="21"/>
              </w:rPr>
              <w:t>8、游戏板1套：（1）游戏板1（球形镜面板）1块，550*550*15mm，材质：木质+亚克力；（2）游戏板2（平面镜板）1块，550*550*15mm，材质：木质+亚克力；（3）游戏板3（触摸游戏板）1块，550*550*15mm，材质：木质+麻布/动物毛皮/丝绒/皮革；（4）功能板4（色彩游戏板）1块，550*550*15mm，材质：木质+亚克力；</w:t>
            </w:r>
            <w:r>
              <w:rPr>
                <w:rFonts w:hint="eastAsia" w:ascii="宋体" w:hAnsi="宋体" w:eastAsia="宋体" w:cs="宋体"/>
                <w:kern w:val="0"/>
                <w:szCs w:val="21"/>
              </w:rPr>
              <w:br w:type="textWrapping"/>
            </w:r>
            <w:r>
              <w:rPr>
                <w:rFonts w:hint="eastAsia" w:ascii="宋体" w:hAnsi="宋体" w:eastAsia="宋体" w:cs="宋体"/>
                <w:kern w:val="0"/>
                <w:szCs w:val="21"/>
              </w:rPr>
              <w:t>9、软包：（1）扇形软包1个，半径800mm，材质：高密度海绵+PU皮；（2）方形软垫2个，1000*600*50mm，材质：高密度海绵+PU皮；（3）两步梯1个，600*600*400mm，材质：高密度海绵+PU皮；（4）方形软包1个，600*600*400mm，材质：高密度海绵+PU皮；（5）母胎垫4个，550*550*10mm，材质：棉布+PP棉。</w:t>
            </w:r>
          </w:p>
        </w:tc>
        <w:tc>
          <w:tcPr>
            <w:tcW w:w="780" w:type="dxa"/>
            <w:noWrap/>
            <w:vAlign w:val="center"/>
          </w:tcPr>
          <w:p w14:paraId="0EE848AB">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w:t>
            </w:r>
          </w:p>
        </w:tc>
        <w:tc>
          <w:tcPr>
            <w:tcW w:w="485" w:type="dxa"/>
            <w:noWrap/>
            <w:vAlign w:val="center"/>
          </w:tcPr>
          <w:p w14:paraId="19ADFE65">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套</w:t>
            </w:r>
          </w:p>
        </w:tc>
      </w:tr>
      <w:tr w14:paraId="3ADF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1A1CD9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37</w:t>
            </w:r>
          </w:p>
        </w:tc>
        <w:tc>
          <w:tcPr>
            <w:tcW w:w="1300" w:type="dxa"/>
            <w:noWrap/>
            <w:vAlign w:val="center"/>
          </w:tcPr>
          <w:p w14:paraId="29B2D5FD">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梦幻交通</w:t>
            </w:r>
          </w:p>
        </w:tc>
        <w:tc>
          <w:tcPr>
            <w:tcW w:w="5917" w:type="dxa"/>
            <w:noWrap/>
            <w:vAlign w:val="center"/>
          </w:tcPr>
          <w:p w14:paraId="5FDAE6D4">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1、数量：220件/箱。</w:t>
            </w:r>
            <w:r>
              <w:rPr>
                <w:rFonts w:hint="eastAsia" w:ascii="宋体" w:hAnsi="宋体" w:eastAsia="宋体" w:cs="宋体"/>
                <w:kern w:val="0"/>
                <w:szCs w:val="21"/>
              </w:rPr>
              <w:br w:type="textWrapping"/>
            </w:r>
            <w:r>
              <w:rPr>
                <w:rFonts w:hint="eastAsia" w:ascii="宋体" w:hAnsi="宋体" w:eastAsia="宋体" w:cs="宋体"/>
                <w:kern w:val="0"/>
                <w:szCs w:val="21"/>
              </w:rPr>
              <w:t>2、材质 ：ABS食品级环保塑料、100%安全无毒，颜色艳丽，耐光照不褪色，抗压耐磨，光滑不伤手，应符合：GB6675.1-2014《玩具安全 第1部分：基本规范》、GB6675.2-2014《玩具安全 第2部分：机械与物理性能》、GB6675.3-2014《玩具安全 第3部分：易燃性能》、GB6675.4-2014《玩具安全 第4部分：特定元素的迁移》要求。</w:t>
            </w:r>
            <w:r>
              <w:rPr>
                <w:rFonts w:hint="eastAsia" w:ascii="宋体" w:hAnsi="宋体" w:eastAsia="宋体" w:cs="宋体"/>
                <w:kern w:val="0"/>
                <w:szCs w:val="21"/>
              </w:rPr>
              <w:br w:type="textWrapping"/>
            </w:r>
            <w:r>
              <w:rPr>
                <w:rFonts w:hint="eastAsia" w:ascii="宋体" w:hAnsi="宋体" w:eastAsia="宋体" w:cs="宋体"/>
                <w:kern w:val="0"/>
                <w:szCs w:val="21"/>
              </w:rPr>
              <w:t>3、规格：外形尺寸分别为：大颗粒底板（长*宽）255mm*255mm 1片；</w:t>
            </w:r>
            <w:r>
              <w:rPr>
                <w:rFonts w:hint="eastAsia" w:ascii="宋体" w:hAnsi="宋体" w:eastAsia="宋体" w:cs="宋体"/>
                <w:kern w:val="0"/>
                <w:szCs w:val="21"/>
              </w:rPr>
              <w:br w:type="textWrapping"/>
            </w:r>
            <w:r>
              <w:rPr>
                <w:rFonts w:hint="eastAsia" w:ascii="宋体" w:hAnsi="宋体" w:eastAsia="宋体" w:cs="宋体"/>
                <w:kern w:val="0"/>
                <w:szCs w:val="21"/>
              </w:rPr>
              <w:t>4、颗粒 （长*宽*高）64mm*32mm*24mm 40件、（长*宽*高）32mm*32mm*24mm 40件、（长*宽*高）64mm*32mm*15mm 40件、（长*宽*高）34mm*32mm*32mm 40件、（长*宽*高）34mm*32mm*32mm 40件；</w:t>
            </w:r>
            <w:r>
              <w:rPr>
                <w:rFonts w:hint="eastAsia" w:ascii="宋体" w:hAnsi="宋体" w:eastAsia="宋体" w:cs="宋体"/>
                <w:kern w:val="0"/>
                <w:szCs w:val="21"/>
              </w:rPr>
              <w:br w:type="textWrapping"/>
            </w:r>
            <w:r>
              <w:rPr>
                <w:rFonts w:hint="eastAsia" w:ascii="宋体" w:hAnsi="宋体" w:eastAsia="宋体" w:cs="宋体"/>
                <w:kern w:val="0"/>
                <w:szCs w:val="21"/>
              </w:rPr>
              <w:t>5、小猪：（长*宽*高）81mm*59mm*49mm 1件；</w:t>
            </w:r>
            <w:r>
              <w:rPr>
                <w:rFonts w:hint="eastAsia" w:ascii="宋体" w:hAnsi="宋体" w:eastAsia="宋体" w:cs="宋体"/>
                <w:kern w:val="0"/>
                <w:szCs w:val="21"/>
              </w:rPr>
              <w:br w:type="textWrapping"/>
            </w:r>
            <w:r>
              <w:rPr>
                <w:rFonts w:hint="eastAsia" w:ascii="宋体" w:hAnsi="宋体" w:eastAsia="宋体" w:cs="宋体"/>
                <w:kern w:val="0"/>
                <w:szCs w:val="21"/>
              </w:rPr>
              <w:t>6、小象：（长*宽*高）79mm*59mm*38mm 1件；</w:t>
            </w:r>
            <w:r>
              <w:rPr>
                <w:rFonts w:hint="eastAsia" w:ascii="宋体" w:hAnsi="宋体" w:eastAsia="宋体" w:cs="宋体"/>
                <w:kern w:val="0"/>
                <w:szCs w:val="21"/>
              </w:rPr>
              <w:br w:type="textWrapping"/>
            </w:r>
            <w:r>
              <w:rPr>
                <w:rFonts w:hint="eastAsia" w:ascii="宋体" w:hAnsi="宋体" w:eastAsia="宋体" w:cs="宋体"/>
                <w:kern w:val="0"/>
                <w:szCs w:val="21"/>
              </w:rPr>
              <w:t>7、火车头：（长*宽*高）151mm*78m m*57mm 2件；</w:t>
            </w:r>
            <w:r>
              <w:rPr>
                <w:rFonts w:hint="eastAsia" w:ascii="宋体" w:hAnsi="宋体" w:eastAsia="宋体" w:cs="宋体"/>
                <w:kern w:val="0"/>
                <w:szCs w:val="21"/>
              </w:rPr>
              <w:br w:type="textWrapping"/>
            </w:r>
            <w:r>
              <w:rPr>
                <w:rFonts w:hint="eastAsia" w:ascii="宋体" w:hAnsi="宋体" w:eastAsia="宋体" w:cs="宋体"/>
                <w:kern w:val="0"/>
                <w:szCs w:val="21"/>
              </w:rPr>
              <w:t xml:space="preserve">8、车子：（长*宽*高）121mm*63mm*24mm 4件； </w:t>
            </w:r>
            <w:r>
              <w:rPr>
                <w:rFonts w:hint="eastAsia" w:ascii="宋体" w:hAnsi="宋体" w:eastAsia="宋体" w:cs="宋体"/>
                <w:kern w:val="0"/>
                <w:szCs w:val="21"/>
              </w:rPr>
              <w:br w:type="textWrapping"/>
            </w:r>
            <w:r>
              <w:rPr>
                <w:rFonts w:hint="eastAsia" w:ascii="宋体" w:hAnsi="宋体" w:eastAsia="宋体" w:cs="宋体"/>
                <w:kern w:val="0"/>
                <w:szCs w:val="21"/>
              </w:rPr>
              <w:t>9、飞机（长*宽*高）170mm*150mm*42mm 1件；</w:t>
            </w:r>
            <w:r>
              <w:rPr>
                <w:rFonts w:hint="eastAsia" w:ascii="宋体" w:hAnsi="宋体" w:eastAsia="宋体" w:cs="宋体"/>
                <w:kern w:val="0"/>
                <w:szCs w:val="21"/>
              </w:rPr>
              <w:br w:type="textWrapping"/>
            </w:r>
            <w:r>
              <w:rPr>
                <w:rFonts w:hint="eastAsia" w:ascii="宋体" w:hAnsi="宋体" w:eastAsia="宋体" w:cs="宋体"/>
                <w:kern w:val="0"/>
                <w:szCs w:val="21"/>
              </w:rPr>
              <w:t>10、产品包含飞机、火车头、小象、小猪、红旗、人偶、小狗、花朵，小车子等造型10件，可组成不同主题，由红、兰、黄、绿等颜色组成。</w:t>
            </w:r>
          </w:p>
        </w:tc>
        <w:tc>
          <w:tcPr>
            <w:tcW w:w="780" w:type="dxa"/>
            <w:noWrap/>
            <w:vAlign w:val="center"/>
          </w:tcPr>
          <w:p w14:paraId="2FD2CA1B">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2</w:t>
            </w:r>
          </w:p>
        </w:tc>
        <w:tc>
          <w:tcPr>
            <w:tcW w:w="485" w:type="dxa"/>
            <w:noWrap/>
            <w:vAlign w:val="center"/>
          </w:tcPr>
          <w:p w14:paraId="6EC5ECCF">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套</w:t>
            </w:r>
          </w:p>
        </w:tc>
      </w:tr>
      <w:tr w14:paraId="034C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0A18DA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38</w:t>
            </w:r>
          </w:p>
        </w:tc>
        <w:tc>
          <w:tcPr>
            <w:tcW w:w="1300" w:type="dxa"/>
            <w:noWrap/>
            <w:vAlign w:val="center"/>
          </w:tcPr>
          <w:p w14:paraId="685095BD">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迪趣城堡</w:t>
            </w:r>
          </w:p>
        </w:tc>
        <w:tc>
          <w:tcPr>
            <w:tcW w:w="5917" w:type="dxa"/>
            <w:noWrap/>
            <w:vAlign w:val="center"/>
          </w:tcPr>
          <w:p w14:paraId="4892F809">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1、数量：410件/套</w:t>
            </w:r>
            <w:r>
              <w:rPr>
                <w:rFonts w:hint="eastAsia" w:ascii="宋体" w:hAnsi="宋体" w:eastAsia="宋体" w:cs="宋体"/>
                <w:kern w:val="0"/>
                <w:szCs w:val="21"/>
              </w:rPr>
              <w:br w:type="textWrapping"/>
            </w:r>
            <w:r>
              <w:rPr>
                <w:rFonts w:hint="eastAsia" w:ascii="宋体" w:hAnsi="宋体" w:eastAsia="宋体" w:cs="宋体"/>
                <w:kern w:val="0"/>
                <w:szCs w:val="21"/>
              </w:rPr>
              <w:t>2、材质：ABS食品级环保塑料、100%安全无毒，颜色艳丽，耐光照不褪色，抗压耐磨，光滑不伤手，应符合：GB6675.1-2014《玩具安全 第1部分：基本规范》、GB6675.2-2014《玩具安全 第2部分：机械与物理性能》、GB6675.3-2014《玩具安全 第3部分：易燃性能》、GB6675.4-2014《玩具安全 第4部分：特定元素的迁移》要求。</w:t>
            </w:r>
            <w:r>
              <w:rPr>
                <w:rFonts w:hint="eastAsia" w:ascii="宋体" w:hAnsi="宋体" w:eastAsia="宋体" w:cs="宋体"/>
                <w:kern w:val="0"/>
                <w:szCs w:val="21"/>
              </w:rPr>
              <w:br w:type="textWrapping"/>
            </w:r>
            <w:r>
              <w:rPr>
                <w:rFonts w:hint="eastAsia" w:ascii="宋体" w:hAnsi="宋体" w:eastAsia="宋体" w:cs="宋体"/>
                <w:kern w:val="0"/>
                <w:szCs w:val="21"/>
              </w:rPr>
              <w:t>3、规格：产品包含屋顶、滑梯、树、树叶、围栏、门、窗等造型 22件，可组成不同主题，由红、兰、黄、绿等颜色组成，外形尺寸分别为：小颗粒底板255*255mm，2片</w:t>
            </w:r>
            <w:r>
              <w:rPr>
                <w:rFonts w:hint="eastAsia" w:ascii="宋体" w:hAnsi="宋体" w:eastAsia="宋体" w:cs="宋体"/>
                <w:kern w:val="0"/>
                <w:szCs w:val="21"/>
              </w:rPr>
              <w:br w:type="textWrapping"/>
            </w:r>
            <w:r>
              <w:rPr>
                <w:rFonts w:hint="eastAsia" w:ascii="宋体" w:hAnsi="宋体" w:eastAsia="宋体" w:cs="宋体"/>
                <w:kern w:val="0"/>
                <w:szCs w:val="21"/>
              </w:rPr>
              <w:t>4、颗粒：47*15*22mm 80件；31*15*22mm 80件；15*15*22mm 80件；</w:t>
            </w:r>
            <w:r>
              <w:rPr>
                <w:rFonts w:hint="eastAsia" w:ascii="宋体" w:hAnsi="宋体" w:eastAsia="宋体" w:cs="宋体"/>
                <w:kern w:val="0"/>
                <w:szCs w:val="21"/>
              </w:rPr>
              <w:br w:type="textWrapping"/>
            </w:r>
            <w:r>
              <w:rPr>
                <w:rFonts w:hint="eastAsia" w:ascii="宋体" w:hAnsi="宋体" w:eastAsia="宋体" w:cs="宋体"/>
                <w:kern w:val="0"/>
                <w:szCs w:val="21"/>
              </w:rPr>
              <w:t>5、屋顶：63*63*45mm 6个；</w:t>
            </w:r>
            <w:r>
              <w:rPr>
                <w:rFonts w:hint="eastAsia" w:ascii="宋体" w:hAnsi="宋体" w:eastAsia="宋体" w:cs="宋体"/>
                <w:kern w:val="0"/>
                <w:szCs w:val="21"/>
              </w:rPr>
              <w:br w:type="textWrapping"/>
            </w:r>
            <w:r>
              <w:rPr>
                <w:rFonts w:hint="eastAsia" w:ascii="宋体" w:hAnsi="宋体" w:eastAsia="宋体" w:cs="宋体"/>
                <w:kern w:val="0"/>
                <w:szCs w:val="21"/>
              </w:rPr>
              <w:t>6、门：63*62*7mm 7个；</w:t>
            </w:r>
            <w:r>
              <w:rPr>
                <w:rFonts w:hint="eastAsia" w:ascii="宋体" w:hAnsi="宋体" w:eastAsia="宋体" w:cs="宋体"/>
                <w:kern w:val="0"/>
                <w:szCs w:val="21"/>
              </w:rPr>
              <w:br w:type="textWrapping"/>
            </w:r>
            <w:r>
              <w:rPr>
                <w:rFonts w:hint="eastAsia" w:ascii="宋体" w:hAnsi="宋体" w:eastAsia="宋体" w:cs="宋体"/>
                <w:kern w:val="0"/>
                <w:szCs w:val="21"/>
              </w:rPr>
              <w:t>7、窗：56*62*7mm 7个；</w:t>
            </w:r>
            <w:r>
              <w:rPr>
                <w:rFonts w:hint="eastAsia" w:ascii="宋体" w:hAnsi="宋体" w:eastAsia="宋体" w:cs="宋体"/>
                <w:kern w:val="0"/>
                <w:szCs w:val="21"/>
              </w:rPr>
              <w:br w:type="textWrapping"/>
            </w:r>
            <w:r>
              <w:rPr>
                <w:rFonts w:hint="eastAsia" w:ascii="宋体" w:hAnsi="宋体" w:eastAsia="宋体" w:cs="宋体"/>
                <w:kern w:val="0"/>
                <w:szCs w:val="21"/>
              </w:rPr>
              <w:t>8、长滑梯：95*55*75mm 5件；</w:t>
            </w:r>
            <w:r>
              <w:rPr>
                <w:rFonts w:hint="eastAsia" w:ascii="宋体" w:hAnsi="宋体" w:eastAsia="宋体" w:cs="宋体"/>
                <w:kern w:val="0"/>
                <w:szCs w:val="21"/>
              </w:rPr>
              <w:br w:type="textWrapping"/>
            </w:r>
            <w:r>
              <w:rPr>
                <w:rFonts w:hint="eastAsia" w:ascii="宋体" w:hAnsi="宋体" w:eastAsia="宋体" w:cs="宋体"/>
                <w:kern w:val="0"/>
                <w:szCs w:val="21"/>
              </w:rPr>
              <w:t>9、短滑梯：47*47*46mm 5件；</w:t>
            </w:r>
            <w:r>
              <w:rPr>
                <w:rFonts w:hint="eastAsia" w:ascii="宋体" w:hAnsi="宋体" w:eastAsia="宋体" w:cs="宋体"/>
                <w:kern w:val="0"/>
                <w:szCs w:val="21"/>
              </w:rPr>
              <w:br w:type="textWrapping"/>
            </w:r>
            <w:r>
              <w:rPr>
                <w:rFonts w:hint="eastAsia" w:ascii="宋体" w:hAnsi="宋体" w:eastAsia="宋体" w:cs="宋体"/>
                <w:kern w:val="0"/>
                <w:szCs w:val="21"/>
              </w:rPr>
              <w:t>10、栏杆：47*19*7mm 18个；</w:t>
            </w:r>
            <w:r>
              <w:rPr>
                <w:rFonts w:hint="eastAsia" w:ascii="宋体" w:hAnsi="宋体" w:eastAsia="宋体" w:cs="宋体"/>
                <w:kern w:val="0"/>
                <w:szCs w:val="21"/>
              </w:rPr>
              <w:br w:type="textWrapping"/>
            </w:r>
            <w:r>
              <w:rPr>
                <w:rFonts w:hint="eastAsia" w:ascii="宋体" w:hAnsi="宋体" w:eastAsia="宋体" w:cs="宋体"/>
                <w:kern w:val="0"/>
                <w:szCs w:val="21"/>
              </w:rPr>
              <w:t>11、树桩：52*27*22mm 8个；</w:t>
            </w:r>
            <w:r>
              <w:rPr>
                <w:rFonts w:hint="eastAsia" w:ascii="宋体" w:hAnsi="宋体" w:eastAsia="宋体" w:cs="宋体"/>
                <w:kern w:val="0"/>
                <w:szCs w:val="21"/>
              </w:rPr>
              <w:br w:type="textWrapping"/>
            </w:r>
            <w:r>
              <w:rPr>
                <w:rFonts w:hint="eastAsia" w:ascii="宋体" w:hAnsi="宋体" w:eastAsia="宋体" w:cs="宋体"/>
                <w:kern w:val="0"/>
                <w:szCs w:val="21"/>
              </w:rPr>
              <w:t>12、树叶：100*100*17mm 24个；</w:t>
            </w:r>
            <w:r>
              <w:rPr>
                <w:rFonts w:hint="eastAsia" w:ascii="宋体" w:hAnsi="宋体" w:eastAsia="宋体" w:cs="宋体"/>
                <w:kern w:val="0"/>
                <w:szCs w:val="21"/>
              </w:rPr>
              <w:br w:type="textWrapping"/>
            </w:r>
            <w:r>
              <w:rPr>
                <w:rFonts w:hint="eastAsia" w:ascii="宋体" w:hAnsi="宋体" w:eastAsia="宋体" w:cs="宋体"/>
                <w:kern w:val="0"/>
                <w:szCs w:val="21"/>
              </w:rPr>
              <w:t>13、柱子：17*17*62mm 8件；</w:t>
            </w:r>
            <w:r>
              <w:rPr>
                <w:rFonts w:hint="eastAsia" w:ascii="宋体" w:hAnsi="宋体" w:eastAsia="宋体" w:cs="宋体"/>
                <w:kern w:val="0"/>
                <w:szCs w:val="21"/>
              </w:rPr>
              <w:br w:type="textWrapping"/>
            </w:r>
            <w:r>
              <w:rPr>
                <w:rFonts w:hint="eastAsia" w:ascii="宋体" w:hAnsi="宋体" w:eastAsia="宋体" w:cs="宋体"/>
                <w:kern w:val="0"/>
                <w:szCs w:val="21"/>
              </w:rPr>
              <w:t>14、楼梯：55*32*68mm 10件；</w:t>
            </w:r>
            <w:r>
              <w:rPr>
                <w:rFonts w:hint="eastAsia" w:ascii="宋体" w:hAnsi="宋体" w:eastAsia="宋体" w:cs="宋体"/>
                <w:kern w:val="0"/>
                <w:szCs w:val="21"/>
              </w:rPr>
              <w:br w:type="textWrapping"/>
            </w:r>
            <w:r>
              <w:rPr>
                <w:rFonts w:hint="eastAsia" w:ascii="宋体" w:hAnsi="宋体" w:eastAsia="宋体" w:cs="宋体"/>
                <w:kern w:val="0"/>
                <w:szCs w:val="21"/>
              </w:rPr>
              <w:t>15、底座：59*39*22 4个；</w:t>
            </w:r>
            <w:r>
              <w:rPr>
                <w:rFonts w:hint="eastAsia" w:ascii="宋体" w:hAnsi="宋体" w:eastAsia="宋体" w:cs="宋体"/>
                <w:kern w:val="0"/>
                <w:szCs w:val="21"/>
              </w:rPr>
              <w:br w:type="textWrapping"/>
            </w:r>
            <w:r>
              <w:rPr>
                <w:rFonts w:hint="eastAsia" w:ascii="宋体" w:hAnsi="宋体" w:eastAsia="宋体" w:cs="宋体"/>
                <w:kern w:val="0"/>
                <w:szCs w:val="21"/>
              </w:rPr>
              <w:t>16、塔顶：48*31*61mm 40个；</w:t>
            </w:r>
            <w:r>
              <w:rPr>
                <w:rFonts w:hint="eastAsia" w:ascii="宋体" w:hAnsi="宋体" w:eastAsia="宋体" w:cs="宋体"/>
                <w:kern w:val="0"/>
                <w:szCs w:val="21"/>
              </w:rPr>
              <w:br w:type="textWrapping"/>
            </w:r>
            <w:r>
              <w:rPr>
                <w:rFonts w:hint="eastAsia" w:ascii="宋体" w:hAnsi="宋体" w:eastAsia="宋体" w:cs="宋体"/>
                <w:kern w:val="0"/>
                <w:szCs w:val="21"/>
              </w:rPr>
              <w:t xml:space="preserve">17、阳台：48*41*61mm 4个；                                           </w:t>
            </w:r>
          </w:p>
        </w:tc>
        <w:tc>
          <w:tcPr>
            <w:tcW w:w="780" w:type="dxa"/>
            <w:noWrap/>
            <w:vAlign w:val="center"/>
          </w:tcPr>
          <w:p w14:paraId="182B403C">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2</w:t>
            </w:r>
          </w:p>
        </w:tc>
        <w:tc>
          <w:tcPr>
            <w:tcW w:w="485" w:type="dxa"/>
            <w:noWrap/>
            <w:vAlign w:val="center"/>
          </w:tcPr>
          <w:p w14:paraId="501C987F">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套</w:t>
            </w:r>
          </w:p>
        </w:tc>
      </w:tr>
      <w:tr w14:paraId="1491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3EFE1A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39</w:t>
            </w:r>
          </w:p>
        </w:tc>
        <w:tc>
          <w:tcPr>
            <w:tcW w:w="1300" w:type="dxa"/>
            <w:noWrap/>
            <w:vAlign w:val="center"/>
          </w:tcPr>
          <w:p w14:paraId="05FF8C81">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小小建筑大师</w:t>
            </w:r>
          </w:p>
        </w:tc>
        <w:tc>
          <w:tcPr>
            <w:tcW w:w="5917" w:type="dxa"/>
            <w:noWrap/>
            <w:vAlign w:val="center"/>
          </w:tcPr>
          <w:p w14:paraId="0BC7BDC8">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1、数量：201件/套</w:t>
            </w:r>
            <w:r>
              <w:rPr>
                <w:rFonts w:hint="eastAsia" w:ascii="宋体" w:hAnsi="宋体" w:eastAsia="宋体" w:cs="宋体"/>
                <w:kern w:val="0"/>
                <w:szCs w:val="21"/>
              </w:rPr>
              <w:br w:type="textWrapping"/>
            </w:r>
            <w:r>
              <w:rPr>
                <w:rFonts w:hint="eastAsia" w:ascii="宋体" w:hAnsi="宋体" w:eastAsia="宋体" w:cs="宋体"/>
                <w:kern w:val="0"/>
                <w:szCs w:val="21"/>
              </w:rPr>
              <w:t xml:space="preserve">2、优质PP+ABS塑料材质，无异味，安全环保，色彩丰富，颜色艳丽，光泽度高，采用多道工序打磨，无毛刺，应符合：GB6675.1-2014《玩具安全 第1部分：基本规范》、GB6675.2-2014《玩具安全 第2部分：机械与物理性能》、GB6675.3-2014《玩具安全 第3部分：易燃性能》、GB6675.4-2014《玩具安全 第4部分：特定元素的迁移》要求。                                     </w:t>
            </w:r>
            <w:r>
              <w:rPr>
                <w:rFonts w:hint="eastAsia" w:ascii="宋体" w:hAnsi="宋体" w:eastAsia="宋体" w:cs="宋体"/>
                <w:kern w:val="0"/>
                <w:szCs w:val="21"/>
              </w:rPr>
              <w:br w:type="textWrapping"/>
            </w:r>
            <w:r>
              <w:rPr>
                <w:rFonts w:hint="eastAsia" w:ascii="宋体" w:hAnsi="宋体" w:eastAsia="宋体" w:cs="宋体"/>
                <w:kern w:val="0"/>
                <w:szCs w:val="21"/>
              </w:rPr>
              <w:t>3、产品要求：产品包含1副底板，内有果树、风车、跷跷板、南瓜、葡萄、香蕉、菠萝、鳄鱼、乌龟、竹子等造型12件，可组成城堡、游乐园等主题形式，并搭配几何图线方块拼图组合，由红、兰、黄、绿、白、棕、黑、紫、橙、果绿、浅兰、一共11种颜色组成。</w:t>
            </w:r>
            <w:r>
              <w:rPr>
                <w:rFonts w:hint="eastAsia" w:ascii="宋体" w:hAnsi="宋体" w:eastAsia="宋体" w:cs="宋体"/>
                <w:kern w:val="0"/>
                <w:szCs w:val="21"/>
              </w:rPr>
              <w:br w:type="textWrapping"/>
            </w:r>
            <w:r>
              <w:rPr>
                <w:rFonts w:hint="eastAsia" w:ascii="宋体" w:hAnsi="宋体" w:eastAsia="宋体" w:cs="宋体"/>
                <w:kern w:val="0"/>
                <w:szCs w:val="21"/>
              </w:rPr>
              <w:t>4、规格：大颗粒2孔31*24*15mm 40件；</w:t>
            </w:r>
            <w:r>
              <w:rPr>
                <w:rFonts w:hint="eastAsia" w:ascii="宋体" w:hAnsi="宋体" w:eastAsia="宋体" w:cs="宋体"/>
                <w:kern w:val="0"/>
                <w:szCs w:val="21"/>
              </w:rPr>
              <w:br w:type="textWrapping"/>
            </w:r>
            <w:r>
              <w:rPr>
                <w:rFonts w:hint="eastAsia" w:ascii="宋体" w:hAnsi="宋体" w:eastAsia="宋体" w:cs="宋体"/>
                <w:kern w:val="0"/>
                <w:szCs w:val="21"/>
              </w:rPr>
              <w:t>5、大颗粒4孔31*24*31mm 40件；</w:t>
            </w:r>
            <w:r>
              <w:rPr>
                <w:rFonts w:hint="eastAsia" w:ascii="宋体" w:hAnsi="宋体" w:eastAsia="宋体" w:cs="宋体"/>
                <w:kern w:val="0"/>
                <w:szCs w:val="21"/>
              </w:rPr>
              <w:br w:type="textWrapping"/>
            </w:r>
            <w:r>
              <w:rPr>
                <w:rFonts w:hint="eastAsia" w:ascii="宋体" w:hAnsi="宋体" w:eastAsia="宋体" w:cs="宋体"/>
                <w:kern w:val="0"/>
                <w:szCs w:val="21"/>
              </w:rPr>
              <w:t>6、大颗粒6孔47*24*31mm 30件；</w:t>
            </w:r>
            <w:r>
              <w:rPr>
                <w:rFonts w:hint="eastAsia" w:ascii="宋体" w:hAnsi="宋体" w:eastAsia="宋体" w:cs="宋体"/>
                <w:kern w:val="0"/>
                <w:szCs w:val="21"/>
              </w:rPr>
              <w:br w:type="textWrapping"/>
            </w:r>
            <w:r>
              <w:rPr>
                <w:rFonts w:hint="eastAsia" w:ascii="宋体" w:hAnsi="宋体" w:eastAsia="宋体" w:cs="宋体"/>
                <w:kern w:val="0"/>
                <w:szCs w:val="21"/>
              </w:rPr>
              <w:t>7、大颗粒8孔63*24*31mm 30件；</w:t>
            </w:r>
            <w:r>
              <w:rPr>
                <w:rFonts w:hint="eastAsia" w:ascii="宋体" w:hAnsi="宋体" w:eastAsia="宋体" w:cs="宋体"/>
                <w:kern w:val="0"/>
                <w:szCs w:val="21"/>
              </w:rPr>
              <w:br w:type="textWrapping"/>
            </w:r>
            <w:r>
              <w:rPr>
                <w:rFonts w:hint="eastAsia" w:ascii="宋体" w:hAnsi="宋体" w:eastAsia="宋体" w:cs="宋体"/>
                <w:kern w:val="0"/>
                <w:szCs w:val="21"/>
              </w:rPr>
              <w:t>8、跷跷板：160*39*32mm 1件；</w:t>
            </w:r>
            <w:r>
              <w:rPr>
                <w:rFonts w:hint="eastAsia" w:ascii="宋体" w:hAnsi="宋体" w:eastAsia="宋体" w:cs="宋体"/>
                <w:kern w:val="0"/>
                <w:szCs w:val="21"/>
              </w:rPr>
              <w:br w:type="textWrapping"/>
            </w:r>
            <w:r>
              <w:rPr>
                <w:rFonts w:hint="eastAsia" w:ascii="宋体" w:hAnsi="宋体" w:eastAsia="宋体" w:cs="宋体"/>
                <w:kern w:val="0"/>
                <w:szCs w:val="21"/>
              </w:rPr>
              <w:t>9、栏杆：70*32*3mm 3件；</w:t>
            </w:r>
            <w:r>
              <w:rPr>
                <w:rFonts w:hint="eastAsia" w:ascii="宋体" w:hAnsi="宋体" w:eastAsia="宋体" w:cs="宋体"/>
                <w:kern w:val="0"/>
                <w:szCs w:val="21"/>
              </w:rPr>
              <w:br w:type="textWrapping"/>
            </w:r>
            <w:r>
              <w:rPr>
                <w:rFonts w:hint="eastAsia" w:ascii="宋体" w:hAnsi="宋体" w:eastAsia="宋体" w:cs="宋体"/>
                <w:kern w:val="0"/>
                <w:szCs w:val="21"/>
              </w:rPr>
              <w:t>10、树：84*47*3mm 3件；</w:t>
            </w:r>
            <w:r>
              <w:rPr>
                <w:rFonts w:hint="eastAsia" w:ascii="宋体" w:hAnsi="宋体" w:eastAsia="宋体" w:cs="宋体"/>
                <w:kern w:val="0"/>
                <w:szCs w:val="21"/>
              </w:rPr>
              <w:br w:type="textWrapping"/>
            </w:r>
            <w:r>
              <w:rPr>
                <w:rFonts w:hint="eastAsia" w:ascii="宋体" w:hAnsi="宋体" w:eastAsia="宋体" w:cs="宋体"/>
                <w:kern w:val="0"/>
                <w:szCs w:val="21"/>
              </w:rPr>
              <w:t>11、正方形底片：95*95*9mm 2件 63*63*9mm 2件；</w:t>
            </w:r>
            <w:r>
              <w:rPr>
                <w:rFonts w:hint="eastAsia" w:ascii="宋体" w:hAnsi="宋体" w:eastAsia="宋体" w:cs="宋体"/>
                <w:kern w:val="0"/>
                <w:szCs w:val="21"/>
              </w:rPr>
              <w:br w:type="textWrapping"/>
            </w:r>
            <w:r>
              <w:rPr>
                <w:rFonts w:hint="eastAsia" w:ascii="宋体" w:hAnsi="宋体" w:eastAsia="宋体" w:cs="宋体"/>
                <w:kern w:val="0"/>
                <w:szCs w:val="21"/>
              </w:rPr>
              <w:t>12、风车：110*15mm 1件 84*53*3mm 1件；</w:t>
            </w:r>
            <w:r>
              <w:rPr>
                <w:rFonts w:hint="eastAsia" w:ascii="宋体" w:hAnsi="宋体" w:eastAsia="宋体" w:cs="宋体"/>
                <w:kern w:val="0"/>
                <w:szCs w:val="21"/>
              </w:rPr>
              <w:br w:type="textWrapping"/>
            </w:r>
            <w:r>
              <w:rPr>
                <w:rFonts w:hint="eastAsia" w:ascii="宋体" w:hAnsi="宋体" w:eastAsia="宋体" w:cs="宋体"/>
                <w:kern w:val="0"/>
                <w:szCs w:val="21"/>
              </w:rPr>
              <w:t>13、鳄鱼：150*62*33mm 1件；</w:t>
            </w:r>
            <w:r>
              <w:rPr>
                <w:rFonts w:hint="eastAsia" w:ascii="宋体" w:hAnsi="宋体" w:eastAsia="宋体" w:cs="宋体"/>
                <w:kern w:val="0"/>
                <w:szCs w:val="21"/>
              </w:rPr>
              <w:br w:type="textWrapping"/>
            </w:r>
            <w:r>
              <w:rPr>
                <w:rFonts w:hint="eastAsia" w:ascii="宋体" w:hAnsi="宋体" w:eastAsia="宋体" w:cs="宋体"/>
                <w:kern w:val="0"/>
                <w:szCs w:val="21"/>
              </w:rPr>
              <w:t>14、乌龟：66*46*33mm 1件；</w:t>
            </w:r>
            <w:r>
              <w:rPr>
                <w:rFonts w:hint="eastAsia" w:ascii="宋体" w:hAnsi="宋体" w:eastAsia="宋体" w:cs="宋体"/>
                <w:kern w:val="0"/>
                <w:szCs w:val="21"/>
              </w:rPr>
              <w:br w:type="textWrapping"/>
            </w:r>
            <w:r>
              <w:rPr>
                <w:rFonts w:hint="eastAsia" w:ascii="宋体" w:hAnsi="宋体" w:eastAsia="宋体" w:cs="宋体"/>
                <w:kern w:val="0"/>
                <w:szCs w:val="21"/>
              </w:rPr>
              <w:t>15、南瓜：φ44*32mm 2件；</w:t>
            </w:r>
            <w:r>
              <w:rPr>
                <w:rFonts w:hint="eastAsia" w:ascii="宋体" w:hAnsi="宋体" w:eastAsia="宋体" w:cs="宋体"/>
                <w:kern w:val="0"/>
                <w:szCs w:val="21"/>
              </w:rPr>
              <w:br w:type="textWrapping"/>
            </w:r>
            <w:r>
              <w:rPr>
                <w:rFonts w:hint="eastAsia" w:ascii="宋体" w:hAnsi="宋体" w:eastAsia="宋体" w:cs="宋体"/>
                <w:kern w:val="0"/>
                <w:szCs w:val="21"/>
              </w:rPr>
              <w:t>16、香蕉：40*40*34mm 2件；</w:t>
            </w:r>
            <w:r>
              <w:rPr>
                <w:rFonts w:hint="eastAsia" w:ascii="宋体" w:hAnsi="宋体" w:eastAsia="宋体" w:cs="宋体"/>
                <w:kern w:val="0"/>
                <w:szCs w:val="21"/>
              </w:rPr>
              <w:br w:type="textWrapping"/>
            </w:r>
            <w:r>
              <w:rPr>
                <w:rFonts w:hint="eastAsia" w:ascii="宋体" w:hAnsi="宋体" w:eastAsia="宋体" w:cs="宋体"/>
                <w:kern w:val="0"/>
                <w:szCs w:val="21"/>
              </w:rPr>
              <w:t>17、菠萝：41*77*29mm 2件；</w:t>
            </w:r>
            <w:r>
              <w:rPr>
                <w:rFonts w:hint="eastAsia" w:ascii="宋体" w:hAnsi="宋体" w:eastAsia="宋体" w:cs="宋体"/>
                <w:kern w:val="0"/>
                <w:szCs w:val="21"/>
              </w:rPr>
              <w:br w:type="textWrapping"/>
            </w:r>
            <w:r>
              <w:rPr>
                <w:rFonts w:hint="eastAsia" w:ascii="宋体" w:hAnsi="宋体" w:eastAsia="宋体" w:cs="宋体"/>
                <w:kern w:val="0"/>
                <w:szCs w:val="21"/>
              </w:rPr>
              <w:t>18、葡萄：62*43*28mm 2件；</w:t>
            </w:r>
            <w:r>
              <w:rPr>
                <w:rFonts w:hint="eastAsia" w:ascii="宋体" w:hAnsi="宋体" w:eastAsia="宋体" w:cs="宋体"/>
                <w:kern w:val="0"/>
                <w:szCs w:val="21"/>
              </w:rPr>
              <w:br w:type="textWrapping"/>
            </w:r>
            <w:r>
              <w:rPr>
                <w:rFonts w:hint="eastAsia" w:ascii="宋体" w:hAnsi="宋体" w:eastAsia="宋体" w:cs="宋体"/>
                <w:kern w:val="0"/>
                <w:szCs w:val="21"/>
              </w:rPr>
              <w:t>19、拼图U型：95*63*14mm 3件；</w:t>
            </w:r>
            <w:r>
              <w:rPr>
                <w:rFonts w:hint="eastAsia" w:ascii="宋体" w:hAnsi="宋体" w:eastAsia="宋体" w:cs="宋体"/>
                <w:kern w:val="0"/>
                <w:szCs w:val="21"/>
              </w:rPr>
              <w:br w:type="textWrapping"/>
            </w:r>
            <w:r>
              <w:rPr>
                <w:rFonts w:hint="eastAsia" w:ascii="宋体" w:hAnsi="宋体" w:eastAsia="宋体" w:cs="宋体"/>
                <w:kern w:val="0"/>
                <w:szCs w:val="21"/>
              </w:rPr>
              <w:t>20、凸型：95*63*14mm 3件；</w:t>
            </w:r>
            <w:r>
              <w:rPr>
                <w:rFonts w:hint="eastAsia" w:ascii="宋体" w:hAnsi="宋体" w:eastAsia="宋体" w:cs="宋体"/>
                <w:kern w:val="0"/>
                <w:szCs w:val="21"/>
              </w:rPr>
              <w:br w:type="textWrapping"/>
            </w:r>
            <w:r>
              <w:rPr>
                <w:rFonts w:hint="eastAsia" w:ascii="宋体" w:hAnsi="宋体" w:eastAsia="宋体" w:cs="宋体"/>
                <w:kern w:val="0"/>
                <w:szCs w:val="21"/>
              </w:rPr>
              <w:t>21、L型：95*63*14mm 3件； 63*63*14mm 3件；</w:t>
            </w:r>
            <w:r>
              <w:rPr>
                <w:rFonts w:hint="eastAsia" w:ascii="宋体" w:hAnsi="宋体" w:eastAsia="宋体" w:cs="宋体"/>
                <w:kern w:val="0"/>
                <w:szCs w:val="21"/>
              </w:rPr>
              <w:br w:type="textWrapping"/>
            </w:r>
            <w:r>
              <w:rPr>
                <w:rFonts w:hint="eastAsia" w:ascii="宋体" w:hAnsi="宋体" w:eastAsia="宋体" w:cs="宋体"/>
                <w:kern w:val="0"/>
                <w:szCs w:val="21"/>
              </w:rPr>
              <w:t>22、长条：127*31*14mm 3件；</w:t>
            </w:r>
            <w:r>
              <w:rPr>
                <w:rFonts w:hint="eastAsia" w:ascii="宋体" w:hAnsi="宋体" w:eastAsia="宋体" w:cs="宋体"/>
                <w:kern w:val="0"/>
                <w:szCs w:val="21"/>
              </w:rPr>
              <w:br w:type="textWrapping"/>
            </w:r>
            <w:r>
              <w:rPr>
                <w:rFonts w:hint="eastAsia" w:ascii="宋体" w:hAnsi="宋体" w:eastAsia="宋体" w:cs="宋体"/>
                <w:kern w:val="0"/>
                <w:szCs w:val="21"/>
              </w:rPr>
              <w:t>23、短条：63*31*14mm 3件；</w:t>
            </w:r>
            <w:r>
              <w:rPr>
                <w:rFonts w:hint="eastAsia" w:ascii="宋体" w:hAnsi="宋体" w:eastAsia="宋体" w:cs="宋体"/>
                <w:kern w:val="0"/>
                <w:szCs w:val="21"/>
              </w:rPr>
              <w:br w:type="textWrapping"/>
            </w:r>
            <w:r>
              <w:rPr>
                <w:rFonts w:hint="eastAsia" w:ascii="宋体" w:hAnsi="宋体" w:eastAsia="宋体" w:cs="宋体"/>
                <w:kern w:val="0"/>
                <w:szCs w:val="21"/>
              </w:rPr>
              <w:t>24、异梯形：95*63*14mm 3件；</w:t>
            </w:r>
            <w:r>
              <w:rPr>
                <w:rFonts w:hint="eastAsia" w:ascii="宋体" w:hAnsi="宋体" w:eastAsia="宋体" w:cs="宋体"/>
                <w:kern w:val="0"/>
                <w:szCs w:val="21"/>
              </w:rPr>
              <w:br w:type="textWrapping"/>
            </w:r>
            <w:r>
              <w:rPr>
                <w:rFonts w:hint="eastAsia" w:ascii="宋体" w:hAnsi="宋体" w:eastAsia="宋体" w:cs="宋体"/>
                <w:kern w:val="0"/>
                <w:szCs w:val="21"/>
              </w:rPr>
              <w:t>25、十字形：95*95mm 3件；</w:t>
            </w:r>
            <w:r>
              <w:rPr>
                <w:rFonts w:hint="eastAsia" w:ascii="宋体" w:hAnsi="宋体" w:eastAsia="宋体" w:cs="宋体"/>
                <w:kern w:val="0"/>
                <w:szCs w:val="21"/>
              </w:rPr>
              <w:br w:type="textWrapping"/>
            </w:r>
            <w:r>
              <w:rPr>
                <w:rFonts w:hint="eastAsia" w:ascii="宋体" w:hAnsi="宋体" w:eastAsia="宋体" w:cs="宋体"/>
                <w:kern w:val="0"/>
                <w:szCs w:val="21"/>
              </w:rPr>
              <w:t xml:space="preserve">26、底板：255*255mm  2件；                                          </w:t>
            </w:r>
          </w:p>
        </w:tc>
        <w:tc>
          <w:tcPr>
            <w:tcW w:w="780" w:type="dxa"/>
            <w:noWrap/>
            <w:vAlign w:val="center"/>
          </w:tcPr>
          <w:p w14:paraId="5854C4DD">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2</w:t>
            </w:r>
          </w:p>
        </w:tc>
        <w:tc>
          <w:tcPr>
            <w:tcW w:w="485" w:type="dxa"/>
            <w:noWrap/>
            <w:vAlign w:val="center"/>
          </w:tcPr>
          <w:p w14:paraId="6AA4197A">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套</w:t>
            </w:r>
          </w:p>
        </w:tc>
      </w:tr>
      <w:tr w14:paraId="231E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7B09B1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w:t>
            </w:r>
          </w:p>
        </w:tc>
        <w:tc>
          <w:tcPr>
            <w:tcW w:w="1300" w:type="dxa"/>
            <w:noWrap/>
            <w:vAlign w:val="center"/>
          </w:tcPr>
          <w:p w14:paraId="35916A42">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小班区角玩教具</w:t>
            </w:r>
          </w:p>
        </w:tc>
        <w:tc>
          <w:tcPr>
            <w:tcW w:w="5917" w:type="dxa"/>
            <w:noWrap/>
            <w:vAlign w:val="center"/>
          </w:tcPr>
          <w:p w14:paraId="54827BD5">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小班角色区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区域活动 教师指导方案：1册，正度16开，双胶纸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环境创设材料：区域标识底板1张，布质，单面四色印刷； 区域标识卡6张，布质，单面四色印刷； 进区规则1张，铜版纸，单面四色印刷；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收纳材料：透明收纳盒，材料配套袋贴、盒贴、柜贴等；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幼儿操作材料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主题活动材料：娃娃小屋、娃娃餐厅、娃娃盥洗室、娃娃 梳妆台、爱心医院、鲜农菜场、彩虹冰淇淋店；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通用材料：多用操作架、代币；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小班表演区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区域活动 教师指导方案：1册，正度16开，双胶纸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环境创设材料：区域标识底板1张，布质，单面四色印刷；区域标识卡6张，布质，单面四色印刷；进区规则1张，铜版纸，单面四色印刷；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收纳材料：透明收纳盒，材料配套袋贴、盒贴、柜贴等；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幼儿操作材料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布质材料：指偶、手偶、头饰、发箍、演出服装、动物手套、披风；</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木质材料：话筒、指偶展示台、手偶舞台；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其他材料：乐器；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小班科学区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区域活动 教师指导方案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1册，正度16开，双胶纸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环境创设材料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区域标识底板1张，布质，单面四色印刷； 区域标识卡6张，布质，单面四色印刷；进区规则1张，铜版纸，单面四色印刷；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透明收纳盒，材料配套袋贴、盒贴、柜贴等；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幼儿操作材料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主题活动材料：磁铁吸吸吸、天气记录板、弹来弹去、神奇的抽水机、磁力串珠、触觉游戏、动物跷跷板、多彩光影、有趣的树叶、声音的世界、奇妙的声音、我爱豆芽、寻找小动物、动物拼图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小班建构区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区域活动 教师指导方案：1册，正度16开，双胶纸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环境创设材料：区域标识底板1张，布质，单面四色印刷； 区域标识卡6张，布质，单面四色印刷； 进区规则1张，铜版纸，单面四色印刷；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收纳材料：透明收纳盒，材料配套袋贴、盒贴、柜贴等；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幼儿操作材料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积木类：单元积木、彩虹积木、建构辅材；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积塑类：中号雪花片、接插管积塑； 纸质辅材：场景标识牌、建构技能挂图、建筑场景图；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小班美工区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区域活动 教师指导方案：1册，正度16开，双胶纸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环境创设材料：区域标识底板1张，布质，单面四色印刷； 区域标识卡6张，布质，单面四色印刷； 进区规则1张，铜版纸，单面四色印刷；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收纳材料：透明收纳盒，材料配套袋贴、盒贴、柜贴等；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幼儿操作材料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主题活动材料：手指印画、多彩拓印画、香喷喷的饭菜、 纸盘动物、动物编织、花花天气播报站、水果挂饰、灿烂 的烟花、美丽的项链、创意画板、春天的小花园、好玩的 彩泥、线条想象画、奇妙的造纸、清凉的夏天、名画拼图； 通用材料：1、绘画材料（包含颜料粉饼、画笔套装、调色盘、洗笔筒、印泥、多用装饰板、水粉纸、印章、画刷）；2、手工材料（包含彩泥镂空模具、彩泥模具套装、彩泥制作工具、装饰胶带、装饰胶带、蛋糕纸托、花型衍纸、泥工板、彩色卡纸、花边绘画纸、印花折纸）；3、泥工材料等； 4、纸质辅材：操作步骤参考图卡、木质卡槽；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小班阅读区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方案指导：阅读区·区域活动教师指导方案·小班1册，正度16开，纸质；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环创材料： 阅读区区域标识1套（底板，区域牌），布质，阅读区进区卡6张，布质，阅读区进区规则1张，纸质，阅读区装箱单1套，纸质；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绘本/图画书：《成长树绘本馆》幼儿图画书—小班系列（自我认同1，情绪管理1），社会主义核心价值观绘本，小女孩英格丽，小恐龙完美成长·行为管理，暖绘本小魔女咪咪，暖绘本我爱动物小百科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阅读游戏 ：爱的陪伴系列，我的班级图卡，故事拼图，生肖游戏 （十二生肖指偶，生肖图卡）；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辅材：小班绘本投放推荐表，阅读记录表；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收纳材料：高透塑料盒+顶盖；</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小班益智区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区域活动 教师指导方案：1册，正度16开，双胶纸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环境创设材料：区域标识底板1张，布质，单面四色印刷； 区域标识卡6张，布质，单面四色印刷； 进区规则1张，铜版纸，单面四色印刷；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收纳材料：透明收纳盒，材料配套袋贴、盒贴、柜贴等；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幼儿操作材料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数与运算玩具：数数宝盒1、数字对对碰、填数玩具； 量与测量玩具：萝卜长城、123我来数；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几何形状玩具：动物拼图、磁力拼板、形状对对碰；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空间关系玩具：方位游戏1、镜面拼板1;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匹配分类玩具：配对卡；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模式知觉玩具：大串珠；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观察推理玩具：动物找相同、对称蝴蝶1、一样不一样；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综合运用玩具：生日快乐；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其他纸质辅材：玩法图卡、评价表；</w:t>
            </w:r>
          </w:p>
        </w:tc>
        <w:tc>
          <w:tcPr>
            <w:tcW w:w="780" w:type="dxa"/>
            <w:noWrap/>
            <w:vAlign w:val="center"/>
          </w:tcPr>
          <w:p w14:paraId="3EA3DD46">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w:t>
            </w:r>
          </w:p>
        </w:tc>
        <w:tc>
          <w:tcPr>
            <w:tcW w:w="485" w:type="dxa"/>
            <w:noWrap/>
            <w:vAlign w:val="center"/>
          </w:tcPr>
          <w:p w14:paraId="1484DD78">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套</w:t>
            </w:r>
          </w:p>
        </w:tc>
      </w:tr>
      <w:tr w14:paraId="7B3F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537AB1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41</w:t>
            </w:r>
          </w:p>
        </w:tc>
        <w:tc>
          <w:tcPr>
            <w:tcW w:w="1300" w:type="dxa"/>
            <w:noWrap/>
            <w:vAlign w:val="center"/>
          </w:tcPr>
          <w:p w14:paraId="1DFC93F2">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中班区角玩教具</w:t>
            </w:r>
          </w:p>
        </w:tc>
        <w:tc>
          <w:tcPr>
            <w:tcW w:w="5917" w:type="dxa"/>
            <w:noWrap/>
            <w:vAlign w:val="center"/>
          </w:tcPr>
          <w:p w14:paraId="3D0DE418">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中班角色区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区域活动 教师指导方案：1册，正度16开，双胶纸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环境创设材料：区域标识底板1张，布质，单面四色印刷； 区域标识卡6张，布质，单面四色印刷； 进区规则1张，铜版纸，单面四色印刷；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收纳材料：透明收纳盒，材料配套袋贴、盒贴、柜贴等；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幼儿操作材料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主题活动材料：美发店、微笑牙科、快乐烤吧、早餐店、 城市交通、阳光超市、娃娃厨房；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通用材料：多用操作架、代币；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中班表演区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区域活动 教师指导方案：1册，正度16开，双胶纸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环境创设材料：区域标识底板1张，布质，单面四色印刷； 区域标识卡6张，布质，单面四色印刷； 进区规则1张，铜版纸，单面四色印刷；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收纳材料：透明收纳盒，材料配套袋贴、盒贴、柜贴等；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幼儿操作材料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布质材料：指偶、手偶、头饰、发箍、演出服装、动物手套、 披风；</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木质材料：话筒、指偶展示台、手偶舞台；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其他材料：乐器；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中班科学区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区域活动 教师指导方案：1册，正度16开，双胶纸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环境创设材料：区域标识底板1张，布质，单面四色印刷； 区域标识卡6张，布质，单面四色印刷； 进区规则1张，铜版纸，单面四色印刷；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收纳材料：透明收纳盒，材料配套袋贴、盒贴、柜贴等；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幼儿操作材料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主题活动材料：动感磁力、有趣的弹射球、齿轮转转、天 平游戏、光影游戏、溶解的魔法、动物的声音、生活中的 声音、电的秘密、种蒜苗、动物朋友们、星球投影、垃圾 分类棋、空气动力车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中班建构区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区域活动 教师指导方案：1册，正度16开，双胶纸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环境创设材料：区域标识底板1张，布质，单面四色印刷； 区域标识卡6张，布质，单面四色印刷； 进区规则1张，铜版纸，单面四色印刷；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收纳材料：透明收纳盒，材料配套袋贴、盒贴、柜贴等；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幼儿操作材料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积木类：单元积木、亚克力积木、建构辅材； 积塑类：魔力扣、积塑接插立方； 纸质辅材：场景标识牌、建构技能挂图、建筑场景图；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中班美工区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区域活动 教师指导方案：1册，正度16开，双胶纸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环境创设材料：区域牌标识1张，单面四色印刷；进区卡6张，单面四色 印刷；进区规则1张，200g铜版纸，单面四色印刷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收纳材料：透明收纳盒，材料配套袋贴、盒贴、柜贴等；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幼儿操作材料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主题活动材料：教师节贺卡、中秋月饼、秋天的树叶、 我的家、搓纸画、暖和的帽子、新年挂饰、换装秀、构 画春天、风车转转转、风铃、美丽的花瓶、折纸青蛙、 漂亮的花布、舞会面具、名画拼图；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通用材料：1、绘画材料（包含颜料粉饼、画笔套装、调色盘、洗笔筒、印泥、多用装饰板、水粉纸、印章、画刷）；2、手工材料（包含彩泥镂空模具、彩泥模具套装、彩泥制作工具、装饰胶带、装饰胶带、蛋糕纸托、花型衍纸、泥工板、彩色卡纸、花边绘画纸、印花折纸）；3、泥工材料等； 4、纸质辅材：操作步骤参考图卡、木质卡槽；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中班阅读区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方案指导：边做边学阅读区·区域活动教师指导方案·中班1册，正度16开，纸质；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环创材料：阅读区区域标识1套（底板，区域牌），布质，阅读区进区卡6张，布质，阅读区进区规则1张，纸质，阅读区装箱单1套，纸质；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绘本/图画书：《成长树绘本馆》幼儿图画书—中班系列爱与成长4，让孩子看懂世界的科普桥梁书，神奇的植物，社会主义核心价值观绘本，宫西达也超级绘本，汤姆去农场，小恐龙完美成长·情绪管理；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阅读游戏：我是故事大王；看看说说；排一排，说一说；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辅材：中班绘本投放推荐表，阅读记录表；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包装材料：高透塑料盒+顶盖；</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中班益智区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区域活动 教师指导方案：1册，正度16开，双胶纸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环境创设材料：区域标识底板1张，布质，单面四色印刷； 区域标识卡6张，布质，单面四色印刷； 进区规则1张，铜版纸，单面四色印刷；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收纳材料：透明收纳盒，材料配套袋贴、盒贴、柜贴等；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幼儿操作材料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数与运算玩具：计数立方、分合瓢虫；</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量与测量玩具：方块组合、彩条接龙；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几何形状玩具：菱形组合、花样拼板1、魔力三角片；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空间关系玩具：镜面拼板2、方位游戏2；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匹配分类玩具：彩蛋游戏；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模式知觉玩具：接龙牌；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观察推理玩具：兔子棋、对称蝴蝶2；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综合运用玩具:钓鱼游戏、相邻数拼图、中国传统纹样转盘 其他纸质辅材：玩法图卡、评价表；</w:t>
            </w:r>
          </w:p>
        </w:tc>
        <w:tc>
          <w:tcPr>
            <w:tcW w:w="780" w:type="dxa"/>
            <w:noWrap/>
            <w:vAlign w:val="center"/>
          </w:tcPr>
          <w:p w14:paraId="0F9DAFE4">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 xml:space="preserve">1 </w:t>
            </w:r>
          </w:p>
        </w:tc>
        <w:tc>
          <w:tcPr>
            <w:tcW w:w="485" w:type="dxa"/>
            <w:noWrap/>
            <w:vAlign w:val="center"/>
          </w:tcPr>
          <w:p w14:paraId="57126859">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套</w:t>
            </w:r>
          </w:p>
        </w:tc>
      </w:tr>
      <w:tr w14:paraId="027B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17D3B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42</w:t>
            </w:r>
          </w:p>
        </w:tc>
        <w:tc>
          <w:tcPr>
            <w:tcW w:w="1300" w:type="dxa"/>
            <w:noWrap/>
            <w:vAlign w:val="center"/>
          </w:tcPr>
          <w:p w14:paraId="781B4C28">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大班区角玩教具</w:t>
            </w:r>
          </w:p>
        </w:tc>
        <w:tc>
          <w:tcPr>
            <w:tcW w:w="5917" w:type="dxa"/>
            <w:noWrap/>
            <w:vAlign w:val="center"/>
          </w:tcPr>
          <w:p w14:paraId="29E2238D">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大班角色区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区域活动 教师指导方案：1册，正度16开，双胶纸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环境创设材料：区域标识底板1张，布质，单面四色印刷； 区域标识卡6张，布质，单面四色印刷； 进区规则1张，铜版纸，单面四色印刷；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收纳材料：透明收纳盒，材料配套袋贴、盒贴、柜贴等；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幼儿操作材料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主题活动材料：开心午点、小象快递、小象银行、 火线救援、体检中心、完美照相馆、小小火车站； 通用材料：多用操作架、代币；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大班表演区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区域活动 教师指导方案：1册，正度16开，双胶纸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环境创设材料：区域标识底板1张，布质，单面四色印刷； 区域标识卡6张，布质，单面四色印刷； 进区规则1张，铜版纸，单面四色印刷；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收纳材料：透明收纳盒，材料配套袋贴、盒贴、柜贴等；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幼儿操作材料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布质材料：手偶、头饰、发箍、演出服装、动物手套、 披风；</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木质材料：话筒、指偶展示台、手偶舞台；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其他材料：乐器、皮影套装；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大班科学区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区域活动 教师指导方案：1册，正度16开，双胶纸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环境创设材料：区域标识底板1张，布质，单面四色印刷； 区域标识卡6张，布质，单面四色印刷； 进区规则1张，铜版纸，单面四色印刷；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收纳材料：透明收纳盒，材料配套袋贴、盒贴、柜贴等；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幼儿操作材料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主题运动材料：磁性游戏、水的净化、滚珠闯关、 多彩的世界、场景中的声音、神奇的电路块、我们的 器官、种植高手、观察蜗牛、动物的变化、金属探测、 会变色的魔术蛋、声音传递、组装潜望镜；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大班建构区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区域活动 教师指导方案：1册，正度16开，双胶纸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环境创设材料：区域标识底板1张，布质，单面四色印刷； 区域标识卡6张，布质，单面四色印刷； 进区规则1张，铜版纸，单面四色印刷；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收纳材料：透明收纳盒，材料配套袋贴、盒贴、柜贴等；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幼儿操作材料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积木类：单元积木、斗拱积木、建构辅材； 积塑类：刺猬积木、卡通积塑； 纸质辅材：场景标识牌、建构技能挂图、建筑场景图；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大班美工区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区域活动 教师指导方案：1册，正度16开，双胶纸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环境创设材料：区域标识底板1张，布质，单面四色印刷； 区域标识卡6张，布质，单面四色印刷； 进区规则1张，铜版纸，单面四色印刷；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收纳材料：透明收纳盒，材料配套袋贴、盒贴、柜贴等；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幼儿操作材料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主题活动材料：彩绘不倒翁、编花篮、黏土画、京 剧脸谱、我的汉字画、名画拼图、恐龙乐园、旋转 的梦、花灯、春天的画、秘密花园、有趣的剪纸、 包粽子、好玩的手偶、会咬人的大鳄鱼、毕业贺卡； 通用材料：1、绘画材料（包含颜料粉饼、画笔套装、调色盘、洗笔筒、印泥、多用装饰板、水粉纸、印章、画刷）；2、手工材料（包含彩泥镂空模具、彩泥模具套装、彩泥制作工具、装饰胶带、装饰胶带、蛋糕纸托、花型衍纸、泥工板、彩色卡纸、花边绘画纸、印花折纸）；3、泥工材料等； 4、纸质辅材：操作步骤参考图卡、木质卡槽；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大班阅读区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方案指导：边做边学阅读区·区域活动教师指导方案·大班1册，纸质；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环创材料：阅读区区域标识1套（底板，区域牌），布质，阅读区进区卡6张，布质，阅读区进区规则1张，纸质，阅读区装箱单1套，纸质；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绘本/图画书：《成长树绘本馆》幼儿图画书——大班系列（生命自然1，生命自然2，好奇探索1，爱与成长2），社会主义核心价值观绘本，金羽毛世界获奖绘本，从小好身体，小狼巴顿，Want to Know 科普图画书系列,暖暖的家系列；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阅读游戏：排图讲故事，故事找不同，巧嘴巴（小图卡，条卡）；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辅材：大班绘本投放推荐表、阅读记录表；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包装材料：高透塑料盒+顶盖；</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大班益智区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区域活动 教师指导方案：1册，正度16开，双胶纸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环境创设材料：区域标识底板1张，布质，单面四色印刷； 区域标识卡6张，布质，单面四色印刷； 进区规则1张，铜版纸，单面四色印刷；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收纳材料：透明收纳盒，材料配套袋贴、盒贴、柜贴等；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幼儿操作材料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数与运算玩具：数字回家、数数宝盒3、松鼠大战； 量与测量玩具：颜色拼板、三色六角星、多彩数字； 几何形状玩具：窗格拼板、花样拼板2；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空间关系玩具：真假悟空；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匹配分类玩具：饼干大战、形状纵横格；</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模式知觉玩具：指环国王；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观察推理玩具：青蛙快跑、小刺猬采红果；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综合运用玩具：交通游戏、东南亚纹样转盘；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其他纸质辅材：玩法图卡、评价表；</w:t>
            </w:r>
          </w:p>
        </w:tc>
        <w:tc>
          <w:tcPr>
            <w:tcW w:w="780" w:type="dxa"/>
            <w:noWrap/>
            <w:vAlign w:val="center"/>
          </w:tcPr>
          <w:p w14:paraId="3A7D4970">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 xml:space="preserve">2 </w:t>
            </w:r>
          </w:p>
        </w:tc>
        <w:tc>
          <w:tcPr>
            <w:tcW w:w="485" w:type="dxa"/>
            <w:noWrap/>
            <w:vAlign w:val="center"/>
          </w:tcPr>
          <w:p w14:paraId="75FD0217">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套</w:t>
            </w:r>
          </w:p>
        </w:tc>
      </w:tr>
      <w:tr w14:paraId="0CEE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23FE6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43</w:t>
            </w:r>
          </w:p>
        </w:tc>
        <w:tc>
          <w:tcPr>
            <w:tcW w:w="1300" w:type="dxa"/>
            <w:noWrap/>
            <w:vAlign w:val="center"/>
          </w:tcPr>
          <w:p w14:paraId="16789E2B">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生活体验区</w:t>
            </w:r>
          </w:p>
        </w:tc>
        <w:tc>
          <w:tcPr>
            <w:tcW w:w="5917" w:type="dxa"/>
            <w:noWrap/>
            <w:vAlign w:val="center"/>
          </w:tcPr>
          <w:p w14:paraId="3BFDD5F8">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 xml:space="preserve">包含18样物品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1、2个娃娃规格尺寸：高度30cm左右 材质：搪胶 每个娃娃配两套衣服（含帽子），其中一套穿在身上。娃娃身体为搪胶材质，高度在30cm左右，可穿脱衣服、关节可动、头部四肢能旋转、可坐可躺、可水洗。衣服衣服需要带粘扣或按扣，裤子需要带松紧绳。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2、1个奶瓶规格尺寸：容量为60ml左右 材质：PP环保材质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3、2块小毛巾规格尺寸：25*25cm 材质：棉纱布小方巾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4、2个电话规格尺寸：约14*7*2.5cm 材质：ABS环保塑胶材质，玩具手机造型，带按键，有音效，颜色鲜亮。2个颜色不同。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5、2个小碗规格尺寸：碗口直径为9.5cm，高度4.5cm， 材质：食品级PP塑料，白色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6、2个小勺子规格尺寸：125*4cm，材质：食品级PP塑料，白色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7、2个杯子规格尺寸：上口4.5*下口4*高4.5cm 材质：食品级PP塑料"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8、1套洗澡玩具规格尺寸：浴盆31*15.5*12cm，娃娃15*9.5*25cm  材质：ABS环保塑料材质，还有与澡盆配套的，沐浴露、香皂、浴花、毛巾等一组。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9、1套清洁套装材质：环保木质，以下物品各1个 规格尺寸：吊架74*23cm，扫帚52*13.5cm，拖把58*6cm，手刷16*6cm，除尘器34*9cm，簸箕套装21*14cm。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10、2个宠物小狗规格尺寸：长度20-25cm左右，材质：短毛绒+PP棉填充，手感柔软，两个小狗形象不同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1套厨房玩具材质：德国榉木、荷木、密度板、ABS环保塑料。规格尺寸：59.5*81.7cm，灶台高度为48.5cm。含有2个炉灶、1个洗菜池，上方有凹槽，可悬挂刀铲等，下方有烤箱和敞开式置物架。带有2个调料罐、2个锅，1个锅盖，刀、铲子、勺子各1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1套蔬果切切乐材质：环保木质，规格尺寸：切切乐17件套，包含：2把玩具刀，1个砧板，7个蔬菜、6个水果、1个鱼。中间带子母粘扣、能用玩具刀切开。配套带一个托盘，托盘尺寸：32.5*25*4厘米，托盘两端有镂空把手，能将切切乐全部放入其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13、1套面点套装材质：ABS环保塑料材质，规格尺寸：14件，包含：盘子、笼屉各2个。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包子、馒头、圆鸡蛋、粽子、饺子、烧麦、叉烧包、小猪包、煎蛋、牛角面包各1个，共14件。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14、1套医药箱玩具规格尺寸：外箱约17.5*13*11cm，材质：ABS环保塑料材质，能将所有材料装入其中。包含听诊器、体温计、注射器、药瓶、创可贴、药片等材料。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15、1套超市玩具规格尺寸：约39.5*26.5*91cm，材质：环保木质+环保水性漆，包含带钟表的小架子1个，塑封的水果蔬菜小盒4个，刷卡收银台1个、称1个，牛奶2个，调味品7个。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1套小推车规格尺寸：约37*25*48cm，材质：环保木质+环保水性漆，木材厚度约0.9厘米，推车轮子到车筐子高度大约30厘米。边角圆滑，轮子转动自如，配有正方形，长方形，圆形，半圆，椭圆，梯形的积木各一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17、20个塑料托盘规格尺寸：外尺寸：32.2*25.2*1.8cm；内尺寸：27*20cm材质：加厚密胺仿瓷材质  长方形斜边白色塑料托盘"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18、2个透明收纳盒规格尺寸：38.5*27*24.5cm材质：PET材质，茶色带盖子（批次不同可能颜色会有差别）</w:t>
            </w:r>
          </w:p>
        </w:tc>
        <w:tc>
          <w:tcPr>
            <w:tcW w:w="780" w:type="dxa"/>
            <w:noWrap/>
            <w:vAlign w:val="center"/>
          </w:tcPr>
          <w:p w14:paraId="5CE5B136">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5A61A360">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套</w:t>
            </w:r>
          </w:p>
        </w:tc>
      </w:tr>
      <w:tr w14:paraId="592E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3A8634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44</w:t>
            </w:r>
          </w:p>
        </w:tc>
        <w:tc>
          <w:tcPr>
            <w:tcW w:w="1300" w:type="dxa"/>
            <w:noWrap/>
            <w:vAlign w:val="center"/>
          </w:tcPr>
          <w:p w14:paraId="6C32BCBC">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益智探索区</w:t>
            </w:r>
          </w:p>
        </w:tc>
        <w:tc>
          <w:tcPr>
            <w:tcW w:w="5917" w:type="dxa"/>
            <w:noWrap/>
            <w:vAlign w:val="center"/>
          </w:tcPr>
          <w:p w14:paraId="558DF714">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包含16样物品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1、1套敲球台材质：环保木质+环保水性漆；规格尺寸：21.5*13*14cm；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含敲球台*1、木球*3、木锤*1，敲琴棒2"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2、1套抽屉盒子材质：环保木质+环保水性漆；规格尺寸：12*12*8.6cm；含圆球抽屉盒1个、投币抽屉盒1个、蓝色木圆片5个、红色木圆球1个。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3、1套三节拖拉形状小火车材质：环保榉木+环保水性漆；规格尺寸：38.5*6*10.8cm；含火车头1个、车厢2节、组装积木块22个。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4、1套触觉板材质：优质橡木+环保水性漆；规格尺寸：底板尺寸29*13*1.6cm；单个触觉感官圆柱直径为4cm；含底板1个、不同材质的触觉感官圆柱10个。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5、1套水果嵌板材质：椴木夹板+环保水性漆；材质：底板尺寸30*22.5*0.6cm；含11种水果手抓板和1个木质底板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6、1套毛毛虫串珠材质：优质榉木+塑料尼龙绳+环保水性漆；规格尺寸：单个方形串珠尺寸：3*3*2cm；单根穿绳长：35cm；含20颗珠子、两根穿绳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7、1套蜂箱夹夹乐材质：环保木质+环保水性漆；规格尺寸：16.5*13.5*3.8cm；含蜂箱*1、小蜜蜂*7、塑料夹子*1"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8、4套动物拼图材质：环保木质+环保水性漆规格尺寸：底板尺寸14.5*14.5*0.5cm；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9、1套多功能钓鱼玩具材质：优质橡木+环保水性漆；规格尺寸：底板尺寸20.5*14.5*2cm；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小鱼尺寸：4*2.5*2cm；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含底板1个、小鱼15条、棍子5根、穿绳棍1根、钓鱼竿1根、游戏垫1张"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"10、1套森林动物螺母组装玩具材质：优质榉木+环保水性漆；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规格尺寸：底板尺寸18*18cm；含底板1个、动物积木块4块、螺丝刀1把、螺丝钉4个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11、1个穿衣技能忙碌球材质：毛绒+纯棉底层+PP棉填充；规格尺寸：14*14*14cm；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含学系鞋带、系腰带、扣纽扣、合扣子、拉拉链、贴魔术贴六种生活技能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12、1套木质仙人球拼插玩具材质：橡胶木+环保水性漆；规格尺寸：含原木底座1个，尺寸：7.5*4.5*4.5cm；大号仙人球4个，尺寸：6*3*0.5cm；中号仙人球5个，尺寸：5.5*3*0.5cm；小号仙人球18个，尺寸：4*1.8*0.5cm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13、1套城市交通磁力迷宫材质：环保木质+环保水性漆 规格尺寸：38.7*28.7*1.3cm；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含磁力迷宫底板*1、磁性笔*2，且两侧有磁性笔收纳槽，绳子中间断口设计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14、1套日与夜套柱积木玩具材质：优质榉木+环保水性漆；规格尺寸：底座尺寸23.5*5.5*18.5cm；含10块木质积木、一个木质底座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15、1套开锁玩具材质：ABS环保塑料；规格尺寸：锁头车9*7*4cm，钥匙7*3.5cm；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含锁头车6个、钥匙6把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16、1套彩色叠叠杯材质：ABS环保塑料；规格尺寸：底座尺寸20*9*6cm；单个杯子尺寸4*4*4cm。含底座1个、杯子32个</w:t>
            </w:r>
          </w:p>
        </w:tc>
        <w:tc>
          <w:tcPr>
            <w:tcW w:w="780" w:type="dxa"/>
            <w:noWrap/>
            <w:vAlign w:val="center"/>
          </w:tcPr>
          <w:p w14:paraId="4A62C37E">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5BD96932">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套</w:t>
            </w:r>
          </w:p>
        </w:tc>
      </w:tr>
      <w:tr w14:paraId="5FD1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436E49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45</w:t>
            </w:r>
          </w:p>
        </w:tc>
        <w:tc>
          <w:tcPr>
            <w:tcW w:w="1300" w:type="dxa"/>
            <w:noWrap/>
            <w:vAlign w:val="center"/>
          </w:tcPr>
          <w:p w14:paraId="2D8912DC">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创意拼搭区</w:t>
            </w:r>
          </w:p>
        </w:tc>
        <w:tc>
          <w:tcPr>
            <w:tcW w:w="5917" w:type="dxa"/>
            <w:noWrap/>
            <w:vAlign w:val="center"/>
          </w:tcPr>
          <w:p w14:paraId="709DEC0E">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包含15样物品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1、80块基本块积木规格尺寸：6*3*1.5cm材质：新西兰松木+环保水性漆含红、黄、蓝、绿、原木色五种颜色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2、30块双倍块积木规格尺寸：12*3*1.5cm，材质：新西兰松木+环保水性漆，含红、黄、蓝、绿、原木色五种颜色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3、20块三角块积木规格尺寸：3*3*6cm，材质：新西兰松木+环保水性漆，含红、黄、蓝、绿、原木色五种颜色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4、60块小方块积木规格尺寸：3*3*3cm材质：新西兰松木+环保水性漆，含红、黄、蓝、绿、原木色五种颜色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5、30块圆柱体积木规格尺寸：3（直径）*6cm材质：新西兰松木+环保水性漆，含红、黄、蓝、绿、原木色五种颜色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6、10块小圆柱体积木规格尺寸：3（直径）*3cm材质：新西兰松木+环保水性漆，含红、黄、蓝、绿、原木色五种颜色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7、10块半圆块积木规格尺寸：6（直径）*3cm材质：新西兰松木+环保水性漆，含红、黄、蓝、绿、原木色五种颜色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8、6块大弯曲积木规格尺寸：3*6(圆直径）*12（直径)cm材质：新西兰松木+环保水性漆，原木色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9、12片彩虹积木规格尺寸：12片装，摆在一起尺寸为35*18*7cm，材质：环保木质+环保水性漆，无异味，打磨光滑，无毛刺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10、12个彩虹小人规格尺寸：3.5*3.5*6.5cm材质：环保木质+环保水性漆，与上面彩虹积木配套，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11、1套彩窗磁力片规格尺寸：正方边长7.5CM，含磁力片60片 材质：ABS环保塑料+磁性小块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12、6个动物模型规格尺寸：约4cm左右 材质：ABS环保塑料 配置：兔子、长颈鹿、大象、斑马、老虎、鸭子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13、6个树模型规格尺寸：高13cm 材质：ABS环保塑料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14、7张挂图规格尺寸：8开 材质：300克铜版纸，单面四色印刷，圆角模切，双面覆膜。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15、8张任务卡规格尺寸：大16开 材质：300克铜版纸，单面四色印刷，圆角模切，双面覆膜</w:t>
            </w:r>
          </w:p>
        </w:tc>
        <w:tc>
          <w:tcPr>
            <w:tcW w:w="780" w:type="dxa"/>
            <w:noWrap/>
            <w:vAlign w:val="center"/>
          </w:tcPr>
          <w:p w14:paraId="05A8B121">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2CD3E5D5">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套</w:t>
            </w:r>
          </w:p>
        </w:tc>
      </w:tr>
      <w:tr w14:paraId="4919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253CAA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46</w:t>
            </w:r>
          </w:p>
        </w:tc>
        <w:tc>
          <w:tcPr>
            <w:tcW w:w="1300" w:type="dxa"/>
            <w:noWrap/>
            <w:vAlign w:val="center"/>
          </w:tcPr>
          <w:p w14:paraId="3EFBDF28">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语言发展区</w:t>
            </w:r>
          </w:p>
        </w:tc>
        <w:tc>
          <w:tcPr>
            <w:tcW w:w="5917" w:type="dxa"/>
            <w:noWrap/>
            <w:vAlign w:val="center"/>
          </w:tcPr>
          <w:p w14:paraId="447F8493">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包含20样物品及46本图书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1、1个点读笔规格尺寸：高度145mm，直径40mm材质：ABS+PC环保塑料，硅胶外套；简单易操作，可以点读此区域配套的图书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2、1个阅读地毯规格尺寸：直径1.2米圆形，材质：仿羊绒地毯。绒毛厚实，背面防滑。小兔子图案。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3、1本挂图规格尺寸：370*260mm材质：300克铜板纸，双面四色印刷，圆角模切，双面覆膜，顶部打孔装订在一起，类似挂历，可翻页，可悬挂.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4、3个小老鼠指偶规格尺寸：长度不低于6cm材质：PP棉，造型可爱，方便插手，毛绒面料，亲肤顺滑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5、1个小蜜蜂指偶规格尺寸：长度不低于7.5cm材质：PP棉，造型可爱，方便插手，毛绒面料，亲肤顺滑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6、1个瓢虫指偶规格尺寸：长度不低于7.5cm材质：PP棉，造型可爱，方便插手，毛绒面料，亲肤顺滑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7、6个人物指偶规格尺寸：长度不低于6.5cm材质：PP棉，造型可爱，方便插手，毛绒面料，亲肤顺滑，爷爷、奶奶、爸爸、妈妈、姐姐、弟弟、妹妹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8、5个手偶规格尺寸：长度不低于23cm材质：PP棉，造型可爱，方便插手，毛绒面料，亲肤顺滑布手偶，小熊、小兔、小猪、大象、小鸟形象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9、2个小树规格尺寸：高13cm材质：ABS环保塑料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10、1个带小花的草地规格尺寸：约22*15cm，材质：PE环保塑料，绿色，质地软。绿色草地上不低于两朵小花。</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11、1个长椅规格尺寸：长宽高为10.5*5*7cm材质：环保木质+环保水性漆，木质小椅子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12、8张情境图卡规格尺寸：14*21cm和5*7cm材质：250克白卡，双面覆膜，单面四色，大树妈妈、小河边、田野、草地场景图，14*21cm4张；小树叶、蚂蚁、甲虫、蜗牛，尺寸5*7cm4张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13、24张匹配图卡规格尺寸：8*10cm和5*7cm材质：250克白卡，尺寸8*10cm，双面覆膜，单面四色20张；尺寸5*7cm4张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14、1个转盘规格尺寸：直径30cm圆盘材质：密度板+pvc广告板，四个分区，浅粉色和白色交替，底座和立板为浅粉色。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15、12张转盘图卡规格尺寸：8*9cm材质：250克白卡，双面覆膜，单面四色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16、28对粘扣规格尺寸：直径2cm材质：尼龙涤纶纺织加工、白色，双面背胶，子母贴，耐高温、抗寒冷、使用长久，紧密贴合，撕下无痕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17、1个阅读帐篷规格尺寸：150cm高，80cm直径 材质：棉帆布+玻纤杆支架+纱，粉红半月墙挂帐篷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18、2个阅读沙发规格尺寸：52*52*48cm材质：棉麻布料，儿童款，一侧有口袋，可以收纳，高弹静音粒子填充，颜色米色或黄色。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19、2个抱枕规格尺寸：尺寸高度不低于37cm，宽度不低于40cm。蘑菇形象的抱枕，有刺绣的眼睛嘴巴和蘑菇伞上的圆圈装饰。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20、1个活动地毯规格尺寸：直径2m圆形 材质：仿羊绒地毯。绒毛厚实，背面防滑。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图书、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1、1本法国幼儿科学启蒙玩具书 天气变变变24开，195mm*195mm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2、1本小鸡球球手偶玩具书-有礼貌48开，140mm*140mm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3、1本小鸡球球手偶玩具书-做得真好48开，140mm*140mm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4、1本0-3岁逻辑思维启蒙玩具书-送给你48开，140mm*140mm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5、1本0-3岁逻辑思维启蒙玩具书-太棒啦48开，140mm*140mm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6、1本0-3岁逻辑思维启蒙玩具书-真好吃48开，140mm*140mm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7、1本0-3岁逻辑思维启蒙玩具书-猜猜我在哪儿？48开，140mm*140mm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8、1本0-3岁逻辑思维启蒙玩具书-换一换48开，140mm*140mm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9、1本0-3岁逻辑思维启蒙玩具书-藏好了吗？48开，140mm*140mm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10、1本游戏绘本-加油啊加油48开，140mm*140mm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11、1本宝贝听听书-早上好24开，170mm*180mm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12、1本小熊宝宝绘本-你好24开，170mm*175mm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13、1本小熊宝宝绘本-散步24开，170mm*175mm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14、1本小熊宝宝绘本-排好队一个接一个24开，170mm*175mm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15、1本小熊宝宝绘本-过生日24开，170mm*175mm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16、1本小熊宝宝绘本-收起来24开，170mm*175mm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17、1本小熊宝宝绘本---拉粑粑24开，170mm*175mm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18、1本小熊宝宝绘本---刷牙24开，170mm*175mm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19、1本小熊宝宝绘本--午饭24开，170mm*175mm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20、1本小熊宝宝绘本--我会穿短裤啦24开，170mm*175mm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21、1本小熊宝宝绘本--好朋友24开，170mm*175mm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22、1本小熊宝宝绘本---洗澡24开，170mm*175mm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23、1本小熊宝宝绘本--睡觉24开，170mm*175mm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24、1本小熊宝宝绘本--谁哭了24开，170mm*175mm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25、1本小熊宝宝绘本---尿床了24开，170mm*175mm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26、1本小熊宝宝绘本--大声回答“哎”24开，170mm*175mm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27、1本四季的颜色48开，165mm*150mm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28、1本那是你的家吗48开，165mm*150mm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29、1本小猫咪和大月亮48开，165mm*150mm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30、1本过大年12开，260mm*260mm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31、1本我喜欢，蔬菜！48开，125mm*125mm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32、1本123，出发！48开，125mm*125mm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33、1本我喜欢，水果！48开，125mm*125mm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34、1本宝贝藏在哪里呢？48开，125mm*125mm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35、1本神奇的身体48开，125mm*125mm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36、1本会变化的眼鼻嘴48开，125mm*125mm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37、1本你好，新朋友48开，125mm*125mm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38、1本我的植物朋友48开，125mm*125mm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39、1本热闹的音乐庆典48开，125mm*125mm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40、1本我的四季画册48开，125mm*125mm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41、1本快快长大48开，125mm*125mm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42、1本跟我一起做48开，125mm*125mm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43、1本情景洞洞翻翻绘本——森林24开，165mm*195mm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44、1本情景洞洞翻翻绘本——情景认知24开，165mm*195mm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45、1本情景洞洞翻翻绘本——交通工具24开，165mm*195mm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46、1本情景洞洞翻翻绘本——可怕的垃圾24开，165mm*195mm</w:t>
            </w:r>
          </w:p>
        </w:tc>
        <w:tc>
          <w:tcPr>
            <w:tcW w:w="780" w:type="dxa"/>
            <w:noWrap/>
            <w:vAlign w:val="center"/>
          </w:tcPr>
          <w:p w14:paraId="456DDBB9">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0E3D7C11">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cs="宋体"/>
                <w:color w:val="000000"/>
                <w:kern w:val="0"/>
                <w:szCs w:val="21"/>
              </w:rPr>
              <w:t>套</w:t>
            </w:r>
          </w:p>
        </w:tc>
      </w:tr>
      <w:tr w14:paraId="200F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36510D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47</w:t>
            </w:r>
          </w:p>
        </w:tc>
        <w:tc>
          <w:tcPr>
            <w:tcW w:w="1300" w:type="dxa"/>
            <w:noWrap/>
            <w:vAlign w:val="center"/>
          </w:tcPr>
          <w:p w14:paraId="4FCA39B5">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艺术创享区</w:t>
            </w:r>
          </w:p>
        </w:tc>
        <w:tc>
          <w:tcPr>
            <w:tcW w:w="5917" w:type="dxa"/>
            <w:noWrap/>
            <w:vAlign w:val="center"/>
          </w:tcPr>
          <w:p w14:paraId="5A591D90">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包含美工和音乐共63样物品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1、10个花花衣服花花被——小印章规格尺寸：直径25mm，高40mm材质：PP塑料+环保海绵，自己带墨的小印章。不同图案不同花色，不少于五种图案，不少于3个颜色，盖子和印章匹配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2、20张花花衣服花花被——创作底纸规格尺寸：210*228mm材质：180克白色双胶纸，印刷轮廓线。单黑印刷。裙子、上衣、裤子、小被子四种图案。每种图案5张。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3、2个甜甜的糖果——圆筒塑料瓶规格尺寸：直径85mm，高120mm材质：食品级PET材质，透明，白色盖子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4、20张丰收了——创作底纸规格尺寸：210*228mm材质：180克白色双胶纸，印刷苹果、葡萄、石榴、玉米、黄豆五种果实，每种果实4张，共计20张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5、6卷圆圆的果实——皱纹纸规格尺寸：宽700mm长500mm材质：环保纸浆，纹路清晰质感好，中黄、桔红、大红、淡粉、草绿、紫色皱纹纸，各一卷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6、5个圆圆的果实——塑料瓶规格尺寸：口径65毫米，肚子直径70mm，高70mm材质：食品级PET材质,塑料大肚圆瓶，底部是平的，能在桌面上放稳。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7、20张动物穿花衣——创作底纸规格尺寸：210*228mm材质：180g白色双胶纸，奶牛、斑点狗、梅花鹿、长颈鹿，头和身体的颜色印刷好，只让幼儿在动物身体上画圆点。各5张，共计20张。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8、42张可爱的毛毛虫——圆点小粘贴规格尺寸：材质：圆形，背胶，颜色（大红、黄、浅蓝、绿、桔、紫、粉），圆点直径分别为2/25/30毫米，每种颜色、每个尺寸至少2张，A4大小。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9、20张可爱的毛毛虫——创作底纸规格尺寸：210*228mm材质：双胶纸180克，黑色"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10、40个可爱的毛毛虫——活动眼睛规格尺寸：直径20mm材质：PP环保塑料，带背胶，不带睫毛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11、20个好吃的糖葫芦——纸盘规格尺寸：6寸 材质：白色木浆，不覆膜。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12、20张团团圆圆年夜饭——创作底纸规格尺寸：210*228mm材质：180克白色双胶纸，印刷盘子，旁边有勺子、筷子等。可以印刷2种不同的盘子，共计20张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13、20张五彩泡泡——创作底纸规格尺寸：210*228mm材质：180g白色双胶纸，右下角有一个小朋友吹泡泡的图案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14、1个开心甜甜圈——甜点架规格尺寸：第一层盘子225mm，第二层盘子260mm，总高320mm材质：食品级PE塑料，两层甜点架子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15、20张春雨沙沙——创作底纸规格尺寸：210*228mm材质：180克白色双胶纸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16、20张春江水暖鸭先知——创作底纸规格尺寸：210*228mm材质：180克白色双胶纸，中间印圆形湖水和柳条的场景，四周是黄色。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17、20张春江水暖鸭先知——浅绿色彩纸规格尺寸：140*210mm材质：浅绿色彩纸60g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18、20张春江水暖鸭先知——绿色彩纸规格尺寸：140*210mm材质：绿色彩纸60g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19、3张春江水暖鸭先知——小鸭子泡泡贴纸规格尺寸：每张不低于80只小黄鸭 材质：PVC塑料材质，每张不低于80只小黄鸭，每个小黄鸭1-3厘米大小，游泳的姿势。"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20、20个美美的手提袋——手提袋规格尺寸：尺寸为200*150*70mm 材质：PVC材质透明手提袋，不带装饰图案"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21、20张美美的手提袋——卡通泡泡贴纸规格尺寸：每张不低于15个小粘贴 材质：PVC塑料材质，每张不低于15个小粘贴，每个贴纸有大有小，3个种类鲜花类、鱼类、蛋糕类，每种6-7张，总共20张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22、20个粽子娃娃——绿色纸盘规格尺寸：直径157mm，材质：食品级木浆原纸，果绿色纸盘，覆膜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23、20组粽子娃娃——粽子规格尺寸：总尺寸131*70mm 材质：150克双胶纸，白色，轮廓模切三角形粽子2个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24、20组爸爸的奖杯——奖杯规格尺寸：2mm厚的木板，奖杯尺寸206*276mm，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底座尺寸90*30mm 材质：环保木质，底部中间开口25mm高、中间开口2mm宽用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25、1包爸爸的奖杯——彩色玉米粒规格尺寸：500粒一包 材质：天然玉米+食用色素+膨化工艺，混装玉米粒。</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26、20个甜甜的冰激凌——塑料杯规格尺寸：1.锥形高脚杯，直径95mm，底径60mm，杯高75mm；2.圆形高脚杯，直径70mm，底径60mm，杯高85mm；3.酒杯形高脚杯，直径65mm，底径65mm，杯高110mm 材质：PS环保材质，透明塑料杯（三种造型，共20个，每种不低于6个）每个种类6-7个，共20个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27、20个甜甜的冰激凌——保丽龙半球规格尺寸：直径55mm材质：白色泡沫球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28、1套欣赏挂图规格尺寸：8开 材质：300克铜板纸，双面四色印刷，圆角模切，双面覆膜，顶部打孔，所有欣赏图卡装订在一起，类似挂历，可以翻页，可以悬挂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29、2盒点点笔规格尺寸：8色 材质：PP材质+环保水性颜料，低幼圆头加粗笔杆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30、1盒水彩笔规格尺寸：12色 材质：包装材质硅胶提手+PET+PP桶，PP材质笔杆低幼圆头加粗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31、6桶水粉颜料规格尺寸：500ml材质：PP瓶身+水溶性颜料，500ml容量，颜色纯正，附着力强。6种颜色：大红、柠檬黄、钛白、黄绿、桔黄、湖蓝</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32、7包纸黏土规格尺寸：100g/包，颜色：白、大红、黄、蓝、绿、粉、浅蓝，7种颜色，每种颜色1包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33、1套水画布规格尺寸：长宽：800*600mm，材质：环保水显墨，安全无异味，单色，带2支配套笔</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34、1袋单头棉棒规格尺寸：每个长100-120mm材质：天然脱脂棉+环保木材，单头，100根一袋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35、2把排笔笔刷 规格尺寸：刷头直径25mm，1寸材质：木质或塑料刷头，粗杆、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36、5支笔刷规格尺寸：长度约202mm，笔刷宽度20mm，材质：环保木质笔杆+铝制笔头+尼龙毛头，宽头，粗杆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37、4个调色盘规格尺寸：直径160mm材质：PP环保塑料，白色，梅花形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38、2个涮笔桶规格尺寸：口径230mm、底160mm、高165mm。  材质：PP环保塑料，带提手，颜色为淡粉，淡黄，淡蓝随机一种颜色。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39、2个彩色印泥盘规格尺寸：6色，直径180mm，材质：水性印油+海绵材质+PP外壳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40、4个单色印泥盘规格尺寸：直径180mm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材质：水性印油+海绵材质+PP外壳，纯色（红、黄、篮、绿），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41、1套旋转画刷规格尺寸：长宽：110*38mm材质：优质EVA海绵刷头，一套四个，每个的刷头都不一样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42、1套弹弓画刷规格尺寸：长宽130*70mm，材质：优质EVA海绵刷头，一套四个，每个的刷头都不一样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43、2套圆形海绵印章规格尺寸：直径分别为:15mm\20mm\30mm\40mm,材质：优质木质手柄+优质海绵，一套4种规格</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44、1套纸黏土工具规格尺寸：10件套 材质：PP环保塑料材质，包含5个工具，5个镂空模具，共10个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45、6支胶棒规格尺寸：10g/支，材质：PVP胶，无甲醛，粘度高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46、2瓶白乳胶规格尺寸：200ml/瓶，材质：PVAC材质，可水洗，粘性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47、1包素描纸规格尺寸：1包（50张）A4，180克，白色 材质：原木浆材质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48、1包彩纸规格尺寸：A4 ，20色，70g，100张/包 材质：原木浆制作，细腻平滑，有质感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49、1卷卷纸规格尺寸：宽450mm，单卷长度30m。材质：原木浆制作，白色，一卷，宽450mm，内直径30mm，外径80mm，单卷长度30m。（尺寸一定要与卷纸架匹配）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50、1个卷纸纸架规格尺寸：长度520mm，宽度180mm，高度210mm材质：实心松木，表面光滑，无毛刺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51、2个透明收纳箱规格尺寸：尺寸38.5*27*24.5cm材质：PET材质，茶色带盖子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52、6条纱巾规格尺寸：60cm*60cm 材质：涤纶丝，红、黄、深蓝、浅蓝，深绿、浅绿、紫、橘色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53、6个铃铛手腕花规格尺寸：儿童款龙珠铃铛款，材质：优质彩条，颜色鲜艳，四孔可调节大小"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54、9个头饰规格尺寸：动物头饰材质：EVA+松紧带，动物头饰(兔子、狼、青蛙各3个)，有松紧。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55、4条手绢花规格尺寸：对角40cm材质：金丝绒材质，红色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56、1个八音琴规格尺寸：长度约25cm材质：加厚实木底座，铝板琴面，八个琴键，每个键声音不一样，带鼓槌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57、2个棒棒糖鼓规格尺寸：鼓面8寸材质：聚酯鼓皮，软绵软头鼓槌，多层塑料把柄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58、4个铃鼓规格尺寸：鼓面直径15cm材质：聚酯鼓面，手拍铃鼓，木质鼓圈，鼓面直径15cm，鼓身上有铃铛，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59、2个小鼓规格尺寸：5寸材质：牛皮鼓面，带鼓棒和背带。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60、4个手摇铃规格尺寸：长度11cm材质：ABS环保塑料+金属铃铛，握手的尺寸长度11cm，方便托班手部抓握，颜色鲜艳，上面有五个铃铛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61、4个沙锤规格尺寸：长度约13cm材质：ABS环保塑料，颜色鲜艳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62、2个雨声筒规格尺寸：长度大约21.5cm材质：优质榉木+ABS环保塑料+环保水性漆，两节雨声筒，长度大约21.5cm，音质好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63、1个透明收纳箱规格尺寸：尺寸38.5*27*24.5cm材质：PET材质，茶色带盖子（颜色可能因批次不同有差异）</w:t>
            </w:r>
          </w:p>
        </w:tc>
        <w:tc>
          <w:tcPr>
            <w:tcW w:w="780" w:type="dxa"/>
            <w:noWrap/>
            <w:vAlign w:val="center"/>
          </w:tcPr>
          <w:p w14:paraId="38DE8CD8">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6251E680">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cs="宋体"/>
                <w:color w:val="000000"/>
                <w:kern w:val="0"/>
                <w:szCs w:val="21"/>
              </w:rPr>
              <w:t>套</w:t>
            </w:r>
          </w:p>
        </w:tc>
      </w:tr>
      <w:tr w14:paraId="1032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5294B4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48</w:t>
            </w:r>
          </w:p>
        </w:tc>
        <w:tc>
          <w:tcPr>
            <w:tcW w:w="1300" w:type="dxa"/>
            <w:noWrap/>
            <w:vAlign w:val="center"/>
          </w:tcPr>
          <w:p w14:paraId="7A399122">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感统游戏区</w:t>
            </w:r>
          </w:p>
        </w:tc>
        <w:tc>
          <w:tcPr>
            <w:tcW w:w="5917" w:type="dxa"/>
            <w:noWrap/>
            <w:vAlign w:val="center"/>
          </w:tcPr>
          <w:p w14:paraId="12BB20DB">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包含27样物品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1、2组大龙球规格尺寸：充气后直径不低于50cm,材质：环保PVC材质，附带充气泵、气塞、气拔配件；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2、4个感统乌龟壳（大号）规格尺寸：大号，尺寸约为37.5*19.5cm，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材质：环保APE材质，表面光滑无毛刺，蓝色、红色、黄色、橙色、紫色、绿色、粉色等任选4个颜色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3、1个彩虹伞规格尺寸：直径约3m材质：加厚牛津布，圆形，多颜色拼接，边缘带拉手，自带收纳袋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4、150个海洋球规格尺寸：直径尺寸5cm，材质：加厚，环保PE，无异味、不掉色。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5、1个网纱隧道规格尺寸：整体长度1.5m，直径46cm，材质：面料为牛津布，支架为圆形钢丝，可折叠收纳，自带收纳袋。透明网的设计，可便于幼儿与外界互动。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6、1个U型通道规格尺寸：整体长度1.5m，直径46cm，材质：面料为牛津布，支架为圆形钢丝，可折叠收纳，自带收纳袋。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7、1个爬行垫规格尺寸：1.2*2.8m，材质：环保喷绘布，颜色鲜艳，无异味，图画清楚。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8、4个触觉垫规格尺寸：充气后直径34cm，厚度4.5cm材质：PVC材质，圆形，可充气，表面密布按摩点，其中正面按摩凸点较大、背面按摩凸点较小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9、8个单元桶规格尺寸：22.5*31cm材质：PP塑料加厚，红色、黄色、蓝色、绿色，色彩鲜艳，安全无异味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10、4根体能棒规格尺寸：70*2.8cm材质： PP塑料加厚，色彩鲜艳，安全无异味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11、8个敏捷圈-圆形规格尺寸：直径50cm材质：PP塑料加厚，圆形，红色、黄色、绿色、蓝色，色彩鲜艳，安全无异味，整体圆滑无毛刺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12、6个敏捷圈-正方形规格尺寸：直径43cm材质：PP塑料加厚，正方形，红色、黄色、蓝色，色彩鲜艳，安全无异味，整体圆滑无毛刺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13、1套投掷靶盘规格尺寸：85*85cm材质：魔术贴+牛津布面料，精美包边，优质面料，黏性强增强游戏趣味性，牢固耐用。赠送10个黏黏球。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14、2个儿童篮球规格尺寸：3号球，直径18cm材质：加厚橡胶，耐磨不掉皮，质感细腻，柔软不伤手。橡胶发泡表皮，纹理细致，耐磨。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15、2个儿童足球规格尺寸：15cm材质：橡胶内胆+尼龙缠纱+PVC球面，球面车缝技术，走线细密；高回弹力不易变形，密封充气孔密封好，防漏气防进水。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16、1个大陀螺规格尺寸：80cm直径，30cm深度材质：红色，选用优质PE材料先进的工艺一体成型，边角圆滑无毛刺，颜色鲜艳无异味，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17、2个滑板规格尺寸：40*43*11cm材质：环保塑料细致做工，双轴承万向轮，静音耐磨，结实耐用不易破裂。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18、1组平衡木套组平衡木套组包含：触觉平衡木6个和六边形连接器3个。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规格尺寸：触觉平衡木：80*15*3.5cm     六边形连接器：22*22*14cm材质工艺：触觉平衡木采用18mm优质多层实木板，搭配防刮花亚克力镜面、优质毛毡、婴儿级子母贴、彩色木片、帆布、绒布、丝绸等多种材质，为婴幼儿提供丰富触觉刺激，粘贴使用环保胶，安全无味。连接器采用橡胶木材质，先进喷漆工艺，圆润开孔光滑无毛刺，使用安全。安全的颜色呵护婴幼儿视觉发育健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19、1组云朵滑梯该系列包含：滑梯+洞洞板游戏包规格尺寸：200*60*60cm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材质工艺：采用优质白芯实木多层板， 滑梯宽度60cm，满足幼儿攀爬、滑板的运动功能；滑梯两侧设有8cm高度护栏，为幼儿安全游戏报价护航；两侧洞洞板光滑圆润，满足幼儿安全游戏的需要；整体采用原白+原木色调的设计，为幼儿呈现森林的清新自然。搭配配件彩色木头人及彩绳，还可促进幼儿创造性及精细动作的发展，培养幼儿良好的专注力。底部的滑板抽屉，既可以作为收纳存储，亦可作为滑板车开展游戏。配件套：27.5*9.5*9cm收纳盒5个；红色、蓝色、绿色、黄色小人共60个，彩色皮筋共200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20、1组跳床直径为90cm，组装好以后整体高度不低于80cm规格尺寸：跳床直径为90cm，组装好以后整体高度不低于80cm。材质：钢管支架+高弹力跳布，边缘一圈带有PVC安全垫套；下方带有6个支撑脚管，底部有防滑橡胶脚垫，稳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21、3个跳袋尺寸：50*50材质：优质加厚帆布布料，双层加固，更加耐磨。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22、1套百变彩虹组合整体：长120*宽40.6*高45.7cm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大拱：长120*宽40.6*高45.7cm *1个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中拱：长87.4*宽40.6*高30.1cm *1个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小拱：长53.7*宽40.6*14.8cm *1个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材质工艺：PU革+EPE棉，国标环保材质呵护儿童健康，做工精细边缘衔接细致，缝合针脚紧密牢固耐使用。彩虹的操纵美观，可满足婴幼儿钻、爬、跳跃、平衡能力等多维度运动能力发展。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23、1套百变沙发组合整体：120*60*57cm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三角形： 三角形底边32cm，高35cm, 两边长38.5cm  *2个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半圆柱：14*14*60cm *4个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对折垫：60*120*8cm*1个 60*120*14cm*1个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材质工艺：PU革+高密度海绵，国标环保材质呵护儿童健康，做工精细边缘衔接细致，缝合针脚紧密牢固耐使用，可折叠设计可满足婴幼儿多样运动和认知发展需求，折叠处工艺精细，幼儿可自由折叠探索。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24、1套拱门组合单个垫子尺寸：60*60*14cm *2个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半圆：直径40*厚度14cm *2个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长方形：长40*宽20*厚度14cm *2片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工艺：PU革+高密度海棉，国标环保材质呵护儿童健康，做工精细边缘衔接细致，缝合针脚紧密牢固耐使用。可组合形状，增进幼儿对空间形状的感知，增进幼儿搭建能力发展。25、1套正方体拼搭组合方框尺寸： 120*60*40cm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多边形左边：长23*高40cm*厚度20cm *1个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多边形下：长46*高30*厚度20cm *1个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多边形上：长46*高30*厚度20cm *1个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多边形右：长33*高40*厚度20cm *1个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大半圆：长60*高20*厚度20cm *1个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小半圆：长20*高15.8*厚度20cm *1个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工艺：PU革+EPE棉，国标环保材质呵护儿童健康，做工精细边缘衔接细致，缝合针脚紧密牢固耐使用，可折叠设计可满足婴幼儿多样运动和认知发展需求，折叠处工艺精细，幼儿可自由折叠探索。搭配各种不规则形状，满足幼儿对拼搭、组合的发展，同时增进对各种形状和空间的感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26、1件攀爬墙尺寸：长120*宽60*高60cm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材质工艺：PU革+EPE棉，国标环保材质呵护儿童健康，做工精细边缘衔接细致，缝合针脚紧密牢固耐使用，攀岩块与攀岩身紧密缝合，牢固耐用。呵护儿童健康安全同时增进幼儿的运动能力发展。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27、2件方形地毯规格尺寸：200*240cm材质：涤纶材质，柔软亲肤，不起球不掉色</w:t>
            </w:r>
          </w:p>
        </w:tc>
        <w:tc>
          <w:tcPr>
            <w:tcW w:w="780" w:type="dxa"/>
            <w:noWrap/>
            <w:vAlign w:val="center"/>
          </w:tcPr>
          <w:p w14:paraId="735D6E06">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5D3B595C">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cs="宋体"/>
                <w:color w:val="000000"/>
                <w:kern w:val="0"/>
                <w:szCs w:val="21"/>
              </w:rPr>
              <w:t>套</w:t>
            </w:r>
          </w:p>
        </w:tc>
      </w:tr>
      <w:tr w14:paraId="0BD7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58D9DF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49</w:t>
            </w:r>
          </w:p>
        </w:tc>
        <w:tc>
          <w:tcPr>
            <w:tcW w:w="1300" w:type="dxa"/>
            <w:noWrap/>
            <w:vAlign w:val="center"/>
          </w:tcPr>
          <w:p w14:paraId="4F2C29DC">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餐车</w:t>
            </w:r>
          </w:p>
        </w:tc>
        <w:tc>
          <w:tcPr>
            <w:tcW w:w="5917" w:type="dxa"/>
            <w:noWrap/>
            <w:vAlign w:val="center"/>
          </w:tcPr>
          <w:p w14:paraId="10EE6966">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850*500*850mm。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1、设备用材：采用不锈钢板制作，板材厚1.0mm。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2、支架、通脚Ф38* 1.0 mm厚不锈钢管，配方向轮四个。</w:t>
            </w:r>
          </w:p>
        </w:tc>
        <w:tc>
          <w:tcPr>
            <w:tcW w:w="780" w:type="dxa"/>
            <w:noWrap/>
            <w:vAlign w:val="center"/>
          </w:tcPr>
          <w:p w14:paraId="62EA6853">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7</w:t>
            </w:r>
          </w:p>
        </w:tc>
        <w:tc>
          <w:tcPr>
            <w:tcW w:w="485" w:type="dxa"/>
            <w:noWrap/>
            <w:vAlign w:val="center"/>
          </w:tcPr>
          <w:p w14:paraId="2C62B42A">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cs="宋体"/>
                <w:color w:val="000000"/>
                <w:kern w:val="0"/>
                <w:szCs w:val="21"/>
              </w:rPr>
              <w:t>辆</w:t>
            </w:r>
          </w:p>
        </w:tc>
      </w:tr>
      <w:tr w14:paraId="166B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0A738D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w:t>
            </w:r>
          </w:p>
        </w:tc>
        <w:tc>
          <w:tcPr>
            <w:tcW w:w="1300" w:type="dxa"/>
            <w:noWrap/>
            <w:vAlign w:val="center"/>
          </w:tcPr>
          <w:p w14:paraId="431F5077">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成品纱帘</w:t>
            </w:r>
          </w:p>
        </w:tc>
        <w:tc>
          <w:tcPr>
            <w:tcW w:w="5917" w:type="dxa"/>
            <w:noWrap/>
            <w:vAlign w:val="center"/>
          </w:tcPr>
          <w:p w14:paraId="7DA5BB47">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窗纱技术参数；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克重350克左右；可分解致癌芳香胺染料/(mg/kg)。阻然性能国标B1级，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门幅：320cm,遮光率：50%左右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 1、酚黄变色牢度/级GB/T 29778-2013。</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 2、UPF值UPF等级T（UVA）AV/%T（UVB）AV/%GB/T 18830-2009。</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 3、甲醛含量/(mg/kg)GB/T 2912.1 2009。</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 4、耐光色牢度/级GB/T 8427-2019。</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 5、水洗尺寸变化率/%经向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纬向GB/T 8628-2013GB/T 8629-2017GB/T 8630-2013。</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 6、透光/%FZ/T01009-2008。</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 7、织物密度/(根/10cm)经向纬向GB/T 4668-1995。</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 8、可分解致癌芳香胺染料/(mg/kg)GB/T 17592-2011。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 9、pH值GB/T7573-2009。</w:t>
            </w:r>
          </w:p>
        </w:tc>
        <w:tc>
          <w:tcPr>
            <w:tcW w:w="780" w:type="dxa"/>
            <w:noWrap/>
            <w:vAlign w:val="center"/>
          </w:tcPr>
          <w:p w14:paraId="20C5E09A">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1268</w:t>
            </w:r>
          </w:p>
        </w:tc>
        <w:tc>
          <w:tcPr>
            <w:tcW w:w="485" w:type="dxa"/>
            <w:noWrap/>
            <w:vAlign w:val="center"/>
          </w:tcPr>
          <w:p w14:paraId="5C110563">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cs="宋体"/>
                <w:color w:val="000000"/>
                <w:kern w:val="0"/>
                <w:szCs w:val="21"/>
              </w:rPr>
              <w:t>米</w:t>
            </w:r>
          </w:p>
        </w:tc>
      </w:tr>
      <w:tr w14:paraId="44FA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2B1062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51</w:t>
            </w:r>
          </w:p>
        </w:tc>
        <w:tc>
          <w:tcPr>
            <w:tcW w:w="1300" w:type="dxa"/>
            <w:noWrap/>
            <w:vAlign w:val="center"/>
          </w:tcPr>
          <w:p w14:paraId="0EB27334">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成品布帘</w:t>
            </w:r>
          </w:p>
        </w:tc>
        <w:tc>
          <w:tcPr>
            <w:tcW w:w="5917" w:type="dxa"/>
            <w:noWrap/>
            <w:vAlign w:val="center"/>
          </w:tcPr>
          <w:p w14:paraId="46554F60">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面料100%全涤，高精密材质：100%聚酯合成纤维，克重1100克/米(正负20克），幅宽2.8米，面料特性：手感丰满，面料防刮性好，定型记忆性能强，感官高级感强，悬垂好等特点：防晒、不缩水、不掉色；</w:t>
            </w:r>
          </w:p>
        </w:tc>
        <w:tc>
          <w:tcPr>
            <w:tcW w:w="780" w:type="dxa"/>
            <w:noWrap/>
            <w:vAlign w:val="center"/>
          </w:tcPr>
          <w:p w14:paraId="3D5AE968">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360</w:t>
            </w:r>
          </w:p>
        </w:tc>
        <w:tc>
          <w:tcPr>
            <w:tcW w:w="485" w:type="dxa"/>
            <w:noWrap/>
            <w:vAlign w:val="center"/>
          </w:tcPr>
          <w:p w14:paraId="0ED5236A">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米</w:t>
            </w:r>
          </w:p>
        </w:tc>
      </w:tr>
      <w:tr w14:paraId="75C1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723BE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52</w:t>
            </w:r>
          </w:p>
        </w:tc>
        <w:tc>
          <w:tcPr>
            <w:tcW w:w="1300" w:type="dxa"/>
            <w:noWrap/>
            <w:vAlign w:val="center"/>
          </w:tcPr>
          <w:p w14:paraId="248E39F7">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百叶帘</w:t>
            </w:r>
          </w:p>
        </w:tc>
        <w:tc>
          <w:tcPr>
            <w:tcW w:w="5917" w:type="dxa"/>
            <w:noWrap/>
            <w:vAlign w:val="center"/>
          </w:tcPr>
          <w:p w14:paraId="680E9241">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叶片材质:PVC</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叶片密度:50片/米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轨道材质:原生铝合金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甲醛检测:小于50ppm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控制方式:循环拉珠式</w:t>
            </w:r>
          </w:p>
        </w:tc>
        <w:tc>
          <w:tcPr>
            <w:tcW w:w="780" w:type="dxa"/>
            <w:noWrap/>
            <w:vAlign w:val="center"/>
          </w:tcPr>
          <w:p w14:paraId="4D6BA6C3">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37.4</w:t>
            </w:r>
          </w:p>
        </w:tc>
        <w:tc>
          <w:tcPr>
            <w:tcW w:w="485" w:type="dxa"/>
            <w:noWrap/>
            <w:vAlign w:val="center"/>
          </w:tcPr>
          <w:p w14:paraId="5119FF8B">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m²</w:t>
            </w:r>
          </w:p>
        </w:tc>
      </w:tr>
      <w:tr w14:paraId="4A8A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44A609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53</w:t>
            </w:r>
          </w:p>
        </w:tc>
        <w:tc>
          <w:tcPr>
            <w:tcW w:w="1300" w:type="dxa"/>
            <w:noWrap/>
            <w:vAlign w:val="center"/>
          </w:tcPr>
          <w:p w14:paraId="5C7E723F">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幕布</w:t>
            </w:r>
          </w:p>
        </w:tc>
        <w:tc>
          <w:tcPr>
            <w:tcW w:w="5917" w:type="dxa"/>
            <w:noWrap/>
            <w:vAlign w:val="center"/>
          </w:tcPr>
          <w:p w14:paraId="66C517C3">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100%聚酯纤维</w:t>
            </w:r>
          </w:p>
        </w:tc>
        <w:tc>
          <w:tcPr>
            <w:tcW w:w="780" w:type="dxa"/>
            <w:noWrap/>
            <w:vAlign w:val="center"/>
          </w:tcPr>
          <w:p w14:paraId="11DB679D">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44.8</w:t>
            </w:r>
          </w:p>
        </w:tc>
        <w:tc>
          <w:tcPr>
            <w:tcW w:w="485" w:type="dxa"/>
            <w:noWrap/>
            <w:vAlign w:val="center"/>
          </w:tcPr>
          <w:p w14:paraId="6B680463">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米</w:t>
            </w:r>
          </w:p>
        </w:tc>
      </w:tr>
      <w:tr w14:paraId="2609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109D7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54</w:t>
            </w:r>
          </w:p>
        </w:tc>
        <w:tc>
          <w:tcPr>
            <w:tcW w:w="1300" w:type="dxa"/>
            <w:noWrap/>
            <w:vAlign w:val="center"/>
          </w:tcPr>
          <w:p w14:paraId="0FAE2DA3">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柔纱帘</w:t>
            </w:r>
          </w:p>
        </w:tc>
        <w:tc>
          <w:tcPr>
            <w:tcW w:w="5917" w:type="dxa"/>
            <w:noWrap/>
            <w:vAlign w:val="center"/>
          </w:tcPr>
          <w:p w14:paraId="5CD7F1C4">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1.面料材质:100%聚酯纤维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2.断裂强度(开启):&gt;100N</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3.克重:≥160g/m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4.防火阻燃:国标B1级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5.甲醛:未检出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6.芳香胺含量:未检出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7.重金属含量:无有害铅、汞、</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镉等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8.抗紫外线性能:UPF≥50，T(UVA)≤5%，T(UVB)≤5%</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9.耐光色牢度:≥4级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10.耐摩擦色牢度:干摩沾色≥4</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级;湿摩沾色≥4级11.耐水色牢度:≥4级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12.异味:无</w:t>
            </w:r>
          </w:p>
        </w:tc>
        <w:tc>
          <w:tcPr>
            <w:tcW w:w="780" w:type="dxa"/>
            <w:noWrap/>
            <w:vAlign w:val="center"/>
          </w:tcPr>
          <w:p w14:paraId="5957B94B">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4.42</w:t>
            </w:r>
          </w:p>
        </w:tc>
        <w:tc>
          <w:tcPr>
            <w:tcW w:w="485" w:type="dxa"/>
            <w:noWrap/>
            <w:vAlign w:val="center"/>
          </w:tcPr>
          <w:p w14:paraId="78B4EBE4">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m²</w:t>
            </w:r>
          </w:p>
        </w:tc>
      </w:tr>
      <w:tr w14:paraId="033A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37DBC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55</w:t>
            </w:r>
          </w:p>
        </w:tc>
        <w:tc>
          <w:tcPr>
            <w:tcW w:w="1300" w:type="dxa"/>
            <w:noWrap/>
            <w:vAlign w:val="center"/>
          </w:tcPr>
          <w:p w14:paraId="697176F8">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窗帘电机</w:t>
            </w:r>
          </w:p>
        </w:tc>
        <w:tc>
          <w:tcPr>
            <w:tcW w:w="5917" w:type="dxa"/>
            <w:noWrap/>
            <w:vAlign w:val="center"/>
          </w:tcPr>
          <w:p w14:paraId="0CF3AA18">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电机尺寸：72mm*51mm*270mm，额定功率：80W，额定电压：100-240VAC，最大宽幅：40m，额定扭矩：2.5N，运行速度：18cm/s</w:t>
            </w:r>
          </w:p>
        </w:tc>
        <w:tc>
          <w:tcPr>
            <w:tcW w:w="780" w:type="dxa"/>
            <w:noWrap/>
            <w:vAlign w:val="center"/>
          </w:tcPr>
          <w:p w14:paraId="316297CD">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18</w:t>
            </w:r>
          </w:p>
        </w:tc>
        <w:tc>
          <w:tcPr>
            <w:tcW w:w="485" w:type="dxa"/>
            <w:noWrap/>
            <w:vAlign w:val="center"/>
          </w:tcPr>
          <w:p w14:paraId="6A4D9B13">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台</w:t>
            </w:r>
          </w:p>
        </w:tc>
      </w:tr>
      <w:tr w14:paraId="6BE8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22337E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56</w:t>
            </w:r>
          </w:p>
        </w:tc>
        <w:tc>
          <w:tcPr>
            <w:tcW w:w="1300" w:type="dxa"/>
            <w:noWrap/>
            <w:vAlign w:val="center"/>
          </w:tcPr>
          <w:p w14:paraId="66A51958">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电动轨道</w:t>
            </w:r>
          </w:p>
        </w:tc>
        <w:tc>
          <w:tcPr>
            <w:tcW w:w="5917" w:type="dxa"/>
            <w:noWrap/>
            <w:vAlign w:val="center"/>
          </w:tcPr>
          <w:p w14:paraId="4EE9A716">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轨道材质：轨道采用铝材，具有重量轻、强度高的特点，适合多种安装环境。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轨道厚度：1.1毫米。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弯弧能力：最薄支持0.87毫米弯弧，长可达18米。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特点：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静音设计：采用高光电泳工艺和优质滑轮，降低噪音，提升使用体验。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安装简便：采用侧装码设计，安装简单，节省空间。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双轨加厚：提升承载能力和使用寿命，适用于厚重或轻盈的窗帘。</w:t>
            </w:r>
          </w:p>
        </w:tc>
        <w:tc>
          <w:tcPr>
            <w:tcW w:w="780" w:type="dxa"/>
            <w:noWrap/>
            <w:vAlign w:val="center"/>
          </w:tcPr>
          <w:p w14:paraId="66933B7F">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128</w:t>
            </w:r>
          </w:p>
        </w:tc>
        <w:tc>
          <w:tcPr>
            <w:tcW w:w="485" w:type="dxa"/>
            <w:noWrap/>
            <w:vAlign w:val="center"/>
          </w:tcPr>
          <w:p w14:paraId="19DBC8E0">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米</w:t>
            </w:r>
          </w:p>
        </w:tc>
      </w:tr>
      <w:tr w14:paraId="1198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7A4572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57</w:t>
            </w:r>
          </w:p>
        </w:tc>
        <w:tc>
          <w:tcPr>
            <w:tcW w:w="1300" w:type="dxa"/>
            <w:noWrap/>
            <w:vAlign w:val="center"/>
          </w:tcPr>
          <w:p w14:paraId="675879EB">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单轨道</w:t>
            </w:r>
          </w:p>
        </w:tc>
        <w:tc>
          <w:tcPr>
            <w:tcW w:w="5917" w:type="dxa"/>
            <w:noWrap/>
            <w:vAlign w:val="center"/>
          </w:tcPr>
          <w:p w14:paraId="5773698A">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轨道杆材质:铝合金，产品颜色:白色+铂灰色。</w:t>
            </w:r>
          </w:p>
        </w:tc>
        <w:tc>
          <w:tcPr>
            <w:tcW w:w="780" w:type="dxa"/>
            <w:noWrap/>
            <w:vAlign w:val="center"/>
          </w:tcPr>
          <w:p w14:paraId="3250798A">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335.4</w:t>
            </w:r>
          </w:p>
        </w:tc>
        <w:tc>
          <w:tcPr>
            <w:tcW w:w="485" w:type="dxa"/>
            <w:noWrap/>
            <w:vAlign w:val="center"/>
          </w:tcPr>
          <w:p w14:paraId="232B3214">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米</w:t>
            </w:r>
          </w:p>
        </w:tc>
      </w:tr>
      <w:tr w14:paraId="7DB6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51D4C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58</w:t>
            </w:r>
          </w:p>
        </w:tc>
        <w:tc>
          <w:tcPr>
            <w:tcW w:w="1300" w:type="dxa"/>
            <w:noWrap/>
            <w:vAlign w:val="center"/>
          </w:tcPr>
          <w:p w14:paraId="36C6FE94">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轻薄轨</w:t>
            </w:r>
          </w:p>
        </w:tc>
        <w:tc>
          <w:tcPr>
            <w:tcW w:w="5917" w:type="dxa"/>
            <w:noWrap/>
            <w:vAlign w:val="center"/>
          </w:tcPr>
          <w:p w14:paraId="0E089614">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铝合金材质 壁厚1MM 整体滑道厚度6MM 带轮高度2CM 内置静音槽设计 滑道顺畅无音 信合金封口设计 美观结实耐用 吊轮采用钢片一体式静音滑块 结实顺滑无音 表面是氟碳喷涂工艺 颜色为云石白</w:t>
            </w:r>
          </w:p>
        </w:tc>
        <w:tc>
          <w:tcPr>
            <w:tcW w:w="780" w:type="dxa"/>
            <w:noWrap/>
            <w:vAlign w:val="center"/>
          </w:tcPr>
          <w:p w14:paraId="35596259">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140</w:t>
            </w:r>
          </w:p>
        </w:tc>
        <w:tc>
          <w:tcPr>
            <w:tcW w:w="485" w:type="dxa"/>
            <w:noWrap/>
            <w:vAlign w:val="center"/>
          </w:tcPr>
          <w:p w14:paraId="7259717B">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米</w:t>
            </w:r>
          </w:p>
        </w:tc>
      </w:tr>
      <w:tr w14:paraId="0698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199210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59</w:t>
            </w:r>
          </w:p>
        </w:tc>
        <w:tc>
          <w:tcPr>
            <w:tcW w:w="1300" w:type="dxa"/>
            <w:noWrap/>
            <w:vAlign w:val="center"/>
          </w:tcPr>
          <w:p w14:paraId="0808700A">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洗地机</w:t>
            </w:r>
          </w:p>
        </w:tc>
        <w:tc>
          <w:tcPr>
            <w:tcW w:w="5917" w:type="dxa"/>
            <w:noWrap/>
            <w:vAlign w:val="center"/>
          </w:tcPr>
          <w:p w14:paraId="54E8254A">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吸扒宽度:580mm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清洗宽度:400mm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工作时间:2-2.5h</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理论工作:1600m/h</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污水容量:30L</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清水容量:25L</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刷盘电机:24V/380W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吸水电机:24V/500W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工作噪音:≤68dB (A)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整机重量:76Kg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产品尺寸:88cm*58cm*68cm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工作时长:2-2.5h</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电瓶容量:45Ah*2</w:t>
            </w:r>
          </w:p>
        </w:tc>
        <w:tc>
          <w:tcPr>
            <w:tcW w:w="780" w:type="dxa"/>
            <w:noWrap/>
            <w:vAlign w:val="center"/>
          </w:tcPr>
          <w:p w14:paraId="50196E7C">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4EEFA0EF">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台</w:t>
            </w:r>
          </w:p>
        </w:tc>
      </w:tr>
      <w:tr w14:paraId="4E3C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4398E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60</w:t>
            </w:r>
          </w:p>
        </w:tc>
        <w:tc>
          <w:tcPr>
            <w:tcW w:w="1300" w:type="dxa"/>
            <w:noWrap/>
            <w:vAlign w:val="center"/>
          </w:tcPr>
          <w:p w14:paraId="36DA3CAF">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蒙氏教具</w:t>
            </w:r>
          </w:p>
        </w:tc>
        <w:tc>
          <w:tcPr>
            <w:tcW w:w="5917" w:type="dxa"/>
            <w:noWrap/>
            <w:vAlign w:val="center"/>
          </w:tcPr>
          <w:p w14:paraId="60DFEC2E">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88件套装；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为学生准备一个具有自由,秩序佳,真实自然,整洁美观,而又具有温馨气氛的预备环境.在这个预备的环境里,布置了具有科学系统,有教育意义性,独立性,自动控制错误,又有吸引力,也容易搬动的教材.让儿童在这样的环境中,自动自发的去学习,来满足他内在的需要,建构自己的人格,并合理的发理互助互重的社会性的生活行为。</w:t>
            </w:r>
          </w:p>
        </w:tc>
        <w:tc>
          <w:tcPr>
            <w:tcW w:w="780" w:type="dxa"/>
            <w:noWrap/>
            <w:vAlign w:val="center"/>
          </w:tcPr>
          <w:p w14:paraId="796D25B3">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1</w:t>
            </w:r>
          </w:p>
        </w:tc>
        <w:tc>
          <w:tcPr>
            <w:tcW w:w="485" w:type="dxa"/>
            <w:noWrap/>
            <w:vAlign w:val="center"/>
          </w:tcPr>
          <w:p w14:paraId="3DFAF4B3">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color w:val="000000"/>
                <w:kern w:val="0"/>
                <w:szCs w:val="21"/>
              </w:rPr>
              <w:t>套</w:t>
            </w:r>
          </w:p>
        </w:tc>
      </w:tr>
      <w:tr w14:paraId="320D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63C14E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61</w:t>
            </w:r>
          </w:p>
        </w:tc>
        <w:tc>
          <w:tcPr>
            <w:tcW w:w="1300" w:type="dxa"/>
            <w:noWrap/>
            <w:vAlign w:val="center"/>
          </w:tcPr>
          <w:p w14:paraId="15F04D18">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小班金牌科创区</w:t>
            </w:r>
          </w:p>
        </w:tc>
        <w:tc>
          <w:tcPr>
            <w:tcW w:w="5917" w:type="dxa"/>
            <w:noWrap/>
            <w:vAlign w:val="center"/>
          </w:tcPr>
          <w:p w14:paraId="459C2843">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1、教师资源：教师用书1册，电子资源1套，幼儿课程游戏典型行为观察记录表+教师科创游戏活动组织实施评价表30张；</w:t>
            </w:r>
            <w:r>
              <w:rPr>
                <w:rFonts w:hint="eastAsia" w:ascii="宋体" w:hAnsi="宋体" w:eastAsia="宋体" w:cs="宋体"/>
                <w:kern w:val="0"/>
                <w:szCs w:val="21"/>
              </w:rPr>
              <w:br w:type="textWrapping"/>
            </w:r>
            <w:r>
              <w:rPr>
                <w:rFonts w:hint="eastAsia" w:ascii="宋体" w:hAnsi="宋体" w:eastAsia="宋体" w:cs="宋体"/>
                <w:kern w:val="0"/>
                <w:szCs w:val="21"/>
              </w:rPr>
              <w:t>2、环创资源：区域牌标识1套，进区卡6张，进区规则1张，海报4张；</w:t>
            </w:r>
            <w:r>
              <w:rPr>
                <w:rFonts w:hint="eastAsia" w:ascii="宋体" w:hAnsi="宋体" w:eastAsia="宋体" w:cs="宋体"/>
                <w:kern w:val="0"/>
                <w:szCs w:val="21"/>
              </w:rPr>
              <w:br w:type="textWrapping"/>
            </w:r>
            <w:r>
              <w:rPr>
                <w:rFonts w:hint="eastAsia" w:ascii="宋体" w:hAnsi="宋体" w:eastAsia="宋体" w:cs="宋体"/>
                <w:kern w:val="0"/>
                <w:szCs w:val="21"/>
              </w:rPr>
              <w:t>3、收纳材料：柜贴1套，盒贴 1套，收纳小盒2个，收纳中盒 5个；</w:t>
            </w:r>
            <w:r>
              <w:rPr>
                <w:rFonts w:hint="eastAsia" w:ascii="宋体" w:hAnsi="宋体" w:eastAsia="宋体" w:cs="宋体"/>
                <w:kern w:val="0"/>
                <w:szCs w:val="21"/>
              </w:rPr>
              <w:br w:type="textWrapping"/>
            </w:r>
            <w:r>
              <w:rPr>
                <w:rFonts w:hint="eastAsia" w:ascii="宋体" w:hAnsi="宋体" w:eastAsia="宋体" w:cs="宋体"/>
                <w:kern w:val="0"/>
                <w:szCs w:val="21"/>
              </w:rPr>
              <w:t>4、幼儿操作辅材：游戏手卡1套；</w:t>
            </w:r>
            <w:r>
              <w:rPr>
                <w:rFonts w:hint="eastAsia" w:ascii="宋体" w:hAnsi="宋体" w:eastAsia="宋体" w:cs="宋体"/>
                <w:kern w:val="0"/>
                <w:szCs w:val="21"/>
              </w:rPr>
              <w:br w:type="textWrapping"/>
            </w:r>
            <w:r>
              <w:rPr>
                <w:rFonts w:hint="eastAsia" w:ascii="宋体" w:hAnsi="宋体" w:eastAsia="宋体" w:cs="宋体"/>
                <w:kern w:val="0"/>
                <w:szCs w:val="21"/>
              </w:rPr>
              <w:t>5、 声音套装：（1）欢乐音筒：短筒4个，长筒2个，筒盖6个，雨声发声装置2个；（2）叮叮当当：螺丝（30mm）2个，螺母2个，脚垫4个，洞洞板（大）1个，洞洞片（7孔）2个，支架座2个，编钟件1 套，挂棒（7钩） 1个，排铃件 1套，竹铃件1套，金属锤1个，木锤1个；（3）咚咚锵：鼓身4个，鼓面（塑料面）4个，鼓面（皮面）4个，木锤1个，鼓身贴纸7张；</w:t>
            </w:r>
            <w:r>
              <w:rPr>
                <w:rFonts w:hint="eastAsia" w:ascii="宋体" w:hAnsi="宋体" w:eastAsia="宋体" w:cs="宋体"/>
                <w:kern w:val="0"/>
                <w:szCs w:val="21"/>
              </w:rPr>
              <w:br w:type="textWrapping"/>
            </w:r>
            <w:r>
              <w:rPr>
                <w:rFonts w:hint="eastAsia" w:ascii="宋体" w:hAnsi="宋体" w:eastAsia="宋体" w:cs="宋体"/>
                <w:kern w:val="0"/>
                <w:szCs w:val="21"/>
              </w:rPr>
              <w:t>6、光影套装：（1）多彩光影：螺丝（30mm）2个，螺母2 个，洞洞（L形）4个，电筒架1个，透光片底座1个，彩色透片3个，动物透片3个，组合透片3个，白色背板1个，手电筒1个；（2）时光隧道：方块4个，背板1个，镜面板1个；（3）光影拼拼乐：遮光洞洞板1个，方块15个，彩立柱6个，透明雪花片20个，游戏卡3 张；（4）光影沙画：光影箱1个，水晶钻石8个，沙画梳1个，刮刮板1个，沙画笔2个，沙画沙1袋，游戏卡4张；</w:t>
            </w:r>
            <w:r>
              <w:rPr>
                <w:rFonts w:hint="eastAsia" w:ascii="宋体" w:hAnsi="宋体" w:eastAsia="宋体" w:cs="宋体"/>
                <w:kern w:val="0"/>
                <w:szCs w:val="21"/>
              </w:rPr>
              <w:br w:type="textWrapping"/>
            </w:r>
            <w:r>
              <w:rPr>
                <w:rFonts w:hint="eastAsia" w:ascii="宋体" w:hAnsi="宋体" w:eastAsia="宋体" w:cs="宋体"/>
                <w:kern w:val="0"/>
                <w:szCs w:val="21"/>
              </w:rPr>
              <w:t>7、磁力套装：（1）磁力坦克：连接方块2个，洞洞片（L形）4个，螺丝（30mm）2个，螺母2个，坦克组件2组，游戏板2个，游戏卡5张，环形磁铁8个；（2）磁力拼图：背景板1张，动物片5组，底座1个，鱼竿2 根，动物板5 张；（3）磁力转转转：操作盒1个，金属板3个.操作转轴1个；</w:t>
            </w:r>
            <w:r>
              <w:rPr>
                <w:rFonts w:hint="eastAsia" w:ascii="宋体" w:hAnsi="宋体" w:eastAsia="宋体" w:cs="宋体"/>
                <w:kern w:val="0"/>
                <w:szCs w:val="21"/>
              </w:rPr>
              <w:br w:type="textWrapping"/>
            </w:r>
            <w:r>
              <w:rPr>
                <w:rFonts w:hint="eastAsia" w:ascii="宋体" w:hAnsi="宋体" w:eastAsia="宋体" w:cs="宋体"/>
                <w:kern w:val="0"/>
                <w:szCs w:val="21"/>
              </w:rPr>
              <w:t>8、力学套装：（1）小象跷跷板：底座1个，上部平衡件1个，动物片12个；（2）逃跑的果子：连接木棒1个，障碍滑道1个，支架座2个，接球盒1个，游戏片7个，游戏球2个，情景底板1张；（3）桌面弹球：弹球盒2个，绳子2根，棋子10个，中间隔板5个，三孔连接件2 个，保龄球6 个。</w:t>
            </w:r>
          </w:p>
        </w:tc>
        <w:tc>
          <w:tcPr>
            <w:tcW w:w="780" w:type="dxa"/>
            <w:noWrap/>
            <w:vAlign w:val="center"/>
          </w:tcPr>
          <w:p w14:paraId="25657938">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w:t>
            </w:r>
          </w:p>
        </w:tc>
        <w:tc>
          <w:tcPr>
            <w:tcW w:w="485" w:type="dxa"/>
            <w:noWrap/>
            <w:vAlign w:val="center"/>
          </w:tcPr>
          <w:p w14:paraId="02E2C81A">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套</w:t>
            </w:r>
          </w:p>
        </w:tc>
      </w:tr>
      <w:tr w14:paraId="6E2F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69FF32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62</w:t>
            </w:r>
          </w:p>
        </w:tc>
        <w:tc>
          <w:tcPr>
            <w:tcW w:w="1300" w:type="dxa"/>
            <w:noWrap/>
            <w:vAlign w:val="center"/>
          </w:tcPr>
          <w:p w14:paraId="1956893F">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中班金牌科创区</w:t>
            </w:r>
          </w:p>
        </w:tc>
        <w:tc>
          <w:tcPr>
            <w:tcW w:w="5917" w:type="dxa"/>
            <w:noWrap/>
            <w:vAlign w:val="center"/>
          </w:tcPr>
          <w:p w14:paraId="21D0E164">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1、教师资源：教师用书1册，电子资源1套，幼儿课程游戏典型行为观察记录表+教师科创游戏活动组织实施评价表30张；</w:t>
            </w:r>
            <w:r>
              <w:rPr>
                <w:rFonts w:hint="eastAsia" w:ascii="宋体" w:hAnsi="宋体" w:eastAsia="宋体" w:cs="宋体"/>
                <w:kern w:val="0"/>
                <w:szCs w:val="21"/>
              </w:rPr>
              <w:br w:type="textWrapping"/>
            </w:r>
            <w:r>
              <w:rPr>
                <w:rFonts w:hint="eastAsia" w:ascii="宋体" w:hAnsi="宋体" w:eastAsia="宋体" w:cs="宋体"/>
                <w:kern w:val="0"/>
                <w:szCs w:val="21"/>
              </w:rPr>
              <w:t>2、环创资源：区域牌标识1套，进区卡6张，进区规则1张，海报4张；</w:t>
            </w:r>
            <w:r>
              <w:rPr>
                <w:rFonts w:hint="eastAsia" w:ascii="宋体" w:hAnsi="宋体" w:eastAsia="宋体" w:cs="宋体"/>
                <w:kern w:val="0"/>
                <w:szCs w:val="21"/>
              </w:rPr>
              <w:br w:type="textWrapping"/>
            </w:r>
            <w:r>
              <w:rPr>
                <w:rFonts w:hint="eastAsia" w:ascii="宋体" w:hAnsi="宋体" w:eastAsia="宋体" w:cs="宋体"/>
                <w:kern w:val="0"/>
                <w:szCs w:val="21"/>
              </w:rPr>
              <w:t>3、收纳材料：柜贴1套，盒贴 1套，收纳小盒4个，收纳中盒 6个；</w:t>
            </w:r>
            <w:r>
              <w:rPr>
                <w:rFonts w:hint="eastAsia" w:ascii="宋体" w:hAnsi="宋体" w:eastAsia="宋体" w:cs="宋体"/>
                <w:kern w:val="0"/>
                <w:szCs w:val="21"/>
              </w:rPr>
              <w:br w:type="textWrapping"/>
            </w:r>
            <w:r>
              <w:rPr>
                <w:rFonts w:hint="eastAsia" w:ascii="宋体" w:hAnsi="宋体" w:eastAsia="宋体" w:cs="宋体"/>
                <w:kern w:val="0"/>
                <w:szCs w:val="21"/>
              </w:rPr>
              <w:t>4、幼儿操作辅材：游戏手卡1套；</w:t>
            </w:r>
            <w:r>
              <w:rPr>
                <w:rFonts w:hint="eastAsia" w:ascii="宋体" w:hAnsi="宋体" w:eastAsia="宋体" w:cs="宋体"/>
                <w:kern w:val="0"/>
                <w:szCs w:val="21"/>
              </w:rPr>
              <w:br w:type="textWrapping"/>
            </w:r>
            <w:r>
              <w:rPr>
                <w:rFonts w:hint="eastAsia" w:ascii="宋体" w:hAnsi="宋体" w:eastAsia="宋体" w:cs="宋体"/>
                <w:kern w:val="0"/>
                <w:szCs w:val="21"/>
              </w:rPr>
              <w:t>5、声音套装：（1）传声筒乐趣多：软管3个，连接件1个，传声漏斗3个；（2）留声小站：录音盒3个，游戏卡2张，观察记录表20张；（3）弦音工匠：螺丝（60mm）1个，螺丝（30mm）2个，螺母3个，洞洞片（7孔）2个，u型扣2个，琴身1个，琴弦架2个，尼龙弦5 根，弹力绳3 根，棉线1根，玉线1 根；</w:t>
            </w:r>
            <w:r>
              <w:rPr>
                <w:rFonts w:hint="eastAsia" w:ascii="宋体" w:hAnsi="宋体" w:eastAsia="宋体" w:cs="宋体"/>
                <w:kern w:val="0"/>
                <w:szCs w:val="21"/>
              </w:rPr>
              <w:br w:type="textWrapping"/>
            </w:r>
            <w:r>
              <w:rPr>
                <w:rFonts w:hint="eastAsia" w:ascii="宋体" w:hAnsi="宋体" w:eastAsia="宋体" w:cs="宋体"/>
                <w:kern w:val="0"/>
                <w:szCs w:val="21"/>
              </w:rPr>
              <w:t>6、光影套装：（1）影子剧场：洞洞板（大）1个，脚垫4个，螺丝（30mm）5个，螺母5个，洞洞片（L形）2个，光影转盘支架1个，电筒架 2个，旋转底座2个，光影转盘 1个，光影游戏片4个，光影动画片1 个，白色背板1个，手电筒2个；（2）万花塔：洞洞板（小）1个，脚垫4个，支架座1个，洞洞片（5孔）1个，螺丝（30mm）1个,螺母1个,转盘1个，多功能观察筒1个，万花筒组件1个，游戏卡5张，双面凹镜1个，双面凸镜1个；（3）幻影匣：方块8个，游戏侧板4个，旋转盖板1个，走马灯底座1个，走马灯游戏片4张，游戏片8个；（4）多面视界：镜面游戏底座1个，镜面游戏片4个，游戏卡10张，平面游戏片10个，游戏积木块1套；</w:t>
            </w:r>
            <w:r>
              <w:rPr>
                <w:rFonts w:hint="eastAsia" w:ascii="宋体" w:hAnsi="宋体" w:eastAsia="宋体" w:cs="宋体"/>
                <w:kern w:val="0"/>
                <w:szCs w:val="21"/>
              </w:rPr>
              <w:br w:type="textWrapping"/>
            </w:r>
            <w:r>
              <w:rPr>
                <w:rFonts w:hint="eastAsia" w:ascii="宋体" w:hAnsi="宋体" w:eastAsia="宋体" w:cs="宋体"/>
                <w:kern w:val="0"/>
                <w:szCs w:val="21"/>
              </w:rPr>
              <w:t>7、磁力套装：（1）大摆锤：洞洞板（大）1个，螺丝（30mm）2个,螺母2个,支架座2个，顶架1个，旋转圆盘1 个，侧支架2 个，撞击保龄球3 个，磁力棒1 个，连接方块4个，环形磁铁3个；（2）磁控迷阵：螺丝（30mm）4个，螺母4个，游戏框1个，迷宫板1个，足球底板1个，侧边扣件2个，桌脚 4个，棋子2个，圆球 1个，迷宫底卡1张，贴纸1张，磁力棒2个；（3）磁力火箭：洞洞板（小）1个，洞洞片（7孔）1个，螺丝（30mm）2个，螺丝（45mm）1个，螺母3个，支架座（改）1 个，脚垫4个，洞洞片（L形） 1个，磁力木块1个，环形磁铁4 个，磁性底座1个，转盘卡1张，火箭图卡1 张，游戏底板1张；</w:t>
            </w:r>
            <w:r>
              <w:rPr>
                <w:rFonts w:hint="eastAsia" w:ascii="宋体" w:hAnsi="宋体" w:eastAsia="宋体" w:cs="宋体"/>
                <w:kern w:val="0"/>
                <w:szCs w:val="21"/>
              </w:rPr>
              <w:br w:type="textWrapping"/>
            </w:r>
            <w:r>
              <w:rPr>
                <w:rFonts w:hint="eastAsia" w:ascii="宋体" w:hAnsi="宋体" w:eastAsia="宋体" w:cs="宋体"/>
                <w:kern w:val="0"/>
                <w:szCs w:val="21"/>
              </w:rPr>
              <w:t>8、力学套装：（1）猴子捞月：螺丝（30mm）2个，螺丝（45mm）1个，螺母3个，洞洞片（7孔）1个，脚垫 4个，洞洞片（L形）1个，洞洞板（小）1个，小猴挂件8 个，大猴挂件4个，平衡板1个，装饰板1张，观察记录表20张；（2）滚动吧，小球：螺丝（45mm）4个，螺丝（30mm）4 个, 螺母8个,洞洞板（大）1个，脚垫4 个，洞洞片（7孔）4个，洞洞片（5孔）4个，支架座4个，短棒6根，长棒1根，游戏球3个，缓冲台1个，障碍滑板1个，波浪滑板1 个，弯道滑板1个，观察记录表20张；（3）加速前进：弯道2个，</w:t>
            </w:r>
            <w:r>
              <w:rPr>
                <w:rFonts w:hint="eastAsia" w:ascii="宋体" w:hAnsi="宋体" w:eastAsia="宋体" w:cs="宋体"/>
                <w:kern w:val="0"/>
                <w:szCs w:val="21"/>
              </w:rPr>
              <w:br w:type="textWrapping"/>
            </w:r>
            <w:r>
              <w:rPr>
                <w:rFonts w:hint="eastAsia" w:ascii="宋体" w:hAnsi="宋体" w:eastAsia="宋体" w:cs="宋体"/>
                <w:kern w:val="0"/>
                <w:szCs w:val="21"/>
              </w:rPr>
              <w:t>直道2个，坡道2 个，加速器1 个，连接轴2根，底座2块，支架件2根，连接方块4 个，小球2个。</w:t>
            </w:r>
          </w:p>
        </w:tc>
        <w:tc>
          <w:tcPr>
            <w:tcW w:w="780" w:type="dxa"/>
            <w:noWrap/>
            <w:vAlign w:val="center"/>
          </w:tcPr>
          <w:p w14:paraId="621A41AA">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w:t>
            </w:r>
          </w:p>
        </w:tc>
        <w:tc>
          <w:tcPr>
            <w:tcW w:w="485" w:type="dxa"/>
            <w:noWrap/>
            <w:vAlign w:val="center"/>
          </w:tcPr>
          <w:p w14:paraId="1EF829C7">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套</w:t>
            </w:r>
          </w:p>
        </w:tc>
      </w:tr>
      <w:tr w14:paraId="2FFB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268837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63</w:t>
            </w:r>
          </w:p>
        </w:tc>
        <w:tc>
          <w:tcPr>
            <w:tcW w:w="1300" w:type="dxa"/>
            <w:noWrap/>
            <w:vAlign w:val="center"/>
          </w:tcPr>
          <w:p w14:paraId="400E8AE3">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大班金牌科创区</w:t>
            </w:r>
          </w:p>
        </w:tc>
        <w:tc>
          <w:tcPr>
            <w:tcW w:w="5917" w:type="dxa"/>
            <w:noWrap/>
            <w:vAlign w:val="center"/>
          </w:tcPr>
          <w:p w14:paraId="3CFBE2A8">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1、教师资源：教师用书1册，电子资源1套，幼儿课程游戏典型行为观察记录表+教师科创游戏活动组织实施评价表30张；</w:t>
            </w:r>
            <w:r>
              <w:rPr>
                <w:rFonts w:hint="eastAsia" w:ascii="宋体" w:hAnsi="宋体" w:eastAsia="宋体" w:cs="宋体"/>
                <w:kern w:val="0"/>
                <w:szCs w:val="21"/>
              </w:rPr>
              <w:br w:type="textWrapping"/>
            </w:r>
            <w:r>
              <w:rPr>
                <w:rFonts w:hint="eastAsia" w:ascii="宋体" w:hAnsi="宋体" w:eastAsia="宋体" w:cs="宋体"/>
                <w:kern w:val="0"/>
                <w:szCs w:val="21"/>
              </w:rPr>
              <w:t>2、环创资源：区域牌标识1套，进区卡6张，进区规则1张，海报4张；</w:t>
            </w:r>
            <w:r>
              <w:rPr>
                <w:rFonts w:hint="eastAsia" w:ascii="宋体" w:hAnsi="宋体" w:eastAsia="宋体" w:cs="宋体"/>
                <w:kern w:val="0"/>
                <w:szCs w:val="21"/>
              </w:rPr>
              <w:br w:type="textWrapping"/>
            </w:r>
            <w:r>
              <w:rPr>
                <w:rFonts w:hint="eastAsia" w:ascii="宋体" w:hAnsi="宋体" w:eastAsia="宋体" w:cs="宋体"/>
                <w:kern w:val="0"/>
                <w:szCs w:val="21"/>
              </w:rPr>
              <w:t>3、收纳材料：柜贴1套，盒贴 1套，收纳小盒2个，收纳中盒9个；</w:t>
            </w:r>
            <w:r>
              <w:rPr>
                <w:rFonts w:hint="eastAsia" w:ascii="宋体" w:hAnsi="宋体" w:eastAsia="宋体" w:cs="宋体"/>
                <w:kern w:val="0"/>
                <w:szCs w:val="21"/>
              </w:rPr>
              <w:br w:type="textWrapping"/>
            </w:r>
            <w:r>
              <w:rPr>
                <w:rFonts w:hint="eastAsia" w:ascii="宋体" w:hAnsi="宋体" w:eastAsia="宋体" w:cs="宋体"/>
                <w:kern w:val="0"/>
                <w:szCs w:val="21"/>
              </w:rPr>
              <w:t>4、幼儿操作辅材：游戏手卡1套；</w:t>
            </w:r>
            <w:r>
              <w:rPr>
                <w:rFonts w:hint="eastAsia" w:ascii="宋体" w:hAnsi="宋体" w:eastAsia="宋体" w:cs="宋体"/>
                <w:kern w:val="0"/>
                <w:szCs w:val="21"/>
              </w:rPr>
              <w:br w:type="textWrapping"/>
            </w:r>
            <w:r>
              <w:rPr>
                <w:rFonts w:hint="eastAsia" w:ascii="宋体" w:hAnsi="宋体" w:eastAsia="宋体" w:cs="宋体"/>
                <w:kern w:val="0"/>
                <w:szCs w:val="21"/>
              </w:rPr>
              <w:t>5、声音套装：（1）神奇的八音琴：八音琴1 个，木锤1个，敲击台1个，转轮1 个，插销20个，游戏卡5张；（2）声音编码 ：洞洞板（小）1个，脚垫 4个，三角铁 1个，镲 1个，钟铃1个，敲板1 个，响板1个，骰子5 个，木锤1个，游戏卡7张，可擦写笔1支；（3）奇妙喊泉：收音筒1个，控制盒1个，观察记录表20 张，声音喷泉喷水头1 个；</w:t>
            </w:r>
            <w:r>
              <w:rPr>
                <w:rFonts w:hint="eastAsia" w:ascii="宋体" w:hAnsi="宋体" w:eastAsia="宋体" w:cs="宋体"/>
                <w:kern w:val="0"/>
                <w:szCs w:val="21"/>
              </w:rPr>
              <w:br w:type="textWrapping"/>
            </w:r>
            <w:r>
              <w:rPr>
                <w:rFonts w:hint="eastAsia" w:ascii="宋体" w:hAnsi="宋体" w:eastAsia="宋体" w:cs="宋体"/>
                <w:kern w:val="0"/>
                <w:szCs w:val="21"/>
              </w:rPr>
              <w:t>6、光影套装：（1）皮影小戏台：洞洞板（大）1 个，脚垫4个，螺丝（60mm）2个，螺丝（30mm）8个，螺母10个，洞洞片（7孔）2个，方块2个，洞洞片（L形）2个，支架座 2个，固定棒 1个，投影板 1个，幕布2个，舞台装饰片3个，皮影人物1套，皮影操作杆1套，透明连接扣 1套；（2）光线穿梭：洞洞板（小）1个，脚垫 4个，电筒架 1个，手电筒 1个，卡片底座1个，导光组件12个，亚克力彩片3 个，游戏卡6 张；（3）奇妙的错觉：脚垫4个，洞洞板（大）1个，转盘1个，转轴1个，费纳奇镜游戏片1张，转转游戏片（彩色）3张，转转游戏片（黑白）1张，动画游戏片1套，费纳奇镜1个，传动皮筋1根；（4）探秘，3D投影： 固定棒4 个，全息投影板顶1个，全息投影板底1个，全息投影片4个，3d立体镜1个；</w:t>
            </w:r>
            <w:r>
              <w:rPr>
                <w:rFonts w:hint="eastAsia" w:ascii="宋体" w:hAnsi="宋体" w:eastAsia="宋体" w:cs="宋体"/>
                <w:kern w:val="0"/>
                <w:szCs w:val="21"/>
              </w:rPr>
              <w:br w:type="textWrapping"/>
            </w:r>
            <w:r>
              <w:rPr>
                <w:rFonts w:hint="eastAsia" w:ascii="宋体" w:hAnsi="宋体" w:eastAsia="宋体" w:cs="宋体"/>
                <w:kern w:val="0"/>
                <w:szCs w:val="21"/>
              </w:rPr>
              <w:t>7、磁力套装：（1）磁力迷宫：洞洞板（大）2个，洞洞片（L形）4 个，螺母2个，螺丝（45mm）2个，短挡板15个，长挡板15个，棋子1个，游戏卡5张，磁力棒1个；（2）磁力救援：方块4 个，方块+连接件4个，游戏底板1个，游戏顶板 1个，连接棒 4个，小飞机2个，游戏挡板4个，吊绳2 根，观察记录表20张；（3）热闹的工地：洞洞板（小）1个，脚垫4个，螺丝（45mm）1个,螺丝（30mm）3 个，螺母4个，洞洞片（7孔） 1个，吊臂1个，底座1 个，吊线轮轴1个，货物2 个，运输车1个，磁力棒1 个，卸货口1个，游戏底板1套；</w:t>
            </w:r>
            <w:r>
              <w:rPr>
                <w:rFonts w:hint="eastAsia" w:ascii="宋体" w:hAnsi="宋体" w:eastAsia="宋体" w:cs="宋体"/>
                <w:kern w:val="0"/>
                <w:szCs w:val="21"/>
              </w:rPr>
              <w:br w:type="textWrapping"/>
            </w:r>
            <w:r>
              <w:rPr>
                <w:rFonts w:hint="eastAsia" w:ascii="宋体" w:hAnsi="宋体" w:eastAsia="宋体" w:cs="宋体"/>
                <w:kern w:val="0"/>
                <w:szCs w:val="21"/>
              </w:rPr>
              <w:t>8、力学套装：（1）扬帆起航：螺丝（45mm）1个，螺丝（30mm） 2个，螺母3 个，洞洞片（7孔）1个，船体结构件1个，船帆+转轴1组，船体轮子2 个，船板2个；（2）桌面篮球：螺丝（30mm）3个，螺母3 个，洞洞板（大）1个，洞洞片（7孔）1个，脚垫4个，底座（改）1个，篮板结构1个，带绳弹力球2个，亚克力弹片2个，观察记录表20张；（3）传送大桥：螺丝（30mm）7个，螺母7 个，脚垫4个，洞洞片（L形） 4个，洞洞板（大）1 个，洞洞片（7孔）2个，桥1个，玉线4根，带线转轮1个，三孔片2个，底座（改）2个，圆棒1 个，娃娃2个，游戏骰子1个，背景板2张。</w:t>
            </w:r>
          </w:p>
        </w:tc>
        <w:tc>
          <w:tcPr>
            <w:tcW w:w="780" w:type="dxa"/>
            <w:noWrap/>
            <w:vAlign w:val="center"/>
          </w:tcPr>
          <w:p w14:paraId="2002BD34">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w:t>
            </w:r>
          </w:p>
        </w:tc>
        <w:tc>
          <w:tcPr>
            <w:tcW w:w="485" w:type="dxa"/>
            <w:noWrap/>
            <w:vAlign w:val="center"/>
          </w:tcPr>
          <w:p w14:paraId="6F3C48C7">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套</w:t>
            </w:r>
          </w:p>
        </w:tc>
      </w:tr>
      <w:tr w14:paraId="163C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ign w:val="center"/>
          </w:tcPr>
          <w:p w14:paraId="68A057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64</w:t>
            </w:r>
          </w:p>
        </w:tc>
        <w:tc>
          <w:tcPr>
            <w:tcW w:w="1300" w:type="dxa"/>
            <w:noWrap/>
            <w:vAlign w:val="center"/>
          </w:tcPr>
          <w:p w14:paraId="025319BE">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沙水总动员</w:t>
            </w:r>
          </w:p>
        </w:tc>
        <w:tc>
          <w:tcPr>
            <w:tcW w:w="5917" w:type="dxa"/>
            <w:noWrap/>
            <w:vAlign w:val="center"/>
          </w:tcPr>
          <w:p w14:paraId="075B7DB7">
            <w:pPr>
              <w:widowControl/>
              <w:jc w:val="left"/>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 xml:space="preserve">一、材质：防腐木、PP、 塑料、尼龙、亚克力、铁+木质                                   </w:t>
            </w:r>
            <w:r>
              <w:rPr>
                <w:rFonts w:hint="eastAsia" w:ascii="宋体" w:hAnsi="宋体" w:eastAsia="宋体" w:cs="宋体"/>
                <w:kern w:val="0"/>
                <w:szCs w:val="21"/>
              </w:rPr>
              <w:br w:type="textWrapping"/>
            </w:r>
            <w:r>
              <w:rPr>
                <w:rFonts w:hint="eastAsia" w:ascii="宋体" w:hAnsi="宋体" w:eastAsia="宋体" w:cs="宋体"/>
                <w:kern w:val="0"/>
                <w:szCs w:val="21"/>
              </w:rPr>
              <w:t xml:space="preserve">二、工艺：防腐松+户外油漆                                   </w:t>
            </w:r>
            <w:r>
              <w:rPr>
                <w:rFonts w:hint="eastAsia" w:ascii="宋体" w:hAnsi="宋体" w:eastAsia="宋体" w:cs="宋体"/>
                <w:kern w:val="0"/>
                <w:szCs w:val="21"/>
              </w:rPr>
              <w:br w:type="textWrapping"/>
            </w:r>
            <w:r>
              <w:rPr>
                <w:rFonts w:hint="eastAsia" w:ascii="宋体" w:hAnsi="宋体" w:eastAsia="宋体" w:cs="宋体"/>
                <w:kern w:val="0"/>
                <w:szCs w:val="21"/>
              </w:rPr>
              <w:t>1.挖掘机，170*54*96cm。分底座、身体、头部三部分组成，采用重型铸铁轴长300*20mm旋转底座轴为中心身体与底盘链接，头部与身体用直径3cm榉木圆棒固定，不易脱落散架，且各部件之间卡件紧密、紧凑、立体感极强装卸方便。1辆；</w:t>
            </w:r>
            <w:r>
              <w:rPr>
                <w:rFonts w:hint="eastAsia" w:ascii="宋体" w:hAnsi="宋体" w:eastAsia="宋体" w:cs="宋体"/>
                <w:kern w:val="0"/>
                <w:szCs w:val="21"/>
              </w:rPr>
              <w:br w:type="textWrapping"/>
            </w:r>
            <w:r>
              <w:rPr>
                <w:rFonts w:hint="eastAsia" w:ascii="宋体" w:hAnsi="宋体" w:eastAsia="宋体" w:cs="宋体"/>
                <w:kern w:val="0"/>
                <w:szCs w:val="21"/>
              </w:rPr>
              <w:t>2.螺旋玩沙，60*28*85cm。360度全包围木材沙道，滑道总长103cm五折弯道形成360度流沙。储沙漏侧边安装重力式阀门，孩子们可以自由控制出沙量，一款正真全原生态的滑沙产品；1个；</w:t>
            </w:r>
            <w:r>
              <w:rPr>
                <w:rFonts w:hint="eastAsia" w:ascii="宋体" w:hAnsi="宋体" w:eastAsia="宋体" w:cs="宋体"/>
                <w:kern w:val="0"/>
                <w:szCs w:val="21"/>
              </w:rPr>
              <w:br w:type="textWrapping"/>
            </w:r>
            <w:r>
              <w:rPr>
                <w:rFonts w:hint="eastAsia" w:ascii="宋体" w:hAnsi="宋体" w:eastAsia="宋体" w:cs="宋体"/>
                <w:kern w:val="0"/>
                <w:szCs w:val="21"/>
              </w:rPr>
              <w:t>3.摩天轮玩沙，60*28*85cm。适合低龄段儿童的身高。亚克力风车注塑成型直径21cm，8叶片外配套半透面亚克力，随着沙子快速落下，体验沙子与风车之间的碰撞乐趣以及观察变色物。 1个；</w:t>
            </w:r>
            <w:r>
              <w:rPr>
                <w:rFonts w:hint="eastAsia" w:ascii="宋体" w:hAnsi="宋体" w:eastAsia="宋体" w:cs="宋体"/>
                <w:kern w:val="0"/>
                <w:szCs w:val="21"/>
              </w:rPr>
              <w:br w:type="textWrapping"/>
            </w:r>
            <w:r>
              <w:rPr>
                <w:rFonts w:hint="eastAsia" w:ascii="宋体" w:hAnsi="宋体" w:eastAsia="宋体" w:cs="宋体"/>
                <w:kern w:val="0"/>
                <w:szCs w:val="21"/>
              </w:rPr>
              <w:t>4.玩沙天平，100*28*93cm。1米长带红色亚克力指针秤杆，配合大数字刻度盘，方便孩子们掌握偏差量，1个；</w:t>
            </w:r>
            <w:r>
              <w:rPr>
                <w:rFonts w:hint="eastAsia" w:ascii="宋体" w:hAnsi="宋体" w:eastAsia="宋体" w:cs="宋体"/>
                <w:kern w:val="0"/>
                <w:szCs w:val="21"/>
              </w:rPr>
              <w:br w:type="textWrapping"/>
            </w:r>
            <w:r>
              <w:rPr>
                <w:rFonts w:hint="eastAsia" w:ascii="宋体" w:hAnsi="宋体" w:eastAsia="宋体" w:cs="宋体"/>
                <w:kern w:val="0"/>
                <w:szCs w:val="21"/>
              </w:rPr>
              <w:t>5.风车水箱，70*40*91cm。采用PP材料做水箱，缝隙经塑料焊接防漏水，防腐木6*6方柱做支脚（户外油漆处理），彩色风轮水旋转，所有部件棱角均为R3以上倒角，不锈钢螺丝均为沉孔，确保螺丝不凸出板面，避免划伤；结构：上下分为两层（尺寸：40*19.5*11cm/70*40*15cm)，上层移动三个下水孔吸盘可防水储水，通过防腐木水槽和彩色水风车（尺寸14*14cm)流入下层水箱再利用勺子往山层注水循环利用。 1个；</w:t>
            </w:r>
            <w:r>
              <w:rPr>
                <w:rFonts w:hint="eastAsia" w:ascii="宋体" w:hAnsi="宋体" w:eastAsia="宋体" w:cs="宋体"/>
                <w:kern w:val="0"/>
                <w:szCs w:val="21"/>
              </w:rPr>
              <w:br w:type="textWrapping"/>
            </w:r>
            <w:r>
              <w:rPr>
                <w:rFonts w:hint="eastAsia" w:ascii="宋体" w:hAnsi="宋体" w:eastAsia="宋体" w:cs="宋体"/>
                <w:kern w:val="0"/>
                <w:szCs w:val="21"/>
              </w:rPr>
              <w:t>6.沙水传输带，91*39*100cm。主体PP环保（蓝/橙/灰）三种颜色，塑料传送带0807尼龙挖斗，铝6061型号和不锈钢做链接杆（M10*280mm)外五星螺母，透明亚克力做齿轮旋转保护罩，所有部件R3倒角，不锈钢螺丝均为沉孔，不凸出板面避免刮伤；结构：整体分两部分组合，用PP蓝色塑料海豚底座（尺寸：91*39*40cm）PP塑料传送道（尺寸108*25.5*25cm），不锈钢链接5935塑料传送皮带，橙色海盗勾辅件装饰，根据不同需求通过调节阀调整三个角度固定使用，佩海沟装饰、底座内侧可以注水或细砂，利用套胶手柄旋转带动输送带经挖斗开始运输 1个；</w:t>
            </w:r>
            <w:r>
              <w:rPr>
                <w:rFonts w:hint="eastAsia" w:ascii="宋体" w:hAnsi="宋体" w:eastAsia="宋体" w:cs="宋体"/>
                <w:kern w:val="0"/>
                <w:szCs w:val="21"/>
              </w:rPr>
              <w:br w:type="textWrapping"/>
            </w:r>
            <w:r>
              <w:rPr>
                <w:rFonts w:hint="eastAsia" w:ascii="宋体" w:hAnsi="宋体" w:eastAsia="宋体" w:cs="宋体"/>
                <w:kern w:val="0"/>
                <w:szCs w:val="21"/>
              </w:rPr>
              <w:t>7.多功能玩水桌，58*44*114cm。主体采用抗倍特板、透明亚克力5mm、塑料流水玩具、水彩笔、塑料量杯、硅胶刮板等，结构：抗倍特板厚度16mm做框架结构，所有部件棱角均为R3以上倒角，不锈钢螺丝加M6五星螺丝调节固定，增高支柱42*6*1.6cm可调节升降20cm,桌面加厚塑料水箱51*37*14.5cm可储水可移动，穿插5MM透明亚克力配套流水吸盘DIY玩具(21*21cm)通水浮力小球可升高、花洒出水、螺旋浆转动，配套涂鸦彩笔、量杯、刮板等工具； 1个；</w:t>
            </w:r>
            <w:r>
              <w:rPr>
                <w:rFonts w:hint="eastAsia" w:ascii="宋体" w:hAnsi="宋体" w:eastAsia="宋体" w:cs="宋体"/>
                <w:kern w:val="0"/>
                <w:szCs w:val="21"/>
              </w:rPr>
              <w:br w:type="textWrapping"/>
            </w:r>
            <w:r>
              <w:rPr>
                <w:rFonts w:hint="eastAsia" w:ascii="宋体" w:hAnsi="宋体" w:eastAsia="宋体" w:cs="宋体"/>
                <w:kern w:val="0"/>
                <w:szCs w:val="21"/>
              </w:rPr>
              <w:t>8.玩沙玩水桌，117*103*52cm。结构:采用25mm厚度防腐木，经防腐处理，确保产品户外使用长期不易腐蚀。所有棱边均为R3以上倒圆。表面采用户外环保水性漆，两底一面，底漆对木材毛孔进行封闭，进一步增强产品的耐侯性，面漆可使产品有光润感，提高手感舒适度。所有组装螺孔均为沉孔，确保螺丝不高出板面，内镶2个塑料水箱（尺寸43*32*13mm)半透黄亚克力厚度5mm做板面，可玩水沙、组建积木桌、休息桌收纳玩具等 1个；</w:t>
            </w:r>
            <w:r>
              <w:rPr>
                <w:rFonts w:hint="eastAsia" w:ascii="宋体" w:hAnsi="宋体" w:eastAsia="宋体" w:cs="宋体"/>
                <w:kern w:val="0"/>
                <w:szCs w:val="21"/>
              </w:rPr>
              <w:br w:type="textWrapping"/>
            </w:r>
            <w:r>
              <w:rPr>
                <w:rFonts w:hint="eastAsia" w:ascii="宋体" w:hAnsi="宋体" w:eastAsia="宋体" w:cs="宋体"/>
                <w:kern w:val="0"/>
                <w:szCs w:val="21"/>
              </w:rPr>
              <w:t>9.平板沙漏，38*26*63cm。结构:采用15mm厚度防腐木做框架4.5*4.5方柱做立柱结实更牢固，经防腐处理，确保产品户外使用长期不易腐蚀。所有棱边均为R3以上倒圆。表面采用户外环保水性漆，两底一面，底漆对木材毛孔进行封闭，进一步增强产品的耐侯性，面漆可使产品有光润感，提高手感舒适度。所有组装螺孔均为沉孔，确保螺丝不高出板面，漏斗式开口，三层PP塑料滑沙板 1个；</w:t>
            </w:r>
            <w:r>
              <w:rPr>
                <w:rFonts w:hint="eastAsia" w:ascii="宋体" w:hAnsi="宋体" w:eastAsia="宋体" w:cs="宋体"/>
                <w:kern w:val="0"/>
                <w:szCs w:val="21"/>
              </w:rPr>
              <w:br w:type="textWrapping"/>
            </w:r>
            <w:r>
              <w:rPr>
                <w:rFonts w:hint="eastAsia" w:ascii="宋体" w:hAnsi="宋体" w:eastAsia="宋体" w:cs="宋体"/>
                <w:kern w:val="0"/>
                <w:szCs w:val="21"/>
              </w:rPr>
              <w:t>10.滚轮沙漏，38*26*63cm。结构:采用15mm厚度防腐木做框架4.5*4.5方柱做立柱结实更牢固，经防腐处理，确保产品户外使用长期不易腐蚀。所有棱边均为R3以上倒圆。表面采用户外环保水性漆，两底一面，底漆对木材毛孔进行封闭，进一步增强产品的耐侯性，面漆可使产品有光润感，提高手感舒适度。所有组装螺孔均为沉孔，确保螺丝不高出板面，漏斗式开口，2个塑料风轮（尺寸13*12cm）正反面绿色塑料PP内做亚克力叶片外加三根不锈钢螺杆锁固，体验玩沙下漏时风轮旋转及碰撞传输动力 1个；</w:t>
            </w:r>
            <w:r>
              <w:rPr>
                <w:rFonts w:hint="eastAsia" w:ascii="宋体" w:hAnsi="宋体" w:eastAsia="宋体" w:cs="宋体"/>
                <w:kern w:val="0"/>
                <w:szCs w:val="21"/>
              </w:rPr>
              <w:br w:type="textWrapping"/>
            </w:r>
            <w:r>
              <w:rPr>
                <w:rFonts w:hint="eastAsia" w:ascii="宋体" w:hAnsi="宋体" w:eastAsia="宋体" w:cs="宋体"/>
                <w:kern w:val="0"/>
                <w:szCs w:val="21"/>
              </w:rPr>
              <w:t>11.大铲子65*14cm ，不锈铁，3把；</w:t>
            </w:r>
            <w:r>
              <w:rPr>
                <w:rFonts w:hint="eastAsia" w:ascii="宋体" w:hAnsi="宋体" w:eastAsia="宋体" w:cs="宋体"/>
                <w:kern w:val="0"/>
                <w:szCs w:val="21"/>
              </w:rPr>
              <w:br w:type="textWrapping"/>
            </w:r>
            <w:r>
              <w:rPr>
                <w:rFonts w:hint="eastAsia" w:ascii="宋体" w:hAnsi="宋体" w:eastAsia="宋体" w:cs="宋体"/>
                <w:kern w:val="0"/>
                <w:szCs w:val="21"/>
              </w:rPr>
              <w:t>12.小铲子34*7cm ，不锈铁，5把；</w:t>
            </w:r>
            <w:r>
              <w:rPr>
                <w:rFonts w:hint="eastAsia" w:ascii="宋体" w:hAnsi="宋体" w:eastAsia="宋体" w:cs="宋体"/>
                <w:kern w:val="0"/>
                <w:szCs w:val="21"/>
              </w:rPr>
              <w:br w:type="textWrapping"/>
            </w:r>
            <w:r>
              <w:rPr>
                <w:rFonts w:hint="eastAsia" w:ascii="宋体" w:hAnsi="宋体" w:eastAsia="宋体" w:cs="宋体"/>
                <w:kern w:val="0"/>
                <w:szCs w:val="21"/>
              </w:rPr>
              <w:t>合计18件。</w:t>
            </w:r>
          </w:p>
        </w:tc>
        <w:tc>
          <w:tcPr>
            <w:tcW w:w="780" w:type="dxa"/>
            <w:noWrap/>
            <w:vAlign w:val="center"/>
          </w:tcPr>
          <w:p w14:paraId="3159B0B5">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1</w:t>
            </w:r>
          </w:p>
        </w:tc>
        <w:tc>
          <w:tcPr>
            <w:tcW w:w="485" w:type="dxa"/>
            <w:noWrap/>
            <w:vAlign w:val="center"/>
          </w:tcPr>
          <w:p w14:paraId="45E16F7E">
            <w:pPr>
              <w:widowControl/>
              <w:jc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宋体" w:hAnsi="宋体" w:eastAsia="宋体" w:cs="宋体"/>
                <w:kern w:val="0"/>
                <w:szCs w:val="21"/>
              </w:rPr>
              <w:t>套</w:t>
            </w:r>
          </w:p>
        </w:tc>
      </w:tr>
      <w:tr w14:paraId="5826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46" w:type="dxa"/>
            <w:noWrap/>
            <w:vAlign w:val="center"/>
          </w:tcPr>
          <w:p w14:paraId="1FEEC3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65</w:t>
            </w:r>
          </w:p>
        </w:tc>
        <w:tc>
          <w:tcPr>
            <w:tcW w:w="1300" w:type="dxa"/>
            <w:noWrap/>
            <w:vAlign w:val="center"/>
          </w:tcPr>
          <w:p w14:paraId="70BD63FB">
            <w:pPr>
              <w:widowControl/>
              <w:jc w:val="left"/>
              <w:rPr>
                <w:lang w:val="en-US" w:eastAsia="zh-CN"/>
              </w:rPr>
            </w:pPr>
            <w:r>
              <w:rPr>
                <w:rFonts w:hint="eastAsia" w:ascii="宋体" w:hAnsi="宋体" w:eastAsia="宋体" w:cs="宋体"/>
                <w:kern w:val="0"/>
                <w:szCs w:val="21"/>
              </w:rPr>
              <w:t>人形墙</w:t>
            </w:r>
          </w:p>
        </w:tc>
        <w:tc>
          <w:tcPr>
            <w:tcW w:w="5917" w:type="dxa"/>
            <w:noWrap/>
            <w:vAlign w:val="center"/>
          </w:tcPr>
          <w:p w14:paraId="67DA0D53">
            <w:pPr>
              <w:widowControl/>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kern w:val="0"/>
                <w:szCs w:val="21"/>
              </w:rPr>
              <w:t>规格：100*40*110cm</w:t>
            </w:r>
            <w:r>
              <w:rPr>
                <w:rFonts w:hint="eastAsia" w:ascii="宋体" w:hAnsi="宋体" w:eastAsia="宋体" w:cs="宋体"/>
                <w:kern w:val="0"/>
                <w:szCs w:val="21"/>
              </w:rPr>
              <w:br w:type="textWrapping"/>
            </w:r>
            <w:r>
              <w:rPr>
                <w:rFonts w:hint="eastAsia" w:ascii="宋体" w:hAnsi="宋体" w:eastAsia="宋体" w:cs="宋体"/>
                <w:kern w:val="0"/>
                <w:szCs w:val="21"/>
              </w:rPr>
              <w:t>环保工程塑料+钢铁材质</w:t>
            </w:r>
            <w:r>
              <w:rPr>
                <w:rFonts w:hint="eastAsia" w:ascii="宋体" w:hAnsi="宋体" w:eastAsia="宋体" w:cs="宋体"/>
                <w:kern w:val="0"/>
                <w:szCs w:val="21"/>
              </w:rPr>
              <w:br w:type="textWrapping"/>
            </w:r>
            <w:r>
              <w:rPr>
                <w:rFonts w:hint="eastAsia" w:ascii="宋体" w:hAnsi="宋体" w:eastAsia="宋体" w:cs="宋体"/>
                <w:kern w:val="0"/>
                <w:szCs w:val="21"/>
              </w:rPr>
              <w:t>鲜艳的颜色刺激宝宝对色彩的认知，边角光滑无毛刺。</w:t>
            </w:r>
            <w:r>
              <w:rPr>
                <w:rFonts w:hint="eastAsia" w:ascii="宋体" w:hAnsi="宋体" w:eastAsia="宋体" w:cs="宋体"/>
                <w:kern w:val="0"/>
                <w:szCs w:val="21"/>
              </w:rPr>
              <w:br w:type="textWrapping"/>
            </w:r>
            <w:r>
              <w:rPr>
                <w:rFonts w:hint="eastAsia" w:ascii="宋体" w:hAnsi="宋体" w:eastAsia="宋体" w:cs="宋体"/>
                <w:kern w:val="0"/>
                <w:szCs w:val="21"/>
              </w:rPr>
              <w:t>采用优质的转向轮，多个方向可以转动，自由无拘束。</w:t>
            </w:r>
          </w:p>
        </w:tc>
        <w:tc>
          <w:tcPr>
            <w:tcW w:w="780" w:type="dxa"/>
            <w:noWrap/>
            <w:vAlign w:val="center"/>
          </w:tcPr>
          <w:p w14:paraId="76D0A427">
            <w:pPr>
              <w:widowControl/>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kern w:val="0"/>
                <w:szCs w:val="21"/>
              </w:rPr>
              <w:t>1</w:t>
            </w:r>
          </w:p>
        </w:tc>
        <w:tc>
          <w:tcPr>
            <w:tcW w:w="485" w:type="dxa"/>
            <w:noWrap/>
            <w:vAlign w:val="center"/>
          </w:tcPr>
          <w:p w14:paraId="3203CD18">
            <w:pPr>
              <w:widowControl/>
              <w:jc w:val="center"/>
              <w:rPr>
                <w:rStyle w:val="36"/>
                <w:color w:val="auto"/>
                <w:lang w:val="en-US" w:eastAsia="zh-CN" w:bidi="ar"/>
              </w:rPr>
            </w:pPr>
            <w:r>
              <w:rPr>
                <w:rFonts w:hint="eastAsia" w:ascii="宋体" w:hAnsi="宋体" w:eastAsia="宋体" w:cs="宋体"/>
                <w:kern w:val="0"/>
                <w:szCs w:val="21"/>
              </w:rPr>
              <w:t>套</w:t>
            </w:r>
          </w:p>
        </w:tc>
      </w:tr>
      <w:tr w14:paraId="651E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ign w:val="center"/>
          </w:tcPr>
          <w:p w14:paraId="6D2C6E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66</w:t>
            </w:r>
          </w:p>
        </w:tc>
        <w:tc>
          <w:tcPr>
            <w:tcW w:w="1300" w:type="dxa"/>
            <w:noWrap/>
            <w:vAlign w:val="center"/>
          </w:tcPr>
          <w:p w14:paraId="7E20BBA8">
            <w:pPr>
              <w:widowControl/>
              <w:jc w:val="center"/>
              <w:rPr>
                <w:rStyle w:val="36"/>
                <w:color w:val="auto"/>
                <w:lang w:val="en-US" w:eastAsia="zh-CN" w:bidi="ar"/>
              </w:rPr>
            </w:pPr>
            <w:r>
              <w:rPr>
                <w:rFonts w:hint="eastAsia" w:ascii="宋体" w:hAnsi="宋体" w:eastAsia="宋体" w:cs="宋体"/>
                <w:kern w:val="0"/>
                <w:szCs w:val="21"/>
              </w:rPr>
              <w:t>平衡板</w:t>
            </w:r>
          </w:p>
        </w:tc>
        <w:tc>
          <w:tcPr>
            <w:tcW w:w="5917" w:type="dxa"/>
            <w:noWrap/>
            <w:vAlign w:val="center"/>
          </w:tcPr>
          <w:p w14:paraId="57E82AF1">
            <w:pPr>
              <w:widowControl/>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kern w:val="0"/>
                <w:szCs w:val="21"/>
              </w:rPr>
              <w:t>规格：82*28*20cm</w:t>
            </w:r>
            <w:r>
              <w:rPr>
                <w:rFonts w:hint="eastAsia" w:ascii="宋体" w:hAnsi="宋体" w:eastAsia="宋体" w:cs="宋体"/>
                <w:kern w:val="0"/>
                <w:szCs w:val="21"/>
              </w:rPr>
              <w:br w:type="textWrapping"/>
            </w:r>
            <w:r>
              <w:rPr>
                <w:rFonts w:hint="eastAsia" w:ascii="宋体" w:hAnsi="宋体" w:eastAsia="宋体" w:cs="宋体"/>
                <w:kern w:val="0"/>
                <w:szCs w:val="21"/>
              </w:rPr>
              <w:t>材质：PP</w:t>
            </w:r>
            <w:r>
              <w:rPr>
                <w:rFonts w:hint="eastAsia" w:ascii="宋体" w:hAnsi="宋体" w:eastAsia="宋体" w:cs="宋体"/>
                <w:kern w:val="0"/>
                <w:szCs w:val="21"/>
              </w:rPr>
              <w:br w:type="textWrapping"/>
            </w:r>
            <w:r>
              <w:rPr>
                <w:rFonts w:hint="eastAsia" w:ascii="宋体" w:hAnsi="宋体" w:eastAsia="宋体" w:cs="宋体"/>
                <w:kern w:val="0"/>
                <w:szCs w:val="21"/>
              </w:rPr>
              <w:t>表面防滑纹理增加摩擦，多重保障，防止小朋友在玩耍时脚底打滑。</w:t>
            </w:r>
            <w:r>
              <w:rPr>
                <w:rFonts w:hint="eastAsia" w:ascii="宋体" w:hAnsi="宋体" w:eastAsia="宋体" w:cs="宋体"/>
                <w:kern w:val="0"/>
                <w:szCs w:val="21"/>
              </w:rPr>
              <w:br w:type="textWrapping"/>
            </w:r>
            <w:r>
              <w:rPr>
                <w:rFonts w:hint="eastAsia" w:ascii="宋体" w:hAnsi="宋体" w:eastAsia="宋体" w:cs="宋体"/>
                <w:kern w:val="0"/>
                <w:szCs w:val="21"/>
              </w:rPr>
              <w:t>曲面板底部的防滑静音垫有多种颜色可选</w:t>
            </w:r>
          </w:p>
        </w:tc>
        <w:tc>
          <w:tcPr>
            <w:tcW w:w="780" w:type="dxa"/>
            <w:noWrap/>
            <w:vAlign w:val="center"/>
          </w:tcPr>
          <w:p w14:paraId="366C1AF1">
            <w:pPr>
              <w:widowControl/>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kern w:val="0"/>
                <w:szCs w:val="21"/>
              </w:rPr>
              <w:t>25</w:t>
            </w:r>
          </w:p>
        </w:tc>
        <w:tc>
          <w:tcPr>
            <w:tcW w:w="485" w:type="dxa"/>
            <w:noWrap/>
            <w:vAlign w:val="center"/>
          </w:tcPr>
          <w:p w14:paraId="166F75B2">
            <w:pPr>
              <w:widowControl/>
              <w:jc w:val="center"/>
              <w:rPr>
                <w:rStyle w:val="36"/>
                <w:color w:val="auto"/>
                <w:lang w:val="en-US" w:eastAsia="zh-CN" w:bidi="ar"/>
              </w:rPr>
            </w:pPr>
            <w:r>
              <w:rPr>
                <w:rFonts w:hint="eastAsia" w:ascii="宋体" w:hAnsi="宋体" w:eastAsia="宋体" w:cs="宋体"/>
                <w:kern w:val="0"/>
                <w:szCs w:val="21"/>
              </w:rPr>
              <w:t>个</w:t>
            </w:r>
          </w:p>
        </w:tc>
      </w:tr>
      <w:tr w14:paraId="1014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580FA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67</w:t>
            </w:r>
          </w:p>
        </w:tc>
        <w:tc>
          <w:tcPr>
            <w:tcW w:w="1300" w:type="dxa"/>
            <w:noWrap/>
            <w:vAlign w:val="center"/>
          </w:tcPr>
          <w:p w14:paraId="71F768EA">
            <w:pPr>
              <w:widowControl/>
              <w:jc w:val="center"/>
              <w:rPr>
                <w:rStyle w:val="36"/>
                <w:color w:val="auto"/>
                <w:lang w:val="en-US" w:eastAsia="zh-CN" w:bidi="ar"/>
              </w:rPr>
            </w:pPr>
            <w:r>
              <w:rPr>
                <w:rFonts w:hint="eastAsia" w:ascii="宋体" w:hAnsi="宋体" w:eastAsia="宋体" w:cs="宋体"/>
                <w:kern w:val="0"/>
                <w:szCs w:val="21"/>
              </w:rPr>
              <w:t>吸尘器</w:t>
            </w:r>
          </w:p>
        </w:tc>
        <w:tc>
          <w:tcPr>
            <w:tcW w:w="5917" w:type="dxa"/>
            <w:noWrap/>
            <w:vAlign w:val="center"/>
          </w:tcPr>
          <w:p w14:paraId="7936C007">
            <w:pPr>
              <w:widowControl/>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kern w:val="0"/>
                <w:szCs w:val="21"/>
              </w:rPr>
              <w:t>产品类型干湿抽吸四用</w:t>
            </w:r>
            <w:r>
              <w:rPr>
                <w:rFonts w:hint="eastAsia" w:ascii="宋体" w:hAnsi="宋体" w:eastAsia="宋体" w:cs="宋体"/>
                <w:kern w:val="0"/>
                <w:szCs w:val="21"/>
              </w:rPr>
              <w:br w:type="textWrapping"/>
            </w:r>
            <w:r>
              <w:rPr>
                <w:rFonts w:hint="eastAsia" w:ascii="宋体" w:hAnsi="宋体" w:eastAsia="宋体" w:cs="宋体"/>
                <w:kern w:val="0"/>
                <w:szCs w:val="21"/>
              </w:rPr>
              <w:t>额定电压220V-50Hz</w:t>
            </w:r>
            <w:r>
              <w:rPr>
                <w:rFonts w:hint="eastAsia" w:ascii="宋体" w:hAnsi="宋体" w:eastAsia="宋体" w:cs="宋体"/>
                <w:kern w:val="0"/>
                <w:szCs w:val="21"/>
              </w:rPr>
              <w:br w:type="textWrapping"/>
            </w:r>
            <w:r>
              <w:rPr>
                <w:rFonts w:hint="eastAsia" w:ascii="宋体" w:hAnsi="宋体" w:eastAsia="宋体" w:cs="宋体"/>
                <w:kern w:val="0"/>
                <w:szCs w:val="21"/>
              </w:rPr>
              <w:t>桶体容积100L</w:t>
            </w:r>
            <w:r>
              <w:rPr>
                <w:rFonts w:hint="eastAsia" w:ascii="宋体" w:hAnsi="宋体" w:eastAsia="宋体" w:cs="宋体"/>
                <w:kern w:val="0"/>
                <w:szCs w:val="21"/>
              </w:rPr>
              <w:br w:type="textWrapping"/>
            </w:r>
            <w:r>
              <w:rPr>
                <w:rFonts w:hint="eastAsia" w:ascii="宋体" w:hAnsi="宋体" w:eastAsia="宋体" w:cs="宋体"/>
                <w:kern w:val="0"/>
                <w:szCs w:val="21"/>
              </w:rPr>
              <w:t>产品毛重21kg</w:t>
            </w:r>
            <w:r>
              <w:rPr>
                <w:rFonts w:hint="eastAsia" w:ascii="宋体" w:hAnsi="宋体" w:eastAsia="宋体" w:cs="宋体"/>
                <w:kern w:val="0"/>
                <w:szCs w:val="21"/>
              </w:rPr>
              <w:br w:type="textWrapping"/>
            </w:r>
            <w:r>
              <w:rPr>
                <w:rFonts w:hint="eastAsia" w:ascii="宋体" w:hAnsi="宋体" w:eastAsia="宋体" w:cs="宋体"/>
                <w:kern w:val="0"/>
                <w:szCs w:val="21"/>
              </w:rPr>
              <w:t>软管外径中48</w:t>
            </w:r>
            <w:r>
              <w:rPr>
                <w:rFonts w:hint="eastAsia" w:ascii="宋体" w:hAnsi="宋体" w:eastAsia="宋体" w:cs="宋体"/>
                <w:kern w:val="0"/>
                <w:szCs w:val="21"/>
              </w:rPr>
              <w:br w:type="textWrapping"/>
            </w:r>
            <w:r>
              <w:rPr>
                <w:rFonts w:hint="eastAsia" w:ascii="宋体" w:hAnsi="宋体" w:eastAsia="宋体" w:cs="宋体"/>
                <w:kern w:val="0"/>
                <w:szCs w:val="21"/>
              </w:rPr>
              <w:t>电机每台三个电机</w:t>
            </w:r>
            <w:r>
              <w:rPr>
                <w:rFonts w:hint="eastAsia" w:ascii="宋体" w:hAnsi="宋体" w:eastAsia="宋体" w:cs="宋体"/>
                <w:kern w:val="0"/>
                <w:szCs w:val="21"/>
              </w:rPr>
              <w:br w:type="textWrapping"/>
            </w:r>
            <w:r>
              <w:rPr>
                <w:rFonts w:hint="eastAsia" w:ascii="宋体" w:hAnsi="宋体" w:eastAsia="宋体" w:cs="宋体"/>
                <w:kern w:val="0"/>
                <w:szCs w:val="21"/>
              </w:rPr>
              <w:t>吸力0-25kpa</w:t>
            </w:r>
            <w:r>
              <w:rPr>
                <w:rFonts w:hint="eastAsia" w:ascii="宋体" w:hAnsi="宋体" w:eastAsia="宋体" w:cs="宋体"/>
                <w:kern w:val="0"/>
                <w:szCs w:val="21"/>
              </w:rPr>
              <w:br w:type="textWrapping"/>
            </w:r>
            <w:r>
              <w:rPr>
                <w:rFonts w:hint="eastAsia" w:ascii="宋体" w:hAnsi="宋体" w:eastAsia="宋体" w:cs="宋体"/>
                <w:kern w:val="0"/>
                <w:szCs w:val="21"/>
              </w:rPr>
              <w:t>噪音≤83db</w:t>
            </w:r>
            <w:r>
              <w:rPr>
                <w:rFonts w:hint="eastAsia" w:ascii="宋体" w:hAnsi="宋体" w:eastAsia="宋体" w:cs="宋体"/>
                <w:kern w:val="0"/>
                <w:szCs w:val="21"/>
              </w:rPr>
              <w:br w:type="textWrapping"/>
            </w:r>
            <w:r>
              <w:rPr>
                <w:rFonts w:hint="eastAsia" w:ascii="宋体" w:hAnsi="宋体" w:eastAsia="宋体" w:cs="宋体"/>
                <w:kern w:val="0"/>
                <w:szCs w:val="21"/>
              </w:rPr>
              <w:t>功率0-9500W</w:t>
            </w:r>
            <w:r>
              <w:rPr>
                <w:rFonts w:hint="eastAsia" w:ascii="宋体" w:hAnsi="宋体" w:eastAsia="宋体" w:cs="宋体"/>
                <w:kern w:val="0"/>
                <w:szCs w:val="21"/>
              </w:rPr>
              <w:br w:type="textWrapping"/>
            </w:r>
            <w:r>
              <w:rPr>
                <w:rFonts w:hint="eastAsia" w:ascii="宋体" w:hAnsi="宋体" w:eastAsia="宋体" w:cs="宋体"/>
                <w:kern w:val="0"/>
                <w:szCs w:val="21"/>
              </w:rPr>
              <w:t>电源线长度4米</w:t>
            </w:r>
          </w:p>
        </w:tc>
        <w:tc>
          <w:tcPr>
            <w:tcW w:w="780" w:type="dxa"/>
            <w:noWrap/>
            <w:vAlign w:val="center"/>
          </w:tcPr>
          <w:p w14:paraId="4BA86D20">
            <w:pPr>
              <w:widowControl/>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kern w:val="0"/>
                <w:szCs w:val="21"/>
              </w:rPr>
              <w:t>2</w:t>
            </w:r>
          </w:p>
        </w:tc>
        <w:tc>
          <w:tcPr>
            <w:tcW w:w="485" w:type="dxa"/>
            <w:noWrap/>
            <w:vAlign w:val="center"/>
          </w:tcPr>
          <w:p w14:paraId="72E9F518">
            <w:pPr>
              <w:widowControl/>
              <w:jc w:val="center"/>
              <w:rPr>
                <w:rStyle w:val="36"/>
                <w:color w:val="auto"/>
                <w:lang w:val="en-US" w:eastAsia="zh-CN" w:bidi="ar"/>
              </w:rPr>
            </w:pPr>
            <w:r>
              <w:rPr>
                <w:rFonts w:hint="eastAsia" w:ascii="宋体" w:hAnsi="宋体" w:eastAsia="宋体" w:cs="宋体"/>
                <w:kern w:val="0"/>
                <w:szCs w:val="21"/>
              </w:rPr>
              <w:t>台</w:t>
            </w:r>
          </w:p>
        </w:tc>
      </w:tr>
      <w:tr w14:paraId="7348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noWrap/>
            <w:vAlign w:val="center"/>
          </w:tcPr>
          <w:p w14:paraId="350A6A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68</w:t>
            </w:r>
          </w:p>
        </w:tc>
        <w:tc>
          <w:tcPr>
            <w:tcW w:w="1300" w:type="dxa"/>
            <w:noWrap/>
            <w:vAlign w:val="center"/>
          </w:tcPr>
          <w:p w14:paraId="7F2FF46F">
            <w:pPr>
              <w:widowControl/>
              <w:jc w:val="center"/>
              <w:rPr>
                <w:rStyle w:val="36"/>
                <w:color w:val="auto"/>
                <w:lang w:val="en-US" w:eastAsia="zh-CN" w:bidi="ar"/>
              </w:rPr>
            </w:pPr>
            <w:r>
              <w:rPr>
                <w:rFonts w:hint="eastAsia" w:ascii="宋体" w:hAnsi="宋体" w:eastAsia="宋体" w:cs="宋体"/>
                <w:kern w:val="0"/>
                <w:szCs w:val="21"/>
              </w:rPr>
              <w:t>照相机</w:t>
            </w:r>
          </w:p>
        </w:tc>
        <w:tc>
          <w:tcPr>
            <w:tcW w:w="5917" w:type="dxa"/>
            <w:noWrap/>
            <w:vAlign w:val="center"/>
          </w:tcPr>
          <w:p w14:paraId="2A654011">
            <w:pPr>
              <w:widowControl/>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kern w:val="0"/>
                <w:szCs w:val="21"/>
              </w:rPr>
              <w:t>相机画幅 全画幅相机</w:t>
            </w:r>
            <w:r>
              <w:rPr>
                <w:rFonts w:hint="eastAsia" w:ascii="宋体" w:hAnsi="宋体" w:eastAsia="宋体" w:cs="宋体"/>
                <w:kern w:val="0"/>
                <w:szCs w:val="21"/>
              </w:rPr>
              <w:br w:type="textWrapping"/>
            </w:r>
            <w:r>
              <w:rPr>
                <w:rFonts w:hint="eastAsia" w:ascii="宋体" w:hAnsi="宋体" w:eastAsia="宋体" w:cs="宋体"/>
                <w:kern w:val="0"/>
                <w:szCs w:val="21"/>
              </w:rPr>
              <w:t>有效像素 3040万像素</w:t>
            </w:r>
            <w:r>
              <w:rPr>
                <w:rFonts w:hint="eastAsia" w:ascii="宋体" w:hAnsi="宋体" w:eastAsia="宋体" w:cs="宋体"/>
                <w:kern w:val="0"/>
                <w:szCs w:val="21"/>
              </w:rPr>
              <w:br w:type="textWrapping"/>
            </w:r>
            <w:r>
              <w:rPr>
                <w:rFonts w:hint="eastAsia" w:ascii="宋体" w:hAnsi="宋体" w:eastAsia="宋体" w:cs="宋体"/>
                <w:kern w:val="0"/>
                <w:szCs w:val="21"/>
              </w:rPr>
              <w:t>光学变焦倍数 视镜头而定</w:t>
            </w:r>
            <w:r>
              <w:rPr>
                <w:rFonts w:hint="eastAsia" w:ascii="宋体" w:hAnsi="宋体" w:eastAsia="宋体" w:cs="宋体"/>
                <w:kern w:val="0"/>
                <w:szCs w:val="21"/>
              </w:rPr>
              <w:br w:type="textWrapping"/>
            </w:r>
            <w:r>
              <w:rPr>
                <w:rFonts w:hint="eastAsia" w:ascii="宋体" w:hAnsi="宋体" w:eastAsia="宋体" w:cs="宋体"/>
                <w:kern w:val="0"/>
                <w:szCs w:val="21"/>
              </w:rPr>
              <w:t>操作模式 带全手动功能</w:t>
            </w:r>
            <w:r>
              <w:rPr>
                <w:rFonts w:hint="eastAsia" w:ascii="宋体" w:hAnsi="宋体" w:eastAsia="宋体" w:cs="宋体"/>
                <w:kern w:val="0"/>
                <w:szCs w:val="21"/>
              </w:rPr>
              <w:br w:type="textWrapping"/>
            </w:r>
            <w:r>
              <w:rPr>
                <w:rFonts w:hint="eastAsia" w:ascii="宋体" w:hAnsi="宋体" w:eastAsia="宋体" w:cs="宋体"/>
                <w:kern w:val="0"/>
                <w:szCs w:val="21"/>
              </w:rPr>
              <w:t>传感器类型 CMOS传感器,支持全像素双核CMOS AF</w:t>
            </w:r>
            <w:r>
              <w:rPr>
                <w:rFonts w:hint="eastAsia" w:ascii="宋体" w:hAnsi="宋体" w:eastAsia="宋体" w:cs="宋体"/>
                <w:kern w:val="0"/>
                <w:szCs w:val="21"/>
              </w:rPr>
              <w:br w:type="textWrapping"/>
            </w:r>
            <w:r>
              <w:rPr>
                <w:rFonts w:hint="eastAsia" w:ascii="宋体" w:hAnsi="宋体" w:eastAsia="宋体" w:cs="宋体"/>
                <w:kern w:val="0"/>
                <w:szCs w:val="21"/>
              </w:rPr>
              <w:t>传感器尺寸 36×24mm</w:t>
            </w:r>
            <w:r>
              <w:rPr>
                <w:rFonts w:hint="eastAsia" w:ascii="宋体" w:hAnsi="宋体" w:eastAsia="宋体" w:cs="宋体"/>
                <w:kern w:val="0"/>
                <w:szCs w:val="21"/>
              </w:rPr>
              <w:br w:type="textWrapping"/>
            </w:r>
            <w:r>
              <w:rPr>
                <w:rFonts w:hint="eastAsia" w:ascii="宋体" w:hAnsi="宋体" w:eastAsia="宋体" w:cs="宋体"/>
                <w:kern w:val="0"/>
                <w:szCs w:val="21"/>
              </w:rPr>
              <w:t>传感器描述 色彩滤镜系统:sRGB,Adobe RGB  63区双层传感器 画幅比:3:2,4:3,16:9,1:1</w:t>
            </w:r>
            <w:r>
              <w:rPr>
                <w:rFonts w:hint="eastAsia" w:ascii="宋体" w:hAnsi="宋体" w:eastAsia="宋体" w:cs="宋体"/>
                <w:kern w:val="0"/>
                <w:szCs w:val="21"/>
              </w:rPr>
              <w:br w:type="textWrapping"/>
            </w:r>
            <w:r>
              <w:rPr>
                <w:rFonts w:hint="eastAsia" w:ascii="宋体" w:hAnsi="宋体" w:eastAsia="宋体" w:cs="宋体"/>
                <w:kern w:val="0"/>
                <w:szCs w:val="21"/>
              </w:rPr>
              <w:t>影像处理系统 DIGIC 6+图像处理器</w:t>
            </w:r>
            <w:r>
              <w:rPr>
                <w:rFonts w:hint="eastAsia" w:ascii="宋体" w:hAnsi="宋体" w:eastAsia="宋体" w:cs="宋体"/>
                <w:kern w:val="0"/>
                <w:szCs w:val="21"/>
              </w:rPr>
              <w:br w:type="textWrapping"/>
            </w:r>
            <w:r>
              <w:rPr>
                <w:rFonts w:hint="eastAsia" w:ascii="宋体" w:hAnsi="宋体" w:eastAsia="宋体" w:cs="宋体"/>
                <w:kern w:val="0"/>
                <w:szCs w:val="21"/>
              </w:rPr>
              <w:t>最大分辨率 5760×3840</w:t>
            </w:r>
            <w:r>
              <w:rPr>
                <w:rFonts w:hint="eastAsia" w:ascii="宋体" w:hAnsi="宋体" w:eastAsia="宋体" w:cs="宋体"/>
                <w:kern w:val="0"/>
                <w:szCs w:val="21"/>
              </w:rPr>
              <w:br w:type="textWrapping"/>
            </w:r>
            <w:r>
              <w:rPr>
                <w:rFonts w:hint="eastAsia" w:ascii="宋体" w:hAnsi="宋体" w:eastAsia="宋体" w:cs="宋体"/>
                <w:kern w:val="0"/>
                <w:szCs w:val="21"/>
              </w:rPr>
              <w:t>镜头卡口 EF卡口</w:t>
            </w:r>
            <w:r>
              <w:rPr>
                <w:rFonts w:hint="eastAsia" w:ascii="宋体" w:hAnsi="宋体" w:eastAsia="宋体" w:cs="宋体"/>
                <w:kern w:val="0"/>
                <w:szCs w:val="21"/>
              </w:rPr>
              <w:br w:type="textWrapping"/>
            </w:r>
            <w:r>
              <w:rPr>
                <w:rFonts w:hint="eastAsia" w:ascii="宋体" w:hAnsi="宋体" w:eastAsia="宋体" w:cs="宋体"/>
                <w:kern w:val="0"/>
                <w:szCs w:val="21"/>
              </w:rPr>
              <w:t>镜头描述 镜头焦距转换系数为1.0</w:t>
            </w:r>
          </w:p>
        </w:tc>
        <w:tc>
          <w:tcPr>
            <w:tcW w:w="780" w:type="dxa"/>
            <w:noWrap/>
            <w:vAlign w:val="center"/>
          </w:tcPr>
          <w:p w14:paraId="45E65378">
            <w:pPr>
              <w:widowControl/>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kern w:val="0"/>
                <w:szCs w:val="21"/>
              </w:rPr>
              <w:t>1</w:t>
            </w:r>
          </w:p>
        </w:tc>
        <w:tc>
          <w:tcPr>
            <w:tcW w:w="485" w:type="dxa"/>
            <w:noWrap/>
            <w:vAlign w:val="center"/>
          </w:tcPr>
          <w:p w14:paraId="776FC078">
            <w:pPr>
              <w:widowControl/>
              <w:jc w:val="center"/>
              <w:rPr>
                <w:rStyle w:val="36"/>
                <w:color w:val="auto"/>
                <w:lang w:val="en-US" w:eastAsia="zh-CN" w:bidi="ar"/>
              </w:rPr>
            </w:pPr>
            <w:r>
              <w:rPr>
                <w:rFonts w:hint="eastAsia" w:ascii="宋体" w:hAnsi="宋体" w:eastAsia="宋体" w:cs="宋体"/>
                <w:kern w:val="0"/>
                <w:szCs w:val="21"/>
              </w:rPr>
              <w:t>台</w:t>
            </w:r>
          </w:p>
        </w:tc>
      </w:tr>
    </w:tbl>
    <w:p w14:paraId="00478E5A">
      <w:pPr>
        <w:pStyle w:val="14"/>
        <w:spacing w:before="0" w:after="0" w:line="240" w:lineRule="auto"/>
        <w:jc w:val="left"/>
        <w:rPr>
          <w:rFonts w:hint="eastAsia" w:ascii="宋体" w:hAnsi="宋体" w:eastAsia="宋体" w:cs="宋体"/>
          <w:bCs w:val="0"/>
          <w:color w:val="auto"/>
          <w:sz w:val="32"/>
        </w:rPr>
      </w:pPr>
      <w:r>
        <w:rPr>
          <w:rFonts w:hint="eastAsia" w:ascii="宋体" w:hAnsi="宋体" w:eastAsia="宋体" w:cs="宋体"/>
          <w:bCs w:val="0"/>
          <w:color w:val="auto"/>
          <w:sz w:val="32"/>
        </w:rPr>
        <w:t xml:space="preserve">                  </w:t>
      </w:r>
    </w:p>
    <w:p w14:paraId="267AC8CC">
      <w:pPr>
        <w:pStyle w:val="14"/>
        <w:spacing w:before="0" w:after="0" w:line="240" w:lineRule="auto"/>
        <w:jc w:val="left"/>
        <w:rPr>
          <w:rFonts w:hint="eastAsia" w:ascii="宋体" w:hAnsi="宋体" w:eastAsia="宋体" w:cs="宋体"/>
          <w:bCs w:val="0"/>
          <w:color w:val="auto"/>
          <w:sz w:val="32"/>
        </w:rPr>
      </w:pPr>
    </w:p>
    <w:p w14:paraId="4C7A47FD">
      <w:pPr>
        <w:pStyle w:val="14"/>
        <w:spacing w:before="0" w:after="0" w:line="240" w:lineRule="auto"/>
        <w:jc w:val="left"/>
        <w:rPr>
          <w:rFonts w:hint="eastAsia" w:ascii="宋体" w:hAnsi="宋体" w:eastAsia="宋体" w:cs="宋体"/>
          <w:bCs w:val="0"/>
          <w:color w:val="auto"/>
          <w:sz w:val="32"/>
        </w:rPr>
      </w:pPr>
    </w:p>
    <w:p w14:paraId="4B1BF0AC">
      <w:pPr>
        <w:pStyle w:val="14"/>
        <w:spacing w:before="0" w:after="0" w:line="240" w:lineRule="auto"/>
        <w:jc w:val="left"/>
        <w:rPr>
          <w:rFonts w:hint="eastAsia" w:ascii="宋体" w:hAnsi="宋体" w:eastAsia="宋体" w:cs="宋体"/>
          <w:bCs w:val="0"/>
          <w:color w:val="auto"/>
          <w:sz w:val="32"/>
        </w:rPr>
      </w:pPr>
    </w:p>
    <w:p w14:paraId="19C2D8FF">
      <w:pPr>
        <w:pStyle w:val="14"/>
        <w:spacing w:before="0" w:after="0" w:line="240" w:lineRule="auto"/>
        <w:jc w:val="left"/>
        <w:rPr>
          <w:rFonts w:hint="eastAsia" w:ascii="宋体" w:hAnsi="宋体" w:eastAsia="宋体" w:cs="宋体"/>
          <w:bCs w:val="0"/>
          <w:color w:val="auto"/>
          <w:sz w:val="32"/>
        </w:rPr>
      </w:pPr>
    </w:p>
    <w:p w14:paraId="69744538">
      <w:pPr>
        <w:pStyle w:val="14"/>
        <w:spacing w:before="0" w:after="0" w:line="240" w:lineRule="auto"/>
        <w:jc w:val="left"/>
        <w:rPr>
          <w:rFonts w:hint="eastAsia" w:ascii="宋体" w:hAnsi="宋体"/>
        </w:rPr>
      </w:pPr>
      <w:r>
        <w:rPr>
          <w:rFonts w:hint="eastAsia" w:ascii="宋体" w:hAnsi="宋体"/>
        </w:rPr>
        <w:t>附表：</w:t>
      </w:r>
    </w:p>
    <w:p w14:paraId="24BB9EDF">
      <w:pPr>
        <w:pStyle w:val="14"/>
        <w:spacing w:before="0" w:after="0" w:line="240" w:lineRule="auto"/>
        <w:rPr>
          <w:rFonts w:hint="eastAsia" w:ascii="宋体" w:hAnsi="宋体"/>
        </w:rPr>
      </w:pPr>
      <w:r>
        <w:rPr>
          <w:rFonts w:hint="eastAsia" w:ascii="宋体" w:hAnsi="宋体"/>
        </w:rPr>
        <w:t>跑酷组合</w:t>
      </w:r>
    </w:p>
    <w:tbl>
      <w:tblPr>
        <w:tblStyle w:val="19"/>
        <w:tblW w:w="44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141"/>
        <w:gridCol w:w="4771"/>
        <w:gridCol w:w="873"/>
        <w:gridCol w:w="718"/>
      </w:tblGrid>
      <w:tr w14:paraId="34ED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000000" w:fill="FFFFFF"/>
            <w:vAlign w:val="center"/>
          </w:tcPr>
          <w:p w14:paraId="54885644">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690" w:type="pct"/>
            <w:shd w:val="clear" w:color="000000" w:fill="FFFFFF"/>
            <w:vAlign w:val="center"/>
          </w:tcPr>
          <w:p w14:paraId="7C91E1B5">
            <w:pPr>
              <w:widowControl/>
              <w:jc w:val="center"/>
              <w:rPr>
                <w:rFonts w:ascii="宋体" w:hAnsi="宋体" w:eastAsia="宋体" w:cs="宋体"/>
                <w:b/>
                <w:bCs/>
                <w:kern w:val="0"/>
                <w:szCs w:val="21"/>
              </w:rPr>
            </w:pPr>
            <w:r>
              <w:rPr>
                <w:rFonts w:hint="eastAsia" w:ascii="宋体" w:hAnsi="宋体" w:eastAsia="宋体" w:cs="宋体"/>
                <w:b/>
                <w:bCs/>
                <w:kern w:val="0"/>
                <w:szCs w:val="21"/>
              </w:rPr>
              <w:t>产品名称</w:t>
            </w:r>
          </w:p>
        </w:tc>
        <w:tc>
          <w:tcPr>
            <w:tcW w:w="2887" w:type="pct"/>
            <w:shd w:val="clear" w:color="000000" w:fill="FFFFFF"/>
            <w:vAlign w:val="center"/>
          </w:tcPr>
          <w:p w14:paraId="1A0F3010">
            <w:pPr>
              <w:widowControl/>
              <w:jc w:val="center"/>
              <w:rPr>
                <w:rFonts w:ascii="宋体" w:hAnsi="宋体" w:eastAsia="宋体" w:cs="宋体"/>
                <w:b/>
                <w:bCs/>
                <w:kern w:val="0"/>
                <w:szCs w:val="21"/>
              </w:rPr>
            </w:pPr>
            <w:r>
              <w:rPr>
                <w:rFonts w:hint="eastAsia" w:ascii="宋体" w:hAnsi="宋体" w:eastAsia="宋体" w:cs="宋体"/>
                <w:b/>
                <w:bCs/>
                <w:kern w:val="0"/>
                <w:szCs w:val="21"/>
              </w:rPr>
              <w:t>技术参数</w:t>
            </w:r>
          </w:p>
        </w:tc>
        <w:tc>
          <w:tcPr>
            <w:tcW w:w="528" w:type="pct"/>
            <w:shd w:val="clear" w:color="000000" w:fill="FFFFFF"/>
            <w:vAlign w:val="center"/>
          </w:tcPr>
          <w:p w14:paraId="3B152297">
            <w:pPr>
              <w:widowControl/>
              <w:jc w:val="center"/>
              <w:rPr>
                <w:rFonts w:ascii="宋体" w:hAnsi="宋体" w:eastAsia="宋体" w:cs="宋体"/>
                <w:b/>
                <w:bCs/>
                <w:kern w:val="0"/>
                <w:szCs w:val="21"/>
              </w:rPr>
            </w:pPr>
            <w:r>
              <w:rPr>
                <w:rFonts w:hint="eastAsia" w:ascii="宋体" w:hAnsi="宋体" w:eastAsia="宋体" w:cs="宋体"/>
                <w:b/>
                <w:bCs/>
                <w:kern w:val="0"/>
                <w:szCs w:val="21"/>
              </w:rPr>
              <w:t>数量</w:t>
            </w:r>
          </w:p>
        </w:tc>
        <w:tc>
          <w:tcPr>
            <w:tcW w:w="434" w:type="pct"/>
            <w:shd w:val="clear" w:color="auto" w:fill="auto"/>
            <w:vAlign w:val="center"/>
          </w:tcPr>
          <w:p w14:paraId="0665291B">
            <w:pPr>
              <w:widowControl/>
              <w:jc w:val="center"/>
              <w:rPr>
                <w:rFonts w:ascii="宋体" w:hAnsi="宋体" w:eastAsia="宋体" w:cs="宋体"/>
                <w:b/>
                <w:bCs/>
                <w:kern w:val="0"/>
                <w:szCs w:val="21"/>
              </w:rPr>
            </w:pPr>
            <w:r>
              <w:rPr>
                <w:rFonts w:hint="eastAsia" w:ascii="宋体" w:hAnsi="宋体" w:eastAsia="宋体" w:cs="宋体"/>
                <w:b/>
                <w:bCs/>
                <w:kern w:val="0"/>
                <w:szCs w:val="21"/>
              </w:rPr>
              <w:t>单位</w:t>
            </w:r>
          </w:p>
        </w:tc>
      </w:tr>
      <w:tr w14:paraId="4BA7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215367B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90" w:type="pct"/>
            <w:shd w:val="clear" w:color="auto" w:fill="auto"/>
            <w:vAlign w:val="center"/>
          </w:tcPr>
          <w:p w14:paraId="311BF4B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三角蹬</w:t>
            </w:r>
          </w:p>
        </w:tc>
        <w:tc>
          <w:tcPr>
            <w:tcW w:w="2887" w:type="pct"/>
            <w:shd w:val="clear" w:color="auto" w:fill="auto"/>
            <w:vAlign w:val="center"/>
          </w:tcPr>
          <w:p w14:paraId="7C0296A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尺寸：57*60*57cm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斜边长约80cm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配色：咖啡色+灰色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珍珠棉+5厘米再生海绵</w:t>
            </w:r>
          </w:p>
        </w:tc>
        <w:tc>
          <w:tcPr>
            <w:tcW w:w="528" w:type="pct"/>
            <w:shd w:val="clear" w:color="000000" w:fill="FFFFFF"/>
            <w:vAlign w:val="center"/>
          </w:tcPr>
          <w:p w14:paraId="6BA2042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434" w:type="pct"/>
            <w:shd w:val="clear" w:color="auto" w:fill="auto"/>
            <w:vAlign w:val="center"/>
          </w:tcPr>
          <w:p w14:paraId="0D53FF8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6F85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3A5195E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90" w:type="pct"/>
            <w:shd w:val="clear" w:color="auto" w:fill="auto"/>
            <w:vAlign w:val="center"/>
          </w:tcPr>
          <w:p w14:paraId="2F9D1C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半圆柱-H15</w:t>
            </w:r>
          </w:p>
        </w:tc>
        <w:tc>
          <w:tcPr>
            <w:tcW w:w="2887" w:type="pct"/>
            <w:shd w:val="clear" w:color="auto" w:fill="auto"/>
            <w:vAlign w:val="center"/>
          </w:tcPr>
          <w:p w14:paraId="4DAFD9C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尺寸：30*30*15cm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配色：弧面咖啡色+底面灰色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填充：珍珠棉+PE</w:t>
            </w:r>
          </w:p>
        </w:tc>
        <w:tc>
          <w:tcPr>
            <w:tcW w:w="528" w:type="pct"/>
            <w:shd w:val="clear" w:color="auto" w:fill="auto"/>
            <w:vAlign w:val="center"/>
          </w:tcPr>
          <w:p w14:paraId="4C3A544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434" w:type="pct"/>
            <w:shd w:val="clear" w:color="auto" w:fill="auto"/>
            <w:vAlign w:val="center"/>
          </w:tcPr>
          <w:p w14:paraId="5EECA71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7853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1E25311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690" w:type="pct"/>
            <w:shd w:val="clear" w:color="auto" w:fill="auto"/>
            <w:vAlign w:val="center"/>
          </w:tcPr>
          <w:p w14:paraId="199A22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半圆柱-H15</w:t>
            </w:r>
          </w:p>
        </w:tc>
        <w:tc>
          <w:tcPr>
            <w:tcW w:w="2887" w:type="pct"/>
            <w:shd w:val="clear" w:color="auto" w:fill="auto"/>
            <w:vAlign w:val="center"/>
          </w:tcPr>
          <w:p w14:paraId="24FA77F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尺寸：30*30*15cm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配色：弧面绿色+底面灰色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填充：珍珠棉+PE</w:t>
            </w:r>
          </w:p>
        </w:tc>
        <w:tc>
          <w:tcPr>
            <w:tcW w:w="528" w:type="pct"/>
            <w:shd w:val="clear" w:color="auto" w:fill="auto"/>
            <w:vAlign w:val="center"/>
          </w:tcPr>
          <w:p w14:paraId="409F2D9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434" w:type="pct"/>
            <w:shd w:val="clear" w:color="auto" w:fill="auto"/>
            <w:vAlign w:val="center"/>
          </w:tcPr>
          <w:p w14:paraId="349B699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4295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3391C22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690" w:type="pct"/>
            <w:shd w:val="clear" w:color="auto" w:fill="auto"/>
            <w:vAlign w:val="center"/>
          </w:tcPr>
          <w:p w14:paraId="382C25C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平衡木-H30</w:t>
            </w:r>
          </w:p>
        </w:tc>
        <w:tc>
          <w:tcPr>
            <w:tcW w:w="2887" w:type="pct"/>
            <w:shd w:val="clear" w:color="auto" w:fill="auto"/>
            <w:vAlign w:val="center"/>
          </w:tcPr>
          <w:p w14:paraId="4D5A240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尺寸：60*30*30cm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配色：底面灰色+其他面咖啡色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填充：再生海绵</w:t>
            </w:r>
          </w:p>
        </w:tc>
        <w:tc>
          <w:tcPr>
            <w:tcW w:w="528" w:type="pct"/>
            <w:shd w:val="clear" w:color="auto" w:fill="auto"/>
            <w:vAlign w:val="center"/>
          </w:tcPr>
          <w:p w14:paraId="1AEBDED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434" w:type="pct"/>
            <w:shd w:val="clear" w:color="auto" w:fill="auto"/>
            <w:vAlign w:val="center"/>
          </w:tcPr>
          <w:p w14:paraId="7CED1D1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60F9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1CAFE21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690" w:type="pct"/>
            <w:shd w:val="clear" w:color="auto" w:fill="auto"/>
            <w:vAlign w:val="center"/>
          </w:tcPr>
          <w:p w14:paraId="4EF7895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平衡木-H45</w:t>
            </w:r>
          </w:p>
        </w:tc>
        <w:tc>
          <w:tcPr>
            <w:tcW w:w="2887" w:type="pct"/>
            <w:shd w:val="clear" w:color="auto" w:fill="auto"/>
            <w:vAlign w:val="center"/>
          </w:tcPr>
          <w:p w14:paraId="2ACC711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尺寸：80*30*45cm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配色：底面灰色+其他面绿色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填充：再生海绵</w:t>
            </w:r>
          </w:p>
        </w:tc>
        <w:tc>
          <w:tcPr>
            <w:tcW w:w="528" w:type="pct"/>
            <w:shd w:val="clear" w:color="auto" w:fill="auto"/>
            <w:vAlign w:val="center"/>
          </w:tcPr>
          <w:p w14:paraId="76ABE75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34" w:type="pct"/>
            <w:shd w:val="clear" w:color="auto" w:fill="auto"/>
            <w:vAlign w:val="center"/>
          </w:tcPr>
          <w:p w14:paraId="2C2B100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2549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01A9D66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690" w:type="pct"/>
            <w:shd w:val="clear" w:color="auto" w:fill="auto"/>
            <w:vAlign w:val="center"/>
          </w:tcPr>
          <w:p w14:paraId="1D85855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折叠防护地垫</w:t>
            </w:r>
          </w:p>
        </w:tc>
        <w:tc>
          <w:tcPr>
            <w:tcW w:w="2887" w:type="pct"/>
            <w:shd w:val="clear" w:color="auto" w:fill="auto"/>
            <w:vAlign w:val="center"/>
          </w:tcPr>
          <w:p w14:paraId="4F80EA3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大尺寸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尺寸：200*80*5cm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配色：绿色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填充：珍珠棉</w:t>
            </w:r>
          </w:p>
        </w:tc>
        <w:tc>
          <w:tcPr>
            <w:tcW w:w="528" w:type="pct"/>
            <w:shd w:val="clear" w:color="auto" w:fill="auto"/>
            <w:vAlign w:val="center"/>
          </w:tcPr>
          <w:p w14:paraId="0113E02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434" w:type="pct"/>
            <w:shd w:val="clear" w:color="auto" w:fill="auto"/>
            <w:vAlign w:val="center"/>
          </w:tcPr>
          <w:p w14:paraId="3303488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4876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0B162B4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690" w:type="pct"/>
            <w:shd w:val="clear" w:color="auto" w:fill="auto"/>
            <w:vAlign w:val="center"/>
          </w:tcPr>
          <w:p w14:paraId="7622AED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跳箱-H10</w:t>
            </w:r>
          </w:p>
        </w:tc>
        <w:tc>
          <w:tcPr>
            <w:tcW w:w="2887" w:type="pct"/>
            <w:shd w:val="clear" w:color="auto" w:fill="auto"/>
            <w:vAlign w:val="center"/>
          </w:tcPr>
          <w:p w14:paraId="4454CC4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尺寸：80*60*10cm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配色：底面灰色+其他面深米色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珍珠棉+3厘米再生海绵</w:t>
            </w:r>
          </w:p>
        </w:tc>
        <w:tc>
          <w:tcPr>
            <w:tcW w:w="528" w:type="pct"/>
            <w:shd w:val="clear" w:color="auto" w:fill="auto"/>
            <w:vAlign w:val="center"/>
          </w:tcPr>
          <w:p w14:paraId="3C73D81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34" w:type="pct"/>
            <w:shd w:val="clear" w:color="auto" w:fill="auto"/>
            <w:vAlign w:val="center"/>
          </w:tcPr>
          <w:p w14:paraId="06F6DD1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5DB8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71E5A35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690" w:type="pct"/>
            <w:shd w:val="clear" w:color="auto" w:fill="auto"/>
            <w:vAlign w:val="center"/>
          </w:tcPr>
          <w:p w14:paraId="208ACFA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跳箱-H20</w:t>
            </w:r>
          </w:p>
        </w:tc>
        <w:tc>
          <w:tcPr>
            <w:tcW w:w="2887" w:type="pct"/>
            <w:shd w:val="clear" w:color="auto" w:fill="auto"/>
            <w:vAlign w:val="center"/>
          </w:tcPr>
          <w:p w14:paraId="6437FC1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尺寸：80*60*20cm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配色：底面灰色+其他面咖啡色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珍珠棉+上下3厘米再生海绵</w:t>
            </w:r>
          </w:p>
        </w:tc>
        <w:tc>
          <w:tcPr>
            <w:tcW w:w="528" w:type="pct"/>
            <w:shd w:val="clear" w:color="auto" w:fill="auto"/>
            <w:vAlign w:val="center"/>
          </w:tcPr>
          <w:p w14:paraId="18D32E6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34" w:type="pct"/>
            <w:shd w:val="clear" w:color="auto" w:fill="auto"/>
            <w:vAlign w:val="center"/>
          </w:tcPr>
          <w:p w14:paraId="238929F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75E7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0B7AA7A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690" w:type="pct"/>
            <w:shd w:val="clear" w:color="auto" w:fill="auto"/>
            <w:vAlign w:val="center"/>
          </w:tcPr>
          <w:p w14:paraId="656D88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跳箱-H30</w:t>
            </w:r>
          </w:p>
        </w:tc>
        <w:tc>
          <w:tcPr>
            <w:tcW w:w="2887" w:type="pct"/>
            <w:shd w:val="clear" w:color="auto" w:fill="auto"/>
            <w:vAlign w:val="center"/>
          </w:tcPr>
          <w:p w14:paraId="372EC70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尺寸：80*60*30cm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配色：底面灰色+其他面绿色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珍珠棉+上下3厘米再生海绵</w:t>
            </w:r>
          </w:p>
        </w:tc>
        <w:tc>
          <w:tcPr>
            <w:tcW w:w="528" w:type="pct"/>
            <w:shd w:val="clear" w:color="auto" w:fill="auto"/>
            <w:vAlign w:val="center"/>
          </w:tcPr>
          <w:p w14:paraId="4B04D53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34" w:type="pct"/>
            <w:shd w:val="clear" w:color="auto" w:fill="auto"/>
            <w:vAlign w:val="center"/>
          </w:tcPr>
          <w:p w14:paraId="3B736B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7E1F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648543F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690" w:type="pct"/>
            <w:shd w:val="clear" w:color="auto" w:fill="auto"/>
            <w:vAlign w:val="center"/>
          </w:tcPr>
          <w:p w14:paraId="0B4ADB2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跳箱-H40</w:t>
            </w:r>
          </w:p>
        </w:tc>
        <w:tc>
          <w:tcPr>
            <w:tcW w:w="2887" w:type="pct"/>
            <w:shd w:val="clear" w:color="auto" w:fill="auto"/>
            <w:vAlign w:val="center"/>
          </w:tcPr>
          <w:p w14:paraId="42F217F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尺寸：80*60*40cm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斜切成2个部件，可组合成小斜坡，也可组合成跳箱</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配色：底面和斜切面灰色+其他面咖啡色珍珠棉+上下3厘米再生海绵</w:t>
            </w:r>
          </w:p>
        </w:tc>
        <w:tc>
          <w:tcPr>
            <w:tcW w:w="528" w:type="pct"/>
            <w:shd w:val="clear" w:color="auto" w:fill="auto"/>
            <w:vAlign w:val="center"/>
          </w:tcPr>
          <w:p w14:paraId="2A2BB1E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34" w:type="pct"/>
            <w:shd w:val="clear" w:color="auto" w:fill="auto"/>
            <w:vAlign w:val="center"/>
          </w:tcPr>
          <w:p w14:paraId="08AB06B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6B61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2DF4437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690" w:type="pct"/>
            <w:shd w:val="clear" w:color="auto" w:fill="auto"/>
            <w:vAlign w:val="center"/>
          </w:tcPr>
          <w:p w14:paraId="21FDF8A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跳马-第4级</w:t>
            </w:r>
          </w:p>
        </w:tc>
        <w:tc>
          <w:tcPr>
            <w:tcW w:w="2887" w:type="pct"/>
            <w:shd w:val="clear" w:color="auto" w:fill="auto"/>
            <w:vAlign w:val="center"/>
          </w:tcPr>
          <w:p w14:paraId="67A5307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尺寸：80*30*20cm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配色：底面灰色+其他面绿色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珍珠棉+上下3厘米再生海绵</w:t>
            </w:r>
          </w:p>
        </w:tc>
        <w:tc>
          <w:tcPr>
            <w:tcW w:w="528" w:type="pct"/>
            <w:shd w:val="clear" w:color="auto" w:fill="auto"/>
            <w:vAlign w:val="center"/>
          </w:tcPr>
          <w:p w14:paraId="1396F46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434" w:type="pct"/>
            <w:shd w:val="clear" w:color="auto" w:fill="auto"/>
            <w:vAlign w:val="center"/>
          </w:tcPr>
          <w:p w14:paraId="4069F8D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6BE4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3D6BF1F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690" w:type="pct"/>
            <w:shd w:val="clear" w:color="auto" w:fill="auto"/>
            <w:vAlign w:val="center"/>
          </w:tcPr>
          <w:p w14:paraId="46E057C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跳马-第3级</w:t>
            </w:r>
          </w:p>
        </w:tc>
        <w:tc>
          <w:tcPr>
            <w:tcW w:w="2887" w:type="pct"/>
            <w:shd w:val="clear" w:color="auto" w:fill="auto"/>
            <w:vAlign w:val="center"/>
          </w:tcPr>
          <w:p w14:paraId="69EA7E2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尺寸：80*40*20cm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配色：底面灰色+其他面深米色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珍珠棉+上下3厘米再生海绵</w:t>
            </w:r>
          </w:p>
        </w:tc>
        <w:tc>
          <w:tcPr>
            <w:tcW w:w="528" w:type="pct"/>
            <w:shd w:val="clear" w:color="auto" w:fill="auto"/>
            <w:vAlign w:val="center"/>
          </w:tcPr>
          <w:p w14:paraId="5F40967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434" w:type="pct"/>
            <w:shd w:val="clear" w:color="auto" w:fill="auto"/>
            <w:vAlign w:val="center"/>
          </w:tcPr>
          <w:p w14:paraId="455717F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64C6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665E154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690" w:type="pct"/>
            <w:shd w:val="clear" w:color="auto" w:fill="auto"/>
            <w:vAlign w:val="center"/>
          </w:tcPr>
          <w:p w14:paraId="0C6812B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跳马=第2级</w:t>
            </w:r>
          </w:p>
        </w:tc>
        <w:tc>
          <w:tcPr>
            <w:tcW w:w="2887" w:type="pct"/>
            <w:shd w:val="clear" w:color="auto" w:fill="auto"/>
            <w:vAlign w:val="center"/>
          </w:tcPr>
          <w:p w14:paraId="72B62B8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尺寸：80*50*20cm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配色：底面灰色+其他面咖啡色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珍珠棉+上下3厘米再生海绵</w:t>
            </w:r>
          </w:p>
        </w:tc>
        <w:tc>
          <w:tcPr>
            <w:tcW w:w="528" w:type="pct"/>
            <w:shd w:val="clear" w:color="auto" w:fill="auto"/>
            <w:vAlign w:val="center"/>
          </w:tcPr>
          <w:p w14:paraId="22D0048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434" w:type="pct"/>
            <w:shd w:val="clear" w:color="auto" w:fill="auto"/>
            <w:vAlign w:val="center"/>
          </w:tcPr>
          <w:p w14:paraId="09C8502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16C7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41BA705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690" w:type="pct"/>
            <w:shd w:val="clear" w:color="auto" w:fill="auto"/>
            <w:vAlign w:val="center"/>
          </w:tcPr>
          <w:p w14:paraId="3BBE3A4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跳马-第1级</w:t>
            </w:r>
          </w:p>
        </w:tc>
        <w:tc>
          <w:tcPr>
            <w:tcW w:w="2887" w:type="pct"/>
            <w:shd w:val="clear" w:color="auto" w:fill="auto"/>
            <w:vAlign w:val="center"/>
          </w:tcPr>
          <w:p w14:paraId="7DD5D5B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尺寸：80*60*20cm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配色：底面灰色+其他面绿色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珍珠棉+上下3厘米再生海绵</w:t>
            </w:r>
          </w:p>
        </w:tc>
        <w:tc>
          <w:tcPr>
            <w:tcW w:w="528" w:type="pct"/>
            <w:shd w:val="clear" w:color="auto" w:fill="auto"/>
            <w:vAlign w:val="center"/>
          </w:tcPr>
          <w:p w14:paraId="3E9C8B3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434" w:type="pct"/>
            <w:shd w:val="clear" w:color="auto" w:fill="auto"/>
            <w:vAlign w:val="center"/>
          </w:tcPr>
          <w:p w14:paraId="584D616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79F2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50F7865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690" w:type="pct"/>
            <w:shd w:val="clear" w:color="auto" w:fill="auto"/>
            <w:vAlign w:val="center"/>
          </w:tcPr>
          <w:p w14:paraId="368EFB2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大圆环</w:t>
            </w:r>
          </w:p>
        </w:tc>
        <w:tc>
          <w:tcPr>
            <w:tcW w:w="2887" w:type="pct"/>
            <w:shd w:val="clear" w:color="auto" w:fill="auto"/>
            <w:vAlign w:val="center"/>
          </w:tcPr>
          <w:p w14:paraId="602BD81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尺寸：100*100*40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外侧为8边形，内部圆形直径为60cm对半分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配色：底面灰色+其他面绿色</w:t>
            </w:r>
          </w:p>
        </w:tc>
        <w:tc>
          <w:tcPr>
            <w:tcW w:w="528" w:type="pct"/>
            <w:shd w:val="clear" w:color="auto" w:fill="auto"/>
            <w:vAlign w:val="center"/>
          </w:tcPr>
          <w:p w14:paraId="4036A4A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34" w:type="pct"/>
            <w:shd w:val="clear" w:color="auto" w:fill="auto"/>
            <w:vAlign w:val="center"/>
          </w:tcPr>
          <w:p w14:paraId="338C9DA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28CE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2502A96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690" w:type="pct"/>
            <w:shd w:val="clear" w:color="auto" w:fill="auto"/>
            <w:vAlign w:val="center"/>
          </w:tcPr>
          <w:p w14:paraId="2A1572C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半圆柱-H30</w:t>
            </w:r>
          </w:p>
        </w:tc>
        <w:tc>
          <w:tcPr>
            <w:tcW w:w="2887" w:type="pct"/>
            <w:shd w:val="clear" w:color="auto" w:fill="auto"/>
            <w:vAlign w:val="center"/>
          </w:tcPr>
          <w:p w14:paraId="5BCEC81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内圆各对半分，直径为60cm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配色：底面灰色+其他面咖啡色</w:t>
            </w:r>
          </w:p>
        </w:tc>
        <w:tc>
          <w:tcPr>
            <w:tcW w:w="528" w:type="pct"/>
            <w:shd w:val="clear" w:color="auto" w:fill="auto"/>
            <w:vAlign w:val="center"/>
          </w:tcPr>
          <w:p w14:paraId="66FFC8C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34" w:type="pct"/>
            <w:shd w:val="clear" w:color="auto" w:fill="auto"/>
            <w:vAlign w:val="center"/>
          </w:tcPr>
          <w:p w14:paraId="7880733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5D94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72BB203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690" w:type="pct"/>
            <w:shd w:val="clear" w:color="auto" w:fill="auto"/>
            <w:vAlign w:val="center"/>
          </w:tcPr>
          <w:p w14:paraId="63BF64E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弧形斜坡（绿色）</w:t>
            </w:r>
          </w:p>
        </w:tc>
        <w:tc>
          <w:tcPr>
            <w:tcW w:w="2887" w:type="pct"/>
            <w:shd w:val="clear" w:color="auto" w:fill="auto"/>
            <w:vAlign w:val="center"/>
          </w:tcPr>
          <w:p w14:paraId="7739BF4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尺寸：80*60*80cm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配色：绿色+灰色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珍珠棉+20厘米再生海绵</w:t>
            </w:r>
          </w:p>
        </w:tc>
        <w:tc>
          <w:tcPr>
            <w:tcW w:w="528" w:type="pct"/>
            <w:shd w:val="clear" w:color="auto" w:fill="auto"/>
            <w:vAlign w:val="center"/>
          </w:tcPr>
          <w:p w14:paraId="45D3F93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34" w:type="pct"/>
            <w:shd w:val="clear" w:color="auto" w:fill="auto"/>
            <w:vAlign w:val="center"/>
          </w:tcPr>
          <w:p w14:paraId="7F061CF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684E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7494E04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690" w:type="pct"/>
            <w:shd w:val="clear" w:color="auto" w:fill="auto"/>
            <w:vAlign w:val="center"/>
          </w:tcPr>
          <w:p w14:paraId="63DF7B3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体能训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练架</w:t>
            </w:r>
          </w:p>
        </w:tc>
        <w:tc>
          <w:tcPr>
            <w:tcW w:w="2887" w:type="pct"/>
            <w:shd w:val="clear" w:color="auto" w:fill="auto"/>
            <w:vAlign w:val="center"/>
          </w:tcPr>
          <w:p w14:paraId="6E6C640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尺寸：120cmx80cmx90cm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配色：黄绿色+灰色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可以折叠收纳</w:t>
            </w:r>
          </w:p>
        </w:tc>
        <w:tc>
          <w:tcPr>
            <w:tcW w:w="528" w:type="pct"/>
            <w:shd w:val="clear" w:color="auto" w:fill="auto"/>
            <w:vAlign w:val="center"/>
          </w:tcPr>
          <w:p w14:paraId="55589DC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34" w:type="pct"/>
            <w:shd w:val="clear" w:color="auto" w:fill="auto"/>
            <w:vAlign w:val="center"/>
          </w:tcPr>
          <w:p w14:paraId="0758962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12F9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7196AE5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690" w:type="pct"/>
            <w:shd w:val="clear" w:color="auto" w:fill="auto"/>
            <w:vAlign w:val="center"/>
          </w:tcPr>
          <w:p w14:paraId="4C43364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升降单杠支架</w:t>
            </w:r>
          </w:p>
        </w:tc>
        <w:tc>
          <w:tcPr>
            <w:tcW w:w="2887" w:type="pct"/>
            <w:shd w:val="clear" w:color="auto" w:fill="auto"/>
            <w:vAlign w:val="center"/>
          </w:tcPr>
          <w:p w14:paraId="492DE11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尺寸：93*151*151cm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配色：咖啡色+灰色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具备升降功能，5cm一个调节</w:t>
            </w:r>
          </w:p>
        </w:tc>
        <w:tc>
          <w:tcPr>
            <w:tcW w:w="528" w:type="pct"/>
            <w:shd w:val="clear" w:color="auto" w:fill="auto"/>
            <w:vAlign w:val="center"/>
          </w:tcPr>
          <w:p w14:paraId="419ABBD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34" w:type="pct"/>
            <w:shd w:val="clear" w:color="auto" w:fill="auto"/>
            <w:vAlign w:val="center"/>
          </w:tcPr>
          <w:p w14:paraId="19B9CA2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6F0E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4A2C9A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690" w:type="pct"/>
            <w:shd w:val="clear" w:color="auto" w:fill="auto"/>
            <w:vAlign w:val="center"/>
          </w:tcPr>
          <w:p w14:paraId="63AF3A9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障碍横杆（绿色）</w:t>
            </w:r>
          </w:p>
        </w:tc>
        <w:tc>
          <w:tcPr>
            <w:tcW w:w="2887" w:type="pct"/>
            <w:shd w:val="clear" w:color="auto" w:fill="auto"/>
            <w:vAlign w:val="center"/>
          </w:tcPr>
          <w:p w14:paraId="4468753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和升降单杠组合使用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绿色</w:t>
            </w:r>
          </w:p>
        </w:tc>
        <w:tc>
          <w:tcPr>
            <w:tcW w:w="528" w:type="pct"/>
            <w:shd w:val="clear" w:color="auto" w:fill="auto"/>
            <w:vAlign w:val="center"/>
          </w:tcPr>
          <w:p w14:paraId="01BE0B9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34" w:type="pct"/>
            <w:shd w:val="clear" w:color="auto" w:fill="auto"/>
            <w:vAlign w:val="center"/>
          </w:tcPr>
          <w:p w14:paraId="0ABEC28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2B79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01EA703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690" w:type="pct"/>
            <w:shd w:val="clear" w:color="auto" w:fill="auto"/>
            <w:noWrap/>
            <w:vAlign w:val="center"/>
          </w:tcPr>
          <w:p w14:paraId="406D931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乌龟壳盖板</w:t>
            </w:r>
          </w:p>
        </w:tc>
        <w:tc>
          <w:tcPr>
            <w:tcW w:w="2887" w:type="pct"/>
            <w:shd w:val="clear" w:color="auto" w:fill="auto"/>
            <w:vAlign w:val="center"/>
          </w:tcPr>
          <w:p w14:paraId="3D68F4E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材质：塑料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尺寸：乌龟背大号：29.5*23.5*8cm，小号：25.5*19.5*5cm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大号3个小号3个为一套</w:t>
            </w:r>
          </w:p>
        </w:tc>
        <w:tc>
          <w:tcPr>
            <w:tcW w:w="528" w:type="pct"/>
            <w:shd w:val="clear" w:color="auto" w:fill="auto"/>
            <w:vAlign w:val="center"/>
          </w:tcPr>
          <w:p w14:paraId="7AF0E60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434" w:type="pct"/>
            <w:shd w:val="clear" w:color="auto" w:fill="auto"/>
            <w:vAlign w:val="center"/>
          </w:tcPr>
          <w:p w14:paraId="53D5F70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5DC6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6FB30DC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690" w:type="pct"/>
            <w:shd w:val="clear" w:color="auto" w:fill="auto"/>
            <w:vAlign w:val="center"/>
          </w:tcPr>
          <w:p w14:paraId="3DF3C1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平衡乌龟背</w:t>
            </w:r>
          </w:p>
        </w:tc>
        <w:tc>
          <w:tcPr>
            <w:tcW w:w="2887" w:type="pct"/>
            <w:shd w:val="clear" w:color="auto" w:fill="auto"/>
            <w:vAlign w:val="center"/>
          </w:tcPr>
          <w:p w14:paraId="6AAFEE9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材质：塑料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尺寸：直径40*24CM</w:t>
            </w:r>
          </w:p>
        </w:tc>
        <w:tc>
          <w:tcPr>
            <w:tcW w:w="528" w:type="pct"/>
            <w:shd w:val="clear" w:color="auto" w:fill="auto"/>
            <w:vAlign w:val="center"/>
          </w:tcPr>
          <w:p w14:paraId="64FC348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434" w:type="pct"/>
            <w:shd w:val="clear" w:color="auto" w:fill="auto"/>
            <w:vAlign w:val="center"/>
          </w:tcPr>
          <w:p w14:paraId="75D8900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11B1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1153549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690" w:type="pct"/>
            <w:shd w:val="clear" w:color="auto" w:fill="auto"/>
            <w:vAlign w:val="center"/>
          </w:tcPr>
          <w:p w14:paraId="7373C26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体能圈（橙黄色）</w:t>
            </w:r>
          </w:p>
        </w:tc>
        <w:tc>
          <w:tcPr>
            <w:tcW w:w="2887" w:type="pct"/>
            <w:shd w:val="clear" w:color="auto" w:fill="auto"/>
            <w:vAlign w:val="center"/>
          </w:tcPr>
          <w:p w14:paraId="1335FD7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直径 : 60cm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 : PP</w:t>
            </w:r>
          </w:p>
        </w:tc>
        <w:tc>
          <w:tcPr>
            <w:tcW w:w="528" w:type="pct"/>
            <w:shd w:val="clear" w:color="auto" w:fill="auto"/>
            <w:vAlign w:val="center"/>
          </w:tcPr>
          <w:p w14:paraId="0346FF5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434" w:type="pct"/>
            <w:shd w:val="clear" w:color="auto" w:fill="auto"/>
            <w:vAlign w:val="center"/>
          </w:tcPr>
          <w:p w14:paraId="0F7F5AC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286C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0FB735C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690" w:type="pct"/>
            <w:shd w:val="clear" w:color="auto" w:fill="auto"/>
            <w:vAlign w:val="center"/>
          </w:tcPr>
          <w:p w14:paraId="173C0B6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体能圈（果绿色）</w:t>
            </w:r>
          </w:p>
        </w:tc>
        <w:tc>
          <w:tcPr>
            <w:tcW w:w="2887" w:type="pct"/>
            <w:shd w:val="clear" w:color="auto" w:fill="auto"/>
            <w:vAlign w:val="center"/>
          </w:tcPr>
          <w:p w14:paraId="0B1DBAC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直径 : 60cm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 : PP</w:t>
            </w:r>
          </w:p>
        </w:tc>
        <w:tc>
          <w:tcPr>
            <w:tcW w:w="528" w:type="pct"/>
            <w:shd w:val="clear" w:color="auto" w:fill="auto"/>
            <w:vAlign w:val="center"/>
          </w:tcPr>
          <w:p w14:paraId="3618F7C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434" w:type="pct"/>
            <w:shd w:val="clear" w:color="auto" w:fill="auto"/>
            <w:vAlign w:val="center"/>
          </w:tcPr>
          <w:p w14:paraId="101B43D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31ED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57193A9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690" w:type="pct"/>
            <w:shd w:val="clear" w:color="auto" w:fill="auto"/>
            <w:vAlign w:val="center"/>
          </w:tcPr>
          <w:p w14:paraId="0199C65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体能棒（深米色）</w:t>
            </w:r>
          </w:p>
        </w:tc>
        <w:tc>
          <w:tcPr>
            <w:tcW w:w="2887" w:type="pct"/>
            <w:shd w:val="clear" w:color="auto" w:fill="auto"/>
            <w:vAlign w:val="center"/>
          </w:tcPr>
          <w:p w14:paraId="7447A4B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直径约3cm, 长约100cm</w:t>
            </w:r>
          </w:p>
        </w:tc>
        <w:tc>
          <w:tcPr>
            <w:tcW w:w="528" w:type="pct"/>
            <w:shd w:val="clear" w:color="auto" w:fill="auto"/>
            <w:vAlign w:val="center"/>
          </w:tcPr>
          <w:p w14:paraId="5237175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434" w:type="pct"/>
            <w:shd w:val="clear" w:color="auto" w:fill="auto"/>
            <w:vAlign w:val="center"/>
          </w:tcPr>
          <w:p w14:paraId="7385CF1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0228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7E22223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690" w:type="pct"/>
            <w:shd w:val="clear" w:color="auto" w:fill="auto"/>
            <w:vAlign w:val="center"/>
          </w:tcPr>
          <w:p w14:paraId="2DA3E0E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体能圈固定夹</w:t>
            </w:r>
          </w:p>
        </w:tc>
        <w:tc>
          <w:tcPr>
            <w:tcW w:w="2887" w:type="pct"/>
            <w:shd w:val="clear" w:color="auto" w:fill="auto"/>
            <w:vAlign w:val="center"/>
          </w:tcPr>
          <w:p w14:paraId="1C1EAA8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 PP</w:t>
            </w:r>
          </w:p>
        </w:tc>
        <w:tc>
          <w:tcPr>
            <w:tcW w:w="528" w:type="pct"/>
            <w:shd w:val="clear" w:color="auto" w:fill="auto"/>
            <w:vAlign w:val="center"/>
          </w:tcPr>
          <w:p w14:paraId="7C3ECCE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434" w:type="pct"/>
            <w:shd w:val="clear" w:color="auto" w:fill="auto"/>
            <w:vAlign w:val="center"/>
          </w:tcPr>
          <w:p w14:paraId="4F9243E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1254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0516926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690" w:type="pct"/>
            <w:shd w:val="clear" w:color="auto" w:fill="auto"/>
            <w:vAlign w:val="center"/>
          </w:tcPr>
          <w:p w14:paraId="6C71851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体能棒固定夹</w:t>
            </w:r>
          </w:p>
        </w:tc>
        <w:tc>
          <w:tcPr>
            <w:tcW w:w="2887" w:type="pct"/>
            <w:shd w:val="clear" w:color="auto" w:fill="auto"/>
            <w:vAlign w:val="center"/>
          </w:tcPr>
          <w:p w14:paraId="3887C4A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 PP</w:t>
            </w:r>
          </w:p>
        </w:tc>
        <w:tc>
          <w:tcPr>
            <w:tcW w:w="528" w:type="pct"/>
            <w:shd w:val="clear" w:color="auto" w:fill="auto"/>
            <w:vAlign w:val="center"/>
          </w:tcPr>
          <w:p w14:paraId="5564821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434" w:type="pct"/>
            <w:shd w:val="clear" w:color="auto" w:fill="auto"/>
            <w:vAlign w:val="center"/>
          </w:tcPr>
          <w:p w14:paraId="3A942E2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7507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4EB13AF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690" w:type="pct"/>
            <w:shd w:val="clear" w:color="auto" w:fill="auto"/>
            <w:vAlign w:val="center"/>
          </w:tcPr>
          <w:p w14:paraId="30D13F8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体能棒底座（果绿色）</w:t>
            </w:r>
          </w:p>
        </w:tc>
        <w:tc>
          <w:tcPr>
            <w:tcW w:w="2887" w:type="pct"/>
            <w:shd w:val="clear" w:color="auto" w:fill="auto"/>
            <w:vAlign w:val="center"/>
          </w:tcPr>
          <w:p w14:paraId="2B92F89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尺寸：约13.5×13.5×7.5cm</w:t>
            </w:r>
          </w:p>
        </w:tc>
        <w:tc>
          <w:tcPr>
            <w:tcW w:w="528" w:type="pct"/>
            <w:shd w:val="clear" w:color="auto" w:fill="auto"/>
            <w:vAlign w:val="center"/>
          </w:tcPr>
          <w:p w14:paraId="7D34101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434" w:type="pct"/>
            <w:shd w:val="clear" w:color="auto" w:fill="auto"/>
            <w:vAlign w:val="center"/>
          </w:tcPr>
          <w:p w14:paraId="5E9F340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0569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0342469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690" w:type="pct"/>
            <w:shd w:val="clear" w:color="auto" w:fill="auto"/>
            <w:vAlign w:val="center"/>
          </w:tcPr>
          <w:p w14:paraId="2C5FF8E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体能棒底座（墨绿色）</w:t>
            </w:r>
          </w:p>
        </w:tc>
        <w:tc>
          <w:tcPr>
            <w:tcW w:w="2887" w:type="pct"/>
            <w:shd w:val="clear" w:color="auto" w:fill="auto"/>
            <w:vAlign w:val="center"/>
          </w:tcPr>
          <w:p w14:paraId="60F7674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尺寸：约13.5×13.5×7.5cm</w:t>
            </w:r>
          </w:p>
        </w:tc>
        <w:tc>
          <w:tcPr>
            <w:tcW w:w="528" w:type="pct"/>
            <w:shd w:val="clear" w:color="auto" w:fill="auto"/>
            <w:vAlign w:val="center"/>
          </w:tcPr>
          <w:p w14:paraId="6EE0451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434" w:type="pct"/>
            <w:shd w:val="clear" w:color="auto" w:fill="auto"/>
            <w:vAlign w:val="center"/>
          </w:tcPr>
          <w:p w14:paraId="1B67B14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r w14:paraId="3A01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shd w:val="clear" w:color="auto" w:fill="auto"/>
            <w:noWrap/>
            <w:vAlign w:val="center"/>
          </w:tcPr>
          <w:p w14:paraId="14989B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690" w:type="pct"/>
            <w:shd w:val="clear" w:color="auto" w:fill="auto"/>
            <w:noWrap/>
            <w:vAlign w:val="center"/>
          </w:tcPr>
          <w:p w14:paraId="5ECA224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标准版收纳柜</w:t>
            </w:r>
          </w:p>
        </w:tc>
        <w:tc>
          <w:tcPr>
            <w:tcW w:w="2887" w:type="pct"/>
            <w:shd w:val="clear" w:color="000000" w:fill="FFFFFF"/>
            <w:vAlign w:val="center"/>
          </w:tcPr>
          <w:p w14:paraId="37950792">
            <w:pPr>
              <w:widowControl/>
              <w:jc w:val="left"/>
              <w:rPr>
                <w:rFonts w:ascii="宋体" w:hAnsi="宋体" w:eastAsia="宋体" w:cs="宋体"/>
                <w:kern w:val="0"/>
                <w:szCs w:val="21"/>
              </w:rPr>
            </w:pPr>
            <w:r>
              <w:rPr>
                <w:rFonts w:hint="eastAsia" w:ascii="宋体" w:hAnsi="宋体" w:eastAsia="宋体" w:cs="宋体"/>
                <w:kern w:val="0"/>
                <w:szCs w:val="21"/>
              </w:rPr>
              <w:t>400cm*100cmn*200cm</w:t>
            </w:r>
            <w:r>
              <w:rPr>
                <w:rFonts w:hint="eastAsia" w:ascii="宋体" w:hAnsi="宋体" w:eastAsia="宋体" w:cs="宋体"/>
                <w:kern w:val="0"/>
                <w:szCs w:val="21"/>
              </w:rPr>
              <w:br w:type="textWrapping"/>
            </w:r>
            <w:r>
              <w:rPr>
                <w:rFonts w:hint="eastAsia" w:ascii="宋体" w:hAnsi="宋体" w:eastAsia="宋体" w:cs="宋体"/>
                <w:kern w:val="0"/>
                <w:szCs w:val="21"/>
              </w:rPr>
              <w:t>厘米镀锋管+840D环保坊水布</w:t>
            </w:r>
          </w:p>
        </w:tc>
        <w:tc>
          <w:tcPr>
            <w:tcW w:w="528" w:type="pct"/>
            <w:shd w:val="clear" w:color="auto" w:fill="auto"/>
            <w:noWrap/>
            <w:vAlign w:val="center"/>
          </w:tcPr>
          <w:p w14:paraId="551969E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434" w:type="pct"/>
            <w:shd w:val="clear" w:color="auto" w:fill="auto"/>
            <w:noWrap/>
            <w:vAlign w:val="center"/>
          </w:tcPr>
          <w:p w14:paraId="74ED207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件</w:t>
            </w:r>
          </w:p>
        </w:tc>
      </w:tr>
    </w:tbl>
    <w:p w14:paraId="60FF609F">
      <w:pPr>
        <w:rPr>
          <w:rFonts w:hint="eastAsia" w:ascii="宋体" w:hAnsi="宋体" w:eastAsia="宋体"/>
        </w:rPr>
      </w:pPr>
    </w:p>
    <w:p w14:paraId="1DF09AF1">
      <w:pPr>
        <w:rPr>
          <w:rFonts w:hint="eastAsia" w:ascii="宋体" w:hAnsi="宋体" w:eastAsia="宋体"/>
        </w:rPr>
      </w:pPr>
    </w:p>
    <w:p w14:paraId="6716F7CC">
      <w:pPr>
        <w:rPr>
          <w:rFonts w:hint="eastAsia" w:ascii="宋体" w:hAnsi="宋体" w:eastAsia="宋体"/>
        </w:rPr>
      </w:pPr>
    </w:p>
    <w:p w14:paraId="4305A8F6">
      <w:pPr>
        <w:rPr>
          <w:rFonts w:hint="eastAsia" w:ascii="宋体" w:hAnsi="宋体" w:eastAsia="宋体"/>
        </w:rPr>
      </w:pPr>
    </w:p>
    <w:p w14:paraId="1AF45104">
      <w:pPr>
        <w:rPr>
          <w:rFonts w:hint="eastAsia" w:ascii="宋体" w:hAnsi="宋体" w:eastAsia="宋体"/>
        </w:rPr>
      </w:pPr>
    </w:p>
    <w:p w14:paraId="0555E7DC">
      <w:pPr>
        <w:rPr>
          <w:rFonts w:hint="eastAsia" w:ascii="宋体" w:hAnsi="宋体" w:eastAsia="宋体"/>
        </w:rPr>
      </w:pPr>
    </w:p>
    <w:p w14:paraId="256C41CA">
      <w:pPr>
        <w:rPr>
          <w:rFonts w:hint="eastAsia" w:ascii="宋体" w:hAnsi="宋体" w:eastAsia="宋体"/>
        </w:rPr>
      </w:pPr>
    </w:p>
    <w:p w14:paraId="42B3518C">
      <w:pPr>
        <w:rPr>
          <w:rFonts w:hint="eastAsia" w:ascii="宋体" w:hAnsi="宋体" w:eastAsia="宋体"/>
        </w:rPr>
      </w:pPr>
    </w:p>
    <w:p w14:paraId="3DF5028C">
      <w:pPr>
        <w:rPr>
          <w:rFonts w:hint="eastAsia" w:ascii="宋体" w:hAnsi="宋体" w:eastAsia="宋体"/>
        </w:rPr>
      </w:pPr>
    </w:p>
    <w:p w14:paraId="68242F0B">
      <w:pPr>
        <w:rPr>
          <w:rFonts w:hint="eastAsia" w:ascii="宋体" w:hAnsi="宋体" w:eastAsia="宋体"/>
        </w:rPr>
      </w:pPr>
    </w:p>
    <w:p w14:paraId="0AC2F318">
      <w:pPr>
        <w:rPr>
          <w:rFonts w:hint="eastAsia" w:ascii="宋体" w:hAnsi="宋体" w:eastAsia="宋体"/>
        </w:rPr>
      </w:pPr>
    </w:p>
    <w:p w14:paraId="658F12C4">
      <w:pPr>
        <w:rPr>
          <w:rFonts w:hint="eastAsia" w:ascii="宋体" w:hAnsi="宋体" w:eastAsia="宋体"/>
        </w:rPr>
      </w:pPr>
    </w:p>
    <w:p w14:paraId="6566BD33">
      <w:pPr>
        <w:pStyle w:val="14"/>
        <w:spacing w:before="0" w:after="0" w:line="240" w:lineRule="auto"/>
        <w:jc w:val="center"/>
        <w:rPr>
          <w:rFonts w:hint="eastAsia" w:ascii="宋体" w:hAnsi="宋体"/>
        </w:rPr>
      </w:pPr>
      <w:r>
        <w:rPr>
          <w:rFonts w:hint="eastAsia" w:ascii="宋体" w:hAnsi="宋体"/>
        </w:rPr>
        <w:t>美劳教室</w:t>
      </w:r>
    </w:p>
    <w:tbl>
      <w:tblPr>
        <w:tblStyle w:val="19"/>
        <w:tblW w:w="923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76"/>
        <w:gridCol w:w="5665"/>
        <w:gridCol w:w="630"/>
        <w:gridCol w:w="1050"/>
      </w:tblGrid>
      <w:tr w14:paraId="2921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1695F3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176" w:type="dxa"/>
            <w:shd w:val="clear" w:color="auto" w:fill="auto"/>
            <w:vAlign w:val="center"/>
          </w:tcPr>
          <w:p w14:paraId="34CA3FA3">
            <w:pPr>
              <w:widowControl/>
              <w:jc w:val="center"/>
              <w:rPr>
                <w:rFonts w:ascii="宋体" w:hAnsi="宋体" w:eastAsia="宋体" w:cs="宋体"/>
                <w:kern w:val="0"/>
                <w:szCs w:val="21"/>
              </w:rPr>
            </w:pPr>
            <w:r>
              <w:rPr>
                <w:rFonts w:hint="eastAsia" w:ascii="宋体" w:hAnsi="宋体" w:eastAsia="宋体" w:cs="宋体"/>
                <w:kern w:val="0"/>
                <w:szCs w:val="21"/>
              </w:rPr>
              <w:t>产品名称</w:t>
            </w:r>
          </w:p>
        </w:tc>
        <w:tc>
          <w:tcPr>
            <w:tcW w:w="5665" w:type="dxa"/>
            <w:shd w:val="clear" w:color="auto" w:fill="auto"/>
            <w:vAlign w:val="center"/>
          </w:tcPr>
          <w:p w14:paraId="550E0929">
            <w:pPr>
              <w:widowControl/>
              <w:jc w:val="center"/>
              <w:rPr>
                <w:rFonts w:ascii="宋体" w:hAnsi="宋体" w:eastAsia="宋体" w:cs="宋体"/>
                <w:kern w:val="0"/>
                <w:szCs w:val="21"/>
              </w:rPr>
            </w:pPr>
            <w:r>
              <w:rPr>
                <w:rFonts w:hint="eastAsia" w:ascii="宋体" w:hAnsi="宋体" w:eastAsia="宋体" w:cs="宋体"/>
                <w:kern w:val="0"/>
                <w:szCs w:val="21"/>
              </w:rPr>
              <w:t>技术参数</w:t>
            </w:r>
          </w:p>
        </w:tc>
        <w:tc>
          <w:tcPr>
            <w:tcW w:w="630" w:type="dxa"/>
            <w:shd w:val="clear" w:color="auto" w:fill="auto"/>
            <w:noWrap/>
            <w:vAlign w:val="center"/>
          </w:tcPr>
          <w:p w14:paraId="32A64317">
            <w:pPr>
              <w:widowControl/>
              <w:jc w:val="center"/>
              <w:rPr>
                <w:rFonts w:ascii="宋体" w:hAnsi="宋体" w:eastAsia="宋体" w:cs="宋体"/>
                <w:kern w:val="0"/>
                <w:szCs w:val="21"/>
              </w:rPr>
            </w:pPr>
            <w:r>
              <w:rPr>
                <w:rFonts w:hint="eastAsia" w:ascii="宋体" w:hAnsi="宋体" w:eastAsia="宋体" w:cs="宋体"/>
                <w:kern w:val="0"/>
                <w:szCs w:val="21"/>
              </w:rPr>
              <w:t>数量</w:t>
            </w:r>
          </w:p>
        </w:tc>
        <w:tc>
          <w:tcPr>
            <w:tcW w:w="1050" w:type="dxa"/>
            <w:shd w:val="clear" w:color="auto" w:fill="auto"/>
            <w:noWrap/>
            <w:vAlign w:val="center"/>
          </w:tcPr>
          <w:p w14:paraId="124C145F">
            <w:pPr>
              <w:widowControl/>
              <w:jc w:val="center"/>
              <w:rPr>
                <w:rFonts w:ascii="宋体" w:hAnsi="宋体" w:eastAsia="宋体" w:cs="宋体"/>
                <w:kern w:val="0"/>
                <w:szCs w:val="21"/>
              </w:rPr>
            </w:pPr>
            <w:r>
              <w:rPr>
                <w:rFonts w:hint="eastAsia" w:ascii="宋体" w:hAnsi="宋体" w:eastAsia="宋体" w:cs="宋体"/>
                <w:kern w:val="0"/>
                <w:szCs w:val="21"/>
              </w:rPr>
              <w:t>单位</w:t>
            </w:r>
          </w:p>
        </w:tc>
      </w:tr>
      <w:tr w14:paraId="1CF3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8785A6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176" w:type="dxa"/>
            <w:shd w:val="clear" w:color="auto" w:fill="auto"/>
            <w:vAlign w:val="center"/>
          </w:tcPr>
          <w:p w14:paraId="355C2EC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护衣</w:t>
            </w:r>
          </w:p>
        </w:tc>
        <w:tc>
          <w:tcPr>
            <w:tcW w:w="5665" w:type="dxa"/>
            <w:shd w:val="clear" w:color="auto" w:fill="auto"/>
            <w:vAlign w:val="center"/>
          </w:tcPr>
          <w:p w14:paraId="39AD523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材质：桃皮绒</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尺寸：58cm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口袋设计方便实用，精选优质防水布料，透气性好，舒适耐用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用途：活动操作时使用，防止弄脏衣物</w:t>
            </w:r>
          </w:p>
        </w:tc>
        <w:tc>
          <w:tcPr>
            <w:tcW w:w="630" w:type="dxa"/>
            <w:shd w:val="clear" w:color="auto" w:fill="auto"/>
            <w:noWrap/>
            <w:vAlign w:val="center"/>
          </w:tcPr>
          <w:p w14:paraId="6AF4BE9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1050" w:type="dxa"/>
            <w:shd w:val="clear" w:color="auto" w:fill="auto"/>
            <w:noWrap/>
            <w:vAlign w:val="center"/>
          </w:tcPr>
          <w:p w14:paraId="6B57FC5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29B7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0E5A97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176" w:type="dxa"/>
            <w:shd w:val="clear" w:color="auto" w:fill="auto"/>
            <w:vAlign w:val="center"/>
          </w:tcPr>
          <w:p w14:paraId="6BAC2FCC">
            <w:pPr>
              <w:widowControl/>
              <w:jc w:val="center"/>
              <w:rPr>
                <w:rFonts w:ascii="宋体" w:hAnsi="宋体" w:eastAsia="宋体" w:cs="宋体"/>
                <w:kern w:val="0"/>
                <w:szCs w:val="21"/>
              </w:rPr>
            </w:pPr>
            <w:r>
              <w:rPr>
                <w:rFonts w:hint="eastAsia" w:ascii="宋体" w:hAnsi="宋体" w:eastAsia="宋体" w:cs="宋体"/>
                <w:kern w:val="0"/>
                <w:szCs w:val="21"/>
              </w:rPr>
              <w:t>美术材料盒（小班）</w:t>
            </w:r>
          </w:p>
        </w:tc>
        <w:tc>
          <w:tcPr>
            <w:tcW w:w="5665" w:type="dxa"/>
            <w:shd w:val="clear" w:color="auto" w:fill="auto"/>
            <w:vAlign w:val="center"/>
          </w:tcPr>
          <w:p w14:paraId="12DC0E0E">
            <w:pPr>
              <w:widowControl/>
              <w:jc w:val="left"/>
              <w:rPr>
                <w:rFonts w:ascii="宋体" w:hAnsi="宋体" w:eastAsia="宋体" w:cs="宋体"/>
                <w:kern w:val="0"/>
                <w:szCs w:val="21"/>
              </w:rPr>
            </w:pPr>
            <w:r>
              <w:rPr>
                <w:rFonts w:hint="eastAsia" w:ascii="宋体" w:hAnsi="宋体" w:eastAsia="宋体" w:cs="宋体"/>
                <w:kern w:val="0"/>
                <w:szCs w:val="21"/>
              </w:rPr>
              <w:t>根据采购时间配备当前学期课程耗材。每盒包含对应16节课所需所有材料、纸张材料、卡片材料、绘画工具、创意素材等</w:t>
            </w:r>
          </w:p>
        </w:tc>
        <w:tc>
          <w:tcPr>
            <w:tcW w:w="630" w:type="dxa"/>
            <w:shd w:val="clear" w:color="auto" w:fill="auto"/>
            <w:noWrap/>
            <w:vAlign w:val="center"/>
          </w:tcPr>
          <w:p w14:paraId="276BADB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050" w:type="dxa"/>
            <w:shd w:val="clear" w:color="auto" w:fill="auto"/>
            <w:noWrap/>
            <w:vAlign w:val="center"/>
          </w:tcPr>
          <w:p w14:paraId="0A1696E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盒</w:t>
            </w:r>
          </w:p>
        </w:tc>
      </w:tr>
      <w:tr w14:paraId="3C28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BC203F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176" w:type="dxa"/>
            <w:shd w:val="clear" w:color="auto" w:fill="auto"/>
            <w:vAlign w:val="center"/>
          </w:tcPr>
          <w:p w14:paraId="59332DC5">
            <w:pPr>
              <w:widowControl/>
              <w:jc w:val="center"/>
              <w:rPr>
                <w:rFonts w:ascii="宋体" w:hAnsi="宋体" w:eastAsia="宋体" w:cs="宋体"/>
                <w:kern w:val="0"/>
                <w:szCs w:val="21"/>
              </w:rPr>
            </w:pPr>
            <w:r>
              <w:rPr>
                <w:rFonts w:hint="eastAsia" w:ascii="宋体" w:hAnsi="宋体" w:eastAsia="宋体" w:cs="宋体"/>
                <w:kern w:val="0"/>
                <w:szCs w:val="21"/>
              </w:rPr>
              <w:t>美术材料盒（中班）</w:t>
            </w:r>
          </w:p>
        </w:tc>
        <w:tc>
          <w:tcPr>
            <w:tcW w:w="5665" w:type="dxa"/>
            <w:shd w:val="clear" w:color="auto" w:fill="auto"/>
            <w:vAlign w:val="center"/>
          </w:tcPr>
          <w:p w14:paraId="023C6A11">
            <w:pPr>
              <w:widowControl/>
              <w:jc w:val="left"/>
              <w:rPr>
                <w:rFonts w:ascii="宋体" w:hAnsi="宋体" w:eastAsia="宋体" w:cs="宋体"/>
                <w:kern w:val="0"/>
                <w:szCs w:val="21"/>
              </w:rPr>
            </w:pPr>
            <w:r>
              <w:rPr>
                <w:rFonts w:hint="eastAsia" w:ascii="宋体" w:hAnsi="宋体" w:eastAsia="宋体" w:cs="宋体"/>
                <w:kern w:val="0"/>
                <w:szCs w:val="21"/>
              </w:rPr>
              <w:t>根据采购时间配备当前学期课程耗材。每盒包含对应16节课所需所有材料、纸张材料、卡片材料、绘画工具、创意素材等</w:t>
            </w:r>
          </w:p>
        </w:tc>
        <w:tc>
          <w:tcPr>
            <w:tcW w:w="630" w:type="dxa"/>
            <w:shd w:val="clear" w:color="auto" w:fill="auto"/>
            <w:noWrap/>
            <w:vAlign w:val="center"/>
          </w:tcPr>
          <w:p w14:paraId="2FFF645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050" w:type="dxa"/>
            <w:shd w:val="clear" w:color="auto" w:fill="auto"/>
            <w:noWrap/>
            <w:vAlign w:val="center"/>
          </w:tcPr>
          <w:p w14:paraId="3264B5D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盒</w:t>
            </w:r>
          </w:p>
        </w:tc>
      </w:tr>
      <w:tr w14:paraId="52F0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0AD7B2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176" w:type="dxa"/>
            <w:shd w:val="clear" w:color="auto" w:fill="auto"/>
            <w:vAlign w:val="center"/>
          </w:tcPr>
          <w:p w14:paraId="3EABD3B3">
            <w:pPr>
              <w:widowControl/>
              <w:jc w:val="center"/>
              <w:rPr>
                <w:rFonts w:ascii="宋体" w:hAnsi="宋体" w:eastAsia="宋体" w:cs="宋体"/>
                <w:kern w:val="0"/>
                <w:szCs w:val="21"/>
              </w:rPr>
            </w:pPr>
            <w:r>
              <w:rPr>
                <w:rFonts w:hint="eastAsia" w:ascii="宋体" w:hAnsi="宋体" w:eastAsia="宋体" w:cs="宋体"/>
                <w:kern w:val="0"/>
                <w:szCs w:val="21"/>
              </w:rPr>
              <w:t>美术材料盒（大班）</w:t>
            </w:r>
          </w:p>
        </w:tc>
        <w:tc>
          <w:tcPr>
            <w:tcW w:w="5665" w:type="dxa"/>
            <w:shd w:val="clear" w:color="auto" w:fill="auto"/>
            <w:vAlign w:val="center"/>
          </w:tcPr>
          <w:p w14:paraId="0E587CE8">
            <w:pPr>
              <w:widowControl/>
              <w:jc w:val="left"/>
              <w:rPr>
                <w:rFonts w:ascii="宋体" w:hAnsi="宋体" w:eastAsia="宋体" w:cs="宋体"/>
                <w:kern w:val="0"/>
                <w:szCs w:val="21"/>
              </w:rPr>
            </w:pPr>
            <w:r>
              <w:rPr>
                <w:rFonts w:hint="eastAsia" w:ascii="宋体" w:hAnsi="宋体" w:eastAsia="宋体" w:cs="宋体"/>
                <w:kern w:val="0"/>
                <w:szCs w:val="21"/>
              </w:rPr>
              <w:t>根据采购时间配备当前学期课程耗材。每盒包含对应16节课所需所有材料、纸张材料、卡片材料、绘画工具、创意素材等</w:t>
            </w:r>
          </w:p>
        </w:tc>
        <w:tc>
          <w:tcPr>
            <w:tcW w:w="630" w:type="dxa"/>
            <w:shd w:val="clear" w:color="auto" w:fill="auto"/>
            <w:noWrap/>
            <w:vAlign w:val="center"/>
          </w:tcPr>
          <w:p w14:paraId="6E48992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050" w:type="dxa"/>
            <w:shd w:val="clear" w:color="auto" w:fill="auto"/>
            <w:noWrap/>
            <w:vAlign w:val="center"/>
          </w:tcPr>
          <w:p w14:paraId="02D3299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盒</w:t>
            </w:r>
          </w:p>
        </w:tc>
      </w:tr>
      <w:tr w14:paraId="5CCA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1292FA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176" w:type="dxa"/>
            <w:shd w:val="clear" w:color="auto" w:fill="auto"/>
            <w:vAlign w:val="center"/>
          </w:tcPr>
          <w:p w14:paraId="64950E7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水粉笔10号</w:t>
            </w:r>
          </w:p>
        </w:tc>
        <w:tc>
          <w:tcPr>
            <w:tcW w:w="5665" w:type="dxa"/>
            <w:shd w:val="clear" w:color="auto" w:fill="auto"/>
            <w:vAlign w:val="center"/>
          </w:tcPr>
          <w:p w14:paraId="6DD2D15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材质：狼毫笔头、桦木笔杆、镀锡铜管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尺寸：31cm*1.9cm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材料平滑耐水，笔头柔软度适中、吸水量适中，适合幼儿使用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用途：用于幼儿绘画</w:t>
            </w:r>
          </w:p>
        </w:tc>
        <w:tc>
          <w:tcPr>
            <w:tcW w:w="630" w:type="dxa"/>
            <w:shd w:val="clear" w:color="auto" w:fill="auto"/>
            <w:noWrap/>
            <w:vAlign w:val="center"/>
          </w:tcPr>
          <w:p w14:paraId="75B5765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1050" w:type="dxa"/>
            <w:shd w:val="clear" w:color="auto" w:fill="auto"/>
            <w:noWrap/>
            <w:vAlign w:val="center"/>
          </w:tcPr>
          <w:p w14:paraId="1CE3F6A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支</w:t>
            </w:r>
          </w:p>
        </w:tc>
      </w:tr>
      <w:tr w14:paraId="01FE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510777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176" w:type="dxa"/>
            <w:shd w:val="clear" w:color="auto" w:fill="auto"/>
            <w:vAlign w:val="center"/>
          </w:tcPr>
          <w:p w14:paraId="25DD92C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水粉笔6号</w:t>
            </w:r>
          </w:p>
        </w:tc>
        <w:tc>
          <w:tcPr>
            <w:tcW w:w="5665" w:type="dxa"/>
            <w:shd w:val="clear" w:color="auto" w:fill="auto"/>
            <w:vAlign w:val="center"/>
          </w:tcPr>
          <w:p w14:paraId="015C7D5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材质：狼毫笔头、桦木笔杆、镀锡铜管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尺寸：29.5cm*0.8cm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材料平滑耐水，笔头柔软度适中、吸水量适中，适合幼儿使用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用途：用于幼儿绘画</w:t>
            </w:r>
          </w:p>
        </w:tc>
        <w:tc>
          <w:tcPr>
            <w:tcW w:w="630" w:type="dxa"/>
            <w:shd w:val="clear" w:color="auto" w:fill="auto"/>
            <w:noWrap/>
            <w:vAlign w:val="center"/>
          </w:tcPr>
          <w:p w14:paraId="24F7527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1050" w:type="dxa"/>
            <w:shd w:val="clear" w:color="auto" w:fill="auto"/>
            <w:noWrap/>
            <w:vAlign w:val="center"/>
          </w:tcPr>
          <w:p w14:paraId="49F65A2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支</w:t>
            </w:r>
          </w:p>
        </w:tc>
      </w:tr>
      <w:tr w14:paraId="057C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5CFE29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176" w:type="dxa"/>
            <w:shd w:val="clear" w:color="auto" w:fill="auto"/>
            <w:vAlign w:val="center"/>
          </w:tcPr>
          <w:p w14:paraId="024970F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海绵画刷</w:t>
            </w:r>
          </w:p>
        </w:tc>
        <w:tc>
          <w:tcPr>
            <w:tcW w:w="5665" w:type="dxa"/>
            <w:shd w:val="clear" w:color="auto" w:fill="auto"/>
            <w:vAlign w:val="center"/>
          </w:tcPr>
          <w:p w14:paraId="62C3B94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材质：海绵印章、木质手柄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尺寸：直径1.5cm、1.8cm、3cm、4cm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规格：4个/套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优质海绵，弹性好不易变形，适合幼儿使用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用途：用于课程内各类绘画</w:t>
            </w:r>
          </w:p>
        </w:tc>
        <w:tc>
          <w:tcPr>
            <w:tcW w:w="630" w:type="dxa"/>
            <w:shd w:val="clear" w:color="auto" w:fill="auto"/>
            <w:noWrap/>
            <w:vAlign w:val="center"/>
          </w:tcPr>
          <w:p w14:paraId="7E141EE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050" w:type="dxa"/>
            <w:shd w:val="clear" w:color="auto" w:fill="auto"/>
            <w:noWrap/>
            <w:vAlign w:val="center"/>
          </w:tcPr>
          <w:p w14:paraId="2607618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28E3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52A1DE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176" w:type="dxa"/>
            <w:shd w:val="clear" w:color="auto" w:fill="auto"/>
            <w:vAlign w:val="center"/>
          </w:tcPr>
          <w:p w14:paraId="6707FD0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调色盘</w:t>
            </w:r>
          </w:p>
        </w:tc>
        <w:tc>
          <w:tcPr>
            <w:tcW w:w="5665" w:type="dxa"/>
            <w:shd w:val="clear" w:color="auto" w:fill="auto"/>
            <w:vAlign w:val="center"/>
          </w:tcPr>
          <w:p w14:paraId="1DD7F1A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材质：塑料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尺寸：17.5cm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优质塑料材质，易拿易清洗，不易变形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用途：用于调色使用</w:t>
            </w:r>
          </w:p>
        </w:tc>
        <w:tc>
          <w:tcPr>
            <w:tcW w:w="630" w:type="dxa"/>
            <w:shd w:val="clear" w:color="auto" w:fill="auto"/>
            <w:noWrap/>
            <w:vAlign w:val="center"/>
          </w:tcPr>
          <w:p w14:paraId="7D3E501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1050" w:type="dxa"/>
            <w:shd w:val="clear" w:color="auto" w:fill="auto"/>
            <w:noWrap/>
            <w:vAlign w:val="center"/>
          </w:tcPr>
          <w:p w14:paraId="001ADF8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4D81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FE514F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176" w:type="dxa"/>
            <w:shd w:val="clear" w:color="auto" w:fill="auto"/>
            <w:vAlign w:val="center"/>
          </w:tcPr>
          <w:p w14:paraId="15360B0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手指画颜料</w:t>
            </w:r>
          </w:p>
        </w:tc>
        <w:tc>
          <w:tcPr>
            <w:tcW w:w="5665" w:type="dxa"/>
            <w:shd w:val="clear" w:color="auto" w:fill="auto"/>
            <w:vAlign w:val="center"/>
          </w:tcPr>
          <w:p w14:paraId="2269734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材质：环保颜料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规格：500ml/瓶，12瓶/套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环保配方，温和细腻，接触不过敏，可水洗性颜料，颜色鲜艳覆盖力强，适合幼儿使用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47F9614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050" w:type="dxa"/>
            <w:shd w:val="clear" w:color="auto" w:fill="auto"/>
            <w:noWrap/>
            <w:vAlign w:val="center"/>
          </w:tcPr>
          <w:p w14:paraId="067A51B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4A05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38BB86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176" w:type="dxa"/>
            <w:shd w:val="clear" w:color="auto" w:fill="auto"/>
            <w:vAlign w:val="center"/>
          </w:tcPr>
          <w:p w14:paraId="35EEB81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双头笔</w:t>
            </w:r>
          </w:p>
        </w:tc>
        <w:tc>
          <w:tcPr>
            <w:tcW w:w="5665" w:type="dxa"/>
            <w:shd w:val="clear" w:color="auto" w:fill="auto"/>
            <w:vAlign w:val="center"/>
          </w:tcPr>
          <w:p w14:paraId="484DC90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笔头材质：纤维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尺寸：14cm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双头勾线笔安全无毒，符合学生用品的安全通用要求，油性速干防水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3D69E5F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1050" w:type="dxa"/>
            <w:shd w:val="clear" w:color="auto" w:fill="auto"/>
            <w:noWrap/>
            <w:vAlign w:val="center"/>
          </w:tcPr>
          <w:p w14:paraId="2998FD0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支</w:t>
            </w:r>
          </w:p>
        </w:tc>
      </w:tr>
      <w:tr w14:paraId="427C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A47EC9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176" w:type="dxa"/>
            <w:shd w:val="clear" w:color="auto" w:fill="auto"/>
            <w:vAlign w:val="center"/>
          </w:tcPr>
          <w:p w14:paraId="414F308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白色高光笔</w:t>
            </w:r>
          </w:p>
        </w:tc>
        <w:tc>
          <w:tcPr>
            <w:tcW w:w="5665" w:type="dxa"/>
            <w:shd w:val="clear" w:color="auto" w:fill="auto"/>
            <w:vAlign w:val="center"/>
          </w:tcPr>
          <w:p w14:paraId="10C8854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材质：塑料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尺寸：15.3cm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绘画顺畅不断墨，光泽度好，覆盖性强，防水耐腐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7AA05AC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1050" w:type="dxa"/>
            <w:shd w:val="clear" w:color="auto" w:fill="auto"/>
            <w:noWrap/>
            <w:vAlign w:val="center"/>
          </w:tcPr>
          <w:p w14:paraId="160A96F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支</w:t>
            </w:r>
          </w:p>
        </w:tc>
      </w:tr>
      <w:tr w14:paraId="3C8E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9C2015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176" w:type="dxa"/>
            <w:shd w:val="clear" w:color="auto" w:fill="auto"/>
            <w:vAlign w:val="center"/>
          </w:tcPr>
          <w:p w14:paraId="5B7B12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桌面绘画卷纸</w:t>
            </w:r>
          </w:p>
        </w:tc>
        <w:tc>
          <w:tcPr>
            <w:tcW w:w="5665" w:type="dxa"/>
            <w:shd w:val="clear" w:color="auto" w:fill="auto"/>
            <w:vAlign w:val="center"/>
          </w:tcPr>
          <w:p w14:paraId="4174F50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材质：木浆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尺寸：30cm*10m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卷筒设计，平滑纸张，不易变形，耐擦性好，随意裁剪，取用方便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用途：用于绘画使用</w:t>
            </w:r>
          </w:p>
        </w:tc>
        <w:tc>
          <w:tcPr>
            <w:tcW w:w="630" w:type="dxa"/>
            <w:shd w:val="clear" w:color="auto" w:fill="auto"/>
            <w:noWrap/>
            <w:vAlign w:val="center"/>
          </w:tcPr>
          <w:p w14:paraId="32D17E5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050" w:type="dxa"/>
            <w:shd w:val="clear" w:color="auto" w:fill="auto"/>
            <w:noWrap/>
            <w:vAlign w:val="center"/>
          </w:tcPr>
          <w:p w14:paraId="78B07CF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卷</w:t>
            </w:r>
          </w:p>
        </w:tc>
      </w:tr>
      <w:tr w14:paraId="54A3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F2EF38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176" w:type="dxa"/>
            <w:shd w:val="clear" w:color="auto" w:fill="auto"/>
            <w:vAlign w:val="center"/>
          </w:tcPr>
          <w:p w14:paraId="00A5BF8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涂鸦柜绘画卷纸</w:t>
            </w:r>
          </w:p>
        </w:tc>
        <w:tc>
          <w:tcPr>
            <w:tcW w:w="5665" w:type="dxa"/>
            <w:shd w:val="clear" w:color="auto" w:fill="auto"/>
            <w:vAlign w:val="center"/>
          </w:tcPr>
          <w:p w14:paraId="28A81F5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材质：木浆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尺寸：45cm*10m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卷筒设计，平滑纸张，不易变形，耐擦性好，随意裁剪，取用方便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用途：用于绘画使用</w:t>
            </w:r>
          </w:p>
        </w:tc>
        <w:tc>
          <w:tcPr>
            <w:tcW w:w="630" w:type="dxa"/>
            <w:shd w:val="clear" w:color="auto" w:fill="auto"/>
            <w:noWrap/>
            <w:vAlign w:val="center"/>
          </w:tcPr>
          <w:p w14:paraId="360D6AA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050" w:type="dxa"/>
            <w:shd w:val="clear" w:color="auto" w:fill="auto"/>
            <w:noWrap/>
            <w:vAlign w:val="center"/>
          </w:tcPr>
          <w:p w14:paraId="4A0D55E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卷</w:t>
            </w:r>
          </w:p>
        </w:tc>
      </w:tr>
      <w:tr w14:paraId="1CB0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0C0728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1176" w:type="dxa"/>
            <w:shd w:val="clear" w:color="auto" w:fill="auto"/>
            <w:vAlign w:val="center"/>
          </w:tcPr>
          <w:p w14:paraId="11EAC09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生宣镜面纸</w:t>
            </w:r>
          </w:p>
        </w:tc>
        <w:tc>
          <w:tcPr>
            <w:tcW w:w="5665" w:type="dxa"/>
            <w:shd w:val="clear" w:color="auto" w:fill="auto"/>
            <w:vAlign w:val="center"/>
          </w:tcPr>
          <w:p w14:paraId="197A38C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材质：宣纸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尺寸：33cm*33cm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10张/包，吸墨性强，晕墨效果好，易产生丰富的墨韵变化</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7482EB1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050" w:type="dxa"/>
            <w:shd w:val="clear" w:color="auto" w:fill="auto"/>
            <w:noWrap/>
            <w:vAlign w:val="center"/>
          </w:tcPr>
          <w:p w14:paraId="49620A0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r>
      <w:tr w14:paraId="7933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DACC6C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176" w:type="dxa"/>
            <w:shd w:val="clear" w:color="auto" w:fill="auto"/>
            <w:vAlign w:val="center"/>
          </w:tcPr>
          <w:p w14:paraId="0ACA7E7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黑卡纸</w:t>
            </w:r>
          </w:p>
        </w:tc>
        <w:tc>
          <w:tcPr>
            <w:tcW w:w="5665" w:type="dxa"/>
            <w:shd w:val="clear" w:color="auto" w:fill="auto"/>
            <w:vAlign w:val="center"/>
          </w:tcPr>
          <w:p w14:paraId="3B4227B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材质：木浆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规格：8K/230g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50张/包，环保材质，纸面光滑平整细腻，厚薄均匀，软硬适中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3F14282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050" w:type="dxa"/>
            <w:shd w:val="clear" w:color="auto" w:fill="auto"/>
            <w:noWrap/>
            <w:vAlign w:val="center"/>
          </w:tcPr>
          <w:p w14:paraId="092441B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r>
      <w:tr w14:paraId="57FF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8AF1D0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1176" w:type="dxa"/>
            <w:shd w:val="clear" w:color="auto" w:fill="auto"/>
            <w:vAlign w:val="center"/>
          </w:tcPr>
          <w:p w14:paraId="53B2E15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彩色卡纸</w:t>
            </w:r>
          </w:p>
        </w:tc>
        <w:tc>
          <w:tcPr>
            <w:tcW w:w="5665" w:type="dxa"/>
            <w:shd w:val="clear" w:color="auto" w:fill="auto"/>
            <w:vAlign w:val="center"/>
          </w:tcPr>
          <w:p w14:paraId="291D211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材质：木浆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规格：8K/200g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100张/包，环保材质，颜色齐全，纸质细密，厚度适中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43C9E65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050" w:type="dxa"/>
            <w:shd w:val="clear" w:color="auto" w:fill="auto"/>
            <w:noWrap/>
            <w:vAlign w:val="center"/>
          </w:tcPr>
          <w:p w14:paraId="40A61B1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r>
      <w:tr w14:paraId="5AC9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0A480F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1176" w:type="dxa"/>
            <w:shd w:val="clear" w:color="auto" w:fill="auto"/>
            <w:vAlign w:val="center"/>
          </w:tcPr>
          <w:p w14:paraId="371BE05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彩纸</w:t>
            </w:r>
          </w:p>
        </w:tc>
        <w:tc>
          <w:tcPr>
            <w:tcW w:w="5665" w:type="dxa"/>
            <w:shd w:val="clear" w:color="auto" w:fill="auto"/>
            <w:vAlign w:val="center"/>
          </w:tcPr>
          <w:p w14:paraId="28681EA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材质：木浆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规格：A4</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100张/包，色彩稳定，还原纸张颜色，中性纸，不产生酸性气体，安全放心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256D773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050" w:type="dxa"/>
            <w:shd w:val="clear" w:color="auto" w:fill="auto"/>
            <w:noWrap/>
            <w:vAlign w:val="center"/>
          </w:tcPr>
          <w:p w14:paraId="634CA60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r>
      <w:tr w14:paraId="32B3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1FF9A4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1176" w:type="dxa"/>
            <w:shd w:val="clear" w:color="auto" w:fill="auto"/>
            <w:vAlign w:val="center"/>
          </w:tcPr>
          <w:p w14:paraId="10AB689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素描纸</w:t>
            </w:r>
          </w:p>
        </w:tc>
        <w:tc>
          <w:tcPr>
            <w:tcW w:w="5665" w:type="dxa"/>
            <w:shd w:val="clear" w:color="auto" w:fill="auto"/>
            <w:vAlign w:val="center"/>
          </w:tcPr>
          <w:p w14:paraId="045D578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材质：木浆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规格：8K/160g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100张/包，纸张中性无酸，防霉处理，不含荧光增白剂。耐擦画，可反复修改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5963C3B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050" w:type="dxa"/>
            <w:shd w:val="clear" w:color="auto" w:fill="auto"/>
            <w:noWrap/>
            <w:vAlign w:val="center"/>
          </w:tcPr>
          <w:p w14:paraId="1021D71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r>
      <w:tr w14:paraId="7495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89BFF9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1176" w:type="dxa"/>
            <w:shd w:val="clear" w:color="auto" w:fill="auto"/>
            <w:vAlign w:val="center"/>
          </w:tcPr>
          <w:p w14:paraId="46EA85A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牛皮纸</w:t>
            </w:r>
          </w:p>
        </w:tc>
        <w:tc>
          <w:tcPr>
            <w:tcW w:w="5665" w:type="dxa"/>
            <w:shd w:val="clear" w:color="auto" w:fill="auto"/>
            <w:vAlign w:val="center"/>
          </w:tcPr>
          <w:p w14:paraId="6A85668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材质：木浆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规格：8k/150g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100张/包，采用优质木浆原料，厚实有韧性，裁剪整齐无毛边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20EBA04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050" w:type="dxa"/>
            <w:shd w:val="clear" w:color="auto" w:fill="auto"/>
            <w:noWrap/>
            <w:vAlign w:val="center"/>
          </w:tcPr>
          <w:p w14:paraId="4C026D7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r>
      <w:tr w14:paraId="4CD5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6271ED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1176" w:type="dxa"/>
            <w:shd w:val="clear" w:color="auto" w:fill="auto"/>
            <w:vAlign w:val="center"/>
          </w:tcPr>
          <w:p w14:paraId="43A22FC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刮画纸</w:t>
            </w:r>
          </w:p>
        </w:tc>
        <w:tc>
          <w:tcPr>
            <w:tcW w:w="5665" w:type="dxa"/>
            <w:shd w:val="clear" w:color="auto" w:fill="auto"/>
            <w:vAlign w:val="center"/>
          </w:tcPr>
          <w:p w14:paraId="2DF7456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材质：铜版纸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规格：A4</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10张/包，采用镀膜工艺，表面黑色涂层为油墨，易刮不留痕，底色绚丽多彩</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55108F8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050" w:type="dxa"/>
            <w:shd w:val="clear" w:color="auto" w:fill="auto"/>
            <w:noWrap/>
            <w:vAlign w:val="center"/>
          </w:tcPr>
          <w:p w14:paraId="01DE984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r>
      <w:tr w14:paraId="459A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214DC9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1176" w:type="dxa"/>
            <w:shd w:val="clear" w:color="auto" w:fill="auto"/>
            <w:vAlign w:val="center"/>
          </w:tcPr>
          <w:p w14:paraId="34240FF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重彩油画棒</w:t>
            </w:r>
          </w:p>
        </w:tc>
        <w:tc>
          <w:tcPr>
            <w:tcW w:w="5665" w:type="dxa"/>
            <w:shd w:val="clear" w:color="auto" w:fill="auto"/>
            <w:vAlign w:val="center"/>
          </w:tcPr>
          <w:p w14:paraId="244D5A5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材质：环保色浆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规格：24色/盒</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油画质感，颜色鲜艳，遮盖力强，耐用不脏手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07B78EB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050" w:type="dxa"/>
            <w:shd w:val="clear" w:color="auto" w:fill="auto"/>
            <w:noWrap/>
            <w:vAlign w:val="center"/>
          </w:tcPr>
          <w:p w14:paraId="51A1198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盒</w:t>
            </w:r>
          </w:p>
        </w:tc>
      </w:tr>
      <w:tr w14:paraId="22F0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931537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1176" w:type="dxa"/>
            <w:shd w:val="clear" w:color="auto" w:fill="auto"/>
            <w:vAlign w:val="center"/>
          </w:tcPr>
          <w:p w14:paraId="2D32226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24色水彩笔</w:t>
            </w:r>
          </w:p>
        </w:tc>
        <w:tc>
          <w:tcPr>
            <w:tcW w:w="5665" w:type="dxa"/>
            <w:shd w:val="clear" w:color="auto" w:fill="auto"/>
            <w:vAlign w:val="center"/>
          </w:tcPr>
          <w:p w14:paraId="6504B5F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材质：纤维、塑料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规格：24色/盒</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弹性水润纤维笔头，出水顺畅，色彩鲜艳丰富，安全可水洗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5500C21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050" w:type="dxa"/>
            <w:shd w:val="clear" w:color="auto" w:fill="auto"/>
            <w:noWrap/>
            <w:vAlign w:val="center"/>
          </w:tcPr>
          <w:p w14:paraId="5DC4A62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盒</w:t>
            </w:r>
          </w:p>
        </w:tc>
      </w:tr>
      <w:tr w14:paraId="1462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395AC0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1176" w:type="dxa"/>
            <w:shd w:val="clear" w:color="auto" w:fill="auto"/>
            <w:vAlign w:val="center"/>
          </w:tcPr>
          <w:p w14:paraId="5A78E75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超轻粘土</w:t>
            </w:r>
          </w:p>
        </w:tc>
        <w:tc>
          <w:tcPr>
            <w:tcW w:w="5665" w:type="dxa"/>
            <w:shd w:val="clear" w:color="auto" w:fill="auto"/>
            <w:vAlign w:val="center"/>
          </w:tcPr>
          <w:p w14:paraId="735E7B6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材质：水、轻粉、香料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规格：12色/盒</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质地细腻，拉升力强，无毒无味，绿色环保</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用途：用于装饰，手工DIY</w:t>
            </w:r>
          </w:p>
        </w:tc>
        <w:tc>
          <w:tcPr>
            <w:tcW w:w="630" w:type="dxa"/>
            <w:shd w:val="clear" w:color="auto" w:fill="auto"/>
            <w:noWrap/>
            <w:vAlign w:val="center"/>
          </w:tcPr>
          <w:p w14:paraId="79E83EB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050" w:type="dxa"/>
            <w:shd w:val="clear" w:color="auto" w:fill="auto"/>
            <w:noWrap/>
            <w:vAlign w:val="center"/>
          </w:tcPr>
          <w:p w14:paraId="15AEBB4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盒</w:t>
            </w:r>
          </w:p>
        </w:tc>
      </w:tr>
      <w:tr w14:paraId="306B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A5208D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1176" w:type="dxa"/>
            <w:shd w:val="clear" w:color="auto" w:fill="auto"/>
            <w:vAlign w:val="center"/>
          </w:tcPr>
          <w:p w14:paraId="639F7A2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彩墨</w:t>
            </w:r>
          </w:p>
        </w:tc>
        <w:tc>
          <w:tcPr>
            <w:tcW w:w="5665" w:type="dxa"/>
            <w:shd w:val="clear" w:color="auto" w:fill="auto"/>
            <w:vAlign w:val="center"/>
          </w:tcPr>
          <w:p w14:paraId="4168A65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材质：墨汁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净含量：100g/瓶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规格：8色/套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墨色均匀，色彩亮丽，颜色层次感丰富，储藏多年不变质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5467815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050" w:type="dxa"/>
            <w:shd w:val="clear" w:color="auto" w:fill="auto"/>
            <w:noWrap/>
            <w:vAlign w:val="center"/>
          </w:tcPr>
          <w:p w14:paraId="079691C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7B5E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B10AF0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1176" w:type="dxa"/>
            <w:shd w:val="clear" w:color="auto" w:fill="auto"/>
            <w:vAlign w:val="center"/>
          </w:tcPr>
          <w:p w14:paraId="068E89F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海绵纸</w:t>
            </w:r>
          </w:p>
        </w:tc>
        <w:tc>
          <w:tcPr>
            <w:tcW w:w="5665" w:type="dxa"/>
            <w:shd w:val="clear" w:color="auto" w:fill="auto"/>
            <w:vAlign w:val="center"/>
          </w:tcPr>
          <w:p w14:paraId="0A7D83B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材质：海绵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尺寸：48cm*85cm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规格：10张/套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安全环保，色彩艳丽，手感柔软，立体感强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用于课程使用</w:t>
            </w:r>
          </w:p>
        </w:tc>
        <w:tc>
          <w:tcPr>
            <w:tcW w:w="630" w:type="dxa"/>
            <w:shd w:val="clear" w:color="auto" w:fill="auto"/>
            <w:noWrap/>
            <w:vAlign w:val="center"/>
          </w:tcPr>
          <w:p w14:paraId="598F0F4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050" w:type="dxa"/>
            <w:shd w:val="clear" w:color="auto" w:fill="auto"/>
            <w:noWrap/>
            <w:vAlign w:val="center"/>
          </w:tcPr>
          <w:p w14:paraId="4AC206B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4B45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3EC6B9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1176" w:type="dxa"/>
            <w:shd w:val="clear" w:color="auto" w:fill="auto"/>
            <w:vAlign w:val="center"/>
          </w:tcPr>
          <w:p w14:paraId="05510CC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瓦楞纸</w:t>
            </w:r>
          </w:p>
        </w:tc>
        <w:tc>
          <w:tcPr>
            <w:tcW w:w="5665" w:type="dxa"/>
            <w:shd w:val="clear" w:color="auto" w:fill="auto"/>
            <w:vAlign w:val="center"/>
          </w:tcPr>
          <w:p w14:paraId="16FBA19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材质：木浆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规格：8K</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10张/包，色彩鲜艳，瓦楞清晰，厚薄适中易裁剪，立体感强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0B45798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050" w:type="dxa"/>
            <w:shd w:val="clear" w:color="auto" w:fill="auto"/>
            <w:noWrap/>
            <w:vAlign w:val="center"/>
          </w:tcPr>
          <w:p w14:paraId="08D1EE2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r>
      <w:tr w14:paraId="63C7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307756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1176" w:type="dxa"/>
            <w:shd w:val="clear" w:color="auto" w:fill="auto"/>
            <w:vAlign w:val="center"/>
          </w:tcPr>
          <w:p w14:paraId="1CE3DF3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皱纹纸</w:t>
            </w:r>
          </w:p>
        </w:tc>
        <w:tc>
          <w:tcPr>
            <w:tcW w:w="5665" w:type="dxa"/>
            <w:shd w:val="clear" w:color="auto" w:fill="auto"/>
            <w:vAlign w:val="center"/>
          </w:tcPr>
          <w:p w14:paraId="1077742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材质：木浆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尺寸：50cm*250cm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规格：10色/套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褶皱纹理，植物纤维材质，自然肌理效果，手感细腻柔软，环保材质，放心使用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4BA3C3E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050" w:type="dxa"/>
            <w:shd w:val="clear" w:color="auto" w:fill="auto"/>
            <w:noWrap/>
            <w:vAlign w:val="center"/>
          </w:tcPr>
          <w:p w14:paraId="528553F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0905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3CC66D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1176" w:type="dxa"/>
            <w:shd w:val="clear" w:color="auto" w:fill="auto"/>
            <w:vAlign w:val="center"/>
          </w:tcPr>
          <w:p w14:paraId="41DF494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直吸管</w:t>
            </w:r>
          </w:p>
        </w:tc>
        <w:tc>
          <w:tcPr>
            <w:tcW w:w="5665" w:type="dxa"/>
            <w:shd w:val="clear" w:color="auto" w:fill="auto"/>
            <w:vAlign w:val="center"/>
          </w:tcPr>
          <w:p w14:paraId="4B6E1B2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尺寸：19cm*6cm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规格：100支/包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食品级材质安全放心，柔韧材质，可随意DIY各种造型，切口平整光滑不伤手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用途：用于教学材料使用</w:t>
            </w:r>
          </w:p>
        </w:tc>
        <w:tc>
          <w:tcPr>
            <w:tcW w:w="630" w:type="dxa"/>
            <w:shd w:val="clear" w:color="auto" w:fill="auto"/>
            <w:noWrap/>
            <w:vAlign w:val="center"/>
          </w:tcPr>
          <w:p w14:paraId="64FE46E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050" w:type="dxa"/>
            <w:shd w:val="clear" w:color="auto" w:fill="auto"/>
            <w:noWrap/>
            <w:vAlign w:val="center"/>
          </w:tcPr>
          <w:p w14:paraId="5E8BB0B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r>
      <w:tr w14:paraId="2E5F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4CB5C5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1176" w:type="dxa"/>
            <w:shd w:val="clear" w:color="auto" w:fill="auto"/>
            <w:vAlign w:val="center"/>
          </w:tcPr>
          <w:p w14:paraId="2BC6816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麻绳</w:t>
            </w:r>
          </w:p>
        </w:tc>
        <w:tc>
          <w:tcPr>
            <w:tcW w:w="5665" w:type="dxa"/>
            <w:shd w:val="clear" w:color="auto" w:fill="auto"/>
            <w:vAlign w:val="center"/>
          </w:tcPr>
          <w:p w14:paraId="18B01F0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材质：天然黄麻</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尺寸：0.2cm*20000cm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天然纤维少杂质，耐磨耐用，为美术课程增加更多创意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745961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050" w:type="dxa"/>
            <w:shd w:val="clear" w:color="auto" w:fill="auto"/>
            <w:noWrap/>
            <w:vAlign w:val="center"/>
          </w:tcPr>
          <w:p w14:paraId="087CF3F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卷</w:t>
            </w:r>
          </w:p>
        </w:tc>
      </w:tr>
      <w:tr w14:paraId="71F7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EB5412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1176" w:type="dxa"/>
            <w:shd w:val="clear" w:color="auto" w:fill="auto"/>
            <w:vAlign w:val="center"/>
          </w:tcPr>
          <w:p w14:paraId="128C4C6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彩色线圈</w:t>
            </w:r>
          </w:p>
        </w:tc>
        <w:tc>
          <w:tcPr>
            <w:tcW w:w="5665" w:type="dxa"/>
            <w:shd w:val="clear" w:color="auto" w:fill="auto"/>
            <w:vAlign w:val="center"/>
          </w:tcPr>
          <w:p w14:paraId="244492E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材质：棉线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尺寸：3mm*100m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颜色随机，结实耐用美观，不掉色，不易起毛变形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15126CE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050" w:type="dxa"/>
            <w:shd w:val="clear" w:color="auto" w:fill="auto"/>
            <w:noWrap/>
            <w:vAlign w:val="center"/>
          </w:tcPr>
          <w:p w14:paraId="43E062B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卷</w:t>
            </w:r>
          </w:p>
        </w:tc>
      </w:tr>
      <w:tr w14:paraId="37E2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F193F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31</w:t>
            </w:r>
          </w:p>
        </w:tc>
        <w:tc>
          <w:tcPr>
            <w:tcW w:w="1176" w:type="dxa"/>
            <w:shd w:val="clear" w:color="auto" w:fill="auto"/>
            <w:vAlign w:val="center"/>
          </w:tcPr>
          <w:p w14:paraId="17C2911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扭扭棒</w:t>
            </w:r>
          </w:p>
        </w:tc>
        <w:tc>
          <w:tcPr>
            <w:tcW w:w="5665" w:type="dxa"/>
            <w:shd w:val="clear" w:color="auto" w:fill="auto"/>
            <w:vAlign w:val="center"/>
          </w:tcPr>
          <w:p w14:paraId="6627B88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材质：涤纶丝线、镀锌铁丝</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尺寸：0.6cm*30cm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规格：100根/套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颜色鲜艳，容易弯曲，适合做各种造型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用途：用于课程DIY使用</w:t>
            </w:r>
          </w:p>
        </w:tc>
        <w:tc>
          <w:tcPr>
            <w:tcW w:w="630" w:type="dxa"/>
            <w:shd w:val="clear" w:color="auto" w:fill="auto"/>
            <w:noWrap/>
            <w:vAlign w:val="center"/>
          </w:tcPr>
          <w:p w14:paraId="17E85E7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050" w:type="dxa"/>
            <w:shd w:val="clear" w:color="auto" w:fill="auto"/>
            <w:noWrap/>
            <w:vAlign w:val="center"/>
          </w:tcPr>
          <w:p w14:paraId="4C7C47B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0693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838564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1176" w:type="dxa"/>
            <w:shd w:val="clear" w:color="auto" w:fill="auto"/>
            <w:vAlign w:val="center"/>
          </w:tcPr>
          <w:p w14:paraId="0F781C8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彩色纽扣</w:t>
            </w:r>
          </w:p>
        </w:tc>
        <w:tc>
          <w:tcPr>
            <w:tcW w:w="5665" w:type="dxa"/>
            <w:shd w:val="clear" w:color="auto" w:fill="auto"/>
            <w:vAlign w:val="center"/>
          </w:tcPr>
          <w:p w14:paraId="7C05F18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材质：ABS塑料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尺寸：0.5cm-2.5cm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大大小小的纽扣与美术相结合，发挥幼儿想象力，增强动手制作能力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751712A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050" w:type="dxa"/>
            <w:shd w:val="clear" w:color="auto" w:fill="auto"/>
            <w:noWrap/>
            <w:vAlign w:val="center"/>
          </w:tcPr>
          <w:p w14:paraId="0D555D8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r>
      <w:tr w14:paraId="3668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EA2ABB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33</w:t>
            </w:r>
          </w:p>
        </w:tc>
        <w:tc>
          <w:tcPr>
            <w:tcW w:w="1176" w:type="dxa"/>
            <w:shd w:val="clear" w:color="auto" w:fill="auto"/>
            <w:vAlign w:val="center"/>
          </w:tcPr>
          <w:p w14:paraId="4AA33CC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玉米粒</w:t>
            </w:r>
          </w:p>
        </w:tc>
        <w:tc>
          <w:tcPr>
            <w:tcW w:w="5665" w:type="dxa"/>
            <w:shd w:val="clear" w:color="auto" w:fill="auto"/>
            <w:vAlign w:val="center"/>
          </w:tcPr>
          <w:p w14:paraId="7B3170F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材质：玉米淀粉、食用色素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规格：40g/包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沾湿就可以轻松做各种造型，发挥想象力提高幼儿对颜色的认知能力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用于创意美术使用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2AD5A6F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050" w:type="dxa"/>
            <w:shd w:val="clear" w:color="auto" w:fill="auto"/>
            <w:noWrap/>
            <w:vAlign w:val="center"/>
          </w:tcPr>
          <w:p w14:paraId="679605C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r>
      <w:tr w14:paraId="4D9E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41D758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1176" w:type="dxa"/>
            <w:shd w:val="clear" w:color="auto" w:fill="auto"/>
            <w:vAlign w:val="center"/>
          </w:tcPr>
          <w:p w14:paraId="7B9CE2D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PP棉</w:t>
            </w:r>
          </w:p>
        </w:tc>
        <w:tc>
          <w:tcPr>
            <w:tcW w:w="5665" w:type="dxa"/>
            <w:shd w:val="clear" w:color="auto" w:fill="auto"/>
            <w:vAlign w:val="center"/>
          </w:tcPr>
          <w:p w14:paraId="745D37D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材质：优质PP棉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规格：100g/包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PP棉弹性好，蓬松度强，造型美观，适合辅助幼儿创意美术作品的制作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用途：用于课程使用</w:t>
            </w:r>
          </w:p>
        </w:tc>
        <w:tc>
          <w:tcPr>
            <w:tcW w:w="630" w:type="dxa"/>
            <w:shd w:val="clear" w:color="auto" w:fill="auto"/>
            <w:noWrap/>
            <w:vAlign w:val="center"/>
          </w:tcPr>
          <w:p w14:paraId="3BBA0F2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050" w:type="dxa"/>
            <w:shd w:val="clear" w:color="auto" w:fill="auto"/>
            <w:noWrap/>
            <w:vAlign w:val="center"/>
          </w:tcPr>
          <w:p w14:paraId="0E2A941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r>
      <w:tr w14:paraId="42D2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836E60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1176" w:type="dxa"/>
            <w:shd w:val="clear" w:color="auto" w:fill="auto"/>
            <w:vAlign w:val="center"/>
          </w:tcPr>
          <w:p w14:paraId="706883C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纸胶带</w:t>
            </w:r>
          </w:p>
        </w:tc>
        <w:tc>
          <w:tcPr>
            <w:tcW w:w="5665" w:type="dxa"/>
            <w:shd w:val="clear" w:color="auto" w:fill="auto"/>
            <w:vAlign w:val="center"/>
          </w:tcPr>
          <w:p w14:paraId="78AF012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尺寸：1.8cm*2000cm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皱纹纸基材，柔韧易撕，不伤墙面，粘着力强，不易残胶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用途：用于固定环创</w:t>
            </w:r>
          </w:p>
        </w:tc>
        <w:tc>
          <w:tcPr>
            <w:tcW w:w="630" w:type="dxa"/>
            <w:shd w:val="clear" w:color="auto" w:fill="auto"/>
            <w:noWrap/>
            <w:vAlign w:val="center"/>
          </w:tcPr>
          <w:p w14:paraId="5C15650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050" w:type="dxa"/>
            <w:shd w:val="clear" w:color="auto" w:fill="auto"/>
            <w:noWrap/>
            <w:vAlign w:val="center"/>
          </w:tcPr>
          <w:p w14:paraId="4B235E8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卷</w:t>
            </w:r>
          </w:p>
        </w:tc>
      </w:tr>
      <w:tr w14:paraId="0DAE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B62F87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1176" w:type="dxa"/>
            <w:shd w:val="clear" w:color="auto" w:fill="auto"/>
            <w:vAlign w:val="center"/>
          </w:tcPr>
          <w:p w14:paraId="545D4DF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白乳胶</w:t>
            </w:r>
          </w:p>
        </w:tc>
        <w:tc>
          <w:tcPr>
            <w:tcW w:w="5665" w:type="dxa"/>
            <w:shd w:val="clear" w:color="auto" w:fill="auto"/>
            <w:vAlign w:val="center"/>
          </w:tcPr>
          <w:p w14:paraId="37E34CF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材质：PVAC</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规格：40ml</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安全无甲醛，旋转瓶盖使用方便，可水洗，粘贴力强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用途：用于制作时使用</w:t>
            </w:r>
          </w:p>
        </w:tc>
        <w:tc>
          <w:tcPr>
            <w:tcW w:w="630" w:type="dxa"/>
            <w:shd w:val="clear" w:color="auto" w:fill="auto"/>
            <w:noWrap/>
            <w:vAlign w:val="center"/>
          </w:tcPr>
          <w:p w14:paraId="459B754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050" w:type="dxa"/>
            <w:shd w:val="clear" w:color="auto" w:fill="auto"/>
            <w:noWrap/>
            <w:vAlign w:val="center"/>
          </w:tcPr>
          <w:p w14:paraId="44789CF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瓶</w:t>
            </w:r>
          </w:p>
        </w:tc>
      </w:tr>
      <w:tr w14:paraId="6BB0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FACB92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1176" w:type="dxa"/>
            <w:shd w:val="clear" w:color="auto" w:fill="auto"/>
            <w:noWrap/>
            <w:vAlign w:val="center"/>
          </w:tcPr>
          <w:p w14:paraId="2654DE7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粉笔</w:t>
            </w:r>
          </w:p>
        </w:tc>
        <w:tc>
          <w:tcPr>
            <w:tcW w:w="5665" w:type="dxa"/>
            <w:shd w:val="clear" w:color="auto" w:fill="auto"/>
            <w:vAlign w:val="center"/>
          </w:tcPr>
          <w:p w14:paraId="6410293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材质：石膏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规格：100根/盒，5个笔套，1个板擦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圆形涂层粉笔，表膜处理，不脏手，字迹清晰，轻松擦除</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用途：用于涂鸦使用</w:t>
            </w:r>
          </w:p>
        </w:tc>
        <w:tc>
          <w:tcPr>
            <w:tcW w:w="630" w:type="dxa"/>
            <w:shd w:val="clear" w:color="auto" w:fill="auto"/>
            <w:noWrap/>
            <w:vAlign w:val="center"/>
          </w:tcPr>
          <w:p w14:paraId="2A526F9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050" w:type="dxa"/>
            <w:shd w:val="clear" w:color="auto" w:fill="auto"/>
            <w:noWrap/>
            <w:vAlign w:val="center"/>
          </w:tcPr>
          <w:p w14:paraId="39CFF26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0E75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9A4003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1176" w:type="dxa"/>
            <w:shd w:val="clear" w:color="auto" w:fill="auto"/>
            <w:vAlign w:val="center"/>
          </w:tcPr>
          <w:p w14:paraId="76642C9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空白纸伞</w:t>
            </w:r>
          </w:p>
        </w:tc>
        <w:tc>
          <w:tcPr>
            <w:tcW w:w="5665" w:type="dxa"/>
            <w:shd w:val="clear" w:color="auto" w:fill="auto"/>
            <w:vAlign w:val="center"/>
          </w:tcPr>
          <w:p w14:paraId="3ACB57F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材质：植物纤维、木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尺寸：40cm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轮廓清晰，方便上色，木质伞骨，支撑力强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用途：创意绘画，亲子互动</w:t>
            </w:r>
          </w:p>
        </w:tc>
        <w:tc>
          <w:tcPr>
            <w:tcW w:w="630" w:type="dxa"/>
            <w:shd w:val="clear" w:color="auto" w:fill="auto"/>
            <w:noWrap/>
            <w:vAlign w:val="center"/>
          </w:tcPr>
          <w:p w14:paraId="72045CD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050" w:type="dxa"/>
            <w:shd w:val="clear" w:color="auto" w:fill="auto"/>
            <w:noWrap/>
            <w:vAlign w:val="center"/>
          </w:tcPr>
          <w:p w14:paraId="7BAAEBA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r>
      <w:tr w14:paraId="735A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73F8E0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39</w:t>
            </w:r>
          </w:p>
        </w:tc>
        <w:tc>
          <w:tcPr>
            <w:tcW w:w="1176" w:type="dxa"/>
            <w:shd w:val="clear" w:color="auto" w:fill="auto"/>
            <w:vAlign w:val="center"/>
          </w:tcPr>
          <w:p w14:paraId="0552669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手工编织套装</w:t>
            </w:r>
          </w:p>
        </w:tc>
        <w:tc>
          <w:tcPr>
            <w:tcW w:w="5665" w:type="dxa"/>
            <w:shd w:val="clear" w:color="auto" w:fill="auto"/>
            <w:vAlign w:val="center"/>
          </w:tcPr>
          <w:p w14:paraId="52B60C2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材质：榉木、毛线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一套包含榉木棒9根，毛线12团，幼儿自由发挥，自由创作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用途：创意手工，亲子互动</w:t>
            </w:r>
          </w:p>
        </w:tc>
        <w:tc>
          <w:tcPr>
            <w:tcW w:w="630" w:type="dxa"/>
            <w:shd w:val="clear" w:color="auto" w:fill="auto"/>
            <w:noWrap/>
            <w:vAlign w:val="center"/>
          </w:tcPr>
          <w:p w14:paraId="304B224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050" w:type="dxa"/>
            <w:shd w:val="clear" w:color="auto" w:fill="auto"/>
            <w:noWrap/>
            <w:vAlign w:val="center"/>
          </w:tcPr>
          <w:p w14:paraId="3ACEA31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2190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A48B4A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c>
          <w:tcPr>
            <w:tcW w:w="1176" w:type="dxa"/>
            <w:shd w:val="clear" w:color="auto" w:fill="auto"/>
            <w:vAlign w:val="center"/>
          </w:tcPr>
          <w:p w14:paraId="71C6A0B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水拓画</w:t>
            </w:r>
          </w:p>
        </w:tc>
        <w:tc>
          <w:tcPr>
            <w:tcW w:w="5665" w:type="dxa"/>
            <w:shd w:val="clear" w:color="auto" w:fill="auto"/>
            <w:vAlign w:val="center"/>
          </w:tcPr>
          <w:p w14:paraId="34DDF60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材质：塑料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尺寸：19.5cm*26cm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一套包含6色颜料、专用画纸、画盘、画液等，色彩鲜艳无异味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用途：创意绘画，亲子互动</w:t>
            </w:r>
          </w:p>
        </w:tc>
        <w:tc>
          <w:tcPr>
            <w:tcW w:w="630" w:type="dxa"/>
            <w:shd w:val="clear" w:color="auto" w:fill="auto"/>
            <w:noWrap/>
            <w:vAlign w:val="center"/>
          </w:tcPr>
          <w:p w14:paraId="7C57636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050" w:type="dxa"/>
            <w:shd w:val="clear" w:color="auto" w:fill="auto"/>
            <w:noWrap/>
            <w:vAlign w:val="center"/>
          </w:tcPr>
          <w:p w14:paraId="0A58C1A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6E6F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D41366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41</w:t>
            </w:r>
          </w:p>
        </w:tc>
        <w:tc>
          <w:tcPr>
            <w:tcW w:w="1176" w:type="dxa"/>
            <w:shd w:val="clear" w:color="auto" w:fill="auto"/>
            <w:vAlign w:val="center"/>
          </w:tcPr>
          <w:p w14:paraId="41EFC44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儿童刺绣套装</w:t>
            </w:r>
          </w:p>
        </w:tc>
        <w:tc>
          <w:tcPr>
            <w:tcW w:w="5665" w:type="dxa"/>
            <w:shd w:val="clear" w:color="auto" w:fill="auto"/>
            <w:vAlign w:val="center"/>
          </w:tcPr>
          <w:p w14:paraId="1ED0676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材质：棉麻布、木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尺寸：12.5cm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图案随机，一套包含绣针、绣布、绣线、绣绷、穿线器。绣绷表面光滑，塑料针柱状设计，幼儿使用更安全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用途：创意手工，亲子互动</w:t>
            </w:r>
          </w:p>
        </w:tc>
        <w:tc>
          <w:tcPr>
            <w:tcW w:w="630" w:type="dxa"/>
            <w:shd w:val="clear" w:color="auto" w:fill="auto"/>
            <w:noWrap/>
            <w:vAlign w:val="center"/>
          </w:tcPr>
          <w:p w14:paraId="564DAC4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050" w:type="dxa"/>
            <w:shd w:val="clear" w:color="auto" w:fill="auto"/>
            <w:noWrap/>
            <w:vAlign w:val="center"/>
          </w:tcPr>
          <w:p w14:paraId="0F02671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42AA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54159D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1176" w:type="dxa"/>
            <w:shd w:val="clear" w:color="auto" w:fill="auto"/>
            <w:vAlign w:val="center"/>
          </w:tcPr>
          <w:p w14:paraId="2EB0397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儿童织布机</w:t>
            </w:r>
          </w:p>
        </w:tc>
        <w:tc>
          <w:tcPr>
            <w:tcW w:w="5665" w:type="dxa"/>
            <w:shd w:val="clear" w:color="auto" w:fill="auto"/>
            <w:vAlign w:val="center"/>
          </w:tcPr>
          <w:p w14:paraId="7F65CDC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材质：毛线、木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尺寸：19.5cm*21cm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织布机为幼儿专业设计，简单操作，效果突出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用途：创意手工，亲子互动</w:t>
            </w:r>
          </w:p>
        </w:tc>
        <w:tc>
          <w:tcPr>
            <w:tcW w:w="630" w:type="dxa"/>
            <w:shd w:val="clear" w:color="auto" w:fill="auto"/>
            <w:noWrap/>
            <w:vAlign w:val="center"/>
          </w:tcPr>
          <w:p w14:paraId="6F42265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050" w:type="dxa"/>
            <w:shd w:val="clear" w:color="auto" w:fill="auto"/>
            <w:noWrap/>
            <w:vAlign w:val="center"/>
          </w:tcPr>
          <w:p w14:paraId="3AA2720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55D4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7A5619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1176" w:type="dxa"/>
            <w:shd w:val="clear" w:color="auto" w:fill="auto"/>
            <w:vAlign w:val="center"/>
          </w:tcPr>
          <w:p w14:paraId="66296EB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扎染锁边方巾</w:t>
            </w:r>
          </w:p>
        </w:tc>
        <w:tc>
          <w:tcPr>
            <w:tcW w:w="5665" w:type="dxa"/>
            <w:shd w:val="clear" w:color="auto" w:fill="auto"/>
            <w:vAlign w:val="center"/>
          </w:tcPr>
          <w:p w14:paraId="35297F9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材质：纯棉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尺寸：20cm*20cm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精选优质面料，舒服透气，柔软亲肤。已经过处理，可直接进行扎染，无需进行脱浆处理。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用途：扎染使用</w:t>
            </w:r>
          </w:p>
        </w:tc>
        <w:tc>
          <w:tcPr>
            <w:tcW w:w="630" w:type="dxa"/>
            <w:shd w:val="clear" w:color="auto" w:fill="auto"/>
            <w:noWrap/>
            <w:vAlign w:val="center"/>
          </w:tcPr>
          <w:p w14:paraId="348264A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050" w:type="dxa"/>
            <w:shd w:val="clear" w:color="auto" w:fill="auto"/>
            <w:noWrap/>
            <w:vAlign w:val="center"/>
          </w:tcPr>
          <w:p w14:paraId="4F312B0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条</w:t>
            </w:r>
          </w:p>
        </w:tc>
      </w:tr>
      <w:tr w14:paraId="5C7D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BA2444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44</w:t>
            </w:r>
          </w:p>
        </w:tc>
        <w:tc>
          <w:tcPr>
            <w:tcW w:w="1176" w:type="dxa"/>
            <w:shd w:val="clear" w:color="auto" w:fill="auto"/>
            <w:vAlign w:val="center"/>
          </w:tcPr>
          <w:p w14:paraId="446938A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八色扎染颜料套装</w:t>
            </w:r>
          </w:p>
        </w:tc>
        <w:tc>
          <w:tcPr>
            <w:tcW w:w="5665" w:type="dxa"/>
            <w:shd w:val="clear" w:color="auto" w:fill="auto"/>
            <w:vAlign w:val="center"/>
          </w:tcPr>
          <w:p w14:paraId="520AB1A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材质：合成染料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容量：100ml</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规格：8瓶/套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材料品质兼优，上色效果明显，色彩鲜艳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用途：扎染使用</w:t>
            </w:r>
          </w:p>
        </w:tc>
        <w:tc>
          <w:tcPr>
            <w:tcW w:w="630" w:type="dxa"/>
            <w:shd w:val="clear" w:color="auto" w:fill="auto"/>
            <w:noWrap/>
            <w:vAlign w:val="center"/>
          </w:tcPr>
          <w:p w14:paraId="48D0A90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050" w:type="dxa"/>
            <w:shd w:val="clear" w:color="auto" w:fill="auto"/>
            <w:noWrap/>
            <w:vAlign w:val="center"/>
          </w:tcPr>
          <w:p w14:paraId="1C43CEB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1C7E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1F5E62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1176" w:type="dxa"/>
            <w:shd w:val="clear" w:color="auto" w:fill="auto"/>
            <w:vAlign w:val="center"/>
          </w:tcPr>
          <w:p w14:paraId="19FD57F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扎染专用线</w:t>
            </w:r>
          </w:p>
        </w:tc>
        <w:tc>
          <w:tcPr>
            <w:tcW w:w="5665" w:type="dxa"/>
            <w:shd w:val="clear" w:color="auto" w:fill="auto"/>
            <w:vAlign w:val="center"/>
          </w:tcPr>
          <w:p w14:paraId="41C7991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材质：涤纶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尺寸：400m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手拉不断，粗细适中，适合扎染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用途：扎染使用</w:t>
            </w:r>
          </w:p>
        </w:tc>
        <w:tc>
          <w:tcPr>
            <w:tcW w:w="630" w:type="dxa"/>
            <w:shd w:val="clear" w:color="auto" w:fill="auto"/>
            <w:noWrap/>
            <w:vAlign w:val="center"/>
          </w:tcPr>
          <w:p w14:paraId="2C75694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050" w:type="dxa"/>
            <w:shd w:val="clear" w:color="auto" w:fill="auto"/>
            <w:noWrap/>
            <w:vAlign w:val="center"/>
          </w:tcPr>
          <w:p w14:paraId="44DC896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卷</w:t>
            </w:r>
          </w:p>
        </w:tc>
      </w:tr>
      <w:tr w14:paraId="1D17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27C900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1176" w:type="dxa"/>
            <w:shd w:val="clear" w:color="auto" w:fill="auto"/>
            <w:vAlign w:val="center"/>
          </w:tcPr>
          <w:p w14:paraId="3611A2E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亚克力画框</w:t>
            </w:r>
          </w:p>
        </w:tc>
        <w:tc>
          <w:tcPr>
            <w:tcW w:w="5665" w:type="dxa"/>
            <w:shd w:val="clear" w:color="auto" w:fill="auto"/>
            <w:vAlign w:val="center"/>
          </w:tcPr>
          <w:p w14:paraId="0706357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材质：亚克力、木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尺寸：20cm*20cm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可在双面绘画，木质画框加亚克力材质，方便临摹，结实耐用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用途：创意绘画，亲子互动</w:t>
            </w:r>
          </w:p>
        </w:tc>
        <w:tc>
          <w:tcPr>
            <w:tcW w:w="630" w:type="dxa"/>
            <w:shd w:val="clear" w:color="auto" w:fill="auto"/>
            <w:noWrap/>
            <w:vAlign w:val="center"/>
          </w:tcPr>
          <w:p w14:paraId="2894AA4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050" w:type="dxa"/>
            <w:shd w:val="clear" w:color="auto" w:fill="auto"/>
            <w:noWrap/>
            <w:vAlign w:val="center"/>
          </w:tcPr>
          <w:p w14:paraId="2E84037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5596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C8D7C9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47</w:t>
            </w:r>
          </w:p>
        </w:tc>
        <w:tc>
          <w:tcPr>
            <w:tcW w:w="1176" w:type="dxa"/>
            <w:shd w:val="clear" w:color="auto" w:fill="auto"/>
            <w:vAlign w:val="center"/>
          </w:tcPr>
          <w:p w14:paraId="2B52ADD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新年拓印模板</w:t>
            </w:r>
          </w:p>
        </w:tc>
        <w:tc>
          <w:tcPr>
            <w:tcW w:w="5665" w:type="dxa"/>
            <w:shd w:val="clear" w:color="auto" w:fill="auto"/>
            <w:vAlign w:val="center"/>
          </w:tcPr>
          <w:p w14:paraId="5A831EF0">
            <w:pPr>
              <w:widowControl/>
              <w:jc w:val="left"/>
              <w:rPr>
                <w:rFonts w:ascii="宋体" w:hAnsi="宋体" w:eastAsia="宋体" w:cs="宋体"/>
                <w:kern w:val="0"/>
                <w:szCs w:val="21"/>
              </w:rPr>
            </w:pPr>
            <w:r>
              <w:rPr>
                <w:rFonts w:hint="eastAsia" w:ascii="宋体" w:hAnsi="宋体" w:eastAsia="宋体" w:cs="宋体"/>
                <w:kern w:val="0"/>
                <w:szCs w:val="21"/>
              </w:rPr>
              <w:t>材质：塑料</w:t>
            </w:r>
            <w:r>
              <w:rPr>
                <w:rFonts w:hint="eastAsia" w:ascii="宋体" w:hAnsi="宋体" w:eastAsia="宋体" w:cs="宋体"/>
                <w:kern w:val="0"/>
                <w:szCs w:val="21"/>
              </w:rPr>
              <w:br w:type="textWrapping"/>
            </w:r>
            <w:r>
              <w:rPr>
                <w:rFonts w:hint="eastAsia" w:ascii="宋体" w:hAnsi="宋体" w:eastAsia="宋体" w:cs="宋体"/>
                <w:kern w:val="0"/>
                <w:szCs w:val="21"/>
              </w:rPr>
              <w:t>尺寸：17cm*17cm</w:t>
            </w:r>
            <w:r>
              <w:rPr>
                <w:rFonts w:hint="eastAsia" w:ascii="宋体" w:hAnsi="宋体" w:eastAsia="宋体" w:cs="宋体"/>
                <w:kern w:val="0"/>
                <w:szCs w:val="21"/>
              </w:rPr>
              <w:br w:type="textWrapping"/>
            </w:r>
            <w:r>
              <w:rPr>
                <w:rFonts w:hint="eastAsia" w:ascii="宋体" w:hAnsi="宋体" w:eastAsia="宋体" w:cs="宋体"/>
                <w:kern w:val="0"/>
                <w:szCs w:val="21"/>
              </w:rPr>
              <w:t>图案随机，镂空设计，幼儿使用方便</w:t>
            </w:r>
            <w:r>
              <w:rPr>
                <w:rFonts w:hint="eastAsia" w:ascii="宋体" w:hAnsi="宋体" w:eastAsia="宋体" w:cs="宋体"/>
                <w:kern w:val="0"/>
                <w:szCs w:val="21"/>
              </w:rPr>
              <w:br w:type="textWrapping"/>
            </w:r>
            <w:r>
              <w:rPr>
                <w:rFonts w:hint="eastAsia" w:ascii="宋体" w:hAnsi="宋体" w:eastAsia="宋体" w:cs="宋体"/>
                <w:kern w:val="0"/>
                <w:szCs w:val="21"/>
              </w:rPr>
              <w:t>用途：创意绘画，亲子互动</w:t>
            </w:r>
          </w:p>
        </w:tc>
        <w:tc>
          <w:tcPr>
            <w:tcW w:w="630" w:type="dxa"/>
            <w:shd w:val="clear" w:color="auto" w:fill="auto"/>
            <w:noWrap/>
            <w:vAlign w:val="center"/>
          </w:tcPr>
          <w:p w14:paraId="55DC48D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050" w:type="dxa"/>
            <w:shd w:val="clear" w:color="auto" w:fill="auto"/>
            <w:noWrap/>
            <w:vAlign w:val="center"/>
          </w:tcPr>
          <w:p w14:paraId="6C87FD5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382E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4A321B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48</w:t>
            </w:r>
          </w:p>
        </w:tc>
        <w:tc>
          <w:tcPr>
            <w:tcW w:w="1176" w:type="dxa"/>
            <w:shd w:val="clear" w:color="auto" w:fill="auto"/>
            <w:vAlign w:val="center"/>
          </w:tcPr>
          <w:p w14:paraId="5ECB8A32">
            <w:pPr>
              <w:widowControl/>
              <w:jc w:val="center"/>
              <w:rPr>
                <w:rFonts w:ascii="宋体" w:hAnsi="宋体" w:eastAsia="宋体" w:cs="宋体"/>
                <w:kern w:val="0"/>
                <w:szCs w:val="21"/>
              </w:rPr>
            </w:pPr>
            <w:r>
              <w:rPr>
                <w:rFonts w:hint="eastAsia" w:ascii="宋体" w:hAnsi="宋体" w:eastAsia="宋体" w:cs="宋体"/>
                <w:kern w:val="0"/>
                <w:szCs w:val="21"/>
              </w:rPr>
              <w:t>画板架</w:t>
            </w:r>
          </w:p>
        </w:tc>
        <w:tc>
          <w:tcPr>
            <w:tcW w:w="5665" w:type="dxa"/>
            <w:shd w:val="clear" w:color="auto" w:fill="auto"/>
            <w:vAlign w:val="center"/>
          </w:tcPr>
          <w:p w14:paraId="5A7142FA">
            <w:pPr>
              <w:widowControl/>
              <w:jc w:val="left"/>
              <w:rPr>
                <w:rFonts w:ascii="宋体" w:hAnsi="宋体" w:eastAsia="宋体" w:cs="宋体"/>
                <w:kern w:val="0"/>
                <w:szCs w:val="21"/>
              </w:rPr>
            </w:pPr>
            <w:r>
              <w:rPr>
                <w:rFonts w:hint="eastAsia" w:ascii="宋体" w:hAnsi="宋体" w:eastAsia="宋体" w:cs="宋体"/>
                <w:kern w:val="0"/>
                <w:szCs w:val="21"/>
              </w:rPr>
              <w:t>定制</w:t>
            </w:r>
            <w:r>
              <w:rPr>
                <w:rFonts w:hint="eastAsia" w:ascii="宋体" w:hAnsi="宋体" w:eastAsia="宋体" w:cs="宋体"/>
                <w:kern w:val="0"/>
                <w:szCs w:val="21"/>
              </w:rPr>
              <w:br w:type="textWrapping"/>
            </w:r>
            <w:r>
              <w:rPr>
                <w:rFonts w:hint="eastAsia" w:ascii="宋体" w:hAnsi="宋体" w:eastAsia="宋体" w:cs="宋体"/>
                <w:kern w:val="0"/>
                <w:szCs w:val="21"/>
              </w:rPr>
              <w:t>主材选用实木，甲醛释放量达到ENF级甲醛标准（≤0.025mg/m³），边缘R15mm圆角，棱角部位二次打磨。单层承重静态≥15kg / 动态≥8kg，304不锈钢五金件链接，表面处理采用食品级哑光木蜡油（耐污等级T3，可接触口腔），（使用寿命≥5年（日均使用8小时），适用于1.5-6岁幼儿（身高80-120cm）使用。</w:t>
            </w:r>
          </w:p>
        </w:tc>
        <w:tc>
          <w:tcPr>
            <w:tcW w:w="630" w:type="dxa"/>
            <w:shd w:val="clear" w:color="auto" w:fill="auto"/>
            <w:noWrap/>
            <w:vAlign w:val="center"/>
          </w:tcPr>
          <w:p w14:paraId="0954B176">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1050" w:type="dxa"/>
            <w:shd w:val="clear" w:color="auto" w:fill="auto"/>
            <w:noWrap/>
            <w:vAlign w:val="center"/>
          </w:tcPr>
          <w:p w14:paraId="5F2EA81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1C08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8894B2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49</w:t>
            </w:r>
          </w:p>
        </w:tc>
        <w:tc>
          <w:tcPr>
            <w:tcW w:w="1176" w:type="dxa"/>
            <w:shd w:val="clear" w:color="auto" w:fill="auto"/>
            <w:vAlign w:val="center"/>
          </w:tcPr>
          <w:p w14:paraId="03A995C8">
            <w:pPr>
              <w:widowControl/>
              <w:jc w:val="center"/>
              <w:rPr>
                <w:rFonts w:ascii="宋体" w:hAnsi="宋体" w:eastAsia="宋体" w:cs="宋体"/>
                <w:kern w:val="0"/>
                <w:szCs w:val="21"/>
              </w:rPr>
            </w:pPr>
            <w:r>
              <w:rPr>
                <w:rFonts w:hint="eastAsia" w:ascii="宋体" w:hAnsi="宋体" w:eastAsia="宋体" w:cs="宋体"/>
                <w:kern w:val="0"/>
                <w:szCs w:val="21"/>
              </w:rPr>
              <w:t>美术综合柜</w:t>
            </w:r>
          </w:p>
        </w:tc>
        <w:tc>
          <w:tcPr>
            <w:tcW w:w="5665" w:type="dxa"/>
            <w:shd w:val="clear" w:color="auto" w:fill="auto"/>
            <w:vAlign w:val="center"/>
          </w:tcPr>
          <w:p w14:paraId="65451C06">
            <w:pPr>
              <w:widowControl/>
              <w:jc w:val="left"/>
              <w:rPr>
                <w:rFonts w:ascii="宋体" w:hAnsi="宋体" w:eastAsia="宋体" w:cs="宋体"/>
                <w:kern w:val="0"/>
                <w:szCs w:val="21"/>
              </w:rPr>
            </w:pPr>
            <w:r>
              <w:rPr>
                <w:rFonts w:hint="eastAsia" w:ascii="宋体" w:hAnsi="宋体" w:eastAsia="宋体" w:cs="宋体"/>
                <w:kern w:val="0"/>
                <w:szCs w:val="21"/>
              </w:rPr>
              <w:t>L80*W30*H60CM</w:t>
            </w:r>
            <w:r>
              <w:rPr>
                <w:rFonts w:hint="eastAsia" w:ascii="宋体" w:hAnsi="宋体" w:eastAsia="宋体" w:cs="宋体"/>
                <w:kern w:val="0"/>
                <w:szCs w:val="21"/>
              </w:rPr>
              <w:br w:type="textWrapping"/>
            </w:r>
            <w:r>
              <w:rPr>
                <w:rFonts w:hint="eastAsia" w:ascii="宋体" w:hAnsi="宋体" w:eastAsia="宋体" w:cs="宋体"/>
                <w:kern w:val="0"/>
                <w:szCs w:val="21"/>
              </w:rPr>
              <w:t>主材选用≥18mm橡胶木实木板，甲醛释放量达到ENF级甲醛标准（≤0.025mg/m³），边缘R15mm圆角，棱角部位二次打磨。单层承重静态≥15kg / 动态≥8kg，304不锈钢五金件链接，表面处理采用食品级哑光木蜡油（耐污等级T3，可接触口腔），（使用寿命≥5年（日均使用8小时），适用于1.5-6岁幼儿（身高80-120cm）使用。</w:t>
            </w:r>
          </w:p>
        </w:tc>
        <w:tc>
          <w:tcPr>
            <w:tcW w:w="630" w:type="dxa"/>
            <w:shd w:val="clear" w:color="auto" w:fill="auto"/>
            <w:noWrap/>
            <w:vAlign w:val="center"/>
          </w:tcPr>
          <w:p w14:paraId="0684B843">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050" w:type="dxa"/>
            <w:shd w:val="clear" w:color="auto" w:fill="auto"/>
            <w:noWrap/>
            <w:vAlign w:val="center"/>
          </w:tcPr>
          <w:p w14:paraId="053CDE0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016E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370EAD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50</w:t>
            </w:r>
          </w:p>
        </w:tc>
        <w:tc>
          <w:tcPr>
            <w:tcW w:w="1176" w:type="dxa"/>
            <w:shd w:val="clear" w:color="auto" w:fill="auto"/>
            <w:vAlign w:val="center"/>
          </w:tcPr>
          <w:p w14:paraId="71134D13">
            <w:pPr>
              <w:widowControl/>
              <w:jc w:val="center"/>
              <w:rPr>
                <w:rFonts w:ascii="宋体" w:hAnsi="宋体" w:eastAsia="宋体" w:cs="宋体"/>
                <w:kern w:val="0"/>
                <w:szCs w:val="21"/>
              </w:rPr>
            </w:pPr>
            <w:r>
              <w:rPr>
                <w:rFonts w:hint="eastAsia" w:ascii="宋体" w:hAnsi="宋体" w:eastAsia="宋体" w:cs="宋体"/>
                <w:kern w:val="0"/>
                <w:szCs w:val="21"/>
              </w:rPr>
              <w:t xml:space="preserve">纽扣 </w:t>
            </w:r>
          </w:p>
        </w:tc>
        <w:tc>
          <w:tcPr>
            <w:tcW w:w="5665" w:type="dxa"/>
            <w:shd w:val="clear" w:color="auto" w:fill="auto"/>
            <w:vAlign w:val="center"/>
          </w:tcPr>
          <w:p w14:paraId="6C6FB5FC">
            <w:pPr>
              <w:widowControl/>
              <w:jc w:val="left"/>
              <w:rPr>
                <w:rFonts w:ascii="宋体" w:hAnsi="宋体" w:eastAsia="宋体" w:cs="宋体"/>
                <w:kern w:val="0"/>
                <w:szCs w:val="21"/>
              </w:rPr>
            </w:pPr>
            <w:r>
              <w:rPr>
                <w:rFonts w:hint="eastAsia" w:ascii="宋体" w:hAnsi="宋体" w:eastAsia="宋体" w:cs="宋体"/>
                <w:kern w:val="0"/>
                <w:szCs w:val="21"/>
              </w:rPr>
              <w:t>规格：大中小混装，每袋120颗。材质：树脂。</w:t>
            </w:r>
          </w:p>
        </w:tc>
        <w:tc>
          <w:tcPr>
            <w:tcW w:w="630" w:type="dxa"/>
            <w:shd w:val="clear" w:color="auto" w:fill="auto"/>
            <w:vAlign w:val="center"/>
          </w:tcPr>
          <w:p w14:paraId="566C351E">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050" w:type="dxa"/>
            <w:shd w:val="clear" w:color="auto" w:fill="auto"/>
            <w:vAlign w:val="center"/>
          </w:tcPr>
          <w:p w14:paraId="4C62B051">
            <w:pPr>
              <w:widowControl/>
              <w:jc w:val="center"/>
              <w:rPr>
                <w:rFonts w:ascii="宋体" w:hAnsi="宋体" w:eastAsia="宋体" w:cs="宋体"/>
                <w:kern w:val="0"/>
                <w:szCs w:val="21"/>
              </w:rPr>
            </w:pPr>
            <w:r>
              <w:rPr>
                <w:rFonts w:hint="eastAsia" w:ascii="宋体" w:hAnsi="宋体" w:eastAsia="宋体" w:cs="宋体"/>
                <w:kern w:val="0"/>
                <w:szCs w:val="21"/>
              </w:rPr>
              <w:t>包</w:t>
            </w:r>
          </w:p>
        </w:tc>
      </w:tr>
      <w:tr w14:paraId="344E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523D32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51</w:t>
            </w:r>
          </w:p>
        </w:tc>
        <w:tc>
          <w:tcPr>
            <w:tcW w:w="1176" w:type="dxa"/>
            <w:shd w:val="clear" w:color="auto" w:fill="auto"/>
            <w:vAlign w:val="center"/>
          </w:tcPr>
          <w:p w14:paraId="4B5FAA61">
            <w:pPr>
              <w:widowControl/>
              <w:jc w:val="center"/>
              <w:rPr>
                <w:rFonts w:ascii="宋体" w:hAnsi="宋体" w:eastAsia="宋体" w:cs="宋体"/>
                <w:kern w:val="0"/>
                <w:szCs w:val="21"/>
              </w:rPr>
            </w:pPr>
            <w:r>
              <w:rPr>
                <w:rFonts w:hint="eastAsia" w:ascii="宋体" w:hAnsi="宋体" w:eastAsia="宋体" w:cs="宋体"/>
                <w:kern w:val="0"/>
                <w:szCs w:val="21"/>
              </w:rPr>
              <w:t>塑料活动眼睛</w:t>
            </w:r>
          </w:p>
        </w:tc>
        <w:tc>
          <w:tcPr>
            <w:tcW w:w="5665" w:type="dxa"/>
            <w:shd w:val="clear" w:color="auto" w:fill="auto"/>
            <w:vAlign w:val="center"/>
          </w:tcPr>
          <w:p w14:paraId="798345CC">
            <w:pPr>
              <w:widowControl/>
              <w:jc w:val="left"/>
              <w:rPr>
                <w:rFonts w:ascii="宋体" w:hAnsi="宋体" w:eastAsia="宋体" w:cs="宋体"/>
                <w:kern w:val="0"/>
                <w:szCs w:val="21"/>
              </w:rPr>
            </w:pPr>
            <w:r>
              <w:rPr>
                <w:rFonts w:hint="eastAsia" w:ascii="宋体" w:hAnsi="宋体" w:eastAsia="宋体" w:cs="宋体"/>
                <w:kern w:val="0"/>
                <w:szCs w:val="21"/>
              </w:rPr>
              <w:t>尺寸：6-35mm，混装。每包95个</w:t>
            </w:r>
          </w:p>
        </w:tc>
        <w:tc>
          <w:tcPr>
            <w:tcW w:w="630" w:type="dxa"/>
            <w:shd w:val="clear" w:color="auto" w:fill="auto"/>
            <w:vAlign w:val="center"/>
          </w:tcPr>
          <w:p w14:paraId="27138D86">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050" w:type="dxa"/>
            <w:shd w:val="clear" w:color="auto" w:fill="auto"/>
            <w:vAlign w:val="center"/>
          </w:tcPr>
          <w:p w14:paraId="6F0B25EC">
            <w:pPr>
              <w:widowControl/>
              <w:jc w:val="center"/>
              <w:rPr>
                <w:rFonts w:ascii="宋体" w:hAnsi="宋体" w:eastAsia="宋体" w:cs="宋体"/>
                <w:kern w:val="0"/>
                <w:szCs w:val="21"/>
              </w:rPr>
            </w:pPr>
            <w:r>
              <w:rPr>
                <w:rFonts w:hint="eastAsia" w:ascii="宋体" w:hAnsi="宋体" w:eastAsia="宋体" w:cs="宋体"/>
                <w:kern w:val="0"/>
                <w:szCs w:val="21"/>
              </w:rPr>
              <w:t>包</w:t>
            </w:r>
          </w:p>
        </w:tc>
      </w:tr>
      <w:tr w14:paraId="504E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F04893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52</w:t>
            </w:r>
          </w:p>
        </w:tc>
        <w:tc>
          <w:tcPr>
            <w:tcW w:w="1176" w:type="dxa"/>
            <w:shd w:val="clear" w:color="auto" w:fill="auto"/>
            <w:vAlign w:val="center"/>
          </w:tcPr>
          <w:p w14:paraId="4BE2E60A">
            <w:pPr>
              <w:widowControl/>
              <w:jc w:val="center"/>
              <w:rPr>
                <w:rFonts w:ascii="宋体" w:hAnsi="宋体" w:eastAsia="宋体" w:cs="宋体"/>
                <w:kern w:val="0"/>
                <w:szCs w:val="21"/>
              </w:rPr>
            </w:pPr>
            <w:r>
              <w:rPr>
                <w:rFonts w:hint="eastAsia" w:ascii="宋体" w:hAnsi="宋体" w:eastAsia="宋体" w:cs="宋体"/>
                <w:kern w:val="0"/>
                <w:szCs w:val="21"/>
              </w:rPr>
              <w:t>填充棉</w:t>
            </w:r>
          </w:p>
        </w:tc>
        <w:tc>
          <w:tcPr>
            <w:tcW w:w="5665" w:type="dxa"/>
            <w:shd w:val="clear" w:color="auto" w:fill="auto"/>
            <w:vAlign w:val="center"/>
          </w:tcPr>
          <w:p w14:paraId="314657C4">
            <w:pPr>
              <w:widowControl/>
              <w:jc w:val="left"/>
              <w:rPr>
                <w:rFonts w:ascii="宋体" w:hAnsi="宋体" w:eastAsia="宋体" w:cs="宋体"/>
                <w:kern w:val="0"/>
                <w:szCs w:val="21"/>
              </w:rPr>
            </w:pPr>
            <w:r>
              <w:rPr>
                <w:rFonts w:hint="eastAsia" w:ascii="宋体" w:hAnsi="宋体" w:eastAsia="宋体" w:cs="宋体"/>
                <w:kern w:val="0"/>
                <w:szCs w:val="21"/>
              </w:rPr>
              <w:t>化纤棉材质，手感顺滑，适合玩偶、服装等的填充，柔软蓬松、回弹性好，每包≤2.5公斤。</w:t>
            </w:r>
          </w:p>
        </w:tc>
        <w:tc>
          <w:tcPr>
            <w:tcW w:w="630" w:type="dxa"/>
            <w:shd w:val="clear" w:color="auto" w:fill="auto"/>
            <w:vAlign w:val="center"/>
          </w:tcPr>
          <w:p w14:paraId="7E4F3CBE">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050" w:type="dxa"/>
            <w:shd w:val="clear" w:color="auto" w:fill="auto"/>
            <w:vAlign w:val="center"/>
          </w:tcPr>
          <w:p w14:paraId="5CB3BFCE">
            <w:pPr>
              <w:widowControl/>
              <w:jc w:val="center"/>
              <w:rPr>
                <w:rFonts w:ascii="宋体" w:hAnsi="宋体" w:eastAsia="宋体" w:cs="宋体"/>
                <w:kern w:val="0"/>
                <w:szCs w:val="21"/>
              </w:rPr>
            </w:pPr>
            <w:r>
              <w:rPr>
                <w:rFonts w:hint="eastAsia" w:ascii="宋体" w:hAnsi="宋体" w:eastAsia="宋体" w:cs="宋体"/>
                <w:kern w:val="0"/>
                <w:szCs w:val="21"/>
              </w:rPr>
              <w:t>包</w:t>
            </w:r>
          </w:p>
        </w:tc>
      </w:tr>
      <w:tr w14:paraId="5B7E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E7E96C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53</w:t>
            </w:r>
          </w:p>
        </w:tc>
        <w:tc>
          <w:tcPr>
            <w:tcW w:w="1176" w:type="dxa"/>
            <w:shd w:val="clear" w:color="auto" w:fill="auto"/>
            <w:vAlign w:val="center"/>
          </w:tcPr>
          <w:p w14:paraId="0774A421">
            <w:pPr>
              <w:widowControl/>
              <w:jc w:val="center"/>
              <w:rPr>
                <w:rFonts w:ascii="宋体" w:hAnsi="宋体" w:eastAsia="宋体" w:cs="宋体"/>
                <w:kern w:val="0"/>
                <w:szCs w:val="21"/>
              </w:rPr>
            </w:pPr>
            <w:r>
              <w:rPr>
                <w:rFonts w:hint="eastAsia" w:ascii="宋体" w:hAnsi="宋体" w:eastAsia="宋体" w:cs="宋体"/>
                <w:kern w:val="0"/>
                <w:szCs w:val="21"/>
              </w:rPr>
              <w:t>魔术贴</w:t>
            </w:r>
          </w:p>
        </w:tc>
        <w:tc>
          <w:tcPr>
            <w:tcW w:w="5665" w:type="dxa"/>
            <w:shd w:val="clear" w:color="auto" w:fill="auto"/>
            <w:vAlign w:val="center"/>
          </w:tcPr>
          <w:p w14:paraId="4628CFE1">
            <w:pPr>
              <w:widowControl/>
              <w:jc w:val="left"/>
              <w:rPr>
                <w:rFonts w:ascii="宋体" w:hAnsi="宋体" w:eastAsia="宋体" w:cs="宋体"/>
                <w:kern w:val="0"/>
                <w:szCs w:val="21"/>
              </w:rPr>
            </w:pPr>
            <w:r>
              <w:rPr>
                <w:rFonts w:hint="eastAsia" w:ascii="宋体" w:hAnsi="宋体" w:eastAsia="宋体" w:cs="宋体"/>
                <w:kern w:val="0"/>
                <w:szCs w:val="21"/>
              </w:rPr>
              <w:t>每套长25米，宽2cm。包含毛面和勾面，粘合力强、耐用，易于裁剪，适用于玩偶、服饰等的封口、粘合。</w:t>
            </w:r>
          </w:p>
        </w:tc>
        <w:tc>
          <w:tcPr>
            <w:tcW w:w="630" w:type="dxa"/>
            <w:shd w:val="clear" w:color="auto" w:fill="auto"/>
            <w:vAlign w:val="center"/>
          </w:tcPr>
          <w:p w14:paraId="4FE7FED3">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050" w:type="dxa"/>
            <w:shd w:val="clear" w:color="auto" w:fill="auto"/>
            <w:vAlign w:val="center"/>
          </w:tcPr>
          <w:p w14:paraId="0B5E5451">
            <w:pPr>
              <w:widowControl/>
              <w:jc w:val="center"/>
              <w:rPr>
                <w:rFonts w:ascii="宋体" w:hAnsi="宋体" w:eastAsia="宋体" w:cs="宋体"/>
                <w:kern w:val="0"/>
                <w:szCs w:val="21"/>
              </w:rPr>
            </w:pPr>
            <w:r>
              <w:rPr>
                <w:rFonts w:hint="eastAsia" w:ascii="宋体" w:hAnsi="宋体" w:eastAsia="宋体" w:cs="宋体"/>
                <w:kern w:val="0"/>
                <w:szCs w:val="21"/>
              </w:rPr>
              <w:t>套</w:t>
            </w:r>
          </w:p>
        </w:tc>
      </w:tr>
      <w:tr w14:paraId="35B5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AD480C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54</w:t>
            </w:r>
          </w:p>
        </w:tc>
        <w:tc>
          <w:tcPr>
            <w:tcW w:w="1176" w:type="dxa"/>
            <w:shd w:val="clear" w:color="auto" w:fill="auto"/>
            <w:vAlign w:val="center"/>
          </w:tcPr>
          <w:p w14:paraId="7B58D487">
            <w:pPr>
              <w:widowControl/>
              <w:jc w:val="center"/>
              <w:rPr>
                <w:rFonts w:ascii="宋体" w:hAnsi="宋体" w:eastAsia="宋体" w:cs="宋体"/>
                <w:kern w:val="0"/>
                <w:szCs w:val="21"/>
              </w:rPr>
            </w:pPr>
            <w:r>
              <w:rPr>
                <w:rFonts w:hint="eastAsia" w:ascii="宋体" w:hAnsi="宋体" w:eastAsia="宋体" w:cs="宋体"/>
                <w:kern w:val="0"/>
                <w:szCs w:val="21"/>
              </w:rPr>
              <w:t>水消笔</w:t>
            </w:r>
          </w:p>
        </w:tc>
        <w:tc>
          <w:tcPr>
            <w:tcW w:w="5665" w:type="dxa"/>
            <w:shd w:val="clear" w:color="auto" w:fill="auto"/>
            <w:vAlign w:val="center"/>
          </w:tcPr>
          <w:p w14:paraId="1D9C2560">
            <w:pPr>
              <w:widowControl/>
              <w:jc w:val="left"/>
              <w:rPr>
                <w:rFonts w:ascii="宋体" w:hAnsi="宋体" w:eastAsia="宋体" w:cs="宋体"/>
                <w:kern w:val="0"/>
                <w:szCs w:val="21"/>
              </w:rPr>
            </w:pPr>
            <w:r>
              <w:rPr>
                <w:rFonts w:hint="eastAsia" w:ascii="宋体" w:hAnsi="宋体" w:eastAsia="宋体" w:cs="宋体"/>
                <w:kern w:val="0"/>
                <w:szCs w:val="21"/>
              </w:rPr>
              <w:t>8g/根，1-7天自动消失或用净水涂抹即可消失，适用于玩偶、服装制作中做标记。</w:t>
            </w:r>
          </w:p>
        </w:tc>
        <w:tc>
          <w:tcPr>
            <w:tcW w:w="630" w:type="dxa"/>
            <w:shd w:val="clear" w:color="auto" w:fill="auto"/>
            <w:vAlign w:val="center"/>
          </w:tcPr>
          <w:p w14:paraId="33D8561B">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050" w:type="dxa"/>
            <w:shd w:val="clear" w:color="auto" w:fill="auto"/>
            <w:vAlign w:val="center"/>
          </w:tcPr>
          <w:p w14:paraId="469066C6">
            <w:pPr>
              <w:widowControl/>
              <w:jc w:val="center"/>
              <w:rPr>
                <w:rFonts w:ascii="宋体" w:hAnsi="宋体" w:eastAsia="宋体" w:cs="宋体"/>
                <w:kern w:val="0"/>
                <w:szCs w:val="21"/>
              </w:rPr>
            </w:pPr>
            <w:r>
              <w:rPr>
                <w:rFonts w:hint="eastAsia" w:ascii="宋体" w:hAnsi="宋体" w:eastAsia="宋体" w:cs="宋体"/>
                <w:kern w:val="0"/>
                <w:szCs w:val="21"/>
              </w:rPr>
              <w:t>支</w:t>
            </w:r>
          </w:p>
        </w:tc>
      </w:tr>
      <w:tr w14:paraId="646E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0DE870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55</w:t>
            </w:r>
          </w:p>
        </w:tc>
        <w:tc>
          <w:tcPr>
            <w:tcW w:w="1176" w:type="dxa"/>
            <w:shd w:val="clear" w:color="auto" w:fill="auto"/>
            <w:vAlign w:val="center"/>
          </w:tcPr>
          <w:p w14:paraId="705CEB2A">
            <w:pPr>
              <w:widowControl/>
              <w:jc w:val="center"/>
              <w:rPr>
                <w:rFonts w:ascii="宋体" w:hAnsi="宋体" w:eastAsia="宋体" w:cs="宋体"/>
                <w:kern w:val="0"/>
                <w:szCs w:val="21"/>
              </w:rPr>
            </w:pPr>
            <w:r>
              <w:rPr>
                <w:rFonts w:hint="eastAsia" w:ascii="宋体" w:hAnsi="宋体" w:eastAsia="宋体" w:cs="宋体"/>
                <w:kern w:val="0"/>
                <w:szCs w:val="21"/>
              </w:rPr>
              <w:t>丝带麻绳</w:t>
            </w:r>
          </w:p>
        </w:tc>
        <w:tc>
          <w:tcPr>
            <w:tcW w:w="5665" w:type="dxa"/>
            <w:shd w:val="clear" w:color="auto" w:fill="auto"/>
            <w:vAlign w:val="center"/>
          </w:tcPr>
          <w:p w14:paraId="39615285">
            <w:pPr>
              <w:widowControl/>
              <w:jc w:val="left"/>
              <w:rPr>
                <w:rFonts w:ascii="宋体" w:hAnsi="宋体" w:eastAsia="宋体" w:cs="宋体"/>
                <w:kern w:val="0"/>
                <w:szCs w:val="21"/>
              </w:rPr>
            </w:pPr>
            <w:r>
              <w:rPr>
                <w:rFonts w:hint="eastAsia" w:ascii="宋体" w:hAnsi="宋体" w:eastAsia="宋体" w:cs="宋体"/>
                <w:kern w:val="0"/>
                <w:szCs w:val="21"/>
              </w:rPr>
              <w:t>每卷长2米。</w:t>
            </w:r>
            <w:r>
              <w:rPr>
                <w:rFonts w:hint="eastAsia" w:ascii="宋体" w:hAnsi="宋体" w:eastAsia="宋体" w:cs="宋体"/>
                <w:kern w:val="0"/>
                <w:szCs w:val="21"/>
              </w:rPr>
              <w:br w:type="textWrapping"/>
            </w:r>
            <w:r>
              <w:rPr>
                <w:rFonts w:hint="eastAsia" w:ascii="宋体" w:hAnsi="宋体" w:eastAsia="宋体" w:cs="宋体"/>
                <w:kern w:val="0"/>
                <w:szCs w:val="21"/>
              </w:rPr>
              <w:t>黄麻材质，适用于玩偶、衣服等装饰。</w:t>
            </w:r>
          </w:p>
        </w:tc>
        <w:tc>
          <w:tcPr>
            <w:tcW w:w="630" w:type="dxa"/>
            <w:shd w:val="clear" w:color="auto" w:fill="auto"/>
            <w:vAlign w:val="center"/>
          </w:tcPr>
          <w:p w14:paraId="1D49F739">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050" w:type="dxa"/>
            <w:shd w:val="clear" w:color="auto" w:fill="auto"/>
            <w:vAlign w:val="center"/>
          </w:tcPr>
          <w:p w14:paraId="1A944E3B">
            <w:pPr>
              <w:widowControl/>
              <w:jc w:val="center"/>
              <w:rPr>
                <w:rFonts w:ascii="宋体" w:hAnsi="宋体" w:eastAsia="宋体" w:cs="宋体"/>
                <w:kern w:val="0"/>
                <w:szCs w:val="21"/>
              </w:rPr>
            </w:pPr>
            <w:r>
              <w:rPr>
                <w:rFonts w:hint="eastAsia" w:ascii="宋体" w:hAnsi="宋体" w:eastAsia="宋体" w:cs="宋体"/>
                <w:kern w:val="0"/>
                <w:szCs w:val="21"/>
              </w:rPr>
              <w:t>卷</w:t>
            </w:r>
          </w:p>
        </w:tc>
      </w:tr>
      <w:tr w14:paraId="2F13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443EB3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56</w:t>
            </w:r>
          </w:p>
        </w:tc>
        <w:tc>
          <w:tcPr>
            <w:tcW w:w="1176" w:type="dxa"/>
            <w:shd w:val="clear" w:color="auto" w:fill="auto"/>
            <w:vAlign w:val="center"/>
          </w:tcPr>
          <w:p w14:paraId="0B09FD77">
            <w:pPr>
              <w:widowControl/>
              <w:jc w:val="center"/>
              <w:rPr>
                <w:rFonts w:ascii="宋体" w:hAnsi="宋体" w:eastAsia="宋体" w:cs="宋体"/>
                <w:kern w:val="0"/>
                <w:szCs w:val="21"/>
              </w:rPr>
            </w:pPr>
            <w:r>
              <w:rPr>
                <w:rFonts w:hint="eastAsia" w:ascii="宋体" w:hAnsi="宋体" w:eastAsia="宋体" w:cs="宋体"/>
                <w:kern w:val="0"/>
                <w:szCs w:val="21"/>
              </w:rPr>
              <w:t>太阳花花边</w:t>
            </w:r>
          </w:p>
        </w:tc>
        <w:tc>
          <w:tcPr>
            <w:tcW w:w="5665" w:type="dxa"/>
            <w:shd w:val="clear" w:color="auto" w:fill="auto"/>
            <w:vAlign w:val="center"/>
          </w:tcPr>
          <w:p w14:paraId="09B9F942">
            <w:pPr>
              <w:widowControl/>
              <w:jc w:val="left"/>
              <w:rPr>
                <w:rFonts w:ascii="宋体" w:hAnsi="宋体" w:eastAsia="宋体" w:cs="宋体"/>
                <w:kern w:val="0"/>
                <w:szCs w:val="21"/>
              </w:rPr>
            </w:pPr>
            <w:r>
              <w:rPr>
                <w:rFonts w:hint="eastAsia" w:ascii="宋体" w:hAnsi="宋体" w:eastAsia="宋体" w:cs="宋体"/>
                <w:kern w:val="0"/>
                <w:szCs w:val="21"/>
              </w:rPr>
              <w:t>每卷13米，宽1.7cm，蕾丝材质，浅黄色太阳花图案，适用于玩偶、衣服等装饰。</w:t>
            </w:r>
          </w:p>
        </w:tc>
        <w:tc>
          <w:tcPr>
            <w:tcW w:w="630" w:type="dxa"/>
            <w:shd w:val="clear" w:color="auto" w:fill="auto"/>
            <w:vAlign w:val="center"/>
          </w:tcPr>
          <w:p w14:paraId="48FFC64B">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050" w:type="dxa"/>
            <w:shd w:val="clear" w:color="auto" w:fill="auto"/>
            <w:vAlign w:val="center"/>
          </w:tcPr>
          <w:p w14:paraId="0E103BA9">
            <w:pPr>
              <w:widowControl/>
              <w:jc w:val="center"/>
              <w:rPr>
                <w:rFonts w:ascii="宋体" w:hAnsi="宋体" w:eastAsia="宋体" w:cs="宋体"/>
                <w:kern w:val="0"/>
                <w:szCs w:val="21"/>
              </w:rPr>
            </w:pPr>
            <w:r>
              <w:rPr>
                <w:rFonts w:hint="eastAsia" w:ascii="宋体" w:hAnsi="宋体" w:eastAsia="宋体" w:cs="宋体"/>
                <w:kern w:val="0"/>
                <w:szCs w:val="21"/>
              </w:rPr>
              <w:t>卷</w:t>
            </w:r>
          </w:p>
        </w:tc>
      </w:tr>
      <w:tr w14:paraId="490F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979D86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57</w:t>
            </w:r>
          </w:p>
        </w:tc>
        <w:tc>
          <w:tcPr>
            <w:tcW w:w="1176" w:type="dxa"/>
            <w:shd w:val="clear" w:color="auto" w:fill="auto"/>
            <w:vAlign w:val="center"/>
          </w:tcPr>
          <w:p w14:paraId="314A3D9B">
            <w:pPr>
              <w:widowControl/>
              <w:jc w:val="center"/>
              <w:rPr>
                <w:rFonts w:ascii="宋体" w:hAnsi="宋体" w:eastAsia="宋体" w:cs="宋体"/>
                <w:kern w:val="0"/>
                <w:szCs w:val="21"/>
              </w:rPr>
            </w:pPr>
            <w:r>
              <w:rPr>
                <w:rFonts w:hint="eastAsia" w:ascii="宋体" w:hAnsi="宋体" w:eastAsia="宋体" w:cs="宋体"/>
                <w:kern w:val="0"/>
                <w:szCs w:val="21"/>
              </w:rPr>
              <w:t>锯齿裁缝剪刀</w:t>
            </w:r>
          </w:p>
        </w:tc>
        <w:tc>
          <w:tcPr>
            <w:tcW w:w="5665" w:type="dxa"/>
            <w:shd w:val="clear" w:color="auto" w:fill="auto"/>
            <w:vAlign w:val="center"/>
          </w:tcPr>
          <w:p w14:paraId="41F05F00">
            <w:pPr>
              <w:widowControl/>
              <w:jc w:val="left"/>
              <w:rPr>
                <w:rFonts w:ascii="宋体" w:hAnsi="宋体" w:eastAsia="宋体" w:cs="宋体"/>
                <w:kern w:val="0"/>
                <w:szCs w:val="21"/>
              </w:rPr>
            </w:pPr>
            <w:r>
              <w:rPr>
                <w:rFonts w:hint="eastAsia" w:ascii="宋体" w:hAnsi="宋体" w:eastAsia="宋体" w:cs="宋体"/>
                <w:kern w:val="0"/>
                <w:szCs w:val="21"/>
              </w:rPr>
              <w:t>23.5*9cm，不锈钢刀身+ABS手柄。适用于裁剪花边布料。</w:t>
            </w:r>
          </w:p>
        </w:tc>
        <w:tc>
          <w:tcPr>
            <w:tcW w:w="630" w:type="dxa"/>
            <w:shd w:val="clear" w:color="auto" w:fill="auto"/>
            <w:vAlign w:val="center"/>
          </w:tcPr>
          <w:p w14:paraId="1913AD7E">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050" w:type="dxa"/>
            <w:shd w:val="clear" w:color="auto" w:fill="auto"/>
            <w:vAlign w:val="center"/>
          </w:tcPr>
          <w:p w14:paraId="0F6859C0">
            <w:pPr>
              <w:widowControl/>
              <w:jc w:val="center"/>
              <w:rPr>
                <w:rFonts w:ascii="宋体" w:hAnsi="宋体" w:eastAsia="宋体" w:cs="宋体"/>
                <w:kern w:val="0"/>
                <w:szCs w:val="21"/>
              </w:rPr>
            </w:pPr>
            <w:r>
              <w:rPr>
                <w:rFonts w:hint="eastAsia" w:ascii="宋体" w:hAnsi="宋体" w:eastAsia="宋体" w:cs="宋体"/>
                <w:kern w:val="0"/>
                <w:szCs w:val="21"/>
              </w:rPr>
              <w:t>把</w:t>
            </w:r>
          </w:p>
        </w:tc>
      </w:tr>
      <w:tr w14:paraId="7492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F30375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58</w:t>
            </w:r>
          </w:p>
        </w:tc>
        <w:tc>
          <w:tcPr>
            <w:tcW w:w="1176" w:type="dxa"/>
            <w:shd w:val="clear" w:color="auto" w:fill="auto"/>
            <w:vAlign w:val="center"/>
          </w:tcPr>
          <w:p w14:paraId="4B1F1914">
            <w:pPr>
              <w:widowControl/>
              <w:jc w:val="center"/>
              <w:rPr>
                <w:rFonts w:ascii="宋体" w:hAnsi="宋体" w:eastAsia="宋体" w:cs="宋体"/>
                <w:kern w:val="0"/>
                <w:szCs w:val="21"/>
              </w:rPr>
            </w:pPr>
            <w:r>
              <w:rPr>
                <w:rFonts w:hint="eastAsia" w:ascii="宋体" w:hAnsi="宋体" w:eastAsia="宋体" w:cs="宋体"/>
                <w:kern w:val="0"/>
                <w:szCs w:val="21"/>
              </w:rPr>
              <w:t>滚轮裁布刀</w:t>
            </w:r>
          </w:p>
        </w:tc>
        <w:tc>
          <w:tcPr>
            <w:tcW w:w="5665" w:type="dxa"/>
            <w:shd w:val="clear" w:color="auto" w:fill="auto"/>
            <w:vAlign w:val="center"/>
          </w:tcPr>
          <w:p w14:paraId="704528BD">
            <w:pPr>
              <w:widowControl/>
              <w:jc w:val="left"/>
              <w:rPr>
                <w:rFonts w:ascii="宋体" w:hAnsi="宋体" w:eastAsia="宋体" w:cs="宋体"/>
                <w:kern w:val="0"/>
                <w:szCs w:val="21"/>
              </w:rPr>
            </w:pPr>
            <w:r>
              <w:rPr>
                <w:rFonts w:hint="eastAsia" w:ascii="宋体" w:hAnsi="宋体" w:eastAsia="宋体" w:cs="宋体"/>
                <w:kern w:val="0"/>
                <w:szCs w:val="21"/>
              </w:rPr>
              <w:t>4.7*17cm，不锈钢+塑料，符合人体工学、防割手，可切割纸张、面料、毛毡、皮革等材质。</w:t>
            </w:r>
          </w:p>
        </w:tc>
        <w:tc>
          <w:tcPr>
            <w:tcW w:w="630" w:type="dxa"/>
            <w:shd w:val="clear" w:color="auto" w:fill="auto"/>
            <w:vAlign w:val="center"/>
          </w:tcPr>
          <w:p w14:paraId="24312D2C">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050" w:type="dxa"/>
            <w:shd w:val="clear" w:color="auto" w:fill="auto"/>
            <w:vAlign w:val="center"/>
          </w:tcPr>
          <w:p w14:paraId="227127C0">
            <w:pPr>
              <w:widowControl/>
              <w:jc w:val="center"/>
              <w:rPr>
                <w:rFonts w:ascii="宋体" w:hAnsi="宋体" w:eastAsia="宋体" w:cs="宋体"/>
                <w:kern w:val="0"/>
                <w:szCs w:val="21"/>
              </w:rPr>
            </w:pPr>
            <w:r>
              <w:rPr>
                <w:rFonts w:hint="eastAsia" w:ascii="宋体" w:hAnsi="宋体" w:eastAsia="宋体" w:cs="宋体"/>
                <w:kern w:val="0"/>
                <w:szCs w:val="21"/>
              </w:rPr>
              <w:t>把</w:t>
            </w:r>
          </w:p>
        </w:tc>
      </w:tr>
      <w:tr w14:paraId="6604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85BCF2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59</w:t>
            </w:r>
          </w:p>
        </w:tc>
        <w:tc>
          <w:tcPr>
            <w:tcW w:w="1176" w:type="dxa"/>
            <w:shd w:val="clear" w:color="auto" w:fill="auto"/>
            <w:vAlign w:val="center"/>
          </w:tcPr>
          <w:p w14:paraId="1DA536D2">
            <w:pPr>
              <w:widowControl/>
              <w:jc w:val="center"/>
              <w:rPr>
                <w:rFonts w:ascii="宋体" w:hAnsi="宋体" w:eastAsia="宋体" w:cs="宋体"/>
                <w:kern w:val="0"/>
                <w:szCs w:val="21"/>
              </w:rPr>
            </w:pPr>
            <w:r>
              <w:rPr>
                <w:rFonts w:hint="eastAsia" w:ascii="宋体" w:hAnsi="宋体" w:eastAsia="宋体" w:cs="宋体"/>
                <w:kern w:val="0"/>
                <w:szCs w:val="21"/>
              </w:rPr>
              <w:t>针线盒套装</w:t>
            </w:r>
          </w:p>
        </w:tc>
        <w:tc>
          <w:tcPr>
            <w:tcW w:w="5665" w:type="dxa"/>
            <w:shd w:val="clear" w:color="auto" w:fill="auto"/>
            <w:vAlign w:val="center"/>
          </w:tcPr>
          <w:p w14:paraId="6A6190CE">
            <w:pPr>
              <w:widowControl/>
              <w:jc w:val="left"/>
              <w:rPr>
                <w:rFonts w:ascii="宋体" w:hAnsi="宋体" w:eastAsia="宋体" w:cs="宋体"/>
                <w:kern w:val="0"/>
                <w:szCs w:val="21"/>
              </w:rPr>
            </w:pPr>
            <w:r>
              <w:rPr>
                <w:rFonts w:hint="eastAsia" w:ascii="宋体" w:hAnsi="宋体" w:eastAsia="宋体" w:cs="宋体"/>
                <w:kern w:val="0"/>
                <w:szCs w:val="21"/>
              </w:rPr>
              <w:t>针线盒尺寸13*6*8cm，内含缝针、小剪子、各种线、小刀、顶针、扣子、软尺等，是进行缝扎染和布艺制作的重要工具。</w:t>
            </w:r>
          </w:p>
        </w:tc>
        <w:tc>
          <w:tcPr>
            <w:tcW w:w="630" w:type="dxa"/>
            <w:shd w:val="clear" w:color="auto" w:fill="auto"/>
            <w:vAlign w:val="center"/>
          </w:tcPr>
          <w:p w14:paraId="4C33C0C4">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050" w:type="dxa"/>
            <w:shd w:val="clear" w:color="auto" w:fill="auto"/>
            <w:vAlign w:val="center"/>
          </w:tcPr>
          <w:p w14:paraId="217C55D8">
            <w:pPr>
              <w:widowControl/>
              <w:jc w:val="center"/>
              <w:rPr>
                <w:rFonts w:ascii="宋体" w:hAnsi="宋体" w:eastAsia="宋体" w:cs="宋体"/>
                <w:kern w:val="0"/>
                <w:szCs w:val="21"/>
              </w:rPr>
            </w:pPr>
            <w:r>
              <w:rPr>
                <w:rFonts w:hint="eastAsia" w:ascii="宋体" w:hAnsi="宋体" w:eastAsia="宋体" w:cs="宋体"/>
                <w:kern w:val="0"/>
                <w:szCs w:val="21"/>
              </w:rPr>
              <w:t>套</w:t>
            </w:r>
          </w:p>
        </w:tc>
      </w:tr>
      <w:tr w14:paraId="0197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6ACF54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c>
          <w:tcPr>
            <w:tcW w:w="1176" w:type="dxa"/>
            <w:shd w:val="clear" w:color="auto" w:fill="auto"/>
            <w:vAlign w:val="center"/>
          </w:tcPr>
          <w:p w14:paraId="54560CBA">
            <w:pPr>
              <w:widowControl/>
              <w:jc w:val="center"/>
              <w:rPr>
                <w:rFonts w:ascii="宋体" w:hAnsi="宋体" w:eastAsia="宋体" w:cs="宋体"/>
                <w:kern w:val="0"/>
                <w:szCs w:val="21"/>
              </w:rPr>
            </w:pPr>
            <w:r>
              <w:rPr>
                <w:rFonts w:hint="eastAsia" w:ascii="宋体" w:hAnsi="宋体" w:eastAsia="宋体" w:cs="宋体"/>
                <w:kern w:val="0"/>
                <w:szCs w:val="21"/>
              </w:rPr>
              <w:t>电熨斗</w:t>
            </w:r>
          </w:p>
        </w:tc>
        <w:tc>
          <w:tcPr>
            <w:tcW w:w="5665" w:type="dxa"/>
            <w:shd w:val="clear" w:color="auto" w:fill="auto"/>
            <w:vAlign w:val="center"/>
          </w:tcPr>
          <w:p w14:paraId="256CD69E">
            <w:pPr>
              <w:widowControl/>
              <w:jc w:val="left"/>
              <w:rPr>
                <w:rFonts w:ascii="宋体" w:hAnsi="宋体" w:eastAsia="宋体" w:cs="宋体"/>
                <w:kern w:val="0"/>
                <w:szCs w:val="21"/>
              </w:rPr>
            </w:pPr>
            <w:r>
              <w:rPr>
                <w:rFonts w:hint="eastAsia" w:ascii="宋体" w:hAnsi="宋体" w:eastAsia="宋体" w:cs="宋体"/>
                <w:kern w:val="0"/>
                <w:szCs w:val="21"/>
              </w:rPr>
              <w:t>蒸汽电熨斗，1400W。快速平整扎染作品。</w:t>
            </w:r>
          </w:p>
        </w:tc>
        <w:tc>
          <w:tcPr>
            <w:tcW w:w="630" w:type="dxa"/>
            <w:shd w:val="clear" w:color="auto" w:fill="auto"/>
            <w:vAlign w:val="center"/>
          </w:tcPr>
          <w:p w14:paraId="0725E01B">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050" w:type="dxa"/>
            <w:shd w:val="clear" w:color="auto" w:fill="auto"/>
            <w:vAlign w:val="center"/>
          </w:tcPr>
          <w:p w14:paraId="78FA1A82">
            <w:pPr>
              <w:widowControl/>
              <w:jc w:val="center"/>
              <w:rPr>
                <w:rFonts w:ascii="宋体" w:hAnsi="宋体" w:eastAsia="宋体" w:cs="宋体"/>
                <w:kern w:val="0"/>
                <w:szCs w:val="21"/>
              </w:rPr>
            </w:pPr>
            <w:r>
              <w:rPr>
                <w:rFonts w:hint="eastAsia" w:ascii="宋体" w:hAnsi="宋体" w:eastAsia="宋体" w:cs="宋体"/>
                <w:kern w:val="0"/>
                <w:szCs w:val="21"/>
              </w:rPr>
              <w:t>台</w:t>
            </w:r>
          </w:p>
        </w:tc>
      </w:tr>
      <w:tr w14:paraId="366F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112F5B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61</w:t>
            </w:r>
          </w:p>
        </w:tc>
        <w:tc>
          <w:tcPr>
            <w:tcW w:w="1176" w:type="dxa"/>
            <w:shd w:val="clear" w:color="auto" w:fill="auto"/>
            <w:vAlign w:val="center"/>
          </w:tcPr>
          <w:p w14:paraId="286AA014">
            <w:pPr>
              <w:widowControl/>
              <w:jc w:val="center"/>
              <w:rPr>
                <w:rFonts w:ascii="宋体" w:hAnsi="宋体" w:eastAsia="宋体" w:cs="宋体"/>
                <w:kern w:val="0"/>
                <w:szCs w:val="21"/>
              </w:rPr>
            </w:pPr>
            <w:r>
              <w:rPr>
                <w:rFonts w:hint="eastAsia" w:ascii="宋体" w:hAnsi="宋体" w:eastAsia="宋体" w:cs="宋体"/>
                <w:kern w:val="0"/>
                <w:szCs w:val="21"/>
              </w:rPr>
              <w:t>熨烫垫</w:t>
            </w:r>
          </w:p>
        </w:tc>
        <w:tc>
          <w:tcPr>
            <w:tcW w:w="5665" w:type="dxa"/>
            <w:shd w:val="clear" w:color="auto" w:fill="auto"/>
            <w:vAlign w:val="center"/>
          </w:tcPr>
          <w:p w14:paraId="761A1E02">
            <w:pPr>
              <w:widowControl/>
              <w:jc w:val="left"/>
              <w:rPr>
                <w:rFonts w:ascii="宋体" w:hAnsi="宋体" w:eastAsia="宋体" w:cs="宋体"/>
                <w:kern w:val="0"/>
                <w:szCs w:val="21"/>
              </w:rPr>
            </w:pPr>
            <w:r>
              <w:rPr>
                <w:rFonts w:hint="eastAsia" w:ascii="宋体" w:hAnsi="宋体" w:eastAsia="宋体" w:cs="宋体"/>
                <w:kern w:val="0"/>
                <w:szCs w:val="21"/>
              </w:rPr>
              <w:t>45*85cm，全棉材质，可有效辅助熨烫布料、衣物等。</w:t>
            </w:r>
          </w:p>
        </w:tc>
        <w:tc>
          <w:tcPr>
            <w:tcW w:w="630" w:type="dxa"/>
            <w:shd w:val="clear" w:color="auto" w:fill="auto"/>
            <w:vAlign w:val="center"/>
          </w:tcPr>
          <w:p w14:paraId="0ABB14E3">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050" w:type="dxa"/>
            <w:shd w:val="clear" w:color="auto" w:fill="auto"/>
            <w:vAlign w:val="center"/>
          </w:tcPr>
          <w:p w14:paraId="31656D64">
            <w:pPr>
              <w:widowControl/>
              <w:jc w:val="center"/>
              <w:rPr>
                <w:rFonts w:ascii="宋体" w:hAnsi="宋体" w:eastAsia="宋体" w:cs="宋体"/>
                <w:kern w:val="0"/>
                <w:szCs w:val="21"/>
              </w:rPr>
            </w:pPr>
            <w:r>
              <w:rPr>
                <w:rFonts w:hint="eastAsia" w:ascii="宋体" w:hAnsi="宋体" w:eastAsia="宋体" w:cs="宋体"/>
                <w:kern w:val="0"/>
                <w:szCs w:val="21"/>
              </w:rPr>
              <w:t>张</w:t>
            </w:r>
          </w:p>
        </w:tc>
      </w:tr>
      <w:tr w14:paraId="264A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33B462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62</w:t>
            </w:r>
          </w:p>
        </w:tc>
        <w:tc>
          <w:tcPr>
            <w:tcW w:w="1176" w:type="dxa"/>
            <w:shd w:val="clear" w:color="auto" w:fill="auto"/>
            <w:vAlign w:val="center"/>
          </w:tcPr>
          <w:p w14:paraId="262E65A6">
            <w:pPr>
              <w:widowControl/>
              <w:jc w:val="center"/>
              <w:rPr>
                <w:rFonts w:ascii="宋体" w:hAnsi="宋体" w:eastAsia="宋体" w:cs="宋体"/>
                <w:kern w:val="0"/>
                <w:szCs w:val="21"/>
              </w:rPr>
            </w:pPr>
            <w:r>
              <w:rPr>
                <w:rFonts w:hint="eastAsia" w:ascii="宋体" w:hAnsi="宋体" w:eastAsia="宋体" w:cs="宋体"/>
                <w:kern w:val="0"/>
                <w:szCs w:val="21"/>
              </w:rPr>
              <w:t>缝纫机</w:t>
            </w:r>
          </w:p>
        </w:tc>
        <w:tc>
          <w:tcPr>
            <w:tcW w:w="5665" w:type="dxa"/>
            <w:shd w:val="clear" w:color="auto" w:fill="auto"/>
            <w:vAlign w:val="center"/>
          </w:tcPr>
          <w:p w14:paraId="2C039F38">
            <w:pPr>
              <w:widowControl/>
              <w:jc w:val="left"/>
              <w:rPr>
                <w:rFonts w:ascii="宋体" w:hAnsi="宋体" w:eastAsia="宋体" w:cs="宋体"/>
                <w:kern w:val="0"/>
                <w:szCs w:val="21"/>
              </w:rPr>
            </w:pPr>
            <w:r>
              <w:rPr>
                <w:rFonts w:hint="eastAsia" w:ascii="宋体" w:hAnsi="宋体" w:eastAsia="宋体" w:cs="宋体"/>
                <w:kern w:val="0"/>
                <w:szCs w:val="21"/>
              </w:rPr>
              <w:t>ABS+SPCC材质，净重2.14KG，28.5*13*24cm，8种花样，针迹长2.8*3.4mm，宽3.8*4.4mm。脚踏式开关，最多可吃透6层轻薄布料。</w:t>
            </w:r>
          </w:p>
        </w:tc>
        <w:tc>
          <w:tcPr>
            <w:tcW w:w="630" w:type="dxa"/>
            <w:shd w:val="clear" w:color="auto" w:fill="auto"/>
            <w:vAlign w:val="center"/>
          </w:tcPr>
          <w:p w14:paraId="306956EF">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050" w:type="dxa"/>
            <w:shd w:val="clear" w:color="auto" w:fill="auto"/>
            <w:vAlign w:val="center"/>
          </w:tcPr>
          <w:p w14:paraId="0C198F9B">
            <w:pPr>
              <w:widowControl/>
              <w:jc w:val="center"/>
              <w:rPr>
                <w:rFonts w:ascii="宋体" w:hAnsi="宋体" w:eastAsia="宋体" w:cs="宋体"/>
                <w:kern w:val="0"/>
                <w:szCs w:val="21"/>
              </w:rPr>
            </w:pPr>
            <w:r>
              <w:rPr>
                <w:rFonts w:hint="eastAsia" w:ascii="宋体" w:hAnsi="宋体" w:eastAsia="宋体" w:cs="宋体"/>
                <w:kern w:val="0"/>
                <w:szCs w:val="21"/>
              </w:rPr>
              <w:t>台</w:t>
            </w:r>
          </w:p>
        </w:tc>
      </w:tr>
      <w:tr w14:paraId="7392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219123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63</w:t>
            </w:r>
          </w:p>
        </w:tc>
        <w:tc>
          <w:tcPr>
            <w:tcW w:w="1176" w:type="dxa"/>
            <w:shd w:val="clear" w:color="auto" w:fill="auto"/>
            <w:vAlign w:val="center"/>
          </w:tcPr>
          <w:p w14:paraId="415C6213">
            <w:pPr>
              <w:widowControl/>
              <w:jc w:val="center"/>
              <w:rPr>
                <w:rFonts w:ascii="宋体" w:hAnsi="宋体" w:eastAsia="宋体" w:cs="宋体"/>
                <w:kern w:val="0"/>
                <w:szCs w:val="21"/>
              </w:rPr>
            </w:pPr>
            <w:r>
              <w:rPr>
                <w:rFonts w:hint="eastAsia" w:ascii="宋体" w:hAnsi="宋体" w:eastAsia="宋体" w:cs="宋体"/>
                <w:kern w:val="0"/>
                <w:szCs w:val="21"/>
              </w:rPr>
              <w:t>安装工具套装（必配）</w:t>
            </w:r>
          </w:p>
        </w:tc>
        <w:tc>
          <w:tcPr>
            <w:tcW w:w="5665" w:type="dxa"/>
            <w:shd w:val="clear" w:color="auto" w:fill="auto"/>
            <w:vAlign w:val="center"/>
          </w:tcPr>
          <w:p w14:paraId="78D11026">
            <w:pPr>
              <w:widowControl/>
              <w:jc w:val="left"/>
              <w:rPr>
                <w:rFonts w:ascii="宋体" w:hAnsi="宋体" w:eastAsia="宋体" w:cs="宋体"/>
                <w:kern w:val="0"/>
                <w:szCs w:val="21"/>
              </w:rPr>
            </w:pPr>
            <w:r>
              <w:rPr>
                <w:rFonts w:hint="eastAsia" w:ascii="宋体" w:hAnsi="宋体" w:eastAsia="宋体" w:cs="宋体"/>
                <w:kern w:val="0"/>
                <w:szCs w:val="21"/>
              </w:rPr>
              <w:t>含3卷无痕纳米胶，5m长*2.0mm厚、用于粘贴环创；12个无痕钉，用于悬挂环创；1把电钻，双电池，1个充电器，12V，用于安装家具和后期维保。</w:t>
            </w:r>
          </w:p>
        </w:tc>
        <w:tc>
          <w:tcPr>
            <w:tcW w:w="630" w:type="dxa"/>
            <w:shd w:val="clear" w:color="auto" w:fill="auto"/>
            <w:vAlign w:val="center"/>
          </w:tcPr>
          <w:p w14:paraId="09CED0CB">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050" w:type="dxa"/>
            <w:shd w:val="clear" w:color="auto" w:fill="auto"/>
            <w:vAlign w:val="center"/>
          </w:tcPr>
          <w:p w14:paraId="05A739F3">
            <w:pPr>
              <w:widowControl/>
              <w:jc w:val="center"/>
              <w:rPr>
                <w:rFonts w:ascii="宋体" w:hAnsi="宋体" w:eastAsia="宋体" w:cs="宋体"/>
                <w:kern w:val="0"/>
                <w:szCs w:val="21"/>
              </w:rPr>
            </w:pPr>
            <w:r>
              <w:rPr>
                <w:rFonts w:hint="eastAsia" w:ascii="宋体" w:hAnsi="宋体" w:eastAsia="宋体" w:cs="宋体"/>
                <w:kern w:val="0"/>
                <w:szCs w:val="21"/>
              </w:rPr>
              <w:t>套</w:t>
            </w:r>
          </w:p>
        </w:tc>
      </w:tr>
      <w:tr w14:paraId="7A68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40958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1176" w:type="dxa"/>
            <w:shd w:val="clear" w:color="auto" w:fill="auto"/>
            <w:vAlign w:val="center"/>
          </w:tcPr>
          <w:p w14:paraId="2D2559C1">
            <w:pPr>
              <w:widowControl/>
              <w:jc w:val="center"/>
              <w:rPr>
                <w:rFonts w:ascii="宋体" w:hAnsi="宋体" w:eastAsia="宋体" w:cs="宋体"/>
                <w:kern w:val="0"/>
                <w:szCs w:val="21"/>
              </w:rPr>
            </w:pPr>
            <w:r>
              <w:rPr>
                <w:rFonts w:hint="eastAsia" w:ascii="宋体" w:hAnsi="宋体" w:eastAsia="宋体" w:cs="宋体"/>
                <w:kern w:val="0"/>
                <w:szCs w:val="21"/>
              </w:rPr>
              <w:t>服饰手工绘画</w:t>
            </w:r>
          </w:p>
        </w:tc>
        <w:tc>
          <w:tcPr>
            <w:tcW w:w="5665" w:type="dxa"/>
            <w:shd w:val="clear" w:color="auto" w:fill="auto"/>
            <w:vAlign w:val="center"/>
          </w:tcPr>
          <w:p w14:paraId="0EB161A4">
            <w:pPr>
              <w:widowControl/>
              <w:jc w:val="left"/>
              <w:rPr>
                <w:rFonts w:ascii="宋体" w:hAnsi="宋体" w:eastAsia="宋体" w:cs="宋体"/>
                <w:kern w:val="0"/>
                <w:szCs w:val="21"/>
              </w:rPr>
            </w:pPr>
            <w:r>
              <w:rPr>
                <w:rFonts w:hint="eastAsia" w:ascii="宋体" w:hAnsi="宋体" w:eastAsia="宋体" w:cs="宋体"/>
                <w:kern w:val="0"/>
                <w:szCs w:val="21"/>
              </w:rPr>
              <w:t>20*15cm，木质，古代服饰造型，可涂色，是学习服装设计制作的启蒙材料。</w:t>
            </w:r>
          </w:p>
        </w:tc>
        <w:tc>
          <w:tcPr>
            <w:tcW w:w="630" w:type="dxa"/>
            <w:shd w:val="clear" w:color="auto" w:fill="auto"/>
            <w:vAlign w:val="center"/>
          </w:tcPr>
          <w:p w14:paraId="49E5FAA4">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1050" w:type="dxa"/>
            <w:shd w:val="clear" w:color="auto" w:fill="auto"/>
            <w:vAlign w:val="center"/>
          </w:tcPr>
          <w:p w14:paraId="61C393EC">
            <w:pPr>
              <w:widowControl/>
              <w:jc w:val="center"/>
              <w:rPr>
                <w:rFonts w:ascii="宋体" w:hAnsi="宋体" w:eastAsia="宋体" w:cs="宋体"/>
                <w:kern w:val="0"/>
                <w:szCs w:val="21"/>
              </w:rPr>
            </w:pPr>
            <w:r>
              <w:rPr>
                <w:rFonts w:hint="eastAsia" w:ascii="宋体" w:hAnsi="宋体" w:eastAsia="宋体" w:cs="宋体"/>
                <w:kern w:val="0"/>
                <w:szCs w:val="21"/>
              </w:rPr>
              <w:t>套</w:t>
            </w:r>
          </w:p>
        </w:tc>
      </w:tr>
      <w:tr w14:paraId="47E5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BDB10B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65</w:t>
            </w:r>
          </w:p>
        </w:tc>
        <w:tc>
          <w:tcPr>
            <w:tcW w:w="1176" w:type="dxa"/>
            <w:shd w:val="clear" w:color="auto" w:fill="auto"/>
            <w:vAlign w:val="center"/>
          </w:tcPr>
          <w:p w14:paraId="0F2D6968">
            <w:pPr>
              <w:widowControl/>
              <w:jc w:val="center"/>
              <w:rPr>
                <w:rFonts w:ascii="宋体" w:hAnsi="宋体" w:eastAsia="宋体" w:cs="宋体"/>
                <w:kern w:val="0"/>
                <w:szCs w:val="21"/>
              </w:rPr>
            </w:pPr>
            <w:r>
              <w:rPr>
                <w:rFonts w:hint="eastAsia" w:ascii="宋体" w:hAnsi="宋体" w:eastAsia="宋体" w:cs="宋体"/>
                <w:kern w:val="0"/>
                <w:szCs w:val="21"/>
              </w:rPr>
              <w:t>帆布</w:t>
            </w:r>
          </w:p>
        </w:tc>
        <w:tc>
          <w:tcPr>
            <w:tcW w:w="5665" w:type="dxa"/>
            <w:shd w:val="clear" w:color="auto" w:fill="auto"/>
            <w:vAlign w:val="center"/>
          </w:tcPr>
          <w:p w14:paraId="3FBF5227">
            <w:pPr>
              <w:widowControl/>
              <w:jc w:val="left"/>
              <w:rPr>
                <w:rFonts w:ascii="宋体" w:hAnsi="宋体" w:eastAsia="宋体" w:cs="宋体"/>
                <w:kern w:val="0"/>
                <w:szCs w:val="21"/>
              </w:rPr>
            </w:pPr>
            <w:r>
              <w:rPr>
                <w:rFonts w:hint="eastAsia" w:ascii="宋体" w:hAnsi="宋体" w:eastAsia="宋体" w:cs="宋体"/>
                <w:kern w:val="0"/>
                <w:szCs w:val="21"/>
              </w:rPr>
              <w:t>宽1.5米，纯棉材质，适合制作帆布包、玩偶等作品。</w:t>
            </w:r>
          </w:p>
        </w:tc>
        <w:tc>
          <w:tcPr>
            <w:tcW w:w="630" w:type="dxa"/>
            <w:shd w:val="clear" w:color="auto" w:fill="auto"/>
            <w:vAlign w:val="center"/>
          </w:tcPr>
          <w:p w14:paraId="6C94762A">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1050" w:type="dxa"/>
            <w:shd w:val="clear" w:color="auto" w:fill="auto"/>
            <w:vAlign w:val="center"/>
          </w:tcPr>
          <w:p w14:paraId="55207A0F">
            <w:pPr>
              <w:widowControl/>
              <w:jc w:val="center"/>
              <w:rPr>
                <w:rFonts w:ascii="宋体" w:hAnsi="宋体" w:eastAsia="宋体" w:cs="宋体"/>
                <w:kern w:val="0"/>
                <w:szCs w:val="21"/>
              </w:rPr>
            </w:pPr>
            <w:r>
              <w:rPr>
                <w:rFonts w:hint="eastAsia" w:ascii="宋体" w:hAnsi="宋体" w:eastAsia="宋体" w:cs="宋体"/>
                <w:kern w:val="0"/>
                <w:szCs w:val="21"/>
              </w:rPr>
              <w:t>米</w:t>
            </w:r>
          </w:p>
        </w:tc>
      </w:tr>
      <w:tr w14:paraId="6E8A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620393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66</w:t>
            </w:r>
          </w:p>
        </w:tc>
        <w:tc>
          <w:tcPr>
            <w:tcW w:w="1176" w:type="dxa"/>
            <w:shd w:val="clear" w:color="auto" w:fill="auto"/>
            <w:vAlign w:val="center"/>
          </w:tcPr>
          <w:p w14:paraId="7846D562">
            <w:pPr>
              <w:widowControl/>
              <w:jc w:val="center"/>
              <w:rPr>
                <w:rFonts w:ascii="宋体" w:hAnsi="宋体" w:eastAsia="宋体" w:cs="宋体"/>
                <w:kern w:val="0"/>
                <w:szCs w:val="21"/>
              </w:rPr>
            </w:pPr>
            <w:r>
              <w:rPr>
                <w:rFonts w:hint="eastAsia" w:ascii="宋体" w:hAnsi="宋体" w:eastAsia="宋体" w:cs="宋体"/>
                <w:kern w:val="0"/>
                <w:szCs w:val="21"/>
              </w:rPr>
              <w:t>纯棉布</w:t>
            </w:r>
          </w:p>
        </w:tc>
        <w:tc>
          <w:tcPr>
            <w:tcW w:w="5665" w:type="dxa"/>
            <w:shd w:val="clear" w:color="auto" w:fill="auto"/>
            <w:vAlign w:val="center"/>
          </w:tcPr>
          <w:p w14:paraId="5DACFEDC">
            <w:pPr>
              <w:widowControl/>
              <w:jc w:val="left"/>
              <w:rPr>
                <w:rFonts w:ascii="宋体" w:hAnsi="宋体" w:eastAsia="宋体" w:cs="宋体"/>
                <w:kern w:val="0"/>
                <w:szCs w:val="21"/>
              </w:rPr>
            </w:pPr>
            <w:r>
              <w:rPr>
                <w:rFonts w:hint="eastAsia" w:ascii="宋体" w:hAnsi="宋体" w:eastAsia="宋体" w:cs="宋体"/>
                <w:kern w:val="0"/>
                <w:szCs w:val="21"/>
              </w:rPr>
              <w:t>优质95克纯棉布料，宽1.8米，每卷30米，可自由裁剪形状，是幼儿和教师进行布艺创作的重要材料。</w:t>
            </w:r>
          </w:p>
        </w:tc>
        <w:tc>
          <w:tcPr>
            <w:tcW w:w="630" w:type="dxa"/>
            <w:shd w:val="clear" w:color="auto" w:fill="auto"/>
            <w:vAlign w:val="center"/>
          </w:tcPr>
          <w:p w14:paraId="4832CD9B">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050" w:type="dxa"/>
            <w:shd w:val="clear" w:color="auto" w:fill="auto"/>
            <w:vAlign w:val="center"/>
          </w:tcPr>
          <w:p w14:paraId="1FA731E6">
            <w:pPr>
              <w:widowControl/>
              <w:jc w:val="center"/>
              <w:rPr>
                <w:rFonts w:ascii="宋体" w:hAnsi="宋体" w:eastAsia="宋体" w:cs="宋体"/>
                <w:kern w:val="0"/>
                <w:szCs w:val="21"/>
              </w:rPr>
            </w:pPr>
            <w:r>
              <w:rPr>
                <w:rFonts w:hint="eastAsia" w:ascii="宋体" w:hAnsi="宋体" w:eastAsia="宋体" w:cs="宋体"/>
                <w:kern w:val="0"/>
                <w:szCs w:val="21"/>
              </w:rPr>
              <w:t>卷</w:t>
            </w:r>
          </w:p>
        </w:tc>
      </w:tr>
      <w:tr w14:paraId="651E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BD7F45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67</w:t>
            </w:r>
          </w:p>
        </w:tc>
        <w:tc>
          <w:tcPr>
            <w:tcW w:w="1176" w:type="dxa"/>
            <w:shd w:val="clear" w:color="auto" w:fill="auto"/>
            <w:vAlign w:val="center"/>
          </w:tcPr>
          <w:p w14:paraId="3F389CD6">
            <w:pPr>
              <w:widowControl/>
              <w:jc w:val="center"/>
              <w:rPr>
                <w:rFonts w:ascii="宋体" w:hAnsi="宋体" w:eastAsia="宋体" w:cs="宋体"/>
                <w:kern w:val="0"/>
                <w:szCs w:val="21"/>
              </w:rPr>
            </w:pPr>
            <w:r>
              <w:rPr>
                <w:rFonts w:hint="eastAsia" w:ascii="宋体" w:hAnsi="宋体" w:eastAsia="宋体" w:cs="宋体"/>
                <w:kern w:val="0"/>
                <w:szCs w:val="21"/>
              </w:rPr>
              <w:t>圆形编织框</w:t>
            </w:r>
          </w:p>
        </w:tc>
        <w:tc>
          <w:tcPr>
            <w:tcW w:w="5665" w:type="dxa"/>
            <w:shd w:val="clear" w:color="auto" w:fill="auto"/>
            <w:vAlign w:val="center"/>
          </w:tcPr>
          <w:p w14:paraId="2E371B07">
            <w:pPr>
              <w:widowControl/>
              <w:jc w:val="left"/>
              <w:rPr>
                <w:rFonts w:ascii="宋体" w:hAnsi="宋体" w:eastAsia="宋体" w:cs="宋体"/>
                <w:kern w:val="0"/>
                <w:szCs w:val="21"/>
              </w:rPr>
            </w:pPr>
            <w:r>
              <w:rPr>
                <w:rFonts w:hint="eastAsia" w:ascii="宋体" w:hAnsi="宋体" w:eastAsia="宋体" w:cs="宋体"/>
                <w:kern w:val="0"/>
                <w:szCs w:val="21"/>
              </w:rPr>
              <w:t>直径28.7cm,厚0.8cm，外边缘刻有凹槽，用于固定编织线，是幼儿进行编织创作的重要工具。</w:t>
            </w:r>
          </w:p>
        </w:tc>
        <w:tc>
          <w:tcPr>
            <w:tcW w:w="630" w:type="dxa"/>
            <w:shd w:val="clear" w:color="auto" w:fill="auto"/>
            <w:vAlign w:val="center"/>
          </w:tcPr>
          <w:p w14:paraId="64E576FF">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050" w:type="dxa"/>
            <w:shd w:val="clear" w:color="auto" w:fill="auto"/>
            <w:vAlign w:val="center"/>
          </w:tcPr>
          <w:p w14:paraId="221DD8B1">
            <w:pPr>
              <w:widowControl/>
              <w:jc w:val="center"/>
              <w:rPr>
                <w:rFonts w:ascii="宋体" w:hAnsi="宋体" w:eastAsia="宋体" w:cs="宋体"/>
                <w:kern w:val="0"/>
                <w:szCs w:val="21"/>
              </w:rPr>
            </w:pPr>
            <w:r>
              <w:rPr>
                <w:rFonts w:hint="eastAsia" w:ascii="宋体" w:hAnsi="宋体" w:eastAsia="宋体" w:cs="宋体"/>
                <w:kern w:val="0"/>
                <w:szCs w:val="21"/>
              </w:rPr>
              <w:t>个</w:t>
            </w:r>
          </w:p>
        </w:tc>
      </w:tr>
      <w:tr w14:paraId="2999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D9B4CD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68</w:t>
            </w:r>
          </w:p>
        </w:tc>
        <w:tc>
          <w:tcPr>
            <w:tcW w:w="1176" w:type="dxa"/>
            <w:shd w:val="clear" w:color="auto" w:fill="auto"/>
            <w:vAlign w:val="center"/>
          </w:tcPr>
          <w:p w14:paraId="3E57C67C">
            <w:pPr>
              <w:widowControl/>
              <w:jc w:val="center"/>
              <w:rPr>
                <w:rFonts w:ascii="宋体" w:hAnsi="宋体" w:eastAsia="宋体" w:cs="宋体"/>
                <w:kern w:val="0"/>
                <w:szCs w:val="21"/>
              </w:rPr>
            </w:pPr>
            <w:r>
              <w:rPr>
                <w:rFonts w:hint="eastAsia" w:ascii="宋体" w:hAnsi="宋体" w:eastAsia="宋体" w:cs="宋体"/>
                <w:kern w:val="0"/>
                <w:szCs w:val="21"/>
              </w:rPr>
              <w:t>手链编织器</w:t>
            </w:r>
          </w:p>
        </w:tc>
        <w:tc>
          <w:tcPr>
            <w:tcW w:w="5665" w:type="dxa"/>
            <w:shd w:val="clear" w:color="auto" w:fill="auto"/>
            <w:vAlign w:val="center"/>
          </w:tcPr>
          <w:p w14:paraId="222460F8">
            <w:pPr>
              <w:widowControl/>
              <w:jc w:val="left"/>
              <w:rPr>
                <w:rFonts w:ascii="宋体" w:hAnsi="宋体" w:eastAsia="宋体" w:cs="宋体"/>
                <w:kern w:val="0"/>
                <w:szCs w:val="21"/>
              </w:rPr>
            </w:pPr>
            <w:r>
              <w:rPr>
                <w:rFonts w:hint="eastAsia" w:ascii="宋体" w:hAnsi="宋体" w:eastAsia="宋体" w:cs="宋体"/>
                <w:kern w:val="0"/>
                <w:szCs w:val="21"/>
              </w:rPr>
              <w:t>21*3.5*7cm，优质木材，可调节设计，是幼儿编织手链的工具</w:t>
            </w:r>
          </w:p>
        </w:tc>
        <w:tc>
          <w:tcPr>
            <w:tcW w:w="630" w:type="dxa"/>
            <w:shd w:val="clear" w:color="auto" w:fill="auto"/>
            <w:vAlign w:val="center"/>
          </w:tcPr>
          <w:p w14:paraId="483352A9">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050" w:type="dxa"/>
            <w:shd w:val="clear" w:color="auto" w:fill="auto"/>
            <w:vAlign w:val="center"/>
          </w:tcPr>
          <w:p w14:paraId="66BF0B83">
            <w:pPr>
              <w:widowControl/>
              <w:jc w:val="center"/>
              <w:rPr>
                <w:rFonts w:ascii="宋体" w:hAnsi="宋体" w:eastAsia="宋体" w:cs="宋体"/>
                <w:kern w:val="0"/>
                <w:szCs w:val="21"/>
              </w:rPr>
            </w:pPr>
            <w:r>
              <w:rPr>
                <w:rFonts w:hint="eastAsia" w:ascii="宋体" w:hAnsi="宋体" w:eastAsia="宋体" w:cs="宋体"/>
                <w:kern w:val="0"/>
                <w:szCs w:val="21"/>
              </w:rPr>
              <w:t>个</w:t>
            </w:r>
          </w:p>
        </w:tc>
      </w:tr>
      <w:tr w14:paraId="7845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ECE9F5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69</w:t>
            </w:r>
          </w:p>
        </w:tc>
        <w:tc>
          <w:tcPr>
            <w:tcW w:w="1176" w:type="dxa"/>
            <w:shd w:val="clear" w:color="auto" w:fill="auto"/>
            <w:vAlign w:val="center"/>
          </w:tcPr>
          <w:p w14:paraId="1FD8A8EA">
            <w:pPr>
              <w:widowControl/>
              <w:jc w:val="center"/>
              <w:rPr>
                <w:rFonts w:ascii="宋体" w:hAnsi="宋体" w:eastAsia="宋体" w:cs="宋体"/>
                <w:kern w:val="0"/>
                <w:szCs w:val="21"/>
              </w:rPr>
            </w:pPr>
            <w:r>
              <w:rPr>
                <w:rFonts w:hint="eastAsia" w:ascii="宋体" w:hAnsi="宋体" w:eastAsia="宋体" w:cs="宋体"/>
                <w:kern w:val="0"/>
                <w:szCs w:val="21"/>
              </w:rPr>
              <w:t>小型织布机</w:t>
            </w:r>
          </w:p>
        </w:tc>
        <w:tc>
          <w:tcPr>
            <w:tcW w:w="5665" w:type="dxa"/>
            <w:shd w:val="clear" w:color="auto" w:fill="auto"/>
            <w:vAlign w:val="center"/>
          </w:tcPr>
          <w:p w14:paraId="00E7FBE5">
            <w:pPr>
              <w:widowControl/>
              <w:jc w:val="left"/>
              <w:rPr>
                <w:rFonts w:ascii="宋体" w:hAnsi="宋体" w:eastAsia="宋体" w:cs="宋体"/>
                <w:kern w:val="0"/>
                <w:szCs w:val="21"/>
              </w:rPr>
            </w:pPr>
            <w:r>
              <w:rPr>
                <w:rFonts w:hint="eastAsia" w:ascii="宋体" w:hAnsi="宋体" w:eastAsia="宋体" w:cs="宋体"/>
                <w:kern w:val="0"/>
                <w:szCs w:val="21"/>
              </w:rPr>
              <w:t>38*25*32cm。帮助幼儿了解古人的织布方法，观察织布机的结构，体验织布机的操作，激发幼儿对传统文化与科技的兴趣。</w:t>
            </w:r>
          </w:p>
        </w:tc>
        <w:tc>
          <w:tcPr>
            <w:tcW w:w="630" w:type="dxa"/>
            <w:shd w:val="clear" w:color="auto" w:fill="auto"/>
            <w:vAlign w:val="center"/>
          </w:tcPr>
          <w:p w14:paraId="7C0AD0FD">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050" w:type="dxa"/>
            <w:shd w:val="clear" w:color="auto" w:fill="auto"/>
            <w:vAlign w:val="center"/>
          </w:tcPr>
          <w:p w14:paraId="0EDE69B7">
            <w:pPr>
              <w:widowControl/>
              <w:jc w:val="center"/>
              <w:rPr>
                <w:rFonts w:ascii="宋体" w:hAnsi="宋体" w:eastAsia="宋体" w:cs="宋体"/>
                <w:kern w:val="0"/>
                <w:szCs w:val="21"/>
              </w:rPr>
            </w:pPr>
            <w:r>
              <w:rPr>
                <w:rFonts w:hint="eastAsia" w:ascii="宋体" w:hAnsi="宋体" w:eastAsia="宋体" w:cs="宋体"/>
                <w:kern w:val="0"/>
                <w:szCs w:val="21"/>
              </w:rPr>
              <w:t>台</w:t>
            </w:r>
          </w:p>
        </w:tc>
      </w:tr>
      <w:tr w14:paraId="441A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8F1780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70</w:t>
            </w:r>
          </w:p>
        </w:tc>
        <w:tc>
          <w:tcPr>
            <w:tcW w:w="1176" w:type="dxa"/>
            <w:shd w:val="clear" w:color="auto" w:fill="auto"/>
            <w:vAlign w:val="center"/>
          </w:tcPr>
          <w:p w14:paraId="60DE2FBE">
            <w:pPr>
              <w:widowControl/>
              <w:jc w:val="center"/>
              <w:rPr>
                <w:rFonts w:ascii="宋体" w:hAnsi="宋体" w:eastAsia="宋体" w:cs="宋体"/>
                <w:kern w:val="0"/>
                <w:szCs w:val="21"/>
              </w:rPr>
            </w:pPr>
            <w:r>
              <w:rPr>
                <w:rFonts w:hint="eastAsia" w:ascii="宋体" w:hAnsi="宋体" w:eastAsia="宋体" w:cs="宋体"/>
                <w:kern w:val="0"/>
                <w:szCs w:val="21"/>
              </w:rPr>
              <w:t>立体编织机A款</w:t>
            </w:r>
          </w:p>
        </w:tc>
        <w:tc>
          <w:tcPr>
            <w:tcW w:w="5665" w:type="dxa"/>
            <w:shd w:val="clear" w:color="auto" w:fill="auto"/>
            <w:vAlign w:val="center"/>
          </w:tcPr>
          <w:p w14:paraId="544CDAC5">
            <w:pPr>
              <w:widowControl/>
              <w:jc w:val="left"/>
              <w:rPr>
                <w:rFonts w:ascii="宋体" w:hAnsi="宋体" w:eastAsia="宋体" w:cs="宋体"/>
                <w:kern w:val="0"/>
                <w:szCs w:val="21"/>
              </w:rPr>
            </w:pPr>
            <w:r>
              <w:rPr>
                <w:rFonts w:hint="eastAsia" w:ascii="宋体" w:hAnsi="宋体" w:eastAsia="宋体" w:cs="宋体"/>
                <w:kern w:val="0"/>
                <w:szCs w:val="21"/>
              </w:rPr>
              <w:t xml:space="preserve"> 优质进口榉木，48*60*2.8cm，包括桃木梳1把，梭子2把，是进行编织创作的重要工具。</w:t>
            </w:r>
          </w:p>
        </w:tc>
        <w:tc>
          <w:tcPr>
            <w:tcW w:w="630" w:type="dxa"/>
            <w:shd w:val="clear" w:color="auto" w:fill="auto"/>
            <w:vAlign w:val="center"/>
          </w:tcPr>
          <w:p w14:paraId="7321E442">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050" w:type="dxa"/>
            <w:shd w:val="clear" w:color="auto" w:fill="auto"/>
            <w:vAlign w:val="center"/>
          </w:tcPr>
          <w:p w14:paraId="6732CDA1">
            <w:pPr>
              <w:widowControl/>
              <w:jc w:val="center"/>
              <w:rPr>
                <w:rFonts w:ascii="宋体" w:hAnsi="宋体" w:eastAsia="宋体" w:cs="宋体"/>
                <w:kern w:val="0"/>
                <w:szCs w:val="21"/>
              </w:rPr>
            </w:pPr>
            <w:r>
              <w:rPr>
                <w:rFonts w:hint="eastAsia" w:ascii="宋体" w:hAnsi="宋体" w:eastAsia="宋体" w:cs="宋体"/>
                <w:kern w:val="0"/>
                <w:szCs w:val="21"/>
              </w:rPr>
              <w:t>个</w:t>
            </w:r>
          </w:p>
        </w:tc>
      </w:tr>
      <w:tr w14:paraId="29F2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7626BF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71</w:t>
            </w:r>
          </w:p>
        </w:tc>
        <w:tc>
          <w:tcPr>
            <w:tcW w:w="1176" w:type="dxa"/>
            <w:shd w:val="clear" w:color="auto" w:fill="auto"/>
            <w:vAlign w:val="center"/>
          </w:tcPr>
          <w:p w14:paraId="7F130AED">
            <w:pPr>
              <w:widowControl/>
              <w:jc w:val="center"/>
              <w:rPr>
                <w:rFonts w:ascii="宋体" w:hAnsi="宋体" w:eastAsia="宋体" w:cs="宋体"/>
                <w:kern w:val="0"/>
                <w:szCs w:val="21"/>
              </w:rPr>
            </w:pPr>
            <w:r>
              <w:rPr>
                <w:rFonts w:hint="eastAsia" w:ascii="宋体" w:hAnsi="宋体" w:eastAsia="宋体" w:cs="宋体"/>
                <w:kern w:val="0"/>
                <w:szCs w:val="21"/>
              </w:rPr>
              <w:t xml:space="preserve">桌面编织机 </w:t>
            </w:r>
          </w:p>
        </w:tc>
        <w:tc>
          <w:tcPr>
            <w:tcW w:w="5665" w:type="dxa"/>
            <w:shd w:val="clear" w:color="auto" w:fill="auto"/>
            <w:vAlign w:val="center"/>
          </w:tcPr>
          <w:p w14:paraId="39AB8768">
            <w:pPr>
              <w:widowControl/>
              <w:jc w:val="left"/>
              <w:rPr>
                <w:rFonts w:ascii="宋体" w:hAnsi="宋体" w:eastAsia="宋体" w:cs="宋体"/>
                <w:kern w:val="0"/>
                <w:szCs w:val="21"/>
              </w:rPr>
            </w:pPr>
            <w:r>
              <w:rPr>
                <w:rFonts w:hint="eastAsia" w:ascii="宋体" w:hAnsi="宋体" w:eastAsia="宋体" w:cs="宋体"/>
                <w:kern w:val="0"/>
                <w:szCs w:val="21"/>
              </w:rPr>
              <w:t xml:space="preserve">29*40*3.5cm，优质松木，是进行桌面编织活动的重要工具。  </w:t>
            </w:r>
          </w:p>
        </w:tc>
        <w:tc>
          <w:tcPr>
            <w:tcW w:w="630" w:type="dxa"/>
            <w:shd w:val="clear" w:color="auto" w:fill="auto"/>
            <w:vAlign w:val="center"/>
          </w:tcPr>
          <w:p w14:paraId="7B6F954C">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050" w:type="dxa"/>
            <w:shd w:val="clear" w:color="auto" w:fill="auto"/>
            <w:vAlign w:val="center"/>
          </w:tcPr>
          <w:p w14:paraId="7AE231D2">
            <w:pPr>
              <w:widowControl/>
              <w:jc w:val="center"/>
              <w:rPr>
                <w:rFonts w:ascii="宋体" w:hAnsi="宋体" w:eastAsia="宋体" w:cs="宋体"/>
                <w:kern w:val="0"/>
                <w:szCs w:val="21"/>
              </w:rPr>
            </w:pPr>
            <w:r>
              <w:rPr>
                <w:rFonts w:hint="eastAsia" w:ascii="宋体" w:hAnsi="宋体" w:eastAsia="宋体" w:cs="宋体"/>
                <w:kern w:val="0"/>
                <w:szCs w:val="21"/>
              </w:rPr>
              <w:t>个</w:t>
            </w:r>
          </w:p>
        </w:tc>
      </w:tr>
      <w:tr w14:paraId="1A09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DB4E9A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72</w:t>
            </w:r>
          </w:p>
        </w:tc>
        <w:tc>
          <w:tcPr>
            <w:tcW w:w="1176" w:type="dxa"/>
            <w:shd w:val="clear" w:color="auto" w:fill="auto"/>
            <w:vAlign w:val="center"/>
          </w:tcPr>
          <w:p w14:paraId="3E2FABD3">
            <w:pPr>
              <w:widowControl/>
              <w:jc w:val="center"/>
              <w:rPr>
                <w:rFonts w:ascii="宋体" w:hAnsi="宋体" w:eastAsia="宋体" w:cs="宋体"/>
                <w:kern w:val="0"/>
                <w:szCs w:val="21"/>
              </w:rPr>
            </w:pPr>
            <w:r>
              <w:rPr>
                <w:rFonts w:hint="eastAsia" w:ascii="宋体" w:hAnsi="宋体" w:eastAsia="宋体" w:cs="宋体"/>
                <w:kern w:val="0"/>
                <w:szCs w:val="21"/>
              </w:rPr>
              <w:t>戳戳绣</w:t>
            </w:r>
          </w:p>
        </w:tc>
        <w:tc>
          <w:tcPr>
            <w:tcW w:w="5665" w:type="dxa"/>
            <w:shd w:val="clear" w:color="auto" w:fill="auto"/>
            <w:vAlign w:val="center"/>
          </w:tcPr>
          <w:p w14:paraId="1A76D191">
            <w:pPr>
              <w:widowControl/>
              <w:jc w:val="left"/>
              <w:rPr>
                <w:rFonts w:ascii="宋体" w:hAnsi="宋体" w:eastAsia="宋体" w:cs="宋体"/>
                <w:kern w:val="0"/>
                <w:szCs w:val="21"/>
              </w:rPr>
            </w:pPr>
            <w:r>
              <w:rPr>
                <w:rFonts w:hint="eastAsia" w:ascii="宋体" w:hAnsi="宋体" w:eastAsia="宋体" w:cs="宋体"/>
                <w:kern w:val="0"/>
                <w:szCs w:val="21"/>
              </w:rPr>
              <w:t>直径15.5cm，塑料框，亚麻布面。辅助幼儿进行戳戳绣制作。</w:t>
            </w:r>
          </w:p>
        </w:tc>
        <w:tc>
          <w:tcPr>
            <w:tcW w:w="630" w:type="dxa"/>
            <w:shd w:val="clear" w:color="auto" w:fill="auto"/>
            <w:vAlign w:val="center"/>
          </w:tcPr>
          <w:p w14:paraId="3DD03AAD">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050" w:type="dxa"/>
            <w:shd w:val="clear" w:color="auto" w:fill="auto"/>
            <w:vAlign w:val="center"/>
          </w:tcPr>
          <w:p w14:paraId="7437C35B">
            <w:pPr>
              <w:widowControl/>
              <w:jc w:val="center"/>
              <w:rPr>
                <w:rFonts w:ascii="宋体" w:hAnsi="宋体" w:eastAsia="宋体" w:cs="宋体"/>
                <w:kern w:val="0"/>
                <w:szCs w:val="21"/>
              </w:rPr>
            </w:pPr>
            <w:r>
              <w:rPr>
                <w:rFonts w:hint="eastAsia" w:ascii="宋体" w:hAnsi="宋体" w:eastAsia="宋体" w:cs="宋体"/>
                <w:kern w:val="0"/>
                <w:szCs w:val="21"/>
              </w:rPr>
              <w:t>套</w:t>
            </w:r>
          </w:p>
        </w:tc>
      </w:tr>
      <w:tr w14:paraId="309C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07F156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73</w:t>
            </w:r>
          </w:p>
        </w:tc>
        <w:tc>
          <w:tcPr>
            <w:tcW w:w="1176" w:type="dxa"/>
            <w:shd w:val="clear" w:color="auto" w:fill="auto"/>
            <w:vAlign w:val="center"/>
          </w:tcPr>
          <w:p w14:paraId="72E2E9CE">
            <w:pPr>
              <w:widowControl/>
              <w:jc w:val="center"/>
              <w:rPr>
                <w:rFonts w:ascii="宋体" w:hAnsi="宋体" w:eastAsia="宋体" w:cs="宋体"/>
                <w:kern w:val="0"/>
                <w:szCs w:val="21"/>
              </w:rPr>
            </w:pPr>
            <w:r>
              <w:rPr>
                <w:rFonts w:hint="eastAsia" w:ascii="宋体" w:hAnsi="宋体" w:eastAsia="宋体" w:cs="宋体"/>
                <w:kern w:val="0"/>
                <w:szCs w:val="21"/>
              </w:rPr>
              <w:t>毛线</w:t>
            </w:r>
          </w:p>
        </w:tc>
        <w:tc>
          <w:tcPr>
            <w:tcW w:w="5665" w:type="dxa"/>
            <w:shd w:val="clear" w:color="auto" w:fill="auto"/>
            <w:vAlign w:val="center"/>
          </w:tcPr>
          <w:p w14:paraId="24514A63">
            <w:pPr>
              <w:widowControl/>
              <w:jc w:val="left"/>
              <w:rPr>
                <w:rFonts w:ascii="宋体" w:hAnsi="宋体" w:eastAsia="宋体" w:cs="宋体"/>
                <w:kern w:val="0"/>
                <w:szCs w:val="21"/>
              </w:rPr>
            </w:pPr>
            <w:r>
              <w:rPr>
                <w:rFonts w:hint="eastAsia" w:ascii="宋体" w:hAnsi="宋体" w:eastAsia="宋体" w:cs="宋体"/>
                <w:kern w:val="0"/>
                <w:szCs w:val="21"/>
              </w:rPr>
              <w:t>红黄蓝3种颜色+白色材质，是幼儿进行编织创作的材料。</w:t>
            </w:r>
          </w:p>
        </w:tc>
        <w:tc>
          <w:tcPr>
            <w:tcW w:w="630" w:type="dxa"/>
            <w:shd w:val="clear" w:color="auto" w:fill="auto"/>
            <w:vAlign w:val="center"/>
          </w:tcPr>
          <w:p w14:paraId="1842A73C">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050" w:type="dxa"/>
            <w:shd w:val="clear" w:color="auto" w:fill="auto"/>
            <w:vAlign w:val="center"/>
          </w:tcPr>
          <w:p w14:paraId="64972159">
            <w:pPr>
              <w:widowControl/>
              <w:jc w:val="center"/>
              <w:rPr>
                <w:rFonts w:ascii="宋体" w:hAnsi="宋体" w:eastAsia="宋体" w:cs="宋体"/>
                <w:kern w:val="0"/>
                <w:szCs w:val="21"/>
              </w:rPr>
            </w:pPr>
            <w:r>
              <w:rPr>
                <w:rFonts w:hint="eastAsia" w:ascii="宋体" w:hAnsi="宋体" w:eastAsia="宋体" w:cs="宋体"/>
                <w:kern w:val="0"/>
                <w:szCs w:val="21"/>
              </w:rPr>
              <w:t>套</w:t>
            </w:r>
          </w:p>
        </w:tc>
      </w:tr>
      <w:tr w14:paraId="25C4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3FD415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74</w:t>
            </w:r>
          </w:p>
        </w:tc>
        <w:tc>
          <w:tcPr>
            <w:tcW w:w="1176" w:type="dxa"/>
            <w:shd w:val="clear" w:color="auto" w:fill="auto"/>
            <w:vAlign w:val="center"/>
          </w:tcPr>
          <w:p w14:paraId="467CBD9C">
            <w:pPr>
              <w:widowControl/>
              <w:jc w:val="center"/>
              <w:rPr>
                <w:rFonts w:ascii="宋体" w:hAnsi="宋体" w:eastAsia="宋体" w:cs="宋体"/>
                <w:kern w:val="0"/>
                <w:szCs w:val="21"/>
              </w:rPr>
            </w:pPr>
            <w:r>
              <w:rPr>
                <w:rFonts w:hint="eastAsia" w:ascii="宋体" w:hAnsi="宋体" w:eastAsia="宋体" w:cs="宋体"/>
                <w:kern w:val="0"/>
                <w:szCs w:val="21"/>
              </w:rPr>
              <w:t>编织线</w:t>
            </w:r>
          </w:p>
        </w:tc>
        <w:tc>
          <w:tcPr>
            <w:tcW w:w="5665" w:type="dxa"/>
            <w:shd w:val="clear" w:color="auto" w:fill="auto"/>
            <w:vAlign w:val="center"/>
          </w:tcPr>
          <w:p w14:paraId="09F125DA">
            <w:pPr>
              <w:widowControl/>
              <w:jc w:val="left"/>
              <w:rPr>
                <w:rFonts w:ascii="宋体" w:hAnsi="宋体" w:eastAsia="宋体" w:cs="宋体"/>
                <w:kern w:val="0"/>
                <w:szCs w:val="21"/>
              </w:rPr>
            </w:pPr>
            <w:r>
              <w:rPr>
                <w:rFonts w:hint="eastAsia" w:ascii="宋体" w:hAnsi="宋体" w:eastAsia="宋体" w:cs="宋体"/>
                <w:kern w:val="0"/>
                <w:szCs w:val="21"/>
              </w:rPr>
              <w:t>直径1.5mm，长100米.用于创作手链编织作品</w:t>
            </w:r>
          </w:p>
        </w:tc>
        <w:tc>
          <w:tcPr>
            <w:tcW w:w="630" w:type="dxa"/>
            <w:shd w:val="clear" w:color="auto" w:fill="auto"/>
            <w:vAlign w:val="center"/>
          </w:tcPr>
          <w:p w14:paraId="4DB66C49">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050" w:type="dxa"/>
            <w:shd w:val="clear" w:color="auto" w:fill="auto"/>
            <w:vAlign w:val="center"/>
          </w:tcPr>
          <w:p w14:paraId="0F8F95EF">
            <w:pPr>
              <w:widowControl/>
              <w:jc w:val="center"/>
              <w:rPr>
                <w:rFonts w:ascii="宋体" w:hAnsi="宋体" w:eastAsia="宋体" w:cs="宋体"/>
                <w:kern w:val="0"/>
                <w:szCs w:val="21"/>
              </w:rPr>
            </w:pPr>
            <w:r>
              <w:rPr>
                <w:rFonts w:hint="eastAsia" w:ascii="宋体" w:hAnsi="宋体" w:eastAsia="宋体" w:cs="宋体"/>
                <w:kern w:val="0"/>
                <w:szCs w:val="21"/>
              </w:rPr>
              <w:t>卷</w:t>
            </w:r>
          </w:p>
        </w:tc>
      </w:tr>
      <w:tr w14:paraId="49F0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E0C439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c>
          <w:tcPr>
            <w:tcW w:w="1176" w:type="dxa"/>
            <w:shd w:val="clear" w:color="auto" w:fill="auto"/>
            <w:vAlign w:val="center"/>
          </w:tcPr>
          <w:p w14:paraId="434797EF">
            <w:pPr>
              <w:widowControl/>
              <w:jc w:val="center"/>
              <w:rPr>
                <w:rFonts w:ascii="宋体" w:hAnsi="宋体" w:eastAsia="宋体" w:cs="宋体"/>
                <w:kern w:val="0"/>
                <w:szCs w:val="21"/>
              </w:rPr>
            </w:pPr>
            <w:r>
              <w:rPr>
                <w:rFonts w:hint="eastAsia" w:ascii="宋体" w:hAnsi="宋体" w:eastAsia="宋体" w:cs="宋体"/>
                <w:kern w:val="0"/>
                <w:szCs w:val="21"/>
              </w:rPr>
              <w:t>粗棉绳</w:t>
            </w:r>
          </w:p>
        </w:tc>
        <w:tc>
          <w:tcPr>
            <w:tcW w:w="5665" w:type="dxa"/>
            <w:shd w:val="clear" w:color="auto" w:fill="auto"/>
            <w:vAlign w:val="center"/>
          </w:tcPr>
          <w:p w14:paraId="76A74783">
            <w:pPr>
              <w:widowControl/>
              <w:jc w:val="left"/>
              <w:rPr>
                <w:rFonts w:ascii="宋体" w:hAnsi="宋体" w:eastAsia="宋体" w:cs="宋体"/>
                <w:kern w:val="0"/>
                <w:szCs w:val="21"/>
              </w:rPr>
            </w:pPr>
            <w:r>
              <w:rPr>
                <w:rFonts w:hint="eastAsia" w:ascii="宋体" w:hAnsi="宋体" w:eastAsia="宋体" w:cs="宋体"/>
                <w:kern w:val="0"/>
                <w:szCs w:val="21"/>
              </w:rPr>
              <w:t>直径5mm，长200m，可以制作6-8个挂毯作品，可染色</w:t>
            </w:r>
          </w:p>
        </w:tc>
        <w:tc>
          <w:tcPr>
            <w:tcW w:w="630" w:type="dxa"/>
            <w:shd w:val="clear" w:color="auto" w:fill="auto"/>
            <w:vAlign w:val="center"/>
          </w:tcPr>
          <w:p w14:paraId="51C5FA20">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1050" w:type="dxa"/>
            <w:shd w:val="clear" w:color="auto" w:fill="auto"/>
            <w:vAlign w:val="center"/>
          </w:tcPr>
          <w:p w14:paraId="11E267E8">
            <w:pPr>
              <w:widowControl/>
              <w:jc w:val="center"/>
              <w:rPr>
                <w:rFonts w:ascii="宋体" w:hAnsi="宋体" w:eastAsia="宋体" w:cs="宋体"/>
                <w:kern w:val="0"/>
                <w:szCs w:val="21"/>
              </w:rPr>
            </w:pPr>
            <w:r>
              <w:rPr>
                <w:rFonts w:hint="eastAsia" w:ascii="宋体" w:hAnsi="宋体" w:eastAsia="宋体" w:cs="宋体"/>
                <w:kern w:val="0"/>
                <w:szCs w:val="21"/>
              </w:rPr>
              <w:t>卷</w:t>
            </w:r>
          </w:p>
        </w:tc>
      </w:tr>
      <w:tr w14:paraId="3E1C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30AA3F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76" w:type="dxa"/>
            <w:shd w:val="clear" w:color="auto" w:fill="auto"/>
            <w:vAlign w:val="center"/>
          </w:tcPr>
          <w:p w14:paraId="16D4F6F1">
            <w:pPr>
              <w:widowControl/>
              <w:jc w:val="center"/>
              <w:rPr>
                <w:rFonts w:ascii="宋体" w:hAnsi="宋体" w:eastAsia="宋体" w:cs="宋体"/>
                <w:kern w:val="0"/>
                <w:szCs w:val="21"/>
              </w:rPr>
            </w:pPr>
            <w:r>
              <w:rPr>
                <w:rFonts w:hint="eastAsia" w:ascii="宋体" w:hAnsi="宋体" w:eastAsia="宋体" w:cs="宋体"/>
                <w:kern w:val="0"/>
                <w:szCs w:val="21"/>
              </w:rPr>
              <w:t>棉线</w:t>
            </w:r>
          </w:p>
        </w:tc>
        <w:tc>
          <w:tcPr>
            <w:tcW w:w="5665" w:type="dxa"/>
            <w:shd w:val="clear" w:color="auto" w:fill="auto"/>
            <w:vAlign w:val="center"/>
          </w:tcPr>
          <w:p w14:paraId="6E2D6DB2">
            <w:pPr>
              <w:widowControl/>
              <w:jc w:val="left"/>
              <w:rPr>
                <w:rFonts w:ascii="宋体" w:hAnsi="宋体" w:eastAsia="宋体" w:cs="宋体"/>
                <w:kern w:val="0"/>
                <w:szCs w:val="21"/>
              </w:rPr>
            </w:pPr>
            <w:r>
              <w:rPr>
                <w:rFonts w:hint="eastAsia" w:ascii="宋体" w:hAnsi="宋体" w:eastAsia="宋体" w:cs="宋体"/>
                <w:kern w:val="0"/>
                <w:szCs w:val="21"/>
              </w:rPr>
              <w:t>直径1mm，长200m，是幼儿进行编织创作的材料。</w:t>
            </w:r>
          </w:p>
        </w:tc>
        <w:tc>
          <w:tcPr>
            <w:tcW w:w="630" w:type="dxa"/>
            <w:shd w:val="clear" w:color="auto" w:fill="auto"/>
            <w:vAlign w:val="center"/>
          </w:tcPr>
          <w:p w14:paraId="4CA319A1">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050" w:type="dxa"/>
            <w:shd w:val="clear" w:color="auto" w:fill="auto"/>
            <w:vAlign w:val="center"/>
          </w:tcPr>
          <w:p w14:paraId="31618174">
            <w:pPr>
              <w:widowControl/>
              <w:jc w:val="center"/>
              <w:rPr>
                <w:rFonts w:ascii="宋体" w:hAnsi="宋体" w:eastAsia="宋体" w:cs="宋体"/>
                <w:kern w:val="0"/>
                <w:szCs w:val="21"/>
              </w:rPr>
            </w:pPr>
            <w:r>
              <w:rPr>
                <w:rFonts w:hint="eastAsia" w:ascii="宋体" w:hAnsi="宋体" w:eastAsia="宋体" w:cs="宋体"/>
                <w:kern w:val="0"/>
                <w:szCs w:val="21"/>
              </w:rPr>
              <w:t>卷</w:t>
            </w:r>
          </w:p>
        </w:tc>
      </w:tr>
      <w:tr w14:paraId="19F1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EDC049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77</w:t>
            </w:r>
          </w:p>
        </w:tc>
        <w:tc>
          <w:tcPr>
            <w:tcW w:w="1176" w:type="dxa"/>
            <w:shd w:val="clear" w:color="auto" w:fill="auto"/>
            <w:vAlign w:val="center"/>
          </w:tcPr>
          <w:p w14:paraId="5EC2863C">
            <w:pPr>
              <w:widowControl/>
              <w:jc w:val="center"/>
              <w:rPr>
                <w:rFonts w:ascii="宋体" w:hAnsi="宋体" w:eastAsia="宋体" w:cs="宋体"/>
                <w:kern w:val="0"/>
                <w:szCs w:val="21"/>
              </w:rPr>
            </w:pPr>
            <w:r>
              <w:rPr>
                <w:rFonts w:hint="eastAsia" w:ascii="宋体" w:hAnsi="宋体" w:eastAsia="宋体" w:cs="宋体"/>
                <w:kern w:val="0"/>
                <w:szCs w:val="21"/>
              </w:rPr>
              <w:t>扎染过滤套装</w:t>
            </w:r>
          </w:p>
        </w:tc>
        <w:tc>
          <w:tcPr>
            <w:tcW w:w="5665" w:type="dxa"/>
            <w:shd w:val="clear" w:color="auto" w:fill="auto"/>
            <w:vAlign w:val="center"/>
          </w:tcPr>
          <w:p w14:paraId="7C454DB0">
            <w:pPr>
              <w:widowControl/>
              <w:jc w:val="left"/>
              <w:rPr>
                <w:rFonts w:ascii="宋体" w:hAnsi="宋体" w:eastAsia="宋体" w:cs="宋体"/>
                <w:kern w:val="0"/>
                <w:szCs w:val="21"/>
              </w:rPr>
            </w:pPr>
            <w:r>
              <w:rPr>
                <w:rFonts w:hint="eastAsia" w:ascii="宋体" w:hAnsi="宋体" w:eastAsia="宋体" w:cs="宋体"/>
                <w:kern w:val="0"/>
                <w:szCs w:val="21"/>
              </w:rPr>
              <w:t>优质塑料材质，24*30cm，含塑料滤网和沥水收纳盘。</w:t>
            </w:r>
          </w:p>
        </w:tc>
        <w:tc>
          <w:tcPr>
            <w:tcW w:w="630" w:type="dxa"/>
            <w:shd w:val="clear" w:color="auto" w:fill="auto"/>
            <w:vAlign w:val="center"/>
          </w:tcPr>
          <w:p w14:paraId="35083E55">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050" w:type="dxa"/>
            <w:shd w:val="clear" w:color="auto" w:fill="auto"/>
            <w:vAlign w:val="center"/>
          </w:tcPr>
          <w:p w14:paraId="61CDCF8A">
            <w:pPr>
              <w:widowControl/>
              <w:jc w:val="center"/>
              <w:rPr>
                <w:rFonts w:ascii="宋体" w:hAnsi="宋体" w:eastAsia="宋体" w:cs="宋体"/>
                <w:kern w:val="0"/>
                <w:szCs w:val="21"/>
              </w:rPr>
            </w:pPr>
            <w:r>
              <w:rPr>
                <w:rFonts w:hint="eastAsia" w:ascii="宋体" w:hAnsi="宋体" w:eastAsia="宋体" w:cs="宋体"/>
                <w:kern w:val="0"/>
                <w:szCs w:val="21"/>
              </w:rPr>
              <w:t>套</w:t>
            </w:r>
          </w:p>
        </w:tc>
      </w:tr>
      <w:tr w14:paraId="67D3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A16253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78</w:t>
            </w:r>
          </w:p>
        </w:tc>
        <w:tc>
          <w:tcPr>
            <w:tcW w:w="1176" w:type="dxa"/>
            <w:shd w:val="clear" w:color="auto" w:fill="auto"/>
            <w:vAlign w:val="center"/>
          </w:tcPr>
          <w:p w14:paraId="182696BC">
            <w:pPr>
              <w:widowControl/>
              <w:jc w:val="center"/>
              <w:rPr>
                <w:rFonts w:ascii="宋体" w:hAnsi="宋体" w:eastAsia="宋体" w:cs="宋体"/>
                <w:kern w:val="0"/>
                <w:szCs w:val="21"/>
              </w:rPr>
            </w:pPr>
            <w:r>
              <w:rPr>
                <w:rFonts w:hint="eastAsia" w:ascii="宋体" w:hAnsi="宋体" w:eastAsia="宋体" w:cs="宋体"/>
                <w:kern w:val="0"/>
                <w:szCs w:val="21"/>
              </w:rPr>
              <w:t>水槽</w:t>
            </w:r>
          </w:p>
        </w:tc>
        <w:tc>
          <w:tcPr>
            <w:tcW w:w="5665" w:type="dxa"/>
            <w:shd w:val="clear" w:color="auto" w:fill="auto"/>
            <w:vAlign w:val="center"/>
          </w:tcPr>
          <w:p w14:paraId="3C99B943">
            <w:pPr>
              <w:widowControl/>
              <w:jc w:val="left"/>
              <w:rPr>
                <w:rFonts w:ascii="宋体" w:hAnsi="宋体" w:eastAsia="宋体" w:cs="宋体"/>
                <w:kern w:val="0"/>
                <w:szCs w:val="21"/>
              </w:rPr>
            </w:pPr>
            <w:r>
              <w:rPr>
                <w:rFonts w:hint="eastAsia" w:ascii="宋体" w:hAnsi="宋体" w:eastAsia="宋体" w:cs="宋体"/>
                <w:kern w:val="0"/>
                <w:szCs w:val="21"/>
              </w:rPr>
              <w:t>优质 PE塑料，无毒无味，32.5*24.5*9.5cm。盛放清水或染液。</w:t>
            </w:r>
          </w:p>
        </w:tc>
        <w:tc>
          <w:tcPr>
            <w:tcW w:w="630" w:type="dxa"/>
            <w:shd w:val="clear" w:color="auto" w:fill="auto"/>
            <w:vAlign w:val="center"/>
          </w:tcPr>
          <w:p w14:paraId="0CBD00DA">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050" w:type="dxa"/>
            <w:shd w:val="clear" w:color="auto" w:fill="auto"/>
            <w:vAlign w:val="center"/>
          </w:tcPr>
          <w:p w14:paraId="04CD93E6">
            <w:pPr>
              <w:widowControl/>
              <w:jc w:val="center"/>
              <w:rPr>
                <w:rFonts w:ascii="宋体" w:hAnsi="宋体" w:eastAsia="宋体" w:cs="宋体"/>
                <w:kern w:val="0"/>
                <w:szCs w:val="21"/>
              </w:rPr>
            </w:pPr>
            <w:r>
              <w:rPr>
                <w:rFonts w:hint="eastAsia" w:ascii="宋体" w:hAnsi="宋体" w:eastAsia="宋体" w:cs="宋体"/>
                <w:kern w:val="0"/>
                <w:szCs w:val="21"/>
              </w:rPr>
              <w:t>个</w:t>
            </w:r>
          </w:p>
        </w:tc>
      </w:tr>
      <w:tr w14:paraId="71C5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E0A30D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79</w:t>
            </w:r>
          </w:p>
        </w:tc>
        <w:tc>
          <w:tcPr>
            <w:tcW w:w="1176" w:type="dxa"/>
            <w:shd w:val="clear" w:color="auto" w:fill="auto"/>
            <w:vAlign w:val="center"/>
          </w:tcPr>
          <w:p w14:paraId="08B47CEE">
            <w:pPr>
              <w:widowControl/>
              <w:jc w:val="center"/>
              <w:rPr>
                <w:rFonts w:ascii="宋体" w:hAnsi="宋体" w:eastAsia="宋体" w:cs="宋体"/>
                <w:kern w:val="0"/>
                <w:szCs w:val="21"/>
              </w:rPr>
            </w:pPr>
            <w:r>
              <w:rPr>
                <w:rFonts w:hint="eastAsia" w:ascii="宋体" w:hAnsi="宋体" w:eastAsia="宋体" w:cs="宋体"/>
                <w:kern w:val="0"/>
                <w:szCs w:val="21"/>
              </w:rPr>
              <w:t>夹子套装</w:t>
            </w:r>
          </w:p>
        </w:tc>
        <w:tc>
          <w:tcPr>
            <w:tcW w:w="5665" w:type="dxa"/>
            <w:shd w:val="clear" w:color="auto" w:fill="auto"/>
            <w:vAlign w:val="center"/>
          </w:tcPr>
          <w:p w14:paraId="47E8115F">
            <w:pPr>
              <w:widowControl/>
              <w:jc w:val="left"/>
              <w:rPr>
                <w:rFonts w:ascii="宋体" w:hAnsi="宋体" w:eastAsia="宋体" w:cs="宋体"/>
                <w:kern w:val="0"/>
                <w:szCs w:val="21"/>
              </w:rPr>
            </w:pPr>
            <w:r>
              <w:rPr>
                <w:rFonts w:hint="eastAsia" w:ascii="宋体" w:hAnsi="宋体" w:eastAsia="宋体" w:cs="宋体"/>
                <w:kern w:val="0"/>
                <w:szCs w:val="21"/>
              </w:rPr>
              <w:t>优质pp塑料材质，防滑不易变形，易清洗耐磨损，张口尺寸分别为5cm,8cm,9.5cm.小中大三种规格夹子，用于夹取染液中的布料。</w:t>
            </w:r>
          </w:p>
        </w:tc>
        <w:tc>
          <w:tcPr>
            <w:tcW w:w="630" w:type="dxa"/>
            <w:shd w:val="clear" w:color="auto" w:fill="auto"/>
            <w:vAlign w:val="center"/>
          </w:tcPr>
          <w:p w14:paraId="0E7ACF2B">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050" w:type="dxa"/>
            <w:shd w:val="clear" w:color="auto" w:fill="auto"/>
            <w:vAlign w:val="center"/>
          </w:tcPr>
          <w:p w14:paraId="56546801">
            <w:pPr>
              <w:widowControl/>
              <w:jc w:val="center"/>
              <w:rPr>
                <w:rFonts w:ascii="宋体" w:hAnsi="宋体" w:eastAsia="宋体" w:cs="宋体"/>
                <w:kern w:val="0"/>
                <w:szCs w:val="21"/>
              </w:rPr>
            </w:pPr>
            <w:r>
              <w:rPr>
                <w:rFonts w:hint="eastAsia" w:ascii="宋体" w:hAnsi="宋体" w:eastAsia="宋体" w:cs="宋体"/>
                <w:kern w:val="0"/>
                <w:szCs w:val="21"/>
              </w:rPr>
              <w:t>套</w:t>
            </w:r>
          </w:p>
        </w:tc>
      </w:tr>
      <w:tr w14:paraId="70CE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6CAA38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76" w:type="dxa"/>
            <w:shd w:val="clear" w:color="auto" w:fill="auto"/>
            <w:vAlign w:val="center"/>
          </w:tcPr>
          <w:p w14:paraId="2E7866E0">
            <w:pPr>
              <w:widowControl/>
              <w:jc w:val="center"/>
              <w:rPr>
                <w:rFonts w:ascii="宋体" w:hAnsi="宋体" w:eastAsia="宋体" w:cs="宋体"/>
                <w:kern w:val="0"/>
                <w:szCs w:val="21"/>
              </w:rPr>
            </w:pPr>
            <w:r>
              <w:rPr>
                <w:rFonts w:hint="eastAsia" w:ascii="宋体" w:hAnsi="宋体" w:eastAsia="宋体" w:cs="宋体"/>
                <w:kern w:val="0"/>
                <w:szCs w:val="21"/>
              </w:rPr>
              <w:t>高级环保扎染染料</w:t>
            </w:r>
          </w:p>
        </w:tc>
        <w:tc>
          <w:tcPr>
            <w:tcW w:w="5665" w:type="dxa"/>
            <w:shd w:val="clear" w:color="auto" w:fill="auto"/>
            <w:vAlign w:val="center"/>
          </w:tcPr>
          <w:p w14:paraId="70F590D2">
            <w:pPr>
              <w:widowControl/>
              <w:jc w:val="left"/>
              <w:rPr>
                <w:rFonts w:ascii="宋体" w:hAnsi="宋体" w:eastAsia="宋体" w:cs="宋体"/>
                <w:kern w:val="0"/>
                <w:szCs w:val="21"/>
              </w:rPr>
            </w:pPr>
            <w:r>
              <w:rPr>
                <w:rFonts w:hint="eastAsia" w:ascii="宋体" w:hAnsi="宋体" w:eastAsia="宋体" w:cs="宋体"/>
                <w:kern w:val="0"/>
                <w:szCs w:val="21"/>
              </w:rPr>
              <w:t>包括蓝色3瓶，黄色、红色、紫色、绿色各1瓶，每瓶500g。是进行扎染创作的主要染料。</w:t>
            </w:r>
          </w:p>
        </w:tc>
        <w:tc>
          <w:tcPr>
            <w:tcW w:w="630" w:type="dxa"/>
            <w:shd w:val="clear" w:color="auto" w:fill="auto"/>
            <w:vAlign w:val="center"/>
          </w:tcPr>
          <w:p w14:paraId="60D0BC78">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050" w:type="dxa"/>
            <w:shd w:val="clear" w:color="auto" w:fill="auto"/>
            <w:vAlign w:val="center"/>
          </w:tcPr>
          <w:p w14:paraId="7E96019D">
            <w:pPr>
              <w:widowControl/>
              <w:jc w:val="center"/>
              <w:rPr>
                <w:rFonts w:ascii="宋体" w:hAnsi="宋体" w:eastAsia="宋体" w:cs="宋体"/>
                <w:kern w:val="0"/>
                <w:szCs w:val="21"/>
              </w:rPr>
            </w:pPr>
            <w:r>
              <w:rPr>
                <w:rFonts w:hint="eastAsia" w:ascii="宋体" w:hAnsi="宋体" w:eastAsia="宋体" w:cs="宋体"/>
                <w:kern w:val="0"/>
                <w:szCs w:val="21"/>
              </w:rPr>
              <w:t>套</w:t>
            </w:r>
          </w:p>
        </w:tc>
      </w:tr>
      <w:tr w14:paraId="38FD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EE649F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81</w:t>
            </w:r>
          </w:p>
        </w:tc>
        <w:tc>
          <w:tcPr>
            <w:tcW w:w="1176" w:type="dxa"/>
            <w:shd w:val="clear" w:color="auto" w:fill="auto"/>
            <w:vAlign w:val="center"/>
          </w:tcPr>
          <w:p w14:paraId="10F3256D">
            <w:pPr>
              <w:widowControl/>
              <w:jc w:val="center"/>
              <w:rPr>
                <w:rFonts w:ascii="宋体" w:hAnsi="宋体" w:eastAsia="宋体" w:cs="宋体"/>
                <w:kern w:val="0"/>
                <w:szCs w:val="21"/>
              </w:rPr>
            </w:pPr>
            <w:r>
              <w:rPr>
                <w:rFonts w:hint="eastAsia" w:ascii="宋体" w:hAnsi="宋体" w:eastAsia="宋体" w:cs="宋体"/>
                <w:kern w:val="0"/>
                <w:szCs w:val="21"/>
              </w:rPr>
              <w:t>1克勺</w:t>
            </w:r>
          </w:p>
        </w:tc>
        <w:tc>
          <w:tcPr>
            <w:tcW w:w="5665" w:type="dxa"/>
            <w:shd w:val="clear" w:color="auto" w:fill="auto"/>
            <w:vAlign w:val="center"/>
          </w:tcPr>
          <w:p w14:paraId="649FA13B">
            <w:pPr>
              <w:widowControl/>
              <w:jc w:val="left"/>
              <w:rPr>
                <w:rFonts w:ascii="宋体" w:hAnsi="宋体" w:eastAsia="宋体" w:cs="宋体"/>
                <w:kern w:val="0"/>
                <w:szCs w:val="21"/>
              </w:rPr>
            </w:pPr>
            <w:r>
              <w:rPr>
                <w:rFonts w:hint="eastAsia" w:ascii="宋体" w:hAnsi="宋体" w:eastAsia="宋体" w:cs="宋体"/>
                <w:kern w:val="0"/>
                <w:szCs w:val="21"/>
              </w:rPr>
              <w:t>优质塑料，每平勺可盛放1克染料。</w:t>
            </w:r>
          </w:p>
        </w:tc>
        <w:tc>
          <w:tcPr>
            <w:tcW w:w="630" w:type="dxa"/>
            <w:shd w:val="clear" w:color="auto" w:fill="auto"/>
            <w:vAlign w:val="center"/>
          </w:tcPr>
          <w:p w14:paraId="3D86605C">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050" w:type="dxa"/>
            <w:shd w:val="clear" w:color="auto" w:fill="auto"/>
            <w:vAlign w:val="center"/>
          </w:tcPr>
          <w:p w14:paraId="04EC76E2">
            <w:pPr>
              <w:widowControl/>
              <w:jc w:val="center"/>
              <w:rPr>
                <w:rFonts w:ascii="宋体" w:hAnsi="宋体" w:eastAsia="宋体" w:cs="宋体"/>
                <w:kern w:val="0"/>
                <w:szCs w:val="21"/>
              </w:rPr>
            </w:pPr>
            <w:r>
              <w:rPr>
                <w:rFonts w:hint="eastAsia" w:ascii="宋体" w:hAnsi="宋体" w:eastAsia="宋体" w:cs="宋体"/>
                <w:kern w:val="0"/>
                <w:szCs w:val="21"/>
              </w:rPr>
              <w:t>个</w:t>
            </w:r>
          </w:p>
        </w:tc>
      </w:tr>
      <w:tr w14:paraId="50C1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50227E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82</w:t>
            </w:r>
          </w:p>
        </w:tc>
        <w:tc>
          <w:tcPr>
            <w:tcW w:w="1176" w:type="dxa"/>
            <w:shd w:val="clear" w:color="auto" w:fill="auto"/>
            <w:vAlign w:val="center"/>
          </w:tcPr>
          <w:p w14:paraId="4A73DA2E">
            <w:pPr>
              <w:widowControl/>
              <w:jc w:val="center"/>
              <w:rPr>
                <w:rFonts w:ascii="宋体" w:hAnsi="宋体" w:eastAsia="宋体" w:cs="宋体"/>
                <w:kern w:val="0"/>
                <w:szCs w:val="21"/>
              </w:rPr>
            </w:pPr>
            <w:r>
              <w:rPr>
                <w:rFonts w:hint="eastAsia" w:ascii="宋体" w:hAnsi="宋体" w:eastAsia="宋体" w:cs="宋体"/>
                <w:kern w:val="0"/>
                <w:szCs w:val="21"/>
              </w:rPr>
              <w:t>量杯</w:t>
            </w:r>
          </w:p>
        </w:tc>
        <w:tc>
          <w:tcPr>
            <w:tcW w:w="5665" w:type="dxa"/>
            <w:shd w:val="clear" w:color="auto" w:fill="auto"/>
            <w:vAlign w:val="center"/>
          </w:tcPr>
          <w:p w14:paraId="1C9B745C">
            <w:pPr>
              <w:widowControl/>
              <w:jc w:val="left"/>
              <w:rPr>
                <w:rFonts w:ascii="宋体" w:hAnsi="宋体" w:eastAsia="宋体" w:cs="宋体"/>
                <w:kern w:val="0"/>
                <w:szCs w:val="21"/>
              </w:rPr>
            </w:pPr>
            <w:r>
              <w:rPr>
                <w:rFonts w:hint="eastAsia" w:ascii="宋体" w:hAnsi="宋体" w:eastAsia="宋体" w:cs="宋体"/>
                <w:kern w:val="0"/>
                <w:szCs w:val="21"/>
              </w:rPr>
              <w:t>优质塑料，容量300毫升，带刻度，用于教师调制染料</w:t>
            </w:r>
          </w:p>
        </w:tc>
        <w:tc>
          <w:tcPr>
            <w:tcW w:w="630" w:type="dxa"/>
            <w:shd w:val="clear" w:color="auto" w:fill="auto"/>
            <w:vAlign w:val="center"/>
          </w:tcPr>
          <w:p w14:paraId="38C213FE">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050" w:type="dxa"/>
            <w:shd w:val="clear" w:color="auto" w:fill="auto"/>
            <w:vAlign w:val="center"/>
          </w:tcPr>
          <w:p w14:paraId="195361FD">
            <w:pPr>
              <w:widowControl/>
              <w:jc w:val="center"/>
              <w:rPr>
                <w:rFonts w:ascii="宋体" w:hAnsi="宋体" w:eastAsia="宋体" w:cs="宋体"/>
                <w:kern w:val="0"/>
                <w:szCs w:val="21"/>
              </w:rPr>
            </w:pPr>
            <w:r>
              <w:rPr>
                <w:rFonts w:hint="eastAsia" w:ascii="宋体" w:hAnsi="宋体" w:eastAsia="宋体" w:cs="宋体"/>
                <w:kern w:val="0"/>
                <w:szCs w:val="21"/>
              </w:rPr>
              <w:t>个</w:t>
            </w:r>
          </w:p>
        </w:tc>
      </w:tr>
      <w:tr w14:paraId="7505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D3862C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83</w:t>
            </w:r>
          </w:p>
        </w:tc>
        <w:tc>
          <w:tcPr>
            <w:tcW w:w="1176" w:type="dxa"/>
            <w:shd w:val="clear" w:color="auto" w:fill="auto"/>
            <w:vAlign w:val="center"/>
          </w:tcPr>
          <w:p w14:paraId="1BB43EE9">
            <w:pPr>
              <w:widowControl/>
              <w:jc w:val="center"/>
              <w:rPr>
                <w:rFonts w:ascii="宋体" w:hAnsi="宋体" w:eastAsia="宋体" w:cs="宋体"/>
                <w:kern w:val="0"/>
                <w:szCs w:val="21"/>
              </w:rPr>
            </w:pPr>
            <w:r>
              <w:rPr>
                <w:rFonts w:hint="eastAsia" w:ascii="宋体" w:hAnsi="宋体" w:eastAsia="宋体" w:cs="宋体"/>
                <w:kern w:val="0"/>
                <w:szCs w:val="21"/>
              </w:rPr>
              <w:t>尖嘴瓶</w:t>
            </w:r>
          </w:p>
        </w:tc>
        <w:tc>
          <w:tcPr>
            <w:tcW w:w="5665" w:type="dxa"/>
            <w:shd w:val="clear" w:color="auto" w:fill="auto"/>
            <w:vAlign w:val="center"/>
          </w:tcPr>
          <w:p w14:paraId="7012249F">
            <w:pPr>
              <w:widowControl/>
              <w:jc w:val="left"/>
              <w:rPr>
                <w:rFonts w:ascii="宋体" w:hAnsi="宋体" w:eastAsia="宋体" w:cs="宋体"/>
                <w:kern w:val="0"/>
                <w:szCs w:val="21"/>
              </w:rPr>
            </w:pPr>
            <w:r>
              <w:rPr>
                <w:rFonts w:hint="eastAsia" w:ascii="宋体" w:hAnsi="宋体" w:eastAsia="宋体" w:cs="宋体"/>
                <w:kern w:val="0"/>
                <w:szCs w:val="21"/>
              </w:rPr>
              <w:t>100ml，优质塑料。是进行滴染创作的主要工具。</w:t>
            </w:r>
          </w:p>
        </w:tc>
        <w:tc>
          <w:tcPr>
            <w:tcW w:w="630" w:type="dxa"/>
            <w:shd w:val="clear" w:color="auto" w:fill="auto"/>
            <w:vAlign w:val="center"/>
          </w:tcPr>
          <w:p w14:paraId="1385BFBA">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050" w:type="dxa"/>
            <w:shd w:val="clear" w:color="auto" w:fill="auto"/>
            <w:vAlign w:val="center"/>
          </w:tcPr>
          <w:p w14:paraId="211E7606">
            <w:pPr>
              <w:widowControl/>
              <w:jc w:val="center"/>
              <w:rPr>
                <w:rFonts w:ascii="宋体" w:hAnsi="宋体" w:eastAsia="宋体" w:cs="宋体"/>
                <w:kern w:val="0"/>
                <w:szCs w:val="21"/>
              </w:rPr>
            </w:pPr>
            <w:r>
              <w:rPr>
                <w:rFonts w:hint="eastAsia" w:ascii="宋体" w:hAnsi="宋体" w:eastAsia="宋体" w:cs="宋体"/>
                <w:kern w:val="0"/>
                <w:szCs w:val="21"/>
              </w:rPr>
              <w:t>个</w:t>
            </w:r>
          </w:p>
        </w:tc>
      </w:tr>
      <w:tr w14:paraId="18F5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09630C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76" w:type="dxa"/>
            <w:shd w:val="clear" w:color="auto" w:fill="auto"/>
            <w:vAlign w:val="center"/>
          </w:tcPr>
          <w:p w14:paraId="6293B991">
            <w:pPr>
              <w:widowControl/>
              <w:jc w:val="center"/>
              <w:rPr>
                <w:rFonts w:ascii="宋体" w:hAnsi="宋体" w:eastAsia="宋体" w:cs="宋体"/>
                <w:kern w:val="0"/>
                <w:szCs w:val="21"/>
              </w:rPr>
            </w:pPr>
            <w:r>
              <w:rPr>
                <w:rFonts w:hint="eastAsia" w:ascii="宋体" w:hAnsi="宋体" w:eastAsia="宋体" w:cs="宋体"/>
                <w:kern w:val="0"/>
                <w:szCs w:val="21"/>
              </w:rPr>
              <w:t>小喷瓶</w:t>
            </w:r>
          </w:p>
        </w:tc>
        <w:tc>
          <w:tcPr>
            <w:tcW w:w="5665" w:type="dxa"/>
            <w:shd w:val="clear" w:color="auto" w:fill="auto"/>
            <w:vAlign w:val="center"/>
          </w:tcPr>
          <w:p w14:paraId="56970398">
            <w:pPr>
              <w:widowControl/>
              <w:jc w:val="left"/>
              <w:rPr>
                <w:rFonts w:ascii="宋体" w:hAnsi="宋体" w:eastAsia="宋体" w:cs="宋体"/>
                <w:kern w:val="0"/>
                <w:szCs w:val="21"/>
              </w:rPr>
            </w:pPr>
            <w:r>
              <w:rPr>
                <w:rFonts w:hint="eastAsia" w:ascii="宋体" w:hAnsi="宋体" w:eastAsia="宋体" w:cs="宋体"/>
                <w:kern w:val="0"/>
                <w:szCs w:val="21"/>
              </w:rPr>
              <w:t>100ml，优质塑料。是进行喷染创作的主要工具。</w:t>
            </w:r>
          </w:p>
        </w:tc>
        <w:tc>
          <w:tcPr>
            <w:tcW w:w="630" w:type="dxa"/>
            <w:shd w:val="clear" w:color="auto" w:fill="auto"/>
            <w:vAlign w:val="center"/>
          </w:tcPr>
          <w:p w14:paraId="73CC104E">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050" w:type="dxa"/>
            <w:shd w:val="clear" w:color="auto" w:fill="auto"/>
            <w:vAlign w:val="center"/>
          </w:tcPr>
          <w:p w14:paraId="11694275">
            <w:pPr>
              <w:widowControl/>
              <w:jc w:val="center"/>
              <w:rPr>
                <w:rFonts w:ascii="宋体" w:hAnsi="宋体" w:eastAsia="宋体" w:cs="宋体"/>
                <w:kern w:val="0"/>
                <w:szCs w:val="21"/>
              </w:rPr>
            </w:pPr>
            <w:r>
              <w:rPr>
                <w:rFonts w:hint="eastAsia" w:ascii="宋体" w:hAnsi="宋体" w:eastAsia="宋体" w:cs="宋体"/>
                <w:kern w:val="0"/>
                <w:szCs w:val="21"/>
              </w:rPr>
              <w:t>个</w:t>
            </w:r>
          </w:p>
        </w:tc>
      </w:tr>
      <w:tr w14:paraId="3890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8276B8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85</w:t>
            </w:r>
          </w:p>
        </w:tc>
        <w:tc>
          <w:tcPr>
            <w:tcW w:w="1176" w:type="dxa"/>
            <w:shd w:val="clear" w:color="auto" w:fill="auto"/>
            <w:vAlign w:val="center"/>
          </w:tcPr>
          <w:p w14:paraId="356245D7">
            <w:pPr>
              <w:widowControl/>
              <w:jc w:val="center"/>
              <w:rPr>
                <w:rFonts w:ascii="宋体" w:hAnsi="宋体" w:eastAsia="宋体" w:cs="宋体"/>
                <w:kern w:val="0"/>
                <w:szCs w:val="21"/>
              </w:rPr>
            </w:pPr>
            <w:r>
              <w:rPr>
                <w:rFonts w:hint="eastAsia" w:ascii="宋体" w:hAnsi="宋体" w:eastAsia="宋体" w:cs="宋体"/>
                <w:kern w:val="0"/>
                <w:szCs w:val="21"/>
              </w:rPr>
              <w:t>竹夹子套装</w:t>
            </w:r>
          </w:p>
        </w:tc>
        <w:tc>
          <w:tcPr>
            <w:tcW w:w="5665" w:type="dxa"/>
            <w:shd w:val="clear" w:color="auto" w:fill="auto"/>
            <w:vAlign w:val="center"/>
          </w:tcPr>
          <w:p w14:paraId="5F2F0F89">
            <w:pPr>
              <w:widowControl/>
              <w:jc w:val="left"/>
              <w:rPr>
                <w:rFonts w:ascii="宋体" w:hAnsi="宋体" w:eastAsia="宋体" w:cs="宋体"/>
                <w:kern w:val="0"/>
                <w:szCs w:val="21"/>
              </w:rPr>
            </w:pPr>
            <w:r>
              <w:rPr>
                <w:rFonts w:hint="eastAsia" w:ascii="宋体" w:hAnsi="宋体" w:eastAsia="宋体" w:cs="宋体"/>
                <w:kern w:val="0"/>
                <w:szCs w:val="21"/>
              </w:rPr>
              <w:t>规格：6*1.2CM，是进行夹染创作的主要工具。</w:t>
            </w:r>
          </w:p>
        </w:tc>
        <w:tc>
          <w:tcPr>
            <w:tcW w:w="630" w:type="dxa"/>
            <w:shd w:val="clear" w:color="auto" w:fill="auto"/>
            <w:vAlign w:val="center"/>
          </w:tcPr>
          <w:p w14:paraId="494EE056">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1050" w:type="dxa"/>
            <w:shd w:val="clear" w:color="auto" w:fill="auto"/>
            <w:vAlign w:val="center"/>
          </w:tcPr>
          <w:p w14:paraId="6A5A96E0">
            <w:pPr>
              <w:widowControl/>
              <w:jc w:val="center"/>
              <w:rPr>
                <w:rFonts w:ascii="宋体" w:hAnsi="宋体" w:eastAsia="宋体" w:cs="宋体"/>
                <w:kern w:val="0"/>
                <w:szCs w:val="21"/>
              </w:rPr>
            </w:pPr>
            <w:r>
              <w:rPr>
                <w:rFonts w:hint="eastAsia" w:ascii="宋体" w:hAnsi="宋体" w:eastAsia="宋体" w:cs="宋体"/>
                <w:kern w:val="0"/>
                <w:szCs w:val="21"/>
              </w:rPr>
              <w:t>个</w:t>
            </w:r>
          </w:p>
        </w:tc>
      </w:tr>
      <w:tr w14:paraId="749C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6DE83B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86</w:t>
            </w:r>
          </w:p>
        </w:tc>
        <w:tc>
          <w:tcPr>
            <w:tcW w:w="1176" w:type="dxa"/>
            <w:shd w:val="clear" w:color="auto" w:fill="auto"/>
            <w:vAlign w:val="center"/>
          </w:tcPr>
          <w:p w14:paraId="1B972ADA">
            <w:pPr>
              <w:widowControl/>
              <w:jc w:val="center"/>
              <w:rPr>
                <w:rFonts w:ascii="宋体" w:hAnsi="宋体" w:eastAsia="宋体" w:cs="宋体"/>
                <w:kern w:val="0"/>
                <w:szCs w:val="21"/>
              </w:rPr>
            </w:pPr>
            <w:r>
              <w:rPr>
                <w:rFonts w:hint="eastAsia" w:ascii="宋体" w:hAnsi="宋体" w:eastAsia="宋体" w:cs="宋体"/>
                <w:kern w:val="0"/>
                <w:szCs w:val="21"/>
              </w:rPr>
              <w:t>G形夹</w:t>
            </w:r>
          </w:p>
        </w:tc>
        <w:tc>
          <w:tcPr>
            <w:tcW w:w="5665" w:type="dxa"/>
            <w:shd w:val="clear" w:color="auto" w:fill="auto"/>
            <w:vAlign w:val="center"/>
          </w:tcPr>
          <w:p w14:paraId="63704F40">
            <w:pPr>
              <w:widowControl/>
              <w:jc w:val="left"/>
              <w:rPr>
                <w:rFonts w:ascii="宋体" w:hAnsi="宋体" w:eastAsia="宋体" w:cs="宋体"/>
                <w:kern w:val="0"/>
                <w:szCs w:val="21"/>
              </w:rPr>
            </w:pPr>
            <w:r>
              <w:rPr>
                <w:rFonts w:hint="eastAsia" w:ascii="宋体" w:hAnsi="宋体" w:eastAsia="宋体" w:cs="宋体"/>
                <w:kern w:val="0"/>
                <w:szCs w:val="21"/>
              </w:rPr>
              <w:t>夹口2寸，铸铁加厚材质，是教师进行夹染创作的重要工具。</w:t>
            </w:r>
          </w:p>
        </w:tc>
        <w:tc>
          <w:tcPr>
            <w:tcW w:w="630" w:type="dxa"/>
            <w:shd w:val="clear" w:color="auto" w:fill="auto"/>
            <w:vAlign w:val="center"/>
          </w:tcPr>
          <w:p w14:paraId="467FE34B">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1050" w:type="dxa"/>
            <w:shd w:val="clear" w:color="auto" w:fill="auto"/>
            <w:vAlign w:val="center"/>
          </w:tcPr>
          <w:p w14:paraId="48978B18">
            <w:pPr>
              <w:widowControl/>
              <w:jc w:val="center"/>
              <w:rPr>
                <w:rFonts w:ascii="宋体" w:hAnsi="宋体" w:eastAsia="宋体" w:cs="宋体"/>
                <w:kern w:val="0"/>
                <w:szCs w:val="21"/>
              </w:rPr>
            </w:pPr>
            <w:r>
              <w:rPr>
                <w:rFonts w:hint="eastAsia" w:ascii="宋体" w:hAnsi="宋体" w:eastAsia="宋体" w:cs="宋体"/>
                <w:kern w:val="0"/>
                <w:szCs w:val="21"/>
              </w:rPr>
              <w:t>个</w:t>
            </w:r>
          </w:p>
        </w:tc>
      </w:tr>
      <w:tr w14:paraId="4BF5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558900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87</w:t>
            </w:r>
          </w:p>
        </w:tc>
        <w:tc>
          <w:tcPr>
            <w:tcW w:w="1176" w:type="dxa"/>
            <w:shd w:val="clear" w:color="auto" w:fill="auto"/>
            <w:vAlign w:val="center"/>
          </w:tcPr>
          <w:p w14:paraId="1457A6F7">
            <w:pPr>
              <w:widowControl/>
              <w:jc w:val="center"/>
              <w:rPr>
                <w:rFonts w:ascii="宋体" w:hAnsi="宋体" w:eastAsia="宋体" w:cs="宋体"/>
                <w:kern w:val="0"/>
                <w:szCs w:val="21"/>
              </w:rPr>
            </w:pPr>
            <w:r>
              <w:rPr>
                <w:rFonts w:hint="eastAsia" w:ascii="宋体" w:hAnsi="宋体" w:eastAsia="宋体" w:cs="宋体"/>
                <w:kern w:val="0"/>
                <w:szCs w:val="21"/>
              </w:rPr>
              <w:t>夹紧器</w:t>
            </w:r>
          </w:p>
        </w:tc>
        <w:tc>
          <w:tcPr>
            <w:tcW w:w="5665" w:type="dxa"/>
            <w:shd w:val="clear" w:color="auto" w:fill="auto"/>
            <w:vAlign w:val="center"/>
          </w:tcPr>
          <w:p w14:paraId="70014467">
            <w:pPr>
              <w:widowControl/>
              <w:jc w:val="left"/>
              <w:rPr>
                <w:rFonts w:ascii="宋体" w:hAnsi="宋体" w:eastAsia="宋体" w:cs="宋体"/>
                <w:kern w:val="0"/>
                <w:szCs w:val="21"/>
              </w:rPr>
            </w:pPr>
            <w:r>
              <w:rPr>
                <w:rFonts w:hint="eastAsia" w:ascii="宋体" w:hAnsi="宋体" w:eastAsia="宋体" w:cs="宋体"/>
                <w:kern w:val="0"/>
                <w:szCs w:val="21"/>
              </w:rPr>
              <w:t>总长12cm，开口0-5cm，夹持力度10KG。</w:t>
            </w:r>
          </w:p>
        </w:tc>
        <w:tc>
          <w:tcPr>
            <w:tcW w:w="630" w:type="dxa"/>
            <w:shd w:val="clear" w:color="auto" w:fill="auto"/>
            <w:vAlign w:val="center"/>
          </w:tcPr>
          <w:p w14:paraId="2E6A270B">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1050" w:type="dxa"/>
            <w:shd w:val="clear" w:color="auto" w:fill="auto"/>
            <w:vAlign w:val="center"/>
          </w:tcPr>
          <w:p w14:paraId="08AAF533">
            <w:pPr>
              <w:widowControl/>
              <w:jc w:val="center"/>
              <w:rPr>
                <w:rFonts w:ascii="宋体" w:hAnsi="宋体" w:eastAsia="宋体" w:cs="宋体"/>
                <w:kern w:val="0"/>
                <w:szCs w:val="21"/>
              </w:rPr>
            </w:pPr>
            <w:r>
              <w:rPr>
                <w:rFonts w:hint="eastAsia" w:ascii="宋体" w:hAnsi="宋体" w:eastAsia="宋体" w:cs="宋体"/>
                <w:kern w:val="0"/>
                <w:szCs w:val="21"/>
              </w:rPr>
              <w:t>个</w:t>
            </w:r>
          </w:p>
        </w:tc>
      </w:tr>
      <w:tr w14:paraId="3164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0BF07D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76" w:type="dxa"/>
            <w:shd w:val="clear" w:color="auto" w:fill="auto"/>
            <w:vAlign w:val="center"/>
          </w:tcPr>
          <w:p w14:paraId="30F7FB43">
            <w:pPr>
              <w:widowControl/>
              <w:jc w:val="center"/>
              <w:rPr>
                <w:rFonts w:ascii="宋体" w:hAnsi="宋体" w:eastAsia="宋体" w:cs="宋体"/>
                <w:kern w:val="0"/>
                <w:szCs w:val="21"/>
              </w:rPr>
            </w:pPr>
            <w:r>
              <w:rPr>
                <w:rFonts w:hint="eastAsia" w:ascii="宋体" w:hAnsi="宋体" w:eastAsia="宋体" w:cs="宋体"/>
                <w:kern w:val="0"/>
                <w:szCs w:val="21"/>
              </w:rPr>
              <w:t>黄皮筋</w:t>
            </w:r>
          </w:p>
        </w:tc>
        <w:tc>
          <w:tcPr>
            <w:tcW w:w="5665" w:type="dxa"/>
            <w:shd w:val="clear" w:color="auto" w:fill="auto"/>
            <w:vAlign w:val="center"/>
          </w:tcPr>
          <w:p w14:paraId="6EB90CC5">
            <w:pPr>
              <w:widowControl/>
              <w:jc w:val="left"/>
              <w:rPr>
                <w:rFonts w:ascii="宋体" w:hAnsi="宋体" w:eastAsia="宋体" w:cs="宋体"/>
                <w:kern w:val="0"/>
                <w:szCs w:val="21"/>
              </w:rPr>
            </w:pPr>
            <w:r>
              <w:rPr>
                <w:rFonts w:hint="eastAsia" w:ascii="宋体" w:hAnsi="宋体" w:eastAsia="宋体" w:cs="宋体"/>
                <w:kern w:val="0"/>
                <w:szCs w:val="21"/>
              </w:rPr>
              <w:t>50G/每筒，是幼儿捆扎布料的重要工具。</w:t>
            </w:r>
          </w:p>
        </w:tc>
        <w:tc>
          <w:tcPr>
            <w:tcW w:w="630" w:type="dxa"/>
            <w:shd w:val="clear" w:color="auto" w:fill="auto"/>
            <w:vAlign w:val="center"/>
          </w:tcPr>
          <w:p w14:paraId="44F5D31F">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050" w:type="dxa"/>
            <w:shd w:val="clear" w:color="auto" w:fill="auto"/>
            <w:vAlign w:val="center"/>
          </w:tcPr>
          <w:p w14:paraId="491040A4">
            <w:pPr>
              <w:widowControl/>
              <w:jc w:val="center"/>
              <w:rPr>
                <w:rFonts w:ascii="宋体" w:hAnsi="宋体" w:eastAsia="宋体" w:cs="宋体"/>
                <w:kern w:val="0"/>
                <w:szCs w:val="21"/>
              </w:rPr>
            </w:pPr>
            <w:r>
              <w:rPr>
                <w:rFonts w:hint="eastAsia" w:ascii="宋体" w:hAnsi="宋体" w:eastAsia="宋体" w:cs="宋体"/>
                <w:kern w:val="0"/>
                <w:szCs w:val="21"/>
              </w:rPr>
              <w:t>盒</w:t>
            </w:r>
          </w:p>
        </w:tc>
      </w:tr>
      <w:tr w14:paraId="0629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1EFFE2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89</w:t>
            </w:r>
          </w:p>
        </w:tc>
        <w:tc>
          <w:tcPr>
            <w:tcW w:w="1176" w:type="dxa"/>
            <w:shd w:val="clear" w:color="auto" w:fill="auto"/>
            <w:vAlign w:val="center"/>
          </w:tcPr>
          <w:p w14:paraId="63C69B40">
            <w:pPr>
              <w:widowControl/>
              <w:jc w:val="center"/>
              <w:rPr>
                <w:rFonts w:ascii="宋体" w:hAnsi="宋体" w:eastAsia="宋体" w:cs="宋体"/>
                <w:kern w:val="0"/>
                <w:szCs w:val="21"/>
              </w:rPr>
            </w:pPr>
            <w:r>
              <w:rPr>
                <w:rFonts w:hint="eastAsia" w:ascii="宋体" w:hAnsi="宋体" w:eastAsia="宋体" w:cs="宋体"/>
                <w:kern w:val="0"/>
                <w:szCs w:val="21"/>
              </w:rPr>
              <w:t>细麻绳</w:t>
            </w:r>
          </w:p>
        </w:tc>
        <w:tc>
          <w:tcPr>
            <w:tcW w:w="5665" w:type="dxa"/>
            <w:shd w:val="clear" w:color="auto" w:fill="auto"/>
            <w:vAlign w:val="center"/>
          </w:tcPr>
          <w:p w14:paraId="4A7974CC">
            <w:pPr>
              <w:widowControl/>
              <w:jc w:val="left"/>
              <w:rPr>
                <w:rFonts w:ascii="宋体" w:hAnsi="宋体" w:eastAsia="宋体" w:cs="宋体"/>
                <w:kern w:val="0"/>
                <w:szCs w:val="21"/>
              </w:rPr>
            </w:pPr>
            <w:r>
              <w:rPr>
                <w:rFonts w:hint="eastAsia" w:ascii="宋体" w:hAnsi="宋体" w:eastAsia="宋体" w:cs="宋体"/>
                <w:kern w:val="0"/>
                <w:szCs w:val="21"/>
              </w:rPr>
              <w:t>进口黄麻纱，直径2毫米，长约100米。是幼儿捆扎布料的重要工具。</w:t>
            </w:r>
          </w:p>
        </w:tc>
        <w:tc>
          <w:tcPr>
            <w:tcW w:w="630" w:type="dxa"/>
            <w:shd w:val="clear" w:color="auto" w:fill="auto"/>
            <w:vAlign w:val="center"/>
          </w:tcPr>
          <w:p w14:paraId="4E1C1BF2">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050" w:type="dxa"/>
            <w:shd w:val="clear" w:color="auto" w:fill="auto"/>
            <w:vAlign w:val="center"/>
          </w:tcPr>
          <w:p w14:paraId="51B47236">
            <w:pPr>
              <w:widowControl/>
              <w:jc w:val="center"/>
              <w:rPr>
                <w:rFonts w:ascii="宋体" w:hAnsi="宋体" w:eastAsia="宋体" w:cs="宋体"/>
                <w:kern w:val="0"/>
                <w:szCs w:val="21"/>
              </w:rPr>
            </w:pPr>
            <w:r>
              <w:rPr>
                <w:rFonts w:hint="eastAsia" w:ascii="宋体" w:hAnsi="宋体" w:eastAsia="宋体" w:cs="宋体"/>
                <w:kern w:val="0"/>
                <w:szCs w:val="21"/>
              </w:rPr>
              <w:t>卷</w:t>
            </w:r>
          </w:p>
        </w:tc>
      </w:tr>
      <w:tr w14:paraId="09DA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0D5FD7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90</w:t>
            </w:r>
          </w:p>
        </w:tc>
        <w:tc>
          <w:tcPr>
            <w:tcW w:w="1176" w:type="dxa"/>
            <w:shd w:val="clear" w:color="auto" w:fill="auto"/>
            <w:vAlign w:val="center"/>
          </w:tcPr>
          <w:p w14:paraId="21D40C42">
            <w:pPr>
              <w:widowControl/>
              <w:jc w:val="center"/>
              <w:rPr>
                <w:rFonts w:ascii="宋体" w:hAnsi="宋体" w:eastAsia="宋体" w:cs="宋体"/>
                <w:kern w:val="0"/>
                <w:szCs w:val="21"/>
              </w:rPr>
            </w:pPr>
            <w:r>
              <w:rPr>
                <w:rFonts w:hint="eastAsia" w:ascii="宋体" w:hAnsi="宋体" w:eastAsia="宋体" w:cs="宋体"/>
                <w:kern w:val="0"/>
                <w:szCs w:val="21"/>
              </w:rPr>
              <w:t>冰糕棒</w:t>
            </w:r>
          </w:p>
        </w:tc>
        <w:tc>
          <w:tcPr>
            <w:tcW w:w="5665" w:type="dxa"/>
            <w:shd w:val="clear" w:color="auto" w:fill="auto"/>
            <w:vAlign w:val="center"/>
          </w:tcPr>
          <w:p w14:paraId="12480512">
            <w:pPr>
              <w:widowControl/>
              <w:jc w:val="left"/>
              <w:rPr>
                <w:rFonts w:ascii="宋体" w:hAnsi="宋体" w:eastAsia="宋体" w:cs="宋体"/>
                <w:kern w:val="0"/>
                <w:szCs w:val="21"/>
              </w:rPr>
            </w:pPr>
            <w:r>
              <w:rPr>
                <w:rFonts w:hint="eastAsia" w:ascii="宋体" w:hAnsi="宋体" w:eastAsia="宋体" w:cs="宋体"/>
                <w:kern w:val="0"/>
                <w:szCs w:val="21"/>
              </w:rPr>
              <w:t>11.4*1*0.2cm，50支装。是幼儿进行夹染创作的重要工具。</w:t>
            </w:r>
          </w:p>
        </w:tc>
        <w:tc>
          <w:tcPr>
            <w:tcW w:w="630" w:type="dxa"/>
            <w:shd w:val="clear" w:color="auto" w:fill="auto"/>
            <w:vAlign w:val="center"/>
          </w:tcPr>
          <w:p w14:paraId="7103532B">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050" w:type="dxa"/>
            <w:shd w:val="clear" w:color="auto" w:fill="auto"/>
            <w:vAlign w:val="center"/>
          </w:tcPr>
          <w:p w14:paraId="3A2B3A61">
            <w:pPr>
              <w:widowControl/>
              <w:jc w:val="center"/>
              <w:rPr>
                <w:rFonts w:ascii="宋体" w:hAnsi="宋体" w:eastAsia="宋体" w:cs="宋体"/>
                <w:kern w:val="0"/>
                <w:szCs w:val="21"/>
              </w:rPr>
            </w:pPr>
            <w:r>
              <w:rPr>
                <w:rFonts w:hint="eastAsia" w:ascii="宋体" w:hAnsi="宋体" w:eastAsia="宋体" w:cs="宋体"/>
                <w:kern w:val="0"/>
                <w:szCs w:val="21"/>
              </w:rPr>
              <w:t>捆</w:t>
            </w:r>
          </w:p>
        </w:tc>
      </w:tr>
      <w:tr w14:paraId="7A64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838BB7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91</w:t>
            </w:r>
          </w:p>
        </w:tc>
        <w:tc>
          <w:tcPr>
            <w:tcW w:w="1176" w:type="dxa"/>
            <w:shd w:val="clear" w:color="auto" w:fill="auto"/>
            <w:vAlign w:val="center"/>
          </w:tcPr>
          <w:p w14:paraId="34B7240A">
            <w:pPr>
              <w:widowControl/>
              <w:jc w:val="center"/>
              <w:rPr>
                <w:rFonts w:ascii="宋体" w:hAnsi="宋体" w:eastAsia="宋体" w:cs="宋体"/>
                <w:kern w:val="0"/>
                <w:szCs w:val="21"/>
              </w:rPr>
            </w:pPr>
            <w:r>
              <w:rPr>
                <w:rFonts w:hint="eastAsia" w:ascii="宋体" w:hAnsi="宋体" w:eastAsia="宋体" w:cs="宋体"/>
                <w:kern w:val="0"/>
                <w:szCs w:val="21"/>
              </w:rPr>
              <w:t>三角形夹板</w:t>
            </w:r>
          </w:p>
        </w:tc>
        <w:tc>
          <w:tcPr>
            <w:tcW w:w="5665" w:type="dxa"/>
            <w:shd w:val="clear" w:color="auto" w:fill="auto"/>
            <w:vAlign w:val="center"/>
          </w:tcPr>
          <w:p w14:paraId="477B6899">
            <w:pPr>
              <w:widowControl/>
              <w:jc w:val="left"/>
              <w:rPr>
                <w:rFonts w:ascii="宋体" w:hAnsi="宋体" w:eastAsia="宋体" w:cs="宋体"/>
                <w:kern w:val="0"/>
                <w:szCs w:val="21"/>
              </w:rPr>
            </w:pPr>
            <w:r>
              <w:rPr>
                <w:rFonts w:hint="eastAsia" w:ascii="宋体" w:hAnsi="宋体" w:eastAsia="宋体" w:cs="宋体"/>
                <w:kern w:val="0"/>
                <w:szCs w:val="21"/>
              </w:rPr>
              <w:t>8*8*8*0.3cm，是进行夹染创作的重要工具。</w:t>
            </w:r>
          </w:p>
        </w:tc>
        <w:tc>
          <w:tcPr>
            <w:tcW w:w="630" w:type="dxa"/>
            <w:shd w:val="clear" w:color="auto" w:fill="auto"/>
            <w:vAlign w:val="center"/>
          </w:tcPr>
          <w:p w14:paraId="0899BC04">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050" w:type="dxa"/>
            <w:shd w:val="clear" w:color="auto" w:fill="auto"/>
            <w:vAlign w:val="center"/>
          </w:tcPr>
          <w:p w14:paraId="6AC50E35">
            <w:pPr>
              <w:widowControl/>
              <w:jc w:val="center"/>
              <w:rPr>
                <w:rFonts w:ascii="宋体" w:hAnsi="宋体" w:eastAsia="宋体" w:cs="宋体"/>
                <w:kern w:val="0"/>
                <w:szCs w:val="21"/>
              </w:rPr>
            </w:pPr>
            <w:r>
              <w:rPr>
                <w:rFonts w:hint="eastAsia" w:ascii="宋体" w:hAnsi="宋体" w:eastAsia="宋体" w:cs="宋体"/>
                <w:kern w:val="0"/>
                <w:szCs w:val="21"/>
              </w:rPr>
              <w:t>个</w:t>
            </w:r>
          </w:p>
        </w:tc>
      </w:tr>
      <w:tr w14:paraId="0CBA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9C7627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1176" w:type="dxa"/>
            <w:shd w:val="clear" w:color="auto" w:fill="auto"/>
            <w:vAlign w:val="center"/>
          </w:tcPr>
          <w:p w14:paraId="16A7F47F">
            <w:pPr>
              <w:widowControl/>
              <w:jc w:val="center"/>
              <w:rPr>
                <w:rFonts w:ascii="宋体" w:hAnsi="宋体" w:eastAsia="宋体" w:cs="宋体"/>
                <w:kern w:val="0"/>
                <w:szCs w:val="21"/>
              </w:rPr>
            </w:pPr>
            <w:r>
              <w:rPr>
                <w:rFonts w:hint="eastAsia" w:ascii="宋体" w:hAnsi="宋体" w:eastAsia="宋体" w:cs="宋体"/>
                <w:kern w:val="0"/>
                <w:szCs w:val="21"/>
              </w:rPr>
              <w:t>正方形夹板</w:t>
            </w:r>
          </w:p>
        </w:tc>
        <w:tc>
          <w:tcPr>
            <w:tcW w:w="5665" w:type="dxa"/>
            <w:shd w:val="clear" w:color="auto" w:fill="auto"/>
            <w:vAlign w:val="center"/>
          </w:tcPr>
          <w:p w14:paraId="3B9BB2B9">
            <w:pPr>
              <w:widowControl/>
              <w:jc w:val="left"/>
              <w:rPr>
                <w:rFonts w:ascii="宋体" w:hAnsi="宋体" w:eastAsia="宋体" w:cs="宋体"/>
                <w:kern w:val="0"/>
                <w:szCs w:val="21"/>
              </w:rPr>
            </w:pPr>
            <w:r>
              <w:rPr>
                <w:rFonts w:hint="eastAsia" w:ascii="宋体" w:hAnsi="宋体" w:eastAsia="宋体" w:cs="宋体"/>
                <w:kern w:val="0"/>
                <w:szCs w:val="21"/>
              </w:rPr>
              <w:t>10*10*0.3cm，是进行夹染创作的重要工具。</w:t>
            </w:r>
          </w:p>
        </w:tc>
        <w:tc>
          <w:tcPr>
            <w:tcW w:w="630" w:type="dxa"/>
            <w:shd w:val="clear" w:color="auto" w:fill="auto"/>
            <w:vAlign w:val="center"/>
          </w:tcPr>
          <w:p w14:paraId="6A910F35">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050" w:type="dxa"/>
            <w:shd w:val="clear" w:color="auto" w:fill="auto"/>
            <w:vAlign w:val="center"/>
          </w:tcPr>
          <w:p w14:paraId="73600D4B">
            <w:pPr>
              <w:widowControl/>
              <w:jc w:val="center"/>
              <w:rPr>
                <w:rFonts w:ascii="宋体" w:hAnsi="宋体" w:eastAsia="宋体" w:cs="宋体"/>
                <w:kern w:val="0"/>
                <w:szCs w:val="21"/>
              </w:rPr>
            </w:pPr>
            <w:r>
              <w:rPr>
                <w:rFonts w:hint="eastAsia" w:ascii="宋体" w:hAnsi="宋体" w:eastAsia="宋体" w:cs="宋体"/>
                <w:kern w:val="0"/>
                <w:szCs w:val="21"/>
              </w:rPr>
              <w:t>个</w:t>
            </w:r>
          </w:p>
        </w:tc>
      </w:tr>
      <w:tr w14:paraId="310B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9562AC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93</w:t>
            </w:r>
          </w:p>
        </w:tc>
        <w:tc>
          <w:tcPr>
            <w:tcW w:w="1176" w:type="dxa"/>
            <w:shd w:val="clear" w:color="auto" w:fill="auto"/>
            <w:vAlign w:val="center"/>
          </w:tcPr>
          <w:p w14:paraId="1FB4AB82">
            <w:pPr>
              <w:widowControl/>
              <w:jc w:val="center"/>
              <w:rPr>
                <w:rFonts w:ascii="宋体" w:hAnsi="宋体" w:eastAsia="宋体" w:cs="宋体"/>
                <w:kern w:val="0"/>
                <w:szCs w:val="21"/>
              </w:rPr>
            </w:pPr>
            <w:r>
              <w:rPr>
                <w:rFonts w:hint="eastAsia" w:ascii="宋体" w:hAnsi="宋体" w:eastAsia="宋体" w:cs="宋体"/>
                <w:kern w:val="0"/>
                <w:szCs w:val="21"/>
              </w:rPr>
              <w:t>五角星夹板</w:t>
            </w:r>
          </w:p>
        </w:tc>
        <w:tc>
          <w:tcPr>
            <w:tcW w:w="5665" w:type="dxa"/>
            <w:shd w:val="clear" w:color="auto" w:fill="auto"/>
            <w:vAlign w:val="center"/>
          </w:tcPr>
          <w:p w14:paraId="19A8108B">
            <w:pPr>
              <w:widowControl/>
              <w:jc w:val="left"/>
              <w:rPr>
                <w:rFonts w:ascii="宋体" w:hAnsi="宋体" w:eastAsia="宋体" w:cs="宋体"/>
                <w:kern w:val="0"/>
                <w:szCs w:val="21"/>
              </w:rPr>
            </w:pPr>
            <w:r>
              <w:rPr>
                <w:rFonts w:hint="eastAsia" w:ascii="宋体" w:hAnsi="宋体" w:eastAsia="宋体" w:cs="宋体"/>
                <w:kern w:val="0"/>
                <w:szCs w:val="21"/>
              </w:rPr>
              <w:t>5*0.3cm，是进行夹染创作的重要工具。</w:t>
            </w:r>
          </w:p>
        </w:tc>
        <w:tc>
          <w:tcPr>
            <w:tcW w:w="630" w:type="dxa"/>
            <w:shd w:val="clear" w:color="auto" w:fill="auto"/>
            <w:vAlign w:val="center"/>
          </w:tcPr>
          <w:p w14:paraId="05E35AC2">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050" w:type="dxa"/>
            <w:shd w:val="clear" w:color="auto" w:fill="auto"/>
            <w:vAlign w:val="center"/>
          </w:tcPr>
          <w:p w14:paraId="36316E0C">
            <w:pPr>
              <w:widowControl/>
              <w:jc w:val="center"/>
              <w:rPr>
                <w:rFonts w:ascii="宋体" w:hAnsi="宋体" w:eastAsia="宋体" w:cs="宋体"/>
                <w:kern w:val="0"/>
                <w:szCs w:val="21"/>
              </w:rPr>
            </w:pPr>
            <w:r>
              <w:rPr>
                <w:rFonts w:hint="eastAsia" w:ascii="宋体" w:hAnsi="宋体" w:eastAsia="宋体" w:cs="宋体"/>
                <w:kern w:val="0"/>
                <w:szCs w:val="21"/>
              </w:rPr>
              <w:t>个</w:t>
            </w:r>
          </w:p>
        </w:tc>
      </w:tr>
      <w:tr w14:paraId="6E5D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653921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94</w:t>
            </w:r>
          </w:p>
        </w:tc>
        <w:tc>
          <w:tcPr>
            <w:tcW w:w="1176" w:type="dxa"/>
            <w:shd w:val="clear" w:color="auto" w:fill="auto"/>
            <w:vAlign w:val="center"/>
          </w:tcPr>
          <w:p w14:paraId="580884D0">
            <w:pPr>
              <w:widowControl/>
              <w:jc w:val="center"/>
              <w:rPr>
                <w:rFonts w:ascii="宋体" w:hAnsi="宋体" w:eastAsia="宋体" w:cs="宋体"/>
                <w:kern w:val="0"/>
                <w:szCs w:val="21"/>
              </w:rPr>
            </w:pPr>
            <w:r>
              <w:rPr>
                <w:rFonts w:hint="eastAsia" w:ascii="宋体" w:hAnsi="宋体" w:eastAsia="宋体" w:cs="宋体"/>
                <w:kern w:val="0"/>
                <w:szCs w:val="21"/>
              </w:rPr>
              <w:t>枫叶夹板</w:t>
            </w:r>
          </w:p>
        </w:tc>
        <w:tc>
          <w:tcPr>
            <w:tcW w:w="5665" w:type="dxa"/>
            <w:shd w:val="clear" w:color="auto" w:fill="auto"/>
            <w:vAlign w:val="center"/>
          </w:tcPr>
          <w:p w14:paraId="3601E56C">
            <w:pPr>
              <w:widowControl/>
              <w:jc w:val="left"/>
              <w:rPr>
                <w:rFonts w:ascii="宋体" w:hAnsi="宋体" w:eastAsia="宋体" w:cs="宋体"/>
                <w:kern w:val="0"/>
                <w:szCs w:val="21"/>
              </w:rPr>
            </w:pPr>
            <w:r>
              <w:rPr>
                <w:rFonts w:hint="eastAsia" w:ascii="宋体" w:hAnsi="宋体" w:eastAsia="宋体" w:cs="宋体"/>
                <w:kern w:val="0"/>
                <w:szCs w:val="21"/>
              </w:rPr>
              <w:t>8*0.5cm，枫叶造型</w:t>
            </w:r>
          </w:p>
        </w:tc>
        <w:tc>
          <w:tcPr>
            <w:tcW w:w="630" w:type="dxa"/>
            <w:shd w:val="clear" w:color="auto" w:fill="auto"/>
            <w:vAlign w:val="center"/>
          </w:tcPr>
          <w:p w14:paraId="44067C9F">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050" w:type="dxa"/>
            <w:shd w:val="clear" w:color="auto" w:fill="auto"/>
            <w:vAlign w:val="center"/>
          </w:tcPr>
          <w:p w14:paraId="696D9761">
            <w:pPr>
              <w:widowControl/>
              <w:jc w:val="center"/>
              <w:rPr>
                <w:rFonts w:ascii="宋体" w:hAnsi="宋体" w:eastAsia="宋体" w:cs="宋体"/>
                <w:kern w:val="0"/>
                <w:szCs w:val="21"/>
              </w:rPr>
            </w:pPr>
            <w:r>
              <w:rPr>
                <w:rFonts w:hint="eastAsia" w:ascii="宋体" w:hAnsi="宋体" w:eastAsia="宋体" w:cs="宋体"/>
                <w:kern w:val="0"/>
                <w:szCs w:val="21"/>
              </w:rPr>
              <w:t>个</w:t>
            </w:r>
          </w:p>
        </w:tc>
      </w:tr>
      <w:tr w14:paraId="53F9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02B642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95</w:t>
            </w:r>
          </w:p>
        </w:tc>
        <w:tc>
          <w:tcPr>
            <w:tcW w:w="1176" w:type="dxa"/>
            <w:shd w:val="clear" w:color="auto" w:fill="auto"/>
            <w:vAlign w:val="center"/>
          </w:tcPr>
          <w:p w14:paraId="19BF4427">
            <w:pPr>
              <w:widowControl/>
              <w:jc w:val="center"/>
              <w:rPr>
                <w:rFonts w:ascii="宋体" w:hAnsi="宋体" w:eastAsia="宋体" w:cs="宋体"/>
                <w:kern w:val="0"/>
                <w:szCs w:val="21"/>
              </w:rPr>
            </w:pPr>
            <w:r>
              <w:rPr>
                <w:rFonts w:hint="eastAsia" w:ascii="宋体" w:hAnsi="宋体" w:eastAsia="宋体" w:cs="宋体"/>
                <w:kern w:val="0"/>
                <w:szCs w:val="21"/>
              </w:rPr>
              <w:t>夹板收纳盒</w:t>
            </w:r>
          </w:p>
        </w:tc>
        <w:tc>
          <w:tcPr>
            <w:tcW w:w="5665" w:type="dxa"/>
            <w:shd w:val="clear" w:color="auto" w:fill="auto"/>
            <w:vAlign w:val="center"/>
          </w:tcPr>
          <w:p w14:paraId="31832425">
            <w:pPr>
              <w:widowControl/>
              <w:jc w:val="left"/>
              <w:rPr>
                <w:rFonts w:ascii="宋体" w:hAnsi="宋体" w:eastAsia="宋体" w:cs="宋体"/>
                <w:kern w:val="0"/>
                <w:szCs w:val="21"/>
              </w:rPr>
            </w:pPr>
            <w:r>
              <w:rPr>
                <w:rFonts w:hint="eastAsia" w:ascii="宋体" w:hAnsi="宋体" w:eastAsia="宋体" w:cs="宋体"/>
                <w:kern w:val="0"/>
                <w:szCs w:val="21"/>
              </w:rPr>
              <w:t>优质安全塑料，27.5*21.5*18cm，包括盒体和盖子，用于收纳不同造型的塑料夹板。</w:t>
            </w:r>
          </w:p>
        </w:tc>
        <w:tc>
          <w:tcPr>
            <w:tcW w:w="630" w:type="dxa"/>
            <w:shd w:val="clear" w:color="auto" w:fill="auto"/>
            <w:vAlign w:val="center"/>
          </w:tcPr>
          <w:p w14:paraId="2546C344">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050" w:type="dxa"/>
            <w:shd w:val="clear" w:color="auto" w:fill="auto"/>
            <w:vAlign w:val="center"/>
          </w:tcPr>
          <w:p w14:paraId="489D7B4D">
            <w:pPr>
              <w:widowControl/>
              <w:jc w:val="center"/>
              <w:rPr>
                <w:rFonts w:ascii="宋体" w:hAnsi="宋体" w:eastAsia="宋体" w:cs="宋体"/>
                <w:kern w:val="0"/>
                <w:szCs w:val="21"/>
              </w:rPr>
            </w:pPr>
            <w:r>
              <w:rPr>
                <w:rFonts w:hint="eastAsia" w:ascii="宋体" w:hAnsi="宋体" w:eastAsia="宋体" w:cs="宋体"/>
                <w:kern w:val="0"/>
                <w:szCs w:val="21"/>
              </w:rPr>
              <w:t>个</w:t>
            </w:r>
          </w:p>
        </w:tc>
      </w:tr>
      <w:tr w14:paraId="3906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A2C49B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1176" w:type="dxa"/>
            <w:shd w:val="clear" w:color="auto" w:fill="auto"/>
            <w:vAlign w:val="center"/>
          </w:tcPr>
          <w:p w14:paraId="5B4BF0A2">
            <w:pPr>
              <w:widowControl/>
              <w:jc w:val="center"/>
              <w:rPr>
                <w:rFonts w:ascii="宋体" w:hAnsi="宋体" w:eastAsia="宋体" w:cs="宋体"/>
                <w:kern w:val="0"/>
                <w:szCs w:val="21"/>
              </w:rPr>
            </w:pPr>
            <w:r>
              <w:rPr>
                <w:rFonts w:hint="eastAsia" w:ascii="宋体" w:hAnsi="宋体" w:eastAsia="宋体" w:cs="宋体"/>
                <w:kern w:val="0"/>
                <w:szCs w:val="21"/>
              </w:rPr>
              <w:t>纯棉手帕</w:t>
            </w:r>
          </w:p>
        </w:tc>
        <w:tc>
          <w:tcPr>
            <w:tcW w:w="5665" w:type="dxa"/>
            <w:shd w:val="clear" w:color="auto" w:fill="auto"/>
            <w:vAlign w:val="center"/>
          </w:tcPr>
          <w:p w14:paraId="0F244790">
            <w:pPr>
              <w:widowControl/>
              <w:jc w:val="left"/>
              <w:rPr>
                <w:rFonts w:ascii="宋体" w:hAnsi="宋体" w:eastAsia="宋体" w:cs="宋体"/>
                <w:kern w:val="0"/>
                <w:szCs w:val="21"/>
              </w:rPr>
            </w:pPr>
            <w:r>
              <w:rPr>
                <w:rFonts w:hint="eastAsia" w:ascii="宋体" w:hAnsi="宋体" w:eastAsia="宋体" w:cs="宋体"/>
                <w:kern w:val="0"/>
                <w:szCs w:val="21"/>
              </w:rPr>
              <w:t>优质120克纯棉布料，30*30cm，每包50张。是进行扎染创作的重要材料。</w:t>
            </w:r>
          </w:p>
        </w:tc>
        <w:tc>
          <w:tcPr>
            <w:tcW w:w="630" w:type="dxa"/>
            <w:shd w:val="clear" w:color="auto" w:fill="auto"/>
            <w:vAlign w:val="center"/>
          </w:tcPr>
          <w:p w14:paraId="6D0CF6BE">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050" w:type="dxa"/>
            <w:shd w:val="clear" w:color="auto" w:fill="auto"/>
            <w:vAlign w:val="center"/>
          </w:tcPr>
          <w:p w14:paraId="5DC0E845">
            <w:pPr>
              <w:widowControl/>
              <w:jc w:val="center"/>
              <w:rPr>
                <w:rFonts w:ascii="宋体" w:hAnsi="宋体" w:eastAsia="宋体" w:cs="宋体"/>
                <w:kern w:val="0"/>
                <w:szCs w:val="21"/>
              </w:rPr>
            </w:pPr>
            <w:r>
              <w:rPr>
                <w:rFonts w:hint="eastAsia" w:ascii="宋体" w:hAnsi="宋体" w:eastAsia="宋体" w:cs="宋体"/>
                <w:kern w:val="0"/>
                <w:szCs w:val="21"/>
              </w:rPr>
              <w:t>包</w:t>
            </w:r>
          </w:p>
        </w:tc>
      </w:tr>
      <w:tr w14:paraId="2AF7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9D6D17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97</w:t>
            </w:r>
          </w:p>
        </w:tc>
        <w:tc>
          <w:tcPr>
            <w:tcW w:w="1176" w:type="dxa"/>
            <w:shd w:val="clear" w:color="auto" w:fill="auto"/>
            <w:vAlign w:val="center"/>
          </w:tcPr>
          <w:p w14:paraId="7E10BF1F">
            <w:pPr>
              <w:widowControl/>
              <w:jc w:val="center"/>
              <w:rPr>
                <w:rFonts w:ascii="宋体" w:hAnsi="宋体" w:eastAsia="宋体" w:cs="宋体"/>
                <w:kern w:val="0"/>
                <w:szCs w:val="21"/>
              </w:rPr>
            </w:pPr>
            <w:r>
              <w:rPr>
                <w:rFonts w:hint="eastAsia" w:ascii="宋体" w:hAnsi="宋体" w:eastAsia="宋体" w:cs="宋体"/>
                <w:kern w:val="0"/>
                <w:szCs w:val="21"/>
              </w:rPr>
              <w:t>纯棉围巾</w:t>
            </w:r>
          </w:p>
        </w:tc>
        <w:tc>
          <w:tcPr>
            <w:tcW w:w="5665" w:type="dxa"/>
            <w:shd w:val="clear" w:color="auto" w:fill="auto"/>
            <w:vAlign w:val="center"/>
          </w:tcPr>
          <w:p w14:paraId="51BF6F03">
            <w:pPr>
              <w:widowControl/>
              <w:jc w:val="left"/>
              <w:rPr>
                <w:rFonts w:ascii="宋体" w:hAnsi="宋体" w:eastAsia="宋体" w:cs="宋体"/>
                <w:kern w:val="0"/>
                <w:szCs w:val="21"/>
              </w:rPr>
            </w:pPr>
            <w:r>
              <w:rPr>
                <w:rFonts w:hint="eastAsia" w:ascii="宋体" w:hAnsi="宋体" w:eastAsia="宋体" w:cs="宋体"/>
                <w:kern w:val="0"/>
                <w:szCs w:val="21"/>
              </w:rPr>
              <w:t>优质120克纯棉布料，60cm*175cm，是幼儿进行扎染围巾创作的材料。</w:t>
            </w:r>
          </w:p>
        </w:tc>
        <w:tc>
          <w:tcPr>
            <w:tcW w:w="630" w:type="dxa"/>
            <w:shd w:val="clear" w:color="auto" w:fill="auto"/>
            <w:vAlign w:val="center"/>
          </w:tcPr>
          <w:p w14:paraId="20469FA2">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050" w:type="dxa"/>
            <w:shd w:val="clear" w:color="auto" w:fill="auto"/>
            <w:vAlign w:val="center"/>
          </w:tcPr>
          <w:p w14:paraId="03FEB3D6">
            <w:pPr>
              <w:widowControl/>
              <w:jc w:val="center"/>
              <w:rPr>
                <w:rFonts w:ascii="宋体" w:hAnsi="宋体" w:eastAsia="宋体" w:cs="宋体"/>
                <w:kern w:val="0"/>
                <w:szCs w:val="21"/>
              </w:rPr>
            </w:pPr>
            <w:r>
              <w:rPr>
                <w:rFonts w:hint="eastAsia" w:ascii="宋体" w:hAnsi="宋体" w:eastAsia="宋体" w:cs="宋体"/>
                <w:kern w:val="0"/>
                <w:szCs w:val="21"/>
              </w:rPr>
              <w:t>条</w:t>
            </w:r>
          </w:p>
        </w:tc>
      </w:tr>
      <w:tr w14:paraId="2E01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A4F2FA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98</w:t>
            </w:r>
          </w:p>
        </w:tc>
        <w:tc>
          <w:tcPr>
            <w:tcW w:w="1176" w:type="dxa"/>
            <w:shd w:val="clear" w:color="auto" w:fill="auto"/>
            <w:vAlign w:val="center"/>
          </w:tcPr>
          <w:p w14:paraId="26AA1751">
            <w:pPr>
              <w:widowControl/>
              <w:jc w:val="center"/>
              <w:rPr>
                <w:rFonts w:ascii="宋体" w:hAnsi="宋体" w:eastAsia="宋体" w:cs="宋体"/>
                <w:kern w:val="0"/>
                <w:szCs w:val="21"/>
              </w:rPr>
            </w:pPr>
            <w:r>
              <w:rPr>
                <w:rFonts w:hint="eastAsia" w:ascii="宋体" w:hAnsi="宋体" w:eastAsia="宋体" w:cs="宋体"/>
                <w:kern w:val="0"/>
                <w:szCs w:val="21"/>
              </w:rPr>
              <w:t>白色纯棉T恤</w:t>
            </w:r>
          </w:p>
        </w:tc>
        <w:tc>
          <w:tcPr>
            <w:tcW w:w="5665" w:type="dxa"/>
            <w:shd w:val="clear" w:color="auto" w:fill="auto"/>
            <w:vAlign w:val="center"/>
          </w:tcPr>
          <w:p w14:paraId="1BA1D222">
            <w:pPr>
              <w:widowControl/>
              <w:jc w:val="left"/>
              <w:rPr>
                <w:rFonts w:ascii="宋体" w:hAnsi="宋体" w:eastAsia="宋体" w:cs="宋体"/>
                <w:kern w:val="0"/>
                <w:szCs w:val="21"/>
              </w:rPr>
            </w:pPr>
            <w:r>
              <w:rPr>
                <w:rFonts w:hint="eastAsia" w:ascii="宋体" w:hAnsi="宋体" w:eastAsia="宋体" w:cs="宋体"/>
                <w:kern w:val="0"/>
                <w:szCs w:val="21"/>
              </w:rPr>
              <w:t>纯棉材质，幼儿版M码，是幼儿进行扎染T恤创作的材料。</w:t>
            </w:r>
          </w:p>
        </w:tc>
        <w:tc>
          <w:tcPr>
            <w:tcW w:w="630" w:type="dxa"/>
            <w:shd w:val="clear" w:color="auto" w:fill="auto"/>
            <w:vAlign w:val="center"/>
          </w:tcPr>
          <w:p w14:paraId="7010E72F">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050" w:type="dxa"/>
            <w:shd w:val="clear" w:color="auto" w:fill="auto"/>
            <w:vAlign w:val="center"/>
          </w:tcPr>
          <w:p w14:paraId="355A51B4">
            <w:pPr>
              <w:widowControl/>
              <w:jc w:val="center"/>
              <w:rPr>
                <w:rFonts w:ascii="宋体" w:hAnsi="宋体" w:eastAsia="宋体" w:cs="宋体"/>
                <w:kern w:val="0"/>
                <w:szCs w:val="21"/>
              </w:rPr>
            </w:pPr>
            <w:r>
              <w:rPr>
                <w:rFonts w:hint="eastAsia" w:ascii="宋体" w:hAnsi="宋体" w:eastAsia="宋体" w:cs="宋体"/>
                <w:kern w:val="0"/>
                <w:szCs w:val="21"/>
              </w:rPr>
              <w:t>件</w:t>
            </w:r>
          </w:p>
        </w:tc>
      </w:tr>
    </w:tbl>
    <w:p w14:paraId="333C9652">
      <w:pPr>
        <w:rPr>
          <w:rFonts w:hint="eastAsia" w:ascii="宋体" w:hAnsi="宋体" w:eastAsia="宋体"/>
        </w:rPr>
      </w:pPr>
    </w:p>
    <w:p w14:paraId="39F3EC32">
      <w:pPr>
        <w:rPr>
          <w:rFonts w:hint="eastAsia" w:ascii="宋体" w:hAnsi="宋体" w:eastAsia="宋体"/>
        </w:rPr>
      </w:pPr>
    </w:p>
    <w:p w14:paraId="036B79B9">
      <w:pPr>
        <w:rPr>
          <w:rFonts w:hint="eastAsia" w:ascii="宋体" w:hAnsi="宋体" w:eastAsia="宋体"/>
        </w:rPr>
      </w:pPr>
    </w:p>
    <w:p w14:paraId="4CC8D711">
      <w:pPr>
        <w:pStyle w:val="14"/>
        <w:spacing w:before="0" w:after="0" w:line="240" w:lineRule="auto"/>
        <w:jc w:val="center"/>
        <w:rPr>
          <w:rFonts w:hint="eastAsia" w:ascii="宋体" w:hAnsi="宋体"/>
        </w:rPr>
      </w:pPr>
      <w:r>
        <w:rPr>
          <w:rFonts w:hint="eastAsia" w:ascii="宋体" w:hAnsi="宋体"/>
        </w:rPr>
        <w:t>食育工坊</w:t>
      </w:r>
    </w:p>
    <w:tbl>
      <w:tblPr>
        <w:tblStyle w:val="19"/>
        <w:tblW w:w="1011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76"/>
        <w:gridCol w:w="6415"/>
        <w:gridCol w:w="900"/>
        <w:gridCol w:w="915"/>
      </w:tblGrid>
      <w:tr w14:paraId="496F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2FFE5D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176" w:type="dxa"/>
            <w:shd w:val="clear" w:color="auto" w:fill="auto"/>
            <w:vAlign w:val="center"/>
          </w:tcPr>
          <w:p w14:paraId="7AB5D210">
            <w:pPr>
              <w:widowControl/>
              <w:jc w:val="center"/>
              <w:rPr>
                <w:rFonts w:ascii="宋体" w:hAnsi="宋体" w:eastAsia="宋体" w:cs="宋体"/>
                <w:b/>
                <w:bCs/>
                <w:kern w:val="0"/>
                <w:szCs w:val="21"/>
              </w:rPr>
            </w:pPr>
            <w:r>
              <w:rPr>
                <w:rFonts w:hint="eastAsia" w:ascii="宋体" w:hAnsi="宋体" w:eastAsia="宋体" w:cs="宋体"/>
                <w:b/>
                <w:bCs/>
                <w:kern w:val="0"/>
                <w:szCs w:val="21"/>
              </w:rPr>
              <w:t>产品名称</w:t>
            </w:r>
          </w:p>
        </w:tc>
        <w:tc>
          <w:tcPr>
            <w:tcW w:w="6415" w:type="dxa"/>
            <w:shd w:val="clear" w:color="auto" w:fill="auto"/>
            <w:vAlign w:val="center"/>
          </w:tcPr>
          <w:p w14:paraId="63A115D9">
            <w:pPr>
              <w:widowControl/>
              <w:jc w:val="center"/>
              <w:rPr>
                <w:rFonts w:ascii="宋体" w:hAnsi="宋体" w:eastAsia="宋体" w:cs="宋体"/>
                <w:b/>
                <w:bCs/>
                <w:kern w:val="0"/>
                <w:szCs w:val="21"/>
              </w:rPr>
            </w:pPr>
            <w:r>
              <w:rPr>
                <w:rFonts w:hint="eastAsia" w:ascii="宋体" w:hAnsi="宋体" w:eastAsia="宋体" w:cs="宋体"/>
                <w:b/>
                <w:bCs/>
                <w:kern w:val="0"/>
                <w:szCs w:val="21"/>
              </w:rPr>
              <w:t>技术参数</w:t>
            </w:r>
          </w:p>
        </w:tc>
        <w:tc>
          <w:tcPr>
            <w:tcW w:w="900" w:type="dxa"/>
            <w:shd w:val="clear" w:color="auto" w:fill="auto"/>
            <w:noWrap/>
            <w:vAlign w:val="center"/>
          </w:tcPr>
          <w:p w14:paraId="662801BD">
            <w:pPr>
              <w:widowControl/>
              <w:jc w:val="center"/>
              <w:rPr>
                <w:rFonts w:ascii="宋体" w:hAnsi="宋体" w:eastAsia="宋体" w:cs="宋体"/>
                <w:b/>
                <w:bCs/>
                <w:kern w:val="0"/>
                <w:szCs w:val="21"/>
              </w:rPr>
            </w:pPr>
            <w:r>
              <w:rPr>
                <w:rFonts w:hint="eastAsia" w:ascii="宋体" w:hAnsi="宋体" w:eastAsia="宋体" w:cs="宋体"/>
                <w:b/>
                <w:bCs/>
                <w:kern w:val="0"/>
                <w:szCs w:val="21"/>
              </w:rPr>
              <w:t>数量</w:t>
            </w:r>
          </w:p>
        </w:tc>
        <w:tc>
          <w:tcPr>
            <w:tcW w:w="915" w:type="dxa"/>
            <w:shd w:val="clear" w:color="auto" w:fill="auto"/>
            <w:noWrap/>
            <w:vAlign w:val="center"/>
          </w:tcPr>
          <w:p w14:paraId="6F58BA62">
            <w:pPr>
              <w:widowControl/>
              <w:jc w:val="center"/>
              <w:rPr>
                <w:rFonts w:ascii="宋体" w:hAnsi="宋体" w:eastAsia="宋体" w:cs="宋体"/>
                <w:b/>
                <w:bCs/>
                <w:kern w:val="0"/>
                <w:szCs w:val="21"/>
              </w:rPr>
            </w:pPr>
            <w:r>
              <w:rPr>
                <w:rFonts w:hint="eastAsia" w:ascii="宋体" w:hAnsi="宋体" w:eastAsia="宋体" w:cs="宋体"/>
                <w:b/>
                <w:bCs/>
                <w:kern w:val="0"/>
                <w:szCs w:val="21"/>
              </w:rPr>
              <w:t>单位</w:t>
            </w:r>
          </w:p>
        </w:tc>
      </w:tr>
      <w:tr w14:paraId="53FD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3DB1CA0">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176" w:type="dxa"/>
            <w:shd w:val="clear" w:color="auto" w:fill="auto"/>
            <w:vAlign w:val="center"/>
          </w:tcPr>
          <w:p w14:paraId="07C5F82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电磁炉</w:t>
            </w:r>
          </w:p>
        </w:tc>
        <w:tc>
          <w:tcPr>
            <w:tcW w:w="6415" w:type="dxa"/>
            <w:shd w:val="clear" w:color="auto" w:fill="auto"/>
            <w:vAlign w:val="center"/>
          </w:tcPr>
          <w:p w14:paraId="7C77671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材质：琉晶面板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功率：2200W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尺寸：35cm*28cm*5.8cm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简欧设计，晶透浅色，美观大气，聚能式线圈盘，迅速加热，火力强，受热匀，触控面板，防水式安全防护装置，面板易清洁，耐高温，耐冲击，耐剐蹭，蒸煮方便实用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用途：用于炒菜</w:t>
            </w:r>
          </w:p>
        </w:tc>
        <w:tc>
          <w:tcPr>
            <w:tcW w:w="900" w:type="dxa"/>
            <w:shd w:val="clear" w:color="auto" w:fill="auto"/>
            <w:noWrap/>
            <w:vAlign w:val="center"/>
          </w:tcPr>
          <w:p w14:paraId="579260D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7466BE7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14:paraId="0324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FFA6241">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176" w:type="dxa"/>
            <w:shd w:val="clear" w:color="auto" w:fill="auto"/>
            <w:vAlign w:val="center"/>
          </w:tcPr>
          <w:p w14:paraId="3ADB4BB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迷你平底锅</w:t>
            </w:r>
          </w:p>
        </w:tc>
        <w:tc>
          <w:tcPr>
            <w:tcW w:w="6415" w:type="dxa"/>
            <w:shd w:val="clear" w:color="auto" w:fill="auto"/>
            <w:vAlign w:val="center"/>
          </w:tcPr>
          <w:p w14:paraId="0E4D399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材质：麦饭石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尺寸：24cm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加长防烫手柄，钢化玻璃盖，可视化烹饪，轻量化设计，幼儿可简单掌控，导流嘴设计，盛菜倒汤不易滴漏，一抹即净，不粘易清洗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用途：用于炒菜</w:t>
            </w:r>
          </w:p>
        </w:tc>
        <w:tc>
          <w:tcPr>
            <w:tcW w:w="900" w:type="dxa"/>
            <w:shd w:val="clear" w:color="auto" w:fill="auto"/>
            <w:noWrap/>
            <w:vAlign w:val="center"/>
          </w:tcPr>
          <w:p w14:paraId="3400329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7104DF8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7782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9F7D3DD">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176" w:type="dxa"/>
            <w:shd w:val="clear" w:color="auto" w:fill="auto"/>
            <w:vAlign w:val="center"/>
          </w:tcPr>
          <w:p w14:paraId="71E7380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迷你蒸锅</w:t>
            </w:r>
          </w:p>
        </w:tc>
        <w:tc>
          <w:tcPr>
            <w:tcW w:w="6415" w:type="dxa"/>
            <w:shd w:val="clear" w:color="auto" w:fill="auto"/>
            <w:vAlign w:val="center"/>
          </w:tcPr>
          <w:p w14:paraId="4BE734D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材质：304不锈钢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尺寸：24cm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可视化玻璃盖烹饪全程可见，镜面抛光，清洗更方便，独立蒸片，防烫电木手柄，不烫手更安全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用途：用于蒸煮</w:t>
            </w:r>
          </w:p>
        </w:tc>
        <w:tc>
          <w:tcPr>
            <w:tcW w:w="900" w:type="dxa"/>
            <w:shd w:val="clear" w:color="auto" w:fill="auto"/>
            <w:noWrap/>
            <w:vAlign w:val="center"/>
          </w:tcPr>
          <w:p w14:paraId="0B5C419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40913E0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3535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C5A7B88">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176" w:type="dxa"/>
            <w:shd w:val="clear" w:color="auto" w:fill="auto"/>
            <w:vAlign w:val="center"/>
          </w:tcPr>
          <w:p w14:paraId="5F0E802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烤箱</w:t>
            </w:r>
          </w:p>
        </w:tc>
        <w:tc>
          <w:tcPr>
            <w:tcW w:w="6415" w:type="dxa"/>
            <w:shd w:val="clear" w:color="auto" w:fill="auto"/>
            <w:vAlign w:val="center"/>
          </w:tcPr>
          <w:p w14:paraId="164A1AC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额定功率：1800w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产品容量：40L</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内胆材质：镀铝内胆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尺寸：53cm*41cm*37cm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加厚隔热玻璃门，保持温度稳定防烫伤，耐热胶垫设计，放置平稳不打滑，全方位散热设计，降低温差，延长元器件使用寿命，上下管独立控温，受热均匀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用途：用于烘焙各种美食</w:t>
            </w:r>
          </w:p>
        </w:tc>
        <w:tc>
          <w:tcPr>
            <w:tcW w:w="900" w:type="dxa"/>
            <w:shd w:val="clear" w:color="auto" w:fill="auto"/>
            <w:noWrap/>
            <w:vAlign w:val="center"/>
          </w:tcPr>
          <w:p w14:paraId="1191A36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18131BE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14:paraId="2D6A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24BE80C">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176" w:type="dxa"/>
            <w:shd w:val="clear" w:color="auto" w:fill="auto"/>
            <w:vAlign w:val="center"/>
          </w:tcPr>
          <w:p w14:paraId="4B36248D">
            <w:pPr>
              <w:widowControl/>
              <w:jc w:val="center"/>
              <w:rPr>
                <w:rFonts w:ascii="宋体" w:hAnsi="宋体" w:eastAsia="宋体" w:cs="宋体"/>
                <w:kern w:val="0"/>
                <w:szCs w:val="21"/>
              </w:rPr>
            </w:pPr>
            <w:r>
              <w:rPr>
                <w:rFonts w:hint="eastAsia" w:ascii="宋体" w:hAnsi="宋体" w:eastAsia="宋体" w:cs="宋体"/>
                <w:kern w:val="0"/>
                <w:szCs w:val="21"/>
              </w:rPr>
              <w:t>电动打蛋器</w:t>
            </w:r>
          </w:p>
        </w:tc>
        <w:tc>
          <w:tcPr>
            <w:tcW w:w="6415" w:type="dxa"/>
            <w:shd w:val="clear" w:color="auto" w:fill="auto"/>
            <w:vAlign w:val="center"/>
          </w:tcPr>
          <w:p w14:paraId="01763396">
            <w:pPr>
              <w:widowControl/>
              <w:jc w:val="left"/>
              <w:rPr>
                <w:rFonts w:ascii="宋体" w:hAnsi="宋体" w:eastAsia="宋体" w:cs="宋体"/>
                <w:kern w:val="0"/>
                <w:szCs w:val="21"/>
              </w:rPr>
            </w:pPr>
            <w:r>
              <w:rPr>
                <w:rFonts w:hint="eastAsia" w:ascii="宋体" w:hAnsi="宋体" w:eastAsia="宋体" w:cs="宋体"/>
                <w:kern w:val="0"/>
                <w:szCs w:val="21"/>
              </w:rPr>
              <w:t>额定电压：220V</w:t>
            </w:r>
            <w:r>
              <w:rPr>
                <w:rFonts w:hint="eastAsia" w:ascii="宋体" w:hAnsi="宋体" w:eastAsia="宋体" w:cs="宋体"/>
                <w:kern w:val="0"/>
                <w:szCs w:val="21"/>
              </w:rPr>
              <w:br w:type="textWrapping"/>
            </w:r>
            <w:r>
              <w:rPr>
                <w:rFonts w:hint="eastAsia" w:ascii="宋体" w:hAnsi="宋体" w:eastAsia="宋体" w:cs="宋体"/>
                <w:kern w:val="0"/>
                <w:szCs w:val="21"/>
              </w:rPr>
              <w:t>额定功率：120W</w:t>
            </w:r>
            <w:r>
              <w:rPr>
                <w:rFonts w:hint="eastAsia" w:ascii="宋体" w:hAnsi="宋体" w:eastAsia="宋体" w:cs="宋体"/>
                <w:kern w:val="0"/>
                <w:szCs w:val="21"/>
              </w:rPr>
              <w:br w:type="textWrapping"/>
            </w:r>
            <w:r>
              <w:rPr>
                <w:rFonts w:hint="eastAsia" w:ascii="宋体" w:hAnsi="宋体" w:eastAsia="宋体" w:cs="宋体"/>
                <w:kern w:val="0"/>
                <w:szCs w:val="21"/>
              </w:rPr>
              <w:t>机身材质：食品级ABS</w:t>
            </w:r>
            <w:r>
              <w:rPr>
                <w:rFonts w:hint="eastAsia" w:ascii="宋体" w:hAnsi="宋体" w:eastAsia="宋体" w:cs="宋体"/>
                <w:kern w:val="0"/>
                <w:szCs w:val="21"/>
              </w:rPr>
              <w:br w:type="textWrapping"/>
            </w:r>
            <w:r>
              <w:rPr>
                <w:rFonts w:hint="eastAsia" w:ascii="宋体" w:hAnsi="宋体" w:eastAsia="宋体" w:cs="宋体"/>
                <w:kern w:val="0"/>
                <w:szCs w:val="21"/>
              </w:rPr>
              <w:t>尺寸：16.5cm*7.8cm</w:t>
            </w:r>
            <w:r>
              <w:rPr>
                <w:rFonts w:hint="eastAsia" w:ascii="宋体" w:hAnsi="宋体" w:eastAsia="宋体" w:cs="宋体"/>
                <w:kern w:val="0"/>
                <w:szCs w:val="21"/>
              </w:rPr>
              <w:br w:type="textWrapping"/>
            </w:r>
            <w:r>
              <w:rPr>
                <w:rFonts w:hint="eastAsia" w:ascii="宋体" w:hAnsi="宋体" w:eastAsia="宋体" w:cs="宋体"/>
                <w:kern w:val="0"/>
                <w:szCs w:val="21"/>
              </w:rPr>
              <w:t>可立式设计，不怕食材粘脏桌面，多孔散热，更快散热，五档调速，满足多样需求，采用耐磨钢轴承，经久耐用，一键退棒，弧形把手，符合人体工学设计，拿握舒适</w:t>
            </w:r>
            <w:r>
              <w:rPr>
                <w:rFonts w:hint="eastAsia" w:ascii="宋体" w:hAnsi="宋体" w:eastAsia="宋体" w:cs="宋体"/>
                <w:kern w:val="0"/>
                <w:szCs w:val="21"/>
              </w:rPr>
              <w:br w:type="textWrapping"/>
            </w:r>
            <w:r>
              <w:rPr>
                <w:rFonts w:hint="eastAsia" w:ascii="宋体" w:hAnsi="宋体" w:eastAsia="宋体" w:cs="宋体"/>
                <w:kern w:val="0"/>
                <w:szCs w:val="21"/>
              </w:rPr>
              <w:t>用途：用于打蛋液、奶油等</w:t>
            </w:r>
          </w:p>
        </w:tc>
        <w:tc>
          <w:tcPr>
            <w:tcW w:w="900" w:type="dxa"/>
            <w:shd w:val="clear" w:color="auto" w:fill="auto"/>
            <w:noWrap/>
            <w:vAlign w:val="center"/>
          </w:tcPr>
          <w:p w14:paraId="15BE02E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793D4B0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14:paraId="40A3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17C9BF6">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176" w:type="dxa"/>
            <w:shd w:val="clear" w:color="auto" w:fill="auto"/>
            <w:vAlign w:val="center"/>
          </w:tcPr>
          <w:p w14:paraId="718054E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手动搅拌器</w:t>
            </w:r>
          </w:p>
        </w:tc>
        <w:tc>
          <w:tcPr>
            <w:tcW w:w="6415" w:type="dxa"/>
            <w:shd w:val="clear" w:color="auto" w:fill="auto"/>
            <w:vAlign w:val="center"/>
          </w:tcPr>
          <w:p w14:paraId="10C3A2E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材质：304不锈钢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尺寸：30.5cm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精选优质不锈钢，加粗钢线，打发顺畅且均匀，结实耐用，清洗方便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用途：用于打散鸡蛋液</w:t>
            </w:r>
          </w:p>
        </w:tc>
        <w:tc>
          <w:tcPr>
            <w:tcW w:w="900" w:type="dxa"/>
            <w:shd w:val="clear" w:color="auto" w:fill="auto"/>
            <w:noWrap/>
            <w:vAlign w:val="center"/>
          </w:tcPr>
          <w:p w14:paraId="0FBF398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50B0456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37A8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B2DF7AF">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176" w:type="dxa"/>
            <w:shd w:val="clear" w:color="auto" w:fill="auto"/>
            <w:vAlign w:val="center"/>
          </w:tcPr>
          <w:p w14:paraId="461DBE3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幼儿搅拌器</w:t>
            </w:r>
          </w:p>
        </w:tc>
        <w:tc>
          <w:tcPr>
            <w:tcW w:w="6415" w:type="dxa"/>
            <w:shd w:val="clear" w:color="auto" w:fill="auto"/>
            <w:vAlign w:val="center"/>
          </w:tcPr>
          <w:p w14:paraId="25F4319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材质：304不锈钢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尺寸：25.5cm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精选优质不锈钢，加粗钢线，打发顺畅且均匀，结实耐用，清洗方便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用途：用于打散鸡蛋液</w:t>
            </w:r>
          </w:p>
        </w:tc>
        <w:tc>
          <w:tcPr>
            <w:tcW w:w="900" w:type="dxa"/>
            <w:shd w:val="clear" w:color="auto" w:fill="auto"/>
            <w:noWrap/>
            <w:vAlign w:val="center"/>
          </w:tcPr>
          <w:p w14:paraId="79D9AEA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915" w:type="dxa"/>
            <w:shd w:val="clear" w:color="auto" w:fill="auto"/>
            <w:noWrap/>
            <w:vAlign w:val="center"/>
          </w:tcPr>
          <w:p w14:paraId="4DB5CEB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7C93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69F5317">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176" w:type="dxa"/>
            <w:shd w:val="clear" w:color="auto" w:fill="auto"/>
            <w:vAlign w:val="center"/>
          </w:tcPr>
          <w:p w14:paraId="71A1438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蛋糕机</w:t>
            </w:r>
          </w:p>
        </w:tc>
        <w:tc>
          <w:tcPr>
            <w:tcW w:w="6415" w:type="dxa"/>
            <w:shd w:val="clear" w:color="auto" w:fill="auto"/>
            <w:vAlign w:val="center"/>
          </w:tcPr>
          <w:p w14:paraId="334B2C1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材质：电木外壳、不粘锅烤盘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电压：220V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功率：750w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尺寸：26cm*22.5cm*12.5cm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不锈钢烤盘能快捷换盘轻松取下，人性化底座设计，避免在加热时损伤桌面，采用高效发热管，能快速做出美味蛋糕，特级不粘涂层，绿色健康，卡扣灵活，一键固定开关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用途：用于制作蛋糕等</w:t>
            </w:r>
          </w:p>
        </w:tc>
        <w:tc>
          <w:tcPr>
            <w:tcW w:w="900" w:type="dxa"/>
            <w:shd w:val="clear" w:color="auto" w:fill="auto"/>
            <w:noWrap/>
            <w:vAlign w:val="center"/>
          </w:tcPr>
          <w:p w14:paraId="561EB78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7245697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14:paraId="5D04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C69A5F9">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1176" w:type="dxa"/>
            <w:shd w:val="clear" w:color="auto" w:fill="auto"/>
            <w:vAlign w:val="center"/>
          </w:tcPr>
          <w:p w14:paraId="294B0DB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棉花糖机</w:t>
            </w:r>
          </w:p>
        </w:tc>
        <w:tc>
          <w:tcPr>
            <w:tcW w:w="6415" w:type="dxa"/>
            <w:shd w:val="clear" w:color="auto" w:fill="auto"/>
            <w:vAlign w:val="center"/>
          </w:tcPr>
          <w:p w14:paraId="78300F8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材质：优质PP、特氟龙不粘盘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额定电压：220v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额定功率：400W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尺寸：25cm*18cm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特氟龙不粘盘，清洗方便，双石英发热管，耐高温，经久耐用，特强硅胶吸盘，优质电机，耗电量低</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用途：用于制作棉花糖</w:t>
            </w:r>
          </w:p>
        </w:tc>
        <w:tc>
          <w:tcPr>
            <w:tcW w:w="900" w:type="dxa"/>
            <w:shd w:val="clear" w:color="auto" w:fill="auto"/>
            <w:noWrap/>
            <w:vAlign w:val="center"/>
          </w:tcPr>
          <w:p w14:paraId="5D7FC9F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18C98C7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14:paraId="116F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ED98B8E">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6" w:type="dxa"/>
            <w:shd w:val="clear" w:color="auto" w:fill="auto"/>
            <w:vAlign w:val="center"/>
          </w:tcPr>
          <w:p w14:paraId="741E63E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和面机</w:t>
            </w:r>
          </w:p>
        </w:tc>
        <w:tc>
          <w:tcPr>
            <w:tcW w:w="6415" w:type="dxa"/>
            <w:shd w:val="clear" w:color="auto" w:fill="auto"/>
            <w:vAlign w:val="center"/>
          </w:tcPr>
          <w:p w14:paraId="3FDD378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额定电压：220v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额定功率：1000w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产品容量：5L</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面盆材质：304不锈钢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尺寸：36.3cm*19.9cm*33.4cm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304不锈钢和面桶，耐用抗造稳固不易晃，IC芯片控制保证揉面运行速度均匀稳定，防溅加料盖，防止食物外溅，底部设置大吸力底盘，牢牢吸住桌面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用途：用于和面</w:t>
            </w:r>
          </w:p>
        </w:tc>
        <w:tc>
          <w:tcPr>
            <w:tcW w:w="900" w:type="dxa"/>
            <w:shd w:val="clear" w:color="auto" w:fill="auto"/>
            <w:noWrap/>
            <w:vAlign w:val="center"/>
          </w:tcPr>
          <w:p w14:paraId="1C758FE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3C4C000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14:paraId="2F9E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F0105D2">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1176" w:type="dxa"/>
            <w:shd w:val="clear" w:color="auto" w:fill="auto"/>
            <w:vAlign w:val="center"/>
          </w:tcPr>
          <w:p w14:paraId="0A910EE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面条机</w:t>
            </w:r>
          </w:p>
        </w:tc>
        <w:tc>
          <w:tcPr>
            <w:tcW w:w="6415" w:type="dxa"/>
            <w:shd w:val="clear" w:color="auto" w:fill="auto"/>
            <w:vAlign w:val="center"/>
          </w:tcPr>
          <w:p w14:paraId="4A0081C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材质：不锈钢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尺寸：21cm*19cm*23cm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不锈钢外壳，坚固耐用，切面刀和压面棍采用45#液态镀镍技术，防锈耐用，优质冷轧钢和防滑ABS手摇柄，操作简单，底部防滑颗粒设计，保证机器更牢固不易滑动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用途：用于制作面条</w:t>
            </w:r>
          </w:p>
        </w:tc>
        <w:tc>
          <w:tcPr>
            <w:tcW w:w="900" w:type="dxa"/>
            <w:shd w:val="clear" w:color="auto" w:fill="auto"/>
            <w:noWrap/>
            <w:vAlign w:val="center"/>
          </w:tcPr>
          <w:p w14:paraId="5162462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1E09648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14:paraId="7C28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A149ADA">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1176" w:type="dxa"/>
            <w:shd w:val="clear" w:color="auto" w:fill="auto"/>
            <w:vAlign w:val="center"/>
          </w:tcPr>
          <w:p w14:paraId="35A5677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硅胶揉面垫</w:t>
            </w:r>
          </w:p>
        </w:tc>
        <w:tc>
          <w:tcPr>
            <w:tcW w:w="6415" w:type="dxa"/>
            <w:shd w:val="clear" w:color="auto" w:fill="auto"/>
            <w:vAlign w:val="center"/>
          </w:tcPr>
          <w:p w14:paraId="4BE891A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材质：食品级硅胶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尺寸：40cm*50cm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柔软的硅胶材质，无缝注塑工艺，安全环保，刻度清晰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用途：用于揉面</w:t>
            </w:r>
          </w:p>
        </w:tc>
        <w:tc>
          <w:tcPr>
            <w:tcW w:w="900" w:type="dxa"/>
            <w:shd w:val="clear" w:color="auto" w:fill="auto"/>
            <w:noWrap/>
            <w:vAlign w:val="center"/>
          </w:tcPr>
          <w:p w14:paraId="15DF988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512BA67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w:t>
            </w:r>
          </w:p>
        </w:tc>
      </w:tr>
      <w:tr w14:paraId="00C1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C5EDB09">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1176" w:type="dxa"/>
            <w:shd w:val="clear" w:color="auto" w:fill="auto"/>
            <w:vAlign w:val="center"/>
          </w:tcPr>
          <w:p w14:paraId="40FA6BB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幼儿揉面垫</w:t>
            </w:r>
          </w:p>
        </w:tc>
        <w:tc>
          <w:tcPr>
            <w:tcW w:w="6415" w:type="dxa"/>
            <w:shd w:val="clear" w:color="auto" w:fill="auto"/>
            <w:vAlign w:val="center"/>
          </w:tcPr>
          <w:p w14:paraId="67998EB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材质：食品级硅胶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尺寸：23.5cm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柔软的硅胶材质，无缝注塑工艺，安全环保，刻度清晰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用途：用于揉面</w:t>
            </w:r>
          </w:p>
        </w:tc>
        <w:tc>
          <w:tcPr>
            <w:tcW w:w="900" w:type="dxa"/>
            <w:shd w:val="clear" w:color="auto" w:fill="auto"/>
            <w:noWrap/>
            <w:vAlign w:val="center"/>
          </w:tcPr>
          <w:p w14:paraId="7BB1BB1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915" w:type="dxa"/>
            <w:shd w:val="clear" w:color="auto" w:fill="auto"/>
            <w:noWrap/>
            <w:vAlign w:val="center"/>
          </w:tcPr>
          <w:p w14:paraId="77170D2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w:t>
            </w:r>
          </w:p>
        </w:tc>
      </w:tr>
      <w:tr w14:paraId="1CC0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781DE21">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1176" w:type="dxa"/>
            <w:shd w:val="clear" w:color="auto" w:fill="auto"/>
            <w:vAlign w:val="center"/>
          </w:tcPr>
          <w:p w14:paraId="1E031AA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披萨盘-方形</w:t>
            </w:r>
          </w:p>
        </w:tc>
        <w:tc>
          <w:tcPr>
            <w:tcW w:w="6415" w:type="dxa"/>
            <w:shd w:val="clear" w:color="auto" w:fill="auto"/>
            <w:vAlign w:val="center"/>
          </w:tcPr>
          <w:p w14:paraId="4A4E37B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材质：优质竹木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尺寸：24cm*17cm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竹纹细密清晰可见、不易吸水耐腐蚀，能够有效抑菌，环保健康，美观大气</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用途：用于盛放美食</w:t>
            </w:r>
          </w:p>
        </w:tc>
        <w:tc>
          <w:tcPr>
            <w:tcW w:w="900" w:type="dxa"/>
            <w:shd w:val="clear" w:color="auto" w:fill="auto"/>
            <w:noWrap/>
            <w:vAlign w:val="center"/>
          </w:tcPr>
          <w:p w14:paraId="4E63A50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915" w:type="dxa"/>
            <w:shd w:val="clear" w:color="auto" w:fill="auto"/>
            <w:noWrap/>
            <w:vAlign w:val="center"/>
          </w:tcPr>
          <w:p w14:paraId="7DFEC66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285C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EB0AFC0">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1176" w:type="dxa"/>
            <w:shd w:val="clear" w:color="auto" w:fill="auto"/>
            <w:vAlign w:val="center"/>
          </w:tcPr>
          <w:p w14:paraId="105EEA2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披萨盘-圆形</w:t>
            </w:r>
          </w:p>
        </w:tc>
        <w:tc>
          <w:tcPr>
            <w:tcW w:w="6415" w:type="dxa"/>
            <w:shd w:val="clear" w:color="auto" w:fill="auto"/>
            <w:vAlign w:val="center"/>
          </w:tcPr>
          <w:p w14:paraId="055A10C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材质：优质竹木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尺寸：22cm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竹纹细密清晰可见、不易吸水耐腐蚀，能够有效抑菌，环保健康，美观大气</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用途：用于盛放美食</w:t>
            </w:r>
          </w:p>
        </w:tc>
        <w:tc>
          <w:tcPr>
            <w:tcW w:w="900" w:type="dxa"/>
            <w:shd w:val="clear" w:color="auto" w:fill="auto"/>
            <w:noWrap/>
            <w:vAlign w:val="center"/>
          </w:tcPr>
          <w:p w14:paraId="390C7E9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915" w:type="dxa"/>
            <w:shd w:val="clear" w:color="auto" w:fill="auto"/>
            <w:noWrap/>
            <w:vAlign w:val="center"/>
          </w:tcPr>
          <w:p w14:paraId="06D8786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604D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4BE0C4E">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1176" w:type="dxa"/>
            <w:shd w:val="clear" w:color="auto" w:fill="auto"/>
            <w:vAlign w:val="center"/>
          </w:tcPr>
          <w:p w14:paraId="5EB7266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切刀</w:t>
            </w:r>
          </w:p>
        </w:tc>
        <w:tc>
          <w:tcPr>
            <w:tcW w:w="6415" w:type="dxa"/>
            <w:shd w:val="clear" w:color="auto" w:fill="auto"/>
            <w:vAlign w:val="center"/>
          </w:tcPr>
          <w:p w14:paraId="1A07B24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尺寸：13.2cm*9.4cm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食品级PP塑料加厚用料,表面光滑易清洗，一体成型，柔韧性好，坚固耐用不易折断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用途：用于幼儿操作使用</w:t>
            </w:r>
          </w:p>
        </w:tc>
        <w:tc>
          <w:tcPr>
            <w:tcW w:w="900" w:type="dxa"/>
            <w:shd w:val="clear" w:color="auto" w:fill="auto"/>
            <w:noWrap/>
            <w:vAlign w:val="center"/>
          </w:tcPr>
          <w:p w14:paraId="29C2CD9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915" w:type="dxa"/>
            <w:shd w:val="clear" w:color="auto" w:fill="auto"/>
            <w:noWrap/>
            <w:vAlign w:val="center"/>
          </w:tcPr>
          <w:p w14:paraId="508CD9E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33CF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37B02C6">
            <w:pPr>
              <w:widowControl/>
              <w:jc w:val="center"/>
              <w:rPr>
                <w:rFonts w:ascii="宋体" w:hAnsi="宋体" w:eastAsia="宋体" w:cs="宋体"/>
                <w:kern w:val="0"/>
                <w:szCs w:val="21"/>
              </w:rPr>
            </w:pPr>
            <w:r>
              <w:rPr>
                <w:rFonts w:hint="eastAsia" w:ascii="宋体" w:hAnsi="宋体" w:eastAsia="宋体" w:cs="宋体"/>
                <w:kern w:val="0"/>
                <w:szCs w:val="21"/>
              </w:rPr>
              <w:t>17</w:t>
            </w:r>
          </w:p>
        </w:tc>
        <w:tc>
          <w:tcPr>
            <w:tcW w:w="1176" w:type="dxa"/>
            <w:shd w:val="clear" w:color="auto" w:fill="auto"/>
            <w:vAlign w:val="center"/>
          </w:tcPr>
          <w:p w14:paraId="5613E8F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擀面杖</w:t>
            </w:r>
          </w:p>
        </w:tc>
        <w:tc>
          <w:tcPr>
            <w:tcW w:w="6415" w:type="dxa"/>
            <w:shd w:val="clear" w:color="auto" w:fill="auto"/>
            <w:vAlign w:val="center"/>
          </w:tcPr>
          <w:p w14:paraId="37C46BA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材质：榉木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尺寸：25cm*2.5cm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精选优质榉木，打磨光滑无毛刺，圆弧边设计手感舒适，一体成型，光滑无缝不粘面，经久耐用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用途：用于幼儿操作使用</w:t>
            </w:r>
          </w:p>
        </w:tc>
        <w:tc>
          <w:tcPr>
            <w:tcW w:w="900" w:type="dxa"/>
            <w:shd w:val="clear" w:color="auto" w:fill="auto"/>
            <w:noWrap/>
            <w:vAlign w:val="center"/>
          </w:tcPr>
          <w:p w14:paraId="2407BAA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915" w:type="dxa"/>
            <w:shd w:val="clear" w:color="auto" w:fill="auto"/>
            <w:noWrap/>
            <w:vAlign w:val="center"/>
          </w:tcPr>
          <w:p w14:paraId="1BC99E2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根</w:t>
            </w:r>
          </w:p>
        </w:tc>
      </w:tr>
      <w:tr w14:paraId="54ED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79EE653">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1176" w:type="dxa"/>
            <w:shd w:val="clear" w:color="auto" w:fill="auto"/>
            <w:vAlign w:val="center"/>
          </w:tcPr>
          <w:p w14:paraId="53A7301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电动榨汁机</w:t>
            </w:r>
          </w:p>
        </w:tc>
        <w:tc>
          <w:tcPr>
            <w:tcW w:w="6415" w:type="dxa"/>
            <w:shd w:val="clear" w:color="auto" w:fill="auto"/>
            <w:vAlign w:val="center"/>
          </w:tcPr>
          <w:p w14:paraId="50A0ACD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材质：食品级PP、不锈钢刀头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额定电压：220V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容杯容积：1.75L</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功率：1600W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尺寸：22cm*21cm*48cm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食品级杯体不含双酚A，经久耐用，抗冲击抗摔裂，梅花型金属转动结构，安全卡位牢固防止打滑，多层次凹凸结构层面高强度同芯度，降噪抗震加厚垫，减少噪音影响，3D多维散热系统，防止马达过热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用途：用于榨各种果蔬汁</w:t>
            </w:r>
          </w:p>
        </w:tc>
        <w:tc>
          <w:tcPr>
            <w:tcW w:w="900" w:type="dxa"/>
            <w:shd w:val="clear" w:color="auto" w:fill="auto"/>
            <w:noWrap/>
            <w:vAlign w:val="center"/>
          </w:tcPr>
          <w:p w14:paraId="51009DD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50C9C42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14:paraId="3951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979A547">
            <w:pPr>
              <w:widowControl/>
              <w:jc w:val="center"/>
              <w:rPr>
                <w:rFonts w:ascii="宋体" w:hAnsi="宋体" w:eastAsia="宋体" w:cs="宋体"/>
                <w:kern w:val="0"/>
                <w:szCs w:val="21"/>
              </w:rPr>
            </w:pPr>
            <w:r>
              <w:rPr>
                <w:rFonts w:hint="eastAsia" w:ascii="宋体" w:hAnsi="宋体" w:eastAsia="宋体" w:cs="宋体"/>
                <w:kern w:val="0"/>
                <w:szCs w:val="21"/>
              </w:rPr>
              <w:t>19</w:t>
            </w:r>
          </w:p>
        </w:tc>
        <w:tc>
          <w:tcPr>
            <w:tcW w:w="1176" w:type="dxa"/>
            <w:shd w:val="clear" w:color="auto" w:fill="auto"/>
            <w:vAlign w:val="center"/>
          </w:tcPr>
          <w:p w14:paraId="698BFAA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手动榨汁机</w:t>
            </w:r>
          </w:p>
        </w:tc>
        <w:tc>
          <w:tcPr>
            <w:tcW w:w="6415" w:type="dxa"/>
            <w:shd w:val="clear" w:color="auto" w:fill="auto"/>
            <w:vAlign w:val="center"/>
          </w:tcPr>
          <w:p w14:paraId="2C8BBE4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材质：食品级不锈钢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尺寸：23cm*10cm*30cm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进料口尺寸：7.5cm*7.5cm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食品级不锈钢，精密铸造汁渣分离，手动螺旋杆挤压出汁，不破坏营养原汁原味，安全卫生，清洗、拆装方便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用途：用于榨水果、蔬菜汁</w:t>
            </w:r>
          </w:p>
        </w:tc>
        <w:tc>
          <w:tcPr>
            <w:tcW w:w="900" w:type="dxa"/>
            <w:shd w:val="clear" w:color="auto" w:fill="auto"/>
            <w:noWrap/>
            <w:vAlign w:val="center"/>
          </w:tcPr>
          <w:p w14:paraId="4693B29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6F7B2FD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14:paraId="1CC2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334F3DE">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1176" w:type="dxa"/>
            <w:shd w:val="clear" w:color="auto" w:fill="auto"/>
            <w:vAlign w:val="center"/>
          </w:tcPr>
          <w:p w14:paraId="734DA72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幼儿安全用刀</w:t>
            </w:r>
          </w:p>
        </w:tc>
        <w:tc>
          <w:tcPr>
            <w:tcW w:w="6415" w:type="dxa"/>
            <w:shd w:val="clear" w:color="auto" w:fill="auto"/>
            <w:vAlign w:val="center"/>
          </w:tcPr>
          <w:p w14:paraId="0BC4F02E">
            <w:pPr>
              <w:widowControl/>
              <w:jc w:val="left"/>
              <w:rPr>
                <w:rFonts w:ascii="宋体" w:hAnsi="宋体" w:eastAsia="宋体" w:cs="宋体"/>
                <w:kern w:val="0"/>
                <w:szCs w:val="21"/>
              </w:rPr>
            </w:pPr>
            <w:r>
              <w:rPr>
                <w:rFonts w:hint="eastAsia" w:ascii="宋体" w:hAnsi="宋体" w:eastAsia="宋体" w:cs="宋体"/>
                <w:kern w:val="0"/>
                <w:szCs w:val="21"/>
              </w:rPr>
              <w:t>材质：PP</w:t>
            </w:r>
            <w:r>
              <w:rPr>
                <w:rFonts w:hint="eastAsia" w:ascii="宋体" w:hAnsi="宋体" w:eastAsia="宋体" w:cs="宋体"/>
                <w:kern w:val="0"/>
                <w:szCs w:val="21"/>
              </w:rPr>
              <w:br w:type="textWrapping"/>
            </w:r>
            <w:r>
              <w:rPr>
                <w:rFonts w:hint="eastAsia" w:ascii="宋体" w:hAnsi="宋体" w:eastAsia="宋体" w:cs="宋体"/>
                <w:kern w:val="0"/>
                <w:szCs w:val="21"/>
              </w:rPr>
              <w:t>尺寸：30cm*5cm</w:t>
            </w:r>
            <w:r>
              <w:rPr>
                <w:rFonts w:hint="eastAsia" w:ascii="宋体" w:hAnsi="宋体" w:eastAsia="宋体" w:cs="宋体"/>
                <w:kern w:val="0"/>
                <w:szCs w:val="21"/>
              </w:rPr>
              <w:br w:type="textWrapping"/>
            </w:r>
            <w:r>
              <w:rPr>
                <w:rFonts w:hint="eastAsia" w:ascii="宋体" w:hAnsi="宋体" w:eastAsia="宋体" w:cs="宋体"/>
                <w:kern w:val="0"/>
                <w:szCs w:val="21"/>
              </w:rPr>
              <w:t>优质PP材质，安全健康，可切割各种食材，安全不伤手，人体工学设计，使用方便，防滑手柄，握感舒适</w:t>
            </w:r>
            <w:r>
              <w:rPr>
                <w:rFonts w:hint="eastAsia" w:ascii="宋体" w:hAnsi="宋体" w:eastAsia="宋体" w:cs="宋体"/>
                <w:kern w:val="0"/>
                <w:szCs w:val="21"/>
              </w:rPr>
              <w:br w:type="textWrapping"/>
            </w:r>
            <w:r>
              <w:rPr>
                <w:rFonts w:hint="eastAsia" w:ascii="宋体" w:hAnsi="宋体" w:eastAsia="宋体" w:cs="宋体"/>
                <w:kern w:val="0"/>
                <w:szCs w:val="21"/>
              </w:rPr>
              <w:t>用途：用于幼儿切菜用</w:t>
            </w:r>
          </w:p>
        </w:tc>
        <w:tc>
          <w:tcPr>
            <w:tcW w:w="900" w:type="dxa"/>
            <w:shd w:val="clear" w:color="auto" w:fill="auto"/>
            <w:noWrap/>
            <w:vAlign w:val="center"/>
          </w:tcPr>
          <w:p w14:paraId="6945E19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2C0B6EA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r>
      <w:tr w14:paraId="3E89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7901E84">
            <w:pPr>
              <w:widowControl/>
              <w:jc w:val="center"/>
              <w:rPr>
                <w:rFonts w:ascii="宋体" w:hAnsi="宋体" w:eastAsia="宋体" w:cs="宋体"/>
                <w:kern w:val="0"/>
                <w:szCs w:val="21"/>
              </w:rPr>
            </w:pPr>
            <w:r>
              <w:rPr>
                <w:rFonts w:hint="eastAsia" w:ascii="宋体" w:hAnsi="宋体" w:eastAsia="宋体" w:cs="宋体"/>
                <w:kern w:val="0"/>
                <w:szCs w:val="21"/>
              </w:rPr>
              <w:t>21</w:t>
            </w:r>
          </w:p>
        </w:tc>
        <w:tc>
          <w:tcPr>
            <w:tcW w:w="1176" w:type="dxa"/>
            <w:shd w:val="clear" w:color="auto" w:fill="auto"/>
            <w:vAlign w:val="center"/>
          </w:tcPr>
          <w:p w14:paraId="2E03E31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打蛋盆</w:t>
            </w:r>
          </w:p>
        </w:tc>
        <w:tc>
          <w:tcPr>
            <w:tcW w:w="6415" w:type="dxa"/>
            <w:shd w:val="clear" w:color="auto" w:fill="auto"/>
            <w:vAlign w:val="center"/>
          </w:tcPr>
          <w:p w14:paraId="5A5C4818">
            <w:pPr>
              <w:widowControl/>
              <w:jc w:val="left"/>
              <w:rPr>
                <w:rFonts w:ascii="宋体" w:hAnsi="宋体" w:eastAsia="宋体" w:cs="宋体"/>
                <w:kern w:val="0"/>
                <w:szCs w:val="21"/>
              </w:rPr>
            </w:pPr>
            <w:r>
              <w:rPr>
                <w:rFonts w:hint="eastAsia" w:ascii="宋体" w:hAnsi="宋体" w:eastAsia="宋体" w:cs="宋体"/>
                <w:kern w:val="0"/>
                <w:szCs w:val="21"/>
              </w:rPr>
              <w:t>材质：304不锈钢</w:t>
            </w:r>
            <w:r>
              <w:rPr>
                <w:rFonts w:hint="eastAsia" w:ascii="宋体" w:hAnsi="宋体" w:eastAsia="宋体" w:cs="宋体"/>
                <w:kern w:val="0"/>
                <w:szCs w:val="21"/>
              </w:rPr>
              <w:br w:type="textWrapping"/>
            </w:r>
            <w:r>
              <w:rPr>
                <w:rFonts w:hint="eastAsia" w:ascii="宋体" w:hAnsi="宋体" w:eastAsia="宋体" w:cs="宋体"/>
                <w:kern w:val="0"/>
                <w:szCs w:val="21"/>
              </w:rPr>
              <w:t>尺寸：20cm</w:t>
            </w:r>
            <w:r>
              <w:rPr>
                <w:rFonts w:hint="eastAsia" w:ascii="宋体" w:hAnsi="宋体" w:eastAsia="宋体" w:cs="宋体"/>
                <w:kern w:val="0"/>
                <w:szCs w:val="21"/>
              </w:rPr>
              <w:br w:type="textWrapping"/>
            </w:r>
            <w:r>
              <w:rPr>
                <w:rFonts w:hint="eastAsia" w:ascii="宋体" w:hAnsi="宋体" w:eastAsia="宋体" w:cs="宋体"/>
                <w:kern w:val="0"/>
                <w:szCs w:val="21"/>
              </w:rPr>
              <w:t>精选优质不锈钢精铸而成，一次冲压成型，卷边设计，圆润边沿，表面光洁如镜，容易清洗</w:t>
            </w:r>
            <w:r>
              <w:rPr>
                <w:rFonts w:hint="eastAsia" w:ascii="宋体" w:hAnsi="宋体" w:eastAsia="宋体" w:cs="宋体"/>
                <w:kern w:val="0"/>
                <w:szCs w:val="21"/>
              </w:rPr>
              <w:br w:type="textWrapping"/>
            </w:r>
            <w:r>
              <w:rPr>
                <w:rFonts w:hint="eastAsia" w:ascii="宋体" w:hAnsi="宋体" w:eastAsia="宋体" w:cs="宋体"/>
                <w:kern w:val="0"/>
                <w:szCs w:val="21"/>
              </w:rPr>
              <w:t>用途：用于洗菜、盛放面团等</w:t>
            </w:r>
          </w:p>
        </w:tc>
        <w:tc>
          <w:tcPr>
            <w:tcW w:w="900" w:type="dxa"/>
            <w:shd w:val="clear" w:color="auto" w:fill="auto"/>
            <w:noWrap/>
            <w:vAlign w:val="center"/>
          </w:tcPr>
          <w:p w14:paraId="0217B7D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25BE14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5746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03FD73B">
            <w:pPr>
              <w:widowControl/>
              <w:jc w:val="center"/>
              <w:rPr>
                <w:rFonts w:ascii="宋体" w:hAnsi="宋体" w:eastAsia="宋体" w:cs="宋体"/>
                <w:kern w:val="0"/>
                <w:szCs w:val="21"/>
              </w:rPr>
            </w:pPr>
            <w:r>
              <w:rPr>
                <w:rFonts w:hint="eastAsia" w:ascii="宋体" w:hAnsi="宋体" w:eastAsia="宋体" w:cs="宋体"/>
                <w:kern w:val="0"/>
                <w:szCs w:val="21"/>
              </w:rPr>
              <w:t>22</w:t>
            </w:r>
          </w:p>
        </w:tc>
        <w:tc>
          <w:tcPr>
            <w:tcW w:w="1176" w:type="dxa"/>
            <w:shd w:val="clear" w:color="auto" w:fill="auto"/>
            <w:vAlign w:val="center"/>
          </w:tcPr>
          <w:p w14:paraId="60A7601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不锈钢盆（中）</w:t>
            </w:r>
          </w:p>
        </w:tc>
        <w:tc>
          <w:tcPr>
            <w:tcW w:w="6415" w:type="dxa"/>
            <w:shd w:val="clear" w:color="auto" w:fill="auto"/>
            <w:vAlign w:val="center"/>
          </w:tcPr>
          <w:p w14:paraId="4A7CEAFC">
            <w:pPr>
              <w:widowControl/>
              <w:jc w:val="left"/>
              <w:rPr>
                <w:rFonts w:ascii="宋体" w:hAnsi="宋体" w:eastAsia="宋体" w:cs="宋体"/>
                <w:kern w:val="0"/>
                <w:szCs w:val="21"/>
              </w:rPr>
            </w:pPr>
            <w:r>
              <w:rPr>
                <w:rFonts w:hint="eastAsia" w:ascii="宋体" w:hAnsi="宋体" w:eastAsia="宋体" w:cs="宋体"/>
                <w:kern w:val="0"/>
                <w:szCs w:val="21"/>
              </w:rPr>
              <w:t>材质：304不锈钢</w:t>
            </w:r>
            <w:r>
              <w:rPr>
                <w:rFonts w:hint="eastAsia" w:ascii="宋体" w:hAnsi="宋体" w:eastAsia="宋体" w:cs="宋体"/>
                <w:kern w:val="0"/>
                <w:szCs w:val="21"/>
              </w:rPr>
              <w:br w:type="textWrapping"/>
            </w:r>
            <w:r>
              <w:rPr>
                <w:rFonts w:hint="eastAsia" w:ascii="宋体" w:hAnsi="宋体" w:eastAsia="宋体" w:cs="宋体"/>
                <w:kern w:val="0"/>
                <w:szCs w:val="21"/>
              </w:rPr>
              <w:t>尺寸：30cm</w:t>
            </w:r>
            <w:r>
              <w:rPr>
                <w:rFonts w:hint="eastAsia" w:ascii="宋体" w:hAnsi="宋体" w:eastAsia="宋体" w:cs="宋体"/>
                <w:kern w:val="0"/>
                <w:szCs w:val="21"/>
              </w:rPr>
              <w:br w:type="textWrapping"/>
            </w:r>
            <w:r>
              <w:rPr>
                <w:rFonts w:hint="eastAsia" w:ascii="宋体" w:hAnsi="宋体" w:eastAsia="宋体" w:cs="宋体"/>
                <w:kern w:val="0"/>
                <w:szCs w:val="21"/>
              </w:rPr>
              <w:t>精选优质不锈钢精铸而成，一次冲压成型，卷边设计，圆润边沿，表面光洁如镜，容易清洗</w:t>
            </w:r>
            <w:r>
              <w:rPr>
                <w:rFonts w:hint="eastAsia" w:ascii="宋体" w:hAnsi="宋体" w:eastAsia="宋体" w:cs="宋体"/>
                <w:kern w:val="0"/>
                <w:szCs w:val="21"/>
              </w:rPr>
              <w:br w:type="textWrapping"/>
            </w:r>
            <w:r>
              <w:rPr>
                <w:rFonts w:hint="eastAsia" w:ascii="宋体" w:hAnsi="宋体" w:eastAsia="宋体" w:cs="宋体"/>
                <w:kern w:val="0"/>
                <w:szCs w:val="21"/>
              </w:rPr>
              <w:t>用途：用于洗菜、盛放面团等</w:t>
            </w:r>
          </w:p>
        </w:tc>
        <w:tc>
          <w:tcPr>
            <w:tcW w:w="900" w:type="dxa"/>
            <w:shd w:val="clear" w:color="auto" w:fill="auto"/>
            <w:noWrap/>
            <w:vAlign w:val="center"/>
          </w:tcPr>
          <w:p w14:paraId="7522904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75C6693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0F4B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C4AEBF9">
            <w:pPr>
              <w:widowControl/>
              <w:jc w:val="center"/>
              <w:rPr>
                <w:rFonts w:ascii="宋体" w:hAnsi="宋体" w:eastAsia="宋体" w:cs="宋体"/>
                <w:kern w:val="0"/>
                <w:szCs w:val="21"/>
              </w:rPr>
            </w:pPr>
            <w:r>
              <w:rPr>
                <w:rFonts w:hint="eastAsia" w:ascii="宋体" w:hAnsi="宋体" w:eastAsia="宋体" w:cs="宋体"/>
                <w:kern w:val="0"/>
                <w:szCs w:val="21"/>
              </w:rPr>
              <w:t>23</w:t>
            </w:r>
          </w:p>
        </w:tc>
        <w:tc>
          <w:tcPr>
            <w:tcW w:w="1176" w:type="dxa"/>
            <w:shd w:val="clear" w:color="auto" w:fill="auto"/>
            <w:vAlign w:val="center"/>
          </w:tcPr>
          <w:p w14:paraId="71865A8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不锈钢盆（大）</w:t>
            </w:r>
          </w:p>
        </w:tc>
        <w:tc>
          <w:tcPr>
            <w:tcW w:w="6415" w:type="dxa"/>
            <w:shd w:val="clear" w:color="auto" w:fill="auto"/>
            <w:vAlign w:val="center"/>
          </w:tcPr>
          <w:p w14:paraId="0D039DF5">
            <w:pPr>
              <w:widowControl/>
              <w:jc w:val="left"/>
              <w:rPr>
                <w:rFonts w:ascii="宋体" w:hAnsi="宋体" w:eastAsia="宋体" w:cs="宋体"/>
                <w:kern w:val="0"/>
                <w:szCs w:val="21"/>
              </w:rPr>
            </w:pPr>
            <w:r>
              <w:rPr>
                <w:rFonts w:hint="eastAsia" w:ascii="宋体" w:hAnsi="宋体" w:eastAsia="宋体" w:cs="宋体"/>
                <w:kern w:val="0"/>
                <w:szCs w:val="21"/>
              </w:rPr>
              <w:t>材质：304不锈钢</w:t>
            </w:r>
            <w:r>
              <w:rPr>
                <w:rFonts w:hint="eastAsia" w:ascii="宋体" w:hAnsi="宋体" w:eastAsia="宋体" w:cs="宋体"/>
                <w:kern w:val="0"/>
                <w:szCs w:val="21"/>
              </w:rPr>
              <w:br w:type="textWrapping"/>
            </w:r>
            <w:r>
              <w:rPr>
                <w:rFonts w:hint="eastAsia" w:ascii="宋体" w:hAnsi="宋体" w:eastAsia="宋体" w:cs="宋体"/>
                <w:kern w:val="0"/>
                <w:szCs w:val="21"/>
              </w:rPr>
              <w:t>尺寸：32cm</w:t>
            </w:r>
            <w:r>
              <w:rPr>
                <w:rFonts w:hint="eastAsia" w:ascii="宋体" w:hAnsi="宋体" w:eastAsia="宋体" w:cs="宋体"/>
                <w:kern w:val="0"/>
                <w:szCs w:val="21"/>
              </w:rPr>
              <w:br w:type="textWrapping"/>
            </w:r>
            <w:r>
              <w:rPr>
                <w:rFonts w:hint="eastAsia" w:ascii="宋体" w:hAnsi="宋体" w:eastAsia="宋体" w:cs="宋体"/>
                <w:kern w:val="0"/>
                <w:szCs w:val="21"/>
              </w:rPr>
              <w:t>精选优质不锈钢精铸而成，一次冲压成型，卷边设计，圆润边沿，表面光洁如镜，容易清洗</w:t>
            </w:r>
            <w:r>
              <w:rPr>
                <w:rFonts w:hint="eastAsia" w:ascii="宋体" w:hAnsi="宋体" w:eastAsia="宋体" w:cs="宋体"/>
                <w:kern w:val="0"/>
                <w:szCs w:val="21"/>
              </w:rPr>
              <w:br w:type="textWrapping"/>
            </w:r>
            <w:r>
              <w:rPr>
                <w:rFonts w:hint="eastAsia" w:ascii="宋体" w:hAnsi="宋体" w:eastAsia="宋体" w:cs="宋体"/>
                <w:kern w:val="0"/>
                <w:szCs w:val="21"/>
              </w:rPr>
              <w:t>用途：用于洗菜、盛放面团等</w:t>
            </w:r>
          </w:p>
        </w:tc>
        <w:tc>
          <w:tcPr>
            <w:tcW w:w="900" w:type="dxa"/>
            <w:shd w:val="clear" w:color="auto" w:fill="auto"/>
            <w:noWrap/>
            <w:vAlign w:val="center"/>
          </w:tcPr>
          <w:p w14:paraId="0836C6D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49AA843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5CE4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C3908E0">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176" w:type="dxa"/>
            <w:shd w:val="clear" w:color="auto" w:fill="auto"/>
            <w:vAlign w:val="center"/>
          </w:tcPr>
          <w:p w14:paraId="67162BB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双面菜板</w:t>
            </w:r>
          </w:p>
        </w:tc>
        <w:tc>
          <w:tcPr>
            <w:tcW w:w="6415" w:type="dxa"/>
            <w:shd w:val="clear" w:color="auto" w:fill="auto"/>
            <w:vAlign w:val="center"/>
          </w:tcPr>
          <w:p w14:paraId="049FF3C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材质：PP、304不锈钢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尺寸：39cm*27cm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双面设计，一面采用食品级颗粒PP材料，防霉、防蛀、抗菌、一面采用304不锈钢材料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用途：用于切蔬果等</w:t>
            </w:r>
          </w:p>
        </w:tc>
        <w:tc>
          <w:tcPr>
            <w:tcW w:w="900" w:type="dxa"/>
            <w:shd w:val="clear" w:color="auto" w:fill="auto"/>
            <w:noWrap/>
            <w:vAlign w:val="center"/>
          </w:tcPr>
          <w:p w14:paraId="34E1AD3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78B9E32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w:t>
            </w:r>
          </w:p>
        </w:tc>
      </w:tr>
      <w:tr w14:paraId="0171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BE4BBA9">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1176" w:type="dxa"/>
            <w:shd w:val="clear" w:color="auto" w:fill="auto"/>
            <w:vAlign w:val="center"/>
          </w:tcPr>
          <w:p w14:paraId="1BCCCFD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安全擦丝器</w:t>
            </w:r>
          </w:p>
        </w:tc>
        <w:tc>
          <w:tcPr>
            <w:tcW w:w="6415" w:type="dxa"/>
            <w:shd w:val="clear" w:color="auto" w:fill="auto"/>
            <w:vAlign w:val="center"/>
          </w:tcPr>
          <w:p w14:paraId="23DF44D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尺寸：26.5cm*9cm*6.5cm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食品级材质安全健康，四合一刀片满足不同需求，方便清洗，大容量设计，配有安全性护手器，使用更放心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用途：用于切菜</w:t>
            </w:r>
          </w:p>
        </w:tc>
        <w:tc>
          <w:tcPr>
            <w:tcW w:w="900" w:type="dxa"/>
            <w:shd w:val="clear" w:color="auto" w:fill="auto"/>
            <w:noWrap/>
            <w:vAlign w:val="center"/>
          </w:tcPr>
          <w:p w14:paraId="358F2A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7ADEFCA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2C80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2069CEC">
            <w:pPr>
              <w:widowControl/>
              <w:jc w:val="center"/>
              <w:rPr>
                <w:rFonts w:ascii="宋体" w:hAnsi="宋体" w:eastAsia="宋体" w:cs="宋体"/>
                <w:kern w:val="0"/>
                <w:szCs w:val="21"/>
              </w:rPr>
            </w:pPr>
            <w:r>
              <w:rPr>
                <w:rFonts w:hint="eastAsia" w:ascii="宋体" w:hAnsi="宋体" w:eastAsia="宋体" w:cs="宋体"/>
                <w:kern w:val="0"/>
                <w:szCs w:val="21"/>
              </w:rPr>
              <w:t>26</w:t>
            </w:r>
          </w:p>
        </w:tc>
        <w:tc>
          <w:tcPr>
            <w:tcW w:w="1176" w:type="dxa"/>
            <w:shd w:val="clear" w:color="auto" w:fill="auto"/>
            <w:vAlign w:val="center"/>
          </w:tcPr>
          <w:p w14:paraId="36D5EF8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彩色勺子</w:t>
            </w:r>
          </w:p>
        </w:tc>
        <w:tc>
          <w:tcPr>
            <w:tcW w:w="6415" w:type="dxa"/>
            <w:shd w:val="clear" w:color="auto" w:fill="auto"/>
            <w:vAlign w:val="center"/>
          </w:tcPr>
          <w:p w14:paraId="2BEA69E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材质：麦秸秆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尺寸：16cm*3.5cm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天然材质，安全环保，精工细磨，圆润平滑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用途：用于品尝</w:t>
            </w:r>
          </w:p>
        </w:tc>
        <w:tc>
          <w:tcPr>
            <w:tcW w:w="900" w:type="dxa"/>
            <w:shd w:val="clear" w:color="auto" w:fill="auto"/>
            <w:noWrap/>
            <w:vAlign w:val="center"/>
          </w:tcPr>
          <w:p w14:paraId="451B620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915" w:type="dxa"/>
            <w:shd w:val="clear" w:color="auto" w:fill="auto"/>
            <w:noWrap/>
            <w:vAlign w:val="center"/>
          </w:tcPr>
          <w:p w14:paraId="7218312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58BB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3227134">
            <w:pPr>
              <w:widowControl/>
              <w:jc w:val="center"/>
              <w:rPr>
                <w:rFonts w:ascii="宋体" w:hAnsi="宋体" w:eastAsia="宋体" w:cs="宋体"/>
                <w:kern w:val="0"/>
                <w:szCs w:val="21"/>
              </w:rPr>
            </w:pPr>
            <w:r>
              <w:rPr>
                <w:rFonts w:hint="eastAsia" w:ascii="宋体" w:hAnsi="宋体" w:eastAsia="宋体" w:cs="宋体"/>
                <w:kern w:val="0"/>
                <w:szCs w:val="21"/>
              </w:rPr>
              <w:t>27</w:t>
            </w:r>
          </w:p>
        </w:tc>
        <w:tc>
          <w:tcPr>
            <w:tcW w:w="1176" w:type="dxa"/>
            <w:shd w:val="clear" w:color="auto" w:fill="auto"/>
            <w:vAlign w:val="center"/>
          </w:tcPr>
          <w:p w14:paraId="02934EC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彩色盘子</w:t>
            </w:r>
          </w:p>
        </w:tc>
        <w:tc>
          <w:tcPr>
            <w:tcW w:w="6415" w:type="dxa"/>
            <w:shd w:val="clear" w:color="auto" w:fill="auto"/>
            <w:vAlign w:val="center"/>
          </w:tcPr>
          <w:p w14:paraId="39A65A4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材质：麦秸秆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天然材质，安全环保，精工细磨，圆润平滑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用途：用于盛饭炒菜</w:t>
            </w:r>
          </w:p>
        </w:tc>
        <w:tc>
          <w:tcPr>
            <w:tcW w:w="900" w:type="dxa"/>
            <w:shd w:val="clear" w:color="auto" w:fill="auto"/>
            <w:noWrap/>
            <w:vAlign w:val="center"/>
          </w:tcPr>
          <w:p w14:paraId="0E65FBE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915" w:type="dxa"/>
            <w:shd w:val="clear" w:color="auto" w:fill="auto"/>
            <w:noWrap/>
            <w:vAlign w:val="center"/>
          </w:tcPr>
          <w:p w14:paraId="4C9D111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06D0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9E5A46A">
            <w:pPr>
              <w:widowControl/>
              <w:jc w:val="center"/>
              <w:rPr>
                <w:rFonts w:ascii="宋体" w:hAnsi="宋体" w:eastAsia="宋体" w:cs="宋体"/>
                <w:kern w:val="0"/>
                <w:szCs w:val="21"/>
              </w:rPr>
            </w:pPr>
            <w:r>
              <w:rPr>
                <w:rFonts w:hint="eastAsia" w:ascii="宋体" w:hAnsi="宋体" w:eastAsia="宋体" w:cs="宋体"/>
                <w:kern w:val="0"/>
                <w:szCs w:val="21"/>
              </w:rPr>
              <w:t>28</w:t>
            </w:r>
          </w:p>
        </w:tc>
        <w:tc>
          <w:tcPr>
            <w:tcW w:w="1176" w:type="dxa"/>
            <w:shd w:val="clear" w:color="auto" w:fill="auto"/>
            <w:vAlign w:val="center"/>
          </w:tcPr>
          <w:p w14:paraId="51D66A1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防撞角</w:t>
            </w:r>
          </w:p>
        </w:tc>
        <w:tc>
          <w:tcPr>
            <w:tcW w:w="6415" w:type="dxa"/>
            <w:shd w:val="clear" w:color="auto" w:fill="auto"/>
            <w:vAlign w:val="center"/>
          </w:tcPr>
          <w:p w14:paraId="0CBBD75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材质：NBR</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规格：10个/包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环保橡胶发泡工艺，安全无异味，防水耐油，加宽加厚，自带背胶，高粘不易脱落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用途：防止幼儿磕碰</w:t>
            </w:r>
          </w:p>
        </w:tc>
        <w:tc>
          <w:tcPr>
            <w:tcW w:w="900" w:type="dxa"/>
            <w:shd w:val="clear" w:color="auto" w:fill="auto"/>
            <w:noWrap/>
            <w:vAlign w:val="center"/>
          </w:tcPr>
          <w:p w14:paraId="37F9295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0EF8F0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r>
      <w:tr w14:paraId="25AB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21276DA">
            <w:pPr>
              <w:widowControl/>
              <w:jc w:val="center"/>
              <w:rPr>
                <w:rFonts w:ascii="宋体" w:hAnsi="宋体" w:eastAsia="宋体" w:cs="宋体"/>
                <w:kern w:val="0"/>
                <w:szCs w:val="21"/>
              </w:rPr>
            </w:pPr>
            <w:r>
              <w:rPr>
                <w:rFonts w:hint="eastAsia" w:ascii="宋体" w:hAnsi="宋体" w:eastAsia="宋体" w:cs="宋体"/>
                <w:kern w:val="0"/>
                <w:szCs w:val="21"/>
              </w:rPr>
              <w:t>29</w:t>
            </w:r>
          </w:p>
        </w:tc>
        <w:tc>
          <w:tcPr>
            <w:tcW w:w="1176" w:type="dxa"/>
            <w:shd w:val="clear" w:color="auto" w:fill="auto"/>
            <w:vAlign w:val="center"/>
          </w:tcPr>
          <w:p w14:paraId="5AFB397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免钉胶</w:t>
            </w:r>
          </w:p>
        </w:tc>
        <w:tc>
          <w:tcPr>
            <w:tcW w:w="6415" w:type="dxa"/>
            <w:shd w:val="clear" w:color="auto" w:fill="auto"/>
            <w:vAlign w:val="center"/>
          </w:tcPr>
          <w:p w14:paraId="1764BFC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材质：中性硅胶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规格：60ml</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使用范围广，粘接牢固，方便实用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用途：用于固定logo</w:t>
            </w:r>
          </w:p>
        </w:tc>
        <w:tc>
          <w:tcPr>
            <w:tcW w:w="900" w:type="dxa"/>
            <w:shd w:val="clear" w:color="auto" w:fill="auto"/>
            <w:noWrap/>
            <w:vAlign w:val="center"/>
          </w:tcPr>
          <w:p w14:paraId="134B449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915" w:type="dxa"/>
            <w:shd w:val="clear" w:color="auto" w:fill="auto"/>
            <w:noWrap/>
            <w:vAlign w:val="center"/>
          </w:tcPr>
          <w:p w14:paraId="7F430BA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支</w:t>
            </w:r>
          </w:p>
        </w:tc>
      </w:tr>
      <w:tr w14:paraId="162F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62D9526">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1176" w:type="dxa"/>
            <w:shd w:val="clear" w:color="auto" w:fill="auto"/>
            <w:vAlign w:val="center"/>
          </w:tcPr>
          <w:p w14:paraId="0C1B4BA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教材（资源库）</w:t>
            </w:r>
          </w:p>
        </w:tc>
        <w:tc>
          <w:tcPr>
            <w:tcW w:w="6415" w:type="dxa"/>
            <w:shd w:val="clear" w:color="auto" w:fill="auto"/>
            <w:vAlign w:val="center"/>
          </w:tcPr>
          <w:p w14:paraId="71FBF7D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生活馆课程是一个递进的体系，由“生活馆体验”、“中外特色面食制作”、“菜系制作”、“社会角色实践”和“文化传递”六大板块组成。将中国传统文化和世界先进的STEM教育理念完美结合，融健康、语言、社会、科学和艺术于一体，把抽象的传统文化转化为孩子们生活中能够看得到、摸得着、感受得到的实际生活教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生活馆课程全年96节课外加6节亲子课共102节课。在实践生活美学的基础上为孩子精彩的人生奠定扎实的基础</w:t>
            </w:r>
          </w:p>
        </w:tc>
        <w:tc>
          <w:tcPr>
            <w:tcW w:w="900" w:type="dxa"/>
            <w:shd w:val="clear" w:color="auto" w:fill="auto"/>
            <w:noWrap/>
            <w:vAlign w:val="center"/>
          </w:tcPr>
          <w:p w14:paraId="7104F0F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12058C1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5D8A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6F2B326">
            <w:pPr>
              <w:widowControl/>
              <w:jc w:val="center"/>
              <w:rPr>
                <w:rFonts w:ascii="宋体" w:hAnsi="宋体" w:eastAsia="宋体" w:cs="宋体"/>
                <w:kern w:val="0"/>
                <w:szCs w:val="21"/>
              </w:rPr>
            </w:pPr>
            <w:r>
              <w:rPr>
                <w:rFonts w:hint="eastAsia" w:ascii="宋体" w:hAnsi="宋体" w:eastAsia="宋体" w:cs="宋体"/>
                <w:kern w:val="0"/>
                <w:szCs w:val="21"/>
              </w:rPr>
              <w:t>31</w:t>
            </w:r>
          </w:p>
        </w:tc>
        <w:tc>
          <w:tcPr>
            <w:tcW w:w="1176" w:type="dxa"/>
            <w:shd w:val="clear" w:color="auto" w:fill="auto"/>
            <w:vAlign w:val="center"/>
          </w:tcPr>
          <w:p w14:paraId="140216B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无痕挂钩</w:t>
            </w:r>
          </w:p>
        </w:tc>
        <w:tc>
          <w:tcPr>
            <w:tcW w:w="6415" w:type="dxa"/>
            <w:shd w:val="clear" w:color="auto" w:fill="auto"/>
            <w:vAlign w:val="center"/>
          </w:tcPr>
          <w:p w14:paraId="6E099EC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材质：实木挂钩、PVC贴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尺寸：6cm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加厚PVC材料，优质强力黏胶，加大贴片，承重面积更大更牢固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用途：用于挂模具</w:t>
            </w:r>
          </w:p>
        </w:tc>
        <w:tc>
          <w:tcPr>
            <w:tcW w:w="900" w:type="dxa"/>
            <w:shd w:val="clear" w:color="auto" w:fill="auto"/>
            <w:noWrap/>
            <w:vAlign w:val="center"/>
          </w:tcPr>
          <w:p w14:paraId="7442D1F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915" w:type="dxa"/>
            <w:shd w:val="clear" w:color="auto" w:fill="auto"/>
            <w:noWrap/>
            <w:vAlign w:val="center"/>
          </w:tcPr>
          <w:p w14:paraId="2C2621A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24D3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8E07A9A">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1176" w:type="dxa"/>
            <w:shd w:val="clear" w:color="auto" w:fill="auto"/>
            <w:vAlign w:val="center"/>
          </w:tcPr>
          <w:p w14:paraId="7839F2D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铝制模具</w:t>
            </w:r>
          </w:p>
        </w:tc>
        <w:tc>
          <w:tcPr>
            <w:tcW w:w="6415" w:type="dxa"/>
            <w:shd w:val="clear" w:color="auto" w:fill="auto"/>
            <w:vAlign w:val="center"/>
          </w:tcPr>
          <w:p w14:paraId="2089897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材质：铝合金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尺寸：7cm*5cm*2cm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食品级铝合金硬度高、耐高温，不易氧化，表面光滑易清洗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用途：用于制作蛋挞、布丁、蛋糕等</w:t>
            </w:r>
          </w:p>
        </w:tc>
        <w:tc>
          <w:tcPr>
            <w:tcW w:w="900" w:type="dxa"/>
            <w:shd w:val="clear" w:color="auto" w:fill="auto"/>
            <w:noWrap/>
            <w:vAlign w:val="center"/>
          </w:tcPr>
          <w:p w14:paraId="4B1AB65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3057607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49B9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602AF2A">
            <w:pPr>
              <w:widowControl/>
              <w:jc w:val="center"/>
              <w:rPr>
                <w:rFonts w:ascii="宋体" w:hAnsi="宋体" w:eastAsia="宋体" w:cs="宋体"/>
                <w:kern w:val="0"/>
                <w:szCs w:val="21"/>
              </w:rPr>
            </w:pPr>
            <w:r>
              <w:rPr>
                <w:rFonts w:hint="eastAsia" w:ascii="宋体" w:hAnsi="宋体" w:eastAsia="宋体" w:cs="宋体"/>
                <w:kern w:val="0"/>
                <w:szCs w:val="21"/>
              </w:rPr>
              <w:t>33</w:t>
            </w:r>
          </w:p>
        </w:tc>
        <w:tc>
          <w:tcPr>
            <w:tcW w:w="1176" w:type="dxa"/>
            <w:shd w:val="clear" w:color="auto" w:fill="auto"/>
            <w:vAlign w:val="center"/>
          </w:tcPr>
          <w:p w14:paraId="3B1C548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圆形月饼模具</w:t>
            </w:r>
          </w:p>
        </w:tc>
        <w:tc>
          <w:tcPr>
            <w:tcW w:w="6415" w:type="dxa"/>
            <w:shd w:val="clear" w:color="auto" w:fill="auto"/>
            <w:vAlign w:val="center"/>
          </w:tcPr>
          <w:p w14:paraId="7F37102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材质：食品级ABS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尺寸：14.7cm*5.2cm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食品级PP塑料加厚用料,韧性好质感足，金属杆和螺丝、弹簧采用镀锌不锈铁材质，经久耐用，表面光滑无毛刺，脱模容易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用途：用于制作月饼</w:t>
            </w:r>
          </w:p>
        </w:tc>
        <w:tc>
          <w:tcPr>
            <w:tcW w:w="900" w:type="dxa"/>
            <w:shd w:val="clear" w:color="auto" w:fill="auto"/>
            <w:noWrap/>
            <w:vAlign w:val="center"/>
          </w:tcPr>
          <w:p w14:paraId="730D566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1B1A7A7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7436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BBC96FE">
            <w:pPr>
              <w:widowControl/>
              <w:jc w:val="center"/>
              <w:rPr>
                <w:rFonts w:ascii="宋体" w:hAnsi="宋体" w:eastAsia="宋体" w:cs="宋体"/>
                <w:kern w:val="0"/>
                <w:szCs w:val="21"/>
              </w:rPr>
            </w:pPr>
            <w:r>
              <w:rPr>
                <w:rFonts w:hint="eastAsia" w:ascii="宋体" w:hAnsi="宋体" w:eastAsia="宋体" w:cs="宋体"/>
                <w:kern w:val="0"/>
                <w:szCs w:val="21"/>
              </w:rPr>
              <w:t>34</w:t>
            </w:r>
          </w:p>
        </w:tc>
        <w:tc>
          <w:tcPr>
            <w:tcW w:w="1176" w:type="dxa"/>
            <w:shd w:val="clear" w:color="auto" w:fill="auto"/>
            <w:vAlign w:val="center"/>
          </w:tcPr>
          <w:p w14:paraId="5464FBC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方形月饼模具</w:t>
            </w:r>
          </w:p>
        </w:tc>
        <w:tc>
          <w:tcPr>
            <w:tcW w:w="6415" w:type="dxa"/>
            <w:shd w:val="clear" w:color="auto" w:fill="auto"/>
            <w:vAlign w:val="center"/>
          </w:tcPr>
          <w:p w14:paraId="03F6925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材质：食品级ABS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尺寸：14.7cm*6.7cm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食品级PP塑料加厚用料,韧性好质感足，金属杆和螺丝、弹簧采用镀锌不锈铁材质，经久耐用，表面光滑无毛刺，脱模容易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用途：用于制作月饼</w:t>
            </w:r>
          </w:p>
        </w:tc>
        <w:tc>
          <w:tcPr>
            <w:tcW w:w="900" w:type="dxa"/>
            <w:shd w:val="clear" w:color="auto" w:fill="auto"/>
            <w:noWrap/>
            <w:vAlign w:val="center"/>
          </w:tcPr>
          <w:p w14:paraId="15E50CF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3AB1364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64F1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5AC932A">
            <w:pPr>
              <w:widowControl/>
              <w:jc w:val="center"/>
              <w:rPr>
                <w:rFonts w:ascii="宋体" w:hAnsi="宋体" w:eastAsia="宋体" w:cs="宋体"/>
                <w:kern w:val="0"/>
                <w:szCs w:val="21"/>
              </w:rPr>
            </w:pPr>
            <w:r>
              <w:rPr>
                <w:rFonts w:hint="eastAsia" w:ascii="宋体" w:hAnsi="宋体" w:eastAsia="宋体" w:cs="宋体"/>
                <w:kern w:val="0"/>
                <w:szCs w:val="21"/>
              </w:rPr>
              <w:t>35</w:t>
            </w:r>
          </w:p>
        </w:tc>
        <w:tc>
          <w:tcPr>
            <w:tcW w:w="1176" w:type="dxa"/>
            <w:shd w:val="clear" w:color="auto" w:fill="auto"/>
            <w:vAlign w:val="center"/>
          </w:tcPr>
          <w:p w14:paraId="7C8D7F1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卡通模具</w:t>
            </w:r>
          </w:p>
        </w:tc>
        <w:tc>
          <w:tcPr>
            <w:tcW w:w="6415" w:type="dxa"/>
            <w:shd w:val="clear" w:color="auto" w:fill="auto"/>
            <w:vAlign w:val="center"/>
          </w:tcPr>
          <w:p w14:paraId="4B82AFB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材质：榉木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尺寸：23.5cm-30cm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5个/套，图案随机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精选优质榉木，立体凹底雕刻，纹理清晰易脱模，手感厚实，结实耐用，手工打磨，边缘光滑，无毛刺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用途：用于制作面食</w:t>
            </w:r>
          </w:p>
        </w:tc>
        <w:tc>
          <w:tcPr>
            <w:tcW w:w="900" w:type="dxa"/>
            <w:shd w:val="clear" w:color="auto" w:fill="auto"/>
            <w:noWrap/>
            <w:vAlign w:val="center"/>
          </w:tcPr>
          <w:p w14:paraId="015AD2D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31F9F33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7659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AE9259B">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1176" w:type="dxa"/>
            <w:shd w:val="clear" w:color="auto" w:fill="auto"/>
            <w:vAlign w:val="center"/>
          </w:tcPr>
          <w:p w14:paraId="522594C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印花模具</w:t>
            </w:r>
          </w:p>
        </w:tc>
        <w:tc>
          <w:tcPr>
            <w:tcW w:w="6415" w:type="dxa"/>
            <w:shd w:val="clear" w:color="auto" w:fill="auto"/>
            <w:vAlign w:val="center"/>
          </w:tcPr>
          <w:p w14:paraId="31AD729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材质：食用级PP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尺寸：0.8cm-5.8cm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规格:33个/套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食品级PP塑料，使用更安全放心，模具边缘圆润光滑，手压式模具设计，单款多尺寸，制作效果更多样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用途：用于制作面食</w:t>
            </w:r>
          </w:p>
        </w:tc>
        <w:tc>
          <w:tcPr>
            <w:tcW w:w="900" w:type="dxa"/>
            <w:shd w:val="clear" w:color="auto" w:fill="auto"/>
            <w:noWrap/>
            <w:vAlign w:val="center"/>
          </w:tcPr>
          <w:p w14:paraId="5916671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0E00B62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0893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7661EB9">
            <w:pPr>
              <w:widowControl/>
              <w:jc w:val="center"/>
              <w:rPr>
                <w:rFonts w:ascii="宋体" w:hAnsi="宋体" w:eastAsia="宋体" w:cs="宋体"/>
                <w:kern w:val="0"/>
                <w:szCs w:val="21"/>
              </w:rPr>
            </w:pPr>
            <w:r>
              <w:rPr>
                <w:rFonts w:hint="eastAsia" w:ascii="宋体" w:hAnsi="宋体" w:eastAsia="宋体" w:cs="宋体"/>
                <w:kern w:val="0"/>
                <w:szCs w:val="21"/>
              </w:rPr>
              <w:t>37</w:t>
            </w:r>
          </w:p>
        </w:tc>
        <w:tc>
          <w:tcPr>
            <w:tcW w:w="1176" w:type="dxa"/>
            <w:shd w:val="clear" w:color="auto" w:fill="auto"/>
            <w:vAlign w:val="center"/>
          </w:tcPr>
          <w:p w14:paraId="6C4E5AE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卡通不锈钢模具</w:t>
            </w:r>
          </w:p>
        </w:tc>
        <w:tc>
          <w:tcPr>
            <w:tcW w:w="6415" w:type="dxa"/>
            <w:shd w:val="clear" w:color="auto" w:fill="auto"/>
            <w:vAlign w:val="center"/>
          </w:tcPr>
          <w:p w14:paraId="449C413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材质：不锈钢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尺寸：6cm-10cm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规格:10个/套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精选优质不锈钢，经久耐用，切口整齐美观易清洗，形状丰富，操作简单，一压成型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用途：用于制作面食</w:t>
            </w:r>
          </w:p>
        </w:tc>
        <w:tc>
          <w:tcPr>
            <w:tcW w:w="900" w:type="dxa"/>
            <w:shd w:val="clear" w:color="auto" w:fill="auto"/>
            <w:noWrap/>
            <w:vAlign w:val="center"/>
          </w:tcPr>
          <w:p w14:paraId="33949C5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915" w:type="dxa"/>
            <w:shd w:val="clear" w:color="auto" w:fill="auto"/>
            <w:noWrap/>
            <w:vAlign w:val="center"/>
          </w:tcPr>
          <w:p w14:paraId="6E485F4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7AF4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FAE8579">
            <w:pPr>
              <w:widowControl/>
              <w:jc w:val="center"/>
              <w:rPr>
                <w:rFonts w:ascii="宋体" w:hAnsi="宋体" w:eastAsia="宋体" w:cs="宋体"/>
                <w:kern w:val="0"/>
                <w:szCs w:val="21"/>
              </w:rPr>
            </w:pPr>
            <w:r>
              <w:rPr>
                <w:rFonts w:hint="eastAsia" w:ascii="宋体" w:hAnsi="宋体" w:eastAsia="宋体" w:cs="宋体"/>
                <w:kern w:val="0"/>
                <w:szCs w:val="21"/>
              </w:rPr>
              <w:t>38</w:t>
            </w:r>
          </w:p>
        </w:tc>
        <w:tc>
          <w:tcPr>
            <w:tcW w:w="1176" w:type="dxa"/>
            <w:shd w:val="clear" w:color="auto" w:fill="auto"/>
            <w:vAlign w:val="center"/>
          </w:tcPr>
          <w:p w14:paraId="4E9DEBF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3D弹簧模具</w:t>
            </w:r>
          </w:p>
        </w:tc>
        <w:tc>
          <w:tcPr>
            <w:tcW w:w="6415" w:type="dxa"/>
            <w:shd w:val="clear" w:color="auto" w:fill="auto"/>
            <w:vAlign w:val="center"/>
          </w:tcPr>
          <w:p w14:paraId="08B4B8B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材质：ABS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食品级塑料，轮廓清晰，轻轻一按，一体成型，操作简单，可重复使用，花样随机发货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用途：用于制作饼干</w:t>
            </w:r>
          </w:p>
        </w:tc>
        <w:tc>
          <w:tcPr>
            <w:tcW w:w="900" w:type="dxa"/>
            <w:shd w:val="clear" w:color="auto" w:fill="auto"/>
            <w:noWrap/>
            <w:vAlign w:val="center"/>
          </w:tcPr>
          <w:p w14:paraId="02818F3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915" w:type="dxa"/>
            <w:shd w:val="clear" w:color="auto" w:fill="auto"/>
            <w:noWrap/>
            <w:vAlign w:val="center"/>
          </w:tcPr>
          <w:p w14:paraId="0407060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30A6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5942397">
            <w:pPr>
              <w:widowControl/>
              <w:jc w:val="center"/>
              <w:rPr>
                <w:rFonts w:ascii="宋体" w:hAnsi="宋体" w:eastAsia="宋体" w:cs="宋体"/>
                <w:kern w:val="0"/>
                <w:szCs w:val="21"/>
              </w:rPr>
            </w:pPr>
            <w:r>
              <w:rPr>
                <w:rFonts w:hint="eastAsia" w:ascii="宋体" w:hAnsi="宋体" w:eastAsia="宋体" w:cs="宋体"/>
                <w:kern w:val="0"/>
                <w:szCs w:val="21"/>
              </w:rPr>
              <w:t>39</w:t>
            </w:r>
          </w:p>
        </w:tc>
        <w:tc>
          <w:tcPr>
            <w:tcW w:w="1176" w:type="dxa"/>
            <w:shd w:val="clear" w:color="auto" w:fill="auto"/>
            <w:vAlign w:val="center"/>
          </w:tcPr>
          <w:p w14:paraId="0E7671C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硅胶奶酪模具</w:t>
            </w:r>
          </w:p>
        </w:tc>
        <w:tc>
          <w:tcPr>
            <w:tcW w:w="6415" w:type="dxa"/>
            <w:shd w:val="clear" w:color="auto" w:fill="auto"/>
            <w:vAlign w:val="center"/>
          </w:tcPr>
          <w:p w14:paraId="707D415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材质：硅胶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尺寸：21cm*16cm*2.5cm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多种图案，材质健康环保，耐高温，易清洗，柔软舒适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用途：用于制作冰块、巧克力、QQ糖等</w:t>
            </w:r>
          </w:p>
        </w:tc>
        <w:tc>
          <w:tcPr>
            <w:tcW w:w="900" w:type="dxa"/>
            <w:shd w:val="clear" w:color="auto" w:fill="auto"/>
            <w:noWrap/>
            <w:vAlign w:val="center"/>
          </w:tcPr>
          <w:p w14:paraId="7AEE800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915" w:type="dxa"/>
            <w:shd w:val="clear" w:color="auto" w:fill="auto"/>
            <w:noWrap/>
            <w:vAlign w:val="center"/>
          </w:tcPr>
          <w:p w14:paraId="5B73A78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2346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24B68DA">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1176" w:type="dxa"/>
            <w:shd w:val="clear" w:color="auto" w:fill="auto"/>
            <w:vAlign w:val="center"/>
          </w:tcPr>
          <w:p w14:paraId="56D6973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压饭团模具</w:t>
            </w:r>
          </w:p>
        </w:tc>
        <w:tc>
          <w:tcPr>
            <w:tcW w:w="6415" w:type="dxa"/>
            <w:shd w:val="clear" w:color="auto" w:fill="auto"/>
            <w:vAlign w:val="center"/>
          </w:tcPr>
          <w:p w14:paraId="08FFA7F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尺寸：7.5cm*7cm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一套10个，款式随机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食品级PP材质，厚实耐用，造型多样，让饭团也变得可爱，卡扣式设计，开合方便，使用便利</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用途：用于制作饭团</w:t>
            </w:r>
          </w:p>
        </w:tc>
        <w:tc>
          <w:tcPr>
            <w:tcW w:w="900" w:type="dxa"/>
            <w:shd w:val="clear" w:color="auto" w:fill="auto"/>
            <w:noWrap/>
            <w:vAlign w:val="center"/>
          </w:tcPr>
          <w:p w14:paraId="353C0F9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915" w:type="dxa"/>
            <w:shd w:val="clear" w:color="auto" w:fill="auto"/>
            <w:noWrap/>
            <w:vAlign w:val="center"/>
          </w:tcPr>
          <w:p w14:paraId="3908CD7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2C13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D267591">
            <w:pPr>
              <w:widowControl/>
              <w:jc w:val="center"/>
              <w:rPr>
                <w:rFonts w:ascii="宋体" w:hAnsi="宋体" w:eastAsia="宋体" w:cs="宋体"/>
                <w:kern w:val="0"/>
                <w:szCs w:val="21"/>
              </w:rPr>
            </w:pPr>
            <w:r>
              <w:rPr>
                <w:rFonts w:hint="eastAsia" w:ascii="宋体" w:hAnsi="宋体" w:eastAsia="宋体" w:cs="宋体"/>
                <w:kern w:val="0"/>
                <w:szCs w:val="21"/>
              </w:rPr>
              <w:t>41</w:t>
            </w:r>
          </w:p>
        </w:tc>
        <w:tc>
          <w:tcPr>
            <w:tcW w:w="1176" w:type="dxa"/>
            <w:shd w:val="clear" w:color="auto" w:fill="auto"/>
            <w:vAlign w:val="center"/>
          </w:tcPr>
          <w:p w14:paraId="0588BAD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冰淇淋模具</w:t>
            </w:r>
          </w:p>
        </w:tc>
        <w:tc>
          <w:tcPr>
            <w:tcW w:w="6415" w:type="dxa"/>
            <w:shd w:val="clear" w:color="auto" w:fill="auto"/>
            <w:vAlign w:val="center"/>
          </w:tcPr>
          <w:p w14:paraId="289A2D2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材质：硅胶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尺寸：15cm-20cm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柔软易脱模，无异味不脱色，耐低温，韧性强，经久耐用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用途：用于制作冰棍</w:t>
            </w:r>
          </w:p>
        </w:tc>
        <w:tc>
          <w:tcPr>
            <w:tcW w:w="900" w:type="dxa"/>
            <w:shd w:val="clear" w:color="auto" w:fill="auto"/>
            <w:noWrap/>
            <w:vAlign w:val="center"/>
          </w:tcPr>
          <w:p w14:paraId="0C06795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915" w:type="dxa"/>
            <w:shd w:val="clear" w:color="auto" w:fill="auto"/>
            <w:noWrap/>
            <w:vAlign w:val="center"/>
          </w:tcPr>
          <w:p w14:paraId="0B8372B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703C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629C734">
            <w:pPr>
              <w:widowControl/>
              <w:jc w:val="center"/>
              <w:rPr>
                <w:rFonts w:ascii="宋体" w:hAnsi="宋体" w:eastAsia="宋体" w:cs="宋体"/>
                <w:kern w:val="0"/>
                <w:szCs w:val="21"/>
              </w:rPr>
            </w:pPr>
            <w:r>
              <w:rPr>
                <w:rFonts w:hint="eastAsia" w:ascii="宋体" w:hAnsi="宋体" w:eastAsia="宋体" w:cs="宋体"/>
                <w:kern w:val="0"/>
                <w:szCs w:val="21"/>
              </w:rPr>
              <w:t>42</w:t>
            </w:r>
          </w:p>
        </w:tc>
        <w:tc>
          <w:tcPr>
            <w:tcW w:w="1176" w:type="dxa"/>
            <w:shd w:val="clear" w:color="auto" w:fill="auto"/>
            <w:vAlign w:val="center"/>
          </w:tcPr>
          <w:p w14:paraId="01AEF92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布丁碗</w:t>
            </w:r>
          </w:p>
        </w:tc>
        <w:tc>
          <w:tcPr>
            <w:tcW w:w="6415" w:type="dxa"/>
            <w:shd w:val="clear" w:color="auto" w:fill="auto"/>
            <w:vAlign w:val="center"/>
          </w:tcPr>
          <w:p w14:paraId="417C03F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尺寸：6.7cm*3.8cm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纯正瓷土经高温烧制而成，边缘光滑，温润如玉，瓷质细腻，条纹工艺，有效防滑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用途：用于盛放布丁</w:t>
            </w:r>
          </w:p>
        </w:tc>
        <w:tc>
          <w:tcPr>
            <w:tcW w:w="900" w:type="dxa"/>
            <w:shd w:val="clear" w:color="auto" w:fill="auto"/>
            <w:noWrap/>
            <w:vAlign w:val="center"/>
          </w:tcPr>
          <w:p w14:paraId="6B4EF42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915" w:type="dxa"/>
            <w:shd w:val="clear" w:color="auto" w:fill="auto"/>
            <w:noWrap/>
            <w:vAlign w:val="center"/>
          </w:tcPr>
          <w:p w14:paraId="1A04D6A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2D2B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DB43EF0">
            <w:pPr>
              <w:widowControl/>
              <w:jc w:val="center"/>
              <w:rPr>
                <w:rFonts w:ascii="宋体" w:hAnsi="宋体" w:eastAsia="宋体" w:cs="宋体"/>
                <w:kern w:val="0"/>
                <w:szCs w:val="21"/>
              </w:rPr>
            </w:pPr>
            <w:r>
              <w:rPr>
                <w:rFonts w:hint="eastAsia" w:ascii="宋体" w:hAnsi="宋体" w:eastAsia="宋体" w:cs="宋体"/>
                <w:kern w:val="0"/>
                <w:szCs w:val="21"/>
              </w:rPr>
              <w:t>43</w:t>
            </w:r>
          </w:p>
        </w:tc>
        <w:tc>
          <w:tcPr>
            <w:tcW w:w="1176" w:type="dxa"/>
            <w:shd w:val="clear" w:color="auto" w:fill="auto"/>
            <w:vAlign w:val="center"/>
          </w:tcPr>
          <w:p w14:paraId="77B5088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托盘（大）</w:t>
            </w:r>
          </w:p>
        </w:tc>
        <w:tc>
          <w:tcPr>
            <w:tcW w:w="6415" w:type="dxa"/>
            <w:shd w:val="clear" w:color="auto" w:fill="auto"/>
            <w:vAlign w:val="center"/>
          </w:tcPr>
          <w:p w14:paraId="320421B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材质：密胺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尺寸：38cm*28.5cm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绿色环保食品级材料，加厚密胺，表面硬度高，耐刻画，耐腐蚀，耐高温，使用安全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用途：用于盛放糕点</w:t>
            </w:r>
          </w:p>
        </w:tc>
        <w:tc>
          <w:tcPr>
            <w:tcW w:w="900" w:type="dxa"/>
            <w:shd w:val="clear" w:color="auto" w:fill="auto"/>
            <w:noWrap/>
            <w:vAlign w:val="center"/>
          </w:tcPr>
          <w:p w14:paraId="36DCE6A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915" w:type="dxa"/>
            <w:shd w:val="clear" w:color="auto" w:fill="auto"/>
            <w:noWrap/>
            <w:vAlign w:val="center"/>
          </w:tcPr>
          <w:p w14:paraId="3B27F2A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5A0E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DFA2325">
            <w:pPr>
              <w:widowControl/>
              <w:jc w:val="center"/>
              <w:rPr>
                <w:rFonts w:ascii="宋体" w:hAnsi="宋体" w:eastAsia="宋体" w:cs="宋体"/>
                <w:kern w:val="0"/>
                <w:szCs w:val="21"/>
              </w:rPr>
            </w:pPr>
            <w:r>
              <w:rPr>
                <w:rFonts w:hint="eastAsia" w:ascii="宋体" w:hAnsi="宋体" w:eastAsia="宋体" w:cs="宋体"/>
                <w:kern w:val="0"/>
                <w:szCs w:val="21"/>
              </w:rPr>
              <w:t>44</w:t>
            </w:r>
          </w:p>
        </w:tc>
        <w:tc>
          <w:tcPr>
            <w:tcW w:w="1176" w:type="dxa"/>
            <w:shd w:val="clear" w:color="auto" w:fill="auto"/>
            <w:vAlign w:val="center"/>
          </w:tcPr>
          <w:p w14:paraId="04AB9B5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托盘（中）</w:t>
            </w:r>
          </w:p>
        </w:tc>
        <w:tc>
          <w:tcPr>
            <w:tcW w:w="6415" w:type="dxa"/>
            <w:shd w:val="clear" w:color="auto" w:fill="auto"/>
            <w:vAlign w:val="center"/>
          </w:tcPr>
          <w:p w14:paraId="4201CC3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材质：密胺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尺寸：33cm*24.6cm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绿色环保食品级材料，加厚密胺，表面硬度高，耐刻画，耐腐蚀，耐高温，使用安全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用途：用于盛放糕点</w:t>
            </w:r>
          </w:p>
        </w:tc>
        <w:tc>
          <w:tcPr>
            <w:tcW w:w="900" w:type="dxa"/>
            <w:shd w:val="clear" w:color="auto" w:fill="auto"/>
            <w:noWrap/>
            <w:vAlign w:val="center"/>
          </w:tcPr>
          <w:p w14:paraId="1CDAA4B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915" w:type="dxa"/>
            <w:shd w:val="clear" w:color="auto" w:fill="auto"/>
            <w:noWrap/>
            <w:vAlign w:val="center"/>
          </w:tcPr>
          <w:p w14:paraId="6AE5E20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6553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0A552A6">
            <w:pPr>
              <w:widowControl/>
              <w:jc w:val="center"/>
              <w:rPr>
                <w:rFonts w:ascii="宋体" w:hAnsi="宋体" w:eastAsia="宋体" w:cs="宋体"/>
                <w:kern w:val="0"/>
                <w:szCs w:val="21"/>
              </w:rPr>
            </w:pPr>
            <w:r>
              <w:rPr>
                <w:rFonts w:hint="eastAsia" w:ascii="宋体" w:hAnsi="宋体" w:eastAsia="宋体" w:cs="宋体"/>
                <w:kern w:val="0"/>
                <w:szCs w:val="21"/>
              </w:rPr>
              <w:t>45</w:t>
            </w:r>
          </w:p>
        </w:tc>
        <w:tc>
          <w:tcPr>
            <w:tcW w:w="1176" w:type="dxa"/>
            <w:shd w:val="clear" w:color="auto" w:fill="auto"/>
            <w:vAlign w:val="center"/>
          </w:tcPr>
          <w:p w14:paraId="7497E29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托盘（小）</w:t>
            </w:r>
          </w:p>
        </w:tc>
        <w:tc>
          <w:tcPr>
            <w:tcW w:w="6415" w:type="dxa"/>
            <w:shd w:val="clear" w:color="auto" w:fill="auto"/>
            <w:vAlign w:val="center"/>
          </w:tcPr>
          <w:p w14:paraId="02F7E6A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材质：密胺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尺寸：26.7cm*20cm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绿色环保食品级材料，加厚密胺，表面硬度高，耐刻画，耐腐蚀，耐高温，使用安全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用途：用于盛放糕点</w:t>
            </w:r>
          </w:p>
        </w:tc>
        <w:tc>
          <w:tcPr>
            <w:tcW w:w="900" w:type="dxa"/>
            <w:shd w:val="clear" w:color="auto" w:fill="auto"/>
            <w:noWrap/>
            <w:vAlign w:val="center"/>
          </w:tcPr>
          <w:p w14:paraId="4C8A908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915" w:type="dxa"/>
            <w:shd w:val="clear" w:color="auto" w:fill="auto"/>
            <w:noWrap/>
            <w:vAlign w:val="center"/>
          </w:tcPr>
          <w:p w14:paraId="1CA4C04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0382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5D0D467">
            <w:pPr>
              <w:widowControl/>
              <w:jc w:val="center"/>
              <w:rPr>
                <w:rFonts w:ascii="宋体" w:hAnsi="宋体" w:eastAsia="宋体" w:cs="宋体"/>
                <w:kern w:val="0"/>
                <w:szCs w:val="21"/>
              </w:rPr>
            </w:pPr>
            <w:r>
              <w:rPr>
                <w:rFonts w:hint="eastAsia" w:ascii="宋体" w:hAnsi="宋体" w:eastAsia="宋体" w:cs="宋体"/>
                <w:kern w:val="0"/>
                <w:szCs w:val="21"/>
              </w:rPr>
              <w:t>46</w:t>
            </w:r>
          </w:p>
        </w:tc>
        <w:tc>
          <w:tcPr>
            <w:tcW w:w="1176" w:type="dxa"/>
            <w:shd w:val="clear" w:color="auto" w:fill="auto"/>
            <w:vAlign w:val="center"/>
          </w:tcPr>
          <w:p w14:paraId="21DE20F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面包夹</w:t>
            </w:r>
          </w:p>
        </w:tc>
        <w:tc>
          <w:tcPr>
            <w:tcW w:w="6415" w:type="dxa"/>
            <w:shd w:val="clear" w:color="auto" w:fill="auto"/>
            <w:vAlign w:val="center"/>
          </w:tcPr>
          <w:p w14:paraId="7BF7650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材质：食品级硅胶、不锈钢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尺寸：27cm*3.5cm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食品级硅胶材质，隔热防烫，波纹设计新颖别致，防滑不易脱落，夹取方便，夹子尾部设有收纳锁扣，上提可收纳，下按可解锁，收放自如，易清洗，干净卫生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用途：用于夹取食物</w:t>
            </w:r>
          </w:p>
        </w:tc>
        <w:tc>
          <w:tcPr>
            <w:tcW w:w="900" w:type="dxa"/>
            <w:shd w:val="clear" w:color="auto" w:fill="auto"/>
            <w:noWrap/>
            <w:vAlign w:val="center"/>
          </w:tcPr>
          <w:p w14:paraId="1EDD99E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915" w:type="dxa"/>
            <w:shd w:val="clear" w:color="auto" w:fill="auto"/>
            <w:noWrap/>
            <w:vAlign w:val="center"/>
          </w:tcPr>
          <w:p w14:paraId="56BB341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068A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A607431">
            <w:pPr>
              <w:widowControl/>
              <w:jc w:val="center"/>
              <w:rPr>
                <w:rFonts w:ascii="宋体" w:hAnsi="宋体" w:eastAsia="宋体" w:cs="宋体"/>
                <w:kern w:val="0"/>
                <w:szCs w:val="21"/>
              </w:rPr>
            </w:pPr>
            <w:r>
              <w:rPr>
                <w:rFonts w:hint="eastAsia" w:ascii="宋体" w:hAnsi="宋体" w:eastAsia="宋体" w:cs="宋体"/>
                <w:kern w:val="0"/>
                <w:szCs w:val="21"/>
              </w:rPr>
              <w:t>47</w:t>
            </w:r>
          </w:p>
        </w:tc>
        <w:tc>
          <w:tcPr>
            <w:tcW w:w="1176" w:type="dxa"/>
            <w:shd w:val="clear" w:color="auto" w:fill="auto"/>
            <w:vAlign w:val="center"/>
          </w:tcPr>
          <w:p w14:paraId="48125FF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幼儿一次性手套</w:t>
            </w:r>
          </w:p>
        </w:tc>
        <w:tc>
          <w:tcPr>
            <w:tcW w:w="6415" w:type="dxa"/>
            <w:shd w:val="clear" w:color="auto" w:fill="auto"/>
            <w:vAlign w:val="center"/>
          </w:tcPr>
          <w:p w14:paraId="2A36C74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材质：食品级PE</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规格：100只/包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贴合手型，佩戴舒适，密封材质无渗透，防滑设计很灵活，韧性强更耐拉扯，安全方便卫生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用途：用于制作美食</w:t>
            </w:r>
          </w:p>
        </w:tc>
        <w:tc>
          <w:tcPr>
            <w:tcW w:w="900" w:type="dxa"/>
            <w:shd w:val="clear" w:color="auto" w:fill="auto"/>
            <w:noWrap/>
            <w:vAlign w:val="center"/>
          </w:tcPr>
          <w:p w14:paraId="28118AB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915" w:type="dxa"/>
            <w:shd w:val="clear" w:color="auto" w:fill="auto"/>
            <w:noWrap/>
            <w:vAlign w:val="center"/>
          </w:tcPr>
          <w:p w14:paraId="6A4240C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r>
      <w:tr w14:paraId="1B7E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BA793D0">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1176" w:type="dxa"/>
            <w:shd w:val="clear" w:color="auto" w:fill="auto"/>
            <w:vAlign w:val="center"/>
          </w:tcPr>
          <w:p w14:paraId="3D0928D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教师一次性手套</w:t>
            </w:r>
          </w:p>
        </w:tc>
        <w:tc>
          <w:tcPr>
            <w:tcW w:w="6415" w:type="dxa"/>
            <w:shd w:val="clear" w:color="auto" w:fill="auto"/>
            <w:vAlign w:val="center"/>
          </w:tcPr>
          <w:p w14:paraId="45C75E5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材质：食品级PE</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规格：100只/包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贴合手型，佩戴舒适，密封材质无渗透，防滑设计很灵活，韧性强更耐拉扯，安全方便卫生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用途：用于制作美食</w:t>
            </w:r>
          </w:p>
        </w:tc>
        <w:tc>
          <w:tcPr>
            <w:tcW w:w="900" w:type="dxa"/>
            <w:shd w:val="clear" w:color="auto" w:fill="auto"/>
            <w:noWrap/>
            <w:vAlign w:val="center"/>
          </w:tcPr>
          <w:p w14:paraId="7B0B999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0131D7D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r>
      <w:tr w14:paraId="10C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12EB8E9">
            <w:pPr>
              <w:widowControl/>
              <w:jc w:val="center"/>
              <w:rPr>
                <w:rFonts w:ascii="宋体" w:hAnsi="宋体" w:eastAsia="宋体" w:cs="宋体"/>
                <w:kern w:val="0"/>
                <w:szCs w:val="21"/>
              </w:rPr>
            </w:pPr>
            <w:r>
              <w:rPr>
                <w:rFonts w:hint="eastAsia" w:ascii="宋体" w:hAnsi="宋体" w:eastAsia="宋体" w:cs="宋体"/>
                <w:kern w:val="0"/>
                <w:szCs w:val="21"/>
              </w:rPr>
              <w:t>49</w:t>
            </w:r>
          </w:p>
        </w:tc>
        <w:tc>
          <w:tcPr>
            <w:tcW w:w="1176" w:type="dxa"/>
            <w:shd w:val="clear" w:color="auto" w:fill="auto"/>
            <w:vAlign w:val="center"/>
          </w:tcPr>
          <w:p w14:paraId="7DF1E4C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计时器</w:t>
            </w:r>
          </w:p>
        </w:tc>
        <w:tc>
          <w:tcPr>
            <w:tcW w:w="6415" w:type="dxa"/>
            <w:shd w:val="clear" w:color="auto" w:fill="auto"/>
            <w:vAlign w:val="center"/>
          </w:tcPr>
          <w:p w14:paraId="2673AAB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材质：ABS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尺寸：10cm*6cm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机械转动无需电池，简单省心，定时更准确，ABS环保材质，耐高温，耐腐蚀，抗冲击</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用途：用于计时，款式颜色随机</w:t>
            </w:r>
          </w:p>
        </w:tc>
        <w:tc>
          <w:tcPr>
            <w:tcW w:w="900" w:type="dxa"/>
            <w:shd w:val="clear" w:color="auto" w:fill="auto"/>
            <w:noWrap/>
            <w:vAlign w:val="center"/>
          </w:tcPr>
          <w:p w14:paraId="0608423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915" w:type="dxa"/>
            <w:shd w:val="clear" w:color="auto" w:fill="auto"/>
            <w:noWrap/>
            <w:vAlign w:val="center"/>
          </w:tcPr>
          <w:p w14:paraId="2012263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62FC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364DE2D">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1176" w:type="dxa"/>
            <w:shd w:val="clear" w:color="auto" w:fill="auto"/>
            <w:vAlign w:val="center"/>
          </w:tcPr>
          <w:p w14:paraId="2C4B0B5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量杯</w:t>
            </w:r>
          </w:p>
        </w:tc>
        <w:tc>
          <w:tcPr>
            <w:tcW w:w="6415" w:type="dxa"/>
            <w:shd w:val="clear" w:color="auto" w:fill="auto"/>
            <w:vAlign w:val="center"/>
          </w:tcPr>
          <w:p w14:paraId="47150EB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材质：ABS树脂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规格：500ML</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三角倾斜嘴设计不外漏，加宽手柄，舒适握感，采用激光雕刻工艺，优质环保</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用途：用于称量</w:t>
            </w:r>
          </w:p>
        </w:tc>
        <w:tc>
          <w:tcPr>
            <w:tcW w:w="900" w:type="dxa"/>
            <w:shd w:val="clear" w:color="auto" w:fill="auto"/>
            <w:noWrap/>
            <w:vAlign w:val="center"/>
          </w:tcPr>
          <w:p w14:paraId="085B312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0CEF9D6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7D9E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D2BF685">
            <w:pPr>
              <w:widowControl/>
              <w:jc w:val="center"/>
              <w:rPr>
                <w:rFonts w:ascii="宋体" w:hAnsi="宋体" w:eastAsia="宋体" w:cs="宋体"/>
                <w:kern w:val="0"/>
                <w:szCs w:val="21"/>
              </w:rPr>
            </w:pPr>
            <w:r>
              <w:rPr>
                <w:rFonts w:hint="eastAsia" w:ascii="宋体" w:hAnsi="宋体" w:eastAsia="宋体" w:cs="宋体"/>
                <w:kern w:val="0"/>
                <w:szCs w:val="21"/>
              </w:rPr>
              <w:t>51</w:t>
            </w:r>
          </w:p>
        </w:tc>
        <w:tc>
          <w:tcPr>
            <w:tcW w:w="1176" w:type="dxa"/>
            <w:shd w:val="clear" w:color="auto" w:fill="auto"/>
            <w:vAlign w:val="center"/>
          </w:tcPr>
          <w:p w14:paraId="1E89541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榨汁杯</w:t>
            </w:r>
          </w:p>
        </w:tc>
        <w:tc>
          <w:tcPr>
            <w:tcW w:w="6415" w:type="dxa"/>
            <w:shd w:val="clear" w:color="auto" w:fill="auto"/>
            <w:vAlign w:val="center"/>
          </w:tcPr>
          <w:p w14:paraId="0F1BDA7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材质：不锈钢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规格：250ML</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优质不锈钢选材，A级抛光，磨光工艺，双重质感，光滑不伤手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用途：用于盛装蔬菜汁、果汁</w:t>
            </w:r>
          </w:p>
        </w:tc>
        <w:tc>
          <w:tcPr>
            <w:tcW w:w="900" w:type="dxa"/>
            <w:shd w:val="clear" w:color="auto" w:fill="auto"/>
            <w:noWrap/>
            <w:vAlign w:val="center"/>
          </w:tcPr>
          <w:p w14:paraId="2FE67FE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63DEA7F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3609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13FD1F4">
            <w:pPr>
              <w:widowControl/>
              <w:jc w:val="center"/>
              <w:rPr>
                <w:rFonts w:ascii="宋体" w:hAnsi="宋体" w:eastAsia="宋体" w:cs="宋体"/>
                <w:kern w:val="0"/>
                <w:szCs w:val="21"/>
              </w:rPr>
            </w:pPr>
            <w:r>
              <w:rPr>
                <w:rFonts w:hint="eastAsia" w:ascii="宋体" w:hAnsi="宋体" w:eastAsia="宋体" w:cs="宋体"/>
                <w:kern w:val="0"/>
                <w:szCs w:val="21"/>
              </w:rPr>
              <w:t>52</w:t>
            </w:r>
          </w:p>
        </w:tc>
        <w:tc>
          <w:tcPr>
            <w:tcW w:w="1176" w:type="dxa"/>
            <w:shd w:val="clear" w:color="auto" w:fill="auto"/>
            <w:vAlign w:val="center"/>
          </w:tcPr>
          <w:p w14:paraId="6360D22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量勺</w:t>
            </w:r>
          </w:p>
        </w:tc>
        <w:tc>
          <w:tcPr>
            <w:tcW w:w="6415" w:type="dxa"/>
            <w:shd w:val="clear" w:color="auto" w:fill="auto"/>
            <w:vAlign w:val="center"/>
          </w:tcPr>
          <w:p w14:paraId="0FB081A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规格：1.25g、2.5g、5g、7.5g、15g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食品级PP塑料加厚用料，表面平滑，刻度清晰准确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用途：用于称量</w:t>
            </w:r>
          </w:p>
        </w:tc>
        <w:tc>
          <w:tcPr>
            <w:tcW w:w="900" w:type="dxa"/>
            <w:shd w:val="clear" w:color="auto" w:fill="auto"/>
            <w:noWrap/>
            <w:vAlign w:val="center"/>
          </w:tcPr>
          <w:p w14:paraId="269C027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1D1FBE0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1768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CFFE973">
            <w:pPr>
              <w:widowControl/>
              <w:jc w:val="center"/>
              <w:rPr>
                <w:rFonts w:ascii="宋体" w:hAnsi="宋体" w:eastAsia="宋体" w:cs="宋体"/>
                <w:kern w:val="0"/>
                <w:szCs w:val="21"/>
              </w:rPr>
            </w:pPr>
            <w:r>
              <w:rPr>
                <w:rFonts w:hint="eastAsia" w:ascii="宋体" w:hAnsi="宋体" w:eastAsia="宋体" w:cs="宋体"/>
                <w:kern w:val="0"/>
                <w:szCs w:val="21"/>
              </w:rPr>
              <w:t>53</w:t>
            </w:r>
          </w:p>
        </w:tc>
        <w:tc>
          <w:tcPr>
            <w:tcW w:w="1176" w:type="dxa"/>
            <w:shd w:val="clear" w:color="auto" w:fill="auto"/>
            <w:vAlign w:val="center"/>
          </w:tcPr>
          <w:p w14:paraId="53AFD0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电子秤</w:t>
            </w:r>
          </w:p>
        </w:tc>
        <w:tc>
          <w:tcPr>
            <w:tcW w:w="6415" w:type="dxa"/>
            <w:shd w:val="clear" w:color="auto" w:fill="auto"/>
            <w:vAlign w:val="center"/>
          </w:tcPr>
          <w:p w14:paraId="156B7D0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材质：HIPS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尺寸：19.5cm*15.2cm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承重量：3kg精度0.1g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防水面板，创新圆角设计，耐摔耐磕碰，减少划痕，经久耐用，四个防滑脚垫，放于桌面不易滑动，背光LCD显示屏，读数清晰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用途：用于称量</w:t>
            </w:r>
          </w:p>
        </w:tc>
        <w:tc>
          <w:tcPr>
            <w:tcW w:w="900" w:type="dxa"/>
            <w:shd w:val="clear" w:color="auto" w:fill="auto"/>
            <w:noWrap/>
            <w:vAlign w:val="center"/>
          </w:tcPr>
          <w:p w14:paraId="7487536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7A7684F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7FB7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FD2B66A">
            <w:pPr>
              <w:widowControl/>
              <w:jc w:val="center"/>
              <w:rPr>
                <w:rFonts w:ascii="宋体" w:hAnsi="宋体" w:eastAsia="宋体" w:cs="宋体"/>
                <w:kern w:val="0"/>
                <w:szCs w:val="21"/>
              </w:rPr>
            </w:pPr>
            <w:r>
              <w:rPr>
                <w:rFonts w:hint="eastAsia" w:ascii="宋体" w:hAnsi="宋体" w:eastAsia="宋体" w:cs="宋体"/>
                <w:kern w:val="0"/>
                <w:szCs w:val="21"/>
              </w:rPr>
              <w:t>54</w:t>
            </w:r>
          </w:p>
        </w:tc>
        <w:tc>
          <w:tcPr>
            <w:tcW w:w="1176" w:type="dxa"/>
            <w:shd w:val="clear" w:color="auto" w:fill="auto"/>
            <w:vAlign w:val="center"/>
          </w:tcPr>
          <w:p w14:paraId="465AD41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分蛋器</w:t>
            </w:r>
          </w:p>
        </w:tc>
        <w:tc>
          <w:tcPr>
            <w:tcW w:w="6415" w:type="dxa"/>
            <w:shd w:val="clear" w:color="auto" w:fill="auto"/>
            <w:vAlign w:val="center"/>
          </w:tcPr>
          <w:p w14:paraId="1F6D9AD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尺寸：12cm*6cm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精选食品级PP材质，健康环保，卡槽设计不易掉，底部花型镂空设计，过滤效果好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用途：用于蛋清分离</w:t>
            </w:r>
          </w:p>
        </w:tc>
        <w:tc>
          <w:tcPr>
            <w:tcW w:w="900" w:type="dxa"/>
            <w:shd w:val="clear" w:color="auto" w:fill="auto"/>
            <w:noWrap/>
            <w:vAlign w:val="center"/>
          </w:tcPr>
          <w:p w14:paraId="7607DD7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915" w:type="dxa"/>
            <w:shd w:val="clear" w:color="auto" w:fill="auto"/>
            <w:noWrap/>
            <w:vAlign w:val="center"/>
          </w:tcPr>
          <w:p w14:paraId="6D35406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5657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4DA65AF">
            <w:pPr>
              <w:widowControl/>
              <w:jc w:val="center"/>
              <w:rPr>
                <w:rFonts w:ascii="宋体" w:hAnsi="宋体" w:eastAsia="宋体" w:cs="宋体"/>
                <w:kern w:val="0"/>
                <w:szCs w:val="21"/>
              </w:rPr>
            </w:pPr>
            <w:r>
              <w:rPr>
                <w:rFonts w:hint="eastAsia" w:ascii="宋体" w:hAnsi="宋体" w:eastAsia="宋体" w:cs="宋体"/>
                <w:kern w:val="0"/>
                <w:szCs w:val="21"/>
              </w:rPr>
              <w:t>55</w:t>
            </w:r>
          </w:p>
        </w:tc>
        <w:tc>
          <w:tcPr>
            <w:tcW w:w="1176" w:type="dxa"/>
            <w:shd w:val="clear" w:color="auto" w:fill="auto"/>
            <w:vAlign w:val="center"/>
          </w:tcPr>
          <w:p w14:paraId="07BAB87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幼儿安全用刀</w:t>
            </w:r>
          </w:p>
        </w:tc>
        <w:tc>
          <w:tcPr>
            <w:tcW w:w="6415" w:type="dxa"/>
            <w:shd w:val="clear" w:color="auto" w:fill="auto"/>
            <w:vAlign w:val="center"/>
          </w:tcPr>
          <w:p w14:paraId="71F1179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尺寸：30cm*5cm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优质PP材质，安全健康，可切割各种食材，安全不伤手，人体工学设计，使用方便，防滑手柄，握感舒适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用途：用于幼儿切菜用</w:t>
            </w:r>
          </w:p>
        </w:tc>
        <w:tc>
          <w:tcPr>
            <w:tcW w:w="900" w:type="dxa"/>
            <w:shd w:val="clear" w:color="auto" w:fill="auto"/>
            <w:noWrap/>
            <w:vAlign w:val="center"/>
          </w:tcPr>
          <w:p w14:paraId="2655784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66A4F5A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r>
      <w:tr w14:paraId="24B9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3371A1C">
            <w:pPr>
              <w:widowControl/>
              <w:jc w:val="center"/>
              <w:rPr>
                <w:rFonts w:ascii="宋体" w:hAnsi="宋体" w:eastAsia="宋体" w:cs="宋体"/>
                <w:kern w:val="0"/>
                <w:szCs w:val="21"/>
              </w:rPr>
            </w:pPr>
            <w:r>
              <w:rPr>
                <w:rFonts w:hint="eastAsia" w:ascii="宋体" w:hAnsi="宋体" w:eastAsia="宋体" w:cs="宋体"/>
                <w:kern w:val="0"/>
                <w:szCs w:val="21"/>
              </w:rPr>
              <w:t>56</w:t>
            </w:r>
          </w:p>
        </w:tc>
        <w:tc>
          <w:tcPr>
            <w:tcW w:w="1176" w:type="dxa"/>
            <w:shd w:val="clear" w:color="auto" w:fill="auto"/>
            <w:vAlign w:val="center"/>
          </w:tcPr>
          <w:p w14:paraId="0CA0C84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筛网</w:t>
            </w:r>
          </w:p>
        </w:tc>
        <w:tc>
          <w:tcPr>
            <w:tcW w:w="6415" w:type="dxa"/>
            <w:shd w:val="clear" w:color="auto" w:fill="auto"/>
            <w:vAlign w:val="center"/>
          </w:tcPr>
          <w:p w14:paraId="7F56E3A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材质：不锈钢、硅胶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尺寸：14cm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精选优质不锈钢，安全放心，不易生锈，耐腐蚀性强，网眼细密，过滤更细腻，加长手柄更方便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用途：用于筛面</w:t>
            </w:r>
          </w:p>
        </w:tc>
        <w:tc>
          <w:tcPr>
            <w:tcW w:w="900" w:type="dxa"/>
            <w:shd w:val="clear" w:color="auto" w:fill="auto"/>
            <w:noWrap/>
            <w:vAlign w:val="center"/>
          </w:tcPr>
          <w:p w14:paraId="08700D9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915" w:type="dxa"/>
            <w:shd w:val="clear" w:color="auto" w:fill="auto"/>
            <w:noWrap/>
            <w:vAlign w:val="center"/>
          </w:tcPr>
          <w:p w14:paraId="33B0DAF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7CC8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993AE92">
            <w:pPr>
              <w:widowControl/>
              <w:jc w:val="center"/>
              <w:rPr>
                <w:rFonts w:ascii="宋体" w:hAnsi="宋体" w:eastAsia="宋体" w:cs="宋体"/>
                <w:kern w:val="0"/>
                <w:szCs w:val="21"/>
              </w:rPr>
            </w:pPr>
            <w:r>
              <w:rPr>
                <w:rFonts w:hint="eastAsia" w:ascii="宋体" w:hAnsi="宋体" w:eastAsia="宋体" w:cs="宋体"/>
                <w:kern w:val="0"/>
                <w:szCs w:val="21"/>
              </w:rPr>
              <w:t>57</w:t>
            </w:r>
          </w:p>
        </w:tc>
        <w:tc>
          <w:tcPr>
            <w:tcW w:w="1176" w:type="dxa"/>
            <w:shd w:val="clear" w:color="auto" w:fill="auto"/>
            <w:vAlign w:val="center"/>
          </w:tcPr>
          <w:p w14:paraId="509AAC3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铝箔纸</w:t>
            </w:r>
          </w:p>
        </w:tc>
        <w:tc>
          <w:tcPr>
            <w:tcW w:w="6415" w:type="dxa"/>
            <w:shd w:val="clear" w:color="auto" w:fill="auto"/>
            <w:vAlign w:val="center"/>
          </w:tcPr>
          <w:p w14:paraId="1ED2CF6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材质：铝箔</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尺寸：30cm*1000cm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耐热性强，加厚耐烤，防油防粘，剪裁方便，可塑性强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用途：用于烘焙</w:t>
            </w:r>
          </w:p>
        </w:tc>
        <w:tc>
          <w:tcPr>
            <w:tcW w:w="900" w:type="dxa"/>
            <w:shd w:val="clear" w:color="auto" w:fill="auto"/>
            <w:noWrap/>
            <w:vAlign w:val="center"/>
          </w:tcPr>
          <w:p w14:paraId="2D1E59C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915" w:type="dxa"/>
            <w:shd w:val="clear" w:color="auto" w:fill="auto"/>
            <w:noWrap/>
            <w:vAlign w:val="center"/>
          </w:tcPr>
          <w:p w14:paraId="736656A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卷</w:t>
            </w:r>
          </w:p>
        </w:tc>
      </w:tr>
      <w:tr w14:paraId="5EFB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1DFEB09">
            <w:pPr>
              <w:widowControl/>
              <w:jc w:val="center"/>
              <w:rPr>
                <w:rFonts w:ascii="宋体" w:hAnsi="宋体" w:eastAsia="宋体" w:cs="宋体"/>
                <w:kern w:val="0"/>
                <w:szCs w:val="21"/>
              </w:rPr>
            </w:pPr>
            <w:r>
              <w:rPr>
                <w:rFonts w:hint="eastAsia" w:ascii="宋体" w:hAnsi="宋体" w:eastAsia="宋体" w:cs="宋体"/>
                <w:kern w:val="0"/>
                <w:szCs w:val="21"/>
              </w:rPr>
              <w:t>58</w:t>
            </w:r>
          </w:p>
        </w:tc>
        <w:tc>
          <w:tcPr>
            <w:tcW w:w="1176" w:type="dxa"/>
            <w:shd w:val="clear" w:color="auto" w:fill="auto"/>
            <w:vAlign w:val="center"/>
          </w:tcPr>
          <w:p w14:paraId="50EE96D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硅油纸</w:t>
            </w:r>
          </w:p>
        </w:tc>
        <w:tc>
          <w:tcPr>
            <w:tcW w:w="6415" w:type="dxa"/>
            <w:shd w:val="clear" w:color="auto" w:fill="auto"/>
            <w:vAlign w:val="center"/>
          </w:tcPr>
          <w:p w14:paraId="7DBCF78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材质：双面硅加工耐油纸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尺寸：30cm*500cm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健康环保植物性硅油，防油防粘，干净卫生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用途：用于烘焙</w:t>
            </w:r>
          </w:p>
        </w:tc>
        <w:tc>
          <w:tcPr>
            <w:tcW w:w="900" w:type="dxa"/>
            <w:shd w:val="clear" w:color="auto" w:fill="auto"/>
            <w:noWrap/>
            <w:vAlign w:val="center"/>
          </w:tcPr>
          <w:p w14:paraId="3335501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915" w:type="dxa"/>
            <w:shd w:val="clear" w:color="auto" w:fill="auto"/>
            <w:noWrap/>
            <w:vAlign w:val="center"/>
          </w:tcPr>
          <w:p w14:paraId="0107142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卷</w:t>
            </w:r>
          </w:p>
        </w:tc>
      </w:tr>
      <w:tr w14:paraId="053A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CFCB4A4">
            <w:pPr>
              <w:widowControl/>
              <w:jc w:val="center"/>
              <w:rPr>
                <w:rFonts w:ascii="宋体" w:hAnsi="宋体" w:eastAsia="宋体" w:cs="宋体"/>
                <w:kern w:val="0"/>
                <w:szCs w:val="21"/>
              </w:rPr>
            </w:pPr>
            <w:r>
              <w:rPr>
                <w:rFonts w:hint="eastAsia" w:ascii="宋体" w:hAnsi="宋体" w:eastAsia="宋体" w:cs="宋体"/>
                <w:kern w:val="0"/>
                <w:szCs w:val="21"/>
              </w:rPr>
              <w:t>59</w:t>
            </w:r>
          </w:p>
        </w:tc>
        <w:tc>
          <w:tcPr>
            <w:tcW w:w="1176" w:type="dxa"/>
            <w:shd w:val="clear" w:color="auto" w:fill="auto"/>
            <w:vAlign w:val="center"/>
          </w:tcPr>
          <w:p w14:paraId="307A265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披萨盘</w:t>
            </w:r>
          </w:p>
        </w:tc>
        <w:tc>
          <w:tcPr>
            <w:tcW w:w="6415" w:type="dxa"/>
            <w:shd w:val="clear" w:color="auto" w:fill="auto"/>
            <w:vAlign w:val="center"/>
          </w:tcPr>
          <w:p w14:paraId="6507928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材质：碳钢、特氟龙不粘层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尺寸：21.5cm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表面不粘涂层，碳钢材质导热性能好，坚固耐用，不易掉漆，清洗方便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用途：用于烘焙</w:t>
            </w:r>
          </w:p>
        </w:tc>
        <w:tc>
          <w:tcPr>
            <w:tcW w:w="900" w:type="dxa"/>
            <w:shd w:val="clear" w:color="auto" w:fill="auto"/>
            <w:noWrap/>
            <w:vAlign w:val="center"/>
          </w:tcPr>
          <w:p w14:paraId="08FE1C2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48C54C9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3270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2376DF7">
            <w:pPr>
              <w:widowControl/>
              <w:jc w:val="center"/>
              <w:rPr>
                <w:rFonts w:ascii="宋体" w:hAnsi="宋体" w:eastAsia="宋体" w:cs="宋体"/>
                <w:kern w:val="0"/>
                <w:szCs w:val="21"/>
              </w:rPr>
            </w:pPr>
            <w:r>
              <w:rPr>
                <w:rFonts w:hint="eastAsia" w:ascii="宋体" w:hAnsi="宋体" w:eastAsia="宋体" w:cs="宋体"/>
                <w:kern w:val="0"/>
                <w:szCs w:val="21"/>
              </w:rPr>
              <w:t>60</w:t>
            </w:r>
          </w:p>
        </w:tc>
        <w:tc>
          <w:tcPr>
            <w:tcW w:w="1176" w:type="dxa"/>
            <w:shd w:val="clear" w:color="auto" w:fill="auto"/>
            <w:vAlign w:val="center"/>
          </w:tcPr>
          <w:p w14:paraId="642DBDB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裱花袋</w:t>
            </w:r>
          </w:p>
        </w:tc>
        <w:tc>
          <w:tcPr>
            <w:tcW w:w="6415" w:type="dxa"/>
            <w:shd w:val="clear" w:color="auto" w:fill="auto"/>
            <w:vAlign w:val="center"/>
          </w:tcPr>
          <w:p w14:paraId="0B98F94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材质：PE</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尺寸：31cm*33cm*20cm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规格:100个/套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加厚环保PE材质，耐磨柔韧性好，使用过程不易破损，一次性使用，无需清洗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用途：用于裱花</w:t>
            </w:r>
          </w:p>
        </w:tc>
        <w:tc>
          <w:tcPr>
            <w:tcW w:w="900" w:type="dxa"/>
            <w:shd w:val="clear" w:color="auto" w:fill="auto"/>
            <w:noWrap/>
            <w:vAlign w:val="center"/>
          </w:tcPr>
          <w:p w14:paraId="1A72062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915" w:type="dxa"/>
            <w:shd w:val="clear" w:color="auto" w:fill="auto"/>
            <w:noWrap/>
            <w:vAlign w:val="center"/>
          </w:tcPr>
          <w:p w14:paraId="2EAFA10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r>
      <w:tr w14:paraId="6DF2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088B70C">
            <w:pPr>
              <w:widowControl/>
              <w:jc w:val="center"/>
              <w:rPr>
                <w:rFonts w:ascii="宋体" w:hAnsi="宋体" w:eastAsia="宋体" w:cs="宋体"/>
                <w:kern w:val="0"/>
                <w:szCs w:val="21"/>
              </w:rPr>
            </w:pPr>
            <w:r>
              <w:rPr>
                <w:rFonts w:hint="eastAsia" w:ascii="宋体" w:hAnsi="宋体" w:eastAsia="宋体" w:cs="宋体"/>
                <w:kern w:val="0"/>
                <w:szCs w:val="21"/>
              </w:rPr>
              <w:t>61</w:t>
            </w:r>
          </w:p>
        </w:tc>
        <w:tc>
          <w:tcPr>
            <w:tcW w:w="1176" w:type="dxa"/>
            <w:shd w:val="clear" w:color="auto" w:fill="auto"/>
            <w:vAlign w:val="center"/>
          </w:tcPr>
          <w:p w14:paraId="45A54D1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饭团模具</w:t>
            </w:r>
          </w:p>
        </w:tc>
        <w:tc>
          <w:tcPr>
            <w:tcW w:w="6415" w:type="dxa"/>
            <w:shd w:val="clear" w:color="auto" w:fill="auto"/>
            <w:vAlign w:val="center"/>
          </w:tcPr>
          <w:p w14:paraId="42E33F5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材质：食品级PP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尺寸：7cm*18cm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PP环保材质，安全健康，三槽设计，制作简单快速，一次可做三个饭团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用途：用于轻松制作饭团</w:t>
            </w:r>
          </w:p>
        </w:tc>
        <w:tc>
          <w:tcPr>
            <w:tcW w:w="900" w:type="dxa"/>
            <w:shd w:val="clear" w:color="auto" w:fill="auto"/>
            <w:noWrap/>
            <w:vAlign w:val="center"/>
          </w:tcPr>
          <w:p w14:paraId="1D88348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915" w:type="dxa"/>
            <w:shd w:val="clear" w:color="auto" w:fill="auto"/>
            <w:noWrap/>
            <w:vAlign w:val="center"/>
          </w:tcPr>
          <w:p w14:paraId="572508D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3686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0C3C9C7">
            <w:pPr>
              <w:widowControl/>
              <w:jc w:val="center"/>
              <w:rPr>
                <w:rFonts w:ascii="宋体" w:hAnsi="宋体" w:eastAsia="宋体" w:cs="宋体"/>
                <w:kern w:val="0"/>
                <w:szCs w:val="21"/>
              </w:rPr>
            </w:pPr>
            <w:r>
              <w:rPr>
                <w:rFonts w:hint="eastAsia" w:ascii="宋体" w:hAnsi="宋体" w:eastAsia="宋体" w:cs="宋体"/>
                <w:kern w:val="0"/>
                <w:szCs w:val="21"/>
              </w:rPr>
              <w:t>62</w:t>
            </w:r>
          </w:p>
        </w:tc>
        <w:tc>
          <w:tcPr>
            <w:tcW w:w="1176" w:type="dxa"/>
            <w:shd w:val="clear" w:color="auto" w:fill="auto"/>
            <w:vAlign w:val="center"/>
          </w:tcPr>
          <w:p w14:paraId="2421062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裱花嘴套装</w:t>
            </w:r>
          </w:p>
        </w:tc>
        <w:tc>
          <w:tcPr>
            <w:tcW w:w="6415" w:type="dxa"/>
            <w:shd w:val="clear" w:color="auto" w:fill="auto"/>
            <w:vAlign w:val="center"/>
          </w:tcPr>
          <w:p w14:paraId="28C733A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材质：不锈钢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尺寸：19.5cm*13cm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不锈钢精铸而成，质感厚重，多种形状满足不同裱花需求，经久耐用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用途：用于裱花</w:t>
            </w:r>
          </w:p>
        </w:tc>
        <w:tc>
          <w:tcPr>
            <w:tcW w:w="900" w:type="dxa"/>
            <w:shd w:val="clear" w:color="auto" w:fill="auto"/>
            <w:noWrap/>
            <w:vAlign w:val="center"/>
          </w:tcPr>
          <w:p w14:paraId="2D362DD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5EBB5E8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0F37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7812F81">
            <w:pPr>
              <w:widowControl/>
              <w:jc w:val="center"/>
              <w:rPr>
                <w:rFonts w:ascii="宋体" w:hAnsi="宋体" w:eastAsia="宋体" w:cs="宋体"/>
                <w:kern w:val="0"/>
                <w:szCs w:val="21"/>
              </w:rPr>
            </w:pPr>
            <w:r>
              <w:rPr>
                <w:rFonts w:hint="eastAsia" w:ascii="宋体" w:hAnsi="宋体" w:eastAsia="宋体" w:cs="宋体"/>
                <w:kern w:val="0"/>
                <w:szCs w:val="21"/>
              </w:rPr>
              <w:t>63</w:t>
            </w:r>
          </w:p>
        </w:tc>
        <w:tc>
          <w:tcPr>
            <w:tcW w:w="1176" w:type="dxa"/>
            <w:shd w:val="clear" w:color="auto" w:fill="auto"/>
            <w:vAlign w:val="center"/>
          </w:tcPr>
          <w:p w14:paraId="49B1AFD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蛋糕脱模刀</w:t>
            </w:r>
          </w:p>
        </w:tc>
        <w:tc>
          <w:tcPr>
            <w:tcW w:w="6415" w:type="dxa"/>
            <w:shd w:val="clear" w:color="auto" w:fill="auto"/>
            <w:vAlign w:val="center"/>
          </w:tcPr>
          <w:p w14:paraId="06202F5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尺寸：2.2cm*22cm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食品级PP塑料加厚用料,光滑不伤手，尖角设计，轻松脱模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用途：用于蛋糕脱模</w:t>
            </w:r>
          </w:p>
        </w:tc>
        <w:tc>
          <w:tcPr>
            <w:tcW w:w="900" w:type="dxa"/>
            <w:shd w:val="clear" w:color="auto" w:fill="auto"/>
            <w:noWrap/>
            <w:vAlign w:val="center"/>
          </w:tcPr>
          <w:p w14:paraId="3241C45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915" w:type="dxa"/>
            <w:shd w:val="clear" w:color="auto" w:fill="auto"/>
            <w:noWrap/>
            <w:vAlign w:val="center"/>
          </w:tcPr>
          <w:p w14:paraId="60462A5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04E3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688D6D5">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1176" w:type="dxa"/>
            <w:shd w:val="clear" w:color="auto" w:fill="auto"/>
            <w:vAlign w:val="center"/>
          </w:tcPr>
          <w:p w14:paraId="24ECE2B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蛋糕铲</w:t>
            </w:r>
          </w:p>
        </w:tc>
        <w:tc>
          <w:tcPr>
            <w:tcW w:w="6415" w:type="dxa"/>
            <w:shd w:val="clear" w:color="auto" w:fill="auto"/>
            <w:vAlign w:val="center"/>
          </w:tcPr>
          <w:p w14:paraId="1DF4CFF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材质：食品级硅胶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尺寸：28cm*5.4cm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精选优质原料，安全环保，一体成型设计，经久耐用，耐高温，易清洗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用途：用于烘焙</w:t>
            </w:r>
          </w:p>
        </w:tc>
        <w:tc>
          <w:tcPr>
            <w:tcW w:w="900" w:type="dxa"/>
            <w:shd w:val="clear" w:color="auto" w:fill="auto"/>
            <w:noWrap/>
            <w:vAlign w:val="center"/>
          </w:tcPr>
          <w:p w14:paraId="3B9A145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915" w:type="dxa"/>
            <w:shd w:val="clear" w:color="auto" w:fill="auto"/>
            <w:noWrap/>
            <w:vAlign w:val="center"/>
          </w:tcPr>
          <w:p w14:paraId="5A346A8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3A6D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445B6F0">
            <w:pPr>
              <w:widowControl/>
              <w:jc w:val="center"/>
              <w:rPr>
                <w:rFonts w:ascii="宋体" w:hAnsi="宋体" w:eastAsia="宋体" w:cs="宋体"/>
                <w:kern w:val="0"/>
                <w:szCs w:val="21"/>
              </w:rPr>
            </w:pPr>
            <w:r>
              <w:rPr>
                <w:rFonts w:hint="eastAsia" w:ascii="宋体" w:hAnsi="宋体" w:eastAsia="宋体" w:cs="宋体"/>
                <w:kern w:val="0"/>
                <w:szCs w:val="21"/>
              </w:rPr>
              <w:t>65</w:t>
            </w:r>
          </w:p>
        </w:tc>
        <w:tc>
          <w:tcPr>
            <w:tcW w:w="1176" w:type="dxa"/>
            <w:shd w:val="clear" w:color="auto" w:fill="auto"/>
            <w:vAlign w:val="center"/>
          </w:tcPr>
          <w:p w14:paraId="7090236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油刷</w:t>
            </w:r>
          </w:p>
        </w:tc>
        <w:tc>
          <w:tcPr>
            <w:tcW w:w="6415" w:type="dxa"/>
            <w:shd w:val="clear" w:color="auto" w:fill="auto"/>
            <w:vAlign w:val="center"/>
          </w:tcPr>
          <w:p w14:paraId="4A62A8D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材质：食品级硅胶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尺寸：16.5cm*3cm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硅胶刷头柔软弹性好，不掉毛，不易断裂，刷油均匀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用途：用于烘焙</w:t>
            </w:r>
          </w:p>
        </w:tc>
        <w:tc>
          <w:tcPr>
            <w:tcW w:w="900" w:type="dxa"/>
            <w:shd w:val="clear" w:color="auto" w:fill="auto"/>
            <w:noWrap/>
            <w:vAlign w:val="center"/>
          </w:tcPr>
          <w:p w14:paraId="5262457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915" w:type="dxa"/>
            <w:shd w:val="clear" w:color="auto" w:fill="auto"/>
            <w:noWrap/>
            <w:vAlign w:val="center"/>
          </w:tcPr>
          <w:p w14:paraId="03E8448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r>
      <w:tr w14:paraId="1BB1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27993E3">
            <w:pPr>
              <w:widowControl/>
              <w:jc w:val="center"/>
              <w:rPr>
                <w:rFonts w:ascii="宋体" w:hAnsi="宋体" w:eastAsia="宋体" w:cs="宋体"/>
                <w:kern w:val="0"/>
                <w:szCs w:val="21"/>
              </w:rPr>
            </w:pPr>
            <w:r>
              <w:rPr>
                <w:rFonts w:hint="eastAsia" w:ascii="宋体" w:hAnsi="宋体" w:eastAsia="宋体" w:cs="宋体"/>
                <w:kern w:val="0"/>
                <w:szCs w:val="21"/>
              </w:rPr>
              <w:t>66</w:t>
            </w:r>
          </w:p>
        </w:tc>
        <w:tc>
          <w:tcPr>
            <w:tcW w:w="1176" w:type="dxa"/>
            <w:shd w:val="clear" w:color="auto" w:fill="auto"/>
            <w:vAlign w:val="center"/>
          </w:tcPr>
          <w:p w14:paraId="60B6943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抹刀</w:t>
            </w:r>
          </w:p>
        </w:tc>
        <w:tc>
          <w:tcPr>
            <w:tcW w:w="6415" w:type="dxa"/>
            <w:shd w:val="clear" w:color="auto" w:fill="auto"/>
            <w:vAlign w:val="center"/>
          </w:tcPr>
          <w:p w14:paraId="19AD525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材质：不锈钢、PP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尺寸：32.3cm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采用优质不锈钢材质，硬度高，不易生锈，表面光滑无痕，镜面处理，流线型舒适手柄，握感舒适，经久耐用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用途：用于抹平蛋糕奶油</w:t>
            </w:r>
          </w:p>
        </w:tc>
        <w:tc>
          <w:tcPr>
            <w:tcW w:w="900" w:type="dxa"/>
            <w:shd w:val="clear" w:color="auto" w:fill="auto"/>
            <w:noWrap/>
            <w:vAlign w:val="center"/>
          </w:tcPr>
          <w:p w14:paraId="619C7B0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915" w:type="dxa"/>
            <w:shd w:val="clear" w:color="auto" w:fill="auto"/>
            <w:noWrap/>
            <w:vAlign w:val="center"/>
          </w:tcPr>
          <w:p w14:paraId="2F958CC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0C72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80B159C">
            <w:pPr>
              <w:widowControl/>
              <w:jc w:val="center"/>
              <w:rPr>
                <w:rFonts w:ascii="宋体" w:hAnsi="宋体" w:eastAsia="宋体" w:cs="宋体"/>
                <w:kern w:val="0"/>
                <w:szCs w:val="21"/>
              </w:rPr>
            </w:pPr>
            <w:r>
              <w:rPr>
                <w:rFonts w:hint="eastAsia" w:ascii="宋体" w:hAnsi="宋体" w:eastAsia="宋体" w:cs="宋体"/>
                <w:kern w:val="0"/>
                <w:szCs w:val="21"/>
              </w:rPr>
              <w:t>67</w:t>
            </w:r>
          </w:p>
        </w:tc>
        <w:tc>
          <w:tcPr>
            <w:tcW w:w="1176" w:type="dxa"/>
            <w:shd w:val="clear" w:color="auto" w:fill="auto"/>
            <w:vAlign w:val="center"/>
          </w:tcPr>
          <w:p w14:paraId="3F30513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转台</w:t>
            </w:r>
          </w:p>
        </w:tc>
        <w:tc>
          <w:tcPr>
            <w:tcW w:w="6415" w:type="dxa"/>
            <w:shd w:val="clear" w:color="auto" w:fill="auto"/>
            <w:vAlign w:val="center"/>
          </w:tcPr>
          <w:p w14:paraId="1B86B22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材质：铝合金、硅胶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尺寸：22cm*18cm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铝合金材质和防滑硅胶垫，操作平稳，坚固耐用，静音轴承转动顺畅，台面拉丝工艺，边沿圆润，手感舒适，无毛刺不伤手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用途：用于制作蛋糕</w:t>
            </w:r>
          </w:p>
        </w:tc>
        <w:tc>
          <w:tcPr>
            <w:tcW w:w="900" w:type="dxa"/>
            <w:shd w:val="clear" w:color="auto" w:fill="auto"/>
            <w:noWrap/>
            <w:vAlign w:val="center"/>
          </w:tcPr>
          <w:p w14:paraId="61CC4F6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0221110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6094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EB94F16">
            <w:pPr>
              <w:widowControl/>
              <w:jc w:val="center"/>
              <w:rPr>
                <w:rFonts w:ascii="宋体" w:hAnsi="宋体" w:eastAsia="宋体" w:cs="宋体"/>
                <w:kern w:val="0"/>
                <w:szCs w:val="21"/>
              </w:rPr>
            </w:pPr>
            <w:r>
              <w:rPr>
                <w:rFonts w:hint="eastAsia" w:ascii="宋体" w:hAnsi="宋体" w:eastAsia="宋体" w:cs="宋体"/>
                <w:kern w:val="0"/>
                <w:szCs w:val="21"/>
              </w:rPr>
              <w:t>68</w:t>
            </w:r>
          </w:p>
        </w:tc>
        <w:tc>
          <w:tcPr>
            <w:tcW w:w="1176" w:type="dxa"/>
            <w:shd w:val="clear" w:color="auto" w:fill="auto"/>
            <w:vAlign w:val="center"/>
          </w:tcPr>
          <w:p w14:paraId="2259109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蛋糕活底模具</w:t>
            </w:r>
          </w:p>
        </w:tc>
        <w:tc>
          <w:tcPr>
            <w:tcW w:w="6415" w:type="dxa"/>
            <w:shd w:val="clear" w:color="auto" w:fill="auto"/>
            <w:vAlign w:val="center"/>
          </w:tcPr>
          <w:p w14:paraId="2B71405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材质：铝合金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尺寸：16.9cm*7.5cm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精选优质铝合金精铸而成，强度高，不易变形，传热快，采用活底设计，取放灵活</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用途：用于烘焙</w:t>
            </w:r>
          </w:p>
        </w:tc>
        <w:tc>
          <w:tcPr>
            <w:tcW w:w="900" w:type="dxa"/>
            <w:shd w:val="clear" w:color="auto" w:fill="auto"/>
            <w:noWrap/>
            <w:vAlign w:val="center"/>
          </w:tcPr>
          <w:p w14:paraId="0AEB7B9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915" w:type="dxa"/>
            <w:shd w:val="clear" w:color="auto" w:fill="auto"/>
            <w:noWrap/>
            <w:vAlign w:val="center"/>
          </w:tcPr>
          <w:p w14:paraId="0410F8B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5609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4EC501D">
            <w:pPr>
              <w:widowControl/>
              <w:jc w:val="center"/>
              <w:rPr>
                <w:rFonts w:ascii="宋体" w:hAnsi="宋体" w:eastAsia="宋体" w:cs="宋体"/>
                <w:kern w:val="0"/>
                <w:szCs w:val="21"/>
              </w:rPr>
            </w:pPr>
            <w:r>
              <w:rPr>
                <w:rFonts w:hint="eastAsia" w:ascii="宋体" w:hAnsi="宋体" w:eastAsia="宋体" w:cs="宋体"/>
                <w:kern w:val="0"/>
                <w:szCs w:val="21"/>
              </w:rPr>
              <w:t>69</w:t>
            </w:r>
          </w:p>
        </w:tc>
        <w:tc>
          <w:tcPr>
            <w:tcW w:w="1176" w:type="dxa"/>
            <w:shd w:val="clear" w:color="auto" w:fill="auto"/>
            <w:vAlign w:val="center"/>
          </w:tcPr>
          <w:p w14:paraId="0AE3B96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木铲</w:t>
            </w:r>
          </w:p>
        </w:tc>
        <w:tc>
          <w:tcPr>
            <w:tcW w:w="6415" w:type="dxa"/>
            <w:shd w:val="clear" w:color="auto" w:fill="auto"/>
            <w:vAlign w:val="center"/>
          </w:tcPr>
          <w:p w14:paraId="22A9D22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材质：榉木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精选优质木材，天然环保，无漆无蜡，安全健康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用途：用于炒菜</w:t>
            </w:r>
          </w:p>
        </w:tc>
        <w:tc>
          <w:tcPr>
            <w:tcW w:w="900" w:type="dxa"/>
            <w:shd w:val="clear" w:color="auto" w:fill="auto"/>
            <w:noWrap/>
            <w:vAlign w:val="center"/>
          </w:tcPr>
          <w:p w14:paraId="53D0FF4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7E40ACD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0563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4274FF9">
            <w:pPr>
              <w:widowControl/>
              <w:jc w:val="center"/>
              <w:rPr>
                <w:rFonts w:ascii="宋体" w:hAnsi="宋体" w:eastAsia="宋体" w:cs="宋体"/>
                <w:kern w:val="0"/>
                <w:szCs w:val="21"/>
              </w:rPr>
            </w:pPr>
            <w:r>
              <w:rPr>
                <w:rFonts w:hint="eastAsia" w:ascii="宋体" w:hAnsi="宋体" w:eastAsia="宋体" w:cs="宋体"/>
                <w:kern w:val="0"/>
                <w:szCs w:val="21"/>
              </w:rPr>
              <w:t>70</w:t>
            </w:r>
          </w:p>
        </w:tc>
        <w:tc>
          <w:tcPr>
            <w:tcW w:w="1176" w:type="dxa"/>
            <w:shd w:val="clear" w:color="auto" w:fill="auto"/>
            <w:vAlign w:val="center"/>
          </w:tcPr>
          <w:p w14:paraId="6337A47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慕斯杯</w:t>
            </w:r>
          </w:p>
        </w:tc>
        <w:tc>
          <w:tcPr>
            <w:tcW w:w="6415" w:type="dxa"/>
            <w:shd w:val="clear" w:color="auto" w:fill="auto"/>
            <w:vAlign w:val="center"/>
          </w:tcPr>
          <w:p w14:paraId="29EDD07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尺寸：5.3cm*7cm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加厚用料，环保健康，加厚设计，抗压性好，韧性强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用途：用于制作慕斯蛋糕</w:t>
            </w:r>
          </w:p>
        </w:tc>
        <w:tc>
          <w:tcPr>
            <w:tcW w:w="900" w:type="dxa"/>
            <w:shd w:val="clear" w:color="auto" w:fill="auto"/>
            <w:noWrap/>
            <w:vAlign w:val="center"/>
          </w:tcPr>
          <w:p w14:paraId="5EEA10A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200</w:t>
            </w:r>
          </w:p>
        </w:tc>
        <w:tc>
          <w:tcPr>
            <w:tcW w:w="915" w:type="dxa"/>
            <w:shd w:val="clear" w:color="auto" w:fill="auto"/>
            <w:noWrap/>
            <w:vAlign w:val="center"/>
          </w:tcPr>
          <w:p w14:paraId="053AE91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7275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8725BAD">
            <w:pPr>
              <w:widowControl/>
              <w:jc w:val="center"/>
              <w:rPr>
                <w:rFonts w:ascii="宋体" w:hAnsi="宋体" w:eastAsia="宋体" w:cs="宋体"/>
                <w:kern w:val="0"/>
                <w:szCs w:val="21"/>
              </w:rPr>
            </w:pPr>
            <w:r>
              <w:rPr>
                <w:rFonts w:hint="eastAsia" w:ascii="宋体" w:hAnsi="宋体" w:eastAsia="宋体" w:cs="宋体"/>
                <w:kern w:val="0"/>
                <w:szCs w:val="21"/>
              </w:rPr>
              <w:t>71</w:t>
            </w:r>
          </w:p>
        </w:tc>
        <w:tc>
          <w:tcPr>
            <w:tcW w:w="1176" w:type="dxa"/>
            <w:shd w:val="clear" w:color="auto" w:fill="auto"/>
            <w:vAlign w:val="center"/>
          </w:tcPr>
          <w:p w14:paraId="645F753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纸杯蛋糕</w:t>
            </w:r>
          </w:p>
        </w:tc>
        <w:tc>
          <w:tcPr>
            <w:tcW w:w="6415" w:type="dxa"/>
            <w:shd w:val="clear" w:color="auto" w:fill="auto"/>
            <w:vAlign w:val="center"/>
          </w:tcPr>
          <w:p w14:paraId="2192C75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材质：食品级白芯卡纸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尺寸：4.7cm*4.8cm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采用优质食品级材质，健康环保，纸托花边设计，造型美观，不粘黏易脱模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用途：用于制作纸杯蛋糕</w:t>
            </w:r>
          </w:p>
        </w:tc>
        <w:tc>
          <w:tcPr>
            <w:tcW w:w="900" w:type="dxa"/>
            <w:shd w:val="clear" w:color="auto" w:fill="auto"/>
            <w:noWrap/>
            <w:vAlign w:val="center"/>
          </w:tcPr>
          <w:p w14:paraId="2E6BFDD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400</w:t>
            </w:r>
          </w:p>
        </w:tc>
        <w:tc>
          <w:tcPr>
            <w:tcW w:w="915" w:type="dxa"/>
            <w:shd w:val="clear" w:color="auto" w:fill="auto"/>
            <w:noWrap/>
            <w:vAlign w:val="center"/>
          </w:tcPr>
          <w:p w14:paraId="21C7ADE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358B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7BA0A5E">
            <w:pPr>
              <w:widowControl/>
              <w:jc w:val="center"/>
              <w:rPr>
                <w:rFonts w:ascii="宋体" w:hAnsi="宋体" w:eastAsia="宋体" w:cs="宋体"/>
                <w:kern w:val="0"/>
                <w:szCs w:val="21"/>
              </w:rPr>
            </w:pPr>
            <w:r>
              <w:rPr>
                <w:rFonts w:hint="eastAsia" w:ascii="宋体" w:hAnsi="宋体" w:eastAsia="宋体" w:cs="宋体"/>
                <w:kern w:val="0"/>
                <w:szCs w:val="21"/>
              </w:rPr>
              <w:t>72</w:t>
            </w:r>
          </w:p>
        </w:tc>
        <w:tc>
          <w:tcPr>
            <w:tcW w:w="1176" w:type="dxa"/>
            <w:shd w:val="clear" w:color="auto" w:fill="auto"/>
            <w:vAlign w:val="center"/>
          </w:tcPr>
          <w:p w14:paraId="69C6E6F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物料碗</w:t>
            </w:r>
          </w:p>
        </w:tc>
        <w:tc>
          <w:tcPr>
            <w:tcW w:w="6415" w:type="dxa"/>
            <w:shd w:val="clear" w:color="auto" w:fill="auto"/>
            <w:vAlign w:val="center"/>
          </w:tcPr>
          <w:p w14:paraId="7EC9397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材质：亚克力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尺寸：17cm*7.3cm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加厚亚克力材质，通透明亮，耐摔不易碎，碗沿光滑平整，手感舒适，不宜接触高温与明火，不宜放入消毒柜、微波炉、烤箱</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用途：用于盛放物料</w:t>
            </w:r>
          </w:p>
        </w:tc>
        <w:tc>
          <w:tcPr>
            <w:tcW w:w="900" w:type="dxa"/>
            <w:shd w:val="clear" w:color="auto" w:fill="auto"/>
            <w:noWrap/>
            <w:vAlign w:val="center"/>
          </w:tcPr>
          <w:p w14:paraId="02AEA2A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915" w:type="dxa"/>
            <w:shd w:val="clear" w:color="auto" w:fill="auto"/>
            <w:noWrap/>
            <w:vAlign w:val="center"/>
          </w:tcPr>
          <w:p w14:paraId="4B90B37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0BD4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BC5BFB6">
            <w:pPr>
              <w:widowControl/>
              <w:jc w:val="center"/>
              <w:rPr>
                <w:rFonts w:ascii="宋体" w:hAnsi="宋体" w:eastAsia="宋体" w:cs="宋体"/>
                <w:kern w:val="0"/>
                <w:szCs w:val="21"/>
              </w:rPr>
            </w:pPr>
            <w:r>
              <w:rPr>
                <w:rFonts w:hint="eastAsia" w:ascii="宋体" w:hAnsi="宋体" w:eastAsia="宋体" w:cs="宋体"/>
                <w:kern w:val="0"/>
                <w:szCs w:val="21"/>
              </w:rPr>
              <w:t>73</w:t>
            </w:r>
          </w:p>
        </w:tc>
        <w:tc>
          <w:tcPr>
            <w:tcW w:w="1176" w:type="dxa"/>
            <w:shd w:val="clear" w:color="auto" w:fill="auto"/>
            <w:vAlign w:val="center"/>
          </w:tcPr>
          <w:p w14:paraId="3C2E869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幼儿围裙</w:t>
            </w:r>
          </w:p>
        </w:tc>
        <w:tc>
          <w:tcPr>
            <w:tcW w:w="6415" w:type="dxa"/>
            <w:shd w:val="clear" w:color="auto" w:fill="auto"/>
            <w:vAlign w:val="center"/>
          </w:tcPr>
          <w:p w14:paraId="6AEFBB7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材质：涤纶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尺寸：45cm*62cm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挂脖肩带设计，防止滑落，精选优质布料，透气性好，舒适耐用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用途：用于幼儿制作使用</w:t>
            </w:r>
          </w:p>
        </w:tc>
        <w:tc>
          <w:tcPr>
            <w:tcW w:w="900" w:type="dxa"/>
            <w:shd w:val="clear" w:color="auto" w:fill="auto"/>
            <w:noWrap/>
            <w:vAlign w:val="center"/>
          </w:tcPr>
          <w:p w14:paraId="4EC50C6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915" w:type="dxa"/>
            <w:shd w:val="clear" w:color="auto" w:fill="auto"/>
            <w:noWrap/>
            <w:vAlign w:val="center"/>
          </w:tcPr>
          <w:p w14:paraId="7399BF8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6006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A72753E">
            <w:pPr>
              <w:widowControl/>
              <w:jc w:val="center"/>
              <w:rPr>
                <w:rFonts w:ascii="宋体" w:hAnsi="宋体" w:eastAsia="宋体" w:cs="宋体"/>
                <w:kern w:val="0"/>
                <w:szCs w:val="21"/>
              </w:rPr>
            </w:pPr>
            <w:r>
              <w:rPr>
                <w:rFonts w:hint="eastAsia" w:ascii="宋体" w:hAnsi="宋体" w:eastAsia="宋体" w:cs="宋体"/>
                <w:kern w:val="0"/>
                <w:szCs w:val="21"/>
              </w:rPr>
              <w:t>74</w:t>
            </w:r>
          </w:p>
        </w:tc>
        <w:tc>
          <w:tcPr>
            <w:tcW w:w="1176" w:type="dxa"/>
            <w:shd w:val="clear" w:color="auto" w:fill="auto"/>
            <w:vAlign w:val="center"/>
          </w:tcPr>
          <w:p w14:paraId="715A4E6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教师围裙</w:t>
            </w:r>
          </w:p>
        </w:tc>
        <w:tc>
          <w:tcPr>
            <w:tcW w:w="6415" w:type="dxa"/>
            <w:shd w:val="clear" w:color="auto" w:fill="auto"/>
            <w:vAlign w:val="center"/>
          </w:tcPr>
          <w:p w14:paraId="786541D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材质：涤纶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尺寸：80cm*61cm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挂脖肩带设计，防止滑落，精选优质布料，透气性好，舒适耐用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用途：用于幼儿制作使用</w:t>
            </w:r>
          </w:p>
        </w:tc>
        <w:tc>
          <w:tcPr>
            <w:tcW w:w="900" w:type="dxa"/>
            <w:shd w:val="clear" w:color="auto" w:fill="auto"/>
            <w:noWrap/>
            <w:vAlign w:val="center"/>
          </w:tcPr>
          <w:p w14:paraId="72E2B94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3943EE1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1112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45F5F50">
            <w:pPr>
              <w:widowControl/>
              <w:jc w:val="center"/>
              <w:rPr>
                <w:rFonts w:ascii="宋体" w:hAnsi="宋体" w:eastAsia="宋体" w:cs="宋体"/>
                <w:kern w:val="0"/>
                <w:szCs w:val="21"/>
              </w:rPr>
            </w:pPr>
            <w:r>
              <w:rPr>
                <w:rFonts w:hint="eastAsia" w:ascii="宋体" w:hAnsi="宋体" w:eastAsia="宋体" w:cs="宋体"/>
                <w:kern w:val="0"/>
                <w:szCs w:val="21"/>
              </w:rPr>
              <w:t>75</w:t>
            </w:r>
          </w:p>
        </w:tc>
        <w:tc>
          <w:tcPr>
            <w:tcW w:w="1176" w:type="dxa"/>
            <w:shd w:val="clear" w:color="auto" w:fill="auto"/>
            <w:vAlign w:val="center"/>
          </w:tcPr>
          <w:p w14:paraId="66BC313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小毛巾</w:t>
            </w:r>
          </w:p>
        </w:tc>
        <w:tc>
          <w:tcPr>
            <w:tcW w:w="6415" w:type="dxa"/>
            <w:shd w:val="clear" w:color="auto" w:fill="auto"/>
            <w:vAlign w:val="center"/>
          </w:tcPr>
          <w:p w14:paraId="73D7A1C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材质：聚酯纤维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尺寸：25cm*25cm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精选优质材料，细腻亲肤，柔软舒适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用途：用于幼儿擦手</w:t>
            </w:r>
          </w:p>
        </w:tc>
        <w:tc>
          <w:tcPr>
            <w:tcW w:w="900" w:type="dxa"/>
            <w:shd w:val="clear" w:color="auto" w:fill="auto"/>
            <w:noWrap/>
            <w:vAlign w:val="center"/>
          </w:tcPr>
          <w:p w14:paraId="5C08410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915" w:type="dxa"/>
            <w:shd w:val="clear" w:color="auto" w:fill="auto"/>
            <w:noWrap/>
            <w:vAlign w:val="center"/>
          </w:tcPr>
          <w:p w14:paraId="4131F37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2D72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AF82280">
            <w:pPr>
              <w:widowControl/>
              <w:jc w:val="center"/>
              <w:rPr>
                <w:rFonts w:ascii="宋体" w:hAnsi="宋体" w:eastAsia="宋体" w:cs="宋体"/>
                <w:kern w:val="0"/>
                <w:szCs w:val="21"/>
              </w:rPr>
            </w:pPr>
            <w:r>
              <w:rPr>
                <w:rFonts w:hint="eastAsia" w:ascii="宋体" w:hAnsi="宋体" w:eastAsia="宋体" w:cs="宋体"/>
                <w:kern w:val="0"/>
                <w:szCs w:val="21"/>
              </w:rPr>
              <w:t>76</w:t>
            </w:r>
          </w:p>
        </w:tc>
        <w:tc>
          <w:tcPr>
            <w:tcW w:w="1176" w:type="dxa"/>
            <w:shd w:val="clear" w:color="auto" w:fill="auto"/>
            <w:vAlign w:val="center"/>
          </w:tcPr>
          <w:p w14:paraId="4242DF2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毛巾挂钩</w:t>
            </w:r>
          </w:p>
        </w:tc>
        <w:tc>
          <w:tcPr>
            <w:tcW w:w="6415" w:type="dxa"/>
            <w:shd w:val="clear" w:color="auto" w:fill="auto"/>
            <w:vAlign w:val="center"/>
          </w:tcPr>
          <w:p w14:paraId="6B9E56D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材质：不锈钢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尺寸：26cm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精选优质不锈钢，打磨光滑无毛刺，安全健康，承重力强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用途：用于挂毛巾</w:t>
            </w:r>
          </w:p>
        </w:tc>
        <w:tc>
          <w:tcPr>
            <w:tcW w:w="900" w:type="dxa"/>
            <w:shd w:val="clear" w:color="auto" w:fill="auto"/>
            <w:noWrap/>
            <w:vAlign w:val="center"/>
          </w:tcPr>
          <w:p w14:paraId="629E54A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0D7E5E1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309C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851EAA5">
            <w:pPr>
              <w:widowControl/>
              <w:jc w:val="center"/>
              <w:rPr>
                <w:rFonts w:ascii="宋体" w:hAnsi="宋体" w:eastAsia="宋体" w:cs="宋体"/>
                <w:kern w:val="0"/>
                <w:szCs w:val="21"/>
              </w:rPr>
            </w:pPr>
            <w:r>
              <w:rPr>
                <w:rFonts w:hint="eastAsia" w:ascii="宋体" w:hAnsi="宋体" w:eastAsia="宋体" w:cs="宋体"/>
                <w:kern w:val="0"/>
                <w:szCs w:val="21"/>
              </w:rPr>
              <w:t>77</w:t>
            </w:r>
          </w:p>
        </w:tc>
        <w:tc>
          <w:tcPr>
            <w:tcW w:w="1176" w:type="dxa"/>
            <w:shd w:val="clear" w:color="auto" w:fill="auto"/>
            <w:vAlign w:val="center"/>
          </w:tcPr>
          <w:p w14:paraId="5CFF556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垃圾桶</w:t>
            </w:r>
          </w:p>
        </w:tc>
        <w:tc>
          <w:tcPr>
            <w:tcW w:w="6415" w:type="dxa"/>
            <w:shd w:val="clear" w:color="auto" w:fill="auto"/>
            <w:vAlign w:val="center"/>
          </w:tcPr>
          <w:p w14:paraId="31E8AC6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材质：环保PP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尺寸：23cm*25cm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采用新PP材料制作，健康环保，材质密度高，结实耐用，翻转式压圈设计，固定垃圾袋，防止掉落，边缘打磨光滑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用途：用于盛放垃圾</w:t>
            </w:r>
          </w:p>
        </w:tc>
        <w:tc>
          <w:tcPr>
            <w:tcW w:w="900" w:type="dxa"/>
            <w:shd w:val="clear" w:color="auto" w:fill="auto"/>
            <w:noWrap/>
            <w:vAlign w:val="center"/>
          </w:tcPr>
          <w:p w14:paraId="5A6D011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15" w:type="dxa"/>
            <w:shd w:val="clear" w:color="auto" w:fill="auto"/>
            <w:noWrap/>
            <w:vAlign w:val="center"/>
          </w:tcPr>
          <w:p w14:paraId="47A5FB1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229B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3F02E5E">
            <w:pPr>
              <w:widowControl/>
              <w:jc w:val="center"/>
              <w:rPr>
                <w:rFonts w:ascii="宋体" w:hAnsi="宋体" w:eastAsia="宋体" w:cs="宋体"/>
                <w:kern w:val="0"/>
                <w:szCs w:val="21"/>
              </w:rPr>
            </w:pPr>
            <w:r>
              <w:rPr>
                <w:rFonts w:hint="eastAsia" w:ascii="宋体" w:hAnsi="宋体" w:eastAsia="宋体" w:cs="宋体"/>
                <w:kern w:val="0"/>
                <w:szCs w:val="21"/>
              </w:rPr>
              <w:t>78</w:t>
            </w:r>
          </w:p>
        </w:tc>
        <w:tc>
          <w:tcPr>
            <w:tcW w:w="1176" w:type="dxa"/>
            <w:shd w:val="clear" w:color="auto" w:fill="auto"/>
            <w:vAlign w:val="center"/>
          </w:tcPr>
          <w:p w14:paraId="60B861A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食品夹</w:t>
            </w:r>
          </w:p>
        </w:tc>
        <w:tc>
          <w:tcPr>
            <w:tcW w:w="6415" w:type="dxa"/>
            <w:shd w:val="clear" w:color="auto" w:fill="auto"/>
            <w:vAlign w:val="center"/>
          </w:tcPr>
          <w:p w14:paraId="7BD8D7E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尺寸：7cm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精选PP材质，弯折处不易断裂，经得起反复开合，封口紧密，防潮不串味，卡扣开合，操作便捷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用途：用于保鲜食物</w:t>
            </w:r>
          </w:p>
        </w:tc>
        <w:tc>
          <w:tcPr>
            <w:tcW w:w="900" w:type="dxa"/>
            <w:shd w:val="clear" w:color="auto" w:fill="auto"/>
            <w:noWrap/>
            <w:vAlign w:val="center"/>
          </w:tcPr>
          <w:p w14:paraId="5CEC796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915" w:type="dxa"/>
            <w:shd w:val="clear" w:color="auto" w:fill="auto"/>
            <w:noWrap/>
            <w:vAlign w:val="center"/>
          </w:tcPr>
          <w:p w14:paraId="6773F49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5F7E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29C9FE9">
            <w:pPr>
              <w:widowControl/>
              <w:jc w:val="center"/>
              <w:rPr>
                <w:rFonts w:ascii="宋体" w:hAnsi="宋体" w:eastAsia="宋体" w:cs="宋体"/>
                <w:kern w:val="0"/>
                <w:szCs w:val="21"/>
              </w:rPr>
            </w:pPr>
            <w:r>
              <w:rPr>
                <w:rFonts w:hint="eastAsia" w:ascii="宋体" w:hAnsi="宋体" w:eastAsia="宋体" w:cs="宋体"/>
                <w:kern w:val="0"/>
                <w:szCs w:val="21"/>
              </w:rPr>
              <w:t>79</w:t>
            </w:r>
          </w:p>
        </w:tc>
        <w:tc>
          <w:tcPr>
            <w:tcW w:w="1176" w:type="dxa"/>
            <w:shd w:val="clear" w:color="auto" w:fill="auto"/>
            <w:vAlign w:val="center"/>
          </w:tcPr>
          <w:p w14:paraId="68FEBF9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防烫手套</w:t>
            </w:r>
          </w:p>
        </w:tc>
        <w:tc>
          <w:tcPr>
            <w:tcW w:w="6415" w:type="dxa"/>
            <w:shd w:val="clear" w:color="auto" w:fill="auto"/>
            <w:vAlign w:val="center"/>
          </w:tcPr>
          <w:p w14:paraId="7315845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材质：加厚棉麻</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尺寸：25cm*18cm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采用加厚隔热棉花制作，佩戴舒适，操作灵活方便，隔热效果好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用途：用于取放各种烘焙器具</w:t>
            </w:r>
          </w:p>
        </w:tc>
        <w:tc>
          <w:tcPr>
            <w:tcW w:w="900" w:type="dxa"/>
            <w:shd w:val="clear" w:color="auto" w:fill="auto"/>
            <w:noWrap/>
            <w:vAlign w:val="center"/>
          </w:tcPr>
          <w:p w14:paraId="6F0C7A1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15" w:type="dxa"/>
            <w:shd w:val="clear" w:color="auto" w:fill="auto"/>
            <w:noWrap/>
            <w:vAlign w:val="center"/>
          </w:tcPr>
          <w:p w14:paraId="4E0406E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r>
    </w:tbl>
    <w:p w14:paraId="0B046485">
      <w:pPr>
        <w:rPr>
          <w:rFonts w:hint="eastAsia" w:ascii="宋体" w:hAnsi="宋体" w:eastAsia="宋体"/>
        </w:rPr>
      </w:pPr>
    </w:p>
    <w:p w14:paraId="125B2C77">
      <w:pPr>
        <w:rPr>
          <w:rFonts w:hint="eastAsia" w:ascii="宋体" w:hAnsi="宋体" w:eastAsia="宋体"/>
        </w:rPr>
      </w:pPr>
    </w:p>
    <w:p w14:paraId="67316CBE">
      <w:pPr>
        <w:rPr>
          <w:rFonts w:hint="eastAsia" w:ascii="宋体" w:hAnsi="宋体" w:eastAsia="宋体"/>
        </w:rPr>
      </w:pPr>
    </w:p>
    <w:p w14:paraId="40DF5F12">
      <w:pPr>
        <w:rPr>
          <w:rFonts w:hint="eastAsia" w:ascii="宋体" w:hAnsi="宋体" w:eastAsia="宋体"/>
        </w:rPr>
      </w:pPr>
    </w:p>
    <w:p w14:paraId="73AE47C2">
      <w:pPr>
        <w:rPr>
          <w:rFonts w:hint="eastAsia" w:ascii="宋体" w:hAnsi="宋体" w:eastAsia="宋体"/>
        </w:rPr>
      </w:pPr>
    </w:p>
    <w:p w14:paraId="6003638C">
      <w:pPr>
        <w:rPr>
          <w:rFonts w:hint="eastAsia" w:ascii="宋体" w:hAnsi="宋体" w:eastAsia="宋体"/>
        </w:rPr>
      </w:pPr>
    </w:p>
    <w:p w14:paraId="31DAA4A4">
      <w:pPr>
        <w:rPr>
          <w:rFonts w:hint="eastAsia" w:ascii="宋体" w:hAnsi="宋体" w:eastAsia="宋体"/>
        </w:rPr>
      </w:pPr>
    </w:p>
    <w:p w14:paraId="79F517CB">
      <w:pPr>
        <w:rPr>
          <w:rFonts w:hint="eastAsia" w:ascii="宋体" w:hAnsi="宋体" w:eastAsia="宋体"/>
        </w:rPr>
      </w:pPr>
    </w:p>
    <w:p w14:paraId="3BA16BEC">
      <w:pPr>
        <w:rPr>
          <w:rFonts w:hint="eastAsia" w:ascii="宋体" w:hAnsi="宋体" w:eastAsia="宋体"/>
        </w:rPr>
      </w:pPr>
    </w:p>
    <w:p w14:paraId="7BE2580E">
      <w:pPr>
        <w:rPr>
          <w:rFonts w:hint="eastAsia" w:ascii="宋体" w:hAnsi="宋体" w:eastAsia="宋体"/>
        </w:rPr>
      </w:pPr>
    </w:p>
    <w:p w14:paraId="2C78745E">
      <w:pPr>
        <w:rPr>
          <w:rFonts w:hint="eastAsia" w:ascii="宋体" w:hAnsi="宋体" w:eastAsia="宋体"/>
        </w:rPr>
      </w:pPr>
    </w:p>
    <w:p w14:paraId="00C7A2B3">
      <w:pPr>
        <w:rPr>
          <w:rFonts w:hint="eastAsia" w:ascii="宋体" w:hAnsi="宋体" w:eastAsia="宋体"/>
        </w:rPr>
      </w:pPr>
    </w:p>
    <w:p w14:paraId="7187D697">
      <w:pPr>
        <w:rPr>
          <w:rFonts w:hint="eastAsia" w:ascii="宋体" w:hAnsi="宋体" w:eastAsia="宋体"/>
        </w:rPr>
      </w:pPr>
    </w:p>
    <w:p w14:paraId="00B0E806">
      <w:pPr>
        <w:rPr>
          <w:rFonts w:hint="eastAsia" w:ascii="宋体" w:hAnsi="宋体" w:eastAsia="宋体"/>
        </w:rPr>
      </w:pPr>
    </w:p>
    <w:p w14:paraId="42CD5E43">
      <w:pPr>
        <w:rPr>
          <w:rFonts w:hint="eastAsia" w:ascii="宋体" w:hAnsi="宋体" w:eastAsia="宋体"/>
        </w:rPr>
      </w:pPr>
    </w:p>
    <w:p w14:paraId="234179FA">
      <w:pPr>
        <w:rPr>
          <w:rFonts w:hint="eastAsia" w:ascii="宋体" w:hAnsi="宋体" w:eastAsia="宋体"/>
        </w:rPr>
      </w:pPr>
    </w:p>
    <w:p w14:paraId="1BB723BE">
      <w:pPr>
        <w:rPr>
          <w:rFonts w:hint="eastAsia" w:ascii="宋体" w:hAnsi="宋体" w:eastAsia="宋体"/>
        </w:rPr>
      </w:pPr>
    </w:p>
    <w:p w14:paraId="02A83FF3">
      <w:pPr>
        <w:rPr>
          <w:rFonts w:hint="eastAsia" w:ascii="宋体" w:hAnsi="宋体" w:eastAsia="宋体"/>
        </w:rPr>
      </w:pPr>
    </w:p>
    <w:p w14:paraId="328A7FCE">
      <w:pPr>
        <w:pStyle w:val="14"/>
        <w:spacing w:before="0" w:after="0" w:line="240" w:lineRule="auto"/>
        <w:jc w:val="center"/>
        <w:rPr>
          <w:rFonts w:hint="eastAsia" w:ascii="宋体" w:hAnsi="宋体"/>
        </w:rPr>
      </w:pPr>
      <w:r>
        <w:rPr>
          <w:rFonts w:hint="eastAsia" w:ascii="宋体" w:hAnsi="宋体"/>
        </w:rPr>
        <w:t>室内陶艺体验区</w:t>
      </w:r>
    </w:p>
    <w:tbl>
      <w:tblPr>
        <w:tblStyle w:val="19"/>
        <w:tblW w:w="98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91"/>
        <w:gridCol w:w="6070"/>
        <w:gridCol w:w="1065"/>
        <w:gridCol w:w="765"/>
      </w:tblGrid>
      <w:tr w14:paraId="725A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000000" w:fill="FFFFFF"/>
            <w:vAlign w:val="center"/>
          </w:tcPr>
          <w:p w14:paraId="5F02143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191" w:type="dxa"/>
            <w:shd w:val="clear" w:color="000000" w:fill="FFFFFF"/>
            <w:vAlign w:val="center"/>
          </w:tcPr>
          <w:p w14:paraId="0307D7B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6070" w:type="dxa"/>
            <w:shd w:val="clear" w:color="000000" w:fill="FFFFFF"/>
            <w:vAlign w:val="center"/>
          </w:tcPr>
          <w:p w14:paraId="60553A0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技术参数</w:t>
            </w:r>
          </w:p>
        </w:tc>
        <w:tc>
          <w:tcPr>
            <w:tcW w:w="1065" w:type="dxa"/>
            <w:shd w:val="clear" w:color="000000" w:fill="FFFFFF"/>
            <w:noWrap/>
            <w:vAlign w:val="center"/>
          </w:tcPr>
          <w:p w14:paraId="130E9278">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765" w:type="dxa"/>
            <w:shd w:val="clear" w:color="000000" w:fill="FFFFFF"/>
            <w:noWrap/>
            <w:vAlign w:val="center"/>
          </w:tcPr>
          <w:p w14:paraId="1E9AAEC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r>
      <w:tr w14:paraId="3D8D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13E549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191" w:type="dxa"/>
            <w:shd w:val="clear" w:color="auto" w:fill="auto"/>
            <w:vAlign w:val="center"/>
          </w:tcPr>
          <w:p w14:paraId="20906E5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进区规则</w:t>
            </w:r>
          </w:p>
        </w:tc>
        <w:tc>
          <w:tcPr>
            <w:tcW w:w="6070" w:type="dxa"/>
            <w:shd w:val="clear" w:color="auto" w:fill="auto"/>
            <w:vAlign w:val="center"/>
          </w:tcPr>
          <w:p w14:paraId="0ABED29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材质：实木画轴、油画布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尺寸：25cm*35cm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江南特有木材，纹理清晰，画布弹力强劲，紧密厚实，柔韧抗冲击</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用途：用于幼儿了解区角规则</w:t>
            </w:r>
          </w:p>
        </w:tc>
        <w:tc>
          <w:tcPr>
            <w:tcW w:w="1065" w:type="dxa"/>
            <w:shd w:val="clear" w:color="auto" w:fill="auto"/>
            <w:vAlign w:val="center"/>
          </w:tcPr>
          <w:p w14:paraId="3A4344D5">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65" w:type="dxa"/>
            <w:shd w:val="clear" w:color="auto" w:fill="auto"/>
            <w:vAlign w:val="center"/>
          </w:tcPr>
          <w:p w14:paraId="05756D2B">
            <w:pPr>
              <w:widowControl/>
              <w:jc w:val="center"/>
              <w:rPr>
                <w:rFonts w:ascii="宋体" w:hAnsi="宋体" w:eastAsia="宋体" w:cs="宋体"/>
                <w:kern w:val="0"/>
                <w:szCs w:val="21"/>
              </w:rPr>
            </w:pPr>
            <w:r>
              <w:rPr>
                <w:rFonts w:hint="eastAsia" w:ascii="宋体" w:hAnsi="宋体" w:eastAsia="宋体" w:cs="宋体"/>
                <w:kern w:val="0"/>
                <w:szCs w:val="21"/>
              </w:rPr>
              <w:t>个</w:t>
            </w:r>
          </w:p>
        </w:tc>
      </w:tr>
      <w:tr w14:paraId="41EF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5FD46C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191" w:type="dxa"/>
            <w:shd w:val="clear" w:color="auto" w:fill="auto"/>
            <w:vAlign w:val="center"/>
          </w:tcPr>
          <w:p w14:paraId="043A969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白色洞洞板</w:t>
            </w:r>
          </w:p>
        </w:tc>
        <w:tc>
          <w:tcPr>
            <w:tcW w:w="6070" w:type="dxa"/>
            <w:shd w:val="clear" w:color="auto" w:fill="auto"/>
            <w:vAlign w:val="center"/>
          </w:tcPr>
          <w:p w14:paraId="4F45AC4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材质：ABS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尺寸：42cm*30cm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安全环保，防潮防霉，经久耐用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用途：用于收纳工具</w:t>
            </w:r>
          </w:p>
        </w:tc>
        <w:tc>
          <w:tcPr>
            <w:tcW w:w="1065" w:type="dxa"/>
            <w:shd w:val="clear" w:color="auto" w:fill="auto"/>
            <w:noWrap/>
            <w:vAlign w:val="center"/>
          </w:tcPr>
          <w:p w14:paraId="02D6EC3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65" w:type="dxa"/>
            <w:shd w:val="clear" w:color="auto" w:fill="auto"/>
            <w:noWrap/>
            <w:vAlign w:val="center"/>
          </w:tcPr>
          <w:p w14:paraId="6E84650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1A73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B53AFA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191" w:type="dxa"/>
            <w:shd w:val="clear" w:color="auto" w:fill="auto"/>
            <w:vAlign w:val="center"/>
          </w:tcPr>
          <w:p w14:paraId="1744496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洞洞板收纳套装</w:t>
            </w:r>
          </w:p>
        </w:tc>
        <w:tc>
          <w:tcPr>
            <w:tcW w:w="6070" w:type="dxa"/>
            <w:shd w:val="clear" w:color="auto" w:fill="auto"/>
            <w:vAlign w:val="center"/>
          </w:tcPr>
          <w:p w14:paraId="54058E6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材质：ABS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尺寸：方形收纳盒8cm*8cm*10cm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长方形收纳盒20cm*2.5cm*10cm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挂钩2cm*2.6cm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安全环保，防潮防霉，经久耐用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用途：用于收纳工具</w:t>
            </w:r>
          </w:p>
        </w:tc>
        <w:tc>
          <w:tcPr>
            <w:tcW w:w="1065" w:type="dxa"/>
            <w:shd w:val="clear" w:color="auto" w:fill="auto"/>
            <w:noWrap/>
            <w:vAlign w:val="center"/>
          </w:tcPr>
          <w:p w14:paraId="6F2E104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65" w:type="dxa"/>
            <w:shd w:val="clear" w:color="auto" w:fill="auto"/>
            <w:noWrap/>
            <w:vAlign w:val="center"/>
          </w:tcPr>
          <w:p w14:paraId="36169FA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3993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F6BDEA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191" w:type="dxa"/>
            <w:shd w:val="clear" w:color="auto" w:fill="auto"/>
            <w:vAlign w:val="center"/>
          </w:tcPr>
          <w:p w14:paraId="03258B4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电窑</w:t>
            </w:r>
          </w:p>
        </w:tc>
        <w:tc>
          <w:tcPr>
            <w:tcW w:w="6070" w:type="dxa"/>
            <w:shd w:val="clear" w:color="auto" w:fill="auto"/>
            <w:vAlign w:val="center"/>
          </w:tcPr>
          <w:p w14:paraId="678F3E4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材质：主体材质莫来石砖+纤维毯保温</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容量：0.014立方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电压：220V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功率：2.5KW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外形尺寸：62.5cm*50.5cm*70cm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内控尺寸:25cm*25cm*23cm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使用温度：0℃—1280℃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炉体无棉，智能控制一体化，小巧轻便节能省电，插电即用免安装，五层聚能保护，底部增加炉丝及进气孔，易清洁耐磨损更保温，180度锁扣，轻松控制，独立合金拉手，抗压可锁万向轮，五面多处散热口快速散热，莫来石塞搭配观火孔，拿取方便，便于观察窑炉内烧制情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用途：用于烧制陶艺作品</w:t>
            </w:r>
          </w:p>
        </w:tc>
        <w:tc>
          <w:tcPr>
            <w:tcW w:w="1065" w:type="dxa"/>
            <w:shd w:val="clear" w:color="auto" w:fill="auto"/>
            <w:vAlign w:val="center"/>
          </w:tcPr>
          <w:p w14:paraId="78091AF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65" w:type="dxa"/>
            <w:shd w:val="clear" w:color="auto" w:fill="auto"/>
            <w:vAlign w:val="center"/>
          </w:tcPr>
          <w:p w14:paraId="4CAE099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14:paraId="6CC5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6ADBAB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191" w:type="dxa"/>
            <w:shd w:val="clear" w:color="auto" w:fill="auto"/>
            <w:vAlign w:val="center"/>
          </w:tcPr>
          <w:p w14:paraId="2527475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幼儿拉坯机</w:t>
            </w:r>
          </w:p>
        </w:tc>
        <w:tc>
          <w:tcPr>
            <w:tcW w:w="6070" w:type="dxa"/>
            <w:shd w:val="clear" w:color="auto" w:fill="auto"/>
            <w:vAlign w:val="center"/>
          </w:tcPr>
          <w:p w14:paraId="262BDF2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材质：喷塑机身、ABS注塑高压水盆、铝合金防锈转盘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尺寸：转台25cm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水盆40cm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机身35*50cm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高度35cm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电压：220V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功率：150W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铝合金转盘，材质精良，不易生锈，稳定性好，分离式高压注塑水盆，易拆卸，易清洗，结实耐用，强劲电机使用寿命长，液晶显示面板，人性化参数调节更易操作，耐污防锈，高品质脚踏操作机身更稳定，防漏电保护插头有复位功能，时刻保护使用中的安全，模块化插头即插即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用途：用于拉坯制作作品</w:t>
            </w:r>
          </w:p>
        </w:tc>
        <w:tc>
          <w:tcPr>
            <w:tcW w:w="1065" w:type="dxa"/>
            <w:shd w:val="clear" w:color="auto" w:fill="auto"/>
            <w:noWrap/>
            <w:vAlign w:val="center"/>
          </w:tcPr>
          <w:p w14:paraId="4840D11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765" w:type="dxa"/>
            <w:shd w:val="clear" w:color="auto" w:fill="auto"/>
            <w:noWrap/>
            <w:vAlign w:val="center"/>
          </w:tcPr>
          <w:p w14:paraId="13C22DE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14:paraId="3974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9BECE4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191" w:type="dxa"/>
            <w:shd w:val="clear" w:color="auto" w:fill="auto"/>
            <w:vAlign w:val="center"/>
          </w:tcPr>
          <w:p w14:paraId="1C35A21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陶艺工具箱</w:t>
            </w:r>
          </w:p>
        </w:tc>
        <w:tc>
          <w:tcPr>
            <w:tcW w:w="6070" w:type="dxa"/>
            <w:shd w:val="clear" w:color="auto" w:fill="auto"/>
            <w:vAlign w:val="center"/>
          </w:tcPr>
          <w:p w14:paraId="76B32D6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中空定位工具箱1个，切割钢丝1套，木质泥塑刀6把，拍板1个，油灰刀1把，泥塑转台1个，吸水海绵1个，喷瓶1个，单头艺术刀1把，不锈钢刮片1个，双头艺术刀3把，木质刮片1个等。</w:t>
            </w:r>
          </w:p>
        </w:tc>
        <w:tc>
          <w:tcPr>
            <w:tcW w:w="1065" w:type="dxa"/>
            <w:shd w:val="clear" w:color="auto" w:fill="auto"/>
            <w:noWrap/>
            <w:vAlign w:val="center"/>
          </w:tcPr>
          <w:p w14:paraId="10D3DB1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765" w:type="dxa"/>
            <w:shd w:val="clear" w:color="auto" w:fill="auto"/>
            <w:noWrap/>
            <w:vAlign w:val="center"/>
          </w:tcPr>
          <w:p w14:paraId="2ED1D5F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36D8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D6E02D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191" w:type="dxa"/>
            <w:shd w:val="clear" w:color="auto" w:fill="auto"/>
            <w:vAlign w:val="center"/>
          </w:tcPr>
          <w:p w14:paraId="67F1E13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打孔器</w:t>
            </w:r>
          </w:p>
        </w:tc>
        <w:tc>
          <w:tcPr>
            <w:tcW w:w="6070" w:type="dxa"/>
            <w:shd w:val="clear" w:color="auto" w:fill="auto"/>
            <w:vAlign w:val="center"/>
          </w:tcPr>
          <w:p w14:paraId="6952C1F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材质：木、不锈钢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尺寸：13.5cm—20.5cm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精选优质木材，经久耐用，精致小巧，使用更方便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用途：用于各类泥塑陶艺作品的钻孔、开孔</w:t>
            </w:r>
          </w:p>
        </w:tc>
        <w:tc>
          <w:tcPr>
            <w:tcW w:w="1065" w:type="dxa"/>
            <w:shd w:val="clear" w:color="auto" w:fill="auto"/>
            <w:noWrap/>
            <w:vAlign w:val="center"/>
          </w:tcPr>
          <w:p w14:paraId="4D692CF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65" w:type="dxa"/>
            <w:shd w:val="clear" w:color="auto" w:fill="auto"/>
            <w:noWrap/>
            <w:vAlign w:val="center"/>
          </w:tcPr>
          <w:p w14:paraId="6B0BD8A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644C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D125DB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191" w:type="dxa"/>
            <w:shd w:val="clear" w:color="auto" w:fill="auto"/>
            <w:vAlign w:val="center"/>
          </w:tcPr>
          <w:p w14:paraId="721DCB5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圆形晾坯板</w:t>
            </w:r>
          </w:p>
        </w:tc>
        <w:tc>
          <w:tcPr>
            <w:tcW w:w="6070" w:type="dxa"/>
            <w:shd w:val="clear" w:color="auto" w:fill="auto"/>
            <w:vAlign w:val="center"/>
          </w:tcPr>
          <w:p w14:paraId="1579380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材质：密度板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质软耐冲击，表面平整光滑，吸水率高，易取下，可重复使用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用途：用于坯体晾干</w:t>
            </w:r>
          </w:p>
        </w:tc>
        <w:tc>
          <w:tcPr>
            <w:tcW w:w="1065" w:type="dxa"/>
            <w:shd w:val="clear" w:color="auto" w:fill="auto"/>
            <w:noWrap/>
            <w:vAlign w:val="center"/>
          </w:tcPr>
          <w:p w14:paraId="0C95BC4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765" w:type="dxa"/>
            <w:shd w:val="clear" w:color="auto" w:fill="auto"/>
            <w:noWrap/>
            <w:vAlign w:val="center"/>
          </w:tcPr>
          <w:p w14:paraId="4207FE3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块</w:t>
            </w:r>
          </w:p>
        </w:tc>
      </w:tr>
      <w:tr w14:paraId="6E09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DA6FCF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191" w:type="dxa"/>
            <w:shd w:val="clear" w:color="auto" w:fill="auto"/>
            <w:vAlign w:val="center"/>
          </w:tcPr>
          <w:p w14:paraId="1565CB8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方形晾坯板</w:t>
            </w:r>
          </w:p>
        </w:tc>
        <w:tc>
          <w:tcPr>
            <w:tcW w:w="6070" w:type="dxa"/>
            <w:shd w:val="clear" w:color="auto" w:fill="auto"/>
            <w:vAlign w:val="center"/>
          </w:tcPr>
          <w:p w14:paraId="3310892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材质：实木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尺寸：39.5cm*29.5cm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材质安全，坚固，表面平整，纹路饱满，手工打磨，表面无毛刺实用性强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用途：用于晾坯及搬运作品</w:t>
            </w:r>
          </w:p>
        </w:tc>
        <w:tc>
          <w:tcPr>
            <w:tcW w:w="1065" w:type="dxa"/>
            <w:shd w:val="clear" w:color="auto" w:fill="auto"/>
            <w:noWrap/>
            <w:vAlign w:val="center"/>
          </w:tcPr>
          <w:p w14:paraId="5909570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765" w:type="dxa"/>
            <w:shd w:val="clear" w:color="auto" w:fill="auto"/>
            <w:noWrap/>
            <w:vAlign w:val="center"/>
          </w:tcPr>
          <w:p w14:paraId="5C75A50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块</w:t>
            </w:r>
          </w:p>
        </w:tc>
      </w:tr>
      <w:tr w14:paraId="2791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1349CB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191" w:type="dxa"/>
            <w:shd w:val="clear" w:color="auto" w:fill="auto"/>
            <w:vAlign w:val="center"/>
          </w:tcPr>
          <w:p w14:paraId="22FADBD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3D弹簧模具</w:t>
            </w:r>
          </w:p>
        </w:tc>
        <w:tc>
          <w:tcPr>
            <w:tcW w:w="6070" w:type="dxa"/>
            <w:shd w:val="clear" w:color="auto" w:fill="auto"/>
            <w:vAlign w:val="center"/>
          </w:tcPr>
          <w:p w14:paraId="3A38F1C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材质：ABS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食品级塑料，轮廓清晰，轻轻一按，一体成型，操作简单，可重复使用，每款外观大小不一样，造型多样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用途：借助模具压出好看的图案</w:t>
            </w:r>
          </w:p>
        </w:tc>
        <w:tc>
          <w:tcPr>
            <w:tcW w:w="1065" w:type="dxa"/>
            <w:shd w:val="clear" w:color="auto" w:fill="auto"/>
            <w:noWrap/>
            <w:vAlign w:val="center"/>
          </w:tcPr>
          <w:p w14:paraId="2EA60B4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65" w:type="dxa"/>
            <w:shd w:val="clear" w:color="auto" w:fill="auto"/>
            <w:noWrap/>
            <w:vAlign w:val="center"/>
          </w:tcPr>
          <w:p w14:paraId="12BC4A5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20C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7AC9AA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191" w:type="dxa"/>
            <w:shd w:val="clear" w:color="auto" w:fill="auto"/>
            <w:vAlign w:val="center"/>
          </w:tcPr>
          <w:p w14:paraId="59B42F2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印花擀泥杖</w:t>
            </w:r>
          </w:p>
        </w:tc>
        <w:tc>
          <w:tcPr>
            <w:tcW w:w="6070" w:type="dxa"/>
            <w:shd w:val="clear" w:color="auto" w:fill="auto"/>
            <w:vAlign w:val="center"/>
          </w:tcPr>
          <w:p w14:paraId="1476DDF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尺寸：25cm-27cm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纹路清晰，操作简单，材质轻盈，便于操作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用途：在泥巴上轻松印出各种图案，轻松创作</w:t>
            </w:r>
          </w:p>
        </w:tc>
        <w:tc>
          <w:tcPr>
            <w:tcW w:w="1065" w:type="dxa"/>
            <w:shd w:val="clear" w:color="auto" w:fill="auto"/>
            <w:noWrap/>
            <w:vAlign w:val="center"/>
          </w:tcPr>
          <w:p w14:paraId="576B35B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65" w:type="dxa"/>
            <w:shd w:val="clear" w:color="auto" w:fill="auto"/>
            <w:noWrap/>
            <w:vAlign w:val="center"/>
          </w:tcPr>
          <w:p w14:paraId="4111C8C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77E2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EDB347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191" w:type="dxa"/>
            <w:shd w:val="clear" w:color="auto" w:fill="auto"/>
            <w:vAlign w:val="center"/>
          </w:tcPr>
          <w:p w14:paraId="714184D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不锈钢迷你动物模具</w:t>
            </w:r>
          </w:p>
        </w:tc>
        <w:tc>
          <w:tcPr>
            <w:tcW w:w="6070" w:type="dxa"/>
            <w:shd w:val="clear" w:color="auto" w:fill="auto"/>
            <w:vAlign w:val="center"/>
          </w:tcPr>
          <w:p w14:paraId="7BCE221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材质：不锈钢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尺寸：2cm—2.7cm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小巧玲珑，按压面双层不割手，易切割，精湛工艺，经久耐用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用途：用于按压小动物图案</w:t>
            </w:r>
          </w:p>
        </w:tc>
        <w:tc>
          <w:tcPr>
            <w:tcW w:w="1065" w:type="dxa"/>
            <w:shd w:val="clear" w:color="auto" w:fill="auto"/>
            <w:noWrap/>
            <w:vAlign w:val="center"/>
          </w:tcPr>
          <w:p w14:paraId="51BA92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65" w:type="dxa"/>
            <w:shd w:val="clear" w:color="auto" w:fill="auto"/>
            <w:noWrap/>
            <w:vAlign w:val="center"/>
          </w:tcPr>
          <w:p w14:paraId="5717E97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0A5F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5FC048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191" w:type="dxa"/>
            <w:shd w:val="clear" w:color="auto" w:fill="auto"/>
            <w:vAlign w:val="center"/>
          </w:tcPr>
          <w:p w14:paraId="0D170FC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不锈钢迷你卡通模具</w:t>
            </w:r>
          </w:p>
        </w:tc>
        <w:tc>
          <w:tcPr>
            <w:tcW w:w="6070" w:type="dxa"/>
            <w:shd w:val="clear" w:color="auto" w:fill="auto"/>
            <w:vAlign w:val="center"/>
          </w:tcPr>
          <w:p w14:paraId="07A631E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材质：不锈钢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尺寸：2cm—2.7cm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小巧玲珑，按压面双层不割手，易切割，精湛工艺，经久耐用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用途：用于按压各种形状图案</w:t>
            </w:r>
          </w:p>
        </w:tc>
        <w:tc>
          <w:tcPr>
            <w:tcW w:w="1065" w:type="dxa"/>
            <w:shd w:val="clear" w:color="auto" w:fill="auto"/>
            <w:noWrap/>
            <w:vAlign w:val="center"/>
          </w:tcPr>
          <w:p w14:paraId="4F028A3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65" w:type="dxa"/>
            <w:shd w:val="clear" w:color="auto" w:fill="auto"/>
            <w:noWrap/>
            <w:vAlign w:val="center"/>
          </w:tcPr>
          <w:p w14:paraId="6AE3513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53B2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B90BA0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1191" w:type="dxa"/>
            <w:shd w:val="clear" w:color="auto" w:fill="auto"/>
            <w:vAlign w:val="center"/>
          </w:tcPr>
          <w:p w14:paraId="640F58C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转台</w:t>
            </w:r>
          </w:p>
        </w:tc>
        <w:tc>
          <w:tcPr>
            <w:tcW w:w="6070" w:type="dxa"/>
            <w:shd w:val="clear" w:color="auto" w:fill="auto"/>
            <w:vAlign w:val="center"/>
          </w:tcPr>
          <w:p w14:paraId="5B9C0FC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材质：铝合金、硅胶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尺寸：22cm*18cm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铝合金材质和防滑硅胶垫，操作平稳，坚固耐用，静音轴承转动顺畅，台面拉丝工艺，边沿圆润，手感舒适，无毛刺不伤手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用途：用于辅助制作陶艺作品</w:t>
            </w:r>
          </w:p>
        </w:tc>
        <w:tc>
          <w:tcPr>
            <w:tcW w:w="1065" w:type="dxa"/>
            <w:shd w:val="clear" w:color="auto" w:fill="auto"/>
            <w:noWrap/>
            <w:vAlign w:val="center"/>
          </w:tcPr>
          <w:p w14:paraId="4A24428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765" w:type="dxa"/>
            <w:shd w:val="clear" w:color="auto" w:fill="auto"/>
            <w:noWrap/>
            <w:vAlign w:val="center"/>
          </w:tcPr>
          <w:p w14:paraId="21C33C4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6067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0E1506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191" w:type="dxa"/>
            <w:shd w:val="clear" w:color="auto" w:fill="auto"/>
            <w:vAlign w:val="center"/>
          </w:tcPr>
          <w:p w14:paraId="5D79D9F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水桶</w:t>
            </w:r>
          </w:p>
        </w:tc>
        <w:tc>
          <w:tcPr>
            <w:tcW w:w="6070" w:type="dxa"/>
            <w:shd w:val="clear" w:color="auto" w:fill="auto"/>
            <w:vAlign w:val="center"/>
          </w:tcPr>
          <w:p w14:paraId="461462B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规格：5升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结实耐用，加宽手柄，人工学造型美观且实用，小巧便捷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用途：用于盛水</w:t>
            </w:r>
          </w:p>
        </w:tc>
        <w:tc>
          <w:tcPr>
            <w:tcW w:w="1065" w:type="dxa"/>
            <w:shd w:val="clear" w:color="auto" w:fill="auto"/>
            <w:noWrap/>
            <w:vAlign w:val="center"/>
          </w:tcPr>
          <w:p w14:paraId="7976F6D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765" w:type="dxa"/>
            <w:shd w:val="clear" w:color="auto" w:fill="auto"/>
            <w:noWrap/>
            <w:vAlign w:val="center"/>
          </w:tcPr>
          <w:p w14:paraId="2E1043A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70A8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8B820E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1191" w:type="dxa"/>
            <w:shd w:val="clear" w:color="auto" w:fill="auto"/>
            <w:vAlign w:val="center"/>
          </w:tcPr>
          <w:p w14:paraId="1638D55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幼儿擀泥杖</w:t>
            </w:r>
          </w:p>
        </w:tc>
        <w:tc>
          <w:tcPr>
            <w:tcW w:w="6070" w:type="dxa"/>
            <w:shd w:val="clear" w:color="auto" w:fill="auto"/>
            <w:vAlign w:val="center"/>
          </w:tcPr>
          <w:p w14:paraId="7134242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材质：实木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实木材质，手工打磨，表面光滑无毛刺，操作简单，轴承滚压，方便旋转</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用途：用于压平及压匀泥料，适用于泥巴的成型</w:t>
            </w:r>
          </w:p>
        </w:tc>
        <w:tc>
          <w:tcPr>
            <w:tcW w:w="1065" w:type="dxa"/>
            <w:shd w:val="clear" w:color="auto" w:fill="auto"/>
            <w:noWrap/>
            <w:vAlign w:val="center"/>
          </w:tcPr>
          <w:p w14:paraId="589F526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65" w:type="dxa"/>
            <w:shd w:val="clear" w:color="auto" w:fill="auto"/>
            <w:noWrap/>
            <w:vAlign w:val="center"/>
          </w:tcPr>
          <w:p w14:paraId="3EF77EF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5DF9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8DDECE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1191" w:type="dxa"/>
            <w:shd w:val="clear" w:color="auto" w:fill="auto"/>
            <w:vAlign w:val="center"/>
          </w:tcPr>
          <w:p w14:paraId="4DE0FF1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泥浆画瓶</w:t>
            </w:r>
          </w:p>
        </w:tc>
        <w:tc>
          <w:tcPr>
            <w:tcW w:w="6070" w:type="dxa"/>
            <w:shd w:val="clear" w:color="auto" w:fill="auto"/>
            <w:vAlign w:val="center"/>
          </w:tcPr>
          <w:p w14:paraId="1335CCB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规格：50ml</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安全放心，弧形边缘不刮手，衔接紧密不松动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用途：对装饰物进行泥点、泥线的装饰</w:t>
            </w:r>
          </w:p>
        </w:tc>
        <w:tc>
          <w:tcPr>
            <w:tcW w:w="1065" w:type="dxa"/>
            <w:shd w:val="clear" w:color="auto" w:fill="auto"/>
            <w:noWrap/>
            <w:vAlign w:val="center"/>
          </w:tcPr>
          <w:p w14:paraId="3AA60C4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65" w:type="dxa"/>
            <w:shd w:val="clear" w:color="auto" w:fill="auto"/>
            <w:noWrap/>
            <w:vAlign w:val="center"/>
          </w:tcPr>
          <w:p w14:paraId="536B8C3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688A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439C26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1191" w:type="dxa"/>
            <w:shd w:val="clear" w:color="auto" w:fill="auto"/>
            <w:vAlign w:val="center"/>
          </w:tcPr>
          <w:p w14:paraId="6502F86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尼龙刷</w:t>
            </w:r>
          </w:p>
        </w:tc>
        <w:tc>
          <w:tcPr>
            <w:tcW w:w="6070" w:type="dxa"/>
            <w:shd w:val="clear" w:color="auto" w:fill="auto"/>
            <w:vAlign w:val="center"/>
          </w:tcPr>
          <w:p w14:paraId="691B2E9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材质：木、尼龙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尺寸：14.5cm*2cm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手柄采用实木制作，毛刷由尼龙制作，不掉毛，韧性好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用途：用于扫除作品上的灰尘</w:t>
            </w:r>
          </w:p>
        </w:tc>
        <w:tc>
          <w:tcPr>
            <w:tcW w:w="1065" w:type="dxa"/>
            <w:shd w:val="clear" w:color="auto" w:fill="auto"/>
            <w:noWrap/>
            <w:vAlign w:val="center"/>
          </w:tcPr>
          <w:p w14:paraId="3E1593B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65" w:type="dxa"/>
            <w:shd w:val="clear" w:color="auto" w:fill="auto"/>
            <w:noWrap/>
            <w:vAlign w:val="center"/>
          </w:tcPr>
          <w:p w14:paraId="444D0F6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r>
      <w:tr w14:paraId="6417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7373D3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1191" w:type="dxa"/>
            <w:shd w:val="clear" w:color="auto" w:fill="auto"/>
            <w:vAlign w:val="center"/>
          </w:tcPr>
          <w:p w14:paraId="7FA52B4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调色盘</w:t>
            </w:r>
          </w:p>
        </w:tc>
        <w:tc>
          <w:tcPr>
            <w:tcW w:w="6070" w:type="dxa"/>
            <w:shd w:val="clear" w:color="auto" w:fill="auto"/>
            <w:vAlign w:val="center"/>
          </w:tcPr>
          <w:p w14:paraId="6CE41ED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尺寸：17.5cm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优质塑料材质，易拿易清洗，不易变形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用途：用于调色使用</w:t>
            </w:r>
          </w:p>
        </w:tc>
        <w:tc>
          <w:tcPr>
            <w:tcW w:w="1065" w:type="dxa"/>
            <w:shd w:val="clear" w:color="auto" w:fill="auto"/>
            <w:noWrap/>
            <w:vAlign w:val="center"/>
          </w:tcPr>
          <w:p w14:paraId="118A511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65" w:type="dxa"/>
            <w:shd w:val="clear" w:color="auto" w:fill="auto"/>
            <w:noWrap/>
            <w:vAlign w:val="center"/>
          </w:tcPr>
          <w:p w14:paraId="6E195BA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6212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EDB18F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1191" w:type="dxa"/>
            <w:shd w:val="clear" w:color="auto" w:fill="auto"/>
            <w:vAlign w:val="center"/>
          </w:tcPr>
          <w:p w14:paraId="08F8F3E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颜料条</w:t>
            </w:r>
          </w:p>
        </w:tc>
        <w:tc>
          <w:tcPr>
            <w:tcW w:w="6070" w:type="dxa"/>
            <w:shd w:val="clear" w:color="auto" w:fill="auto"/>
            <w:vAlign w:val="center"/>
          </w:tcPr>
          <w:p w14:paraId="4EFFB32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规格：3ml</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独立格子，不易串色，密封性好，不易渗漏，卡扣设计，密封严谨，保湿性好，分装更方便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用途：用于盛放釉下彩颜料</w:t>
            </w:r>
          </w:p>
        </w:tc>
        <w:tc>
          <w:tcPr>
            <w:tcW w:w="1065" w:type="dxa"/>
            <w:shd w:val="clear" w:color="auto" w:fill="auto"/>
            <w:noWrap/>
            <w:vAlign w:val="center"/>
          </w:tcPr>
          <w:p w14:paraId="7F1C48E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65" w:type="dxa"/>
            <w:shd w:val="clear" w:color="auto" w:fill="auto"/>
            <w:noWrap/>
            <w:vAlign w:val="center"/>
          </w:tcPr>
          <w:p w14:paraId="7295E2B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条</w:t>
            </w:r>
          </w:p>
        </w:tc>
      </w:tr>
      <w:tr w14:paraId="3042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484194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1191" w:type="dxa"/>
            <w:shd w:val="clear" w:color="auto" w:fill="auto"/>
            <w:vAlign w:val="center"/>
          </w:tcPr>
          <w:p w14:paraId="37368B0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毛笔</w:t>
            </w:r>
          </w:p>
        </w:tc>
        <w:tc>
          <w:tcPr>
            <w:tcW w:w="6070" w:type="dxa"/>
            <w:shd w:val="clear" w:color="auto" w:fill="auto"/>
            <w:vAlign w:val="center"/>
          </w:tcPr>
          <w:p w14:paraId="58984D5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材质：木、尼龙毛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尺寸：18.5cm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优质毛料精制而成，弹性好，吸水量大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用途：用于釉上彩及釉下彩的彩绘</w:t>
            </w:r>
          </w:p>
        </w:tc>
        <w:tc>
          <w:tcPr>
            <w:tcW w:w="1065" w:type="dxa"/>
            <w:shd w:val="clear" w:color="auto" w:fill="auto"/>
            <w:noWrap/>
            <w:vAlign w:val="center"/>
          </w:tcPr>
          <w:p w14:paraId="24F63A0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65" w:type="dxa"/>
            <w:shd w:val="clear" w:color="auto" w:fill="auto"/>
            <w:noWrap/>
            <w:vAlign w:val="center"/>
          </w:tcPr>
          <w:p w14:paraId="4A5BD7C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支</w:t>
            </w:r>
          </w:p>
        </w:tc>
      </w:tr>
      <w:tr w14:paraId="0185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5C4FCB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1191" w:type="dxa"/>
            <w:shd w:val="clear" w:color="auto" w:fill="auto"/>
            <w:vAlign w:val="center"/>
          </w:tcPr>
          <w:p w14:paraId="45D8D05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勾线笔</w:t>
            </w:r>
          </w:p>
        </w:tc>
        <w:tc>
          <w:tcPr>
            <w:tcW w:w="6070" w:type="dxa"/>
            <w:shd w:val="clear" w:color="auto" w:fill="auto"/>
            <w:vAlign w:val="center"/>
          </w:tcPr>
          <w:p w14:paraId="19A683F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材质：木、尼龙毛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尺寸：17cm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优质毛料精制而成，弹性好，便于使用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用途：用于绘画勾线</w:t>
            </w:r>
          </w:p>
        </w:tc>
        <w:tc>
          <w:tcPr>
            <w:tcW w:w="1065" w:type="dxa"/>
            <w:shd w:val="clear" w:color="auto" w:fill="auto"/>
            <w:noWrap/>
            <w:vAlign w:val="center"/>
          </w:tcPr>
          <w:p w14:paraId="524FA41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65" w:type="dxa"/>
            <w:shd w:val="clear" w:color="auto" w:fill="auto"/>
            <w:noWrap/>
            <w:vAlign w:val="center"/>
          </w:tcPr>
          <w:p w14:paraId="4F7CB0C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支</w:t>
            </w:r>
          </w:p>
        </w:tc>
      </w:tr>
      <w:tr w14:paraId="6607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AC2F65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1191" w:type="dxa"/>
            <w:shd w:val="clear" w:color="auto" w:fill="auto"/>
            <w:vAlign w:val="center"/>
          </w:tcPr>
          <w:p w14:paraId="7B9FEC7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鸡头笔</w:t>
            </w:r>
          </w:p>
        </w:tc>
        <w:tc>
          <w:tcPr>
            <w:tcW w:w="6070" w:type="dxa"/>
            <w:shd w:val="clear" w:color="auto" w:fill="auto"/>
            <w:vAlign w:val="center"/>
          </w:tcPr>
          <w:p w14:paraId="43FEBF7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材质：吸水毛头、竹制笔杆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尺寸：23cm*4cm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笔肚饱满，可以很好的控制水的流向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以及画面的深浅变化，优选材料、经久耐用、续料饱满、操作简单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用途：用于青花分水</w:t>
            </w:r>
          </w:p>
        </w:tc>
        <w:tc>
          <w:tcPr>
            <w:tcW w:w="1065" w:type="dxa"/>
            <w:shd w:val="clear" w:color="auto" w:fill="auto"/>
            <w:noWrap/>
            <w:vAlign w:val="center"/>
          </w:tcPr>
          <w:p w14:paraId="0B0B5D8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65" w:type="dxa"/>
            <w:shd w:val="clear" w:color="auto" w:fill="auto"/>
            <w:noWrap/>
            <w:vAlign w:val="center"/>
          </w:tcPr>
          <w:p w14:paraId="5A91D03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支</w:t>
            </w:r>
          </w:p>
        </w:tc>
      </w:tr>
      <w:tr w14:paraId="56EC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802890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1191" w:type="dxa"/>
            <w:shd w:val="clear" w:color="auto" w:fill="auto"/>
            <w:vAlign w:val="center"/>
          </w:tcPr>
          <w:p w14:paraId="270A76B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海绵</w:t>
            </w:r>
          </w:p>
        </w:tc>
        <w:tc>
          <w:tcPr>
            <w:tcW w:w="6070" w:type="dxa"/>
            <w:shd w:val="clear" w:color="auto" w:fill="auto"/>
            <w:vAlign w:val="center"/>
          </w:tcPr>
          <w:p w14:paraId="54FC416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材质：海绵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尺寸：7cm*2.3cm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精选优质材料，经久耐用，吸水性强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用途：拉坯时吸收坯胎多余的水分</w:t>
            </w:r>
          </w:p>
        </w:tc>
        <w:tc>
          <w:tcPr>
            <w:tcW w:w="1065" w:type="dxa"/>
            <w:shd w:val="clear" w:color="auto" w:fill="auto"/>
            <w:noWrap/>
            <w:vAlign w:val="center"/>
          </w:tcPr>
          <w:p w14:paraId="096BBE1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765" w:type="dxa"/>
            <w:shd w:val="clear" w:color="auto" w:fill="auto"/>
            <w:noWrap/>
            <w:vAlign w:val="center"/>
          </w:tcPr>
          <w:p w14:paraId="63F56B7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49CB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D7271F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1191" w:type="dxa"/>
            <w:shd w:val="clear" w:color="auto" w:fill="auto"/>
            <w:vAlign w:val="center"/>
          </w:tcPr>
          <w:p w14:paraId="12C3686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铅笔</w:t>
            </w:r>
          </w:p>
        </w:tc>
        <w:tc>
          <w:tcPr>
            <w:tcW w:w="6070" w:type="dxa"/>
            <w:shd w:val="clear" w:color="auto" w:fill="auto"/>
            <w:vAlign w:val="center"/>
          </w:tcPr>
          <w:p w14:paraId="5A94BBF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材质：木、笔芯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尺寸：17.5cm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六角笔杆，握感轻盈，笔芯耐用，不易断芯，绘画流畅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用途：用于素坯彩绘底稿绘画</w:t>
            </w:r>
          </w:p>
        </w:tc>
        <w:tc>
          <w:tcPr>
            <w:tcW w:w="1065" w:type="dxa"/>
            <w:shd w:val="clear" w:color="auto" w:fill="auto"/>
            <w:noWrap/>
            <w:vAlign w:val="center"/>
          </w:tcPr>
          <w:p w14:paraId="0197C30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65" w:type="dxa"/>
            <w:shd w:val="clear" w:color="auto" w:fill="auto"/>
            <w:noWrap/>
            <w:vAlign w:val="center"/>
          </w:tcPr>
          <w:p w14:paraId="16AFF6F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支</w:t>
            </w:r>
          </w:p>
        </w:tc>
      </w:tr>
      <w:tr w14:paraId="1444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CF68BD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1191" w:type="dxa"/>
            <w:shd w:val="clear" w:color="auto" w:fill="auto"/>
            <w:vAlign w:val="center"/>
          </w:tcPr>
          <w:p w14:paraId="1272A0E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特白泥</w:t>
            </w:r>
          </w:p>
        </w:tc>
        <w:tc>
          <w:tcPr>
            <w:tcW w:w="6070" w:type="dxa"/>
            <w:shd w:val="clear" w:color="auto" w:fill="auto"/>
            <w:vAlign w:val="center"/>
          </w:tcPr>
          <w:p w14:paraId="64A8AE5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材质：高岭土、云母、石英等天然原矿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规格：500g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无毒无铅，健康环保，可塑性强，捏塑的作品不易裂不易倒，手感舒适，柔软度适中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用途：用于捏塑作品</w:t>
            </w:r>
          </w:p>
        </w:tc>
        <w:tc>
          <w:tcPr>
            <w:tcW w:w="1065" w:type="dxa"/>
            <w:shd w:val="clear" w:color="auto" w:fill="auto"/>
            <w:noWrap/>
            <w:vAlign w:val="center"/>
          </w:tcPr>
          <w:p w14:paraId="638962D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765" w:type="dxa"/>
            <w:shd w:val="clear" w:color="auto" w:fill="auto"/>
            <w:noWrap/>
            <w:vAlign w:val="center"/>
          </w:tcPr>
          <w:p w14:paraId="0E45F67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袋</w:t>
            </w:r>
          </w:p>
        </w:tc>
      </w:tr>
      <w:tr w14:paraId="40D1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3552AF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1191" w:type="dxa"/>
            <w:shd w:val="clear" w:color="auto" w:fill="auto"/>
            <w:vAlign w:val="center"/>
          </w:tcPr>
          <w:p w14:paraId="2B1F5FC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灰陶泥</w:t>
            </w:r>
          </w:p>
        </w:tc>
        <w:tc>
          <w:tcPr>
            <w:tcW w:w="6070" w:type="dxa"/>
            <w:shd w:val="clear" w:color="auto" w:fill="auto"/>
            <w:vAlign w:val="center"/>
          </w:tcPr>
          <w:p w14:paraId="6B12E14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材质：高岭土、云母、石英等天然原矿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规格：500g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无毒无铅，健康环保，可塑性强，捏塑的作品不易裂不易倒，手感舒适，柔软度适中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用途：用于捏塑作品</w:t>
            </w:r>
          </w:p>
        </w:tc>
        <w:tc>
          <w:tcPr>
            <w:tcW w:w="1065" w:type="dxa"/>
            <w:shd w:val="clear" w:color="auto" w:fill="auto"/>
            <w:noWrap/>
            <w:vAlign w:val="center"/>
          </w:tcPr>
          <w:p w14:paraId="7104FA5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765" w:type="dxa"/>
            <w:shd w:val="clear" w:color="auto" w:fill="auto"/>
            <w:noWrap/>
            <w:vAlign w:val="center"/>
          </w:tcPr>
          <w:p w14:paraId="6585C16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袋</w:t>
            </w:r>
          </w:p>
        </w:tc>
      </w:tr>
      <w:tr w14:paraId="0320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4050E9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1191" w:type="dxa"/>
            <w:shd w:val="clear" w:color="auto" w:fill="auto"/>
            <w:vAlign w:val="center"/>
          </w:tcPr>
          <w:p w14:paraId="1AEA3A2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红陶泥</w:t>
            </w:r>
          </w:p>
        </w:tc>
        <w:tc>
          <w:tcPr>
            <w:tcW w:w="6070" w:type="dxa"/>
            <w:shd w:val="clear" w:color="auto" w:fill="auto"/>
            <w:vAlign w:val="center"/>
          </w:tcPr>
          <w:p w14:paraId="0B30217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材质：高岭土、云母、石英等天然原矿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规格：500g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无毒无铅，健康环保，可塑性强，捏塑的作品不易裂不易倒，手感舒适，柔软度适中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用途：用于捏塑作品</w:t>
            </w:r>
          </w:p>
        </w:tc>
        <w:tc>
          <w:tcPr>
            <w:tcW w:w="1065" w:type="dxa"/>
            <w:shd w:val="clear" w:color="auto" w:fill="auto"/>
            <w:noWrap/>
            <w:vAlign w:val="center"/>
          </w:tcPr>
          <w:p w14:paraId="126013D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765" w:type="dxa"/>
            <w:shd w:val="clear" w:color="auto" w:fill="auto"/>
            <w:noWrap/>
            <w:vAlign w:val="center"/>
          </w:tcPr>
          <w:p w14:paraId="7149D6C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袋</w:t>
            </w:r>
          </w:p>
        </w:tc>
      </w:tr>
      <w:tr w14:paraId="0A15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96F648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1191" w:type="dxa"/>
            <w:shd w:val="clear" w:color="auto" w:fill="auto"/>
            <w:vAlign w:val="center"/>
          </w:tcPr>
          <w:p w14:paraId="252D835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高白泥</w:t>
            </w:r>
          </w:p>
        </w:tc>
        <w:tc>
          <w:tcPr>
            <w:tcW w:w="6070" w:type="dxa"/>
            <w:shd w:val="clear" w:color="auto" w:fill="auto"/>
            <w:vAlign w:val="center"/>
          </w:tcPr>
          <w:p w14:paraId="154C911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材质：高岭土、云母、石英等天然原矿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规格：500g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无毒无铅，健康环保，可塑性强，捏塑的作品不易裂不易倒，手感舒适，柔软度适中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用途：用于捏塑作品</w:t>
            </w:r>
          </w:p>
        </w:tc>
        <w:tc>
          <w:tcPr>
            <w:tcW w:w="1065" w:type="dxa"/>
            <w:shd w:val="clear" w:color="auto" w:fill="auto"/>
            <w:noWrap/>
            <w:vAlign w:val="center"/>
          </w:tcPr>
          <w:p w14:paraId="6292A40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765" w:type="dxa"/>
            <w:shd w:val="clear" w:color="auto" w:fill="auto"/>
            <w:noWrap/>
            <w:vAlign w:val="center"/>
          </w:tcPr>
          <w:p w14:paraId="60E2F8E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袋</w:t>
            </w:r>
          </w:p>
        </w:tc>
      </w:tr>
      <w:tr w14:paraId="3F15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3318AF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1191" w:type="dxa"/>
            <w:shd w:val="clear" w:color="auto" w:fill="auto"/>
            <w:vAlign w:val="center"/>
          </w:tcPr>
          <w:p w14:paraId="5BFB10F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紫陶泥</w:t>
            </w:r>
          </w:p>
        </w:tc>
        <w:tc>
          <w:tcPr>
            <w:tcW w:w="6070" w:type="dxa"/>
            <w:shd w:val="clear" w:color="auto" w:fill="auto"/>
            <w:vAlign w:val="center"/>
          </w:tcPr>
          <w:p w14:paraId="3408BE4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材质：高岭土、云母、石英等天然原矿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规格：500g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无毒无铅，健康环保，可塑性强，捏塑的作品不易裂不易倒，手感舒适，柔软度适中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用途：用于捏塑作品</w:t>
            </w:r>
          </w:p>
        </w:tc>
        <w:tc>
          <w:tcPr>
            <w:tcW w:w="1065" w:type="dxa"/>
            <w:shd w:val="clear" w:color="auto" w:fill="auto"/>
            <w:noWrap/>
            <w:vAlign w:val="center"/>
          </w:tcPr>
          <w:p w14:paraId="25D1631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765" w:type="dxa"/>
            <w:shd w:val="clear" w:color="auto" w:fill="auto"/>
            <w:noWrap/>
            <w:vAlign w:val="center"/>
          </w:tcPr>
          <w:p w14:paraId="1A94331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袋</w:t>
            </w:r>
          </w:p>
        </w:tc>
      </w:tr>
      <w:tr w14:paraId="7253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1483E5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31</w:t>
            </w:r>
          </w:p>
        </w:tc>
        <w:tc>
          <w:tcPr>
            <w:tcW w:w="1191" w:type="dxa"/>
            <w:shd w:val="clear" w:color="auto" w:fill="auto"/>
            <w:vAlign w:val="center"/>
          </w:tcPr>
          <w:p w14:paraId="4DFFD7B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彩泥</w:t>
            </w:r>
          </w:p>
        </w:tc>
        <w:tc>
          <w:tcPr>
            <w:tcW w:w="6070" w:type="dxa"/>
            <w:shd w:val="clear" w:color="auto" w:fill="auto"/>
            <w:vAlign w:val="center"/>
          </w:tcPr>
          <w:p w14:paraId="487B77B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材质：高岭土、云母、石英等天然原矿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规格：500g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一套六色，颜色随机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无毒无铅，健康环保，可塑性强，捏塑的作品不易裂不易倒，手感舒适，柔软度适中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用途：用于捏塑作品</w:t>
            </w:r>
          </w:p>
        </w:tc>
        <w:tc>
          <w:tcPr>
            <w:tcW w:w="1065" w:type="dxa"/>
            <w:shd w:val="clear" w:color="auto" w:fill="auto"/>
            <w:noWrap/>
            <w:vAlign w:val="center"/>
          </w:tcPr>
          <w:p w14:paraId="6C94C17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65" w:type="dxa"/>
            <w:shd w:val="clear" w:color="auto" w:fill="auto"/>
            <w:noWrap/>
            <w:vAlign w:val="center"/>
          </w:tcPr>
          <w:p w14:paraId="0B778FF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68BD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516059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1191" w:type="dxa"/>
            <w:shd w:val="clear" w:color="auto" w:fill="auto"/>
            <w:vAlign w:val="center"/>
          </w:tcPr>
          <w:p w14:paraId="7569B27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免烧白陶泥</w:t>
            </w:r>
          </w:p>
        </w:tc>
        <w:tc>
          <w:tcPr>
            <w:tcW w:w="6070" w:type="dxa"/>
            <w:shd w:val="clear" w:color="auto" w:fill="auto"/>
            <w:vAlign w:val="center"/>
          </w:tcPr>
          <w:p w14:paraId="1F268BA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成分：纸质纤维、矿物成分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规格：500g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免烧制陶泥，土质细腻，可塑性强，自然风干，不易掉色，封口贴纸，存储方便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用途：用于捏塑作品</w:t>
            </w:r>
          </w:p>
        </w:tc>
        <w:tc>
          <w:tcPr>
            <w:tcW w:w="1065" w:type="dxa"/>
            <w:shd w:val="clear" w:color="auto" w:fill="auto"/>
            <w:noWrap/>
            <w:vAlign w:val="center"/>
          </w:tcPr>
          <w:p w14:paraId="740C2BF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765" w:type="dxa"/>
            <w:shd w:val="clear" w:color="auto" w:fill="auto"/>
            <w:noWrap/>
            <w:vAlign w:val="center"/>
          </w:tcPr>
          <w:p w14:paraId="6BF0050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袋</w:t>
            </w:r>
          </w:p>
        </w:tc>
      </w:tr>
      <w:tr w14:paraId="341F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B5ED2B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33</w:t>
            </w:r>
          </w:p>
        </w:tc>
        <w:tc>
          <w:tcPr>
            <w:tcW w:w="1191" w:type="dxa"/>
            <w:shd w:val="clear" w:color="auto" w:fill="auto"/>
            <w:vAlign w:val="center"/>
          </w:tcPr>
          <w:p w14:paraId="06DAF1D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免烧红陶泥</w:t>
            </w:r>
          </w:p>
        </w:tc>
        <w:tc>
          <w:tcPr>
            <w:tcW w:w="6070" w:type="dxa"/>
            <w:shd w:val="clear" w:color="auto" w:fill="auto"/>
            <w:vAlign w:val="center"/>
          </w:tcPr>
          <w:p w14:paraId="0BA08A4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成分：纸质纤维、矿物成分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规格：500g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免烧制陶泥，土质细腻，可塑性强，自然风干，不易掉色，封口贴纸，存储方便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用途：用于捏塑作品</w:t>
            </w:r>
          </w:p>
        </w:tc>
        <w:tc>
          <w:tcPr>
            <w:tcW w:w="1065" w:type="dxa"/>
            <w:shd w:val="clear" w:color="auto" w:fill="auto"/>
            <w:noWrap/>
            <w:vAlign w:val="center"/>
          </w:tcPr>
          <w:p w14:paraId="1E73987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765" w:type="dxa"/>
            <w:shd w:val="clear" w:color="auto" w:fill="auto"/>
            <w:noWrap/>
            <w:vAlign w:val="center"/>
          </w:tcPr>
          <w:p w14:paraId="00E3846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袋</w:t>
            </w:r>
          </w:p>
        </w:tc>
      </w:tr>
      <w:tr w14:paraId="7A09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CADB45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1191" w:type="dxa"/>
            <w:shd w:val="clear" w:color="auto" w:fill="auto"/>
            <w:vAlign w:val="center"/>
          </w:tcPr>
          <w:p w14:paraId="493C28D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陶泥上光剂</w:t>
            </w:r>
          </w:p>
        </w:tc>
        <w:tc>
          <w:tcPr>
            <w:tcW w:w="6070" w:type="dxa"/>
            <w:shd w:val="clear" w:color="auto" w:fill="auto"/>
            <w:vAlign w:val="center"/>
          </w:tcPr>
          <w:p w14:paraId="035C8F3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规格：60ml</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陶瓷质感，超亮涂层，干燥后透明度高，耐水性佳，持久保护</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用途：用于给泥塑作品增加亮光效果</w:t>
            </w:r>
          </w:p>
        </w:tc>
        <w:tc>
          <w:tcPr>
            <w:tcW w:w="1065" w:type="dxa"/>
            <w:shd w:val="clear" w:color="auto" w:fill="auto"/>
            <w:noWrap/>
            <w:vAlign w:val="center"/>
          </w:tcPr>
          <w:p w14:paraId="459AB2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765" w:type="dxa"/>
            <w:shd w:val="clear" w:color="auto" w:fill="auto"/>
            <w:noWrap/>
            <w:vAlign w:val="center"/>
          </w:tcPr>
          <w:p w14:paraId="74DE24D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瓶</w:t>
            </w:r>
          </w:p>
        </w:tc>
      </w:tr>
      <w:tr w14:paraId="02DA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6B3EC6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1191" w:type="dxa"/>
            <w:shd w:val="clear" w:color="auto" w:fill="auto"/>
            <w:vAlign w:val="center"/>
          </w:tcPr>
          <w:p w14:paraId="19ED1C5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尼龙画笔</w:t>
            </w:r>
          </w:p>
        </w:tc>
        <w:tc>
          <w:tcPr>
            <w:tcW w:w="6070" w:type="dxa"/>
            <w:shd w:val="clear" w:color="auto" w:fill="auto"/>
            <w:vAlign w:val="center"/>
          </w:tcPr>
          <w:p w14:paraId="5DDF757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材质：尼龙、PP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尺寸：0.5cm*1cm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笔毛细腻柔韧，手感顺滑，弹性强，毛锋整齐均匀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用途：用于涂抹上光剂</w:t>
            </w:r>
          </w:p>
        </w:tc>
        <w:tc>
          <w:tcPr>
            <w:tcW w:w="1065" w:type="dxa"/>
            <w:shd w:val="clear" w:color="auto" w:fill="auto"/>
            <w:noWrap/>
            <w:vAlign w:val="center"/>
          </w:tcPr>
          <w:p w14:paraId="367FAA2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765" w:type="dxa"/>
            <w:shd w:val="clear" w:color="auto" w:fill="auto"/>
            <w:noWrap/>
            <w:vAlign w:val="center"/>
          </w:tcPr>
          <w:p w14:paraId="04F25D3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支</w:t>
            </w:r>
          </w:p>
        </w:tc>
      </w:tr>
      <w:tr w14:paraId="47D1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B9FB28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1191" w:type="dxa"/>
            <w:shd w:val="clear" w:color="auto" w:fill="auto"/>
            <w:vAlign w:val="center"/>
          </w:tcPr>
          <w:p w14:paraId="6060C05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泥浆</w:t>
            </w:r>
          </w:p>
        </w:tc>
        <w:tc>
          <w:tcPr>
            <w:tcW w:w="6070" w:type="dxa"/>
            <w:shd w:val="clear" w:color="auto" w:fill="auto"/>
            <w:vAlign w:val="center"/>
          </w:tcPr>
          <w:p w14:paraId="2F937EC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成分：高岭土、黏土、石英、长石等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规格：500g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规格：一套4瓶（颜色为红黄蓝绿）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瓷质细腻可塑性高，烧制稳定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用途：用于彩绘，制作，注浆泥浆</w:t>
            </w:r>
          </w:p>
        </w:tc>
        <w:tc>
          <w:tcPr>
            <w:tcW w:w="1065" w:type="dxa"/>
            <w:shd w:val="clear" w:color="auto" w:fill="auto"/>
            <w:noWrap/>
            <w:vAlign w:val="center"/>
          </w:tcPr>
          <w:p w14:paraId="2EE0752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65" w:type="dxa"/>
            <w:shd w:val="clear" w:color="auto" w:fill="auto"/>
            <w:noWrap/>
            <w:vAlign w:val="center"/>
          </w:tcPr>
          <w:p w14:paraId="3582E13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652D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3BC155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1191" w:type="dxa"/>
            <w:shd w:val="clear" w:color="auto" w:fill="auto"/>
            <w:vAlign w:val="center"/>
          </w:tcPr>
          <w:p w14:paraId="31D95CB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透明釉</w:t>
            </w:r>
          </w:p>
        </w:tc>
        <w:tc>
          <w:tcPr>
            <w:tcW w:w="6070" w:type="dxa"/>
            <w:shd w:val="clear" w:color="auto" w:fill="auto"/>
            <w:vAlign w:val="center"/>
          </w:tcPr>
          <w:p w14:paraId="01BA3BA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材质：高岭土、黏土、石英、长石等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规格：500g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安全环保，改善瓷制品的表面性能，使制品表面光滑，对液体和气体有不透过性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用途：用于作品表面上釉</w:t>
            </w:r>
          </w:p>
        </w:tc>
        <w:tc>
          <w:tcPr>
            <w:tcW w:w="1065" w:type="dxa"/>
            <w:shd w:val="clear" w:color="auto" w:fill="auto"/>
            <w:noWrap/>
            <w:vAlign w:val="center"/>
          </w:tcPr>
          <w:p w14:paraId="1939445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765" w:type="dxa"/>
            <w:shd w:val="clear" w:color="auto" w:fill="auto"/>
            <w:noWrap/>
            <w:vAlign w:val="center"/>
          </w:tcPr>
          <w:p w14:paraId="3BDEF7C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瓶</w:t>
            </w:r>
          </w:p>
        </w:tc>
      </w:tr>
      <w:tr w14:paraId="339A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B5A599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1191" w:type="dxa"/>
            <w:shd w:val="clear" w:color="auto" w:fill="auto"/>
            <w:vAlign w:val="center"/>
          </w:tcPr>
          <w:p w14:paraId="617F35A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搅拌器</w:t>
            </w:r>
          </w:p>
        </w:tc>
        <w:tc>
          <w:tcPr>
            <w:tcW w:w="6070" w:type="dxa"/>
            <w:shd w:val="clear" w:color="auto" w:fill="auto"/>
            <w:vAlign w:val="center"/>
          </w:tcPr>
          <w:p w14:paraId="1D3164D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材质：不锈钢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规格：12寸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按压自动旋转，省时省力，易清洁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用途：用于搅拌釉料</w:t>
            </w:r>
          </w:p>
        </w:tc>
        <w:tc>
          <w:tcPr>
            <w:tcW w:w="1065" w:type="dxa"/>
            <w:shd w:val="clear" w:color="auto" w:fill="auto"/>
            <w:noWrap/>
            <w:vAlign w:val="center"/>
          </w:tcPr>
          <w:p w14:paraId="28DE186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65" w:type="dxa"/>
            <w:shd w:val="clear" w:color="auto" w:fill="auto"/>
            <w:noWrap/>
            <w:vAlign w:val="center"/>
          </w:tcPr>
          <w:p w14:paraId="6653C7D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4346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5C27F1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39</w:t>
            </w:r>
          </w:p>
        </w:tc>
        <w:tc>
          <w:tcPr>
            <w:tcW w:w="1191" w:type="dxa"/>
            <w:shd w:val="clear" w:color="auto" w:fill="auto"/>
            <w:vAlign w:val="center"/>
          </w:tcPr>
          <w:p w14:paraId="2EBEE4F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浸釉夹</w:t>
            </w:r>
          </w:p>
        </w:tc>
        <w:tc>
          <w:tcPr>
            <w:tcW w:w="6070" w:type="dxa"/>
            <w:shd w:val="clear" w:color="auto" w:fill="auto"/>
            <w:vAlign w:val="center"/>
          </w:tcPr>
          <w:p w14:paraId="51C50AF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材质：不锈钢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尺寸：32.5cm*9.5cm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边缘丝滑，抓握受力，衔接紧致，不易松动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用途：用于辅助上釉</w:t>
            </w:r>
          </w:p>
        </w:tc>
        <w:tc>
          <w:tcPr>
            <w:tcW w:w="1065" w:type="dxa"/>
            <w:shd w:val="clear" w:color="auto" w:fill="auto"/>
            <w:noWrap/>
            <w:vAlign w:val="center"/>
          </w:tcPr>
          <w:p w14:paraId="37ADD94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65" w:type="dxa"/>
            <w:shd w:val="clear" w:color="auto" w:fill="auto"/>
            <w:noWrap/>
            <w:vAlign w:val="center"/>
          </w:tcPr>
          <w:p w14:paraId="5D1BE61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6A22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A06393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c>
          <w:tcPr>
            <w:tcW w:w="1191" w:type="dxa"/>
            <w:shd w:val="clear" w:color="auto" w:fill="auto"/>
            <w:vAlign w:val="center"/>
          </w:tcPr>
          <w:p w14:paraId="6464308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釉下花纸</w:t>
            </w:r>
          </w:p>
        </w:tc>
        <w:tc>
          <w:tcPr>
            <w:tcW w:w="6070" w:type="dxa"/>
            <w:shd w:val="clear" w:color="auto" w:fill="auto"/>
            <w:vAlign w:val="center"/>
          </w:tcPr>
          <w:p w14:paraId="06985EF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尺寸：47cm*35cm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图案样式清晰，烧成效果颜色艳丽，画纸图案可直接转移到作品上，操作简单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用途：用于贴花装饰</w:t>
            </w:r>
          </w:p>
        </w:tc>
        <w:tc>
          <w:tcPr>
            <w:tcW w:w="1065" w:type="dxa"/>
            <w:shd w:val="clear" w:color="auto" w:fill="auto"/>
            <w:vAlign w:val="center"/>
          </w:tcPr>
          <w:p w14:paraId="50621D8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65" w:type="dxa"/>
            <w:shd w:val="clear" w:color="auto" w:fill="auto"/>
            <w:noWrap/>
            <w:vAlign w:val="center"/>
          </w:tcPr>
          <w:p w14:paraId="4B157AE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w:t>
            </w:r>
          </w:p>
        </w:tc>
      </w:tr>
      <w:tr w14:paraId="6341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F751D5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41</w:t>
            </w:r>
          </w:p>
        </w:tc>
        <w:tc>
          <w:tcPr>
            <w:tcW w:w="1191" w:type="dxa"/>
            <w:shd w:val="clear" w:color="auto" w:fill="auto"/>
            <w:vAlign w:val="center"/>
          </w:tcPr>
          <w:p w14:paraId="748AEB1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教师手套</w:t>
            </w:r>
          </w:p>
        </w:tc>
        <w:tc>
          <w:tcPr>
            <w:tcW w:w="6070" w:type="dxa"/>
            <w:shd w:val="clear" w:color="auto" w:fill="auto"/>
            <w:vAlign w:val="center"/>
          </w:tcPr>
          <w:p w14:paraId="586A3EF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材质：加厚尼龙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加厚加密尼龙材质，防滑耐用，舒适耐磨，抓握力强，高弹性腕口，防止手套滑落，提高佩戴舒适度，指头加密缝合，经久耐用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用途：防止从窑炉中取出作品时烫伤</w:t>
            </w:r>
          </w:p>
        </w:tc>
        <w:tc>
          <w:tcPr>
            <w:tcW w:w="1065" w:type="dxa"/>
            <w:shd w:val="clear" w:color="auto" w:fill="auto"/>
            <w:noWrap/>
            <w:vAlign w:val="center"/>
          </w:tcPr>
          <w:p w14:paraId="076D33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65" w:type="dxa"/>
            <w:shd w:val="clear" w:color="auto" w:fill="auto"/>
            <w:noWrap/>
            <w:vAlign w:val="center"/>
          </w:tcPr>
          <w:p w14:paraId="02420D6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副</w:t>
            </w:r>
          </w:p>
        </w:tc>
      </w:tr>
      <w:tr w14:paraId="356E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489316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1191" w:type="dxa"/>
            <w:shd w:val="clear" w:color="auto" w:fill="auto"/>
            <w:vAlign w:val="center"/>
          </w:tcPr>
          <w:p w14:paraId="4706CB6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取物夹</w:t>
            </w:r>
          </w:p>
        </w:tc>
        <w:tc>
          <w:tcPr>
            <w:tcW w:w="6070" w:type="dxa"/>
            <w:shd w:val="clear" w:color="auto" w:fill="auto"/>
            <w:vAlign w:val="center"/>
          </w:tcPr>
          <w:p w14:paraId="4C1ACA5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材质：不锈钢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尺寸：22cm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食品级不锈钢材质精美抛光，光滑圆角易清洗，精美做工不伤手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用途：防止从窑炉中取出作品时烫伤</w:t>
            </w:r>
          </w:p>
        </w:tc>
        <w:tc>
          <w:tcPr>
            <w:tcW w:w="1065" w:type="dxa"/>
            <w:shd w:val="clear" w:color="auto" w:fill="auto"/>
            <w:noWrap/>
            <w:vAlign w:val="center"/>
          </w:tcPr>
          <w:p w14:paraId="5A544E8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65" w:type="dxa"/>
            <w:shd w:val="clear" w:color="auto" w:fill="auto"/>
            <w:noWrap/>
            <w:vAlign w:val="center"/>
          </w:tcPr>
          <w:p w14:paraId="0DF9D53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4D57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4D419C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1191" w:type="dxa"/>
            <w:shd w:val="clear" w:color="auto" w:fill="auto"/>
            <w:noWrap/>
            <w:vAlign w:val="center"/>
          </w:tcPr>
          <w:p w14:paraId="4EC8551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青花桌布</w:t>
            </w:r>
          </w:p>
        </w:tc>
        <w:tc>
          <w:tcPr>
            <w:tcW w:w="6070" w:type="dxa"/>
            <w:shd w:val="clear" w:color="auto" w:fill="auto"/>
            <w:vAlign w:val="center"/>
          </w:tcPr>
          <w:p w14:paraId="03DAAC1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材质：涤棉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尺寸：60cm*60cm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         70cm*70cm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规格：2块/套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优选棉麻材质，厚度适中，吸水性强，耐脏耐用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用途：用于环境装饰</w:t>
            </w:r>
          </w:p>
        </w:tc>
        <w:tc>
          <w:tcPr>
            <w:tcW w:w="1065" w:type="dxa"/>
            <w:shd w:val="clear" w:color="auto" w:fill="auto"/>
            <w:noWrap/>
            <w:vAlign w:val="center"/>
          </w:tcPr>
          <w:p w14:paraId="5603B1D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65" w:type="dxa"/>
            <w:shd w:val="clear" w:color="auto" w:fill="auto"/>
            <w:noWrap/>
            <w:vAlign w:val="center"/>
          </w:tcPr>
          <w:p w14:paraId="2593546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50EC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424CC3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44</w:t>
            </w:r>
          </w:p>
        </w:tc>
        <w:tc>
          <w:tcPr>
            <w:tcW w:w="1191" w:type="dxa"/>
            <w:shd w:val="clear" w:color="auto" w:fill="auto"/>
            <w:noWrap/>
            <w:vAlign w:val="center"/>
          </w:tcPr>
          <w:p w14:paraId="00F1852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幼儿围裙</w:t>
            </w:r>
          </w:p>
        </w:tc>
        <w:tc>
          <w:tcPr>
            <w:tcW w:w="6070" w:type="dxa"/>
            <w:shd w:val="clear" w:color="auto" w:fill="auto"/>
            <w:vAlign w:val="center"/>
          </w:tcPr>
          <w:p w14:paraId="557E715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材质：涤纶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尺寸：55cm*45cm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挂脖肩带设计，再也不担心肩带滑落，口袋设计方便实用，精选优质布料，透气性好，舒适耐用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用途：用于制作时防护，防止衣服弄脏</w:t>
            </w:r>
          </w:p>
        </w:tc>
        <w:tc>
          <w:tcPr>
            <w:tcW w:w="1065" w:type="dxa"/>
            <w:shd w:val="clear" w:color="auto" w:fill="auto"/>
            <w:noWrap/>
            <w:vAlign w:val="center"/>
          </w:tcPr>
          <w:p w14:paraId="60751F4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765" w:type="dxa"/>
            <w:shd w:val="clear" w:color="auto" w:fill="auto"/>
            <w:noWrap/>
            <w:vAlign w:val="center"/>
          </w:tcPr>
          <w:p w14:paraId="22E0EC3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2F44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0B71B3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1191" w:type="dxa"/>
            <w:shd w:val="clear" w:color="auto" w:fill="auto"/>
            <w:vAlign w:val="center"/>
          </w:tcPr>
          <w:p w14:paraId="379AF3A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小毛巾</w:t>
            </w:r>
          </w:p>
        </w:tc>
        <w:tc>
          <w:tcPr>
            <w:tcW w:w="6070" w:type="dxa"/>
            <w:shd w:val="clear" w:color="auto" w:fill="auto"/>
            <w:vAlign w:val="center"/>
          </w:tcPr>
          <w:p w14:paraId="6DA3E66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材质：纤维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尺寸：25cm*25cm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手感柔软，吸水速度快，经久耐用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用途：用于制作时辅助制作</w:t>
            </w:r>
          </w:p>
        </w:tc>
        <w:tc>
          <w:tcPr>
            <w:tcW w:w="1065" w:type="dxa"/>
            <w:shd w:val="clear" w:color="auto" w:fill="auto"/>
            <w:noWrap/>
            <w:vAlign w:val="center"/>
          </w:tcPr>
          <w:p w14:paraId="5C7E34A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765" w:type="dxa"/>
            <w:shd w:val="clear" w:color="auto" w:fill="auto"/>
            <w:noWrap/>
            <w:vAlign w:val="center"/>
          </w:tcPr>
          <w:p w14:paraId="0BE2D81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条</w:t>
            </w:r>
          </w:p>
        </w:tc>
      </w:tr>
      <w:tr w14:paraId="5C37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89BF97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1191" w:type="dxa"/>
            <w:shd w:val="clear" w:color="auto" w:fill="auto"/>
            <w:vAlign w:val="center"/>
          </w:tcPr>
          <w:p w14:paraId="534FE5C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工具收纳筐</w:t>
            </w:r>
          </w:p>
        </w:tc>
        <w:tc>
          <w:tcPr>
            <w:tcW w:w="6070" w:type="dxa"/>
            <w:shd w:val="clear" w:color="auto" w:fill="auto"/>
            <w:vAlign w:val="center"/>
          </w:tcPr>
          <w:p w14:paraId="5FFFEA0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尺寸：28.5cm*20.5cm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采用新环保PP材料制作，健康环保、材质密度高，结实耐用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用途：用于收纳整理</w:t>
            </w:r>
          </w:p>
        </w:tc>
        <w:tc>
          <w:tcPr>
            <w:tcW w:w="1065" w:type="dxa"/>
            <w:shd w:val="clear" w:color="auto" w:fill="auto"/>
            <w:noWrap/>
            <w:vAlign w:val="center"/>
          </w:tcPr>
          <w:p w14:paraId="5DA0388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765" w:type="dxa"/>
            <w:shd w:val="clear" w:color="auto" w:fill="auto"/>
            <w:noWrap/>
            <w:vAlign w:val="center"/>
          </w:tcPr>
          <w:p w14:paraId="77C6E6B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55BF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9D80D5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47</w:t>
            </w:r>
          </w:p>
        </w:tc>
        <w:tc>
          <w:tcPr>
            <w:tcW w:w="1191" w:type="dxa"/>
            <w:shd w:val="clear" w:color="auto" w:fill="auto"/>
            <w:vAlign w:val="center"/>
          </w:tcPr>
          <w:p w14:paraId="5984374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垃圾桶</w:t>
            </w:r>
          </w:p>
        </w:tc>
        <w:tc>
          <w:tcPr>
            <w:tcW w:w="6070" w:type="dxa"/>
            <w:shd w:val="clear" w:color="auto" w:fill="auto"/>
            <w:vAlign w:val="center"/>
          </w:tcPr>
          <w:p w14:paraId="34CA417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尺寸：23cm*25cm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采用新PP材料制作，健康环保，材质密度高，结实耐用，翻转式压圈设计，固定垃圾袋，防止掉落，边缘打磨光滑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用途：用于盛放垃圾</w:t>
            </w:r>
          </w:p>
        </w:tc>
        <w:tc>
          <w:tcPr>
            <w:tcW w:w="1065" w:type="dxa"/>
            <w:shd w:val="clear" w:color="auto" w:fill="auto"/>
            <w:noWrap/>
            <w:vAlign w:val="center"/>
          </w:tcPr>
          <w:p w14:paraId="25E13FB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65" w:type="dxa"/>
            <w:shd w:val="clear" w:color="auto" w:fill="auto"/>
            <w:noWrap/>
            <w:vAlign w:val="center"/>
          </w:tcPr>
          <w:p w14:paraId="229C687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13DC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A47049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48</w:t>
            </w:r>
          </w:p>
        </w:tc>
        <w:tc>
          <w:tcPr>
            <w:tcW w:w="1191" w:type="dxa"/>
            <w:shd w:val="clear" w:color="auto" w:fill="auto"/>
            <w:vAlign w:val="center"/>
          </w:tcPr>
          <w:p w14:paraId="01957ED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教师指导手册</w:t>
            </w:r>
          </w:p>
        </w:tc>
        <w:tc>
          <w:tcPr>
            <w:tcW w:w="6070" w:type="dxa"/>
            <w:shd w:val="clear" w:color="auto" w:fill="auto"/>
            <w:vAlign w:val="center"/>
          </w:tcPr>
          <w:p w14:paraId="03CB75C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材质：纸质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尺寸：18cm*26cm                     字迹清晰，内容全面，含区域介绍，工具介绍，10个活动方案供教师参考，帮助教师走近幼儿，引导幼儿，激发幼儿的自主性，助推游戏进程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用途：用于教师更好的引导幼儿</w:t>
            </w:r>
          </w:p>
        </w:tc>
        <w:tc>
          <w:tcPr>
            <w:tcW w:w="1065" w:type="dxa"/>
            <w:shd w:val="clear" w:color="auto" w:fill="auto"/>
            <w:noWrap/>
            <w:vAlign w:val="center"/>
          </w:tcPr>
          <w:p w14:paraId="0B9BCB8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65" w:type="dxa"/>
            <w:shd w:val="clear" w:color="auto" w:fill="auto"/>
            <w:noWrap/>
            <w:vAlign w:val="center"/>
          </w:tcPr>
          <w:p w14:paraId="46C0F32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w:t>
            </w:r>
          </w:p>
        </w:tc>
      </w:tr>
    </w:tbl>
    <w:p w14:paraId="6EFE38A0">
      <w:pPr>
        <w:rPr>
          <w:rFonts w:hint="eastAsia" w:ascii="宋体" w:hAnsi="宋体" w:eastAsia="宋体"/>
        </w:rPr>
      </w:pPr>
    </w:p>
    <w:p w14:paraId="7A749F46">
      <w:pPr>
        <w:rPr>
          <w:rFonts w:hint="eastAsia" w:ascii="宋体" w:hAnsi="宋体" w:eastAsia="宋体"/>
        </w:rPr>
      </w:pPr>
    </w:p>
    <w:p w14:paraId="34B5AC52">
      <w:pPr>
        <w:rPr>
          <w:rFonts w:hint="eastAsia" w:ascii="宋体" w:hAnsi="宋体" w:eastAsia="宋体"/>
        </w:rPr>
      </w:pPr>
    </w:p>
    <w:p w14:paraId="18363CB1">
      <w:pPr>
        <w:rPr>
          <w:rFonts w:hint="eastAsia" w:ascii="宋体" w:hAnsi="宋体" w:eastAsia="宋体"/>
        </w:rPr>
      </w:pPr>
    </w:p>
    <w:p w14:paraId="28CD4814">
      <w:pPr>
        <w:rPr>
          <w:rFonts w:hint="eastAsia" w:ascii="宋体" w:hAnsi="宋体" w:eastAsia="宋体"/>
        </w:rPr>
      </w:pPr>
    </w:p>
    <w:p w14:paraId="24698A8C">
      <w:pPr>
        <w:rPr>
          <w:rFonts w:hint="eastAsia" w:ascii="宋体" w:hAnsi="宋体" w:eastAsia="宋体"/>
        </w:rPr>
      </w:pPr>
    </w:p>
    <w:p w14:paraId="001572C5">
      <w:pPr>
        <w:pStyle w:val="14"/>
        <w:spacing w:before="0" w:after="0" w:line="240" w:lineRule="auto"/>
        <w:rPr>
          <w:rFonts w:hint="eastAsia" w:ascii="宋体" w:hAnsi="宋体"/>
        </w:rPr>
      </w:pPr>
    </w:p>
    <w:p w14:paraId="2F75AEDA">
      <w:pPr>
        <w:pStyle w:val="14"/>
        <w:spacing w:before="0" w:after="0" w:line="240" w:lineRule="auto"/>
        <w:rPr>
          <w:rFonts w:hint="eastAsia" w:ascii="宋体" w:hAnsi="宋体"/>
        </w:rPr>
      </w:pPr>
    </w:p>
    <w:p w14:paraId="425A25D0">
      <w:pPr>
        <w:pStyle w:val="14"/>
        <w:spacing w:before="0" w:after="0" w:line="240" w:lineRule="auto"/>
        <w:rPr>
          <w:rFonts w:hint="eastAsia" w:ascii="宋体" w:hAnsi="宋体"/>
        </w:rPr>
      </w:pPr>
    </w:p>
    <w:p w14:paraId="6D5FED7B">
      <w:pPr>
        <w:pStyle w:val="14"/>
        <w:spacing w:before="0" w:after="0" w:line="240" w:lineRule="auto"/>
        <w:rPr>
          <w:rFonts w:hint="eastAsia" w:ascii="宋体" w:hAnsi="宋体"/>
        </w:rPr>
      </w:pPr>
    </w:p>
    <w:p w14:paraId="6DAF72F2">
      <w:pPr>
        <w:pStyle w:val="14"/>
        <w:spacing w:before="0" w:after="0" w:line="240" w:lineRule="auto"/>
        <w:rPr>
          <w:rFonts w:hint="eastAsia" w:ascii="宋体" w:hAnsi="宋体"/>
        </w:rPr>
      </w:pPr>
    </w:p>
    <w:p w14:paraId="6AE52BFF">
      <w:pPr>
        <w:pStyle w:val="14"/>
        <w:spacing w:before="0" w:after="0" w:line="240" w:lineRule="auto"/>
        <w:rPr>
          <w:rFonts w:hint="eastAsia" w:ascii="宋体" w:hAnsi="宋体"/>
        </w:rPr>
      </w:pPr>
    </w:p>
    <w:p w14:paraId="36D0C8CE">
      <w:pPr>
        <w:pStyle w:val="14"/>
        <w:spacing w:before="0" w:after="0" w:line="240" w:lineRule="auto"/>
        <w:rPr>
          <w:rFonts w:hint="eastAsia" w:ascii="宋体" w:hAnsi="宋体"/>
        </w:rPr>
      </w:pPr>
    </w:p>
    <w:p w14:paraId="2C69B707">
      <w:pPr>
        <w:pStyle w:val="14"/>
        <w:spacing w:before="0" w:after="0" w:line="240" w:lineRule="auto"/>
        <w:rPr>
          <w:rFonts w:hint="eastAsia" w:ascii="宋体" w:hAnsi="宋体"/>
        </w:rPr>
      </w:pPr>
    </w:p>
    <w:p w14:paraId="66961A17">
      <w:pPr>
        <w:pStyle w:val="14"/>
        <w:spacing w:before="0" w:after="0" w:line="240" w:lineRule="auto"/>
        <w:rPr>
          <w:rFonts w:hint="eastAsia" w:ascii="宋体" w:hAnsi="宋体"/>
        </w:rPr>
      </w:pPr>
    </w:p>
    <w:p w14:paraId="06B32011">
      <w:pPr>
        <w:pStyle w:val="14"/>
        <w:spacing w:before="0" w:after="0" w:line="240" w:lineRule="auto"/>
        <w:rPr>
          <w:rFonts w:hint="eastAsia" w:ascii="宋体" w:hAnsi="宋体"/>
        </w:rPr>
      </w:pPr>
    </w:p>
    <w:p w14:paraId="7662D251">
      <w:pPr>
        <w:pStyle w:val="14"/>
        <w:spacing w:before="0" w:after="0" w:line="240" w:lineRule="auto"/>
        <w:rPr>
          <w:rFonts w:hint="eastAsia" w:ascii="宋体" w:hAnsi="宋体"/>
        </w:rPr>
      </w:pPr>
    </w:p>
    <w:p w14:paraId="2B3495F0">
      <w:pPr>
        <w:pStyle w:val="14"/>
        <w:spacing w:before="0" w:after="0" w:line="240" w:lineRule="auto"/>
        <w:rPr>
          <w:rFonts w:hint="eastAsia" w:ascii="宋体" w:hAnsi="宋体"/>
        </w:rPr>
      </w:pPr>
    </w:p>
    <w:p w14:paraId="11FB403B">
      <w:pPr>
        <w:pStyle w:val="14"/>
        <w:spacing w:before="0" w:after="0" w:line="240" w:lineRule="auto"/>
        <w:rPr>
          <w:rFonts w:hint="eastAsia" w:ascii="宋体" w:hAnsi="宋体"/>
        </w:rPr>
      </w:pPr>
    </w:p>
    <w:p w14:paraId="3BEC8788">
      <w:pPr>
        <w:pStyle w:val="14"/>
        <w:spacing w:before="0" w:after="0" w:line="240" w:lineRule="auto"/>
        <w:rPr>
          <w:rFonts w:hint="eastAsia" w:ascii="宋体" w:hAnsi="宋体"/>
        </w:rPr>
      </w:pPr>
      <w:r>
        <w:rPr>
          <w:rFonts w:hint="eastAsia" w:ascii="宋体" w:hAnsi="宋体"/>
        </w:rPr>
        <w:t>建构空间</w:t>
      </w:r>
    </w:p>
    <w:tbl>
      <w:tblPr>
        <w:tblStyle w:val="19"/>
        <w:tblW w:w="975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380"/>
        <w:gridCol w:w="6735"/>
        <w:gridCol w:w="435"/>
        <w:gridCol w:w="630"/>
      </w:tblGrid>
      <w:tr w14:paraId="0773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5790F82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380" w:type="dxa"/>
            <w:shd w:val="clear" w:color="auto" w:fill="auto"/>
            <w:noWrap/>
            <w:vAlign w:val="center"/>
          </w:tcPr>
          <w:p w14:paraId="579E98F5">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6735" w:type="dxa"/>
            <w:shd w:val="clear" w:color="auto" w:fill="auto"/>
            <w:noWrap/>
            <w:vAlign w:val="center"/>
          </w:tcPr>
          <w:p w14:paraId="5C25D7A7">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技术参数</w:t>
            </w:r>
          </w:p>
        </w:tc>
        <w:tc>
          <w:tcPr>
            <w:tcW w:w="435" w:type="dxa"/>
            <w:shd w:val="clear" w:color="auto" w:fill="auto"/>
            <w:noWrap/>
            <w:vAlign w:val="center"/>
          </w:tcPr>
          <w:p w14:paraId="38E2AD30">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630" w:type="dxa"/>
            <w:shd w:val="clear" w:color="auto" w:fill="auto"/>
            <w:noWrap/>
            <w:vAlign w:val="center"/>
          </w:tcPr>
          <w:p w14:paraId="0ACE5F0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r>
      <w:tr w14:paraId="4EC5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5C95804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80" w:type="dxa"/>
            <w:shd w:val="clear" w:color="auto" w:fill="auto"/>
            <w:vAlign w:val="center"/>
          </w:tcPr>
          <w:p w14:paraId="681A623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移动墙面游戏</w:t>
            </w:r>
          </w:p>
        </w:tc>
        <w:tc>
          <w:tcPr>
            <w:tcW w:w="6735" w:type="dxa"/>
            <w:shd w:val="clear" w:color="auto" w:fill="auto"/>
            <w:vAlign w:val="center"/>
          </w:tcPr>
          <w:p w14:paraId="555A957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材质：橡胶木  高120cm长180cm米厚度45cm，环保橡胶木材质，双面可插孔，双面合计12款45cm木板，底板有收纳盒，插孔直径1.8cm</w:t>
            </w:r>
          </w:p>
        </w:tc>
        <w:tc>
          <w:tcPr>
            <w:tcW w:w="435" w:type="dxa"/>
            <w:shd w:val="clear" w:color="auto" w:fill="auto"/>
            <w:vAlign w:val="center"/>
          </w:tcPr>
          <w:p w14:paraId="401562B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30" w:type="dxa"/>
            <w:shd w:val="clear" w:color="auto" w:fill="auto"/>
            <w:vAlign w:val="center"/>
          </w:tcPr>
          <w:p w14:paraId="662E454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195F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6152BD0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380" w:type="dxa"/>
            <w:shd w:val="clear" w:color="auto" w:fill="auto"/>
            <w:vAlign w:val="center"/>
          </w:tcPr>
          <w:p w14:paraId="7DFA343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小人插珠</w:t>
            </w:r>
          </w:p>
        </w:tc>
        <w:tc>
          <w:tcPr>
            <w:tcW w:w="6735" w:type="dxa"/>
            <w:shd w:val="clear" w:color="auto" w:fill="auto"/>
            <w:vAlign w:val="center"/>
          </w:tcPr>
          <w:p w14:paraId="00F7427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材质：榉木 最大直径2.8cm，最小直径1cm，底部ABS1.8直径塑料支撑，每套6个颜色：黄、绿、橙、蓝、红、木色，每种颜色50颗合计300颗一套</w:t>
            </w:r>
          </w:p>
        </w:tc>
        <w:tc>
          <w:tcPr>
            <w:tcW w:w="435" w:type="dxa"/>
            <w:shd w:val="clear" w:color="auto" w:fill="auto"/>
            <w:vAlign w:val="center"/>
          </w:tcPr>
          <w:p w14:paraId="427F90B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30" w:type="dxa"/>
            <w:shd w:val="clear" w:color="auto" w:fill="auto"/>
            <w:vAlign w:val="center"/>
          </w:tcPr>
          <w:p w14:paraId="3D122E6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25C7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0C82208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380" w:type="dxa"/>
            <w:shd w:val="clear" w:color="auto" w:fill="auto"/>
            <w:vAlign w:val="center"/>
          </w:tcPr>
          <w:p w14:paraId="0C50EB3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桌面插孔建构</w:t>
            </w:r>
          </w:p>
        </w:tc>
        <w:tc>
          <w:tcPr>
            <w:tcW w:w="6735" w:type="dxa"/>
            <w:shd w:val="clear" w:color="auto" w:fill="auto"/>
            <w:vAlign w:val="center"/>
          </w:tcPr>
          <w:p w14:paraId="679F284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材质：榉木 包含正方形、梯形、连接杆积木，尺寸：4cm*4cm、六面开孔1.8cm正方形数量60颗分别蓝、绿、黄、红、紫、橙6中色彩，梯形6颗配置1.8cm塑料连接杆</w:t>
            </w:r>
          </w:p>
        </w:tc>
        <w:tc>
          <w:tcPr>
            <w:tcW w:w="435" w:type="dxa"/>
            <w:shd w:val="clear" w:color="auto" w:fill="auto"/>
            <w:vAlign w:val="center"/>
          </w:tcPr>
          <w:p w14:paraId="15175AE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30" w:type="dxa"/>
            <w:shd w:val="clear" w:color="auto" w:fill="auto"/>
            <w:vAlign w:val="center"/>
          </w:tcPr>
          <w:p w14:paraId="4D08F87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6D97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1CB7749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380" w:type="dxa"/>
            <w:shd w:val="clear" w:color="auto" w:fill="auto"/>
            <w:vAlign w:val="center"/>
          </w:tcPr>
          <w:p w14:paraId="2DFBC3F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桌面汉罗塔</w:t>
            </w:r>
          </w:p>
        </w:tc>
        <w:tc>
          <w:tcPr>
            <w:tcW w:w="6735" w:type="dxa"/>
            <w:shd w:val="clear" w:color="auto" w:fill="auto"/>
            <w:vAlign w:val="center"/>
          </w:tcPr>
          <w:p w14:paraId="29695E2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材质：密度板 最大尺寸直径110cm最小5.5cm中间开孔1.8cm、3根立柱配置7层圆片组成桌面益智游戏</w:t>
            </w:r>
          </w:p>
        </w:tc>
        <w:tc>
          <w:tcPr>
            <w:tcW w:w="435" w:type="dxa"/>
            <w:shd w:val="clear" w:color="auto" w:fill="auto"/>
            <w:vAlign w:val="center"/>
          </w:tcPr>
          <w:p w14:paraId="54C3E7E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30" w:type="dxa"/>
            <w:shd w:val="clear" w:color="auto" w:fill="auto"/>
            <w:vAlign w:val="center"/>
          </w:tcPr>
          <w:p w14:paraId="3E22D67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46D4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1C0123D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380" w:type="dxa"/>
            <w:shd w:val="clear" w:color="auto" w:fill="auto"/>
            <w:vAlign w:val="center"/>
          </w:tcPr>
          <w:p w14:paraId="7E14AEB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桌面球类</w:t>
            </w:r>
          </w:p>
        </w:tc>
        <w:tc>
          <w:tcPr>
            <w:tcW w:w="6735" w:type="dxa"/>
            <w:shd w:val="clear" w:color="auto" w:fill="auto"/>
            <w:vAlign w:val="center"/>
          </w:tcPr>
          <w:p w14:paraId="630162A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材质荷木 尺寸直径3cm分别为蓝色、浅蓝、绿、黄、橙、红6种颜色每颗颜色为10颗合计一套61颗，搭配桌面1.8孔洞使用</w:t>
            </w:r>
          </w:p>
        </w:tc>
        <w:tc>
          <w:tcPr>
            <w:tcW w:w="435" w:type="dxa"/>
            <w:shd w:val="clear" w:color="auto" w:fill="auto"/>
            <w:vAlign w:val="center"/>
          </w:tcPr>
          <w:p w14:paraId="1D473CD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30" w:type="dxa"/>
            <w:shd w:val="clear" w:color="auto" w:fill="auto"/>
            <w:vAlign w:val="center"/>
          </w:tcPr>
          <w:p w14:paraId="711BA6A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62BD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33E39D7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380" w:type="dxa"/>
            <w:shd w:val="clear" w:color="auto" w:fill="auto"/>
            <w:vAlign w:val="center"/>
          </w:tcPr>
          <w:p w14:paraId="7135A9D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水桶</w:t>
            </w:r>
          </w:p>
        </w:tc>
        <w:tc>
          <w:tcPr>
            <w:tcW w:w="6735" w:type="dxa"/>
            <w:shd w:val="clear" w:color="auto" w:fill="auto"/>
            <w:vAlign w:val="center"/>
          </w:tcPr>
          <w:p w14:paraId="6B67C37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材质：榉木 尺寸：直径5cm，长7cm，边缘倒角R2mm，数量：6Pcs,塑料件与木件固定不可移动。</w:t>
            </w:r>
          </w:p>
        </w:tc>
        <w:tc>
          <w:tcPr>
            <w:tcW w:w="435" w:type="dxa"/>
            <w:shd w:val="clear" w:color="auto" w:fill="auto"/>
            <w:noWrap/>
            <w:vAlign w:val="center"/>
          </w:tcPr>
          <w:p w14:paraId="104EAF8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30" w:type="dxa"/>
            <w:shd w:val="clear" w:color="auto" w:fill="auto"/>
            <w:vAlign w:val="center"/>
          </w:tcPr>
          <w:p w14:paraId="15120B7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253F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2F14CE0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380" w:type="dxa"/>
            <w:shd w:val="clear" w:color="auto" w:fill="auto"/>
            <w:vAlign w:val="center"/>
          </w:tcPr>
          <w:p w14:paraId="107E0FE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轨道套装</w:t>
            </w:r>
          </w:p>
        </w:tc>
        <w:tc>
          <w:tcPr>
            <w:tcW w:w="6735" w:type="dxa"/>
            <w:shd w:val="clear" w:color="auto" w:fill="auto"/>
            <w:vAlign w:val="center"/>
          </w:tcPr>
          <w:p w14:paraId="3BFBC07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材质：松木 .尺寸：5根直通轨道尺寸24*6*3cm、2根4S弯道75.5*10*3cm、4根2s弯道38*9*3cm、1根U行弯道30*15*3cm内镶嵌磁铁，背面开孔链接1.8cm链接固定插头</w:t>
            </w:r>
          </w:p>
        </w:tc>
        <w:tc>
          <w:tcPr>
            <w:tcW w:w="435" w:type="dxa"/>
            <w:shd w:val="clear" w:color="auto" w:fill="auto"/>
            <w:noWrap/>
            <w:vAlign w:val="center"/>
          </w:tcPr>
          <w:p w14:paraId="1BA7D50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30" w:type="dxa"/>
            <w:shd w:val="clear" w:color="auto" w:fill="auto"/>
            <w:vAlign w:val="center"/>
          </w:tcPr>
          <w:p w14:paraId="76B6843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3D06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3DC842C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380" w:type="dxa"/>
            <w:shd w:val="clear" w:color="auto" w:fill="auto"/>
            <w:vAlign w:val="center"/>
          </w:tcPr>
          <w:p w14:paraId="72D9DD7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升降机</w:t>
            </w:r>
          </w:p>
        </w:tc>
        <w:tc>
          <w:tcPr>
            <w:tcW w:w="6735" w:type="dxa"/>
            <w:shd w:val="clear" w:color="auto" w:fill="auto"/>
            <w:vAlign w:val="center"/>
          </w:tcPr>
          <w:p w14:paraId="61CD6B6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材质：实木多层板、整体尺寸75*27.5*7.2cm，内含5层十字形上升轨道，，内置6排10*1.5cm传动齿轮，背面开孔链接1.8cm链接固定插头。</w:t>
            </w:r>
          </w:p>
        </w:tc>
        <w:tc>
          <w:tcPr>
            <w:tcW w:w="435" w:type="dxa"/>
            <w:shd w:val="clear" w:color="auto" w:fill="auto"/>
            <w:noWrap/>
            <w:vAlign w:val="center"/>
          </w:tcPr>
          <w:p w14:paraId="6C7D84F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30" w:type="dxa"/>
            <w:shd w:val="clear" w:color="auto" w:fill="auto"/>
            <w:vAlign w:val="center"/>
          </w:tcPr>
          <w:p w14:paraId="5604DF4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7CED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1BEAC5B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380" w:type="dxa"/>
            <w:shd w:val="clear" w:color="auto" w:fill="auto"/>
            <w:vAlign w:val="center"/>
          </w:tcPr>
          <w:p w14:paraId="73164D0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齿轮</w:t>
            </w:r>
          </w:p>
        </w:tc>
        <w:tc>
          <w:tcPr>
            <w:tcW w:w="6735" w:type="dxa"/>
            <w:shd w:val="clear" w:color="auto" w:fill="auto"/>
            <w:vAlign w:val="center"/>
          </w:tcPr>
          <w:p w14:paraId="3BDFA56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材质：密度板。大齿轮直径3cm*1.5cm，小齿轮.直径6.7cm*1.5cm，红、蓝、绿、黄、橘色各2个，合计10个，上环保水性漆</w:t>
            </w:r>
          </w:p>
        </w:tc>
        <w:tc>
          <w:tcPr>
            <w:tcW w:w="435" w:type="dxa"/>
            <w:shd w:val="clear" w:color="auto" w:fill="auto"/>
            <w:noWrap/>
            <w:vAlign w:val="center"/>
          </w:tcPr>
          <w:p w14:paraId="71DDF978">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630" w:type="dxa"/>
            <w:shd w:val="clear" w:color="auto" w:fill="auto"/>
            <w:vAlign w:val="center"/>
          </w:tcPr>
          <w:p w14:paraId="7F295D8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42D9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2CF24BB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380" w:type="dxa"/>
            <w:shd w:val="clear" w:color="auto" w:fill="auto"/>
            <w:vAlign w:val="center"/>
          </w:tcPr>
          <w:p w14:paraId="3D82BE2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彩虹积木-圆形</w:t>
            </w:r>
          </w:p>
        </w:tc>
        <w:tc>
          <w:tcPr>
            <w:tcW w:w="6735" w:type="dxa"/>
            <w:shd w:val="clear" w:color="auto" w:fill="auto"/>
            <w:vAlign w:val="center"/>
          </w:tcPr>
          <w:p w14:paraId="7F59538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材质：榉木（进口版）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尺寸：整体尺寸28*10*25cm；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内含1个木制支架、54个榉木积木块（红、橙、黄、绿、蓝、紫），底座榉木。</w:t>
            </w:r>
          </w:p>
        </w:tc>
        <w:tc>
          <w:tcPr>
            <w:tcW w:w="435" w:type="dxa"/>
            <w:shd w:val="clear" w:color="auto" w:fill="auto"/>
            <w:noWrap/>
            <w:vAlign w:val="center"/>
          </w:tcPr>
          <w:p w14:paraId="7D8E02A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30" w:type="dxa"/>
            <w:shd w:val="clear" w:color="auto" w:fill="auto"/>
            <w:noWrap/>
            <w:vAlign w:val="center"/>
          </w:tcPr>
          <w:p w14:paraId="2F716D9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30B1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690134D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380" w:type="dxa"/>
            <w:shd w:val="clear" w:color="auto" w:fill="auto"/>
            <w:vAlign w:val="center"/>
          </w:tcPr>
          <w:p w14:paraId="6AC17F0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彩虹积木-环形</w:t>
            </w:r>
          </w:p>
        </w:tc>
        <w:tc>
          <w:tcPr>
            <w:tcW w:w="6735" w:type="dxa"/>
            <w:shd w:val="clear" w:color="auto" w:fill="auto"/>
            <w:vAlign w:val="center"/>
          </w:tcPr>
          <w:p w14:paraId="2D57AB6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材质：榉木（进口版）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尺寸：整体尺寸28*10*25cm；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内含1个木制支架、72个榉木积木块（红、黄、绿、蓝），底座榉木。</w:t>
            </w:r>
          </w:p>
        </w:tc>
        <w:tc>
          <w:tcPr>
            <w:tcW w:w="435" w:type="dxa"/>
            <w:shd w:val="clear" w:color="auto" w:fill="auto"/>
            <w:noWrap/>
            <w:vAlign w:val="center"/>
          </w:tcPr>
          <w:p w14:paraId="455FF14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30" w:type="dxa"/>
            <w:shd w:val="clear" w:color="auto" w:fill="auto"/>
            <w:noWrap/>
            <w:vAlign w:val="center"/>
          </w:tcPr>
          <w:p w14:paraId="7BB2439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3139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6A58986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380" w:type="dxa"/>
            <w:shd w:val="clear" w:color="auto" w:fill="auto"/>
            <w:vAlign w:val="center"/>
          </w:tcPr>
          <w:p w14:paraId="5D22CBD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彩虹积木-三角形</w:t>
            </w:r>
          </w:p>
        </w:tc>
        <w:tc>
          <w:tcPr>
            <w:tcW w:w="6735" w:type="dxa"/>
            <w:shd w:val="clear" w:color="auto" w:fill="auto"/>
            <w:vAlign w:val="center"/>
          </w:tcPr>
          <w:p w14:paraId="2B38B65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材质：榉木（进口版）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尺寸：整体尺寸28*10*25cm；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内含1个木制支架、72个榉木积木块（红、黄、绿、蓝），底座榉木。</w:t>
            </w:r>
          </w:p>
        </w:tc>
        <w:tc>
          <w:tcPr>
            <w:tcW w:w="435" w:type="dxa"/>
            <w:shd w:val="clear" w:color="auto" w:fill="auto"/>
            <w:noWrap/>
            <w:vAlign w:val="center"/>
          </w:tcPr>
          <w:p w14:paraId="365F821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30" w:type="dxa"/>
            <w:shd w:val="clear" w:color="auto" w:fill="auto"/>
            <w:noWrap/>
            <w:vAlign w:val="center"/>
          </w:tcPr>
          <w:p w14:paraId="2DA5509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2CFD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6DEB66B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380" w:type="dxa"/>
            <w:shd w:val="clear" w:color="auto" w:fill="auto"/>
            <w:vAlign w:val="center"/>
          </w:tcPr>
          <w:p w14:paraId="379E274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桌面棋盘格</w:t>
            </w:r>
          </w:p>
        </w:tc>
        <w:tc>
          <w:tcPr>
            <w:tcW w:w="6735" w:type="dxa"/>
            <w:shd w:val="clear" w:color="auto" w:fill="auto"/>
            <w:vAlign w:val="center"/>
          </w:tcPr>
          <w:p w14:paraId="1FE4D30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材质：榉木/松木；环保水性漆                             尺寸：40*10*35cm；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总共64粒，黄色32粒；紫色32粒，9根榉木直杆，底座榉木。</w:t>
            </w:r>
          </w:p>
        </w:tc>
        <w:tc>
          <w:tcPr>
            <w:tcW w:w="435" w:type="dxa"/>
            <w:shd w:val="clear" w:color="auto" w:fill="auto"/>
            <w:noWrap/>
            <w:vAlign w:val="center"/>
          </w:tcPr>
          <w:p w14:paraId="148C8B2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30" w:type="dxa"/>
            <w:shd w:val="clear" w:color="auto" w:fill="auto"/>
            <w:noWrap/>
            <w:vAlign w:val="center"/>
          </w:tcPr>
          <w:p w14:paraId="7FA3181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1BDE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6E57038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1380" w:type="dxa"/>
            <w:shd w:val="clear" w:color="auto" w:fill="auto"/>
            <w:vAlign w:val="center"/>
          </w:tcPr>
          <w:p w14:paraId="2CF045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桌面颗粒球</w:t>
            </w:r>
          </w:p>
        </w:tc>
        <w:tc>
          <w:tcPr>
            <w:tcW w:w="6735" w:type="dxa"/>
            <w:shd w:val="clear" w:color="auto" w:fill="auto"/>
            <w:vAlign w:val="center"/>
          </w:tcPr>
          <w:p w14:paraId="2CB0EE5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材质：榉木/松木；环保水性漆                             尺寸：40*10*35cm；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总共64粒，黄色32粒；蓝色32粒，9根榉木直杆，底座榉木。</w:t>
            </w:r>
          </w:p>
        </w:tc>
        <w:tc>
          <w:tcPr>
            <w:tcW w:w="435" w:type="dxa"/>
            <w:shd w:val="clear" w:color="auto" w:fill="auto"/>
            <w:noWrap/>
            <w:vAlign w:val="center"/>
          </w:tcPr>
          <w:p w14:paraId="75F2149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30" w:type="dxa"/>
            <w:shd w:val="clear" w:color="auto" w:fill="auto"/>
            <w:noWrap/>
            <w:vAlign w:val="center"/>
          </w:tcPr>
          <w:p w14:paraId="42F1B8E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3127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47CEAE7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380" w:type="dxa"/>
            <w:shd w:val="clear" w:color="auto" w:fill="auto"/>
            <w:vAlign w:val="center"/>
          </w:tcPr>
          <w:p w14:paraId="4BF8B68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桌面俄罗斯方块</w:t>
            </w:r>
          </w:p>
        </w:tc>
        <w:tc>
          <w:tcPr>
            <w:tcW w:w="6735" w:type="dxa"/>
            <w:shd w:val="clear" w:color="auto" w:fill="auto"/>
            <w:vAlign w:val="center"/>
          </w:tcPr>
          <w:p w14:paraId="0B2A7EB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材质：榉木/松木；环保水性漆                             尺寸：40*10*35cm；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总共26粒，黄色5粒；紫色5粒，蓝色7粒，黄橙色3粒，粉红色3粒，褐色3粒。9根榉木直杆，底座榉木。</w:t>
            </w:r>
          </w:p>
        </w:tc>
        <w:tc>
          <w:tcPr>
            <w:tcW w:w="435" w:type="dxa"/>
            <w:shd w:val="clear" w:color="auto" w:fill="auto"/>
            <w:noWrap/>
            <w:vAlign w:val="center"/>
          </w:tcPr>
          <w:p w14:paraId="579B756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30" w:type="dxa"/>
            <w:shd w:val="clear" w:color="auto" w:fill="auto"/>
            <w:noWrap/>
            <w:vAlign w:val="center"/>
          </w:tcPr>
          <w:p w14:paraId="690B08D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063F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621DBA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1380" w:type="dxa"/>
            <w:shd w:val="clear" w:color="auto" w:fill="auto"/>
            <w:vAlign w:val="center"/>
          </w:tcPr>
          <w:p w14:paraId="3D6E59B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382件清水积木</w:t>
            </w:r>
          </w:p>
        </w:tc>
        <w:tc>
          <w:tcPr>
            <w:tcW w:w="6735" w:type="dxa"/>
            <w:shd w:val="clear" w:color="auto" w:fill="auto"/>
            <w:vAlign w:val="center"/>
          </w:tcPr>
          <w:p w14:paraId="14D99A9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材质：松木环保水性漆                             尺寸：有24个规格形状，最大尺寸27*18*13cm-最小6*6*3cm，每套2箱每箱3盒包装，合计382件。</w:t>
            </w:r>
          </w:p>
        </w:tc>
        <w:tc>
          <w:tcPr>
            <w:tcW w:w="435" w:type="dxa"/>
            <w:shd w:val="clear" w:color="auto" w:fill="auto"/>
            <w:noWrap/>
            <w:vAlign w:val="center"/>
          </w:tcPr>
          <w:p w14:paraId="41ED7BAE">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30" w:type="dxa"/>
            <w:shd w:val="clear" w:color="auto" w:fill="auto"/>
            <w:noWrap/>
            <w:vAlign w:val="center"/>
          </w:tcPr>
          <w:p w14:paraId="7B15888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080E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3D7422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1380" w:type="dxa"/>
            <w:shd w:val="clear" w:color="auto" w:fill="auto"/>
            <w:vAlign w:val="center"/>
          </w:tcPr>
          <w:p w14:paraId="0DE73E6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清漆卡普乐</w:t>
            </w:r>
          </w:p>
        </w:tc>
        <w:tc>
          <w:tcPr>
            <w:tcW w:w="6735" w:type="dxa"/>
            <w:shd w:val="clear" w:color="auto" w:fill="auto"/>
            <w:vAlign w:val="center"/>
          </w:tcPr>
          <w:p w14:paraId="34107FC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材质：新西兰松木，                                             尺寸：是一种按照绝妙比例（1：3：15）构成的积木22.5*4.5*1.5cm，一箱100片</w:t>
            </w:r>
          </w:p>
        </w:tc>
        <w:tc>
          <w:tcPr>
            <w:tcW w:w="435" w:type="dxa"/>
            <w:shd w:val="clear" w:color="auto" w:fill="auto"/>
            <w:noWrap/>
            <w:vAlign w:val="center"/>
          </w:tcPr>
          <w:p w14:paraId="186005BD">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30" w:type="dxa"/>
            <w:shd w:val="clear" w:color="auto" w:fill="auto"/>
            <w:noWrap/>
            <w:vAlign w:val="center"/>
          </w:tcPr>
          <w:p w14:paraId="409D8FA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71FD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64A41FA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1380" w:type="dxa"/>
            <w:shd w:val="clear" w:color="auto" w:fill="auto"/>
            <w:vAlign w:val="center"/>
          </w:tcPr>
          <w:p w14:paraId="21B80A5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彩虹色卡普乐（七色）</w:t>
            </w:r>
          </w:p>
        </w:tc>
        <w:tc>
          <w:tcPr>
            <w:tcW w:w="6735" w:type="dxa"/>
            <w:shd w:val="clear" w:color="auto" w:fill="auto"/>
            <w:vAlign w:val="center"/>
          </w:tcPr>
          <w:p w14:paraId="6554567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材质：进口新西兰松木                                           尺寸：是一种按照绝妙比例（1：3：15）构成的积木 ，22.5*4.5*1.5cm，一箱105片，由7种不同颜色组成</w:t>
            </w:r>
          </w:p>
        </w:tc>
        <w:tc>
          <w:tcPr>
            <w:tcW w:w="435" w:type="dxa"/>
            <w:shd w:val="clear" w:color="auto" w:fill="auto"/>
            <w:noWrap/>
            <w:vAlign w:val="center"/>
          </w:tcPr>
          <w:p w14:paraId="4C464EAC">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30" w:type="dxa"/>
            <w:shd w:val="clear" w:color="auto" w:fill="auto"/>
            <w:noWrap/>
            <w:vAlign w:val="center"/>
          </w:tcPr>
          <w:p w14:paraId="680F539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7620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1835C5E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1380" w:type="dxa"/>
            <w:shd w:val="clear" w:color="auto" w:fill="auto"/>
            <w:vAlign w:val="center"/>
          </w:tcPr>
          <w:p w14:paraId="11806DD1">
            <w:pPr>
              <w:widowControl/>
              <w:jc w:val="center"/>
              <w:rPr>
                <w:rFonts w:ascii="宋体" w:hAnsi="宋体" w:eastAsia="宋体" w:cs="宋体"/>
                <w:kern w:val="0"/>
                <w:szCs w:val="21"/>
              </w:rPr>
            </w:pPr>
            <w:r>
              <w:rPr>
                <w:rFonts w:hint="eastAsia" w:ascii="宋体" w:hAnsi="宋体" w:eastAsia="宋体" w:cs="宋体"/>
                <w:kern w:val="0"/>
                <w:szCs w:val="21"/>
              </w:rPr>
              <w:t>橡胶中空积木</w:t>
            </w:r>
          </w:p>
        </w:tc>
        <w:tc>
          <w:tcPr>
            <w:tcW w:w="6735" w:type="dxa"/>
            <w:shd w:val="clear" w:color="auto" w:fill="auto"/>
            <w:vAlign w:val="center"/>
          </w:tcPr>
          <w:p w14:paraId="2049BC24">
            <w:pPr>
              <w:widowControl/>
              <w:jc w:val="left"/>
              <w:rPr>
                <w:rFonts w:ascii="宋体" w:hAnsi="宋体" w:eastAsia="宋体" w:cs="宋体"/>
                <w:kern w:val="0"/>
                <w:szCs w:val="21"/>
              </w:rPr>
            </w:pPr>
            <w:r>
              <w:rPr>
                <w:rFonts w:hint="eastAsia" w:ascii="宋体" w:hAnsi="宋体" w:eastAsia="宋体" w:cs="宋体"/>
                <w:kern w:val="0"/>
                <w:szCs w:val="21"/>
              </w:rPr>
              <w:t>产品使用进口橡胶木，经过精密工艺打磨处理，主要有长方形，半圆形和圆柱形等基本积木构建组成，板面及棱角光滑，总计10种造型，最大尺寸12*24*12cm，总计58件</w:t>
            </w:r>
          </w:p>
        </w:tc>
        <w:tc>
          <w:tcPr>
            <w:tcW w:w="435" w:type="dxa"/>
            <w:shd w:val="clear" w:color="auto" w:fill="auto"/>
            <w:noWrap/>
            <w:vAlign w:val="center"/>
          </w:tcPr>
          <w:p w14:paraId="0B21DB65">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630" w:type="dxa"/>
            <w:shd w:val="clear" w:color="auto" w:fill="auto"/>
            <w:noWrap/>
            <w:vAlign w:val="center"/>
          </w:tcPr>
          <w:p w14:paraId="5A88EB2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2D98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29474FB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1380" w:type="dxa"/>
            <w:shd w:val="clear" w:color="auto" w:fill="auto"/>
            <w:vAlign w:val="center"/>
          </w:tcPr>
          <w:p w14:paraId="60C5F4F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彩色叠石积木</w:t>
            </w:r>
          </w:p>
        </w:tc>
        <w:tc>
          <w:tcPr>
            <w:tcW w:w="6735" w:type="dxa"/>
            <w:shd w:val="clear" w:color="auto" w:fill="auto"/>
            <w:vAlign w:val="center"/>
          </w:tcPr>
          <w:p w14:paraId="0D56FFD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材质：新西兰松木                                          尺寸：5种形状，6种颜色，最大尺寸：14*7*3.5CM，总共合计75片</w:t>
            </w:r>
          </w:p>
        </w:tc>
        <w:tc>
          <w:tcPr>
            <w:tcW w:w="435" w:type="dxa"/>
            <w:shd w:val="clear" w:color="auto" w:fill="auto"/>
            <w:vAlign w:val="center"/>
          </w:tcPr>
          <w:p w14:paraId="5D3829D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30" w:type="dxa"/>
            <w:shd w:val="clear" w:color="auto" w:fill="auto"/>
            <w:vAlign w:val="center"/>
          </w:tcPr>
          <w:p w14:paraId="4B1CA49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2178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shd w:val="clear" w:color="auto" w:fill="auto"/>
            <w:noWrap/>
            <w:vAlign w:val="center"/>
          </w:tcPr>
          <w:p w14:paraId="1113EF0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1380" w:type="dxa"/>
            <w:shd w:val="clear" w:color="auto" w:fill="auto"/>
            <w:vAlign w:val="center"/>
          </w:tcPr>
          <w:p w14:paraId="3376FE2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盒装软木积木</w:t>
            </w:r>
          </w:p>
        </w:tc>
        <w:tc>
          <w:tcPr>
            <w:tcW w:w="6735" w:type="dxa"/>
            <w:shd w:val="clear" w:color="auto" w:fill="auto"/>
            <w:vAlign w:val="center"/>
          </w:tcPr>
          <w:p w14:paraId="05BC10C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材质：软木+松木收纳盒上漆                            尺寸：9种形状、5种颜色、带木制收纳盒总共合计48件</w:t>
            </w:r>
          </w:p>
        </w:tc>
        <w:tc>
          <w:tcPr>
            <w:tcW w:w="435" w:type="dxa"/>
            <w:shd w:val="clear" w:color="auto" w:fill="auto"/>
            <w:vAlign w:val="center"/>
          </w:tcPr>
          <w:p w14:paraId="1676A3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30" w:type="dxa"/>
            <w:shd w:val="clear" w:color="auto" w:fill="auto"/>
            <w:vAlign w:val="center"/>
          </w:tcPr>
          <w:p w14:paraId="4CBACC9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bl>
    <w:p w14:paraId="444C2D47">
      <w:pPr>
        <w:rPr>
          <w:rFonts w:hint="eastAsia" w:ascii="宋体" w:hAnsi="宋体" w:eastAsia="宋体"/>
        </w:rPr>
      </w:pPr>
    </w:p>
    <w:p w14:paraId="23A8DAFE">
      <w:pPr>
        <w:rPr>
          <w:rFonts w:hint="eastAsia" w:ascii="宋体" w:hAnsi="宋体" w:eastAsia="宋体"/>
        </w:rPr>
      </w:pPr>
    </w:p>
    <w:p w14:paraId="7412FA2C">
      <w:pPr>
        <w:rPr>
          <w:rFonts w:hint="eastAsia" w:ascii="宋体" w:hAnsi="宋体" w:eastAsia="宋体"/>
        </w:rPr>
      </w:pPr>
    </w:p>
    <w:p w14:paraId="2DBE528F">
      <w:pPr>
        <w:rPr>
          <w:rFonts w:hint="eastAsia" w:ascii="宋体" w:hAnsi="宋体" w:eastAsia="宋体"/>
        </w:rPr>
      </w:pPr>
    </w:p>
    <w:p w14:paraId="34E44974">
      <w:pPr>
        <w:rPr>
          <w:rFonts w:hint="eastAsia" w:ascii="宋体" w:hAnsi="宋体" w:eastAsia="宋体"/>
        </w:rPr>
      </w:pPr>
    </w:p>
    <w:p w14:paraId="545E3DCF">
      <w:pPr>
        <w:rPr>
          <w:rFonts w:hint="eastAsia" w:ascii="宋体" w:hAnsi="宋体" w:eastAsia="宋体"/>
        </w:rPr>
      </w:pPr>
    </w:p>
    <w:p w14:paraId="0316CFAD">
      <w:pPr>
        <w:rPr>
          <w:rFonts w:hint="eastAsia" w:ascii="宋体" w:hAnsi="宋体" w:eastAsia="宋体"/>
        </w:rPr>
      </w:pPr>
    </w:p>
    <w:p w14:paraId="4FC632AC">
      <w:pPr>
        <w:rPr>
          <w:rFonts w:hint="eastAsia" w:ascii="宋体" w:hAnsi="宋体" w:eastAsia="宋体"/>
        </w:rPr>
      </w:pPr>
    </w:p>
    <w:p w14:paraId="6A5D384C">
      <w:pPr>
        <w:rPr>
          <w:rFonts w:hint="eastAsia" w:ascii="宋体" w:hAnsi="宋体" w:eastAsia="宋体"/>
        </w:rPr>
      </w:pPr>
    </w:p>
    <w:p w14:paraId="3B5DD62F">
      <w:pPr>
        <w:pStyle w:val="14"/>
        <w:spacing w:before="0" w:after="0" w:line="240" w:lineRule="auto"/>
        <w:rPr>
          <w:rFonts w:hint="eastAsia" w:ascii="宋体" w:hAnsi="宋体"/>
        </w:rPr>
      </w:pPr>
    </w:p>
    <w:p w14:paraId="724905C8">
      <w:pPr>
        <w:pStyle w:val="14"/>
        <w:spacing w:before="0" w:after="0" w:line="240" w:lineRule="auto"/>
        <w:rPr>
          <w:rFonts w:hint="eastAsia" w:ascii="宋体" w:hAnsi="宋体"/>
        </w:rPr>
      </w:pPr>
    </w:p>
    <w:p w14:paraId="2444B279">
      <w:pPr>
        <w:pStyle w:val="14"/>
        <w:spacing w:before="0" w:after="0" w:line="240" w:lineRule="auto"/>
        <w:rPr>
          <w:rFonts w:hint="eastAsia" w:ascii="宋体" w:hAnsi="宋体"/>
        </w:rPr>
      </w:pPr>
    </w:p>
    <w:p w14:paraId="1E51D613">
      <w:pPr>
        <w:pStyle w:val="14"/>
        <w:spacing w:before="0" w:after="0" w:line="240" w:lineRule="auto"/>
        <w:rPr>
          <w:rFonts w:hint="eastAsia" w:ascii="宋体" w:hAnsi="宋体"/>
        </w:rPr>
      </w:pPr>
    </w:p>
    <w:p w14:paraId="22036FE9">
      <w:pPr>
        <w:pStyle w:val="14"/>
        <w:spacing w:before="0" w:after="0" w:line="240" w:lineRule="auto"/>
        <w:rPr>
          <w:rFonts w:hint="eastAsia" w:ascii="宋体" w:hAnsi="宋体"/>
        </w:rPr>
      </w:pPr>
    </w:p>
    <w:p w14:paraId="0FC50CFB">
      <w:pPr>
        <w:pStyle w:val="14"/>
        <w:spacing w:before="0" w:after="0" w:line="240" w:lineRule="auto"/>
        <w:rPr>
          <w:rFonts w:hint="eastAsia" w:ascii="宋体" w:hAnsi="宋体"/>
        </w:rPr>
      </w:pPr>
    </w:p>
    <w:p w14:paraId="1D69B276">
      <w:pPr>
        <w:pStyle w:val="14"/>
        <w:spacing w:before="0" w:after="0" w:line="240" w:lineRule="auto"/>
        <w:rPr>
          <w:rFonts w:hint="eastAsia" w:ascii="宋体" w:hAnsi="宋体"/>
        </w:rPr>
      </w:pPr>
    </w:p>
    <w:p w14:paraId="4DA1EAEE">
      <w:pPr>
        <w:pStyle w:val="14"/>
        <w:spacing w:before="0" w:after="0" w:line="240" w:lineRule="auto"/>
        <w:rPr>
          <w:rFonts w:hint="eastAsia" w:ascii="宋体" w:hAnsi="宋体"/>
        </w:rPr>
      </w:pPr>
    </w:p>
    <w:p w14:paraId="0769BAE2">
      <w:pPr>
        <w:pStyle w:val="14"/>
        <w:spacing w:before="0" w:after="0" w:line="240" w:lineRule="auto"/>
        <w:rPr>
          <w:rFonts w:hint="eastAsia" w:ascii="宋体" w:hAnsi="宋体"/>
        </w:rPr>
      </w:pPr>
    </w:p>
    <w:p w14:paraId="677D7A75">
      <w:pPr>
        <w:pStyle w:val="14"/>
        <w:spacing w:before="0" w:after="0" w:line="240" w:lineRule="auto"/>
        <w:rPr>
          <w:rFonts w:hint="eastAsia" w:ascii="宋体" w:hAnsi="宋体"/>
        </w:rPr>
      </w:pPr>
    </w:p>
    <w:p w14:paraId="672728A3">
      <w:pPr>
        <w:pStyle w:val="14"/>
        <w:spacing w:before="0" w:after="0" w:line="240" w:lineRule="auto"/>
        <w:rPr>
          <w:rFonts w:hint="eastAsia" w:ascii="宋体" w:hAnsi="宋体"/>
        </w:rPr>
      </w:pPr>
    </w:p>
    <w:p w14:paraId="15B93837">
      <w:pPr>
        <w:pStyle w:val="14"/>
        <w:spacing w:before="0" w:after="0" w:line="240" w:lineRule="auto"/>
        <w:rPr>
          <w:rFonts w:hint="eastAsia" w:ascii="宋体" w:hAnsi="宋体"/>
        </w:rPr>
      </w:pPr>
    </w:p>
    <w:p w14:paraId="600A29C2">
      <w:pPr>
        <w:pStyle w:val="14"/>
        <w:spacing w:before="0" w:after="0" w:line="240" w:lineRule="auto"/>
        <w:rPr>
          <w:rFonts w:hint="eastAsia" w:ascii="宋体" w:hAnsi="宋体"/>
        </w:rPr>
      </w:pPr>
    </w:p>
    <w:p w14:paraId="54FDE9DC">
      <w:pPr>
        <w:pStyle w:val="14"/>
        <w:spacing w:before="0" w:after="0" w:line="240" w:lineRule="auto"/>
        <w:rPr>
          <w:rFonts w:hint="eastAsia" w:ascii="宋体" w:hAnsi="宋体"/>
        </w:rPr>
      </w:pPr>
    </w:p>
    <w:p w14:paraId="036214CE">
      <w:pPr>
        <w:pStyle w:val="14"/>
        <w:spacing w:before="0" w:after="0" w:line="240" w:lineRule="auto"/>
        <w:rPr>
          <w:rFonts w:hint="eastAsia" w:ascii="宋体" w:hAnsi="宋体"/>
        </w:rPr>
      </w:pPr>
    </w:p>
    <w:p w14:paraId="33BD744F">
      <w:pPr>
        <w:pStyle w:val="14"/>
        <w:spacing w:before="0" w:after="0" w:line="240" w:lineRule="auto"/>
        <w:rPr>
          <w:rFonts w:hint="eastAsia" w:ascii="宋体" w:hAnsi="宋体"/>
        </w:rPr>
      </w:pPr>
    </w:p>
    <w:p w14:paraId="693043F9">
      <w:pPr>
        <w:pStyle w:val="14"/>
        <w:spacing w:before="0" w:after="0" w:line="240" w:lineRule="auto"/>
        <w:rPr>
          <w:rFonts w:hint="eastAsia" w:ascii="宋体" w:hAnsi="宋体"/>
        </w:rPr>
      </w:pPr>
    </w:p>
    <w:p w14:paraId="3D638F66">
      <w:pPr>
        <w:pStyle w:val="14"/>
        <w:spacing w:before="0" w:after="0" w:line="240" w:lineRule="auto"/>
        <w:rPr>
          <w:rFonts w:hint="eastAsia" w:ascii="宋体" w:hAnsi="宋体"/>
        </w:rPr>
      </w:pPr>
    </w:p>
    <w:p w14:paraId="3EB727B6">
      <w:pPr>
        <w:pStyle w:val="14"/>
        <w:spacing w:before="0" w:after="0" w:line="240" w:lineRule="auto"/>
        <w:rPr>
          <w:rFonts w:hint="eastAsia" w:ascii="宋体" w:hAnsi="宋体"/>
        </w:rPr>
      </w:pPr>
    </w:p>
    <w:p w14:paraId="71816733">
      <w:pPr>
        <w:pStyle w:val="14"/>
        <w:spacing w:before="0" w:after="0" w:line="240" w:lineRule="auto"/>
        <w:rPr>
          <w:rFonts w:hint="eastAsia" w:ascii="宋体" w:hAnsi="宋体"/>
        </w:rPr>
      </w:pPr>
    </w:p>
    <w:p w14:paraId="5009342B">
      <w:pPr>
        <w:pStyle w:val="14"/>
        <w:spacing w:before="0" w:after="0" w:line="240" w:lineRule="auto"/>
        <w:rPr>
          <w:rFonts w:hint="eastAsia" w:ascii="宋体" w:hAnsi="宋体"/>
        </w:rPr>
      </w:pPr>
    </w:p>
    <w:p w14:paraId="462DBE4D">
      <w:pPr>
        <w:pStyle w:val="14"/>
        <w:spacing w:before="0" w:after="0" w:line="240" w:lineRule="auto"/>
        <w:rPr>
          <w:rFonts w:hint="eastAsia" w:ascii="宋体" w:hAnsi="宋体"/>
        </w:rPr>
      </w:pPr>
    </w:p>
    <w:p w14:paraId="648E43F6">
      <w:pPr>
        <w:pStyle w:val="14"/>
        <w:spacing w:before="0" w:after="0" w:line="240" w:lineRule="auto"/>
        <w:rPr>
          <w:rFonts w:hint="eastAsia" w:ascii="宋体" w:hAnsi="宋体"/>
        </w:rPr>
      </w:pPr>
    </w:p>
    <w:p w14:paraId="484FF47D">
      <w:pPr>
        <w:pStyle w:val="14"/>
        <w:spacing w:before="0" w:after="0" w:line="240" w:lineRule="auto"/>
        <w:rPr>
          <w:rFonts w:hint="eastAsia" w:ascii="宋体" w:hAnsi="宋体"/>
        </w:rPr>
      </w:pPr>
    </w:p>
    <w:p w14:paraId="561384A3">
      <w:pPr>
        <w:pStyle w:val="14"/>
        <w:spacing w:before="0" w:after="0" w:line="240" w:lineRule="auto"/>
        <w:rPr>
          <w:rFonts w:hint="eastAsia" w:ascii="宋体" w:hAnsi="宋体"/>
        </w:rPr>
      </w:pPr>
    </w:p>
    <w:p w14:paraId="57150CE1">
      <w:pPr>
        <w:pStyle w:val="14"/>
        <w:spacing w:before="0" w:after="0" w:line="240" w:lineRule="auto"/>
        <w:rPr>
          <w:rFonts w:hint="eastAsia" w:ascii="宋体" w:hAnsi="宋体"/>
        </w:rPr>
      </w:pPr>
    </w:p>
    <w:p w14:paraId="1F13F40E">
      <w:pPr>
        <w:pStyle w:val="14"/>
        <w:spacing w:before="0" w:after="0" w:line="240" w:lineRule="auto"/>
        <w:rPr>
          <w:rFonts w:hint="eastAsia" w:ascii="宋体" w:hAnsi="宋体"/>
        </w:rPr>
      </w:pPr>
      <w:r>
        <w:rPr>
          <w:rFonts w:hint="eastAsia" w:ascii="宋体" w:hAnsi="宋体"/>
        </w:rPr>
        <w:t>科学发现室</w:t>
      </w:r>
    </w:p>
    <w:tbl>
      <w:tblPr>
        <w:tblStyle w:val="19"/>
        <w:tblW w:w="9775"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05"/>
        <w:gridCol w:w="6345"/>
        <w:gridCol w:w="480"/>
        <w:gridCol w:w="825"/>
      </w:tblGrid>
      <w:tr w14:paraId="2B3D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20" w:type="dxa"/>
            <w:shd w:val="clear" w:color="auto" w:fill="auto"/>
            <w:noWrap/>
            <w:vAlign w:val="center"/>
          </w:tcPr>
          <w:p w14:paraId="3ED153D7">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405" w:type="dxa"/>
            <w:shd w:val="clear" w:color="auto" w:fill="auto"/>
            <w:vAlign w:val="center"/>
          </w:tcPr>
          <w:p w14:paraId="325B9617">
            <w:pPr>
              <w:widowControl/>
              <w:jc w:val="center"/>
              <w:rPr>
                <w:rFonts w:ascii="宋体" w:hAnsi="宋体" w:eastAsia="宋体" w:cs="宋体"/>
                <w:b/>
                <w:bCs/>
                <w:kern w:val="0"/>
                <w:szCs w:val="21"/>
              </w:rPr>
            </w:pPr>
            <w:r>
              <w:rPr>
                <w:rFonts w:hint="eastAsia" w:ascii="宋体" w:hAnsi="宋体" w:eastAsia="宋体" w:cs="宋体"/>
                <w:b/>
                <w:bCs/>
                <w:kern w:val="0"/>
                <w:szCs w:val="21"/>
              </w:rPr>
              <w:t>产品名称</w:t>
            </w:r>
          </w:p>
        </w:tc>
        <w:tc>
          <w:tcPr>
            <w:tcW w:w="6345" w:type="dxa"/>
            <w:shd w:val="clear" w:color="auto" w:fill="auto"/>
            <w:vAlign w:val="center"/>
          </w:tcPr>
          <w:p w14:paraId="514889CD">
            <w:pPr>
              <w:widowControl/>
              <w:jc w:val="center"/>
              <w:rPr>
                <w:rFonts w:ascii="宋体" w:hAnsi="宋体" w:eastAsia="宋体" w:cs="宋体"/>
                <w:b/>
                <w:bCs/>
                <w:kern w:val="0"/>
                <w:szCs w:val="21"/>
              </w:rPr>
            </w:pPr>
            <w:r>
              <w:rPr>
                <w:rFonts w:hint="eastAsia" w:ascii="宋体" w:hAnsi="宋体" w:eastAsia="宋体" w:cs="宋体"/>
                <w:b/>
                <w:bCs/>
                <w:kern w:val="0"/>
                <w:szCs w:val="21"/>
              </w:rPr>
              <w:t>技术参数</w:t>
            </w:r>
          </w:p>
        </w:tc>
        <w:tc>
          <w:tcPr>
            <w:tcW w:w="480" w:type="dxa"/>
            <w:shd w:val="clear" w:color="auto" w:fill="auto"/>
            <w:noWrap/>
            <w:vAlign w:val="center"/>
          </w:tcPr>
          <w:p w14:paraId="4367B528">
            <w:pPr>
              <w:widowControl/>
              <w:jc w:val="center"/>
              <w:rPr>
                <w:rFonts w:ascii="宋体" w:hAnsi="宋体" w:eastAsia="宋体" w:cs="宋体"/>
                <w:b/>
                <w:bCs/>
                <w:kern w:val="0"/>
                <w:szCs w:val="21"/>
              </w:rPr>
            </w:pPr>
            <w:r>
              <w:rPr>
                <w:rFonts w:hint="eastAsia" w:ascii="宋体" w:hAnsi="宋体" w:eastAsia="宋体" w:cs="宋体"/>
                <w:b/>
                <w:bCs/>
                <w:kern w:val="0"/>
                <w:szCs w:val="21"/>
              </w:rPr>
              <w:t>数量</w:t>
            </w:r>
          </w:p>
        </w:tc>
        <w:tc>
          <w:tcPr>
            <w:tcW w:w="825" w:type="dxa"/>
            <w:shd w:val="clear" w:color="auto" w:fill="auto"/>
            <w:noWrap/>
            <w:vAlign w:val="center"/>
          </w:tcPr>
          <w:p w14:paraId="257E471A">
            <w:pPr>
              <w:widowControl/>
              <w:jc w:val="center"/>
              <w:rPr>
                <w:rFonts w:ascii="宋体" w:hAnsi="宋体" w:eastAsia="宋体" w:cs="宋体"/>
                <w:b/>
                <w:bCs/>
                <w:kern w:val="0"/>
                <w:szCs w:val="21"/>
              </w:rPr>
            </w:pPr>
            <w:r>
              <w:rPr>
                <w:rFonts w:hint="eastAsia" w:ascii="宋体" w:hAnsi="宋体" w:eastAsia="宋体" w:cs="宋体"/>
                <w:b/>
                <w:bCs/>
                <w:kern w:val="0"/>
                <w:szCs w:val="21"/>
              </w:rPr>
              <w:t>单位</w:t>
            </w:r>
          </w:p>
        </w:tc>
      </w:tr>
      <w:tr w14:paraId="2EC7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45775D4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405" w:type="dxa"/>
            <w:shd w:val="clear" w:color="auto" w:fill="auto"/>
            <w:vAlign w:val="center"/>
          </w:tcPr>
          <w:p w14:paraId="1CA978A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齿轮墙面玩具1</w:t>
            </w:r>
          </w:p>
        </w:tc>
        <w:tc>
          <w:tcPr>
            <w:tcW w:w="6345" w:type="dxa"/>
            <w:shd w:val="clear" w:color="auto" w:fill="auto"/>
            <w:vAlign w:val="center"/>
          </w:tcPr>
          <w:p w14:paraId="50A4349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材质：PLA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尺寸：60cm*40cm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名称：动态视觉艺术机构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把一个简单的图形，镜像一下，按相反的方向运动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用途：用于环境装饰</w:t>
            </w:r>
          </w:p>
        </w:tc>
        <w:tc>
          <w:tcPr>
            <w:tcW w:w="480" w:type="dxa"/>
            <w:shd w:val="clear" w:color="auto" w:fill="auto"/>
            <w:noWrap/>
            <w:vAlign w:val="center"/>
          </w:tcPr>
          <w:p w14:paraId="0B6D2A2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54354E1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7BD6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6DB1A77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405" w:type="dxa"/>
            <w:shd w:val="clear" w:color="auto" w:fill="auto"/>
            <w:vAlign w:val="center"/>
          </w:tcPr>
          <w:p w14:paraId="3BD4612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齿轮墙面玩具2</w:t>
            </w:r>
          </w:p>
        </w:tc>
        <w:tc>
          <w:tcPr>
            <w:tcW w:w="6345" w:type="dxa"/>
            <w:shd w:val="clear" w:color="auto" w:fill="auto"/>
            <w:vAlign w:val="center"/>
          </w:tcPr>
          <w:p w14:paraId="42B2E69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材质：PLA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尺寸：60cm*40cm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名称：鹦鹉螺齿轮传动机构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鹦鹉螺齿轮机构的主要作用是实现变速，它的特点就是能够在两齿轮中心距不变的情况下改变两个齿轮啮合时的基圆半径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用途：用于环境装饰</w:t>
            </w:r>
          </w:p>
        </w:tc>
        <w:tc>
          <w:tcPr>
            <w:tcW w:w="480" w:type="dxa"/>
            <w:shd w:val="clear" w:color="auto" w:fill="auto"/>
            <w:noWrap/>
            <w:vAlign w:val="center"/>
          </w:tcPr>
          <w:p w14:paraId="7E241B7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49B49E2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5270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41581D3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405" w:type="dxa"/>
            <w:shd w:val="clear" w:color="auto" w:fill="auto"/>
            <w:vAlign w:val="center"/>
          </w:tcPr>
          <w:p w14:paraId="04A7D6D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齿轮墙面玩具3</w:t>
            </w:r>
          </w:p>
        </w:tc>
        <w:tc>
          <w:tcPr>
            <w:tcW w:w="6345" w:type="dxa"/>
            <w:shd w:val="clear" w:color="auto" w:fill="auto"/>
            <w:vAlign w:val="center"/>
          </w:tcPr>
          <w:p w14:paraId="2D796A5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材质：PLA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尺寸：60cm*40cm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名称：三角行星齿轮传动机构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行星齿轮机构主要作用是通过改变输入转速来改变输出转速，从而改变扭矩，达到理想传动效果，大小齿轮的齿数之比，就是传动比</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用途：用于环境装饰</w:t>
            </w:r>
          </w:p>
        </w:tc>
        <w:tc>
          <w:tcPr>
            <w:tcW w:w="480" w:type="dxa"/>
            <w:shd w:val="clear" w:color="auto" w:fill="auto"/>
            <w:noWrap/>
            <w:vAlign w:val="center"/>
          </w:tcPr>
          <w:p w14:paraId="40938BE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18E66D5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2C6F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7901EC8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405" w:type="dxa"/>
            <w:shd w:val="clear" w:color="auto" w:fill="auto"/>
            <w:vAlign w:val="center"/>
          </w:tcPr>
          <w:p w14:paraId="63CEDE7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齿轮墙面玩具4</w:t>
            </w:r>
          </w:p>
        </w:tc>
        <w:tc>
          <w:tcPr>
            <w:tcW w:w="6345" w:type="dxa"/>
            <w:shd w:val="clear" w:color="auto" w:fill="auto"/>
            <w:vAlign w:val="center"/>
          </w:tcPr>
          <w:p w14:paraId="0A1506E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材质：PLA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尺寸：60cm*40cm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名称：古典偏心轮传动机构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偏心轮机构的使用场合多用来带动机械的开关，活门偏心轮就是指装在轴上的轮形零件，轴孔偏向一边，轴旋转时，轮的外缘推动另一机件，产生往复运动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用途：用于环境装饰</w:t>
            </w:r>
          </w:p>
        </w:tc>
        <w:tc>
          <w:tcPr>
            <w:tcW w:w="480" w:type="dxa"/>
            <w:shd w:val="clear" w:color="auto" w:fill="auto"/>
            <w:noWrap/>
            <w:vAlign w:val="center"/>
          </w:tcPr>
          <w:p w14:paraId="78C602A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0C03794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42C9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14:paraId="4630171C">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405" w:type="dxa"/>
            <w:shd w:val="clear" w:color="auto" w:fill="auto"/>
            <w:vAlign w:val="center"/>
          </w:tcPr>
          <w:p w14:paraId="64C96C85">
            <w:pPr>
              <w:widowControl/>
              <w:jc w:val="center"/>
              <w:rPr>
                <w:rFonts w:ascii="宋体" w:hAnsi="宋体" w:eastAsia="宋体" w:cs="宋体"/>
                <w:b/>
                <w:bCs/>
                <w:kern w:val="0"/>
                <w:szCs w:val="21"/>
              </w:rPr>
            </w:pPr>
            <w:r>
              <w:rPr>
                <w:rFonts w:hint="eastAsia" w:ascii="宋体" w:hAnsi="宋体" w:eastAsia="宋体" w:cs="宋体"/>
                <w:b/>
                <w:bCs/>
                <w:kern w:val="0"/>
                <w:szCs w:val="21"/>
              </w:rPr>
              <w:t>自然气象</w:t>
            </w:r>
          </w:p>
        </w:tc>
        <w:tc>
          <w:tcPr>
            <w:tcW w:w="6345" w:type="dxa"/>
            <w:shd w:val="clear" w:color="auto" w:fill="auto"/>
            <w:vAlign w:val="center"/>
          </w:tcPr>
          <w:p w14:paraId="0CF5F4C6">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80" w:type="dxa"/>
            <w:shd w:val="clear" w:color="auto" w:fill="auto"/>
            <w:vAlign w:val="center"/>
          </w:tcPr>
          <w:p w14:paraId="55683F23">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825" w:type="dxa"/>
            <w:shd w:val="clear" w:color="auto" w:fill="auto"/>
            <w:vAlign w:val="center"/>
          </w:tcPr>
          <w:p w14:paraId="086F01D0">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14:paraId="4BAF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57B2DCB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405" w:type="dxa"/>
            <w:shd w:val="clear" w:color="auto" w:fill="auto"/>
            <w:vAlign w:val="center"/>
          </w:tcPr>
          <w:p w14:paraId="593EA0A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风向标模型</w:t>
            </w:r>
          </w:p>
        </w:tc>
        <w:tc>
          <w:tcPr>
            <w:tcW w:w="6345" w:type="dxa"/>
            <w:shd w:val="clear" w:color="auto" w:fill="auto"/>
            <w:vAlign w:val="center"/>
          </w:tcPr>
          <w:p w14:paraId="54513A3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材质：塑料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尺寸：10.5cm*14cm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环保材料，光滑细腻无异味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用途：用于了解风向标的作用</w:t>
            </w:r>
          </w:p>
        </w:tc>
        <w:tc>
          <w:tcPr>
            <w:tcW w:w="480" w:type="dxa"/>
            <w:shd w:val="clear" w:color="auto" w:fill="auto"/>
            <w:noWrap/>
            <w:vAlign w:val="center"/>
          </w:tcPr>
          <w:p w14:paraId="1341142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25" w:type="dxa"/>
            <w:shd w:val="clear" w:color="auto" w:fill="auto"/>
            <w:noWrap/>
            <w:vAlign w:val="center"/>
          </w:tcPr>
          <w:p w14:paraId="5E856F3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302F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2BB83C0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405" w:type="dxa"/>
            <w:shd w:val="clear" w:color="auto" w:fill="auto"/>
            <w:vAlign w:val="center"/>
          </w:tcPr>
          <w:p w14:paraId="5F29D3D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风力发电模型</w:t>
            </w:r>
          </w:p>
        </w:tc>
        <w:tc>
          <w:tcPr>
            <w:tcW w:w="6345" w:type="dxa"/>
            <w:shd w:val="clear" w:color="auto" w:fill="auto"/>
            <w:vAlign w:val="center"/>
          </w:tcPr>
          <w:p w14:paraId="7AD6FD3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材质：塑料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尺寸：31cm*23.5cm*8cm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让幼儿在玩乐中学习相关的科学知识，由被动接受转为主动探索，清晰地看到风能转化为电能的过程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用途：用于活动中使用</w:t>
            </w:r>
          </w:p>
        </w:tc>
        <w:tc>
          <w:tcPr>
            <w:tcW w:w="480" w:type="dxa"/>
            <w:shd w:val="clear" w:color="auto" w:fill="auto"/>
            <w:noWrap/>
            <w:vAlign w:val="center"/>
          </w:tcPr>
          <w:p w14:paraId="4C96261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25" w:type="dxa"/>
            <w:shd w:val="clear" w:color="auto" w:fill="auto"/>
            <w:noWrap/>
            <w:vAlign w:val="center"/>
          </w:tcPr>
          <w:p w14:paraId="6602C19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1970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45DE02E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405" w:type="dxa"/>
            <w:shd w:val="clear" w:color="auto" w:fill="auto"/>
            <w:vAlign w:val="center"/>
          </w:tcPr>
          <w:p w14:paraId="51C49FC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龙卷风演示仪</w:t>
            </w:r>
          </w:p>
        </w:tc>
        <w:tc>
          <w:tcPr>
            <w:tcW w:w="6345" w:type="dxa"/>
            <w:shd w:val="clear" w:color="auto" w:fill="auto"/>
            <w:vAlign w:val="center"/>
          </w:tcPr>
          <w:p w14:paraId="7CFA178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材质：塑料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尺寸：34cm*11cm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环保材料，安全放心，各种灯光，趣味性强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用途：用于模仿龙卷风的形成及运行状态</w:t>
            </w:r>
          </w:p>
        </w:tc>
        <w:tc>
          <w:tcPr>
            <w:tcW w:w="480" w:type="dxa"/>
            <w:shd w:val="clear" w:color="auto" w:fill="auto"/>
            <w:noWrap/>
            <w:vAlign w:val="center"/>
          </w:tcPr>
          <w:p w14:paraId="754D9D5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2202C7A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4A6E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14:paraId="69699438">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405" w:type="dxa"/>
            <w:shd w:val="clear" w:color="auto" w:fill="auto"/>
            <w:vAlign w:val="center"/>
          </w:tcPr>
          <w:p w14:paraId="76EA9B91">
            <w:pPr>
              <w:widowControl/>
              <w:jc w:val="center"/>
              <w:rPr>
                <w:rFonts w:ascii="宋体" w:hAnsi="宋体" w:eastAsia="宋体" w:cs="宋体"/>
                <w:b/>
                <w:bCs/>
                <w:kern w:val="0"/>
                <w:szCs w:val="21"/>
              </w:rPr>
            </w:pPr>
            <w:r>
              <w:rPr>
                <w:rFonts w:hint="eastAsia" w:ascii="宋体" w:hAnsi="宋体" w:eastAsia="宋体" w:cs="宋体"/>
                <w:b/>
                <w:bCs/>
                <w:kern w:val="0"/>
                <w:szCs w:val="21"/>
              </w:rPr>
              <w:t>调皮的水</w:t>
            </w:r>
          </w:p>
        </w:tc>
        <w:tc>
          <w:tcPr>
            <w:tcW w:w="6345" w:type="dxa"/>
            <w:shd w:val="clear" w:color="auto" w:fill="auto"/>
            <w:vAlign w:val="center"/>
          </w:tcPr>
          <w:p w14:paraId="10B59ADA">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80" w:type="dxa"/>
            <w:shd w:val="clear" w:color="auto" w:fill="auto"/>
            <w:vAlign w:val="center"/>
          </w:tcPr>
          <w:p w14:paraId="5833F0C9">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825" w:type="dxa"/>
            <w:shd w:val="clear" w:color="auto" w:fill="auto"/>
            <w:vAlign w:val="center"/>
          </w:tcPr>
          <w:p w14:paraId="1291FC0E">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14:paraId="76C8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6A0C861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405" w:type="dxa"/>
            <w:shd w:val="clear" w:color="auto" w:fill="auto"/>
            <w:vAlign w:val="center"/>
          </w:tcPr>
          <w:p w14:paraId="1FF07F5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净水系统科学套装</w:t>
            </w:r>
          </w:p>
        </w:tc>
        <w:tc>
          <w:tcPr>
            <w:tcW w:w="6345" w:type="dxa"/>
            <w:shd w:val="clear" w:color="auto" w:fill="auto"/>
            <w:vAlign w:val="center"/>
          </w:tcPr>
          <w:p w14:paraId="152AA89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材质：塑料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尺寸：30cm*7cm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环保材料，圆润边缘，安全放心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用途：用于幼儿了解水的净化</w:t>
            </w:r>
          </w:p>
        </w:tc>
        <w:tc>
          <w:tcPr>
            <w:tcW w:w="480" w:type="dxa"/>
            <w:shd w:val="clear" w:color="auto" w:fill="auto"/>
            <w:noWrap/>
            <w:vAlign w:val="center"/>
          </w:tcPr>
          <w:p w14:paraId="4C29861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7A638D9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28B5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14:paraId="3108939C">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405" w:type="dxa"/>
            <w:shd w:val="clear" w:color="auto" w:fill="auto"/>
            <w:vAlign w:val="center"/>
          </w:tcPr>
          <w:p w14:paraId="26146C6A">
            <w:pPr>
              <w:widowControl/>
              <w:jc w:val="center"/>
              <w:rPr>
                <w:rFonts w:ascii="宋体" w:hAnsi="宋体" w:eastAsia="宋体" w:cs="宋体"/>
                <w:b/>
                <w:bCs/>
                <w:kern w:val="0"/>
                <w:szCs w:val="21"/>
              </w:rPr>
            </w:pPr>
            <w:r>
              <w:rPr>
                <w:rFonts w:hint="eastAsia" w:ascii="宋体" w:hAnsi="宋体" w:eastAsia="宋体" w:cs="宋体"/>
                <w:b/>
                <w:bCs/>
                <w:kern w:val="0"/>
                <w:szCs w:val="21"/>
              </w:rPr>
              <w:t>神秘的空气</w:t>
            </w:r>
          </w:p>
        </w:tc>
        <w:tc>
          <w:tcPr>
            <w:tcW w:w="6345" w:type="dxa"/>
            <w:shd w:val="clear" w:color="auto" w:fill="auto"/>
            <w:vAlign w:val="center"/>
          </w:tcPr>
          <w:p w14:paraId="77D0CB0B">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80" w:type="dxa"/>
            <w:shd w:val="clear" w:color="auto" w:fill="auto"/>
            <w:vAlign w:val="center"/>
          </w:tcPr>
          <w:p w14:paraId="3D34553E">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825" w:type="dxa"/>
            <w:shd w:val="clear" w:color="auto" w:fill="auto"/>
            <w:vAlign w:val="center"/>
          </w:tcPr>
          <w:p w14:paraId="39F1C3B4">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14:paraId="1F08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5CDAC4C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405" w:type="dxa"/>
            <w:shd w:val="clear" w:color="auto" w:fill="auto"/>
            <w:vAlign w:val="center"/>
          </w:tcPr>
          <w:p w14:paraId="2F3FD8D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吸吸乐</w:t>
            </w:r>
          </w:p>
        </w:tc>
        <w:tc>
          <w:tcPr>
            <w:tcW w:w="6345" w:type="dxa"/>
            <w:shd w:val="clear" w:color="auto" w:fill="auto"/>
            <w:vAlign w:val="center"/>
          </w:tcPr>
          <w:p w14:paraId="1B31C2D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材质：硅胶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规格：72粒</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安全硅胶，细腻柔软，创意拼搭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用途：用于幼儿探索大气压力</w:t>
            </w:r>
          </w:p>
        </w:tc>
        <w:tc>
          <w:tcPr>
            <w:tcW w:w="480" w:type="dxa"/>
            <w:shd w:val="clear" w:color="auto" w:fill="auto"/>
            <w:noWrap/>
            <w:vAlign w:val="center"/>
          </w:tcPr>
          <w:p w14:paraId="0D4D17C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0AE2FAA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6F92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49B8372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405" w:type="dxa"/>
            <w:shd w:val="clear" w:color="auto" w:fill="auto"/>
            <w:vAlign w:val="center"/>
          </w:tcPr>
          <w:p w14:paraId="4E6E407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空气炮玩具</w:t>
            </w:r>
          </w:p>
        </w:tc>
        <w:tc>
          <w:tcPr>
            <w:tcW w:w="6345" w:type="dxa"/>
            <w:shd w:val="clear" w:color="auto" w:fill="auto"/>
            <w:vAlign w:val="center"/>
          </w:tcPr>
          <w:p w14:paraId="6CF2A5E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材质：塑料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尺寸：15.5cm*19.5cm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PC材质无异味，质地光滑细腻，吸睛亮眼配色，不添加闪粉，趣味十足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用途：用于活动中使用</w:t>
            </w:r>
          </w:p>
        </w:tc>
        <w:tc>
          <w:tcPr>
            <w:tcW w:w="480" w:type="dxa"/>
            <w:shd w:val="clear" w:color="auto" w:fill="auto"/>
            <w:noWrap/>
            <w:vAlign w:val="center"/>
          </w:tcPr>
          <w:p w14:paraId="4A938E9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25" w:type="dxa"/>
            <w:shd w:val="clear" w:color="auto" w:fill="auto"/>
            <w:noWrap/>
            <w:vAlign w:val="center"/>
          </w:tcPr>
          <w:p w14:paraId="4E2D3F9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3FD7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6AD934E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405" w:type="dxa"/>
            <w:shd w:val="clear" w:color="auto" w:fill="auto"/>
            <w:vAlign w:val="center"/>
          </w:tcPr>
          <w:p w14:paraId="265526F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空气动力车</w:t>
            </w:r>
          </w:p>
        </w:tc>
        <w:tc>
          <w:tcPr>
            <w:tcW w:w="6345" w:type="dxa"/>
            <w:shd w:val="clear" w:color="auto" w:fill="auto"/>
            <w:vAlign w:val="center"/>
          </w:tcPr>
          <w:p w14:paraId="65F44C5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材质：ABS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规格：每盒包含打气筒1个、小车1个、气球6个、飞天组合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ABS材料制作，耐摔耐撞，卡通造型设计，萌趣可爱</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用途：让幼儿感受空气动力</w:t>
            </w:r>
          </w:p>
        </w:tc>
        <w:tc>
          <w:tcPr>
            <w:tcW w:w="480" w:type="dxa"/>
            <w:shd w:val="clear" w:color="auto" w:fill="auto"/>
            <w:noWrap/>
            <w:vAlign w:val="center"/>
          </w:tcPr>
          <w:p w14:paraId="032AD8B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25" w:type="dxa"/>
            <w:shd w:val="clear" w:color="auto" w:fill="auto"/>
            <w:noWrap/>
            <w:vAlign w:val="center"/>
          </w:tcPr>
          <w:p w14:paraId="0631A18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5149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14:paraId="0CFA1A5D">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405" w:type="dxa"/>
            <w:shd w:val="clear" w:color="auto" w:fill="auto"/>
            <w:vAlign w:val="center"/>
          </w:tcPr>
          <w:p w14:paraId="631DC397">
            <w:pPr>
              <w:widowControl/>
              <w:jc w:val="center"/>
              <w:rPr>
                <w:rFonts w:ascii="宋体" w:hAnsi="宋体" w:eastAsia="宋体" w:cs="宋体"/>
                <w:b/>
                <w:bCs/>
                <w:kern w:val="0"/>
                <w:szCs w:val="21"/>
              </w:rPr>
            </w:pPr>
            <w:r>
              <w:rPr>
                <w:rFonts w:hint="eastAsia" w:ascii="宋体" w:hAnsi="宋体" w:eastAsia="宋体" w:cs="宋体"/>
                <w:b/>
                <w:bCs/>
                <w:kern w:val="0"/>
                <w:szCs w:val="21"/>
              </w:rPr>
              <w:t>魔幻的磁</w:t>
            </w:r>
          </w:p>
        </w:tc>
        <w:tc>
          <w:tcPr>
            <w:tcW w:w="6345" w:type="dxa"/>
            <w:shd w:val="clear" w:color="auto" w:fill="auto"/>
            <w:vAlign w:val="center"/>
          </w:tcPr>
          <w:p w14:paraId="52C917AE">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80" w:type="dxa"/>
            <w:shd w:val="clear" w:color="auto" w:fill="auto"/>
            <w:vAlign w:val="center"/>
          </w:tcPr>
          <w:p w14:paraId="69727A49">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825" w:type="dxa"/>
            <w:shd w:val="clear" w:color="auto" w:fill="auto"/>
            <w:vAlign w:val="center"/>
          </w:tcPr>
          <w:p w14:paraId="6CA90283">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14:paraId="6DF0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1A7E58C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405" w:type="dxa"/>
            <w:shd w:val="clear" w:color="auto" w:fill="auto"/>
            <w:vAlign w:val="center"/>
          </w:tcPr>
          <w:p w14:paraId="2744FBC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磁吸贝壳</w:t>
            </w:r>
          </w:p>
        </w:tc>
        <w:tc>
          <w:tcPr>
            <w:tcW w:w="6345" w:type="dxa"/>
            <w:shd w:val="clear" w:color="auto" w:fill="auto"/>
            <w:vAlign w:val="center"/>
          </w:tcPr>
          <w:p w14:paraId="5552A20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材质：天然贝壳、磁铁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天然贝壳加工制成，安全无毒，幼儿方便操作使用，含有多种贝壳种类，形状造型各异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用途：用于磁拼活动</w:t>
            </w:r>
          </w:p>
        </w:tc>
        <w:tc>
          <w:tcPr>
            <w:tcW w:w="480" w:type="dxa"/>
            <w:shd w:val="clear" w:color="auto" w:fill="auto"/>
            <w:noWrap/>
            <w:vAlign w:val="center"/>
          </w:tcPr>
          <w:p w14:paraId="54ADE97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2564436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7150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3789959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405" w:type="dxa"/>
            <w:shd w:val="clear" w:color="auto" w:fill="auto"/>
            <w:vAlign w:val="center"/>
          </w:tcPr>
          <w:p w14:paraId="2AF680C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彩窗轨道磁力片</w:t>
            </w:r>
          </w:p>
        </w:tc>
        <w:tc>
          <w:tcPr>
            <w:tcW w:w="6345" w:type="dxa"/>
            <w:shd w:val="clear" w:color="auto" w:fill="auto"/>
            <w:vAlign w:val="center"/>
          </w:tcPr>
          <w:p w14:paraId="00BFD6E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材质：ABS、磁铁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尺寸：27cm*19.5cm*18cm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一盒82颗粒，优质选材，安全无味，严选强力磁芯，磁性更稳固，镶嵌式卡扣，无缝衔接不脱轨，无磁力轻质小球，圆滑表面无卡顿，颜色丰富，色彩启蒙，无缝连接工艺，光滑圆润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用途：用于磁力探究</w:t>
            </w:r>
          </w:p>
        </w:tc>
        <w:tc>
          <w:tcPr>
            <w:tcW w:w="480" w:type="dxa"/>
            <w:shd w:val="clear" w:color="auto" w:fill="auto"/>
            <w:noWrap/>
            <w:vAlign w:val="center"/>
          </w:tcPr>
          <w:p w14:paraId="26D7931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1D10CFC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51CC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36E6FDD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1405" w:type="dxa"/>
            <w:shd w:val="clear" w:color="auto" w:fill="auto"/>
            <w:vAlign w:val="center"/>
          </w:tcPr>
          <w:p w14:paraId="1119C2B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磁流体流沙瓶</w:t>
            </w:r>
          </w:p>
        </w:tc>
        <w:tc>
          <w:tcPr>
            <w:tcW w:w="6345" w:type="dxa"/>
            <w:shd w:val="clear" w:color="auto" w:fill="auto"/>
            <w:vAlign w:val="center"/>
          </w:tcPr>
          <w:p w14:paraId="15D6CB3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材质：硅胶、玻璃瓶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尺寸：3.3cm*12.5cm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磁流体小怪物，平时在瓶子里乖乖的，遇到磁铁就便立刻“活了过来”瓶子两端的防震硅胶，有效防护更安全，磁泥不粘壁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用途：用于磁力探究</w:t>
            </w:r>
          </w:p>
        </w:tc>
        <w:tc>
          <w:tcPr>
            <w:tcW w:w="480" w:type="dxa"/>
            <w:shd w:val="clear" w:color="auto" w:fill="auto"/>
            <w:noWrap/>
            <w:vAlign w:val="center"/>
          </w:tcPr>
          <w:p w14:paraId="3511301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70B1E92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6022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14:paraId="67787772">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405" w:type="dxa"/>
            <w:shd w:val="clear" w:color="auto" w:fill="auto"/>
            <w:vAlign w:val="center"/>
          </w:tcPr>
          <w:p w14:paraId="65679671">
            <w:pPr>
              <w:widowControl/>
              <w:jc w:val="center"/>
              <w:rPr>
                <w:rFonts w:ascii="宋体" w:hAnsi="宋体" w:eastAsia="宋体" w:cs="宋体"/>
                <w:b/>
                <w:bCs/>
                <w:kern w:val="0"/>
                <w:szCs w:val="21"/>
              </w:rPr>
            </w:pPr>
            <w:r>
              <w:rPr>
                <w:rFonts w:hint="eastAsia" w:ascii="宋体" w:hAnsi="宋体" w:eastAsia="宋体" w:cs="宋体"/>
                <w:b/>
                <w:bCs/>
                <w:kern w:val="0"/>
                <w:szCs w:val="21"/>
              </w:rPr>
              <w:t>多彩的光</w:t>
            </w:r>
          </w:p>
        </w:tc>
        <w:tc>
          <w:tcPr>
            <w:tcW w:w="6345" w:type="dxa"/>
            <w:shd w:val="clear" w:color="auto" w:fill="auto"/>
            <w:vAlign w:val="center"/>
          </w:tcPr>
          <w:p w14:paraId="46597B38">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80" w:type="dxa"/>
            <w:shd w:val="clear" w:color="auto" w:fill="auto"/>
            <w:vAlign w:val="center"/>
          </w:tcPr>
          <w:p w14:paraId="7289E194">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825" w:type="dxa"/>
            <w:shd w:val="clear" w:color="auto" w:fill="auto"/>
            <w:vAlign w:val="center"/>
          </w:tcPr>
          <w:p w14:paraId="390F7DD8">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14:paraId="616B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687499C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405" w:type="dxa"/>
            <w:shd w:val="clear" w:color="auto" w:fill="auto"/>
            <w:vAlign w:val="center"/>
          </w:tcPr>
          <w:p w14:paraId="6C852F7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万花筒</w:t>
            </w:r>
          </w:p>
        </w:tc>
        <w:tc>
          <w:tcPr>
            <w:tcW w:w="6345" w:type="dxa"/>
            <w:shd w:val="clear" w:color="auto" w:fill="auto"/>
            <w:vAlign w:val="center"/>
          </w:tcPr>
          <w:p w14:paraId="4B53C10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尺寸：11cm*20cm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DIY花式，可自由投放观看物品，用手转动转头，万花筒可以看到里面各种变化的花式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用途：用于幼儿探索光学知识</w:t>
            </w:r>
          </w:p>
        </w:tc>
        <w:tc>
          <w:tcPr>
            <w:tcW w:w="480" w:type="dxa"/>
            <w:shd w:val="clear" w:color="auto" w:fill="auto"/>
            <w:noWrap/>
            <w:vAlign w:val="center"/>
          </w:tcPr>
          <w:p w14:paraId="4133779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3391124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63C4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454D8EB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1405" w:type="dxa"/>
            <w:shd w:val="clear" w:color="auto" w:fill="auto"/>
            <w:vAlign w:val="center"/>
          </w:tcPr>
          <w:p w14:paraId="2CA1551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镜面剧场</w:t>
            </w:r>
          </w:p>
        </w:tc>
        <w:tc>
          <w:tcPr>
            <w:tcW w:w="6345" w:type="dxa"/>
            <w:shd w:val="clear" w:color="auto" w:fill="auto"/>
            <w:vAlign w:val="center"/>
          </w:tcPr>
          <w:p w14:paraId="05D6089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材质：纸质、塑料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规格：剧场板块1个、版图1个、镜面板块2块、卡牌40块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高硬度设计，不易损坏，立体剧场场景，身临其境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用途：用于幼儿了解镜面成像和轴对称</w:t>
            </w:r>
          </w:p>
        </w:tc>
        <w:tc>
          <w:tcPr>
            <w:tcW w:w="480" w:type="dxa"/>
            <w:shd w:val="clear" w:color="auto" w:fill="auto"/>
            <w:noWrap/>
            <w:vAlign w:val="center"/>
          </w:tcPr>
          <w:p w14:paraId="4EFDD1E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024AD66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4385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3AEE118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1405" w:type="dxa"/>
            <w:shd w:val="clear" w:color="auto" w:fill="auto"/>
            <w:vAlign w:val="center"/>
          </w:tcPr>
          <w:p w14:paraId="411A179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光影魔术盒</w:t>
            </w:r>
          </w:p>
        </w:tc>
        <w:tc>
          <w:tcPr>
            <w:tcW w:w="6345" w:type="dxa"/>
            <w:shd w:val="clear" w:color="auto" w:fill="auto"/>
            <w:vAlign w:val="center"/>
          </w:tcPr>
          <w:p w14:paraId="7C62B79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材质：ABS、PC、PVC</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尺寸：19cm*13cm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轻量化实验器材，专为儿童设计的光具座，将复杂的实验器材简化，便携手提盒，无需专门的实验角，真正做到随时探索，更多组合玩法，15种实验玩不停，丰富的配套器材，让实验更有逻辑，伸缩式收纳，减少丢失烦恼</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用途：用于探索光学知识</w:t>
            </w:r>
          </w:p>
        </w:tc>
        <w:tc>
          <w:tcPr>
            <w:tcW w:w="480" w:type="dxa"/>
            <w:shd w:val="clear" w:color="auto" w:fill="auto"/>
            <w:noWrap/>
            <w:vAlign w:val="center"/>
          </w:tcPr>
          <w:p w14:paraId="371CB73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30D4EB4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7EB6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78B9C42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1405" w:type="dxa"/>
            <w:shd w:val="clear" w:color="auto" w:fill="auto"/>
            <w:vAlign w:val="center"/>
          </w:tcPr>
          <w:p w14:paraId="4445FD0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色卡对对碰</w:t>
            </w:r>
          </w:p>
        </w:tc>
        <w:tc>
          <w:tcPr>
            <w:tcW w:w="6345" w:type="dxa"/>
            <w:shd w:val="clear" w:color="auto" w:fill="auto"/>
            <w:vAlign w:val="center"/>
          </w:tcPr>
          <w:p w14:paraId="15033BD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尺寸：14.7cm*13.8cm*6.1cm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包含眼镜架、红色镜片2片、黄色镜片2片、蓝色镜片2片、模拟昆虫视野的凹凸镜片2片，通过镜架上4个插孔任意组合不同颜色的镜片，变成一种新的颜色，自然掌握三原色之间的配色结果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用途：用于了解混色原理</w:t>
            </w:r>
          </w:p>
        </w:tc>
        <w:tc>
          <w:tcPr>
            <w:tcW w:w="480" w:type="dxa"/>
            <w:shd w:val="clear" w:color="auto" w:fill="auto"/>
            <w:noWrap/>
            <w:vAlign w:val="center"/>
          </w:tcPr>
          <w:p w14:paraId="7653D71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25" w:type="dxa"/>
            <w:shd w:val="clear" w:color="auto" w:fill="auto"/>
            <w:noWrap/>
            <w:vAlign w:val="center"/>
          </w:tcPr>
          <w:p w14:paraId="1B2EE76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0C06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14:paraId="1669020F">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405" w:type="dxa"/>
            <w:shd w:val="clear" w:color="auto" w:fill="auto"/>
            <w:vAlign w:val="center"/>
          </w:tcPr>
          <w:p w14:paraId="1EF8F862">
            <w:pPr>
              <w:widowControl/>
              <w:jc w:val="center"/>
              <w:rPr>
                <w:rFonts w:ascii="宋体" w:hAnsi="宋体" w:eastAsia="宋体" w:cs="宋体"/>
                <w:b/>
                <w:bCs/>
                <w:kern w:val="0"/>
                <w:szCs w:val="21"/>
              </w:rPr>
            </w:pPr>
            <w:r>
              <w:rPr>
                <w:rFonts w:hint="eastAsia" w:ascii="宋体" w:hAnsi="宋体" w:eastAsia="宋体" w:cs="宋体"/>
                <w:b/>
                <w:bCs/>
                <w:kern w:val="0"/>
                <w:szCs w:val="21"/>
              </w:rPr>
              <w:t>万能的电</w:t>
            </w:r>
          </w:p>
        </w:tc>
        <w:tc>
          <w:tcPr>
            <w:tcW w:w="6345" w:type="dxa"/>
            <w:shd w:val="clear" w:color="auto" w:fill="auto"/>
            <w:vAlign w:val="center"/>
          </w:tcPr>
          <w:p w14:paraId="7FE5878A">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80" w:type="dxa"/>
            <w:shd w:val="clear" w:color="auto" w:fill="auto"/>
            <w:vAlign w:val="center"/>
          </w:tcPr>
          <w:p w14:paraId="62FFDF64">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825" w:type="dxa"/>
            <w:shd w:val="clear" w:color="auto" w:fill="auto"/>
            <w:vAlign w:val="center"/>
          </w:tcPr>
          <w:p w14:paraId="2C1596FD">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14:paraId="1CD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246B804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1405" w:type="dxa"/>
            <w:shd w:val="clear" w:color="auto" w:fill="auto"/>
            <w:vAlign w:val="center"/>
          </w:tcPr>
          <w:p w14:paraId="0B345FB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摩擦起电实验包</w:t>
            </w:r>
          </w:p>
        </w:tc>
        <w:tc>
          <w:tcPr>
            <w:tcW w:w="6345" w:type="dxa"/>
            <w:shd w:val="clear" w:color="auto" w:fill="auto"/>
            <w:vAlign w:val="center"/>
          </w:tcPr>
          <w:p w14:paraId="6884A01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材质：绒布、玻璃、塑料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优质选材，性能稳定，结实耐用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用途：通过动手操作了解摩擦起电的原理</w:t>
            </w:r>
          </w:p>
        </w:tc>
        <w:tc>
          <w:tcPr>
            <w:tcW w:w="480" w:type="dxa"/>
            <w:shd w:val="clear" w:color="auto" w:fill="auto"/>
            <w:noWrap/>
            <w:vAlign w:val="center"/>
          </w:tcPr>
          <w:p w14:paraId="00882D7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825" w:type="dxa"/>
            <w:shd w:val="clear" w:color="auto" w:fill="auto"/>
            <w:noWrap/>
            <w:vAlign w:val="center"/>
          </w:tcPr>
          <w:p w14:paraId="434499C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7ADC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1EB4A6A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1405" w:type="dxa"/>
            <w:shd w:val="clear" w:color="auto" w:fill="auto"/>
            <w:vAlign w:val="center"/>
          </w:tcPr>
          <w:p w14:paraId="1A2B026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人体导电球</w:t>
            </w:r>
          </w:p>
        </w:tc>
        <w:tc>
          <w:tcPr>
            <w:tcW w:w="6345" w:type="dxa"/>
            <w:shd w:val="clear" w:color="auto" w:fill="auto"/>
            <w:vAlign w:val="center"/>
          </w:tcPr>
          <w:p w14:paraId="35FA38C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材质：GPPS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尺寸：10cm*7cm*2cm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精选优质材质，环保材质，边缘光滑无毛刺，无毒无味，结实耐用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用途：用于探索人体导电</w:t>
            </w:r>
          </w:p>
        </w:tc>
        <w:tc>
          <w:tcPr>
            <w:tcW w:w="480" w:type="dxa"/>
            <w:shd w:val="clear" w:color="auto" w:fill="auto"/>
            <w:noWrap/>
            <w:vAlign w:val="center"/>
          </w:tcPr>
          <w:p w14:paraId="6875C06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25" w:type="dxa"/>
            <w:shd w:val="clear" w:color="auto" w:fill="auto"/>
            <w:noWrap/>
            <w:vAlign w:val="center"/>
          </w:tcPr>
          <w:p w14:paraId="306E6F9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470F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1E8C385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1405" w:type="dxa"/>
            <w:shd w:val="clear" w:color="auto" w:fill="auto"/>
            <w:vAlign w:val="center"/>
          </w:tcPr>
          <w:p w14:paraId="42B45EB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电迷宫实验套装</w:t>
            </w:r>
          </w:p>
        </w:tc>
        <w:tc>
          <w:tcPr>
            <w:tcW w:w="6345" w:type="dxa"/>
            <w:shd w:val="clear" w:color="auto" w:fill="auto"/>
            <w:vAlign w:val="center"/>
          </w:tcPr>
          <w:p w14:paraId="64BDFE1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材质：塑料、金属</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尺寸：70cm*15cm*37.5cm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安全益智，专为儿童设计，多种音效，趣味导学，高强震动手柄，触碰调节音量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用途：用于探索电学知识</w:t>
            </w:r>
          </w:p>
        </w:tc>
        <w:tc>
          <w:tcPr>
            <w:tcW w:w="480" w:type="dxa"/>
            <w:shd w:val="clear" w:color="auto" w:fill="auto"/>
            <w:noWrap/>
            <w:vAlign w:val="center"/>
          </w:tcPr>
          <w:p w14:paraId="24A6D3A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220A3A7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1F30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259A2A1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1405" w:type="dxa"/>
            <w:shd w:val="clear" w:color="auto" w:fill="auto"/>
            <w:vAlign w:val="center"/>
          </w:tcPr>
          <w:p w14:paraId="72B8D9F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电实验箱</w:t>
            </w:r>
          </w:p>
        </w:tc>
        <w:tc>
          <w:tcPr>
            <w:tcW w:w="6345" w:type="dxa"/>
            <w:shd w:val="clear" w:color="auto" w:fill="auto"/>
            <w:vAlign w:val="center"/>
          </w:tcPr>
          <w:p w14:paraId="61489DF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配件材质：ABS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包装盒尺寸：32.5*19.5*4.5cm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每套包含电池电源、开关、导线、灯泡、电动机、风扇等多种电子元件。可实现手控制、声控、光控、电控、磁控、触控灯多种控制方式。可以自由组装灯泡、风扇、警报、收音机等电路，不少于118种拼法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用途：用于幼儿探索电学知识</w:t>
            </w:r>
          </w:p>
        </w:tc>
        <w:tc>
          <w:tcPr>
            <w:tcW w:w="480" w:type="dxa"/>
            <w:shd w:val="clear" w:color="auto" w:fill="auto"/>
            <w:noWrap/>
            <w:vAlign w:val="center"/>
          </w:tcPr>
          <w:p w14:paraId="421F18E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2B56F10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0C60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14:paraId="5FBBD1A8">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405" w:type="dxa"/>
            <w:shd w:val="clear" w:color="auto" w:fill="auto"/>
            <w:vAlign w:val="center"/>
          </w:tcPr>
          <w:p w14:paraId="74EA9E5C">
            <w:pPr>
              <w:widowControl/>
              <w:jc w:val="center"/>
              <w:rPr>
                <w:rFonts w:ascii="宋体" w:hAnsi="宋体" w:eastAsia="宋体" w:cs="宋体"/>
                <w:b/>
                <w:bCs/>
                <w:kern w:val="0"/>
                <w:szCs w:val="21"/>
              </w:rPr>
            </w:pPr>
            <w:r>
              <w:rPr>
                <w:rFonts w:hint="eastAsia" w:ascii="宋体" w:hAnsi="宋体" w:eastAsia="宋体" w:cs="宋体"/>
                <w:b/>
                <w:bCs/>
                <w:kern w:val="0"/>
                <w:szCs w:val="21"/>
              </w:rPr>
              <w:t>超能的力</w:t>
            </w:r>
          </w:p>
        </w:tc>
        <w:tc>
          <w:tcPr>
            <w:tcW w:w="6345" w:type="dxa"/>
            <w:shd w:val="clear" w:color="auto" w:fill="auto"/>
            <w:vAlign w:val="center"/>
          </w:tcPr>
          <w:p w14:paraId="07CB7D67">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80" w:type="dxa"/>
            <w:shd w:val="clear" w:color="auto" w:fill="auto"/>
            <w:vAlign w:val="center"/>
          </w:tcPr>
          <w:p w14:paraId="40B6D127">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825" w:type="dxa"/>
            <w:shd w:val="clear" w:color="auto" w:fill="auto"/>
            <w:vAlign w:val="center"/>
          </w:tcPr>
          <w:p w14:paraId="7D9FD041">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14:paraId="31A95A18">
        <w:tblPrEx>
          <w:tblCellMar>
            <w:top w:w="0" w:type="dxa"/>
            <w:left w:w="108" w:type="dxa"/>
            <w:bottom w:w="0" w:type="dxa"/>
            <w:right w:w="108" w:type="dxa"/>
          </w:tblCellMar>
        </w:tblPrEx>
        <w:tc>
          <w:tcPr>
            <w:tcW w:w="720" w:type="dxa"/>
            <w:shd w:val="clear" w:color="auto" w:fill="auto"/>
            <w:noWrap/>
            <w:vAlign w:val="center"/>
          </w:tcPr>
          <w:p w14:paraId="481D791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1405" w:type="dxa"/>
            <w:shd w:val="clear" w:color="auto" w:fill="auto"/>
            <w:vAlign w:val="center"/>
          </w:tcPr>
          <w:p w14:paraId="5611569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双轨怪坡实验包</w:t>
            </w:r>
          </w:p>
        </w:tc>
        <w:tc>
          <w:tcPr>
            <w:tcW w:w="6345" w:type="dxa"/>
            <w:shd w:val="clear" w:color="auto" w:fill="auto"/>
            <w:vAlign w:val="center"/>
          </w:tcPr>
          <w:p w14:paraId="6B1616C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尺寸：20.5cm10.5cm*7.5cm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底板、挡板、调节板、重心球、操纵杆*2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用途：了解什么是重力，认识物体的重力及其重力分布情况，培养和锻炼幼儿的动手能力和科学意识</w:t>
            </w:r>
          </w:p>
        </w:tc>
        <w:tc>
          <w:tcPr>
            <w:tcW w:w="480" w:type="dxa"/>
            <w:shd w:val="clear" w:color="auto" w:fill="auto"/>
            <w:noWrap/>
            <w:vAlign w:val="center"/>
          </w:tcPr>
          <w:p w14:paraId="394A0DE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825" w:type="dxa"/>
            <w:shd w:val="clear" w:color="auto" w:fill="auto"/>
            <w:noWrap/>
            <w:vAlign w:val="center"/>
          </w:tcPr>
          <w:p w14:paraId="7AAF806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32FC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63590DC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1405" w:type="dxa"/>
            <w:shd w:val="clear" w:color="auto" w:fill="auto"/>
            <w:vAlign w:val="center"/>
          </w:tcPr>
          <w:p w14:paraId="521AC07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天平玩具套装</w:t>
            </w:r>
          </w:p>
        </w:tc>
        <w:tc>
          <w:tcPr>
            <w:tcW w:w="6345" w:type="dxa"/>
            <w:shd w:val="clear" w:color="auto" w:fill="auto"/>
            <w:vAlign w:val="center"/>
          </w:tcPr>
          <w:p w14:paraId="1454A51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规格：27cm*9.5cm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一组包含红蓝小熊各12个，30张卡片和一个天平，pc材质无异味，质轻光滑，边缘打磨光滑无毛刺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用途：对比称量固体的重量</w:t>
            </w:r>
          </w:p>
        </w:tc>
        <w:tc>
          <w:tcPr>
            <w:tcW w:w="480" w:type="dxa"/>
            <w:shd w:val="clear" w:color="auto" w:fill="auto"/>
            <w:noWrap/>
            <w:vAlign w:val="center"/>
          </w:tcPr>
          <w:p w14:paraId="2BB8D88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2AA3905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58B5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14:paraId="008CE59D">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405" w:type="dxa"/>
            <w:shd w:val="clear" w:color="auto" w:fill="auto"/>
            <w:vAlign w:val="center"/>
          </w:tcPr>
          <w:p w14:paraId="08488D56">
            <w:pPr>
              <w:widowControl/>
              <w:jc w:val="center"/>
              <w:rPr>
                <w:rFonts w:ascii="宋体" w:hAnsi="宋体" w:eastAsia="宋体" w:cs="宋体"/>
                <w:b/>
                <w:bCs/>
                <w:kern w:val="0"/>
                <w:szCs w:val="21"/>
              </w:rPr>
            </w:pPr>
            <w:r>
              <w:rPr>
                <w:rFonts w:hint="eastAsia" w:ascii="宋体" w:hAnsi="宋体" w:eastAsia="宋体" w:cs="宋体"/>
                <w:b/>
                <w:bCs/>
                <w:kern w:val="0"/>
                <w:szCs w:val="21"/>
              </w:rPr>
              <w:t>美妙的声音</w:t>
            </w:r>
          </w:p>
        </w:tc>
        <w:tc>
          <w:tcPr>
            <w:tcW w:w="6345" w:type="dxa"/>
            <w:shd w:val="clear" w:color="auto" w:fill="auto"/>
            <w:vAlign w:val="center"/>
          </w:tcPr>
          <w:p w14:paraId="777E3051">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80" w:type="dxa"/>
            <w:shd w:val="clear" w:color="auto" w:fill="auto"/>
            <w:vAlign w:val="center"/>
          </w:tcPr>
          <w:p w14:paraId="3E4D921B">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825" w:type="dxa"/>
            <w:shd w:val="clear" w:color="auto" w:fill="auto"/>
            <w:vAlign w:val="center"/>
          </w:tcPr>
          <w:p w14:paraId="1A767D3D">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14:paraId="7C09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0059ECF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1405" w:type="dxa"/>
            <w:shd w:val="clear" w:color="auto" w:fill="auto"/>
            <w:vAlign w:val="center"/>
          </w:tcPr>
          <w:p w14:paraId="0C3352A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蟾蜍蛙鸣筒</w:t>
            </w:r>
          </w:p>
        </w:tc>
        <w:tc>
          <w:tcPr>
            <w:tcW w:w="6345" w:type="dxa"/>
            <w:shd w:val="clear" w:color="auto" w:fill="auto"/>
            <w:vAlign w:val="center"/>
          </w:tcPr>
          <w:p w14:paraId="11D6A5A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材质：芒果树木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尺寸：16.5cm*9.5cm*10cm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精选优质木材，整体经过精致的打磨，安全无毛刺，声音轻脆、悦耳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用途：用于探索声音</w:t>
            </w:r>
          </w:p>
        </w:tc>
        <w:tc>
          <w:tcPr>
            <w:tcW w:w="480" w:type="dxa"/>
            <w:shd w:val="clear" w:color="auto" w:fill="auto"/>
            <w:noWrap/>
            <w:vAlign w:val="center"/>
          </w:tcPr>
          <w:p w14:paraId="7419030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55351CD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281B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7B52758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1405" w:type="dxa"/>
            <w:shd w:val="clear" w:color="auto" w:fill="auto"/>
            <w:vAlign w:val="center"/>
          </w:tcPr>
          <w:p w14:paraId="2062938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音叉</w:t>
            </w:r>
          </w:p>
        </w:tc>
        <w:tc>
          <w:tcPr>
            <w:tcW w:w="6345" w:type="dxa"/>
            <w:shd w:val="clear" w:color="auto" w:fill="auto"/>
            <w:vAlign w:val="center"/>
          </w:tcPr>
          <w:p w14:paraId="47D817F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尺寸：15.5cm*9cm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512HZ音叉，一套包含橡皮击锤、音叉、底座，结实耐用，工艺细腻</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用途：用于探索声音</w:t>
            </w:r>
          </w:p>
        </w:tc>
        <w:tc>
          <w:tcPr>
            <w:tcW w:w="480" w:type="dxa"/>
            <w:shd w:val="clear" w:color="auto" w:fill="auto"/>
            <w:noWrap/>
            <w:vAlign w:val="center"/>
          </w:tcPr>
          <w:p w14:paraId="7CA08F6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25DC8E4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1BB9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5F88F86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1405" w:type="dxa"/>
            <w:shd w:val="clear" w:color="auto" w:fill="auto"/>
            <w:vAlign w:val="center"/>
          </w:tcPr>
          <w:p w14:paraId="0DCA74A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雨声筒</w:t>
            </w:r>
          </w:p>
        </w:tc>
        <w:tc>
          <w:tcPr>
            <w:tcW w:w="6345" w:type="dxa"/>
            <w:shd w:val="clear" w:color="auto" w:fill="auto"/>
            <w:vAlign w:val="center"/>
          </w:tcPr>
          <w:p w14:paraId="28D5B24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材质：ABS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采用ABS环保材料，无异味，耐摔打，可以模仿雨声，锻炼幼儿听力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用途：用于探索声音</w:t>
            </w:r>
          </w:p>
        </w:tc>
        <w:tc>
          <w:tcPr>
            <w:tcW w:w="480" w:type="dxa"/>
            <w:shd w:val="clear" w:color="auto" w:fill="auto"/>
            <w:noWrap/>
            <w:vAlign w:val="center"/>
          </w:tcPr>
          <w:p w14:paraId="00BD71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25" w:type="dxa"/>
            <w:shd w:val="clear" w:color="auto" w:fill="auto"/>
            <w:noWrap/>
            <w:vAlign w:val="center"/>
          </w:tcPr>
          <w:p w14:paraId="57FCBB4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15B2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6ABFA67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1405" w:type="dxa"/>
            <w:shd w:val="clear" w:color="auto" w:fill="auto"/>
            <w:vAlign w:val="center"/>
          </w:tcPr>
          <w:p w14:paraId="2D4A118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八音小木琴</w:t>
            </w:r>
          </w:p>
        </w:tc>
        <w:tc>
          <w:tcPr>
            <w:tcW w:w="6345" w:type="dxa"/>
            <w:shd w:val="clear" w:color="auto" w:fill="auto"/>
            <w:vAlign w:val="center"/>
          </w:tcPr>
          <w:p w14:paraId="22D9E75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材质：松木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尺寸：23.5cm*12cm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一套包含一个木琴，两个木棒，严选材质烤漆工艺，纯铝片琴片，声音轻脆，音色饱满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用途：用于探索声音</w:t>
            </w:r>
          </w:p>
        </w:tc>
        <w:tc>
          <w:tcPr>
            <w:tcW w:w="480" w:type="dxa"/>
            <w:shd w:val="clear" w:color="auto" w:fill="auto"/>
            <w:noWrap/>
            <w:vAlign w:val="center"/>
          </w:tcPr>
          <w:p w14:paraId="3CAF499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25" w:type="dxa"/>
            <w:shd w:val="clear" w:color="auto" w:fill="auto"/>
            <w:noWrap/>
            <w:vAlign w:val="center"/>
          </w:tcPr>
          <w:p w14:paraId="3266812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17F6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720" w:type="dxa"/>
            <w:shd w:val="clear" w:color="auto" w:fill="auto"/>
            <w:noWrap/>
            <w:vAlign w:val="center"/>
          </w:tcPr>
          <w:p w14:paraId="56DE7A3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1405" w:type="dxa"/>
            <w:shd w:val="clear" w:color="auto" w:fill="auto"/>
            <w:vAlign w:val="center"/>
          </w:tcPr>
          <w:p w14:paraId="1E13001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传声筒</w:t>
            </w:r>
          </w:p>
        </w:tc>
        <w:tc>
          <w:tcPr>
            <w:tcW w:w="6345" w:type="dxa"/>
            <w:shd w:val="clear" w:color="auto" w:fill="auto"/>
            <w:vAlign w:val="center"/>
          </w:tcPr>
          <w:p w14:paraId="30179DA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尺寸：管子100cm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         听话筒16cm*16cm*12cm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一套包含1m传声管3根，听话筒3个，三通连接头1个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用途：用于探索声音</w:t>
            </w:r>
          </w:p>
        </w:tc>
        <w:tc>
          <w:tcPr>
            <w:tcW w:w="480" w:type="dxa"/>
            <w:shd w:val="clear" w:color="auto" w:fill="auto"/>
            <w:noWrap/>
            <w:vAlign w:val="center"/>
          </w:tcPr>
          <w:p w14:paraId="56A6474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25" w:type="dxa"/>
            <w:shd w:val="clear" w:color="auto" w:fill="auto"/>
            <w:noWrap/>
            <w:vAlign w:val="center"/>
          </w:tcPr>
          <w:p w14:paraId="0ECE955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2B3E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14:paraId="3B3B38EA">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405" w:type="dxa"/>
            <w:shd w:val="clear" w:color="auto" w:fill="auto"/>
            <w:vAlign w:val="center"/>
          </w:tcPr>
          <w:p w14:paraId="76A49F30">
            <w:pPr>
              <w:widowControl/>
              <w:jc w:val="center"/>
              <w:rPr>
                <w:rFonts w:ascii="宋体" w:hAnsi="宋体" w:eastAsia="宋体" w:cs="宋体"/>
                <w:b/>
                <w:bCs/>
                <w:kern w:val="0"/>
                <w:szCs w:val="21"/>
              </w:rPr>
            </w:pPr>
            <w:r>
              <w:rPr>
                <w:rFonts w:hint="eastAsia" w:ascii="宋体" w:hAnsi="宋体" w:eastAsia="宋体" w:cs="宋体"/>
                <w:b/>
                <w:bCs/>
                <w:kern w:val="0"/>
                <w:szCs w:val="21"/>
              </w:rPr>
              <w:t>人体解密</w:t>
            </w:r>
          </w:p>
        </w:tc>
        <w:tc>
          <w:tcPr>
            <w:tcW w:w="6345" w:type="dxa"/>
            <w:shd w:val="clear" w:color="auto" w:fill="auto"/>
            <w:vAlign w:val="center"/>
          </w:tcPr>
          <w:p w14:paraId="257F8AB3">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80" w:type="dxa"/>
            <w:shd w:val="clear" w:color="auto" w:fill="auto"/>
            <w:vAlign w:val="center"/>
          </w:tcPr>
          <w:p w14:paraId="72CEBAF5">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825" w:type="dxa"/>
            <w:shd w:val="clear" w:color="auto" w:fill="auto"/>
            <w:vAlign w:val="center"/>
          </w:tcPr>
          <w:p w14:paraId="3F1248F7">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14:paraId="111E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468BC34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1405" w:type="dxa"/>
            <w:shd w:val="clear" w:color="auto" w:fill="auto"/>
            <w:vAlign w:val="center"/>
          </w:tcPr>
          <w:p w14:paraId="218B04B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牙齿模型</w:t>
            </w:r>
          </w:p>
        </w:tc>
        <w:tc>
          <w:tcPr>
            <w:tcW w:w="6345" w:type="dxa"/>
            <w:shd w:val="clear" w:color="auto" w:fill="auto"/>
            <w:vAlign w:val="center"/>
          </w:tcPr>
          <w:p w14:paraId="228B86D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材质：PVC</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尺寸：6.5cm*8cm*5cm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牙齿硬度高，解刨形态好，手感舒适，仿真度高，边角圆滑不割手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用途：用于认识牙齿</w:t>
            </w:r>
          </w:p>
        </w:tc>
        <w:tc>
          <w:tcPr>
            <w:tcW w:w="480" w:type="dxa"/>
            <w:shd w:val="clear" w:color="auto" w:fill="auto"/>
            <w:noWrap/>
            <w:vAlign w:val="center"/>
          </w:tcPr>
          <w:p w14:paraId="4C5DB84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4275EFC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3554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6C5DF43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31</w:t>
            </w:r>
          </w:p>
        </w:tc>
        <w:tc>
          <w:tcPr>
            <w:tcW w:w="1405" w:type="dxa"/>
            <w:shd w:val="clear" w:color="auto" w:fill="auto"/>
            <w:vAlign w:val="center"/>
          </w:tcPr>
          <w:p w14:paraId="55DA74C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眼睛模型</w:t>
            </w:r>
          </w:p>
        </w:tc>
        <w:tc>
          <w:tcPr>
            <w:tcW w:w="6345" w:type="dxa"/>
            <w:shd w:val="clear" w:color="auto" w:fill="auto"/>
            <w:vAlign w:val="center"/>
          </w:tcPr>
          <w:p w14:paraId="3133D11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材质：PVC</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规格：12cm*25cm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环保PVC材质，原料安全无毒无甲醛，电脑彩绘，颜色靓丽抗氧不掉色，整体设计美观精细，6倍放大，超高逼真度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用途：用于认识眼睛</w:t>
            </w:r>
          </w:p>
        </w:tc>
        <w:tc>
          <w:tcPr>
            <w:tcW w:w="480" w:type="dxa"/>
            <w:shd w:val="clear" w:color="auto" w:fill="auto"/>
            <w:noWrap/>
            <w:vAlign w:val="center"/>
          </w:tcPr>
          <w:p w14:paraId="7BAC426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4DADD7A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343C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2FD9C3F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1405" w:type="dxa"/>
            <w:shd w:val="clear" w:color="auto" w:fill="auto"/>
            <w:vAlign w:val="center"/>
          </w:tcPr>
          <w:p w14:paraId="5080D42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人体结构多层拼图-男孩</w:t>
            </w:r>
          </w:p>
        </w:tc>
        <w:tc>
          <w:tcPr>
            <w:tcW w:w="6345" w:type="dxa"/>
            <w:shd w:val="clear" w:color="auto" w:fill="auto"/>
            <w:vAlign w:val="center"/>
          </w:tcPr>
          <w:p w14:paraId="6C4145D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材质：椴木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尺寸：14.5cm*29.5cm*2cm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整体分为5层，每层对应人体的着装、皮肤、肌肉、内脏、骨骼，每层拼图都将人体分为7各部分，让幼儿在拼图的过程中了解人体的结构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用途：用于了解人体结构</w:t>
            </w:r>
          </w:p>
        </w:tc>
        <w:tc>
          <w:tcPr>
            <w:tcW w:w="480" w:type="dxa"/>
            <w:shd w:val="clear" w:color="auto" w:fill="auto"/>
            <w:noWrap/>
            <w:vAlign w:val="center"/>
          </w:tcPr>
          <w:p w14:paraId="6C9F5E7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68DF94C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1BDA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79B9624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33</w:t>
            </w:r>
          </w:p>
        </w:tc>
        <w:tc>
          <w:tcPr>
            <w:tcW w:w="1405" w:type="dxa"/>
            <w:shd w:val="clear" w:color="auto" w:fill="auto"/>
            <w:vAlign w:val="center"/>
          </w:tcPr>
          <w:p w14:paraId="02C0EC9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人体结构多层拼图-女孩</w:t>
            </w:r>
          </w:p>
        </w:tc>
        <w:tc>
          <w:tcPr>
            <w:tcW w:w="6345" w:type="dxa"/>
            <w:shd w:val="clear" w:color="auto" w:fill="auto"/>
            <w:vAlign w:val="center"/>
          </w:tcPr>
          <w:p w14:paraId="618C21F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材质：椴木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尺寸：14.5cm*29.5cm*2cm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整体分为5层，每层对应人体的着装、皮肤、肌肉、内脏、骨骼，每层拼图都将人体分为7各部分，让幼儿在拼图的过程中了解人体的结构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用途：用于幼儿了解人体结构</w:t>
            </w:r>
          </w:p>
        </w:tc>
        <w:tc>
          <w:tcPr>
            <w:tcW w:w="480" w:type="dxa"/>
            <w:shd w:val="clear" w:color="auto" w:fill="auto"/>
            <w:noWrap/>
            <w:vAlign w:val="center"/>
          </w:tcPr>
          <w:p w14:paraId="1A38465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776811B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3B18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241200F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1405" w:type="dxa"/>
            <w:shd w:val="clear" w:color="auto" w:fill="auto"/>
            <w:vAlign w:val="center"/>
          </w:tcPr>
          <w:p w14:paraId="7A283B2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模拟肺的呼吸实验包</w:t>
            </w:r>
          </w:p>
        </w:tc>
        <w:tc>
          <w:tcPr>
            <w:tcW w:w="6345" w:type="dxa"/>
            <w:shd w:val="clear" w:color="auto" w:fill="auto"/>
            <w:vAlign w:val="center"/>
          </w:tcPr>
          <w:p w14:paraId="7C5A5E7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材质：PP、纸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尺寸：5cm*11.5cm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由多种材质组成的DIY肺的呼吸实验，锻炼幼儿的动手能力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用途：了解肺部呼吸及结构</w:t>
            </w:r>
          </w:p>
        </w:tc>
        <w:tc>
          <w:tcPr>
            <w:tcW w:w="480" w:type="dxa"/>
            <w:shd w:val="clear" w:color="auto" w:fill="auto"/>
            <w:noWrap/>
            <w:vAlign w:val="center"/>
          </w:tcPr>
          <w:p w14:paraId="63A4436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825" w:type="dxa"/>
            <w:shd w:val="clear" w:color="auto" w:fill="auto"/>
            <w:noWrap/>
            <w:vAlign w:val="center"/>
          </w:tcPr>
          <w:p w14:paraId="492A01B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0AF2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282F64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1405" w:type="dxa"/>
            <w:shd w:val="clear" w:color="auto" w:fill="auto"/>
            <w:vAlign w:val="center"/>
          </w:tcPr>
          <w:p w14:paraId="3D25184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指纹探索实验</w:t>
            </w:r>
          </w:p>
        </w:tc>
        <w:tc>
          <w:tcPr>
            <w:tcW w:w="6345" w:type="dxa"/>
            <w:shd w:val="clear" w:color="auto" w:fill="auto"/>
            <w:vAlign w:val="center"/>
          </w:tcPr>
          <w:p w14:paraId="5C18525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材质：塑料、塑胶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规格：护目镜1个、指纹奶瓶1个、毛刷1个、印台1个、气吹1个、透明胶带1个、黑色塑料胶片1个、放大镜1个、徽章1个、说明书1个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由多种材质组成的指纹探索实验，锻炼幼儿的动手能力，科学认知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用途：了解指纹的奥秘</w:t>
            </w:r>
          </w:p>
        </w:tc>
        <w:tc>
          <w:tcPr>
            <w:tcW w:w="480" w:type="dxa"/>
            <w:shd w:val="clear" w:color="auto" w:fill="auto"/>
            <w:noWrap/>
            <w:vAlign w:val="center"/>
          </w:tcPr>
          <w:p w14:paraId="56C8AC3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25" w:type="dxa"/>
            <w:shd w:val="clear" w:color="auto" w:fill="auto"/>
            <w:noWrap/>
            <w:vAlign w:val="center"/>
          </w:tcPr>
          <w:p w14:paraId="27D703C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535D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14:paraId="51C33BCC">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405" w:type="dxa"/>
            <w:shd w:val="clear" w:color="auto" w:fill="auto"/>
            <w:vAlign w:val="center"/>
          </w:tcPr>
          <w:p w14:paraId="68867413">
            <w:pPr>
              <w:widowControl/>
              <w:jc w:val="center"/>
              <w:rPr>
                <w:rFonts w:ascii="宋体" w:hAnsi="宋体" w:eastAsia="宋体" w:cs="宋体"/>
                <w:b/>
                <w:bCs/>
                <w:kern w:val="0"/>
                <w:szCs w:val="21"/>
              </w:rPr>
            </w:pPr>
            <w:r>
              <w:rPr>
                <w:rFonts w:hint="eastAsia" w:ascii="宋体" w:hAnsi="宋体" w:eastAsia="宋体" w:cs="宋体"/>
                <w:b/>
                <w:bCs/>
                <w:kern w:val="0"/>
                <w:szCs w:val="21"/>
              </w:rPr>
              <w:t>生命百科</w:t>
            </w:r>
          </w:p>
        </w:tc>
        <w:tc>
          <w:tcPr>
            <w:tcW w:w="6345" w:type="dxa"/>
            <w:shd w:val="clear" w:color="auto" w:fill="auto"/>
            <w:vAlign w:val="center"/>
          </w:tcPr>
          <w:p w14:paraId="6F944931">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80" w:type="dxa"/>
            <w:shd w:val="clear" w:color="auto" w:fill="auto"/>
            <w:vAlign w:val="center"/>
          </w:tcPr>
          <w:p w14:paraId="1B3C3D2A">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825" w:type="dxa"/>
            <w:shd w:val="clear" w:color="auto" w:fill="auto"/>
            <w:vAlign w:val="center"/>
          </w:tcPr>
          <w:p w14:paraId="455843A2">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14:paraId="0A8A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0350800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1405" w:type="dxa"/>
            <w:shd w:val="clear" w:color="auto" w:fill="auto"/>
            <w:vAlign w:val="center"/>
          </w:tcPr>
          <w:p w14:paraId="3E7E64F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显微镜</w:t>
            </w:r>
          </w:p>
        </w:tc>
        <w:tc>
          <w:tcPr>
            <w:tcW w:w="6345" w:type="dxa"/>
            <w:shd w:val="clear" w:color="auto" w:fill="auto"/>
            <w:vAlign w:val="center"/>
          </w:tcPr>
          <w:p w14:paraId="68A2BB8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材质：ABS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尺寸：27.3cm*12.4cm*22.8cm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专业光学成像，多种倍镜组合，适应多种条件需求，成像清晰无色差，10X、20X目镜，4X、10X、40X物镜，10倍目镜、20倍物镜随意切换，无需拆卸，五种聚光孔，四色聚光镜片，手提设计，方便实用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用途：用于探索微观世界</w:t>
            </w:r>
          </w:p>
        </w:tc>
        <w:tc>
          <w:tcPr>
            <w:tcW w:w="480" w:type="dxa"/>
            <w:shd w:val="clear" w:color="auto" w:fill="auto"/>
            <w:noWrap/>
            <w:vAlign w:val="center"/>
          </w:tcPr>
          <w:p w14:paraId="59BCFD2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52F362B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430D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14:paraId="62268160">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405" w:type="dxa"/>
            <w:shd w:val="clear" w:color="auto" w:fill="auto"/>
            <w:vAlign w:val="center"/>
          </w:tcPr>
          <w:p w14:paraId="799A22DB">
            <w:pPr>
              <w:widowControl/>
              <w:jc w:val="center"/>
              <w:rPr>
                <w:rFonts w:ascii="宋体" w:hAnsi="宋体" w:eastAsia="宋体" w:cs="宋体"/>
                <w:b/>
                <w:bCs/>
                <w:kern w:val="0"/>
                <w:szCs w:val="21"/>
              </w:rPr>
            </w:pPr>
            <w:r>
              <w:rPr>
                <w:rFonts w:hint="eastAsia" w:ascii="宋体" w:hAnsi="宋体" w:eastAsia="宋体" w:cs="宋体"/>
                <w:b/>
                <w:bCs/>
                <w:kern w:val="0"/>
                <w:szCs w:val="21"/>
              </w:rPr>
              <w:t>宇宙探索</w:t>
            </w:r>
          </w:p>
        </w:tc>
        <w:tc>
          <w:tcPr>
            <w:tcW w:w="6345" w:type="dxa"/>
            <w:shd w:val="clear" w:color="auto" w:fill="auto"/>
            <w:vAlign w:val="center"/>
          </w:tcPr>
          <w:p w14:paraId="3082E839">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80" w:type="dxa"/>
            <w:shd w:val="clear" w:color="auto" w:fill="auto"/>
            <w:vAlign w:val="center"/>
          </w:tcPr>
          <w:p w14:paraId="3DA5F1C7">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825" w:type="dxa"/>
            <w:shd w:val="clear" w:color="auto" w:fill="auto"/>
            <w:vAlign w:val="center"/>
          </w:tcPr>
          <w:p w14:paraId="72920078">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14:paraId="776C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1AD0D0A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1405" w:type="dxa"/>
            <w:shd w:val="clear" w:color="auto" w:fill="auto"/>
            <w:vAlign w:val="center"/>
          </w:tcPr>
          <w:p w14:paraId="25EB986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三球仪</w:t>
            </w:r>
          </w:p>
        </w:tc>
        <w:tc>
          <w:tcPr>
            <w:tcW w:w="6345" w:type="dxa"/>
            <w:shd w:val="clear" w:color="auto" w:fill="auto"/>
            <w:vAlign w:val="center"/>
          </w:tcPr>
          <w:p w14:paraId="2A5BE97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材质：高分子塑料、金属</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尺寸：43cm*30cm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模拟太阳月亮地球运行规律探索日月地奥秘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用途：用于了解地球的自转与公转</w:t>
            </w:r>
          </w:p>
        </w:tc>
        <w:tc>
          <w:tcPr>
            <w:tcW w:w="480" w:type="dxa"/>
            <w:shd w:val="clear" w:color="auto" w:fill="auto"/>
            <w:noWrap/>
            <w:vAlign w:val="center"/>
          </w:tcPr>
          <w:p w14:paraId="2766BFE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60D048C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13C2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63691D8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1405" w:type="dxa"/>
            <w:shd w:val="clear" w:color="auto" w:fill="auto"/>
            <w:vAlign w:val="center"/>
          </w:tcPr>
          <w:p w14:paraId="055C13A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语音点读AR地球仪</w:t>
            </w:r>
          </w:p>
        </w:tc>
        <w:tc>
          <w:tcPr>
            <w:tcW w:w="6345" w:type="dxa"/>
            <w:shd w:val="clear" w:color="auto" w:fill="auto"/>
            <w:vAlign w:val="center"/>
          </w:tcPr>
          <w:p w14:paraId="04E3480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材质：ABS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尺寸：25cm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环保漆彩色喷涂，数块粒子构成，每个版块采用不同色彩描绘，显示各个国家名称、特色图案，带底图，方便幼儿认知，配有专门的点读笔以及AR软件，让幼儿学习更多关于地球的知识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用途：用于了解地球</w:t>
            </w:r>
          </w:p>
        </w:tc>
        <w:tc>
          <w:tcPr>
            <w:tcW w:w="480" w:type="dxa"/>
            <w:shd w:val="clear" w:color="auto" w:fill="auto"/>
            <w:noWrap/>
            <w:vAlign w:val="center"/>
          </w:tcPr>
          <w:p w14:paraId="0F87B7D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1B38929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2957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1D7C438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39</w:t>
            </w:r>
          </w:p>
        </w:tc>
        <w:tc>
          <w:tcPr>
            <w:tcW w:w="1405" w:type="dxa"/>
            <w:shd w:val="clear" w:color="auto" w:fill="auto"/>
            <w:vAlign w:val="center"/>
          </w:tcPr>
          <w:p w14:paraId="000DDB1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磁性中国地图</w:t>
            </w:r>
          </w:p>
        </w:tc>
        <w:tc>
          <w:tcPr>
            <w:tcW w:w="6345" w:type="dxa"/>
            <w:shd w:val="clear" w:color="auto" w:fill="auto"/>
            <w:vAlign w:val="center"/>
          </w:tcPr>
          <w:p w14:paraId="0603F92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尺寸：40cm*30cm*1cm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加厚磁块边缘圆润，高清印刷，彩色印花，冲压工艺，美观实用，带省份名称和图案，背面印有34个省份的名称、人口、面积，并配有地理知识问答卡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用途：用于了解中国</w:t>
            </w:r>
          </w:p>
        </w:tc>
        <w:tc>
          <w:tcPr>
            <w:tcW w:w="480" w:type="dxa"/>
            <w:shd w:val="clear" w:color="auto" w:fill="auto"/>
            <w:noWrap/>
            <w:vAlign w:val="center"/>
          </w:tcPr>
          <w:p w14:paraId="6871944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7C25873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7C1D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14:paraId="33544A26">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405" w:type="dxa"/>
            <w:shd w:val="clear" w:color="auto" w:fill="auto"/>
            <w:vAlign w:val="center"/>
          </w:tcPr>
          <w:p w14:paraId="72E51268">
            <w:pPr>
              <w:widowControl/>
              <w:jc w:val="center"/>
              <w:rPr>
                <w:rFonts w:ascii="宋体" w:hAnsi="宋体" w:eastAsia="宋体" w:cs="宋体"/>
                <w:b/>
                <w:bCs/>
                <w:kern w:val="0"/>
                <w:szCs w:val="21"/>
              </w:rPr>
            </w:pPr>
            <w:r>
              <w:rPr>
                <w:rFonts w:hint="eastAsia" w:ascii="宋体" w:hAnsi="宋体" w:eastAsia="宋体" w:cs="宋体"/>
                <w:b/>
                <w:bCs/>
                <w:kern w:val="0"/>
                <w:szCs w:val="21"/>
              </w:rPr>
              <w:t>科学技术</w:t>
            </w:r>
          </w:p>
        </w:tc>
        <w:tc>
          <w:tcPr>
            <w:tcW w:w="6345" w:type="dxa"/>
            <w:shd w:val="clear" w:color="auto" w:fill="auto"/>
            <w:vAlign w:val="center"/>
          </w:tcPr>
          <w:p w14:paraId="1F0DC2D9">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80" w:type="dxa"/>
            <w:shd w:val="clear" w:color="auto" w:fill="auto"/>
            <w:vAlign w:val="center"/>
          </w:tcPr>
          <w:p w14:paraId="5EC1BC8C">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825" w:type="dxa"/>
            <w:shd w:val="clear" w:color="auto" w:fill="auto"/>
            <w:vAlign w:val="center"/>
          </w:tcPr>
          <w:p w14:paraId="7090BA11">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14:paraId="7B5F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7CBCE18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c>
          <w:tcPr>
            <w:tcW w:w="1405" w:type="dxa"/>
            <w:shd w:val="clear" w:color="auto" w:fill="auto"/>
            <w:vAlign w:val="center"/>
          </w:tcPr>
          <w:p w14:paraId="125ADC2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活字印刷术实验包</w:t>
            </w:r>
          </w:p>
        </w:tc>
        <w:tc>
          <w:tcPr>
            <w:tcW w:w="6345" w:type="dxa"/>
            <w:shd w:val="clear" w:color="auto" w:fill="auto"/>
            <w:vAlign w:val="center"/>
          </w:tcPr>
          <w:p w14:paraId="0069878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材质：椴木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活字尺寸：2cm*2cm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精选优质椴木层板，材质较软，有油脂，耐磨，耐腐蚀，不易开裂，让幼儿感知活字印刷术的由来，了解古人的智慧，感受传统文化的魅力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用途：了解活字印刷</w:t>
            </w:r>
          </w:p>
        </w:tc>
        <w:tc>
          <w:tcPr>
            <w:tcW w:w="480" w:type="dxa"/>
            <w:shd w:val="clear" w:color="auto" w:fill="auto"/>
            <w:noWrap/>
            <w:vAlign w:val="center"/>
          </w:tcPr>
          <w:p w14:paraId="3F4DCA3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7344F82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797D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11AD6F7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41</w:t>
            </w:r>
          </w:p>
        </w:tc>
        <w:tc>
          <w:tcPr>
            <w:tcW w:w="1405" w:type="dxa"/>
            <w:shd w:val="clear" w:color="auto" w:fill="auto"/>
            <w:vAlign w:val="center"/>
          </w:tcPr>
          <w:p w14:paraId="074E7F8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古法造纸术实验包</w:t>
            </w:r>
          </w:p>
        </w:tc>
        <w:tc>
          <w:tcPr>
            <w:tcW w:w="6345" w:type="dxa"/>
            <w:shd w:val="clear" w:color="auto" w:fill="auto"/>
            <w:vAlign w:val="center"/>
          </w:tcPr>
          <w:p w14:paraId="7D6ED75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材质：木、纸浆颜料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尺寸：造纸框34cm*25cm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一套包含造纸框、纸浆、造纸胶、颜料画笔、亮片、干花、搅拌器、勺子，造纸框采用攒边工艺，整洁美观且加强牢固性，夹网工艺，不易脱落更耐用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用途：用于探索造纸术</w:t>
            </w:r>
          </w:p>
        </w:tc>
        <w:tc>
          <w:tcPr>
            <w:tcW w:w="480" w:type="dxa"/>
            <w:shd w:val="clear" w:color="auto" w:fill="auto"/>
            <w:noWrap/>
            <w:vAlign w:val="center"/>
          </w:tcPr>
          <w:p w14:paraId="76464FA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25" w:type="dxa"/>
            <w:shd w:val="clear" w:color="auto" w:fill="auto"/>
            <w:noWrap/>
            <w:vAlign w:val="center"/>
          </w:tcPr>
          <w:p w14:paraId="483767E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7CB7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14:paraId="384776B9">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405" w:type="dxa"/>
            <w:shd w:val="clear" w:color="auto" w:fill="auto"/>
            <w:vAlign w:val="center"/>
          </w:tcPr>
          <w:p w14:paraId="6EAE3AB5">
            <w:pPr>
              <w:widowControl/>
              <w:jc w:val="center"/>
              <w:rPr>
                <w:rFonts w:ascii="宋体" w:hAnsi="宋体" w:eastAsia="宋体" w:cs="宋体"/>
                <w:b/>
                <w:bCs/>
                <w:kern w:val="0"/>
                <w:szCs w:val="21"/>
              </w:rPr>
            </w:pPr>
            <w:r>
              <w:rPr>
                <w:rFonts w:hint="eastAsia" w:ascii="宋体" w:hAnsi="宋体" w:eastAsia="宋体" w:cs="宋体"/>
                <w:b/>
                <w:bCs/>
                <w:kern w:val="0"/>
                <w:szCs w:val="21"/>
              </w:rPr>
              <w:t>使用工具</w:t>
            </w:r>
          </w:p>
        </w:tc>
        <w:tc>
          <w:tcPr>
            <w:tcW w:w="6345" w:type="dxa"/>
            <w:shd w:val="clear" w:color="auto" w:fill="auto"/>
            <w:vAlign w:val="center"/>
          </w:tcPr>
          <w:p w14:paraId="1244298B">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80" w:type="dxa"/>
            <w:shd w:val="clear" w:color="auto" w:fill="auto"/>
            <w:vAlign w:val="center"/>
          </w:tcPr>
          <w:p w14:paraId="49C4E830">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825" w:type="dxa"/>
            <w:shd w:val="clear" w:color="auto" w:fill="auto"/>
            <w:vAlign w:val="center"/>
          </w:tcPr>
          <w:p w14:paraId="3FB1D995">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14:paraId="1FD6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14D9D63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1405" w:type="dxa"/>
            <w:shd w:val="clear" w:color="auto" w:fill="auto"/>
            <w:vAlign w:val="center"/>
          </w:tcPr>
          <w:p w14:paraId="7CD89FC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幼儿护目镜</w:t>
            </w:r>
          </w:p>
        </w:tc>
        <w:tc>
          <w:tcPr>
            <w:tcW w:w="6345" w:type="dxa"/>
            <w:shd w:val="clear" w:color="auto" w:fill="auto"/>
            <w:vAlign w:val="center"/>
          </w:tcPr>
          <w:p w14:paraId="60725D4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材质：优质PP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尺寸：16cm*4.5cm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通风设计防止镜片起雾、柔软的材质更好贴合面部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用途：保护幼儿眼睛</w:t>
            </w:r>
          </w:p>
        </w:tc>
        <w:tc>
          <w:tcPr>
            <w:tcW w:w="480" w:type="dxa"/>
            <w:shd w:val="clear" w:color="auto" w:fill="auto"/>
            <w:noWrap/>
            <w:vAlign w:val="center"/>
          </w:tcPr>
          <w:p w14:paraId="02F1C93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825" w:type="dxa"/>
            <w:shd w:val="clear" w:color="auto" w:fill="auto"/>
            <w:noWrap/>
            <w:vAlign w:val="center"/>
          </w:tcPr>
          <w:p w14:paraId="0737307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14:paraId="5654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ign w:val="center"/>
          </w:tcPr>
          <w:p w14:paraId="4D86CDD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1405" w:type="dxa"/>
            <w:shd w:val="clear" w:color="auto" w:fill="auto"/>
            <w:vAlign w:val="center"/>
          </w:tcPr>
          <w:p w14:paraId="2CAE690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教材资源库</w:t>
            </w:r>
          </w:p>
        </w:tc>
        <w:tc>
          <w:tcPr>
            <w:tcW w:w="6345" w:type="dxa"/>
            <w:shd w:val="clear" w:color="auto" w:fill="auto"/>
            <w:vAlign w:val="center"/>
          </w:tcPr>
          <w:p w14:paraId="51DAA3A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探究手册介绍：1、帮助教师认识科学发现室，了解科学发现室的设施设备及使用方法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2、学习如何正确使用科学发现室及如何组织科学发现室的探究活动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全年共计探究活动70节，采用难度递增的教学方式小班每月一节，中班每月两节，大班每月四节。针对每个主题为教师提供探究活动方案，帮助教师更全面的了解材料，指导幼儿，培养幼儿的科学素养，提高幼儿的探究能力</w:t>
            </w:r>
          </w:p>
        </w:tc>
        <w:tc>
          <w:tcPr>
            <w:tcW w:w="480" w:type="dxa"/>
            <w:shd w:val="clear" w:color="auto" w:fill="auto"/>
            <w:noWrap/>
            <w:vAlign w:val="center"/>
          </w:tcPr>
          <w:p w14:paraId="5EB5EF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5" w:type="dxa"/>
            <w:shd w:val="clear" w:color="auto" w:fill="auto"/>
            <w:noWrap/>
            <w:vAlign w:val="center"/>
          </w:tcPr>
          <w:p w14:paraId="63A5E0D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bl>
    <w:p w14:paraId="57EDC764">
      <w:pPr>
        <w:rPr>
          <w:rFonts w:hint="eastAsia" w:ascii="宋体" w:hAnsi="宋体" w:eastAsia="宋体"/>
        </w:rPr>
      </w:pPr>
    </w:p>
    <w:p w14:paraId="1FF07FE3">
      <w:pPr>
        <w:rPr>
          <w:rFonts w:hint="eastAsia" w:ascii="宋体" w:hAnsi="宋体" w:eastAsia="宋体"/>
        </w:rPr>
      </w:pPr>
    </w:p>
    <w:p w14:paraId="3D0B30C3">
      <w:pPr>
        <w:pStyle w:val="14"/>
        <w:spacing w:before="0" w:after="0" w:line="240" w:lineRule="auto"/>
        <w:rPr>
          <w:rFonts w:hint="eastAsia" w:ascii="宋体" w:hAnsi="宋体"/>
        </w:rPr>
      </w:pPr>
    </w:p>
    <w:p w14:paraId="4B9191D0">
      <w:pPr>
        <w:pStyle w:val="14"/>
        <w:spacing w:before="0" w:after="0" w:line="240" w:lineRule="auto"/>
        <w:rPr>
          <w:rFonts w:hint="eastAsia" w:ascii="宋体" w:hAnsi="宋体"/>
        </w:rPr>
      </w:pPr>
    </w:p>
    <w:p w14:paraId="19879430">
      <w:pPr>
        <w:pStyle w:val="14"/>
        <w:spacing w:before="0" w:after="0" w:line="240" w:lineRule="auto"/>
        <w:rPr>
          <w:rFonts w:hint="eastAsia" w:ascii="宋体" w:hAnsi="宋体"/>
        </w:rPr>
      </w:pPr>
    </w:p>
    <w:p w14:paraId="1BF12EDA">
      <w:pPr>
        <w:pStyle w:val="14"/>
        <w:spacing w:before="0" w:after="0" w:line="240" w:lineRule="auto"/>
        <w:rPr>
          <w:rFonts w:hint="eastAsia" w:ascii="宋体" w:hAnsi="宋体"/>
        </w:rPr>
      </w:pPr>
    </w:p>
    <w:p w14:paraId="04ABB324">
      <w:pPr>
        <w:pStyle w:val="14"/>
        <w:spacing w:before="0" w:after="0" w:line="240" w:lineRule="auto"/>
        <w:rPr>
          <w:rFonts w:hint="eastAsia" w:ascii="宋体" w:hAnsi="宋体"/>
        </w:rPr>
      </w:pPr>
    </w:p>
    <w:p w14:paraId="757E4215">
      <w:pPr>
        <w:pStyle w:val="14"/>
        <w:spacing w:before="0" w:after="0" w:line="240" w:lineRule="auto"/>
        <w:rPr>
          <w:rFonts w:hint="eastAsia" w:ascii="宋体" w:hAnsi="宋体"/>
        </w:rPr>
      </w:pPr>
    </w:p>
    <w:p w14:paraId="4D1EB0AA">
      <w:pPr>
        <w:pStyle w:val="14"/>
        <w:spacing w:before="0" w:after="0" w:line="240" w:lineRule="auto"/>
        <w:rPr>
          <w:rFonts w:hint="eastAsia" w:ascii="宋体" w:hAnsi="宋体"/>
        </w:rPr>
      </w:pPr>
    </w:p>
    <w:p w14:paraId="00B460E2">
      <w:pPr>
        <w:pStyle w:val="14"/>
        <w:spacing w:before="0" w:after="0" w:line="240" w:lineRule="auto"/>
        <w:rPr>
          <w:rFonts w:hint="eastAsia" w:ascii="宋体" w:hAnsi="宋体"/>
        </w:rPr>
      </w:pPr>
    </w:p>
    <w:p w14:paraId="6882BDEF">
      <w:pPr>
        <w:pStyle w:val="14"/>
        <w:spacing w:before="0" w:after="0" w:line="240" w:lineRule="auto"/>
        <w:rPr>
          <w:rFonts w:hint="eastAsia" w:ascii="宋体" w:hAnsi="宋体"/>
        </w:rPr>
      </w:pPr>
    </w:p>
    <w:p w14:paraId="7867BF7C">
      <w:pPr>
        <w:pStyle w:val="14"/>
        <w:spacing w:before="0" w:after="0" w:line="240" w:lineRule="auto"/>
        <w:rPr>
          <w:rFonts w:hint="eastAsia" w:ascii="宋体" w:hAnsi="宋体"/>
        </w:rPr>
      </w:pPr>
    </w:p>
    <w:p w14:paraId="2E15C135">
      <w:pPr>
        <w:pStyle w:val="14"/>
        <w:spacing w:before="0" w:after="0" w:line="240" w:lineRule="auto"/>
        <w:rPr>
          <w:rFonts w:hint="eastAsia" w:ascii="宋体" w:hAnsi="宋体"/>
        </w:rPr>
      </w:pPr>
    </w:p>
    <w:p w14:paraId="2FB06D0E">
      <w:pPr>
        <w:pStyle w:val="14"/>
        <w:spacing w:before="0" w:after="0" w:line="240" w:lineRule="auto"/>
        <w:rPr>
          <w:rFonts w:hint="eastAsia" w:ascii="宋体" w:hAnsi="宋体"/>
        </w:rPr>
      </w:pPr>
    </w:p>
    <w:p w14:paraId="31CB87F1">
      <w:pPr>
        <w:pStyle w:val="14"/>
        <w:spacing w:before="0" w:after="0" w:line="240" w:lineRule="auto"/>
        <w:rPr>
          <w:rFonts w:hint="eastAsia" w:ascii="宋体" w:hAnsi="宋体"/>
        </w:rPr>
      </w:pPr>
    </w:p>
    <w:p w14:paraId="262E848B">
      <w:pPr>
        <w:pStyle w:val="14"/>
        <w:spacing w:before="0" w:after="0" w:line="240" w:lineRule="auto"/>
        <w:rPr>
          <w:rFonts w:hint="eastAsia" w:ascii="宋体" w:hAnsi="宋体"/>
        </w:rPr>
      </w:pPr>
    </w:p>
    <w:p w14:paraId="43F1735E">
      <w:pPr>
        <w:pStyle w:val="14"/>
        <w:spacing w:before="0" w:after="0" w:line="240" w:lineRule="auto"/>
        <w:rPr>
          <w:rFonts w:hint="eastAsia" w:ascii="宋体" w:hAnsi="宋体"/>
        </w:rPr>
      </w:pPr>
    </w:p>
    <w:p w14:paraId="43CC4922">
      <w:pPr>
        <w:pStyle w:val="14"/>
        <w:spacing w:before="0" w:after="0" w:line="240" w:lineRule="auto"/>
        <w:rPr>
          <w:rFonts w:hint="eastAsia" w:ascii="宋体" w:hAnsi="宋体"/>
        </w:rPr>
      </w:pPr>
    </w:p>
    <w:p w14:paraId="66F8A650">
      <w:pPr>
        <w:pStyle w:val="14"/>
        <w:spacing w:before="0" w:after="0" w:line="240" w:lineRule="auto"/>
        <w:rPr>
          <w:rFonts w:hint="eastAsia" w:ascii="宋体" w:hAnsi="宋体"/>
        </w:rPr>
      </w:pPr>
      <w:r>
        <w:rPr>
          <w:rFonts w:hint="eastAsia" w:ascii="宋体" w:hAnsi="宋体"/>
        </w:rPr>
        <w:t>幼儿园科创教室</w:t>
      </w:r>
    </w:p>
    <w:tbl>
      <w:tblPr>
        <w:tblStyle w:val="19"/>
        <w:tblW w:w="98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06"/>
        <w:gridCol w:w="6460"/>
        <w:gridCol w:w="750"/>
        <w:gridCol w:w="675"/>
      </w:tblGrid>
      <w:tr w14:paraId="28B7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80D5D12">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206" w:type="dxa"/>
            <w:shd w:val="clear" w:color="000000" w:fill="FFFFFF"/>
            <w:noWrap/>
            <w:vAlign w:val="center"/>
          </w:tcPr>
          <w:p w14:paraId="093575A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6460" w:type="dxa"/>
            <w:shd w:val="clear" w:color="000000" w:fill="FFFFFF"/>
            <w:noWrap/>
            <w:vAlign w:val="center"/>
          </w:tcPr>
          <w:p w14:paraId="44453A9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规格（mm)</w:t>
            </w:r>
          </w:p>
        </w:tc>
        <w:tc>
          <w:tcPr>
            <w:tcW w:w="750" w:type="dxa"/>
            <w:shd w:val="clear" w:color="000000" w:fill="FFFFFF"/>
            <w:noWrap/>
            <w:vAlign w:val="center"/>
          </w:tcPr>
          <w:p w14:paraId="1187B0F1">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675" w:type="dxa"/>
            <w:shd w:val="clear" w:color="000000" w:fill="FFFFFF"/>
            <w:noWrap/>
            <w:vAlign w:val="center"/>
          </w:tcPr>
          <w:p w14:paraId="2498070C">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r>
      <w:tr w14:paraId="46A1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1AEAC9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06" w:type="dxa"/>
            <w:shd w:val="clear" w:color="000000" w:fill="FFFFFF"/>
            <w:vAlign w:val="center"/>
          </w:tcPr>
          <w:p w14:paraId="2294CB0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风洞装置</w:t>
            </w:r>
          </w:p>
        </w:tc>
        <w:tc>
          <w:tcPr>
            <w:tcW w:w="6460" w:type="dxa"/>
            <w:shd w:val="clear" w:color="000000" w:fill="FFFFFF"/>
            <w:vAlign w:val="center"/>
          </w:tcPr>
          <w:p w14:paraId="22AA48A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建议年龄：幼儿园，小学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规格：600mm*600mm*1820mm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材质：桦木多层板。质地软硬适中，中间胶水为酚醛胶，木质紧密，韧性好，层次均匀。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配件包含：风机、木质底座、亚克力筒等。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电机参数：3C规格型号：FE-25 50W 250mm。电源方式: 交流电。最大定时范围: 无定时风速。能效等级: 二级。控制方式: 机械式。送风类型: 其他电机。类型: 交流电机。是否变频: 否。智能类型: 其他。净重(含底座): 6kg最大。噪音: 50dB。能效备案号: 201803-17-1140327-2709858962062。电源线长: 2000mm。尺寸: 12-20寸。扇叶直径: 350mm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教学：幼儿可自制飞行装置，在风洞中进行探究，培养幼儿的科学探究思维，经历从预测、实验到记录数据的全过程。</w:t>
            </w:r>
          </w:p>
        </w:tc>
        <w:tc>
          <w:tcPr>
            <w:tcW w:w="750" w:type="dxa"/>
            <w:shd w:val="clear" w:color="000000" w:fill="FFFFFF"/>
            <w:vAlign w:val="center"/>
          </w:tcPr>
          <w:p w14:paraId="11D32DA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75" w:type="dxa"/>
            <w:shd w:val="clear" w:color="000000" w:fill="FFFFFF"/>
            <w:vAlign w:val="center"/>
          </w:tcPr>
          <w:p w14:paraId="177AD30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331F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26E5884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06" w:type="dxa"/>
            <w:shd w:val="clear" w:color="000000" w:fill="FFFFFF"/>
            <w:vAlign w:val="center"/>
          </w:tcPr>
          <w:p w14:paraId="27A17DFF">
            <w:pPr>
              <w:widowControl/>
              <w:jc w:val="center"/>
              <w:rPr>
                <w:rFonts w:ascii="宋体" w:hAnsi="宋体" w:eastAsia="宋体" w:cs="宋体"/>
                <w:kern w:val="0"/>
                <w:szCs w:val="21"/>
              </w:rPr>
            </w:pPr>
            <w:r>
              <w:rPr>
                <w:rFonts w:hint="eastAsia" w:ascii="宋体" w:hAnsi="宋体" w:eastAsia="宋体" w:cs="宋体"/>
                <w:kern w:val="0"/>
                <w:szCs w:val="21"/>
              </w:rPr>
              <w:t>机械互动板</w:t>
            </w:r>
          </w:p>
        </w:tc>
        <w:tc>
          <w:tcPr>
            <w:tcW w:w="6460" w:type="dxa"/>
            <w:shd w:val="clear" w:color="000000" w:fill="FFFFFF"/>
            <w:vAlign w:val="center"/>
          </w:tcPr>
          <w:p w14:paraId="1C381844">
            <w:pPr>
              <w:widowControl/>
              <w:jc w:val="left"/>
              <w:rPr>
                <w:rFonts w:ascii="宋体" w:hAnsi="宋体" w:eastAsia="宋体" w:cs="宋体"/>
                <w:kern w:val="0"/>
                <w:szCs w:val="21"/>
              </w:rPr>
            </w:pPr>
            <w:r>
              <w:rPr>
                <w:rFonts w:hint="eastAsia" w:ascii="宋体" w:hAnsi="宋体" w:eastAsia="宋体" w:cs="宋体"/>
                <w:kern w:val="0"/>
                <w:szCs w:val="21"/>
              </w:rPr>
              <w:t>建议年龄：幼儿园，小学</w:t>
            </w:r>
            <w:r>
              <w:rPr>
                <w:rFonts w:hint="eastAsia" w:ascii="宋体" w:hAnsi="宋体" w:eastAsia="宋体" w:cs="宋体"/>
                <w:kern w:val="0"/>
                <w:szCs w:val="21"/>
              </w:rPr>
              <w:br w:type="textWrapping"/>
            </w:r>
            <w:r>
              <w:rPr>
                <w:rFonts w:hint="eastAsia" w:ascii="宋体" w:hAnsi="宋体" w:eastAsia="宋体" w:cs="宋体"/>
                <w:kern w:val="0"/>
                <w:szCs w:val="21"/>
              </w:rPr>
              <w:t>单张规格：480mm*340mm（12张板/组）</w:t>
            </w:r>
            <w:r>
              <w:rPr>
                <w:rFonts w:hint="eastAsia" w:ascii="宋体" w:hAnsi="宋体" w:eastAsia="宋体" w:cs="宋体"/>
                <w:kern w:val="0"/>
                <w:szCs w:val="21"/>
              </w:rPr>
              <w:br w:type="textWrapping"/>
            </w:r>
            <w:r>
              <w:rPr>
                <w:rFonts w:hint="eastAsia" w:ascii="宋体" w:hAnsi="宋体" w:eastAsia="宋体" w:cs="宋体"/>
                <w:kern w:val="0"/>
                <w:szCs w:val="21"/>
              </w:rPr>
              <w:t>包含：棘轮机构、牛头刨床机构、齿轮齿条机构、槽轮机构、叶片式光圈机构、行星轮机构、外齿轮齿条机构、椭圆仪机构、凸轮机构、偏心轮滑块机构、内外齿轮机构、内齿轮齿条机构。</w:t>
            </w:r>
            <w:r>
              <w:rPr>
                <w:rFonts w:hint="eastAsia" w:ascii="宋体" w:hAnsi="宋体" w:eastAsia="宋体" w:cs="宋体"/>
                <w:kern w:val="0"/>
                <w:szCs w:val="21"/>
              </w:rPr>
              <w:br w:type="textWrapping"/>
            </w:r>
            <w:r>
              <w:rPr>
                <w:rFonts w:hint="eastAsia" w:ascii="宋体" w:hAnsi="宋体" w:eastAsia="宋体" w:cs="宋体"/>
                <w:kern w:val="0"/>
                <w:szCs w:val="21"/>
              </w:rPr>
              <w:t>材质：8mm椴木胶合板。环保等级: E1级。</w:t>
            </w:r>
            <w:r>
              <w:rPr>
                <w:rFonts w:hint="eastAsia" w:ascii="宋体" w:hAnsi="宋体" w:eastAsia="宋体" w:cs="宋体"/>
                <w:kern w:val="0"/>
                <w:szCs w:val="21"/>
              </w:rPr>
              <w:br w:type="textWrapping"/>
            </w:r>
            <w:r>
              <w:rPr>
                <w:rFonts w:hint="eastAsia" w:ascii="宋体" w:hAnsi="宋体" w:eastAsia="宋体" w:cs="宋体"/>
                <w:kern w:val="0"/>
                <w:szCs w:val="21"/>
              </w:rPr>
              <w:t>教学：转动不同的机械互动装置板，观察机械的不同运动，可以扫描对应的二维码学习相应的结构介绍已经该机构在生活中的应用。</w:t>
            </w:r>
          </w:p>
        </w:tc>
        <w:tc>
          <w:tcPr>
            <w:tcW w:w="750" w:type="dxa"/>
            <w:shd w:val="clear" w:color="000000" w:fill="FFFFFF"/>
            <w:vAlign w:val="center"/>
          </w:tcPr>
          <w:p w14:paraId="3A94755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75" w:type="dxa"/>
            <w:shd w:val="clear" w:color="000000" w:fill="FFFFFF"/>
            <w:vAlign w:val="center"/>
          </w:tcPr>
          <w:p w14:paraId="30ABE3A5">
            <w:pPr>
              <w:widowControl/>
              <w:jc w:val="center"/>
              <w:rPr>
                <w:rFonts w:ascii="宋体" w:hAnsi="宋体" w:eastAsia="宋体" w:cs="宋体"/>
                <w:kern w:val="0"/>
                <w:szCs w:val="21"/>
              </w:rPr>
            </w:pPr>
            <w:r>
              <w:rPr>
                <w:rFonts w:hint="eastAsia" w:ascii="宋体" w:hAnsi="宋体" w:eastAsia="宋体" w:cs="宋体"/>
                <w:kern w:val="0"/>
                <w:szCs w:val="21"/>
              </w:rPr>
              <w:t>组</w:t>
            </w:r>
          </w:p>
        </w:tc>
      </w:tr>
      <w:tr w14:paraId="7754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9A0B62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206" w:type="dxa"/>
            <w:shd w:val="clear" w:color="auto" w:fill="auto"/>
            <w:vAlign w:val="center"/>
          </w:tcPr>
          <w:p w14:paraId="2D4265E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机械运转的秘密</w:t>
            </w:r>
          </w:p>
        </w:tc>
        <w:tc>
          <w:tcPr>
            <w:tcW w:w="6460" w:type="dxa"/>
            <w:shd w:val="clear" w:color="auto" w:fill="auto"/>
            <w:vAlign w:val="center"/>
          </w:tcPr>
          <w:p w14:paraId="6F91563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建议年龄：幼儿园3-6岁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课程项目：9个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课程介绍：一起绕到习以为常的事物背后，了解物品的工作原理，学习机械结构的发展是，洞悉机械运转的秘密，你将学到斜面、杠杆、曲柄、轮轴、齿轮齿条、凸轮、棘轮、滑轮等9种机械结构。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材质：木板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配件：螺丝</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课程资料：课程PPT，9个项目</w:t>
            </w:r>
          </w:p>
        </w:tc>
        <w:tc>
          <w:tcPr>
            <w:tcW w:w="750" w:type="dxa"/>
            <w:shd w:val="clear" w:color="000000" w:fill="FFFFFF"/>
            <w:vAlign w:val="center"/>
          </w:tcPr>
          <w:p w14:paraId="4DBD343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675" w:type="dxa"/>
            <w:shd w:val="clear" w:color="000000" w:fill="FFFFFF"/>
            <w:vAlign w:val="center"/>
          </w:tcPr>
          <w:p w14:paraId="50D1AB1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407B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8705AA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06" w:type="dxa"/>
            <w:shd w:val="clear" w:color="000000" w:fill="FFFFFF"/>
            <w:vAlign w:val="center"/>
          </w:tcPr>
          <w:p w14:paraId="115756B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光影工作站</w:t>
            </w:r>
          </w:p>
        </w:tc>
        <w:tc>
          <w:tcPr>
            <w:tcW w:w="6460" w:type="dxa"/>
            <w:shd w:val="clear" w:color="000000" w:fill="FFFFFF"/>
            <w:vAlign w:val="center"/>
          </w:tcPr>
          <w:p w14:paraId="3F8D4CA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规格：1320mm*800mm*1360mm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材质：桦木多层板。质地软硬适中，中间胶水为酚醛胶，木质紧密，韧性好，层次均匀。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件包含：操作站主体、投影部分、多彩亚克力板等。反光镜：用来调节反射至荧幕的垂直仰角；不用时将其合上，保护物镜及防尘。物镜组合：用于图像聚焦，TT250型为单片镜组件。平板玻璃：作放映台面，书写薄膜或者薄膜图片，可用于投影至荧幕上。灯泡转换手柄：左右扳动可转换工作灯泡为灯泡1或者灯泡2。灯室：光源和集光装置（TT-250型两个灯泡）。电机：接通电源后风扇会自动排热。有效放映台面尺寸：250mm*250mm。放映距离范围：1m~2.5m。光通量：≥1560LM（300W）≥1300LM（250W）。分辨率：中心：12线/mm，0.7视场处：4线/mm（Ⅲ）型；中心：8线/mm，0.7视场处：2线/mm（非Ⅲ）型。台面温升：≤20℃。噪声：≤50DB。仰角调节：≥30。电源：AC220V±22V，50Hz。光源：24V，250W溴钨灯（G型为300W镝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教学：幼儿能够利用光影操作站，配合积木、绘画、自制装置等，将创意投影出去，探究光影变化，也可以进行情境类的模拟，例如光影故事剧场。</w:t>
            </w:r>
          </w:p>
        </w:tc>
        <w:tc>
          <w:tcPr>
            <w:tcW w:w="750" w:type="dxa"/>
            <w:shd w:val="clear" w:color="000000" w:fill="FFFFFF"/>
            <w:vAlign w:val="center"/>
          </w:tcPr>
          <w:p w14:paraId="54CA403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75" w:type="dxa"/>
            <w:shd w:val="clear" w:color="000000" w:fill="FFFFFF"/>
            <w:vAlign w:val="center"/>
          </w:tcPr>
          <w:p w14:paraId="731C8AB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5A97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857F31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206" w:type="dxa"/>
            <w:shd w:val="clear" w:color="000000" w:fill="FFFFFF"/>
            <w:vAlign w:val="center"/>
          </w:tcPr>
          <w:p w14:paraId="3629F1C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三原色光影装置</w:t>
            </w:r>
          </w:p>
        </w:tc>
        <w:tc>
          <w:tcPr>
            <w:tcW w:w="6460" w:type="dxa"/>
            <w:shd w:val="clear" w:color="000000" w:fill="FFFFFF"/>
            <w:vAlign w:val="center"/>
          </w:tcPr>
          <w:p w14:paraId="6899541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单个规格：200mm*110mm*120mm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材质：桦木。质地软硬适中，中间胶水为酚醛胶，木质紧密，韧性好，层次均匀。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单个规格：200mm*110mm*120mm ，包含：红色灯模组、绿色灯模组、蓝色灯模组。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灯源参数：材质: 铝，功率: 6W-10W， 安装方式: 嵌入式，颜色分类: 3W蓝光、3W绿光、3W红光，是否带光源: 是，电压: 111V~240V，光源类型: led灯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教学：三原色互动装置，利用灯光的三原色以及灯光的叠加效应，在不同角度不同颜色的灯光照射下产生不同颜色的多重影，人与影子可以进行互动。</w:t>
            </w:r>
          </w:p>
        </w:tc>
        <w:tc>
          <w:tcPr>
            <w:tcW w:w="750" w:type="dxa"/>
            <w:shd w:val="clear" w:color="000000" w:fill="FFFFFF"/>
            <w:vAlign w:val="center"/>
          </w:tcPr>
          <w:p w14:paraId="6E0F8D1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75" w:type="dxa"/>
            <w:shd w:val="clear" w:color="000000" w:fill="FFFFFF"/>
            <w:vAlign w:val="center"/>
          </w:tcPr>
          <w:p w14:paraId="3E844E8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组</w:t>
            </w:r>
          </w:p>
        </w:tc>
      </w:tr>
      <w:tr w14:paraId="4C4E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7962CF1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206" w:type="dxa"/>
            <w:shd w:val="clear" w:color="auto" w:fill="auto"/>
            <w:vAlign w:val="center"/>
          </w:tcPr>
          <w:p w14:paraId="0A94E032">
            <w:pPr>
              <w:widowControl/>
              <w:jc w:val="center"/>
              <w:rPr>
                <w:rFonts w:ascii="宋体" w:hAnsi="宋体" w:eastAsia="宋体" w:cs="宋体"/>
                <w:kern w:val="0"/>
                <w:szCs w:val="21"/>
              </w:rPr>
            </w:pPr>
            <w:r>
              <w:rPr>
                <w:rFonts w:hint="eastAsia" w:ascii="宋体" w:hAnsi="宋体" w:eastAsia="宋体" w:cs="宋体"/>
                <w:kern w:val="0"/>
                <w:szCs w:val="21"/>
              </w:rPr>
              <w:t>光影探索套件</w:t>
            </w:r>
          </w:p>
        </w:tc>
        <w:tc>
          <w:tcPr>
            <w:tcW w:w="6460" w:type="dxa"/>
            <w:shd w:val="clear" w:color="000000" w:fill="FFFFFF"/>
            <w:vAlign w:val="center"/>
          </w:tcPr>
          <w:p w14:paraId="2926453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建议年龄：幼儿园，小学1-3年级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包装规格：274*176*44mm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项目介绍：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幼儿利用不同的亚克力造型进行DIY，也可以自定义形象与运动方式，进行开放探索。结合三原色装置实现更丰富的光影效果。也使用透明的塑料片，自己绘制形象、设计运动方式，完成自己专属的光影。</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配件包含: 底座组件，亚克力造型组件，手电筒。1组包含10套基础套件。</w:t>
            </w:r>
          </w:p>
        </w:tc>
        <w:tc>
          <w:tcPr>
            <w:tcW w:w="750" w:type="dxa"/>
            <w:shd w:val="clear" w:color="000000" w:fill="FFFFFF"/>
            <w:vAlign w:val="center"/>
          </w:tcPr>
          <w:p w14:paraId="3A9A028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75" w:type="dxa"/>
            <w:shd w:val="clear" w:color="000000" w:fill="FFFFFF"/>
            <w:vAlign w:val="center"/>
          </w:tcPr>
          <w:p w14:paraId="1D79A59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组</w:t>
            </w:r>
          </w:p>
        </w:tc>
      </w:tr>
      <w:tr w14:paraId="33F8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43D6BB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206" w:type="dxa"/>
            <w:shd w:val="clear" w:color="000000" w:fill="FFFFFF"/>
            <w:vAlign w:val="center"/>
          </w:tcPr>
          <w:p w14:paraId="64CD6F5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灯光涂鸦板</w:t>
            </w:r>
          </w:p>
        </w:tc>
        <w:tc>
          <w:tcPr>
            <w:tcW w:w="6460" w:type="dxa"/>
            <w:shd w:val="clear" w:color="000000" w:fill="FFFFFF"/>
            <w:vAlign w:val="center"/>
          </w:tcPr>
          <w:p w14:paraId="7EB2AA3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单块规格：880mm*350mm*1200mm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材质：桦木多层板。质地软硬适中，中间胶水为酚醛胶，木质紧密，韧性好，层次均匀。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配件包含：木板，蓄光膜层等。蓄光膜层类型：夜光膜。材质：PVC。耐候性：常规。颜色：黄绿。操作温度：常温。型号：FG104/pet 6小时,FG10。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夜光(蓄光)膜是一种以自然稀土为主要成分通过多种材料复合成膜，运用稀土自然吸光发光的原理，具有长效的蓄光夜光性能。使用灯光可以在蓄光膜上进行涂鸦，光路会在板上停留显现，等待对应时间后会慢慢褪去，即可重新进行绘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教学：幼儿可利用手电筒等光源在膜层上进行绘制，实现光影创意。</w:t>
            </w:r>
          </w:p>
        </w:tc>
        <w:tc>
          <w:tcPr>
            <w:tcW w:w="750" w:type="dxa"/>
            <w:shd w:val="clear" w:color="000000" w:fill="FFFFFF"/>
            <w:vAlign w:val="center"/>
          </w:tcPr>
          <w:p w14:paraId="024EEA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75" w:type="dxa"/>
            <w:shd w:val="clear" w:color="000000" w:fill="FFFFFF"/>
            <w:vAlign w:val="center"/>
          </w:tcPr>
          <w:p w14:paraId="6A5E9E4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w:t>
            </w:r>
          </w:p>
        </w:tc>
      </w:tr>
      <w:tr w14:paraId="3C29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61F8FE9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206" w:type="dxa"/>
            <w:shd w:val="clear" w:color="000000" w:fill="FFFFFF"/>
            <w:vAlign w:val="center"/>
          </w:tcPr>
          <w:p w14:paraId="559ED9E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木质创客工作站</w:t>
            </w:r>
          </w:p>
        </w:tc>
        <w:tc>
          <w:tcPr>
            <w:tcW w:w="6460" w:type="dxa"/>
            <w:shd w:val="clear" w:color="000000" w:fill="FFFFFF"/>
            <w:vAlign w:val="center"/>
          </w:tcPr>
          <w:p w14:paraId="1E31CE8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规格：1320mm*800mm*1360mm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赠送拓展桌面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材质：桦木多层板。质地软硬适中，中间胶水为酚醛胶，木质紧密，韧性好，层次均匀。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件包含：主体框架、可延伸拓展配件、内容模组等。操作站除基本主体外，配套有拓展套件，可以向侧边延伸，多个操作站结合可以形成隔档空间，底部配套万向轮，方便移动，同时配套有收纳空间可收纳对应器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教学：利用该操作站，幼儿能够工程建构的项目，项目包含动手材料、教学方案、幼儿任务卡等，操作站本身带有空间支持项目展陈。</w:t>
            </w:r>
          </w:p>
        </w:tc>
        <w:tc>
          <w:tcPr>
            <w:tcW w:w="750" w:type="dxa"/>
            <w:shd w:val="clear" w:color="000000" w:fill="FFFFFF"/>
            <w:vAlign w:val="center"/>
          </w:tcPr>
          <w:p w14:paraId="7963BE4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75" w:type="dxa"/>
            <w:shd w:val="clear" w:color="000000" w:fill="FFFFFF"/>
            <w:vAlign w:val="center"/>
          </w:tcPr>
          <w:p w14:paraId="3EB016E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01F8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D57834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206" w:type="dxa"/>
            <w:shd w:val="clear" w:color="000000" w:fill="FFFFFF"/>
            <w:vAlign w:val="center"/>
          </w:tcPr>
          <w:p w14:paraId="426A316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吸管创意建构--吸管连接件</w:t>
            </w:r>
          </w:p>
        </w:tc>
        <w:tc>
          <w:tcPr>
            <w:tcW w:w="6460" w:type="dxa"/>
            <w:shd w:val="clear" w:color="auto" w:fill="auto"/>
            <w:vAlign w:val="center"/>
          </w:tcPr>
          <w:p w14:paraId="38E0767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建议年龄：幼儿园3-6岁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课程项目：48个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课程介绍：围绕SDG联合国可持续发展目标，对标NGSS美国下一代科学标准，专为3-6岁儿童打造的项目式学习课程。以情景导入+动手制作+拓展游戏的教学模式，涵盖多个经典儿童教育主题。低结构单元，轻松上手，全方位培养幼儿的空间想象力、动手能力、工程创造力，提升幼儿的问题解决能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产品清单一张（4选1）：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一角连接件   一张27个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两角连接件   一张20个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三角连接件   一张18个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五角连接件  一张12个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1000张具体数量分配：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一角连接件*200张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两角连接件*300张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三角连接件*300张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五角连接件*200张使用说明：课程中需准备剪刀，剪取相应长度的吸管，也可以授课教师事先协助学生剪好吸管。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课程资料：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（1）项目手册12个，包含48个动手项目</w:t>
            </w:r>
          </w:p>
        </w:tc>
        <w:tc>
          <w:tcPr>
            <w:tcW w:w="750" w:type="dxa"/>
            <w:shd w:val="clear" w:color="000000" w:fill="FFFFFF"/>
            <w:vAlign w:val="center"/>
          </w:tcPr>
          <w:p w14:paraId="107F636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1000</w:t>
            </w:r>
          </w:p>
        </w:tc>
        <w:tc>
          <w:tcPr>
            <w:tcW w:w="675" w:type="dxa"/>
            <w:shd w:val="clear" w:color="000000" w:fill="FFFFFF"/>
            <w:vAlign w:val="center"/>
          </w:tcPr>
          <w:p w14:paraId="0D27DED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w:t>
            </w:r>
          </w:p>
        </w:tc>
      </w:tr>
      <w:tr w14:paraId="6A94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D993CA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206" w:type="dxa"/>
            <w:shd w:val="clear" w:color="000000" w:fill="FFFFFF"/>
            <w:vAlign w:val="center"/>
          </w:tcPr>
          <w:p w14:paraId="4972802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吸管创意建构--吸管</w:t>
            </w:r>
          </w:p>
        </w:tc>
        <w:tc>
          <w:tcPr>
            <w:tcW w:w="6460" w:type="dxa"/>
            <w:shd w:val="clear" w:color="000000" w:fill="FFFFFF"/>
            <w:vAlign w:val="center"/>
          </w:tcPr>
          <w:p w14:paraId="11F26CD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每包100根，搭配吸管连接件使用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双平头，长度260mm  直径6mm</w:t>
            </w:r>
          </w:p>
        </w:tc>
        <w:tc>
          <w:tcPr>
            <w:tcW w:w="750" w:type="dxa"/>
            <w:shd w:val="clear" w:color="000000" w:fill="FFFFFF"/>
            <w:vAlign w:val="center"/>
          </w:tcPr>
          <w:p w14:paraId="7D31C45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c>
          <w:tcPr>
            <w:tcW w:w="675" w:type="dxa"/>
            <w:shd w:val="clear" w:color="000000" w:fill="FFFFFF"/>
            <w:vAlign w:val="center"/>
          </w:tcPr>
          <w:p w14:paraId="58D3140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w:t>
            </w:r>
          </w:p>
        </w:tc>
      </w:tr>
      <w:tr w14:paraId="55D9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84ABBC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206" w:type="dxa"/>
            <w:shd w:val="clear" w:color="auto" w:fill="auto"/>
            <w:vAlign w:val="center"/>
          </w:tcPr>
          <w:p w14:paraId="2BD1960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纸板创意建构</w:t>
            </w:r>
          </w:p>
        </w:tc>
        <w:tc>
          <w:tcPr>
            <w:tcW w:w="6460" w:type="dxa"/>
            <w:shd w:val="clear" w:color="auto" w:fill="auto"/>
            <w:vAlign w:val="center"/>
          </w:tcPr>
          <w:p w14:paraId="2448575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建议年龄：幼儿园3-6岁，小学1-2年级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课程项目：12个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项目介绍：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利用最普通的材料完成非凡的创意，关爱地球、永续发展，利用回收纸板与可复用的纸箱扣，大开脑洞，实现自己的想法。从设计到制作，从团队协作到独立创造，创意纸板课程可以培养儿童的环保意识，解锁创造力，提升问题解决能力，让孩子从玩具消费者成长为创意设计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项目内容：人类的好朋友，伸缩鳄鱼，深渊怪兽，花，尤克里里，弹珠轨道，交通信号灯，友好的机器人，飞机，玩具小屋，游戏小屋，小狗，汽车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产品清单（1包）：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每包50颗连接件 *1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每包1把螺丝刀*1</w:t>
            </w:r>
          </w:p>
        </w:tc>
        <w:tc>
          <w:tcPr>
            <w:tcW w:w="750" w:type="dxa"/>
            <w:shd w:val="clear" w:color="000000" w:fill="FFFFFF"/>
            <w:vAlign w:val="center"/>
          </w:tcPr>
          <w:p w14:paraId="639641A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50</w:t>
            </w:r>
          </w:p>
        </w:tc>
        <w:tc>
          <w:tcPr>
            <w:tcW w:w="675" w:type="dxa"/>
            <w:shd w:val="clear" w:color="000000" w:fill="FFFFFF"/>
            <w:vAlign w:val="center"/>
          </w:tcPr>
          <w:p w14:paraId="0D2CB7F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1C57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5A4E1C9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206" w:type="dxa"/>
            <w:shd w:val="clear" w:color="auto" w:fill="auto"/>
            <w:vAlign w:val="center"/>
          </w:tcPr>
          <w:p w14:paraId="5A0EA96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瓶盖创意建构</w:t>
            </w:r>
          </w:p>
        </w:tc>
        <w:tc>
          <w:tcPr>
            <w:tcW w:w="6460" w:type="dxa"/>
            <w:shd w:val="clear" w:color="auto" w:fill="auto"/>
            <w:vAlign w:val="center"/>
          </w:tcPr>
          <w:p w14:paraId="4ACF8B2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建议年龄：幼儿园3-6岁，小学1-2年级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工作坊介绍：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利用生活中常见的物料，提倡环保回收的概念，用瓶盖进行创作，利用特有连接件连接瓶盖，设计与搭建轻便稳固的结构。还能轻松拆卸，对设计进行修改与迭代。培养孩子的想象力与空间意识，锻炼手部协调能力与设计思维方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产品清单：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瓶盖*40个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3种规格连接件*共90个</w:t>
            </w:r>
          </w:p>
        </w:tc>
        <w:tc>
          <w:tcPr>
            <w:tcW w:w="750" w:type="dxa"/>
            <w:shd w:val="clear" w:color="000000" w:fill="FFFFFF"/>
            <w:vAlign w:val="center"/>
          </w:tcPr>
          <w:p w14:paraId="1E59DC3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675" w:type="dxa"/>
            <w:shd w:val="clear" w:color="000000" w:fill="FFFFFF"/>
            <w:vAlign w:val="center"/>
          </w:tcPr>
          <w:p w14:paraId="630EC2A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3D52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64E3A7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206" w:type="dxa"/>
            <w:shd w:val="clear" w:color="000000" w:fill="FFFFFF"/>
            <w:vAlign w:val="center"/>
          </w:tcPr>
          <w:p w14:paraId="179EFEF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木质创客工作站</w:t>
            </w:r>
          </w:p>
        </w:tc>
        <w:tc>
          <w:tcPr>
            <w:tcW w:w="6460" w:type="dxa"/>
            <w:shd w:val="clear" w:color="000000" w:fill="FFFFFF"/>
            <w:vAlign w:val="center"/>
          </w:tcPr>
          <w:p w14:paraId="524979D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规格：1320mm*800mm*1360mm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赠送拓展桌面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材质：桦木多层板。质地软硬适中，中间胶水为酚醛胶，木质紧密，韧性好，层次均匀。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配件包含：主体框架、可延伸拓展配件、内容模组等。操作站除基本主体外，配套有拓展套件，可以向侧边延伸，多个操作站结合可以形成隔档空间，底部配套万向轮，方便移动，同时配套有收纳空间可收纳对应器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教学：利用该操作站，幼儿能够工程建构的项目，项目包含动手材料、教学方案、幼儿任务卡等，操作站本身带有空间支持项目展陈。</w:t>
            </w:r>
          </w:p>
        </w:tc>
        <w:tc>
          <w:tcPr>
            <w:tcW w:w="750" w:type="dxa"/>
            <w:shd w:val="clear" w:color="000000" w:fill="FFFFFF"/>
            <w:vAlign w:val="center"/>
          </w:tcPr>
          <w:p w14:paraId="5197B4F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75" w:type="dxa"/>
            <w:shd w:val="clear" w:color="000000" w:fill="FFFFFF"/>
            <w:vAlign w:val="center"/>
          </w:tcPr>
          <w:p w14:paraId="01E91AE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7CA1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F6F5B8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1206" w:type="dxa"/>
            <w:shd w:val="clear" w:color="auto" w:fill="auto"/>
            <w:vAlign w:val="center"/>
          </w:tcPr>
          <w:p w14:paraId="6971F98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牙刷机器人</w:t>
            </w:r>
          </w:p>
        </w:tc>
        <w:tc>
          <w:tcPr>
            <w:tcW w:w="6460" w:type="dxa"/>
            <w:shd w:val="clear" w:color="auto" w:fill="auto"/>
            <w:vAlign w:val="center"/>
          </w:tcPr>
          <w:p w14:paraId="432EEB7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建议年龄：幼儿园3-6岁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工作坊介绍：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制作牙刷机器人，能够一起比赛。</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产品清单（1包）：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纽扣电池*1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电路板*1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3M胶*3</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牙刷头*2</w:t>
            </w:r>
          </w:p>
        </w:tc>
        <w:tc>
          <w:tcPr>
            <w:tcW w:w="750" w:type="dxa"/>
            <w:shd w:val="clear" w:color="000000" w:fill="FFFFFF"/>
            <w:vAlign w:val="center"/>
          </w:tcPr>
          <w:p w14:paraId="695E4E9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c>
          <w:tcPr>
            <w:tcW w:w="675" w:type="dxa"/>
            <w:shd w:val="clear" w:color="000000" w:fill="FFFFFF"/>
            <w:vAlign w:val="center"/>
          </w:tcPr>
          <w:p w14:paraId="1B88E95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149A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4593CE1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206" w:type="dxa"/>
            <w:shd w:val="clear" w:color="000000" w:fill="FFFFFF"/>
            <w:vAlign w:val="center"/>
          </w:tcPr>
          <w:p w14:paraId="58D090A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电学启蒙（胡桃木）</w:t>
            </w:r>
          </w:p>
        </w:tc>
        <w:tc>
          <w:tcPr>
            <w:tcW w:w="6460" w:type="dxa"/>
            <w:shd w:val="clear" w:color="auto" w:fill="auto"/>
            <w:vAlign w:val="center"/>
          </w:tcPr>
          <w:p w14:paraId="356EF580">
            <w:pPr>
              <w:widowControl/>
              <w:jc w:val="left"/>
              <w:rPr>
                <w:rFonts w:ascii="宋体" w:hAnsi="宋体" w:eastAsia="宋体" w:cs="宋体"/>
                <w:kern w:val="0"/>
                <w:szCs w:val="21"/>
              </w:rPr>
            </w:pPr>
            <w:r>
              <w:rPr>
                <w:rFonts w:hint="eastAsia" w:ascii="宋体" w:hAnsi="宋体" w:eastAsia="宋体" w:cs="宋体"/>
                <w:kern w:val="0"/>
                <w:szCs w:val="21"/>
              </w:rPr>
              <w:t>建议年龄：幼儿园3-6岁，小学1-2年级</w:t>
            </w:r>
            <w:r>
              <w:rPr>
                <w:rFonts w:hint="eastAsia" w:ascii="宋体" w:hAnsi="宋体" w:eastAsia="宋体" w:cs="宋体"/>
                <w:kern w:val="0"/>
                <w:szCs w:val="21"/>
              </w:rPr>
              <w:br w:type="textWrapping"/>
            </w:r>
            <w:r>
              <w:rPr>
                <w:rFonts w:hint="eastAsia" w:ascii="宋体" w:hAnsi="宋体" w:eastAsia="宋体" w:cs="宋体"/>
                <w:kern w:val="0"/>
                <w:szCs w:val="21"/>
              </w:rPr>
              <w:t>工作坊介绍：</w:t>
            </w:r>
            <w:r>
              <w:rPr>
                <w:rFonts w:hint="eastAsia" w:ascii="宋体" w:hAnsi="宋体" w:eastAsia="宋体" w:cs="宋体"/>
                <w:kern w:val="0"/>
                <w:szCs w:val="21"/>
              </w:rPr>
              <w:br w:type="textWrapping"/>
            </w:r>
            <w:r>
              <w:rPr>
                <w:rFonts w:hint="eastAsia" w:ascii="宋体" w:hAnsi="宋体" w:eastAsia="宋体" w:cs="宋体"/>
                <w:kern w:val="0"/>
                <w:szCs w:val="21"/>
              </w:rPr>
              <w:t>支持孩子在安全的前提下自由探索电路，将常规电子元器件与极具质感的胡桃木底座相结合，像拼搭积木一样零门槛开始电子启蒙，学习电子元器件、完成电路连接的任务。满足孩子的好奇心，获得真实、严谨却又趣味性十足的电学启蒙体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材料包含：</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池盒板、电机板、减速电机板、匝刀开关板、灯泡板、LED灯板、无极LED灯板、七彩LED板、光敏电阻板、蜂鸣器板、滑动电阻器板、按压开关板、船型开关板、电压表板、鳄鱼夹板等。配套学习连接模板，适用于低龄孩子们自主探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包装规格：</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230*230*100mm （长宽高）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单块规格：60*100mm（长宽），50*100mm（长宽），共计16pcs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底座材质：胡桃木。</w:t>
            </w:r>
          </w:p>
        </w:tc>
        <w:tc>
          <w:tcPr>
            <w:tcW w:w="750" w:type="dxa"/>
            <w:shd w:val="clear" w:color="000000" w:fill="FFFFFF"/>
            <w:vAlign w:val="center"/>
          </w:tcPr>
          <w:p w14:paraId="5E9BC4E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75" w:type="dxa"/>
            <w:shd w:val="clear" w:color="000000" w:fill="FFFFFF"/>
            <w:vAlign w:val="center"/>
          </w:tcPr>
          <w:p w14:paraId="7046C66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56BE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090CDB7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1206" w:type="dxa"/>
            <w:shd w:val="clear" w:color="auto" w:fill="auto"/>
            <w:vAlign w:val="center"/>
          </w:tcPr>
          <w:p w14:paraId="1FCA7EB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易趣智造+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（电路板传感器套件）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（可重复使用）</w:t>
            </w:r>
          </w:p>
        </w:tc>
        <w:tc>
          <w:tcPr>
            <w:tcW w:w="6460" w:type="dxa"/>
            <w:shd w:val="clear" w:color="000000" w:fill="FFFFFF"/>
            <w:vAlign w:val="center"/>
          </w:tcPr>
          <w:p w14:paraId="4053F03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建议年龄：幼儿园5-6岁，小学1-3年级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项目介绍：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利用传感器模块，轻松上手制作纸板机器人，实现不同的运动效果，例如，拍掌的时候，纸板机器人摇尾巴。靠近的时候，机器人朝你挥手。当环境变暗时，机器人自动发光。当你发出声音时，机器人向前行进。传感器模块 + 易于创作的低结构纸板，尽情发挥你的创意吧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说明：赠送纸板模型。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产品清单：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【电子模块】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声音传感器*1，接近传感器*1，光敏传感器*1，主控板模块*1，扬声器模块*1，LED灯模块*2，舵机模块*2，电机模块*2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电池*1，电池套*1，电源线*1，50cm连接线*3，30cm连接线*10，【结构组件】纸箱连接扣*50，螺丝刀*1</w:t>
            </w:r>
          </w:p>
        </w:tc>
        <w:tc>
          <w:tcPr>
            <w:tcW w:w="750" w:type="dxa"/>
            <w:shd w:val="clear" w:color="000000" w:fill="FFFFFF"/>
            <w:vAlign w:val="center"/>
          </w:tcPr>
          <w:p w14:paraId="3E1AD27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675" w:type="dxa"/>
            <w:shd w:val="clear" w:color="000000" w:fill="FFFFFF"/>
            <w:vAlign w:val="center"/>
          </w:tcPr>
          <w:p w14:paraId="1B45796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69F9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326CE64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1206" w:type="dxa"/>
            <w:shd w:val="clear" w:color="000000" w:fill="FFFFFF"/>
            <w:vAlign w:val="center"/>
          </w:tcPr>
          <w:p w14:paraId="7AB7C0E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木质工作台-B款</w:t>
            </w:r>
          </w:p>
        </w:tc>
        <w:tc>
          <w:tcPr>
            <w:tcW w:w="6460" w:type="dxa"/>
            <w:shd w:val="clear" w:color="000000" w:fill="FFFFFF"/>
            <w:vAlign w:val="center"/>
          </w:tcPr>
          <w:p w14:paraId="3284511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规格：1180mm*800mm*550mm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材质：桦木多层板。质地软硬适中，中间胶水为酚醛胶，木质紧密，韧性好，层次均匀。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教学：教学桌子，可以搭配洞洞板使用。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包含：带插槽桌面、带卡接结构的支腿，支腿侧面有对应不同高度孔位，可以其他配件搭配连接或者进行探究学习；桌面中间预留槽口，配合洞洞板之后可以做两侧区隔，洞洞板上可挂材料工具，方便使用。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教学：收纳台面的桌腿、台面均可以连接教具使用，可做低结构探索的卡接位，侧面也可以悬挂工具卡板，制作联动装置时，能够衔接整体结构。</w:t>
            </w:r>
          </w:p>
        </w:tc>
        <w:tc>
          <w:tcPr>
            <w:tcW w:w="750" w:type="dxa"/>
            <w:shd w:val="clear" w:color="000000" w:fill="FFFFFF"/>
            <w:vAlign w:val="center"/>
          </w:tcPr>
          <w:p w14:paraId="5883DE9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75" w:type="dxa"/>
            <w:shd w:val="clear" w:color="000000" w:fill="FFFFFF"/>
            <w:vAlign w:val="center"/>
          </w:tcPr>
          <w:p w14:paraId="4D60898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14:paraId="4573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ign w:val="center"/>
          </w:tcPr>
          <w:p w14:paraId="18F44E3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1206" w:type="dxa"/>
            <w:shd w:val="clear" w:color="000000" w:fill="FFFFFF"/>
            <w:vAlign w:val="center"/>
          </w:tcPr>
          <w:p w14:paraId="3EB9ACE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洞洞板-1.2米款</w:t>
            </w:r>
          </w:p>
        </w:tc>
        <w:tc>
          <w:tcPr>
            <w:tcW w:w="6460" w:type="dxa"/>
            <w:shd w:val="clear" w:color="000000" w:fill="FFFFFF"/>
            <w:vAlign w:val="center"/>
          </w:tcPr>
          <w:p w14:paraId="55DA36D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规格：880mm*350mm*1200mm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材质：桦木多层板。质地软硬适中，中间胶水为酚醛胶，木质紧密，韧性好，层次均匀。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教学：可放置于桌面中间作为隔档，并用于挂放工具；也可靠墙摆放，用于挂放工具；也可作为屏风隔档使用。</w:t>
            </w:r>
          </w:p>
        </w:tc>
        <w:tc>
          <w:tcPr>
            <w:tcW w:w="750" w:type="dxa"/>
            <w:shd w:val="clear" w:color="000000" w:fill="FFFFFF"/>
            <w:vAlign w:val="center"/>
          </w:tcPr>
          <w:p w14:paraId="591C7D4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75" w:type="dxa"/>
            <w:shd w:val="clear" w:color="000000" w:fill="FFFFFF"/>
            <w:vAlign w:val="center"/>
          </w:tcPr>
          <w:p w14:paraId="7BDDBDB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bl>
    <w:p w14:paraId="0CC31613">
      <w:pPr>
        <w:pStyle w:val="2"/>
        <w:pageBreakBefore/>
        <w:jc w:val="center"/>
        <w:rPr>
          <w:rFonts w:hint="eastAsia" w:ascii="宋体" w:hAnsi="宋体" w:eastAsia="宋体" w:cs="宋体"/>
          <w:b/>
          <w:bCs/>
          <w:color w:val="auto"/>
          <w:sz w:val="24"/>
        </w:rPr>
      </w:pPr>
      <w:r>
        <w:rPr>
          <w:rFonts w:hint="eastAsia" w:ascii="宋体" w:hAnsi="宋体" w:eastAsia="宋体" w:cs="宋体"/>
          <w:bCs w:val="0"/>
          <w:color w:val="auto"/>
          <w:sz w:val="32"/>
        </w:rPr>
        <w:t>第三章     其  它</w:t>
      </w:r>
      <w:bookmarkEnd w:id="383"/>
      <w:bookmarkEnd w:id="402"/>
    </w:p>
    <w:p w14:paraId="32364347">
      <w:pPr>
        <w:spacing w:line="360" w:lineRule="auto"/>
        <w:ind w:firstLine="359" w:firstLineChars="171"/>
        <w:rPr>
          <w:rFonts w:hint="eastAsia" w:ascii="宋体" w:hAnsi="宋体" w:eastAsia="宋体" w:cs="宋体"/>
          <w:color w:val="auto"/>
        </w:rPr>
      </w:pPr>
      <w:r>
        <w:rPr>
          <w:rFonts w:hint="eastAsia" w:ascii="宋体" w:hAnsi="宋体" w:eastAsia="宋体" w:cs="宋体"/>
          <w:color w:val="auto"/>
        </w:rPr>
        <w:t>本标书是在根据</w:t>
      </w:r>
      <w:r>
        <w:rPr>
          <w:rFonts w:hint="eastAsia" w:ascii="宋体" w:hAnsi="宋体" w:cs="宋体"/>
          <w:color w:val="auto"/>
          <w:lang w:eastAsia="zh-CN"/>
        </w:rPr>
        <w:t>安图县第一幼儿园</w:t>
      </w:r>
      <w:r>
        <w:rPr>
          <w:rFonts w:hint="eastAsia" w:ascii="宋体" w:hAnsi="宋体" w:eastAsia="宋体" w:cs="宋体"/>
          <w:color w:val="auto"/>
        </w:rPr>
        <w:t>实际情况的基础上提出的，投标人应根据国家相应标准和最新产品的价格，向买方提供最适用产品和服务融为一体的整体解决方案。如果将来和本标书技术条款发生冲突，则由买方审定。</w:t>
      </w:r>
    </w:p>
    <w:p w14:paraId="1EE42558">
      <w:pPr>
        <w:spacing w:line="360" w:lineRule="auto"/>
        <w:ind w:firstLine="359" w:firstLineChars="171"/>
        <w:rPr>
          <w:rFonts w:hint="eastAsia" w:ascii="宋体" w:hAnsi="宋体" w:eastAsia="宋体" w:cs="宋体"/>
          <w:color w:val="auto"/>
        </w:rPr>
      </w:pPr>
      <w:r>
        <w:rPr>
          <w:rFonts w:hint="eastAsia" w:ascii="宋体" w:hAnsi="宋体" w:eastAsia="宋体" w:cs="宋体"/>
          <w:color w:val="auto"/>
        </w:rPr>
        <w:t>投标人可择优选择</w:t>
      </w:r>
      <w:r>
        <w:rPr>
          <w:rFonts w:hint="eastAsia" w:ascii="宋体" w:hAnsi="宋体" w:eastAsia="宋体" w:cs="宋体"/>
          <w:color w:val="auto"/>
          <w:lang w:eastAsia="zh-CN"/>
        </w:rPr>
        <w:t>实施</w:t>
      </w:r>
      <w:r>
        <w:rPr>
          <w:rFonts w:hint="eastAsia" w:ascii="宋体" w:hAnsi="宋体" w:eastAsia="宋体" w:cs="宋体"/>
          <w:color w:val="auto"/>
        </w:rPr>
        <w:t>方案。</w:t>
      </w:r>
    </w:p>
    <w:p w14:paraId="53AA41DA">
      <w:pPr>
        <w:spacing w:line="360" w:lineRule="auto"/>
        <w:ind w:firstLine="412" w:firstLineChars="171"/>
        <w:rPr>
          <w:rFonts w:hint="eastAsia" w:ascii="宋体" w:hAnsi="宋体" w:eastAsia="宋体" w:cs="宋体"/>
          <w:b/>
          <w:bCs/>
          <w:color w:val="auto"/>
          <w:sz w:val="24"/>
        </w:rPr>
      </w:pPr>
    </w:p>
    <w:p w14:paraId="0DFAF201">
      <w:pPr>
        <w:spacing w:line="360" w:lineRule="auto"/>
        <w:rPr>
          <w:rFonts w:hint="eastAsia" w:ascii="宋体" w:hAnsi="宋体" w:eastAsia="宋体" w:cs="宋体"/>
          <w:b/>
          <w:bCs/>
          <w:color w:val="auto"/>
          <w:sz w:val="24"/>
        </w:rPr>
      </w:pPr>
    </w:p>
    <w:p w14:paraId="3A67F9AB">
      <w:pPr>
        <w:spacing w:line="360" w:lineRule="auto"/>
        <w:rPr>
          <w:rFonts w:hint="eastAsia" w:ascii="宋体" w:hAnsi="宋体" w:eastAsia="宋体" w:cs="宋体"/>
          <w:b/>
          <w:bCs/>
          <w:color w:val="auto"/>
          <w:sz w:val="24"/>
        </w:rPr>
      </w:pPr>
    </w:p>
    <w:p w14:paraId="03C36AAC">
      <w:pPr>
        <w:spacing w:line="360" w:lineRule="auto"/>
        <w:rPr>
          <w:rFonts w:hint="eastAsia" w:ascii="宋体" w:hAnsi="宋体" w:eastAsia="宋体" w:cs="宋体"/>
          <w:b/>
          <w:bCs/>
          <w:color w:val="auto"/>
          <w:sz w:val="24"/>
        </w:rPr>
      </w:pPr>
    </w:p>
    <w:p w14:paraId="69E62EC0">
      <w:pPr>
        <w:spacing w:line="360" w:lineRule="auto"/>
        <w:rPr>
          <w:rFonts w:hint="eastAsia" w:ascii="宋体" w:hAnsi="宋体" w:eastAsia="宋体" w:cs="宋体"/>
          <w:b/>
          <w:bCs/>
          <w:color w:val="auto"/>
          <w:sz w:val="24"/>
        </w:rPr>
      </w:pPr>
    </w:p>
    <w:p w14:paraId="3D556CBB">
      <w:pPr>
        <w:spacing w:line="360" w:lineRule="auto"/>
        <w:rPr>
          <w:rFonts w:hint="eastAsia" w:ascii="宋体" w:hAnsi="宋体" w:eastAsia="宋体" w:cs="宋体"/>
          <w:b/>
          <w:bCs/>
          <w:color w:val="auto"/>
          <w:sz w:val="24"/>
        </w:rPr>
      </w:pPr>
    </w:p>
    <w:p w14:paraId="70247924">
      <w:pPr>
        <w:spacing w:line="360" w:lineRule="auto"/>
        <w:rPr>
          <w:rFonts w:hint="eastAsia" w:ascii="宋体" w:hAnsi="宋体" w:eastAsia="宋体" w:cs="宋体"/>
          <w:b/>
          <w:bCs/>
          <w:color w:val="auto"/>
          <w:sz w:val="24"/>
        </w:rPr>
      </w:pPr>
    </w:p>
    <w:p w14:paraId="73414AA9">
      <w:pPr>
        <w:spacing w:line="360" w:lineRule="auto"/>
        <w:rPr>
          <w:rFonts w:hint="eastAsia" w:ascii="宋体" w:hAnsi="宋体" w:eastAsia="宋体" w:cs="宋体"/>
          <w:b/>
          <w:bCs/>
          <w:color w:val="auto"/>
          <w:sz w:val="24"/>
        </w:rPr>
      </w:pPr>
    </w:p>
    <w:p w14:paraId="2E53E05E">
      <w:pPr>
        <w:spacing w:line="240" w:lineRule="auto"/>
        <w:rPr>
          <w:rFonts w:hint="eastAsia" w:ascii="宋体" w:hAnsi="宋体" w:eastAsia="宋体" w:cs="宋体"/>
          <w:b/>
          <w:bCs/>
          <w:color w:val="auto"/>
          <w:sz w:val="24"/>
        </w:rPr>
      </w:pPr>
    </w:p>
    <w:p w14:paraId="647A3D5A">
      <w:pPr>
        <w:pStyle w:val="3"/>
        <w:pageBreakBefore/>
        <w:spacing w:line="240" w:lineRule="auto"/>
        <w:rPr>
          <w:rFonts w:hint="eastAsia" w:ascii="宋体" w:hAnsi="宋体" w:eastAsia="宋体" w:cs="宋体"/>
          <w:b w:val="0"/>
          <w:bCs w:val="0"/>
          <w:color w:val="auto"/>
          <w:sz w:val="24"/>
        </w:rPr>
      </w:pPr>
      <w:bookmarkStart w:id="403" w:name="_Toc403984264"/>
      <w:bookmarkStart w:id="404" w:name="_Toc306622839"/>
      <w:r>
        <w:rPr>
          <w:rFonts w:hint="eastAsia" w:ascii="宋体" w:hAnsi="宋体" w:eastAsia="宋体" w:cs="宋体"/>
          <w:bCs w:val="0"/>
          <w:color w:val="auto"/>
          <w:sz w:val="21"/>
          <w:szCs w:val="21"/>
        </w:rPr>
        <w:t>投标资格证明文件</w:t>
      </w:r>
      <w:r>
        <w:rPr>
          <w:rFonts w:hint="eastAsia" w:ascii="宋体" w:hAnsi="宋体" w:eastAsia="宋体" w:cs="宋体"/>
          <w:b w:val="0"/>
          <w:bCs w:val="0"/>
          <w:color w:val="auto"/>
          <w:sz w:val="24"/>
        </w:rPr>
        <w:t>：</w:t>
      </w:r>
      <w:bookmarkEnd w:id="403"/>
      <w:bookmarkEnd w:id="404"/>
    </w:p>
    <w:p w14:paraId="5A630AE2">
      <w:pPr>
        <w:spacing w:line="480" w:lineRule="exact"/>
        <w:ind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投标人资质证明及有关文件</w:t>
      </w:r>
    </w:p>
    <w:p w14:paraId="56E30FE8">
      <w:pPr>
        <w:spacing w:line="480" w:lineRule="exact"/>
        <w:ind w:firstLine="422" w:firstLineChars="200"/>
        <w:rPr>
          <w:rFonts w:hint="eastAsia" w:ascii="宋体" w:hAnsi="宋体" w:eastAsia="宋体" w:cs="宋体"/>
          <w:b/>
          <w:color w:val="auto"/>
          <w:szCs w:val="28"/>
        </w:rPr>
      </w:pPr>
    </w:p>
    <w:p w14:paraId="17BA203D">
      <w:pPr>
        <w:spacing w:line="48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1、说明</w:t>
      </w:r>
    </w:p>
    <w:p w14:paraId="566705F5">
      <w:pPr>
        <w:spacing w:line="480" w:lineRule="auto"/>
        <w:ind w:firstLine="359" w:firstLineChars="171"/>
        <w:rPr>
          <w:rFonts w:hint="eastAsia" w:ascii="宋体" w:hAnsi="宋体" w:eastAsia="宋体" w:cs="宋体"/>
          <w:color w:val="auto"/>
          <w:szCs w:val="21"/>
        </w:rPr>
      </w:pPr>
      <w:r>
        <w:rPr>
          <w:rFonts w:hint="eastAsia" w:ascii="宋体" w:hAnsi="宋体" w:eastAsia="宋体" w:cs="宋体"/>
          <w:color w:val="auto"/>
          <w:szCs w:val="21"/>
        </w:rPr>
        <w:t>投标人提交的资格文件必须是招标文件所要求产品和服务内容范围内规定的资质证明文件，并且作为投标文件的一部分。资格审查不符合招标文件要求的投标</w:t>
      </w:r>
      <w:r>
        <w:rPr>
          <w:rFonts w:hint="eastAsia" w:ascii="宋体" w:hAnsi="宋体" w:eastAsia="宋体" w:cs="宋体"/>
          <w:color w:val="auto"/>
          <w:szCs w:val="21"/>
          <w:lang w:eastAsia="zh-CN"/>
        </w:rPr>
        <w:t>，</w:t>
      </w:r>
      <w:r>
        <w:rPr>
          <w:rFonts w:hint="eastAsia" w:ascii="宋体" w:hAnsi="宋体" w:eastAsia="宋体" w:cs="宋体"/>
          <w:color w:val="auto"/>
          <w:szCs w:val="21"/>
        </w:rPr>
        <w:t>有可能被拒绝，其风险由投标人自负。</w:t>
      </w:r>
    </w:p>
    <w:p w14:paraId="459A3341">
      <w:pPr>
        <w:spacing w:line="480" w:lineRule="auto"/>
        <w:ind w:firstLine="361" w:firstLineChars="171"/>
        <w:rPr>
          <w:rFonts w:hint="eastAsia" w:ascii="宋体" w:hAnsi="宋体" w:eastAsia="宋体" w:cs="宋体"/>
          <w:b/>
          <w:color w:val="auto"/>
          <w:szCs w:val="21"/>
        </w:rPr>
      </w:pPr>
      <w:r>
        <w:rPr>
          <w:rFonts w:hint="eastAsia" w:ascii="宋体" w:hAnsi="宋体" w:eastAsia="宋体" w:cs="宋体"/>
          <w:b/>
          <w:color w:val="auto"/>
          <w:szCs w:val="21"/>
        </w:rPr>
        <w:t xml:space="preserve">2、资格文件（详见资格评审记录表） </w:t>
      </w:r>
    </w:p>
    <w:p w14:paraId="50F5FCD3">
      <w:pPr>
        <w:spacing w:line="480" w:lineRule="auto"/>
        <w:ind w:firstLine="361" w:firstLineChars="171"/>
        <w:rPr>
          <w:rFonts w:hint="eastAsia" w:ascii="宋体" w:hAnsi="宋体" w:eastAsia="宋体" w:cs="宋体"/>
          <w:color w:val="auto"/>
        </w:rPr>
      </w:pPr>
      <w:r>
        <w:rPr>
          <w:rFonts w:hint="eastAsia" w:ascii="宋体" w:hAnsi="宋体" w:eastAsia="宋体" w:cs="宋体"/>
          <w:b/>
          <w:color w:val="auto"/>
          <w:szCs w:val="21"/>
        </w:rPr>
        <w:t>注：</w:t>
      </w:r>
      <w:r>
        <w:rPr>
          <w:rFonts w:hint="eastAsia" w:ascii="宋体" w:hAnsi="宋体" w:eastAsia="宋体" w:cs="宋体"/>
          <w:b/>
          <w:color w:val="auto"/>
        </w:rPr>
        <w:t>投标提供的各种证书、证件非中文文本无效。</w:t>
      </w:r>
    </w:p>
    <w:p w14:paraId="0A359738">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其他有利于投标人的证明文件；</w:t>
      </w:r>
    </w:p>
    <w:p w14:paraId="15134213">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资质文件应包括以上内容（但不局限于以上内容）。</w:t>
      </w:r>
    </w:p>
    <w:p w14:paraId="4F3F439B">
      <w:pPr>
        <w:pStyle w:val="2"/>
        <w:pageBreakBefore/>
        <w:spacing w:line="240" w:lineRule="atLeast"/>
        <w:jc w:val="center"/>
        <w:rPr>
          <w:rFonts w:hint="eastAsia" w:ascii="宋体" w:hAnsi="宋体" w:eastAsia="宋体" w:cs="宋体"/>
          <w:color w:val="auto"/>
          <w:sz w:val="32"/>
          <w:szCs w:val="28"/>
        </w:rPr>
      </w:pPr>
      <w:bookmarkStart w:id="405" w:name="_Toc378167461"/>
      <w:bookmarkStart w:id="406" w:name="_Toc369091125"/>
      <w:bookmarkStart w:id="407" w:name="_Toc403984265"/>
      <w:r>
        <w:rPr>
          <w:rFonts w:hint="eastAsia" w:ascii="宋体" w:hAnsi="宋体" w:eastAsia="宋体" w:cs="宋体"/>
          <w:color w:val="auto"/>
          <w:sz w:val="32"/>
          <w:szCs w:val="28"/>
        </w:rPr>
        <w:t>第四章  评标标准和方法</w:t>
      </w:r>
      <w:bookmarkEnd w:id="405"/>
      <w:bookmarkEnd w:id="406"/>
      <w:bookmarkEnd w:id="407"/>
    </w:p>
    <w:p w14:paraId="527F81F8">
      <w:pPr>
        <w:pStyle w:val="3"/>
        <w:spacing w:line="240" w:lineRule="exact"/>
        <w:rPr>
          <w:rFonts w:hint="eastAsia" w:ascii="宋体" w:hAnsi="宋体" w:eastAsia="宋体" w:cs="宋体"/>
          <w:color w:val="auto"/>
          <w:sz w:val="24"/>
          <w:szCs w:val="24"/>
        </w:rPr>
      </w:pPr>
      <w:bookmarkStart w:id="408" w:name="_Toc378167462"/>
      <w:bookmarkStart w:id="409" w:name="_Toc369091126"/>
      <w:bookmarkStart w:id="410" w:name="_Toc403984266"/>
      <w:r>
        <w:rPr>
          <w:rFonts w:hint="eastAsia" w:ascii="宋体" w:hAnsi="宋体" w:eastAsia="宋体" w:cs="宋体"/>
          <w:color w:val="auto"/>
          <w:sz w:val="24"/>
          <w:szCs w:val="24"/>
          <w:lang w:val="zh-CN"/>
        </w:rPr>
        <w:t>一、总</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则</w:t>
      </w:r>
      <w:bookmarkEnd w:id="408"/>
      <w:bookmarkEnd w:id="409"/>
      <w:bookmarkEnd w:id="410"/>
    </w:p>
    <w:p w14:paraId="170F8472">
      <w:pPr>
        <w:pStyle w:val="4"/>
        <w:spacing w:line="240" w:lineRule="exact"/>
        <w:rPr>
          <w:rFonts w:hint="eastAsia" w:ascii="宋体" w:hAnsi="宋体" w:eastAsia="宋体" w:cs="宋体"/>
          <w:color w:val="auto"/>
          <w:sz w:val="21"/>
          <w:lang w:val="zh-CN"/>
        </w:rPr>
      </w:pPr>
      <w:bookmarkStart w:id="411" w:name="_Toc403984267"/>
      <w:bookmarkStart w:id="412" w:name="_Toc369091127"/>
      <w:bookmarkStart w:id="413" w:name="_Toc378167463"/>
      <w:r>
        <w:rPr>
          <w:rFonts w:hint="eastAsia" w:ascii="宋体" w:hAnsi="宋体" w:eastAsia="宋体" w:cs="宋体"/>
          <w:color w:val="auto"/>
          <w:sz w:val="21"/>
          <w:lang w:val="zh-CN"/>
        </w:rPr>
        <w:t>1. 一般规定</w:t>
      </w:r>
      <w:bookmarkEnd w:id="411"/>
      <w:bookmarkEnd w:id="412"/>
      <w:bookmarkEnd w:id="413"/>
    </w:p>
    <w:p w14:paraId="6037E744">
      <w:pPr>
        <w:tabs>
          <w:tab w:val="left" w:pos="567"/>
        </w:tabs>
        <w:spacing w:line="380" w:lineRule="exact"/>
        <w:ind w:left="567" w:hanging="567"/>
        <w:rPr>
          <w:rFonts w:hint="eastAsia" w:ascii="宋体" w:hAnsi="宋体" w:eastAsia="宋体" w:cs="宋体"/>
          <w:color w:val="auto"/>
          <w:lang w:val="zh-CN"/>
        </w:rPr>
      </w:pPr>
      <w:r>
        <w:rPr>
          <w:rFonts w:hint="eastAsia" w:ascii="宋体" w:hAnsi="宋体" w:eastAsia="宋体" w:cs="宋体"/>
          <w:color w:val="auto"/>
          <w:lang w:val="zh-CN"/>
        </w:rPr>
        <w:t>1.1</w:t>
      </w:r>
      <w:r>
        <w:rPr>
          <w:rFonts w:hint="eastAsia" w:ascii="宋体" w:hAnsi="宋体" w:eastAsia="宋体" w:cs="宋体"/>
          <w:color w:val="auto"/>
          <w:lang w:val="zh-CN"/>
        </w:rPr>
        <w:tab/>
      </w:r>
      <w:r>
        <w:rPr>
          <w:rFonts w:hint="eastAsia" w:ascii="宋体" w:hAnsi="宋体" w:eastAsia="宋体" w:cs="宋体"/>
          <w:color w:val="auto"/>
          <w:lang w:val="zh-CN"/>
        </w:rPr>
        <w:t>采购按照《中华人民共和国政府采购法》及政府采购的有关规定进行。</w:t>
      </w:r>
    </w:p>
    <w:p w14:paraId="74F859FC">
      <w:pPr>
        <w:spacing w:line="380" w:lineRule="exact"/>
        <w:ind w:left="567" w:hanging="567"/>
        <w:rPr>
          <w:rFonts w:hint="eastAsia" w:ascii="宋体" w:hAnsi="宋体" w:eastAsia="宋体" w:cs="宋体"/>
          <w:color w:val="auto"/>
          <w:lang w:val="zh-CN"/>
        </w:rPr>
      </w:pPr>
      <w:r>
        <w:rPr>
          <w:rFonts w:hint="eastAsia" w:ascii="宋体" w:hAnsi="宋体" w:eastAsia="宋体" w:cs="宋体"/>
          <w:color w:val="auto"/>
          <w:lang w:val="zh-CN"/>
        </w:rPr>
        <w:t>1.2</w:t>
      </w:r>
      <w:r>
        <w:rPr>
          <w:rFonts w:hint="eastAsia" w:ascii="宋体" w:hAnsi="宋体" w:eastAsia="宋体" w:cs="宋体"/>
          <w:color w:val="auto"/>
          <w:lang w:val="zh-CN"/>
        </w:rPr>
        <w:tab/>
      </w:r>
      <w:r>
        <w:rPr>
          <w:rFonts w:hint="eastAsia" w:ascii="宋体" w:hAnsi="宋体" w:eastAsia="宋体" w:cs="宋体"/>
          <w:color w:val="auto"/>
          <w:lang w:val="zh-CN"/>
        </w:rPr>
        <w:t>评标必须遵循公开、公平、公正、诚实信用的原则。</w:t>
      </w:r>
    </w:p>
    <w:p w14:paraId="58BB8C02">
      <w:pPr>
        <w:spacing w:line="380" w:lineRule="exact"/>
        <w:ind w:left="567" w:hanging="567"/>
        <w:rPr>
          <w:rFonts w:hint="eastAsia" w:ascii="宋体" w:hAnsi="宋体" w:eastAsia="宋体" w:cs="宋体"/>
          <w:b w:val="0"/>
          <w:bCs w:val="0"/>
          <w:color w:val="auto"/>
          <w:lang w:val="zh-CN"/>
        </w:rPr>
      </w:pPr>
      <w:r>
        <w:rPr>
          <w:rFonts w:hint="eastAsia" w:ascii="宋体" w:hAnsi="宋体" w:eastAsia="宋体" w:cs="宋体"/>
          <w:color w:val="auto"/>
          <w:lang w:val="zh-CN"/>
        </w:rPr>
        <w:t>1.3</w:t>
      </w:r>
      <w:r>
        <w:rPr>
          <w:rFonts w:hint="eastAsia" w:ascii="宋体" w:hAnsi="宋体" w:eastAsia="宋体" w:cs="宋体"/>
          <w:color w:val="auto"/>
          <w:lang w:val="zh-CN"/>
        </w:rPr>
        <w:tab/>
      </w:r>
      <w:r>
        <w:rPr>
          <w:rFonts w:hint="eastAsia" w:ascii="宋体" w:hAnsi="宋体" w:eastAsia="宋体" w:cs="宋体"/>
          <w:color w:val="auto"/>
          <w:lang w:val="zh-CN"/>
        </w:rPr>
        <w:t>采购代理机构（吉林省隆元工程管理咨询有限公司）组织评标工作，全过程接受政府采购有</w:t>
      </w:r>
      <w:r>
        <w:rPr>
          <w:rFonts w:hint="eastAsia" w:ascii="宋体" w:hAnsi="宋体" w:eastAsia="宋体" w:cs="宋体"/>
          <w:b w:val="0"/>
          <w:bCs w:val="0"/>
          <w:color w:val="auto"/>
          <w:lang w:val="zh-CN"/>
        </w:rPr>
        <w:t>关部门的监督、管理和指导。</w:t>
      </w:r>
    </w:p>
    <w:p w14:paraId="36B9EF7A">
      <w:pPr>
        <w:spacing w:line="360" w:lineRule="auto"/>
        <w:rPr>
          <w:rFonts w:hint="eastAsia" w:ascii="宋体" w:hAnsi="宋体" w:eastAsia="宋体" w:cs="宋体"/>
          <w:b w:val="0"/>
          <w:bCs w:val="0"/>
          <w:color w:val="auto"/>
          <w:szCs w:val="21"/>
        </w:rPr>
      </w:pPr>
      <w:r>
        <w:rPr>
          <w:rFonts w:hint="eastAsia" w:ascii="宋体" w:hAnsi="宋体" w:eastAsia="宋体" w:cs="宋体"/>
          <w:b w:val="0"/>
          <w:bCs w:val="0"/>
          <w:color w:val="auto"/>
          <w:lang w:val="zh-CN"/>
        </w:rPr>
        <w:t>1.4</w:t>
      </w:r>
      <w:r>
        <w:rPr>
          <w:rFonts w:hint="eastAsia" w:ascii="宋体" w:hAnsi="宋体" w:eastAsia="宋体" w:cs="宋体"/>
          <w:b w:val="0"/>
          <w:bCs w:val="0"/>
          <w:color w:val="auto"/>
          <w:lang w:val="zh-CN"/>
        </w:rPr>
        <w:tab/>
      </w:r>
      <w:r>
        <w:rPr>
          <w:rFonts w:hint="eastAsia" w:ascii="宋体" w:hAnsi="宋体" w:eastAsia="宋体" w:cs="宋体"/>
          <w:b w:val="0"/>
          <w:bCs w:val="0"/>
          <w:color w:val="auto"/>
          <w:lang w:val="zh-CN"/>
        </w:rPr>
        <w:t>评标按照招标文件规定的内容进行评审，采用</w:t>
      </w:r>
      <w:r>
        <w:rPr>
          <w:rFonts w:hint="eastAsia" w:ascii="宋体" w:hAnsi="宋体" w:eastAsia="宋体" w:cs="宋体"/>
          <w:b w:val="0"/>
          <w:bCs w:val="0"/>
          <w:color w:val="auto"/>
        </w:rPr>
        <w:t>综合评分法</w:t>
      </w:r>
      <w:r>
        <w:rPr>
          <w:rFonts w:hint="eastAsia" w:ascii="宋体" w:hAnsi="宋体" w:eastAsia="宋体" w:cs="宋体"/>
          <w:b w:val="0"/>
          <w:bCs w:val="0"/>
          <w:color w:val="auto"/>
          <w:szCs w:val="21"/>
        </w:rPr>
        <w:t>。</w:t>
      </w:r>
    </w:p>
    <w:p w14:paraId="7023A10F">
      <w:pPr>
        <w:spacing w:line="360" w:lineRule="auto"/>
        <w:rPr>
          <w:rFonts w:hint="eastAsia" w:ascii="宋体" w:hAnsi="宋体" w:eastAsia="宋体" w:cs="宋体"/>
          <w:b w:val="0"/>
          <w:bCs w:val="0"/>
          <w:color w:val="auto"/>
        </w:rPr>
      </w:pPr>
      <w:r>
        <w:rPr>
          <w:rFonts w:hint="eastAsia" w:ascii="宋体" w:hAnsi="宋体" w:eastAsia="宋体" w:cs="宋体"/>
          <w:b w:val="0"/>
          <w:bCs w:val="0"/>
          <w:color w:val="auto"/>
        </w:rPr>
        <w:t>综合评分法</w:t>
      </w:r>
    </w:p>
    <w:p w14:paraId="7DCB3ABD">
      <w:pPr>
        <w:spacing w:line="360" w:lineRule="auto"/>
        <w:ind w:firstLine="472" w:firstLineChars="225"/>
        <w:rPr>
          <w:rFonts w:hint="eastAsia" w:ascii="宋体" w:hAnsi="宋体" w:eastAsia="宋体" w:cs="宋体"/>
          <w:b w:val="0"/>
          <w:bCs w:val="0"/>
          <w:i w:val="0"/>
          <w:iCs/>
          <w:color w:val="auto"/>
          <w:szCs w:val="21"/>
        </w:rPr>
      </w:pPr>
      <w:r>
        <w:rPr>
          <w:rFonts w:hint="eastAsia" w:ascii="宋体" w:hAnsi="宋体" w:eastAsia="宋体" w:cs="宋体"/>
          <w:b w:val="0"/>
          <w:bCs w:val="0"/>
          <w:i w:val="0"/>
          <w:iCs/>
          <w:color w:val="auto"/>
          <w:szCs w:val="21"/>
        </w:rPr>
        <w:t>是指在最大限度地满足招标文件实质性要求前提下，按照招标文件中规定的各项因素进行综合评审后，以评标总得分最高的投标人作为中标候选供应商或者中标供应商的评标方法。</w:t>
      </w:r>
    </w:p>
    <w:p w14:paraId="438F6D1B">
      <w:pPr>
        <w:spacing w:line="360" w:lineRule="auto"/>
        <w:ind w:firstLine="472" w:firstLineChars="225"/>
        <w:rPr>
          <w:rFonts w:hint="eastAsia" w:ascii="宋体" w:hAnsi="宋体" w:eastAsia="宋体" w:cs="宋体"/>
          <w:b w:val="0"/>
          <w:bCs w:val="0"/>
          <w:i w:val="0"/>
          <w:iCs/>
          <w:color w:val="auto"/>
          <w:szCs w:val="21"/>
        </w:rPr>
      </w:pPr>
      <w:r>
        <w:rPr>
          <w:rFonts w:hint="eastAsia" w:ascii="宋体" w:hAnsi="宋体" w:eastAsia="宋体" w:cs="宋体"/>
          <w:b w:val="0"/>
          <w:bCs w:val="0"/>
          <w:i w:val="0"/>
          <w:iCs/>
          <w:color w:val="auto"/>
          <w:szCs w:val="21"/>
        </w:rPr>
        <w:t>综合评分的主要因素是：价格、技术、信誉、业绩、服务、对招标文件的</w:t>
      </w:r>
      <w:r>
        <w:rPr>
          <w:rFonts w:hint="eastAsia" w:ascii="宋体" w:hAnsi="宋体" w:cs="宋体"/>
          <w:b w:val="0"/>
          <w:bCs w:val="0"/>
          <w:i w:val="0"/>
          <w:iCs/>
          <w:color w:val="auto"/>
          <w:szCs w:val="21"/>
          <w:lang w:eastAsia="zh-CN"/>
        </w:rPr>
        <w:t>投标</w:t>
      </w:r>
      <w:r>
        <w:rPr>
          <w:rFonts w:hint="eastAsia" w:ascii="宋体" w:hAnsi="宋体" w:eastAsia="宋体" w:cs="宋体"/>
          <w:b w:val="0"/>
          <w:bCs w:val="0"/>
          <w:i w:val="0"/>
          <w:iCs/>
          <w:color w:val="auto"/>
          <w:szCs w:val="21"/>
        </w:rPr>
        <w:t>程度，以及相应的比重或者权值等。</w:t>
      </w:r>
    </w:p>
    <w:p w14:paraId="022328C0">
      <w:pPr>
        <w:spacing w:line="460" w:lineRule="exact"/>
        <w:ind w:firstLine="472" w:firstLineChars="225"/>
        <w:rPr>
          <w:rFonts w:hint="eastAsia" w:ascii="宋体" w:hAnsi="宋体" w:eastAsia="宋体" w:cs="宋体"/>
          <w:b w:val="0"/>
          <w:bCs w:val="0"/>
          <w:i w:val="0"/>
          <w:iCs/>
          <w:color w:val="auto"/>
          <w:szCs w:val="21"/>
          <w:lang w:val="en-US" w:eastAsia="zh-CN"/>
        </w:rPr>
      </w:pPr>
      <w:r>
        <w:rPr>
          <w:rFonts w:hint="eastAsia" w:ascii="宋体" w:hAnsi="宋体" w:eastAsia="宋体" w:cs="宋体"/>
          <w:b w:val="0"/>
          <w:bCs w:val="0"/>
          <w:i w:val="0"/>
          <w:iCs/>
          <w:color w:val="auto"/>
          <w:szCs w:val="21"/>
        </w:rPr>
        <w:t>按评审后得分由高到低顺序排列。得分相同的，按投标报价由低到高顺序排列。得分且投标报价相同的，按产品质量优劣顺序排列。</w:t>
      </w:r>
      <w:r>
        <w:rPr>
          <w:rFonts w:hint="eastAsia" w:ascii="宋体" w:hAnsi="宋体" w:eastAsia="宋体" w:cs="宋体"/>
          <w:b w:val="0"/>
          <w:bCs w:val="0"/>
          <w:i w:val="0"/>
          <w:iCs/>
          <w:color w:val="auto"/>
          <w:szCs w:val="21"/>
          <w:lang w:val="en-US" w:eastAsia="zh-CN"/>
        </w:rPr>
        <w:t xml:space="preserve"> </w:t>
      </w:r>
    </w:p>
    <w:p w14:paraId="091EFB7B">
      <w:pPr>
        <w:spacing w:line="360" w:lineRule="auto"/>
        <w:rPr>
          <w:rFonts w:hint="eastAsia" w:ascii="宋体" w:hAnsi="宋体" w:eastAsia="宋体" w:cs="宋体"/>
          <w:b w:val="0"/>
          <w:bCs w:val="0"/>
          <w:i/>
          <w:color w:val="auto"/>
          <w:szCs w:val="21"/>
        </w:rPr>
      </w:pPr>
    </w:p>
    <w:p w14:paraId="79ED2B5A">
      <w:pPr>
        <w:numPr>
          <w:ilvl w:val="1"/>
          <w:numId w:val="8"/>
        </w:numPr>
        <w:tabs>
          <w:tab w:val="left" w:pos="567"/>
        </w:tabs>
        <w:autoSpaceDE w:val="0"/>
        <w:autoSpaceDN w:val="0"/>
        <w:adjustRightInd w:val="0"/>
        <w:spacing w:line="360" w:lineRule="auto"/>
        <w:ind w:left="565" w:hanging="564" w:hangingChars="269"/>
        <w:rPr>
          <w:rFonts w:hint="eastAsia" w:ascii="宋体" w:hAnsi="宋体" w:eastAsia="宋体" w:cs="宋体"/>
          <w:color w:val="auto"/>
          <w:lang w:val="zh-CN"/>
        </w:rPr>
      </w:pPr>
      <w:r>
        <w:rPr>
          <w:rFonts w:hint="eastAsia" w:ascii="宋体" w:hAnsi="宋体" w:eastAsia="宋体" w:cs="宋体"/>
          <w:b w:val="0"/>
          <w:bCs w:val="0"/>
          <w:color w:val="auto"/>
          <w:lang w:val="zh-CN"/>
        </w:rPr>
        <w:t>本办法的评审对象是指投标人按照招标文件要求提供的有效投标文件，包括投标人应评标委员会要求对原投标文</w:t>
      </w:r>
      <w:r>
        <w:rPr>
          <w:rFonts w:hint="eastAsia" w:ascii="宋体" w:hAnsi="宋体" w:eastAsia="宋体" w:cs="宋体"/>
          <w:color w:val="auto"/>
          <w:lang w:val="zh-CN"/>
        </w:rPr>
        <w:t>件作出的正式书面澄清文件。</w:t>
      </w:r>
    </w:p>
    <w:p w14:paraId="4BF3016A">
      <w:pPr>
        <w:pStyle w:val="4"/>
        <w:spacing w:line="240" w:lineRule="exact"/>
        <w:rPr>
          <w:rFonts w:hint="eastAsia" w:ascii="宋体" w:hAnsi="宋体" w:eastAsia="宋体" w:cs="宋体"/>
          <w:color w:val="auto"/>
          <w:sz w:val="21"/>
          <w:lang w:val="zh-CN"/>
        </w:rPr>
      </w:pPr>
      <w:bookmarkStart w:id="414" w:name="_Toc378167464"/>
      <w:bookmarkStart w:id="415" w:name="_Toc403984268"/>
      <w:bookmarkStart w:id="416" w:name="_Toc369091128"/>
      <w:r>
        <w:rPr>
          <w:rFonts w:hint="eastAsia" w:ascii="宋体" w:hAnsi="宋体" w:eastAsia="宋体" w:cs="宋体"/>
          <w:color w:val="auto"/>
          <w:sz w:val="21"/>
          <w:lang w:val="zh-CN"/>
        </w:rPr>
        <w:t>2. 评标组织机构的组成</w:t>
      </w:r>
      <w:bookmarkEnd w:id="414"/>
      <w:bookmarkEnd w:id="415"/>
      <w:bookmarkEnd w:id="416"/>
    </w:p>
    <w:p w14:paraId="3C8EABE9">
      <w:pPr>
        <w:tabs>
          <w:tab w:val="left" w:pos="0"/>
          <w:tab w:val="left" w:pos="1145"/>
        </w:tabs>
        <w:spacing w:line="360" w:lineRule="auto"/>
        <w:ind w:left="0" w:leftChars="0" w:firstLine="0" w:firstLineChars="0"/>
        <w:rPr>
          <w:rFonts w:hint="eastAsia" w:ascii="宋体" w:hAnsi="宋体" w:eastAsia="宋体" w:cs="宋体"/>
          <w:color w:val="auto"/>
          <w:lang w:val="zh-CN"/>
        </w:rPr>
      </w:pPr>
      <w:r>
        <w:rPr>
          <w:rFonts w:hint="eastAsia" w:ascii="宋体" w:hAnsi="宋体" w:eastAsia="宋体" w:cs="宋体"/>
          <w:color w:val="auto"/>
          <w:lang w:val="zh-CN"/>
        </w:rPr>
        <w:t>2.1</w:t>
      </w:r>
      <w:r>
        <w:rPr>
          <w:rFonts w:hint="eastAsia" w:ascii="宋体" w:hAnsi="宋体" w:eastAsia="宋体" w:cs="宋体"/>
          <w:color w:val="auto"/>
          <w:lang w:val="en-US" w:eastAsia="zh-CN"/>
        </w:rPr>
        <w:t xml:space="preserve">  </w:t>
      </w:r>
      <w:r>
        <w:rPr>
          <w:rFonts w:hint="eastAsia" w:ascii="宋体" w:hAnsi="宋体" w:eastAsia="宋体" w:cs="宋体"/>
          <w:color w:val="auto"/>
          <w:lang w:val="zh-CN"/>
        </w:rPr>
        <w:t>评标委员会</w:t>
      </w:r>
      <w:r>
        <w:rPr>
          <w:rFonts w:hint="eastAsia" w:ascii="宋体" w:hAnsi="宋体" w:eastAsia="宋体" w:cs="宋体"/>
          <w:color w:val="auto"/>
        </w:rPr>
        <w:t>由招标人和技术、经济等方面的专家组成，成员为5人以上（含5人）单数，</w:t>
      </w:r>
      <w:r>
        <w:rPr>
          <w:rFonts w:hint="eastAsia" w:ascii="宋体" w:hAnsi="宋体" w:eastAsia="宋体" w:cs="宋体"/>
          <w:color w:val="auto"/>
          <w:sz w:val="21"/>
          <w:szCs w:val="21"/>
        </w:rPr>
        <w:t>采购预算金额在1000万元以上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技术复杂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社会影响较</w:t>
      </w:r>
      <w:r>
        <w:rPr>
          <w:rFonts w:hint="eastAsia" w:ascii="宋体" w:hAnsi="宋体" w:eastAsia="宋体" w:cs="宋体"/>
          <w:color w:val="auto"/>
          <w:sz w:val="21"/>
          <w:szCs w:val="21"/>
          <w:lang w:eastAsia="zh-CN"/>
        </w:rPr>
        <w:t>大的采购项目</w:t>
      </w:r>
      <w:r>
        <w:rPr>
          <w:rFonts w:hint="eastAsia" w:ascii="宋体" w:hAnsi="宋体" w:eastAsia="宋体" w:cs="宋体"/>
          <w:color w:val="auto"/>
          <w:sz w:val="21"/>
          <w:szCs w:val="21"/>
        </w:rPr>
        <w:t>评标委员会成员人数应当为7人以上单数</w:t>
      </w:r>
      <w:r>
        <w:rPr>
          <w:rFonts w:hint="eastAsia" w:ascii="宋体" w:hAnsi="宋体" w:eastAsia="宋体" w:cs="宋体"/>
          <w:color w:val="auto"/>
          <w:sz w:val="21"/>
          <w:szCs w:val="21"/>
          <w:lang w:eastAsia="zh-CN"/>
        </w:rPr>
        <w:t>，</w:t>
      </w:r>
      <w:r>
        <w:rPr>
          <w:rFonts w:hint="eastAsia" w:ascii="宋体" w:hAnsi="宋体" w:eastAsia="宋体" w:cs="宋体"/>
          <w:color w:val="auto"/>
        </w:rPr>
        <w:t>其中技术、经济等方面的专家为成员总数的三分之二</w:t>
      </w:r>
      <w:r>
        <w:rPr>
          <w:rFonts w:hint="eastAsia" w:ascii="宋体" w:hAnsi="宋体" w:eastAsia="宋体" w:cs="宋体"/>
          <w:color w:val="auto"/>
          <w:lang w:eastAsia="zh-CN"/>
        </w:rPr>
        <w:t>，</w:t>
      </w:r>
      <w:r>
        <w:rPr>
          <w:rFonts w:hint="eastAsia" w:ascii="宋体" w:hAnsi="宋体" w:eastAsia="宋体" w:cs="宋体"/>
          <w:color w:val="auto"/>
          <w:lang w:val="zh-CN"/>
        </w:rPr>
        <w:t>专家依法从</w:t>
      </w:r>
      <w:r>
        <w:rPr>
          <w:rFonts w:hint="eastAsia" w:ascii="宋体" w:hAnsi="宋体" w:eastAsia="宋体" w:cs="宋体"/>
          <w:color w:val="auto"/>
        </w:rPr>
        <w:t>专家库中随机抽取产生。</w:t>
      </w:r>
    </w:p>
    <w:p w14:paraId="3D352EFD">
      <w:pPr>
        <w:tabs>
          <w:tab w:val="left" w:pos="567"/>
          <w:tab w:val="left" w:pos="1145"/>
        </w:tabs>
        <w:spacing w:line="360" w:lineRule="auto"/>
        <w:ind w:left="600" w:hanging="600"/>
        <w:rPr>
          <w:rFonts w:hint="eastAsia" w:ascii="宋体" w:hAnsi="宋体" w:eastAsia="宋体" w:cs="宋体"/>
          <w:color w:val="auto"/>
          <w:lang w:val="zh-CN"/>
        </w:rPr>
      </w:pPr>
      <w:r>
        <w:rPr>
          <w:rFonts w:hint="eastAsia" w:ascii="宋体" w:hAnsi="宋体" w:eastAsia="宋体" w:cs="宋体"/>
          <w:color w:val="auto"/>
          <w:lang w:val="zh-CN"/>
        </w:rPr>
        <w:t>2.2</w:t>
      </w:r>
      <w:r>
        <w:rPr>
          <w:rFonts w:hint="eastAsia" w:ascii="宋体" w:hAnsi="宋体" w:eastAsia="宋体" w:cs="宋体"/>
          <w:color w:val="auto"/>
          <w:lang w:val="zh-CN"/>
        </w:rPr>
        <w:tab/>
      </w:r>
      <w:r>
        <w:rPr>
          <w:rFonts w:hint="eastAsia" w:ascii="宋体" w:hAnsi="宋体" w:eastAsia="宋体" w:cs="宋体"/>
          <w:color w:val="auto"/>
          <w:lang w:val="zh-CN"/>
        </w:rPr>
        <w:t>评标工作组由采购人、采购代理机构项目负责人及有关专家组成。</w:t>
      </w:r>
    </w:p>
    <w:p w14:paraId="18E20BB9">
      <w:pPr>
        <w:spacing w:line="360" w:lineRule="auto"/>
        <w:ind w:left="600" w:hanging="600"/>
        <w:rPr>
          <w:rFonts w:hint="eastAsia" w:ascii="宋体" w:hAnsi="宋体" w:eastAsia="宋体" w:cs="宋体"/>
          <w:color w:val="auto"/>
          <w:lang w:val="zh-CN"/>
        </w:rPr>
      </w:pPr>
      <w:r>
        <w:rPr>
          <w:rFonts w:hint="eastAsia" w:ascii="宋体" w:hAnsi="宋体" w:eastAsia="宋体" w:cs="宋体"/>
          <w:color w:val="auto"/>
          <w:lang w:val="zh-CN"/>
        </w:rPr>
        <w:t>2.3</w:t>
      </w:r>
      <w:r>
        <w:rPr>
          <w:rFonts w:hint="eastAsia" w:ascii="宋体" w:hAnsi="宋体" w:eastAsia="宋体" w:cs="宋体"/>
          <w:color w:val="auto"/>
          <w:lang w:val="zh-CN"/>
        </w:rPr>
        <w:tab/>
      </w:r>
      <w:r>
        <w:rPr>
          <w:rFonts w:hint="eastAsia" w:ascii="宋体" w:hAnsi="宋体" w:eastAsia="宋体" w:cs="宋体"/>
          <w:color w:val="auto"/>
          <w:lang w:val="zh-CN"/>
        </w:rPr>
        <w:t>评标委员会应相对独立工作，负责评审、撰写技术、商务评标报告。</w:t>
      </w:r>
    </w:p>
    <w:p w14:paraId="4B660DD9">
      <w:pPr>
        <w:pStyle w:val="4"/>
        <w:spacing w:line="360" w:lineRule="auto"/>
        <w:rPr>
          <w:rFonts w:hint="eastAsia" w:ascii="宋体" w:hAnsi="宋体" w:eastAsia="宋体" w:cs="宋体"/>
          <w:color w:val="auto"/>
          <w:sz w:val="21"/>
          <w:lang w:val="zh-CN"/>
        </w:rPr>
      </w:pPr>
      <w:bookmarkStart w:id="417" w:name="_Toc403984269"/>
      <w:bookmarkStart w:id="418" w:name="_Toc378167465"/>
      <w:bookmarkStart w:id="419" w:name="_Toc369091129"/>
      <w:r>
        <w:rPr>
          <w:rFonts w:hint="eastAsia" w:ascii="宋体" w:hAnsi="宋体" w:eastAsia="宋体" w:cs="宋体"/>
          <w:color w:val="auto"/>
          <w:sz w:val="21"/>
          <w:lang w:val="zh-CN"/>
        </w:rPr>
        <w:t>3. 评标委员会职责</w:t>
      </w:r>
      <w:bookmarkEnd w:id="417"/>
      <w:bookmarkEnd w:id="418"/>
      <w:bookmarkEnd w:id="419"/>
    </w:p>
    <w:p w14:paraId="21FE60F2">
      <w:pPr>
        <w:spacing w:line="360" w:lineRule="auto"/>
        <w:rPr>
          <w:rFonts w:hint="eastAsia" w:ascii="宋体" w:hAnsi="宋体" w:eastAsia="宋体" w:cs="宋体"/>
          <w:color w:val="auto"/>
          <w:lang w:val="zh-CN"/>
        </w:rPr>
      </w:pPr>
      <w:r>
        <w:rPr>
          <w:rFonts w:hint="eastAsia" w:ascii="宋体" w:hAnsi="宋体" w:eastAsia="宋体" w:cs="宋体"/>
          <w:color w:val="auto"/>
          <w:lang w:val="zh-CN"/>
        </w:rPr>
        <w:t>3.1   审查投标文件是否符合招标文件要求，并作出评价；</w:t>
      </w:r>
    </w:p>
    <w:p w14:paraId="2EBA426F">
      <w:pPr>
        <w:spacing w:line="360" w:lineRule="auto"/>
        <w:rPr>
          <w:rFonts w:hint="eastAsia" w:ascii="宋体" w:hAnsi="宋体" w:eastAsia="宋体" w:cs="宋体"/>
          <w:color w:val="auto"/>
          <w:lang w:val="zh-CN"/>
        </w:rPr>
      </w:pPr>
      <w:r>
        <w:rPr>
          <w:rFonts w:hint="eastAsia" w:ascii="宋体" w:hAnsi="宋体" w:eastAsia="宋体" w:cs="宋体"/>
          <w:color w:val="auto"/>
          <w:lang w:val="zh-CN"/>
        </w:rPr>
        <w:t>3.2   要求投标人对投标文件有关事项作出解释或者澄清；</w:t>
      </w:r>
    </w:p>
    <w:p w14:paraId="54EB2152">
      <w:pPr>
        <w:tabs>
          <w:tab w:val="left" w:pos="675"/>
        </w:tabs>
        <w:spacing w:line="360" w:lineRule="auto"/>
        <w:ind w:left="567" w:hanging="567"/>
        <w:rPr>
          <w:rFonts w:hint="eastAsia" w:ascii="宋体" w:hAnsi="宋体" w:eastAsia="宋体" w:cs="宋体"/>
          <w:color w:val="auto"/>
          <w:lang w:val="zh-CN"/>
        </w:rPr>
      </w:pPr>
      <w:r>
        <w:rPr>
          <w:rFonts w:hint="eastAsia" w:ascii="宋体" w:hAnsi="宋体" w:eastAsia="宋体" w:cs="宋体"/>
          <w:color w:val="auto"/>
          <w:lang w:val="zh-CN"/>
        </w:rPr>
        <w:t>3.3</w:t>
      </w:r>
      <w:r>
        <w:rPr>
          <w:rFonts w:hint="eastAsia" w:ascii="宋体" w:hAnsi="宋体" w:eastAsia="宋体" w:cs="宋体"/>
          <w:color w:val="auto"/>
          <w:lang w:val="zh-CN"/>
        </w:rPr>
        <w:tab/>
      </w:r>
      <w:r>
        <w:rPr>
          <w:rFonts w:hint="eastAsia" w:ascii="宋体" w:hAnsi="宋体" w:eastAsia="宋体" w:cs="宋体"/>
          <w:color w:val="auto"/>
          <w:lang w:val="zh-CN"/>
        </w:rPr>
        <w:t>推荐中标候选人名单；</w:t>
      </w:r>
    </w:p>
    <w:p w14:paraId="01B97D11">
      <w:pPr>
        <w:spacing w:line="360" w:lineRule="auto"/>
        <w:ind w:left="567" w:hanging="567"/>
        <w:rPr>
          <w:rFonts w:hint="eastAsia" w:ascii="宋体" w:hAnsi="宋体" w:eastAsia="宋体" w:cs="宋体"/>
          <w:color w:val="auto"/>
          <w:lang w:val="zh-CN"/>
        </w:rPr>
      </w:pPr>
      <w:r>
        <w:rPr>
          <w:rFonts w:hint="eastAsia" w:ascii="宋体" w:hAnsi="宋体" w:eastAsia="宋体" w:cs="宋体"/>
          <w:color w:val="auto"/>
          <w:lang w:val="zh-CN"/>
        </w:rPr>
        <w:t>3.4</w:t>
      </w:r>
      <w:r>
        <w:rPr>
          <w:rFonts w:hint="eastAsia" w:ascii="宋体" w:hAnsi="宋体" w:eastAsia="宋体" w:cs="宋体"/>
          <w:color w:val="auto"/>
          <w:lang w:val="en-US" w:eastAsia="zh-CN"/>
        </w:rPr>
        <w:t xml:space="preserve">   根据全体评标成员签字的原始评标记录和评标结果编写评标报告。</w:t>
      </w:r>
    </w:p>
    <w:p w14:paraId="1274D51F">
      <w:pPr>
        <w:spacing w:line="360" w:lineRule="auto"/>
        <w:ind w:left="567" w:hanging="567"/>
        <w:rPr>
          <w:rFonts w:hint="eastAsia" w:ascii="宋体" w:hAnsi="宋体" w:eastAsia="宋体" w:cs="宋体"/>
          <w:color w:val="auto"/>
          <w:lang w:val="zh-CN"/>
        </w:rPr>
      </w:pPr>
      <w:r>
        <w:rPr>
          <w:rFonts w:hint="eastAsia" w:ascii="宋体" w:hAnsi="宋体" w:eastAsia="宋体" w:cs="宋体"/>
          <w:color w:val="auto"/>
          <w:lang w:val="en-US" w:eastAsia="zh-CN"/>
        </w:rPr>
        <w:t xml:space="preserve">3.5 </w:t>
      </w:r>
      <w:r>
        <w:rPr>
          <w:rFonts w:hint="eastAsia" w:ascii="宋体" w:hAnsi="宋体" w:eastAsia="宋体" w:cs="宋体"/>
          <w:color w:val="auto"/>
          <w:lang w:val="zh-CN"/>
        </w:rPr>
        <w:t>向招标人、采购代理机构或者有关部门报告非法干预评标工作的行为。</w:t>
      </w:r>
    </w:p>
    <w:p w14:paraId="21BEC2DA">
      <w:pPr>
        <w:pStyle w:val="4"/>
        <w:spacing w:line="240" w:lineRule="exact"/>
        <w:rPr>
          <w:rFonts w:hint="eastAsia" w:ascii="宋体" w:hAnsi="宋体" w:eastAsia="宋体" w:cs="宋体"/>
          <w:color w:val="auto"/>
          <w:sz w:val="21"/>
          <w:lang w:val="zh-CN"/>
        </w:rPr>
      </w:pPr>
      <w:bookmarkStart w:id="420" w:name="_Toc378167466"/>
      <w:bookmarkStart w:id="421" w:name="_Toc369091130"/>
      <w:bookmarkStart w:id="422" w:name="_Toc403984270"/>
      <w:r>
        <w:rPr>
          <w:rFonts w:hint="eastAsia" w:ascii="宋体" w:hAnsi="宋体" w:eastAsia="宋体" w:cs="宋体"/>
          <w:color w:val="auto"/>
          <w:sz w:val="21"/>
          <w:lang w:val="zh-CN"/>
        </w:rPr>
        <w:t>4. 评标委员会义务</w:t>
      </w:r>
      <w:bookmarkEnd w:id="420"/>
      <w:bookmarkEnd w:id="421"/>
      <w:bookmarkEnd w:id="422"/>
    </w:p>
    <w:p w14:paraId="22A66A6F">
      <w:pPr>
        <w:spacing w:line="360" w:lineRule="auto"/>
        <w:rPr>
          <w:rFonts w:hint="eastAsia" w:ascii="宋体" w:hAnsi="宋体" w:eastAsia="宋体" w:cs="宋体"/>
          <w:color w:val="auto"/>
          <w:lang w:val="zh-CN"/>
        </w:rPr>
      </w:pPr>
      <w:r>
        <w:rPr>
          <w:rFonts w:hint="eastAsia" w:ascii="宋体" w:hAnsi="宋体" w:eastAsia="宋体" w:cs="宋体"/>
          <w:color w:val="auto"/>
          <w:lang w:val="zh-CN"/>
        </w:rPr>
        <w:t>4.1  遵纪守法，客观、公正、廉洁地履行职责；</w:t>
      </w:r>
    </w:p>
    <w:p w14:paraId="6659DCBA">
      <w:pPr>
        <w:spacing w:line="360" w:lineRule="auto"/>
        <w:ind w:left="480" w:hanging="480"/>
        <w:rPr>
          <w:rFonts w:hint="eastAsia" w:ascii="宋体" w:hAnsi="宋体" w:eastAsia="宋体" w:cs="宋体"/>
          <w:color w:val="auto"/>
          <w:lang w:val="zh-CN"/>
        </w:rPr>
      </w:pPr>
      <w:r>
        <w:rPr>
          <w:rFonts w:hint="eastAsia" w:ascii="宋体" w:hAnsi="宋体" w:eastAsia="宋体" w:cs="宋体"/>
          <w:color w:val="auto"/>
          <w:lang w:val="zh-CN"/>
        </w:rPr>
        <w:t>4.2  按照招标文件规定的评标方法和评标标准进行评审，对评审意见承担个人责任；</w:t>
      </w:r>
    </w:p>
    <w:p w14:paraId="7AA736BA">
      <w:pPr>
        <w:spacing w:line="360" w:lineRule="auto"/>
        <w:rPr>
          <w:rFonts w:hint="eastAsia" w:ascii="宋体" w:hAnsi="宋体" w:eastAsia="宋体" w:cs="宋体"/>
          <w:color w:val="auto"/>
          <w:lang w:val="zh-CN"/>
        </w:rPr>
      </w:pPr>
      <w:r>
        <w:rPr>
          <w:rFonts w:hint="eastAsia" w:ascii="宋体" w:hAnsi="宋体" w:eastAsia="宋体" w:cs="宋体"/>
          <w:color w:val="auto"/>
          <w:lang w:val="zh-CN"/>
        </w:rPr>
        <w:t>4.3  对评标过程和结果，以及投标人的商业秘密保密；</w:t>
      </w:r>
    </w:p>
    <w:p w14:paraId="258D2FCE">
      <w:pPr>
        <w:spacing w:line="360" w:lineRule="auto"/>
        <w:rPr>
          <w:rFonts w:hint="eastAsia" w:ascii="宋体" w:hAnsi="宋体" w:eastAsia="宋体" w:cs="宋体"/>
          <w:color w:val="auto"/>
          <w:lang w:val="zh-CN"/>
        </w:rPr>
      </w:pPr>
      <w:r>
        <w:rPr>
          <w:rFonts w:hint="eastAsia" w:ascii="宋体" w:hAnsi="宋体" w:eastAsia="宋体" w:cs="宋体"/>
          <w:color w:val="auto"/>
          <w:lang w:val="zh-CN"/>
        </w:rPr>
        <w:t xml:space="preserve">4.4  </w:t>
      </w:r>
      <w:r>
        <w:rPr>
          <w:rFonts w:hint="eastAsia" w:ascii="宋体" w:hAnsi="宋体" w:eastAsia="宋体" w:cs="宋体"/>
          <w:color w:val="auto"/>
          <w:szCs w:val="21"/>
          <w:lang w:val="zh-CN"/>
        </w:rPr>
        <w:t>编写评标报告</w:t>
      </w:r>
      <w:r>
        <w:rPr>
          <w:rFonts w:hint="eastAsia" w:ascii="宋体" w:hAnsi="宋体" w:eastAsia="宋体" w:cs="宋体"/>
          <w:color w:val="auto"/>
          <w:lang w:val="zh-CN"/>
        </w:rPr>
        <w:t>；</w:t>
      </w:r>
    </w:p>
    <w:p w14:paraId="6C995D1A">
      <w:pPr>
        <w:spacing w:line="360" w:lineRule="auto"/>
        <w:rPr>
          <w:rFonts w:hint="eastAsia" w:ascii="宋体" w:hAnsi="宋体" w:eastAsia="宋体" w:cs="宋体"/>
          <w:color w:val="auto"/>
          <w:lang w:val="zh-CN"/>
        </w:rPr>
      </w:pPr>
      <w:r>
        <w:rPr>
          <w:rFonts w:hint="eastAsia" w:ascii="宋体" w:hAnsi="宋体" w:eastAsia="宋体" w:cs="宋体"/>
          <w:color w:val="auto"/>
          <w:lang w:val="zh-CN"/>
        </w:rPr>
        <w:t>4.5  配合有关部门的投诉处理工作；</w:t>
      </w:r>
    </w:p>
    <w:p w14:paraId="6C5B895A">
      <w:pPr>
        <w:spacing w:line="360" w:lineRule="auto"/>
        <w:rPr>
          <w:rFonts w:hint="eastAsia" w:ascii="宋体" w:hAnsi="宋体" w:eastAsia="宋体" w:cs="宋体"/>
          <w:color w:val="auto"/>
          <w:lang w:val="zh-CN"/>
        </w:rPr>
      </w:pPr>
      <w:r>
        <w:rPr>
          <w:rFonts w:hint="eastAsia" w:ascii="宋体" w:hAnsi="宋体" w:eastAsia="宋体" w:cs="宋体"/>
          <w:color w:val="auto"/>
          <w:lang w:val="zh-CN"/>
        </w:rPr>
        <w:t>4.6  配合招标人、采购代理机构答复投标供应商提出的质疑。</w:t>
      </w:r>
    </w:p>
    <w:p w14:paraId="0B28E7A0">
      <w:pPr>
        <w:pStyle w:val="4"/>
        <w:spacing w:line="360" w:lineRule="auto"/>
        <w:rPr>
          <w:rFonts w:hint="eastAsia" w:ascii="宋体" w:hAnsi="宋体" w:eastAsia="宋体" w:cs="宋体"/>
          <w:color w:val="auto"/>
          <w:sz w:val="21"/>
          <w:lang w:val="zh-CN"/>
        </w:rPr>
      </w:pPr>
      <w:bookmarkStart w:id="423" w:name="_Toc403984271"/>
      <w:bookmarkStart w:id="424" w:name="_Toc378167467"/>
      <w:bookmarkStart w:id="425" w:name="_Toc369091131"/>
      <w:r>
        <w:rPr>
          <w:rFonts w:hint="eastAsia" w:ascii="宋体" w:hAnsi="宋体" w:eastAsia="宋体" w:cs="宋体"/>
          <w:color w:val="auto"/>
          <w:sz w:val="21"/>
          <w:lang w:val="zh-CN"/>
        </w:rPr>
        <w:t>5. 评审程序</w:t>
      </w:r>
      <w:bookmarkEnd w:id="423"/>
      <w:bookmarkEnd w:id="424"/>
      <w:bookmarkEnd w:id="425"/>
    </w:p>
    <w:p w14:paraId="1E3AC645">
      <w:pPr>
        <w:tabs>
          <w:tab w:val="left" w:pos="0"/>
          <w:tab w:val="left" w:pos="540"/>
        </w:tabs>
        <w:spacing w:line="360" w:lineRule="auto"/>
        <w:ind w:left="540" w:hanging="540"/>
        <w:rPr>
          <w:rFonts w:hint="eastAsia" w:ascii="宋体" w:hAnsi="宋体" w:eastAsia="宋体" w:cs="宋体"/>
          <w:b/>
          <w:bCs/>
          <w:color w:val="auto"/>
          <w:lang w:val="zh-CN"/>
        </w:rPr>
      </w:pPr>
      <w:r>
        <w:rPr>
          <w:rFonts w:hint="eastAsia" w:ascii="宋体" w:hAnsi="宋体" w:eastAsia="宋体" w:cs="宋体"/>
          <w:b/>
          <w:bCs/>
          <w:color w:val="auto"/>
          <w:lang w:val="zh-CN"/>
        </w:rPr>
        <w:t>5.1</w:t>
      </w:r>
      <w:r>
        <w:rPr>
          <w:rFonts w:hint="eastAsia" w:ascii="宋体" w:hAnsi="宋体" w:eastAsia="宋体" w:cs="宋体"/>
          <w:color w:val="auto"/>
          <w:lang w:val="zh-CN"/>
        </w:rPr>
        <w:t xml:space="preserve">  </w:t>
      </w:r>
      <w:r>
        <w:rPr>
          <w:rFonts w:hint="eastAsia" w:ascii="宋体" w:hAnsi="宋体" w:eastAsia="宋体" w:cs="宋体"/>
          <w:b/>
          <w:bCs/>
          <w:color w:val="auto"/>
          <w:lang w:val="zh-CN"/>
        </w:rPr>
        <w:t>本次评审首先由采购人对投标人的投标文件进行资格性审查，对未能通过资格性审查的投标文件不再进入下一阶段评审。</w:t>
      </w:r>
    </w:p>
    <w:p w14:paraId="2D2ED9E0">
      <w:pPr>
        <w:spacing w:line="360" w:lineRule="auto"/>
        <w:ind w:left="636" w:leftChars="0" w:hanging="636" w:hangingChars="303"/>
        <w:rPr>
          <w:rFonts w:hint="eastAsia" w:ascii="宋体" w:hAnsi="宋体" w:eastAsia="宋体" w:cs="宋体"/>
          <w:color w:val="auto"/>
          <w:lang w:val="zh-CN"/>
        </w:rPr>
      </w:pPr>
      <w:r>
        <w:rPr>
          <w:rFonts w:hint="eastAsia" w:ascii="宋体" w:hAnsi="宋体" w:eastAsia="宋体" w:cs="宋体"/>
          <w:color w:val="auto"/>
          <w:lang w:val="zh-CN"/>
        </w:rPr>
        <w:t>5.2  评标委员会对通过</w:t>
      </w:r>
      <w:r>
        <w:rPr>
          <w:rFonts w:hint="eastAsia" w:ascii="宋体" w:hAnsi="宋体" w:eastAsia="宋体" w:cs="宋体"/>
          <w:b w:val="0"/>
          <w:bCs w:val="0"/>
          <w:color w:val="auto"/>
          <w:lang w:val="zh-CN"/>
        </w:rPr>
        <w:t>资格性审查</w:t>
      </w:r>
      <w:r>
        <w:rPr>
          <w:rFonts w:hint="eastAsia" w:ascii="宋体" w:hAnsi="宋体" w:eastAsia="宋体" w:cs="宋体"/>
          <w:color w:val="auto"/>
          <w:lang w:val="zh-CN"/>
        </w:rPr>
        <w:t>的投标人的投标文件进行符合性审查，并对投标文件进行详细的比较和评价。如需要</w:t>
      </w:r>
      <w:r>
        <w:rPr>
          <w:rFonts w:hint="eastAsia" w:ascii="宋体" w:hAnsi="宋体" w:eastAsia="宋体" w:cs="宋体"/>
          <w:color w:val="auto"/>
          <w:lang w:val="zh-CN" w:eastAsia="zh-CN"/>
        </w:rPr>
        <w:t>，</w:t>
      </w:r>
      <w:r>
        <w:rPr>
          <w:rFonts w:hint="eastAsia" w:ascii="宋体" w:hAnsi="宋体" w:eastAsia="宋体" w:cs="宋体"/>
          <w:color w:val="auto"/>
          <w:lang w:val="zh-CN"/>
        </w:rPr>
        <w:t>进行必要的澄清工作。</w:t>
      </w:r>
    </w:p>
    <w:p w14:paraId="32399B9D">
      <w:pPr>
        <w:tabs>
          <w:tab w:val="left" w:pos="540"/>
        </w:tabs>
        <w:spacing w:line="360" w:lineRule="auto"/>
        <w:ind w:left="540" w:hanging="540"/>
        <w:rPr>
          <w:rFonts w:hint="eastAsia" w:ascii="宋体" w:hAnsi="宋体" w:eastAsia="宋体" w:cs="宋体"/>
          <w:color w:val="auto"/>
          <w:lang w:val="zh-CN"/>
        </w:rPr>
      </w:pPr>
      <w:r>
        <w:rPr>
          <w:rFonts w:hint="eastAsia" w:ascii="宋体" w:hAnsi="宋体" w:eastAsia="宋体" w:cs="宋体"/>
          <w:color w:val="auto"/>
          <w:lang w:val="zh-CN"/>
        </w:rPr>
        <w:t>5.3  依据评分标准以及各项权重，各位评标委员会成员单独就每个投标人的技术状况、商务状况进行比较和评价，评出其技术得分和商务得分。</w:t>
      </w:r>
    </w:p>
    <w:p w14:paraId="6F8BDE37">
      <w:pPr>
        <w:spacing w:line="360" w:lineRule="auto"/>
        <w:ind w:left="720" w:hanging="720"/>
        <w:rPr>
          <w:rFonts w:hint="eastAsia" w:ascii="宋体" w:hAnsi="宋体" w:eastAsia="宋体" w:cs="宋体"/>
          <w:color w:val="auto"/>
          <w:lang w:val="zh-CN"/>
        </w:rPr>
      </w:pPr>
      <w:r>
        <w:rPr>
          <w:rFonts w:hint="eastAsia" w:ascii="宋体" w:hAnsi="宋体" w:eastAsia="宋体" w:cs="宋体"/>
          <w:color w:val="auto"/>
          <w:lang w:val="zh-CN"/>
        </w:rPr>
        <w:t>5.4  对有效投标人的投标报价进行价格评分。</w:t>
      </w:r>
    </w:p>
    <w:p w14:paraId="168CC2D6">
      <w:pPr>
        <w:pStyle w:val="3"/>
        <w:spacing w:line="240" w:lineRule="exact"/>
        <w:rPr>
          <w:rFonts w:hint="eastAsia" w:ascii="宋体" w:hAnsi="宋体" w:eastAsia="宋体" w:cs="宋体"/>
          <w:color w:val="auto"/>
          <w:sz w:val="24"/>
          <w:szCs w:val="24"/>
        </w:rPr>
      </w:pPr>
      <w:bookmarkStart w:id="426" w:name="_Toc403984272"/>
      <w:bookmarkStart w:id="427" w:name="_Toc378167468"/>
      <w:bookmarkStart w:id="428" w:name="_Toc369091132"/>
      <w:r>
        <w:rPr>
          <w:rFonts w:hint="eastAsia" w:ascii="宋体" w:hAnsi="宋体" w:eastAsia="宋体" w:cs="宋体"/>
          <w:color w:val="auto"/>
          <w:sz w:val="24"/>
          <w:szCs w:val="24"/>
          <w:lang w:val="zh-CN"/>
        </w:rPr>
        <w:t>二、投标文件的初审</w:t>
      </w:r>
      <w:bookmarkEnd w:id="426"/>
      <w:bookmarkEnd w:id="427"/>
      <w:bookmarkEnd w:id="428"/>
    </w:p>
    <w:p w14:paraId="1F673C7C">
      <w:pPr>
        <w:spacing w:line="360" w:lineRule="auto"/>
        <w:ind w:firstLine="480"/>
        <w:rPr>
          <w:rFonts w:hint="eastAsia" w:ascii="宋体" w:hAnsi="宋体" w:eastAsia="宋体" w:cs="宋体"/>
          <w:color w:val="auto"/>
          <w:lang w:val="zh-CN"/>
        </w:rPr>
      </w:pPr>
      <w:r>
        <w:rPr>
          <w:rFonts w:hint="eastAsia" w:ascii="宋体" w:hAnsi="宋体" w:eastAsia="宋体" w:cs="宋体"/>
          <w:color w:val="auto"/>
          <w:lang w:val="zh-CN"/>
        </w:rPr>
        <w:t>投标文件的初审分为资格性检查和符合性检查。</w:t>
      </w:r>
    </w:p>
    <w:p w14:paraId="176F9F37">
      <w:pPr>
        <w:spacing w:line="360" w:lineRule="auto"/>
        <w:rPr>
          <w:rFonts w:hint="eastAsia" w:ascii="宋体" w:hAnsi="宋体" w:eastAsia="宋体" w:cs="宋体"/>
          <w:color w:val="auto"/>
          <w:lang w:val="zh-CN"/>
        </w:rPr>
      </w:pPr>
      <w:r>
        <w:rPr>
          <w:rFonts w:hint="eastAsia" w:ascii="宋体" w:hAnsi="宋体" w:eastAsia="宋体" w:cs="宋体"/>
          <w:color w:val="auto"/>
          <w:lang w:val="zh-CN"/>
        </w:rPr>
        <w:t>资格性检查是指采购人依据法律法规和招标文件的规定，对投标文件中的资格证明、投标保证金等进行审查，以确定投标人是否具备投标资格。</w:t>
      </w:r>
    </w:p>
    <w:p w14:paraId="2234890E">
      <w:pPr>
        <w:pStyle w:val="4"/>
        <w:spacing w:line="360" w:lineRule="auto"/>
        <w:rPr>
          <w:rFonts w:hint="eastAsia" w:ascii="宋体" w:hAnsi="宋体" w:eastAsia="宋体" w:cs="宋体"/>
          <w:color w:val="auto"/>
          <w:sz w:val="21"/>
          <w:szCs w:val="21"/>
          <w:lang w:val="zh-CN"/>
        </w:rPr>
      </w:pPr>
      <w:r>
        <w:rPr>
          <w:rFonts w:hint="eastAsia" w:ascii="宋体" w:hAnsi="宋体" w:eastAsia="宋体" w:cs="宋体"/>
          <w:color w:val="auto"/>
          <w:lang w:val="zh-CN"/>
        </w:rPr>
        <w:tab/>
      </w:r>
      <w:bookmarkStart w:id="429" w:name="_Toc403984273"/>
      <w:bookmarkStart w:id="430" w:name="_Toc369091133"/>
      <w:bookmarkStart w:id="431" w:name="_Toc378167469"/>
      <w:r>
        <w:rPr>
          <w:rFonts w:hint="eastAsia" w:ascii="宋体" w:hAnsi="宋体" w:eastAsia="宋体" w:cs="宋体"/>
          <w:color w:val="auto"/>
          <w:sz w:val="21"/>
          <w:szCs w:val="21"/>
          <w:lang w:val="zh-CN"/>
        </w:rPr>
        <w:t>（一）资格性检查</w:t>
      </w:r>
      <w:bookmarkEnd w:id="429"/>
      <w:bookmarkEnd w:id="430"/>
      <w:bookmarkEnd w:id="431"/>
    </w:p>
    <w:p w14:paraId="0999903B">
      <w:pPr>
        <w:spacing w:line="360" w:lineRule="auto"/>
        <w:ind w:firstLine="422" w:firstLineChars="200"/>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资格性检查包含如下内容：</w:t>
      </w:r>
      <w:r>
        <w:rPr>
          <w:rFonts w:hint="eastAsia" w:ascii="宋体" w:hAnsi="宋体" w:eastAsia="宋体" w:cs="宋体"/>
          <w:b/>
          <w:color w:val="auto"/>
          <w:sz w:val="21"/>
          <w:szCs w:val="21"/>
        </w:rPr>
        <w:t>详见资格评审记录表</w:t>
      </w:r>
      <w:r>
        <w:rPr>
          <w:rFonts w:hint="eastAsia" w:ascii="宋体" w:hAnsi="宋体" w:eastAsia="宋体" w:cs="宋体"/>
          <w:b/>
          <w:color w:val="auto"/>
          <w:sz w:val="21"/>
          <w:szCs w:val="21"/>
          <w:lang w:eastAsia="zh-CN"/>
        </w:rPr>
        <w:t>。</w:t>
      </w:r>
    </w:p>
    <w:p w14:paraId="7875C699">
      <w:pPr>
        <w:tabs>
          <w:tab w:val="left" w:pos="284"/>
        </w:tabs>
        <w:spacing w:line="360" w:lineRule="auto"/>
        <w:rPr>
          <w:rFonts w:hint="eastAsia" w:ascii="宋体" w:hAnsi="宋体" w:eastAsia="宋体" w:cs="宋体"/>
          <w:color w:val="auto"/>
          <w:sz w:val="21"/>
          <w:szCs w:val="21"/>
        </w:rPr>
      </w:pPr>
      <w:bookmarkStart w:id="432" w:name="_Toc378167470"/>
      <w:bookmarkStart w:id="433" w:name="_Toc369091134"/>
      <w:bookmarkStart w:id="434" w:name="_Toc403984274"/>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zh-CN"/>
        </w:rPr>
        <w:t>通过资格性检查，可初步判定投标人的投标文件是否符合招标文件的要求。对于资格性审查内容，投标人必须</w:t>
      </w:r>
      <w:r>
        <w:rPr>
          <w:rFonts w:hint="eastAsia" w:ascii="宋体" w:hAnsi="宋体" w:cs="宋体"/>
          <w:color w:val="auto"/>
          <w:sz w:val="21"/>
          <w:szCs w:val="21"/>
          <w:lang w:val="zh-CN"/>
        </w:rPr>
        <w:t>投标</w:t>
      </w:r>
      <w:r>
        <w:rPr>
          <w:rFonts w:hint="eastAsia" w:ascii="宋体" w:hAnsi="宋体" w:eastAsia="宋体" w:cs="宋体"/>
          <w:color w:val="auto"/>
          <w:sz w:val="21"/>
          <w:szCs w:val="21"/>
          <w:lang w:val="zh-CN"/>
        </w:rPr>
        <w:t>，否则其投标文件将予以拒绝。</w:t>
      </w:r>
    </w:p>
    <w:p w14:paraId="53566FD8">
      <w:pPr>
        <w:pStyle w:val="4"/>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zh-CN"/>
        </w:rPr>
        <w:t>（二）符合性检查</w:t>
      </w:r>
      <w:bookmarkEnd w:id="432"/>
      <w:bookmarkEnd w:id="433"/>
      <w:bookmarkEnd w:id="434"/>
    </w:p>
    <w:p w14:paraId="02AE37CB">
      <w:pPr>
        <w:pStyle w:val="4"/>
        <w:spacing w:line="240" w:lineRule="exact"/>
        <w:ind w:firstLine="422" w:firstLineChars="200"/>
        <w:rPr>
          <w:rFonts w:hint="eastAsia" w:ascii="宋体" w:hAnsi="宋体" w:eastAsia="宋体" w:cs="宋体"/>
          <w:color w:val="auto"/>
          <w:sz w:val="21"/>
          <w:szCs w:val="21"/>
          <w:lang w:val="zh-CN"/>
        </w:rPr>
      </w:pPr>
      <w:bookmarkStart w:id="435" w:name="_Toc378167471"/>
      <w:bookmarkStart w:id="436" w:name="_Toc403984275"/>
      <w:bookmarkStart w:id="437" w:name="_Toc369091135"/>
      <w:r>
        <w:rPr>
          <w:rFonts w:hint="eastAsia" w:ascii="宋体" w:hAnsi="宋体" w:eastAsia="宋体" w:cs="宋体"/>
          <w:color w:val="auto"/>
          <w:sz w:val="21"/>
          <w:szCs w:val="21"/>
          <w:lang w:val="zh-CN"/>
        </w:rPr>
        <w:t>依据招标文件规定，从投标文件有效性、完整性和对招标文件的</w:t>
      </w:r>
      <w:r>
        <w:rPr>
          <w:rFonts w:hint="eastAsia" w:ascii="宋体" w:hAnsi="宋体" w:cs="宋体"/>
          <w:color w:val="auto"/>
          <w:sz w:val="21"/>
          <w:szCs w:val="21"/>
          <w:lang w:val="zh-CN"/>
        </w:rPr>
        <w:t>投标</w:t>
      </w:r>
      <w:r>
        <w:rPr>
          <w:rFonts w:hint="eastAsia" w:ascii="宋体" w:hAnsi="宋体" w:eastAsia="宋体" w:cs="宋体"/>
          <w:color w:val="auto"/>
          <w:sz w:val="21"/>
          <w:szCs w:val="21"/>
          <w:lang w:val="zh-CN"/>
        </w:rPr>
        <w:t>程度进行审查，以确定是否对招标文件的实质性要求做出</w:t>
      </w:r>
      <w:r>
        <w:rPr>
          <w:rFonts w:hint="eastAsia" w:ascii="宋体" w:hAnsi="宋体" w:cs="宋体"/>
          <w:color w:val="auto"/>
          <w:sz w:val="21"/>
          <w:szCs w:val="21"/>
          <w:lang w:val="zh-CN"/>
        </w:rPr>
        <w:t>投标</w:t>
      </w:r>
      <w:r>
        <w:rPr>
          <w:rFonts w:hint="eastAsia" w:ascii="宋体" w:hAnsi="宋体" w:eastAsia="宋体" w:cs="宋体"/>
          <w:color w:val="auto"/>
          <w:sz w:val="21"/>
          <w:szCs w:val="21"/>
          <w:lang w:val="zh-CN"/>
        </w:rPr>
        <w:t>。</w:t>
      </w:r>
    </w:p>
    <w:p w14:paraId="0B4366B9">
      <w:pPr>
        <w:pStyle w:val="4"/>
        <w:spacing w:line="240" w:lineRule="exact"/>
        <w:rPr>
          <w:rFonts w:hint="eastAsia" w:ascii="宋体" w:hAnsi="宋体" w:eastAsia="宋体" w:cs="宋体"/>
          <w:color w:val="auto"/>
          <w:sz w:val="21"/>
        </w:rPr>
      </w:pPr>
      <w:r>
        <w:rPr>
          <w:rFonts w:hint="eastAsia" w:ascii="宋体" w:hAnsi="宋体" w:eastAsia="宋体" w:cs="宋体"/>
          <w:color w:val="auto"/>
          <w:sz w:val="21"/>
          <w:lang w:val="zh-CN"/>
        </w:rPr>
        <w:t>1、商务符合性检查</w:t>
      </w:r>
      <w:bookmarkEnd w:id="435"/>
      <w:bookmarkEnd w:id="436"/>
      <w:bookmarkEnd w:id="437"/>
    </w:p>
    <w:p w14:paraId="721A77F0">
      <w:pPr>
        <w:spacing w:line="360" w:lineRule="auto"/>
        <w:ind w:firstLine="350" w:firstLineChars="167"/>
        <w:rPr>
          <w:rFonts w:hint="eastAsia" w:ascii="宋体" w:hAnsi="宋体" w:eastAsia="宋体" w:cs="宋体"/>
          <w:color w:val="auto"/>
        </w:rPr>
      </w:pPr>
      <w:r>
        <w:rPr>
          <w:rFonts w:hint="eastAsia" w:ascii="宋体" w:hAnsi="宋体" w:eastAsia="宋体" w:cs="宋体"/>
          <w:color w:val="auto"/>
          <w:lang w:val="zh-CN"/>
        </w:rPr>
        <w:t>商务符合性检查是指对通过资格性检查的投标人，依据招标文件的规定，从投标文件(商务部分、经济部分)的有效性、完整性和对招标文件的</w:t>
      </w:r>
      <w:r>
        <w:rPr>
          <w:rFonts w:hint="eastAsia" w:ascii="宋体" w:hAnsi="宋体" w:cs="宋体"/>
          <w:color w:val="auto"/>
          <w:lang w:val="zh-CN"/>
        </w:rPr>
        <w:t>投标</w:t>
      </w:r>
      <w:r>
        <w:rPr>
          <w:rFonts w:hint="eastAsia" w:ascii="宋体" w:hAnsi="宋体" w:eastAsia="宋体" w:cs="宋体"/>
          <w:color w:val="auto"/>
          <w:lang w:val="zh-CN"/>
        </w:rPr>
        <w:t>程度进行检查，以确定是否对招标文件商务部分的实质性要求作出</w:t>
      </w:r>
      <w:r>
        <w:rPr>
          <w:rFonts w:hint="eastAsia" w:ascii="宋体" w:hAnsi="宋体" w:cs="宋体"/>
          <w:color w:val="auto"/>
          <w:lang w:val="zh-CN"/>
        </w:rPr>
        <w:t>投标</w:t>
      </w:r>
      <w:r>
        <w:rPr>
          <w:rFonts w:hint="eastAsia" w:ascii="宋体" w:hAnsi="宋体" w:eastAsia="宋体" w:cs="宋体"/>
          <w:color w:val="auto"/>
          <w:lang w:val="zh-CN"/>
        </w:rPr>
        <w:t>。</w:t>
      </w:r>
    </w:p>
    <w:p w14:paraId="6DEB900E">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zh-CN"/>
        </w:rPr>
        <w:t>对投标文件进行商务符合性检查的内容包括：</w:t>
      </w:r>
    </w:p>
    <w:p w14:paraId="40A49511">
      <w:pPr>
        <w:spacing w:line="360" w:lineRule="auto"/>
        <w:ind w:left="240" w:hanging="240"/>
        <w:rPr>
          <w:rFonts w:hint="eastAsia" w:ascii="宋体" w:hAnsi="宋体" w:eastAsia="宋体" w:cs="宋体"/>
          <w:color w:val="auto"/>
          <w:lang w:val="zh-CN"/>
        </w:rPr>
      </w:pPr>
      <w:r>
        <w:rPr>
          <w:rFonts w:hint="eastAsia" w:ascii="宋体" w:hAnsi="宋体" w:eastAsia="宋体" w:cs="宋体"/>
          <w:color w:val="auto"/>
          <w:lang w:val="zh-CN"/>
        </w:rPr>
        <w:tab/>
      </w:r>
      <w:r>
        <w:rPr>
          <w:rFonts w:hint="eastAsia" w:ascii="宋体" w:hAnsi="宋体" w:eastAsia="宋体" w:cs="宋体"/>
          <w:color w:val="auto"/>
          <w:lang w:val="zh-CN"/>
        </w:rPr>
        <w:t>（1）评标委员会先对投标人的主要商务条款进行检查，如检查投标人商务文件的描述是否正确，检查投标人的企业规模、信誉、营销情况，检查投标人的财务状况，检查投标人的交货进度、付款条件和方式是否满足招标文件的要求等，对投标人提供的所有资质及证明材料，包括业绩、技术能力和生产能力等进行检查，同时应检查投标人所推荐的货物在其它类似项目上的情况，以及有关的手册、规程、运行参数等。对投标文件中不清楚和不充分的部分进行澄清。</w:t>
      </w:r>
    </w:p>
    <w:p w14:paraId="53472301">
      <w:pPr>
        <w:spacing w:line="360" w:lineRule="auto"/>
        <w:ind w:left="210"/>
        <w:rPr>
          <w:rFonts w:hint="eastAsia" w:ascii="宋体" w:hAnsi="宋体" w:eastAsia="宋体" w:cs="宋体"/>
          <w:color w:val="auto"/>
        </w:rPr>
      </w:pPr>
      <w:r>
        <w:rPr>
          <w:rFonts w:hint="eastAsia" w:ascii="宋体" w:hAnsi="宋体" w:eastAsia="宋体" w:cs="宋体"/>
          <w:color w:val="auto"/>
          <w:lang w:val="zh-CN"/>
        </w:rPr>
        <w:t>（2）检查分项报价并确定有无计算错误，是否以低于企业成本价报价。对投标报价表的内容进行算术性校核。主要检查数字填写是否适当、完全和有无计算错误。并检查报价基础是否一致。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6F96C6D6">
      <w:pPr>
        <w:pStyle w:val="4"/>
        <w:spacing w:line="240" w:lineRule="exact"/>
        <w:rPr>
          <w:rFonts w:hint="eastAsia" w:ascii="宋体" w:hAnsi="宋体" w:eastAsia="宋体" w:cs="宋体"/>
          <w:color w:val="auto"/>
          <w:sz w:val="21"/>
        </w:rPr>
      </w:pPr>
      <w:bookmarkStart w:id="438" w:name="_Toc403984276"/>
      <w:bookmarkStart w:id="439" w:name="_Toc369091136"/>
      <w:bookmarkStart w:id="440" w:name="_Toc378167472"/>
      <w:r>
        <w:rPr>
          <w:rFonts w:hint="eastAsia" w:ascii="宋体" w:hAnsi="宋体" w:eastAsia="宋体" w:cs="宋体"/>
          <w:color w:val="auto"/>
          <w:sz w:val="21"/>
          <w:lang w:val="zh-CN"/>
        </w:rPr>
        <w:t>2、技术符合性检查</w:t>
      </w:r>
      <w:bookmarkEnd w:id="438"/>
      <w:bookmarkEnd w:id="439"/>
      <w:bookmarkEnd w:id="440"/>
    </w:p>
    <w:p w14:paraId="075F8147">
      <w:pPr>
        <w:spacing w:line="360" w:lineRule="auto"/>
        <w:ind w:left="210"/>
        <w:rPr>
          <w:rFonts w:hint="eastAsia" w:ascii="宋体" w:hAnsi="宋体" w:eastAsia="宋体" w:cs="宋体"/>
          <w:color w:val="auto"/>
        </w:rPr>
      </w:pPr>
      <w:r>
        <w:rPr>
          <w:rFonts w:hint="eastAsia" w:ascii="宋体" w:hAnsi="宋体" w:eastAsia="宋体" w:cs="宋体"/>
          <w:color w:val="auto"/>
        </w:rPr>
        <w:tab/>
      </w:r>
      <w:r>
        <w:rPr>
          <w:rFonts w:hint="eastAsia" w:ascii="宋体" w:hAnsi="宋体" w:eastAsia="宋体" w:cs="宋体"/>
          <w:color w:val="auto"/>
          <w:lang w:val="zh-CN"/>
        </w:rPr>
        <w:t xml:space="preserve">  技术符合性检查主要是检查投标文件的技术部分的有效性、完整性，对招标文件是否做出了实质性的</w:t>
      </w:r>
      <w:r>
        <w:rPr>
          <w:rFonts w:hint="eastAsia" w:ascii="宋体" w:hAnsi="宋体" w:cs="宋体"/>
          <w:color w:val="auto"/>
          <w:lang w:val="zh-CN"/>
        </w:rPr>
        <w:t>投标</w:t>
      </w:r>
      <w:r>
        <w:rPr>
          <w:rFonts w:hint="eastAsia" w:ascii="宋体" w:hAnsi="宋体" w:eastAsia="宋体" w:cs="宋体"/>
          <w:color w:val="auto"/>
          <w:lang w:val="zh-CN"/>
        </w:rPr>
        <w:t>，投标文件与招标文件有无实质性偏差，以确定其是否为有效的投标文件。评标委员会认真阅读投标文件，整理资料，详细列出主要技术数据、性能条款对照表及偏差表。</w:t>
      </w:r>
    </w:p>
    <w:p w14:paraId="063B24EB">
      <w:pPr>
        <w:spacing w:line="360" w:lineRule="auto"/>
        <w:ind w:firstLine="420"/>
        <w:rPr>
          <w:rFonts w:hint="eastAsia" w:ascii="宋体" w:hAnsi="宋体" w:eastAsia="宋体" w:cs="宋体"/>
          <w:color w:val="auto"/>
          <w:lang w:val="zh-CN"/>
        </w:rPr>
      </w:pPr>
      <w:r>
        <w:rPr>
          <w:rFonts w:hint="eastAsia" w:ascii="宋体" w:hAnsi="宋体" w:eastAsia="宋体" w:cs="宋体"/>
          <w:color w:val="auto"/>
          <w:lang w:val="zh-CN"/>
        </w:rPr>
        <w:t>对投标文件进行技术符合性检查的内容主要包括：</w:t>
      </w:r>
    </w:p>
    <w:p w14:paraId="1CA227FB">
      <w:pPr>
        <w:spacing w:line="360" w:lineRule="auto"/>
        <w:ind w:firstLine="420"/>
        <w:rPr>
          <w:rFonts w:hint="eastAsia" w:ascii="宋体" w:hAnsi="宋体" w:eastAsia="宋体" w:cs="宋体"/>
          <w:color w:val="auto"/>
          <w:lang w:val="zh-CN"/>
        </w:rPr>
      </w:pPr>
      <w:r>
        <w:rPr>
          <w:rFonts w:hint="eastAsia" w:ascii="宋体" w:hAnsi="宋体" w:eastAsia="宋体" w:cs="宋体"/>
          <w:color w:val="auto"/>
          <w:lang w:val="zh-CN"/>
        </w:rPr>
        <w:t>（1）投标文件技术部分的完整性</w:t>
      </w:r>
    </w:p>
    <w:p w14:paraId="07BB1690">
      <w:pPr>
        <w:spacing w:line="360" w:lineRule="auto"/>
        <w:ind w:left="420" w:firstLine="480"/>
        <w:rPr>
          <w:rFonts w:hint="eastAsia" w:ascii="宋体" w:hAnsi="宋体" w:eastAsia="宋体" w:cs="宋体"/>
          <w:color w:val="auto"/>
          <w:lang w:val="zh-CN"/>
        </w:rPr>
      </w:pPr>
      <w:r>
        <w:rPr>
          <w:rFonts w:hint="eastAsia" w:ascii="宋体" w:hAnsi="宋体" w:eastAsia="宋体" w:cs="宋体"/>
          <w:color w:val="auto"/>
          <w:lang w:val="zh-CN"/>
        </w:rPr>
        <w:t>对投标人所递交的投标文件技术部分的内容进行检查，以确定投标人是否已递交招标文件技术部分要求的有关文件。</w:t>
      </w:r>
    </w:p>
    <w:p w14:paraId="0D174B77">
      <w:pPr>
        <w:spacing w:line="360" w:lineRule="auto"/>
        <w:ind w:firstLine="480"/>
        <w:rPr>
          <w:rFonts w:hint="eastAsia" w:ascii="宋体" w:hAnsi="宋体" w:eastAsia="宋体" w:cs="宋体"/>
          <w:color w:val="auto"/>
          <w:lang w:val="zh-CN"/>
        </w:rPr>
      </w:pPr>
      <w:r>
        <w:rPr>
          <w:rFonts w:hint="eastAsia" w:ascii="宋体" w:hAnsi="宋体" w:eastAsia="宋体" w:cs="宋体"/>
          <w:color w:val="auto"/>
          <w:lang w:val="zh-CN"/>
        </w:rPr>
        <w:t>（2）供货范围</w:t>
      </w:r>
    </w:p>
    <w:p w14:paraId="1F283AAE">
      <w:pPr>
        <w:tabs>
          <w:tab w:val="left" w:pos="1155"/>
        </w:tabs>
        <w:spacing w:line="360" w:lineRule="auto"/>
        <w:ind w:firstLine="480"/>
        <w:rPr>
          <w:rFonts w:hint="eastAsia" w:ascii="宋体" w:hAnsi="宋体" w:eastAsia="宋体" w:cs="宋体"/>
          <w:color w:val="auto"/>
          <w:lang w:val="zh-CN"/>
        </w:rPr>
      </w:pPr>
      <w:r>
        <w:rPr>
          <w:rFonts w:hint="eastAsia" w:ascii="宋体" w:hAnsi="宋体" w:eastAsia="宋体" w:cs="宋体"/>
          <w:color w:val="auto"/>
          <w:lang w:val="zh-CN"/>
        </w:rPr>
        <w:t>根据招标文件所确定的基本供货范围来检查投标文件所列内容是否完整，有无缺项。</w:t>
      </w:r>
    </w:p>
    <w:p w14:paraId="73D7627F">
      <w:pPr>
        <w:spacing w:line="360" w:lineRule="auto"/>
        <w:ind w:firstLine="480"/>
        <w:rPr>
          <w:rFonts w:hint="eastAsia" w:ascii="宋体" w:hAnsi="宋体" w:eastAsia="宋体" w:cs="宋体"/>
          <w:color w:val="auto"/>
          <w:lang w:val="zh-CN"/>
        </w:rPr>
      </w:pPr>
      <w:r>
        <w:rPr>
          <w:rFonts w:hint="eastAsia" w:ascii="宋体" w:hAnsi="宋体" w:eastAsia="宋体" w:cs="宋体"/>
          <w:color w:val="auto"/>
          <w:lang w:val="zh-CN"/>
        </w:rPr>
        <w:t>（3）技术规范及要求</w:t>
      </w:r>
    </w:p>
    <w:p w14:paraId="4E696D80">
      <w:pPr>
        <w:spacing w:line="360" w:lineRule="auto"/>
        <w:ind w:firstLine="480"/>
        <w:rPr>
          <w:rFonts w:hint="eastAsia" w:ascii="宋体" w:hAnsi="宋体" w:eastAsia="宋体" w:cs="宋体"/>
          <w:color w:val="auto"/>
          <w:lang w:val="zh-CN"/>
        </w:rPr>
      </w:pPr>
      <w:r>
        <w:rPr>
          <w:rFonts w:hint="eastAsia" w:ascii="宋体" w:hAnsi="宋体" w:eastAsia="宋体" w:cs="宋体"/>
          <w:color w:val="auto"/>
          <w:lang w:val="zh-CN"/>
        </w:rPr>
        <w:t>检查所报货物是否满足招标文件技术规范及要求。对于投标文件提出的偏差或投标人提出的替代方案，应检查其合理性和可接受性，是否为对基本报价有较大影响的重大偏差。</w:t>
      </w:r>
    </w:p>
    <w:p w14:paraId="74C7495E">
      <w:pPr>
        <w:spacing w:line="360" w:lineRule="auto"/>
        <w:ind w:firstLine="480"/>
        <w:rPr>
          <w:rFonts w:hint="eastAsia" w:ascii="宋体" w:hAnsi="宋体" w:eastAsia="宋体" w:cs="宋体"/>
          <w:color w:val="auto"/>
          <w:lang w:val="zh-CN"/>
        </w:rPr>
      </w:pPr>
      <w:r>
        <w:rPr>
          <w:rFonts w:hint="eastAsia" w:ascii="宋体" w:hAnsi="宋体" w:eastAsia="宋体" w:cs="宋体"/>
          <w:color w:val="auto"/>
          <w:lang w:val="zh-CN"/>
        </w:rPr>
        <w:t>（4）技术服务内容</w:t>
      </w:r>
    </w:p>
    <w:p w14:paraId="07767F25">
      <w:pPr>
        <w:tabs>
          <w:tab w:val="left" w:pos="1155"/>
        </w:tabs>
        <w:spacing w:line="360" w:lineRule="auto"/>
        <w:ind w:firstLine="540"/>
        <w:rPr>
          <w:rFonts w:hint="eastAsia" w:ascii="宋体" w:hAnsi="宋体" w:eastAsia="宋体" w:cs="宋体"/>
          <w:color w:val="auto"/>
          <w:lang w:val="zh-CN"/>
        </w:rPr>
      </w:pPr>
      <w:r>
        <w:rPr>
          <w:rFonts w:hint="eastAsia" w:ascii="宋体" w:hAnsi="宋体" w:eastAsia="宋体" w:cs="宋体"/>
          <w:color w:val="auto"/>
          <w:lang w:val="zh-CN"/>
        </w:rPr>
        <w:t>检查投标人的技术服务是否满足招标文件的要求。</w:t>
      </w:r>
    </w:p>
    <w:p w14:paraId="485E35AE">
      <w:pPr>
        <w:spacing w:line="360" w:lineRule="auto"/>
        <w:ind w:firstLine="480"/>
        <w:rPr>
          <w:rFonts w:hint="eastAsia" w:ascii="宋体" w:hAnsi="宋体" w:eastAsia="宋体" w:cs="宋体"/>
          <w:color w:val="auto"/>
          <w:lang w:val="zh-CN"/>
        </w:rPr>
      </w:pPr>
      <w:r>
        <w:rPr>
          <w:rFonts w:hint="eastAsia" w:ascii="宋体" w:hAnsi="宋体" w:eastAsia="宋体" w:cs="宋体"/>
          <w:color w:val="auto"/>
          <w:lang w:val="zh-CN"/>
        </w:rPr>
        <w:t>（5）随机资料和配件情况</w:t>
      </w:r>
    </w:p>
    <w:p w14:paraId="73FA814B">
      <w:pPr>
        <w:spacing w:line="360" w:lineRule="auto"/>
        <w:ind w:left="210" w:firstLine="330"/>
        <w:rPr>
          <w:rFonts w:hint="eastAsia" w:ascii="宋体" w:hAnsi="宋体" w:eastAsia="宋体" w:cs="宋体"/>
          <w:color w:val="auto"/>
        </w:rPr>
      </w:pPr>
      <w:r>
        <w:rPr>
          <w:rFonts w:hint="eastAsia" w:ascii="宋体" w:hAnsi="宋体" w:eastAsia="宋体" w:cs="宋体"/>
          <w:color w:val="auto"/>
          <w:lang w:val="zh-CN"/>
        </w:rPr>
        <w:t>检查投标人的随机资料和配件供应是否满足招标文件的要求。</w:t>
      </w:r>
    </w:p>
    <w:p w14:paraId="360DBF92">
      <w:pPr>
        <w:spacing w:line="360" w:lineRule="auto"/>
        <w:ind w:left="420"/>
        <w:rPr>
          <w:rFonts w:hint="eastAsia" w:ascii="宋体" w:hAnsi="宋体" w:eastAsia="宋体" w:cs="宋体"/>
          <w:color w:val="auto"/>
          <w:lang w:val="zh-CN"/>
        </w:rPr>
      </w:pPr>
      <w:r>
        <w:rPr>
          <w:rFonts w:hint="eastAsia" w:ascii="宋体" w:hAnsi="宋体" w:eastAsia="宋体" w:cs="宋体"/>
          <w:color w:val="auto"/>
          <w:lang w:val="zh-CN"/>
        </w:rPr>
        <w:t>（6）</w:t>
      </w:r>
      <w:r>
        <w:rPr>
          <w:rFonts w:hint="eastAsia" w:ascii="宋体" w:hAnsi="宋体" w:eastAsia="宋体" w:cs="宋体"/>
          <w:b/>
          <w:bCs/>
          <w:color w:val="auto"/>
          <w:lang w:val="zh-CN"/>
        </w:rPr>
        <w:t>投标文件与招标文件的主要技术条款无实质性</w:t>
      </w:r>
      <w:r>
        <w:rPr>
          <w:rFonts w:hint="eastAsia" w:ascii="宋体" w:hAnsi="宋体" w:cs="宋体"/>
          <w:b/>
          <w:bCs/>
          <w:color w:val="auto"/>
          <w:lang w:val="zh-CN"/>
        </w:rPr>
        <w:t>投标</w:t>
      </w:r>
      <w:r>
        <w:rPr>
          <w:rFonts w:hint="eastAsia" w:ascii="宋体" w:hAnsi="宋体" w:eastAsia="宋体" w:cs="宋体"/>
          <w:b/>
          <w:bCs/>
          <w:color w:val="auto"/>
          <w:lang w:val="zh-CN"/>
        </w:rPr>
        <w:t>的应予以技术废标。</w:t>
      </w:r>
      <w:r>
        <w:rPr>
          <w:rFonts w:hint="eastAsia" w:ascii="宋体" w:hAnsi="宋体" w:eastAsia="宋体" w:cs="宋体"/>
          <w:color w:val="auto"/>
          <w:lang w:val="zh-CN"/>
        </w:rPr>
        <w:t>实质性</w:t>
      </w:r>
      <w:r>
        <w:rPr>
          <w:rFonts w:hint="eastAsia" w:ascii="宋体" w:hAnsi="宋体" w:cs="宋体"/>
          <w:color w:val="auto"/>
          <w:lang w:val="zh-CN"/>
        </w:rPr>
        <w:t>投标</w:t>
      </w:r>
      <w:r>
        <w:rPr>
          <w:rFonts w:hint="eastAsia" w:ascii="宋体" w:hAnsi="宋体" w:eastAsia="宋体" w:cs="宋体"/>
          <w:color w:val="auto"/>
          <w:lang w:val="zh-CN"/>
        </w:rPr>
        <w:t>的投标指的是符合招标文件要求的全部条款、条件和规格而无任何重大偏离或保留。重大偏离或保留系指实质上影响到合同项下的供货范围、质量和性能，或指与招标文件有实质不一致，限制了合同项下买方的权利和卖方的义务, 或对该重大偏离的修改对提交实质性</w:t>
      </w:r>
      <w:r>
        <w:rPr>
          <w:rFonts w:hint="eastAsia" w:ascii="宋体" w:hAnsi="宋体" w:cs="宋体"/>
          <w:color w:val="auto"/>
          <w:lang w:val="zh-CN"/>
        </w:rPr>
        <w:t>投标</w:t>
      </w:r>
      <w:r>
        <w:rPr>
          <w:rFonts w:hint="eastAsia" w:ascii="宋体" w:hAnsi="宋体" w:eastAsia="宋体" w:cs="宋体"/>
          <w:color w:val="auto"/>
          <w:lang w:val="zh-CN"/>
        </w:rPr>
        <w:t>投标的开标人将不公平。评标委员会决定投标文件的</w:t>
      </w:r>
      <w:r>
        <w:rPr>
          <w:rFonts w:hint="eastAsia" w:ascii="宋体" w:hAnsi="宋体" w:cs="宋体"/>
          <w:color w:val="auto"/>
          <w:lang w:val="zh-CN"/>
        </w:rPr>
        <w:t>投标</w:t>
      </w:r>
      <w:r>
        <w:rPr>
          <w:rFonts w:hint="eastAsia" w:ascii="宋体" w:hAnsi="宋体" w:eastAsia="宋体" w:cs="宋体"/>
          <w:color w:val="auto"/>
          <w:lang w:val="zh-CN"/>
        </w:rPr>
        <w:t>性是基于投标文件的内容本身而不靠外部的证据。对是否符合实质性</w:t>
      </w:r>
      <w:r>
        <w:rPr>
          <w:rFonts w:hint="eastAsia" w:ascii="宋体" w:hAnsi="宋体" w:cs="宋体"/>
          <w:color w:val="auto"/>
          <w:lang w:val="zh-CN"/>
        </w:rPr>
        <w:t>投标</w:t>
      </w:r>
      <w:r>
        <w:rPr>
          <w:rFonts w:hint="eastAsia" w:ascii="宋体" w:hAnsi="宋体" w:eastAsia="宋体" w:cs="宋体"/>
          <w:color w:val="auto"/>
          <w:lang w:val="zh-CN"/>
        </w:rPr>
        <w:t>招标文件有争议的投标文件,评标委员会成员将以记名方式表决,得票超过半数的投标人才有资格进入下一阶段的评审,否则将被淘汰。</w:t>
      </w:r>
    </w:p>
    <w:p w14:paraId="19505AF6">
      <w:pPr>
        <w:spacing w:line="360" w:lineRule="auto"/>
        <w:ind w:left="420"/>
        <w:rPr>
          <w:rFonts w:hint="eastAsia" w:ascii="宋体" w:hAnsi="宋体" w:eastAsia="宋体" w:cs="宋体"/>
          <w:color w:val="auto"/>
          <w:lang w:val="zh-CN"/>
        </w:rPr>
      </w:pPr>
      <w:r>
        <w:rPr>
          <w:rFonts w:hint="eastAsia" w:ascii="宋体" w:hAnsi="宋体" w:eastAsia="宋体" w:cs="宋体"/>
          <w:color w:val="auto"/>
          <w:lang w:val="zh-CN"/>
        </w:rPr>
        <w:t>（7）评标委员会应当书面要求存在细微偏差的投标人在开标评审结束前予以补正。细微偏差是指投标文件在实质上</w:t>
      </w:r>
      <w:r>
        <w:rPr>
          <w:rFonts w:hint="eastAsia" w:ascii="宋体" w:hAnsi="宋体" w:cs="宋体"/>
          <w:color w:val="auto"/>
          <w:lang w:val="zh-CN"/>
        </w:rPr>
        <w:t>投标</w:t>
      </w:r>
      <w:r>
        <w:rPr>
          <w:rFonts w:hint="eastAsia" w:ascii="宋体" w:hAnsi="宋体" w:eastAsia="宋体" w:cs="宋体"/>
          <w:color w:val="auto"/>
          <w:lang w:val="zh-CN"/>
        </w:rPr>
        <w:t>招标文件要求，但在个别地方存在漏项或者提供了不完整的技术信息和数据等情况，并且补正这些遗漏或者不完整不会对其他投标人造成不公平的结果。细微偏差不影响投标文件的有效性。</w:t>
      </w:r>
    </w:p>
    <w:p w14:paraId="4C68BDC6">
      <w:pPr>
        <w:pStyle w:val="3"/>
        <w:spacing w:line="240" w:lineRule="exact"/>
        <w:rPr>
          <w:rFonts w:hint="eastAsia" w:ascii="宋体" w:hAnsi="宋体" w:eastAsia="宋体" w:cs="宋体"/>
          <w:color w:val="auto"/>
          <w:sz w:val="24"/>
          <w:szCs w:val="24"/>
        </w:rPr>
      </w:pPr>
      <w:bookmarkStart w:id="441" w:name="_Toc403984277"/>
      <w:bookmarkStart w:id="442" w:name="_Toc369091137"/>
      <w:bookmarkStart w:id="443" w:name="_Toc378167473"/>
      <w:r>
        <w:rPr>
          <w:rFonts w:hint="eastAsia" w:ascii="宋体" w:hAnsi="宋体" w:eastAsia="宋体" w:cs="宋体"/>
          <w:color w:val="auto"/>
          <w:sz w:val="24"/>
          <w:szCs w:val="24"/>
          <w:lang w:val="zh-CN"/>
        </w:rPr>
        <w:t>三、澄清有关问题</w:t>
      </w:r>
      <w:bookmarkEnd w:id="441"/>
      <w:bookmarkEnd w:id="442"/>
      <w:bookmarkEnd w:id="443"/>
    </w:p>
    <w:p w14:paraId="749A1B29">
      <w:pPr>
        <w:spacing w:line="360" w:lineRule="auto"/>
        <w:ind w:left="210" w:firstLine="480"/>
        <w:rPr>
          <w:rFonts w:hint="eastAsia" w:ascii="宋体" w:hAnsi="宋体" w:eastAsia="宋体" w:cs="宋体"/>
          <w:color w:val="auto"/>
          <w:lang w:val="zh-CN"/>
        </w:rPr>
      </w:pPr>
      <w:r>
        <w:rPr>
          <w:rFonts w:hint="eastAsia" w:ascii="宋体" w:hAnsi="宋体" w:eastAsia="宋体" w:cs="宋体"/>
          <w:color w:val="auto"/>
          <w:lang w:val="zh-CN"/>
        </w:rPr>
        <w:t>在投标文件的商务、技术资格性检查及符合性检查过程中，投标人可应评标委员会要求对投标文件中有关问题进行书面澄清。该书面澄清作为其投标文件的一部分。</w:t>
      </w:r>
    </w:p>
    <w:p w14:paraId="7CEC4BEB">
      <w:pPr>
        <w:spacing w:line="360" w:lineRule="auto"/>
        <w:ind w:firstLine="359" w:firstLineChars="171"/>
        <w:rPr>
          <w:rFonts w:hint="eastAsia" w:ascii="宋体" w:hAnsi="宋体" w:eastAsia="宋体" w:cs="宋体"/>
          <w:color w:val="auto"/>
          <w:lang w:val="zh-CN"/>
        </w:rPr>
      </w:pPr>
      <w:r>
        <w:rPr>
          <w:rFonts w:hint="eastAsia" w:ascii="宋体" w:hAnsi="宋体" w:eastAsia="宋体" w:cs="宋体"/>
          <w:color w:val="auto"/>
          <w:lang w:val="zh-CN"/>
        </w:rPr>
        <w:t>1、 对投标文件中含义不明确、同类问题表述不一致或者有明显文字和计算错误的内容，评标委员会可以书面形式（由评标委员会专家签字）要求投标人作出必要的澄清、说明或者纠正。</w:t>
      </w:r>
    </w:p>
    <w:p w14:paraId="651A7A92">
      <w:pPr>
        <w:spacing w:line="360" w:lineRule="auto"/>
        <w:ind w:firstLine="359" w:firstLineChars="171"/>
        <w:rPr>
          <w:rFonts w:hint="eastAsia" w:ascii="宋体" w:hAnsi="宋体" w:eastAsia="宋体" w:cs="宋体"/>
          <w:color w:val="auto"/>
          <w:lang w:val="zh-CN"/>
        </w:rPr>
      </w:pPr>
      <w:r>
        <w:rPr>
          <w:rFonts w:hint="eastAsia" w:ascii="宋体" w:hAnsi="宋体" w:eastAsia="宋体" w:cs="宋体"/>
          <w:color w:val="auto"/>
          <w:lang w:val="zh-CN"/>
        </w:rPr>
        <w:t>2、投标人的澄清、说明或者纠正应当采用书面形式，由其授权的代表签字，并不得超出投标文件的范围或者改变投标文件的实质性内容。</w:t>
      </w:r>
    </w:p>
    <w:p w14:paraId="03EAAD35">
      <w:pPr>
        <w:spacing w:line="360" w:lineRule="auto"/>
        <w:ind w:right="18" w:firstLine="359" w:firstLineChars="171"/>
        <w:rPr>
          <w:rFonts w:hint="eastAsia" w:ascii="宋体" w:hAnsi="宋体" w:eastAsia="宋体" w:cs="宋体"/>
          <w:color w:val="auto"/>
          <w:lang w:val="zh-CN"/>
        </w:rPr>
      </w:pPr>
      <w:r>
        <w:rPr>
          <w:rFonts w:hint="eastAsia" w:ascii="宋体" w:hAnsi="宋体" w:eastAsia="宋体" w:cs="宋体"/>
          <w:color w:val="auto"/>
          <w:lang w:val="zh-CN"/>
        </w:rPr>
        <w:t>3、经过澄清后仍不符合要求， 则该项目在下一步评审进行评分调整。</w:t>
      </w:r>
    </w:p>
    <w:p w14:paraId="2D78AABB">
      <w:pPr>
        <w:spacing w:line="360" w:lineRule="auto"/>
        <w:ind w:firstLine="359" w:firstLineChars="171"/>
        <w:rPr>
          <w:rFonts w:hint="eastAsia" w:ascii="宋体" w:hAnsi="宋体" w:eastAsia="宋体" w:cs="宋体"/>
          <w:color w:val="auto"/>
          <w:lang w:val="zh-CN"/>
        </w:rPr>
      </w:pPr>
      <w:r>
        <w:rPr>
          <w:rFonts w:hint="eastAsia" w:ascii="宋体" w:hAnsi="宋体" w:eastAsia="宋体" w:cs="宋体"/>
          <w:color w:val="auto"/>
          <w:lang w:val="zh-CN"/>
        </w:rPr>
        <w:t>4、若重大（实质性）偏差仍存在，且不可接受，投标人则被认为是“不</w:t>
      </w:r>
      <w:r>
        <w:rPr>
          <w:rFonts w:hint="eastAsia" w:ascii="宋体" w:hAnsi="宋体" w:cs="宋体"/>
          <w:color w:val="auto"/>
          <w:lang w:val="zh-CN"/>
        </w:rPr>
        <w:t>投标</w:t>
      </w:r>
      <w:r>
        <w:rPr>
          <w:rFonts w:hint="eastAsia" w:ascii="宋体" w:hAnsi="宋体" w:eastAsia="宋体" w:cs="宋体"/>
          <w:color w:val="auto"/>
          <w:lang w:val="zh-CN"/>
        </w:rPr>
        <w:t>招标文件要求的投标人”，不再进入下一步评审。</w:t>
      </w:r>
    </w:p>
    <w:p w14:paraId="27DB7B7B">
      <w:pPr>
        <w:pStyle w:val="3"/>
        <w:spacing w:line="240" w:lineRule="exact"/>
        <w:rPr>
          <w:rFonts w:hint="eastAsia" w:ascii="宋体" w:hAnsi="宋体" w:eastAsia="宋体" w:cs="宋体"/>
          <w:color w:val="auto"/>
          <w:sz w:val="24"/>
          <w:szCs w:val="24"/>
        </w:rPr>
      </w:pPr>
      <w:bookmarkStart w:id="444" w:name="_Toc403984278"/>
      <w:bookmarkStart w:id="445" w:name="_Toc378167474"/>
      <w:bookmarkStart w:id="446" w:name="_Toc369091138"/>
      <w:r>
        <w:rPr>
          <w:rFonts w:hint="eastAsia" w:ascii="宋体" w:hAnsi="宋体" w:eastAsia="宋体" w:cs="宋体"/>
          <w:color w:val="auto"/>
          <w:sz w:val="24"/>
          <w:szCs w:val="24"/>
          <w:lang w:val="zh-CN"/>
        </w:rPr>
        <w:t>四、比较和评价</w:t>
      </w:r>
      <w:bookmarkEnd w:id="444"/>
      <w:bookmarkEnd w:id="445"/>
      <w:bookmarkEnd w:id="446"/>
    </w:p>
    <w:p w14:paraId="7B5315A5">
      <w:pPr>
        <w:spacing w:line="360" w:lineRule="auto"/>
        <w:ind w:left="420"/>
        <w:rPr>
          <w:rFonts w:hint="eastAsia" w:ascii="宋体" w:hAnsi="宋体" w:eastAsia="宋体" w:cs="宋体"/>
          <w:color w:val="auto"/>
          <w:lang w:val="zh-CN"/>
        </w:rPr>
      </w:pPr>
      <w:r>
        <w:rPr>
          <w:rFonts w:hint="eastAsia" w:ascii="宋体" w:hAnsi="宋体" w:eastAsia="宋体" w:cs="宋体"/>
          <w:color w:val="auto"/>
          <w:lang w:val="zh-CN"/>
        </w:rPr>
        <w:t>1、评标委员会按招标文件中规定的评审方法和标准，对资格性检查和符合性检查合格的投标文件进行商务和技术评估、综合比较与评价。</w:t>
      </w:r>
    </w:p>
    <w:p w14:paraId="7334A527">
      <w:pPr>
        <w:spacing w:line="360" w:lineRule="auto"/>
        <w:ind w:left="441"/>
        <w:rPr>
          <w:rFonts w:hint="eastAsia" w:ascii="宋体" w:hAnsi="宋体" w:eastAsia="宋体" w:cs="宋体"/>
          <w:color w:val="auto"/>
          <w:lang w:val="zh-CN"/>
        </w:rPr>
      </w:pPr>
      <w:r>
        <w:rPr>
          <w:rFonts w:hint="eastAsia" w:ascii="宋体" w:hAnsi="宋体" w:eastAsia="宋体" w:cs="宋体"/>
          <w:color w:val="auto"/>
          <w:lang w:val="zh-CN"/>
        </w:rPr>
        <w:t>2、评标委员会根据商务和技术评估的结果，采用</w:t>
      </w:r>
      <w:r>
        <w:rPr>
          <w:rFonts w:hint="eastAsia" w:ascii="宋体" w:hAnsi="宋体" w:eastAsia="宋体" w:cs="宋体"/>
          <w:b/>
          <w:color w:val="auto"/>
        </w:rPr>
        <w:t>综合评分法</w:t>
      </w:r>
      <w:r>
        <w:rPr>
          <w:rFonts w:hint="eastAsia" w:ascii="宋体" w:hAnsi="宋体" w:eastAsia="宋体" w:cs="宋体"/>
          <w:color w:val="auto"/>
          <w:lang w:val="zh-CN"/>
        </w:rPr>
        <w:t>，分别对投标文件的商务、技术、价格等内容进行打分。其中，商务评估、质量评估、价格评估的评分权重（</w:t>
      </w:r>
      <w:r>
        <w:rPr>
          <w:rFonts w:hint="eastAsia" w:ascii="宋体" w:hAnsi="宋体" w:eastAsia="宋体" w:cs="宋体"/>
          <w:color w:val="auto"/>
          <w:highlight w:val="none"/>
          <w:shd w:val="clear"/>
          <w:lang w:val="zh-CN"/>
        </w:rPr>
        <w:t>详见附件</w:t>
      </w:r>
      <w:r>
        <w:rPr>
          <w:rFonts w:hint="eastAsia" w:ascii="宋体" w:hAnsi="宋体" w:eastAsia="宋体" w:cs="宋体"/>
          <w:color w:val="auto"/>
          <w:lang w:val="zh-CN"/>
        </w:rPr>
        <w:t>）。</w:t>
      </w:r>
    </w:p>
    <w:p w14:paraId="676F28EA">
      <w:pPr>
        <w:tabs>
          <w:tab w:val="left" w:pos="780"/>
        </w:tabs>
        <w:spacing w:line="360" w:lineRule="auto"/>
        <w:ind w:left="780" w:hanging="360"/>
        <w:rPr>
          <w:rFonts w:hint="eastAsia" w:ascii="宋体" w:hAnsi="宋体" w:eastAsia="宋体" w:cs="宋体"/>
          <w:color w:val="auto"/>
          <w:lang w:val="zh-CN"/>
        </w:rPr>
      </w:pPr>
      <w:r>
        <w:rPr>
          <w:rFonts w:hint="eastAsia" w:ascii="宋体" w:hAnsi="宋体" w:eastAsia="宋体" w:cs="宋体"/>
          <w:color w:val="auto"/>
          <w:lang w:val="zh-CN"/>
        </w:rPr>
        <w:t>3、评委打分办法</w:t>
      </w:r>
    </w:p>
    <w:p w14:paraId="2218B96F">
      <w:pPr>
        <w:spacing w:line="360" w:lineRule="auto"/>
        <w:ind w:left="959" w:hanging="533"/>
        <w:rPr>
          <w:rFonts w:hint="eastAsia" w:ascii="宋体" w:hAnsi="宋体" w:eastAsia="宋体" w:cs="宋体"/>
          <w:color w:val="auto"/>
          <w:lang w:val="zh-CN"/>
        </w:rPr>
      </w:pPr>
      <w:r>
        <w:rPr>
          <w:rFonts w:hint="eastAsia" w:ascii="宋体" w:hAnsi="宋体" w:eastAsia="宋体" w:cs="宋体"/>
          <w:color w:val="auto"/>
          <w:lang w:val="zh-CN"/>
        </w:rPr>
        <w:t>（1）参加评分的评委应尽力体现客观、实事求是，避免学派偏见和个人偏好。</w:t>
      </w:r>
    </w:p>
    <w:p w14:paraId="7EA7ACCD">
      <w:pPr>
        <w:spacing w:line="360" w:lineRule="auto"/>
        <w:ind w:left="960" w:hanging="960"/>
        <w:rPr>
          <w:rFonts w:hint="eastAsia" w:ascii="宋体" w:hAnsi="宋体" w:eastAsia="宋体" w:cs="宋体"/>
          <w:color w:val="auto"/>
          <w:lang w:val="zh-CN"/>
        </w:rPr>
      </w:pPr>
      <w:r>
        <w:rPr>
          <w:rFonts w:hint="eastAsia" w:ascii="宋体" w:hAnsi="宋体" w:eastAsia="宋体" w:cs="宋体"/>
          <w:color w:val="auto"/>
          <w:lang w:val="zh-CN"/>
        </w:rPr>
        <w:t xml:space="preserve">    （2）衡量、对比的依据，应以招标文件、投标文件、提供的正式试验数据、开标澄清中的文字为准，口头回答和收集的资料只作为参考。</w:t>
      </w:r>
    </w:p>
    <w:p w14:paraId="52A8FBD6">
      <w:pPr>
        <w:spacing w:line="360" w:lineRule="auto"/>
        <w:ind w:left="960" w:hanging="960"/>
        <w:rPr>
          <w:rFonts w:hint="eastAsia" w:ascii="宋体" w:hAnsi="宋体" w:eastAsia="宋体" w:cs="宋体"/>
          <w:color w:val="auto"/>
          <w:lang w:val="zh-CN"/>
        </w:rPr>
      </w:pPr>
      <w:r>
        <w:rPr>
          <w:rFonts w:hint="eastAsia" w:ascii="宋体" w:hAnsi="宋体" w:eastAsia="宋体" w:cs="宋体"/>
          <w:color w:val="auto"/>
          <w:lang w:val="zh-CN"/>
        </w:rPr>
        <w:t xml:space="preserve">    （3）评分主要是为比较各投标人的价格、商务和技术综合排序。</w:t>
      </w:r>
    </w:p>
    <w:p w14:paraId="7FA932AF">
      <w:pPr>
        <w:tabs>
          <w:tab w:val="left" w:pos="600"/>
        </w:tabs>
        <w:spacing w:line="360" w:lineRule="auto"/>
        <w:rPr>
          <w:rFonts w:hint="eastAsia" w:ascii="宋体" w:hAnsi="宋体" w:eastAsia="宋体" w:cs="宋体"/>
          <w:color w:val="auto"/>
          <w:lang w:val="zh-CN"/>
        </w:rPr>
      </w:pPr>
      <w:r>
        <w:rPr>
          <w:rFonts w:hint="eastAsia" w:ascii="宋体" w:hAnsi="宋体" w:eastAsia="宋体" w:cs="宋体"/>
          <w:color w:val="auto"/>
          <w:lang w:val="zh-CN"/>
        </w:rPr>
        <w:t xml:space="preserve">    （4）评标委员会打分采取记名形式。</w:t>
      </w:r>
    </w:p>
    <w:p w14:paraId="35301EC6">
      <w:pPr>
        <w:tabs>
          <w:tab w:val="left" w:pos="600"/>
        </w:tabs>
        <w:spacing w:line="360" w:lineRule="auto"/>
        <w:ind w:left="960" w:hanging="960"/>
        <w:rPr>
          <w:rFonts w:hint="eastAsia" w:ascii="宋体" w:hAnsi="宋体" w:eastAsia="宋体" w:cs="宋体"/>
          <w:color w:val="auto"/>
          <w:lang w:val="zh-CN"/>
        </w:rPr>
      </w:pPr>
      <w:r>
        <w:rPr>
          <w:rFonts w:hint="eastAsia" w:ascii="宋体" w:hAnsi="宋体" w:eastAsia="宋体" w:cs="宋体"/>
          <w:color w:val="auto"/>
          <w:lang w:val="zh-CN"/>
        </w:rPr>
        <w:t xml:space="preserve">    （5）各评委根据提供的打分表独立自主打分，任何人不得要求评委统一打分或统一确定等次顺序。</w:t>
      </w:r>
    </w:p>
    <w:p w14:paraId="178090A7">
      <w:pPr>
        <w:tabs>
          <w:tab w:val="left" w:pos="600"/>
        </w:tabs>
        <w:spacing w:line="360" w:lineRule="auto"/>
        <w:ind w:left="960" w:hanging="960"/>
        <w:rPr>
          <w:rFonts w:hint="eastAsia" w:ascii="宋体" w:hAnsi="宋体" w:eastAsia="宋体" w:cs="宋体"/>
          <w:color w:val="auto"/>
          <w:lang w:val="zh-CN"/>
        </w:rPr>
      </w:pPr>
      <w:r>
        <w:rPr>
          <w:rFonts w:hint="eastAsia" w:ascii="宋体" w:hAnsi="宋体" w:eastAsia="宋体" w:cs="宋体"/>
          <w:color w:val="auto"/>
          <w:lang w:val="zh-CN"/>
        </w:rPr>
        <w:t xml:space="preserve">    （6）对打分表中的每项条款，各评委应根据投标文件、澄清材料、招标文件要求，按满足的程度给投标人打分。</w:t>
      </w:r>
    </w:p>
    <w:p w14:paraId="7D3F96FC">
      <w:pPr>
        <w:tabs>
          <w:tab w:val="left" w:pos="600"/>
        </w:tabs>
        <w:spacing w:line="360" w:lineRule="auto"/>
        <w:ind w:firstLine="480"/>
        <w:rPr>
          <w:rFonts w:hint="eastAsia" w:ascii="宋体" w:hAnsi="宋体" w:eastAsia="宋体" w:cs="宋体"/>
          <w:color w:val="auto"/>
          <w:lang w:val="zh-CN"/>
        </w:rPr>
      </w:pPr>
      <w:r>
        <w:rPr>
          <w:rFonts w:hint="eastAsia" w:ascii="宋体" w:hAnsi="宋体" w:eastAsia="宋体" w:cs="宋体"/>
          <w:color w:val="auto"/>
          <w:lang w:val="zh-CN"/>
        </w:rPr>
        <w:t>（7）评分程序</w:t>
      </w:r>
    </w:p>
    <w:p w14:paraId="2E26BA6B">
      <w:pPr>
        <w:spacing w:line="360" w:lineRule="auto"/>
        <w:ind w:left="1199" w:leftChars="436" w:hanging="283" w:hangingChars="135"/>
        <w:rPr>
          <w:rFonts w:hint="eastAsia" w:ascii="宋体" w:hAnsi="宋体" w:eastAsia="宋体" w:cs="宋体"/>
          <w:color w:val="auto"/>
          <w:lang w:val="zh-CN"/>
        </w:rPr>
      </w:pPr>
      <w:r>
        <w:rPr>
          <w:rFonts w:hint="eastAsia" w:ascii="宋体" w:hAnsi="宋体" w:eastAsia="宋体" w:cs="宋体"/>
          <w:color w:val="auto"/>
          <w:lang w:val="zh-CN"/>
        </w:rPr>
        <w:t>1）各评委独立完成打分后，将评分表交工作人员，由工作人员进行分数统计。</w:t>
      </w:r>
    </w:p>
    <w:p w14:paraId="15B02EDA">
      <w:pPr>
        <w:spacing w:line="360" w:lineRule="auto"/>
        <w:ind w:left="989" w:leftChars="436" w:hanging="73" w:hangingChars="35"/>
        <w:rPr>
          <w:rFonts w:hint="eastAsia" w:ascii="宋体" w:hAnsi="宋体" w:eastAsia="宋体" w:cs="宋体"/>
          <w:color w:val="auto"/>
          <w:lang w:val="zh-CN"/>
        </w:rPr>
      </w:pPr>
      <w:r>
        <w:rPr>
          <w:rFonts w:hint="eastAsia" w:ascii="宋体" w:hAnsi="宋体" w:eastAsia="宋体" w:cs="宋体"/>
          <w:color w:val="auto"/>
          <w:lang w:val="zh-CN"/>
        </w:rPr>
        <w:t>2）投标报价汇总表中各投标人得分应为评委打分的算术平均值。</w:t>
      </w:r>
    </w:p>
    <w:p w14:paraId="6B6035A8">
      <w:pPr>
        <w:spacing w:line="360" w:lineRule="auto"/>
        <w:ind w:firstLine="480"/>
        <w:rPr>
          <w:rFonts w:hint="eastAsia" w:ascii="宋体" w:hAnsi="宋体" w:eastAsia="宋体" w:cs="宋体"/>
          <w:color w:val="auto"/>
          <w:lang w:val="zh-CN"/>
        </w:rPr>
      </w:pPr>
      <w:r>
        <w:rPr>
          <w:rFonts w:hint="eastAsia" w:ascii="宋体" w:hAnsi="宋体" w:eastAsia="宋体" w:cs="宋体"/>
          <w:color w:val="auto"/>
          <w:lang w:val="zh-CN"/>
        </w:rPr>
        <w:t>（8）评分标准和细则详见附件。</w:t>
      </w:r>
    </w:p>
    <w:p w14:paraId="4141D057">
      <w:pPr>
        <w:tabs>
          <w:tab w:val="left" w:pos="1701"/>
        </w:tabs>
        <w:spacing w:line="360" w:lineRule="auto"/>
        <w:ind w:firstLine="480"/>
        <w:rPr>
          <w:rFonts w:hint="eastAsia" w:ascii="宋体" w:hAnsi="宋体" w:eastAsia="宋体" w:cs="宋体"/>
          <w:color w:val="auto"/>
          <w:lang w:val="zh-CN"/>
        </w:rPr>
      </w:pPr>
      <w:r>
        <w:rPr>
          <w:rFonts w:hint="eastAsia" w:ascii="宋体" w:hAnsi="宋体" w:eastAsia="宋体" w:cs="宋体"/>
          <w:color w:val="auto"/>
          <w:lang w:val="zh-CN"/>
        </w:rPr>
        <w:t>4、价格评分方法</w:t>
      </w:r>
    </w:p>
    <w:p w14:paraId="10A8238E">
      <w:pPr>
        <w:tabs>
          <w:tab w:val="left" w:pos="1701"/>
        </w:tabs>
        <w:spacing w:line="360" w:lineRule="auto"/>
        <w:ind w:firstLine="688" w:firstLineChars="328"/>
        <w:rPr>
          <w:rFonts w:hint="eastAsia" w:ascii="宋体" w:hAnsi="宋体" w:eastAsia="宋体" w:cs="宋体"/>
          <w:color w:val="auto"/>
          <w:lang w:val="zh-CN"/>
        </w:rPr>
      </w:pPr>
      <w:r>
        <w:rPr>
          <w:rFonts w:hint="eastAsia" w:ascii="宋体" w:hAnsi="宋体" w:eastAsia="宋体" w:cs="宋体"/>
          <w:color w:val="auto"/>
          <w:lang w:val="zh-CN"/>
        </w:rPr>
        <w:t xml:space="preserve"> 评分标准和细则详见附件。</w:t>
      </w:r>
    </w:p>
    <w:p w14:paraId="3955C77A">
      <w:pPr>
        <w:pStyle w:val="3"/>
        <w:spacing w:line="360" w:lineRule="auto"/>
        <w:rPr>
          <w:rFonts w:hint="eastAsia" w:ascii="宋体" w:hAnsi="宋体" w:eastAsia="宋体" w:cs="宋体"/>
          <w:color w:val="auto"/>
          <w:sz w:val="24"/>
          <w:szCs w:val="24"/>
        </w:rPr>
      </w:pPr>
      <w:bookmarkStart w:id="447" w:name="_Toc378167475"/>
      <w:bookmarkStart w:id="448" w:name="_Toc369091139"/>
      <w:bookmarkStart w:id="449" w:name="_Toc403984279"/>
      <w:r>
        <w:rPr>
          <w:rFonts w:hint="eastAsia" w:ascii="宋体" w:hAnsi="宋体" w:eastAsia="宋体" w:cs="宋体"/>
          <w:color w:val="auto"/>
          <w:sz w:val="24"/>
          <w:szCs w:val="24"/>
          <w:lang w:val="zh-CN"/>
        </w:rPr>
        <w:t>五、推荐中标人</w:t>
      </w:r>
      <w:bookmarkEnd w:id="447"/>
      <w:bookmarkEnd w:id="448"/>
      <w:bookmarkEnd w:id="449"/>
    </w:p>
    <w:p w14:paraId="0E809A80">
      <w:pPr>
        <w:tabs>
          <w:tab w:val="left" w:pos="360"/>
        </w:tabs>
        <w:spacing w:line="360" w:lineRule="auto"/>
        <w:ind w:right="51" w:firstLine="567"/>
        <w:rPr>
          <w:rFonts w:hint="eastAsia" w:ascii="宋体" w:hAnsi="宋体" w:eastAsia="宋体" w:cs="宋体"/>
          <w:color w:val="auto"/>
          <w:sz w:val="21"/>
          <w:szCs w:val="21"/>
          <w:lang w:val="zh-CN"/>
        </w:rPr>
      </w:pPr>
      <w:bookmarkStart w:id="450" w:name="_Toc378167476"/>
      <w:bookmarkStart w:id="451" w:name="_Toc369091140"/>
      <w:bookmarkStart w:id="452" w:name="_Toc403984280"/>
      <w:r>
        <w:rPr>
          <w:rFonts w:hint="eastAsia" w:ascii="宋体" w:hAnsi="宋体" w:eastAsia="宋体" w:cs="宋体"/>
          <w:color w:val="auto"/>
          <w:lang w:val="zh-CN"/>
        </w:rPr>
        <w:t>评标委员会对投标人按综合得分由高到低进行排序，推荐前三名为中标候选人并编写评审报告。采购人自收到评审报告之日起5个工作日内在评审报告推荐的中标或者成交候选人中按顺序确定中标或者成交供应商。得分相同的，按投标报价由低到高顺序排列。得分且投标报价相同的，按技术指标优劣顺序排列。评标委员会依据得分情况推荐综合得分最高的投标人为第一中标候选人、综合得分次高的为第二中标候选人。</w:t>
      </w:r>
      <w:r>
        <w:rPr>
          <w:rFonts w:hint="eastAsia" w:ascii="宋体" w:hAnsi="宋体" w:eastAsia="宋体" w:cs="宋体"/>
          <w:color w:val="auto"/>
          <w:sz w:val="21"/>
          <w:szCs w:val="21"/>
        </w:rPr>
        <w:t>中标候选人并列的，</w:t>
      </w:r>
      <w:r>
        <w:rPr>
          <w:rFonts w:hint="eastAsia" w:ascii="宋体" w:hAnsi="宋体" w:eastAsia="宋体" w:cs="宋体"/>
          <w:color w:val="auto"/>
          <w:sz w:val="21"/>
          <w:szCs w:val="21"/>
          <w:lang w:eastAsia="zh-CN"/>
        </w:rPr>
        <w:t>由采购人</w:t>
      </w:r>
      <w:r>
        <w:rPr>
          <w:rFonts w:hint="eastAsia" w:ascii="宋体" w:hAnsi="宋体" w:eastAsia="宋体" w:cs="宋体"/>
          <w:color w:val="auto"/>
          <w:sz w:val="21"/>
          <w:szCs w:val="21"/>
        </w:rPr>
        <w:t>采取随机抽取的方式确定</w:t>
      </w:r>
      <w:r>
        <w:rPr>
          <w:rFonts w:hint="eastAsia" w:ascii="宋体" w:hAnsi="宋体" w:eastAsia="宋体" w:cs="宋体"/>
          <w:color w:val="auto"/>
          <w:sz w:val="21"/>
          <w:szCs w:val="21"/>
          <w:lang w:eastAsia="zh-CN"/>
        </w:rPr>
        <w:t>。</w:t>
      </w:r>
    </w:p>
    <w:p w14:paraId="570EFEF1">
      <w:pPr>
        <w:pStyle w:val="3"/>
        <w:spacing w:line="2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六、注意事项</w:t>
      </w:r>
      <w:bookmarkEnd w:id="450"/>
      <w:bookmarkEnd w:id="451"/>
      <w:bookmarkEnd w:id="452"/>
    </w:p>
    <w:p w14:paraId="5974CC80">
      <w:pPr>
        <w:spacing w:line="360" w:lineRule="auto"/>
        <w:ind w:firstLine="480"/>
        <w:rPr>
          <w:rFonts w:hint="eastAsia" w:ascii="宋体" w:hAnsi="宋体" w:eastAsia="宋体" w:cs="宋体"/>
          <w:color w:val="auto"/>
          <w:lang w:val="zh-CN"/>
        </w:rPr>
      </w:pPr>
      <w:r>
        <w:rPr>
          <w:rFonts w:hint="eastAsia" w:ascii="宋体" w:hAnsi="宋体" w:eastAsia="宋体" w:cs="宋体"/>
          <w:color w:val="auto"/>
          <w:lang w:val="zh-CN"/>
        </w:rPr>
        <w:t>为确保评审工作的顺利进行，防止因泄密或其它意外而造成的不良后果及影响，凡参加评审工作的人员都必须认真执行本规定：</w:t>
      </w:r>
    </w:p>
    <w:p w14:paraId="2D30DFE7">
      <w:pPr>
        <w:tabs>
          <w:tab w:val="left" w:pos="-1260"/>
        </w:tabs>
        <w:spacing w:line="360" w:lineRule="auto"/>
        <w:ind w:firstLine="360"/>
        <w:rPr>
          <w:rFonts w:hint="eastAsia" w:ascii="宋体" w:hAnsi="宋体" w:eastAsia="宋体" w:cs="宋体"/>
          <w:color w:val="auto"/>
          <w:lang w:val="zh-CN"/>
        </w:rPr>
      </w:pPr>
      <w:r>
        <w:rPr>
          <w:rFonts w:hint="eastAsia" w:ascii="宋体" w:hAnsi="宋体" w:eastAsia="宋体" w:cs="宋体"/>
          <w:color w:val="auto"/>
          <w:lang w:val="zh-CN"/>
        </w:rPr>
        <w:t>1.在评审工作期间，所有分发的投标文件、资料等仅限于在评审场所中使用，不得带往其它地方，所有的招标文件、投标文件、资料等一律编号登记。</w:t>
      </w:r>
    </w:p>
    <w:p w14:paraId="0AE05B32">
      <w:pPr>
        <w:tabs>
          <w:tab w:val="left" w:pos="-1260"/>
        </w:tabs>
        <w:spacing w:line="360" w:lineRule="auto"/>
        <w:ind w:firstLine="360"/>
        <w:rPr>
          <w:rFonts w:hint="eastAsia" w:ascii="宋体" w:hAnsi="宋体" w:eastAsia="宋体" w:cs="宋体"/>
          <w:color w:val="auto"/>
          <w:lang w:val="zh-CN"/>
        </w:rPr>
      </w:pPr>
      <w:r>
        <w:rPr>
          <w:rFonts w:hint="eastAsia" w:ascii="宋体" w:hAnsi="宋体" w:eastAsia="宋体" w:cs="宋体"/>
          <w:color w:val="auto"/>
          <w:lang w:val="zh-CN"/>
        </w:rPr>
        <w:t>2.评审人员及工作人员不得在公共场合谈论有关评审内容。</w:t>
      </w:r>
    </w:p>
    <w:p w14:paraId="5E5B53CB">
      <w:pPr>
        <w:tabs>
          <w:tab w:val="left" w:pos="-1260"/>
        </w:tabs>
        <w:spacing w:line="360" w:lineRule="auto"/>
        <w:ind w:firstLine="360"/>
        <w:rPr>
          <w:rFonts w:hint="eastAsia" w:ascii="宋体" w:hAnsi="宋体" w:eastAsia="宋体" w:cs="宋体"/>
          <w:color w:val="auto"/>
          <w:lang w:val="zh-CN"/>
        </w:rPr>
      </w:pPr>
      <w:r>
        <w:rPr>
          <w:rFonts w:hint="eastAsia" w:ascii="宋体" w:hAnsi="宋体" w:eastAsia="宋体" w:cs="宋体"/>
          <w:color w:val="auto"/>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728C25E8">
      <w:pPr>
        <w:spacing w:line="360" w:lineRule="auto"/>
        <w:ind w:firstLine="359" w:firstLineChars="171"/>
        <w:rPr>
          <w:rFonts w:hint="eastAsia" w:ascii="宋体" w:hAnsi="宋体" w:eastAsia="宋体" w:cs="宋体"/>
          <w:color w:val="auto"/>
          <w:lang w:val="zh-CN"/>
        </w:rPr>
      </w:pPr>
      <w:r>
        <w:rPr>
          <w:rFonts w:hint="eastAsia" w:ascii="宋体" w:hAnsi="宋体" w:eastAsia="宋体" w:cs="宋体"/>
          <w:color w:val="auto"/>
          <w:lang w:val="zh-CN"/>
        </w:rPr>
        <w:t>4.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4CD52B2B">
      <w:pPr>
        <w:spacing w:line="360" w:lineRule="auto"/>
        <w:ind w:firstLine="359" w:firstLineChars="171"/>
        <w:rPr>
          <w:rFonts w:hint="eastAsia" w:ascii="宋体" w:hAnsi="宋体" w:eastAsia="宋体" w:cs="宋体"/>
          <w:color w:val="auto"/>
          <w:lang w:val="zh-CN"/>
        </w:rPr>
      </w:pPr>
      <w:r>
        <w:rPr>
          <w:rFonts w:hint="eastAsia" w:ascii="宋体" w:hAnsi="宋体" w:eastAsia="宋体" w:cs="宋体"/>
          <w:color w:val="auto"/>
          <w:lang w:val="zh-CN"/>
        </w:rPr>
        <w:t>5.任何评审人员和工作人员不得对外公布评审的一切内容。</w:t>
      </w:r>
    </w:p>
    <w:p w14:paraId="23730A8F">
      <w:pPr>
        <w:pageBreakBefore/>
        <w:spacing w:afterLines="100"/>
        <w:jc w:val="center"/>
        <w:rPr>
          <w:rFonts w:hint="eastAsia" w:ascii="宋体" w:hAnsi="宋体" w:eastAsia="宋体" w:cs="宋体"/>
          <w:color w:val="auto"/>
          <w:sz w:val="32"/>
          <w:szCs w:val="32"/>
        </w:rPr>
        <w:sectPr>
          <w:pgSz w:w="11907" w:h="16840"/>
          <w:pgMar w:top="1021" w:right="1166" w:bottom="1021" w:left="1701" w:header="567" w:footer="567" w:gutter="0"/>
          <w:pgBorders>
            <w:top w:val="none" w:sz="0" w:space="0"/>
            <w:left w:val="none" w:sz="0" w:space="0"/>
            <w:bottom w:val="none" w:sz="0" w:space="0"/>
            <w:right w:val="none" w:sz="0" w:space="0"/>
          </w:pgBorders>
          <w:pgNumType w:fmt="decimal"/>
          <w:cols w:space="720" w:num="1"/>
          <w:docGrid w:linePitch="312" w:charSpace="0"/>
        </w:sectPr>
      </w:pPr>
    </w:p>
    <w:p w14:paraId="5F4C095F">
      <w:pPr>
        <w:pStyle w:val="4"/>
        <w:spacing w:line="240" w:lineRule="atLeast"/>
        <w:rPr>
          <w:rFonts w:hint="eastAsia" w:ascii="宋体" w:hAnsi="宋体" w:eastAsia="宋体" w:cs="宋体"/>
          <w:color w:val="auto"/>
          <w:sz w:val="21"/>
        </w:rPr>
      </w:pPr>
      <w:bookmarkStart w:id="453" w:name="_Toc403984281"/>
      <w:r>
        <w:rPr>
          <w:rFonts w:hint="eastAsia" w:ascii="宋体" w:hAnsi="宋体" w:eastAsia="宋体" w:cs="宋体"/>
          <w:color w:val="auto"/>
          <w:sz w:val="21"/>
        </w:rPr>
        <w:t>附表</w:t>
      </w:r>
      <w:r>
        <w:rPr>
          <w:rFonts w:hint="eastAsia" w:ascii="宋体" w:hAnsi="宋体" w:eastAsia="宋体" w:cs="宋体"/>
          <w:color w:val="auto"/>
          <w:sz w:val="21"/>
          <w:lang w:val="en-US" w:eastAsia="zh-CN"/>
        </w:rPr>
        <w:t>1</w:t>
      </w:r>
      <w:r>
        <w:rPr>
          <w:rFonts w:hint="eastAsia" w:ascii="宋体" w:hAnsi="宋体" w:eastAsia="宋体" w:cs="宋体"/>
          <w:color w:val="auto"/>
          <w:sz w:val="21"/>
        </w:rPr>
        <w:t>：资格评审记录表</w:t>
      </w:r>
      <w:bookmarkEnd w:id="453"/>
    </w:p>
    <w:p w14:paraId="0458039E">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资格评审记录表</w:t>
      </w:r>
    </w:p>
    <w:p w14:paraId="2C1FCB85">
      <w:pPr>
        <w:widowControl/>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招标编号：        项目名称：</w:t>
      </w:r>
    </w:p>
    <w:tbl>
      <w:tblPr>
        <w:tblStyle w:val="19"/>
        <w:tblW w:w="14517"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114"/>
        <w:gridCol w:w="8266"/>
        <w:gridCol w:w="1051"/>
        <w:gridCol w:w="1193"/>
        <w:gridCol w:w="1193"/>
      </w:tblGrid>
      <w:tr w14:paraId="4988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0" w:type="dxa"/>
            <w:vMerge w:val="restart"/>
            <w:vAlign w:val="center"/>
          </w:tcPr>
          <w:p w14:paraId="16AD531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114" w:type="dxa"/>
            <w:vMerge w:val="restart"/>
            <w:vAlign w:val="center"/>
          </w:tcPr>
          <w:p w14:paraId="4FCABD2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评审内容</w:t>
            </w:r>
          </w:p>
        </w:tc>
        <w:tc>
          <w:tcPr>
            <w:tcW w:w="8266" w:type="dxa"/>
            <w:vMerge w:val="restart"/>
            <w:vAlign w:val="center"/>
          </w:tcPr>
          <w:p w14:paraId="354D863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评审标准</w:t>
            </w:r>
          </w:p>
        </w:tc>
        <w:tc>
          <w:tcPr>
            <w:tcW w:w="3437" w:type="dxa"/>
            <w:gridSpan w:val="3"/>
            <w:vAlign w:val="center"/>
          </w:tcPr>
          <w:p w14:paraId="10981F3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投标人名称及评审意见</w:t>
            </w:r>
          </w:p>
        </w:tc>
      </w:tr>
      <w:tr w14:paraId="2DD8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0" w:type="dxa"/>
            <w:vMerge w:val="continue"/>
            <w:vAlign w:val="center"/>
          </w:tcPr>
          <w:p w14:paraId="11E6814E">
            <w:pPr>
              <w:jc w:val="center"/>
              <w:rPr>
                <w:rFonts w:hint="eastAsia" w:ascii="宋体" w:hAnsi="宋体" w:eastAsia="宋体" w:cs="宋体"/>
                <w:color w:val="auto"/>
                <w:sz w:val="21"/>
                <w:szCs w:val="21"/>
              </w:rPr>
            </w:pPr>
          </w:p>
        </w:tc>
        <w:tc>
          <w:tcPr>
            <w:tcW w:w="2114" w:type="dxa"/>
            <w:vMerge w:val="continue"/>
            <w:vAlign w:val="center"/>
          </w:tcPr>
          <w:p w14:paraId="718030EC">
            <w:pPr>
              <w:jc w:val="center"/>
              <w:rPr>
                <w:rFonts w:hint="eastAsia" w:ascii="宋体" w:hAnsi="宋体" w:eastAsia="宋体" w:cs="宋体"/>
                <w:color w:val="auto"/>
                <w:sz w:val="21"/>
                <w:szCs w:val="21"/>
              </w:rPr>
            </w:pPr>
          </w:p>
        </w:tc>
        <w:tc>
          <w:tcPr>
            <w:tcW w:w="8266" w:type="dxa"/>
            <w:vMerge w:val="continue"/>
            <w:vAlign w:val="top"/>
          </w:tcPr>
          <w:p w14:paraId="6440653D">
            <w:pPr>
              <w:jc w:val="center"/>
              <w:rPr>
                <w:rFonts w:hint="eastAsia" w:ascii="宋体" w:hAnsi="宋体" w:eastAsia="宋体" w:cs="宋体"/>
                <w:color w:val="auto"/>
                <w:sz w:val="21"/>
                <w:szCs w:val="21"/>
              </w:rPr>
            </w:pPr>
          </w:p>
        </w:tc>
        <w:tc>
          <w:tcPr>
            <w:tcW w:w="1051" w:type="dxa"/>
            <w:vAlign w:val="top"/>
          </w:tcPr>
          <w:p w14:paraId="534BEBA4">
            <w:pPr>
              <w:rPr>
                <w:rFonts w:hint="eastAsia" w:ascii="宋体" w:hAnsi="宋体" w:eastAsia="宋体" w:cs="宋体"/>
                <w:color w:val="auto"/>
                <w:sz w:val="21"/>
                <w:szCs w:val="21"/>
              </w:rPr>
            </w:pPr>
          </w:p>
        </w:tc>
        <w:tc>
          <w:tcPr>
            <w:tcW w:w="1193" w:type="dxa"/>
            <w:vAlign w:val="top"/>
          </w:tcPr>
          <w:p w14:paraId="4D351EB8">
            <w:pPr>
              <w:rPr>
                <w:rFonts w:hint="eastAsia" w:ascii="宋体" w:hAnsi="宋体" w:eastAsia="宋体" w:cs="宋体"/>
                <w:color w:val="auto"/>
                <w:sz w:val="21"/>
                <w:szCs w:val="21"/>
                <w:lang w:val="en-US" w:eastAsia="zh-CN"/>
              </w:rPr>
            </w:pPr>
          </w:p>
        </w:tc>
        <w:tc>
          <w:tcPr>
            <w:tcW w:w="1193" w:type="dxa"/>
            <w:vAlign w:val="top"/>
          </w:tcPr>
          <w:p w14:paraId="61F54850">
            <w:pPr>
              <w:rPr>
                <w:rFonts w:hint="eastAsia" w:ascii="宋体" w:hAnsi="宋体" w:eastAsia="宋体" w:cs="宋体"/>
                <w:color w:val="auto"/>
                <w:sz w:val="21"/>
                <w:szCs w:val="21"/>
                <w:lang w:val="en-US" w:eastAsia="zh-CN"/>
              </w:rPr>
            </w:pPr>
          </w:p>
        </w:tc>
      </w:tr>
      <w:tr w14:paraId="7C25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00" w:type="dxa"/>
            <w:vAlign w:val="center"/>
          </w:tcPr>
          <w:p w14:paraId="18E2F96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114" w:type="dxa"/>
            <w:vAlign w:val="center"/>
          </w:tcPr>
          <w:p w14:paraId="5589E8AA">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营业执照</w:t>
            </w:r>
          </w:p>
        </w:tc>
        <w:tc>
          <w:tcPr>
            <w:tcW w:w="8266" w:type="dxa"/>
            <w:vAlign w:val="center"/>
          </w:tcPr>
          <w:p w14:paraId="4F2504BB">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《营业执照》</w:t>
            </w:r>
            <w:r>
              <w:rPr>
                <w:rFonts w:hint="eastAsia" w:ascii="宋体" w:hAnsi="宋体" w:eastAsia="宋体" w:cs="宋体"/>
                <w:i w:val="0"/>
                <w:iCs w:val="0"/>
                <w:caps w:val="0"/>
                <w:color w:val="auto"/>
                <w:spacing w:val="0"/>
                <w:sz w:val="21"/>
                <w:szCs w:val="21"/>
                <w:shd w:val="clear" w:color="auto" w:fill="FFFFFF"/>
                <w:lang w:eastAsia="zh-CN"/>
              </w:rPr>
              <w:t>具有</w:t>
            </w:r>
            <w:r>
              <w:rPr>
                <w:rFonts w:hint="eastAsia" w:ascii="宋体" w:hAnsi="宋体" w:eastAsia="宋体" w:cs="宋体"/>
                <w:color w:val="auto"/>
                <w:sz w:val="21"/>
                <w:szCs w:val="21"/>
              </w:rPr>
              <w:t>独立法人资格</w:t>
            </w:r>
            <w:r>
              <w:rPr>
                <w:rFonts w:hint="eastAsia" w:ascii="宋体" w:hAnsi="宋体" w:eastAsia="宋体" w:cs="宋体"/>
                <w:color w:val="auto"/>
                <w:sz w:val="21"/>
                <w:szCs w:val="21"/>
                <w:lang w:eastAsia="zh-CN"/>
              </w:rPr>
              <w:t>，并有生产或经营本次采购货物和</w:t>
            </w:r>
            <w:r>
              <w:rPr>
                <w:rFonts w:hint="eastAsia" w:ascii="宋体" w:hAnsi="宋体" w:eastAsia="宋体" w:cs="宋体"/>
                <w:i w:val="0"/>
                <w:iCs w:val="0"/>
                <w:caps w:val="0"/>
                <w:color w:val="auto"/>
                <w:spacing w:val="0"/>
                <w:sz w:val="21"/>
                <w:szCs w:val="21"/>
                <w:shd w:val="clear" w:color="auto" w:fill="FFFFFF"/>
              </w:rPr>
              <w:t>履行合同的能力</w:t>
            </w:r>
            <w:r>
              <w:rPr>
                <w:rFonts w:hint="eastAsia" w:ascii="宋体" w:hAnsi="宋体" w:eastAsia="宋体" w:cs="宋体"/>
                <w:color w:val="auto"/>
                <w:sz w:val="21"/>
                <w:szCs w:val="21"/>
                <w:lang w:val="en-US" w:eastAsia="zh-CN"/>
              </w:rPr>
              <w:t>；</w:t>
            </w:r>
            <w:r>
              <w:rPr>
                <w:rFonts w:hint="eastAsia" w:ascii="宋体" w:hAnsi="宋体" w:eastAsia="宋体" w:cs="宋体"/>
                <w:b w:val="0"/>
                <w:bCs w:val="0"/>
                <w:color w:val="auto"/>
                <w:sz w:val="21"/>
                <w:szCs w:val="21"/>
                <w:lang w:val="en-US" w:eastAsia="zh-CN"/>
              </w:rPr>
              <w:t>提供</w:t>
            </w:r>
            <w:r>
              <w:rPr>
                <w:rFonts w:hint="eastAsia" w:ascii="宋体" w:hAnsi="宋体" w:eastAsia="宋体" w:cs="宋体"/>
                <w:b w:val="0"/>
                <w:bCs w:val="0"/>
                <w:color w:val="auto"/>
                <w:sz w:val="21"/>
                <w:szCs w:val="21"/>
              </w:rPr>
              <w:t>营业执照</w:t>
            </w:r>
            <w:r>
              <w:rPr>
                <w:rFonts w:hint="eastAsia" w:ascii="宋体" w:hAnsi="宋体" w:eastAsia="宋体" w:cs="宋体"/>
                <w:b w:val="0"/>
                <w:bCs w:val="0"/>
                <w:color w:val="auto"/>
                <w:sz w:val="21"/>
                <w:szCs w:val="21"/>
                <w:lang w:val="en-US" w:eastAsia="zh-CN"/>
              </w:rPr>
              <w:t>。</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kern w:val="0"/>
                <w:sz w:val="21"/>
                <w:szCs w:val="21"/>
              </w:rPr>
              <w:t>复印件加盖公章鲜章</w:t>
            </w:r>
            <w:r>
              <w:rPr>
                <w:rFonts w:hint="eastAsia" w:ascii="宋体" w:hAnsi="宋体" w:cs="宋体"/>
                <w:b/>
                <w:bCs/>
                <w:color w:val="auto"/>
                <w:kern w:val="0"/>
                <w:sz w:val="21"/>
                <w:szCs w:val="21"/>
                <w:lang w:eastAsia="zh-CN"/>
              </w:rPr>
              <w:t>；</w:t>
            </w:r>
          </w:p>
        </w:tc>
        <w:tc>
          <w:tcPr>
            <w:tcW w:w="1051" w:type="dxa"/>
            <w:vAlign w:val="center"/>
          </w:tcPr>
          <w:p w14:paraId="52FE6351">
            <w:pPr>
              <w:rPr>
                <w:rFonts w:hint="eastAsia" w:ascii="宋体" w:hAnsi="宋体" w:eastAsia="宋体" w:cs="宋体"/>
                <w:color w:val="auto"/>
                <w:sz w:val="21"/>
                <w:szCs w:val="21"/>
              </w:rPr>
            </w:pPr>
          </w:p>
        </w:tc>
        <w:tc>
          <w:tcPr>
            <w:tcW w:w="1193" w:type="dxa"/>
            <w:vAlign w:val="center"/>
          </w:tcPr>
          <w:p w14:paraId="08B8FD77">
            <w:pPr>
              <w:rPr>
                <w:rFonts w:hint="eastAsia" w:ascii="宋体" w:hAnsi="宋体" w:eastAsia="宋体" w:cs="宋体"/>
                <w:color w:val="auto"/>
                <w:sz w:val="21"/>
                <w:szCs w:val="21"/>
              </w:rPr>
            </w:pPr>
          </w:p>
        </w:tc>
        <w:tc>
          <w:tcPr>
            <w:tcW w:w="1193" w:type="dxa"/>
            <w:vAlign w:val="center"/>
          </w:tcPr>
          <w:p w14:paraId="617D7DB6">
            <w:pPr>
              <w:rPr>
                <w:rFonts w:hint="eastAsia" w:ascii="宋体" w:hAnsi="宋体" w:eastAsia="宋体" w:cs="宋体"/>
                <w:color w:val="auto"/>
                <w:sz w:val="21"/>
                <w:szCs w:val="21"/>
              </w:rPr>
            </w:pPr>
          </w:p>
        </w:tc>
      </w:tr>
      <w:tr w14:paraId="0A6E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0" w:type="dxa"/>
            <w:vAlign w:val="center"/>
          </w:tcPr>
          <w:p w14:paraId="0912AADC">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2114" w:type="dxa"/>
            <w:vAlign w:val="center"/>
          </w:tcPr>
          <w:p w14:paraId="1129857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财务报</w:t>
            </w:r>
            <w:r>
              <w:rPr>
                <w:rFonts w:hint="eastAsia" w:ascii="宋体" w:hAnsi="宋体" w:eastAsia="宋体" w:cs="宋体"/>
                <w:color w:val="auto"/>
                <w:sz w:val="21"/>
                <w:szCs w:val="21"/>
                <w:lang w:eastAsia="zh-CN"/>
              </w:rPr>
              <w:t>表</w:t>
            </w:r>
          </w:p>
        </w:tc>
        <w:tc>
          <w:tcPr>
            <w:tcW w:w="8266" w:type="dxa"/>
            <w:vAlign w:val="center"/>
          </w:tcPr>
          <w:p w14:paraId="2B981643">
            <w:pP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提供投标人本单位</w:t>
            </w:r>
            <w:r>
              <w:rPr>
                <w:rFonts w:hint="eastAsia" w:ascii="宋体" w:hAnsi="宋体" w:eastAsia="宋体" w:cs="宋体"/>
                <w:color w:val="auto"/>
                <w:kern w:val="0"/>
                <w:sz w:val="21"/>
                <w:szCs w:val="21"/>
                <w:shd w:val="clear" w:color="040000"/>
              </w:rPr>
              <w:t>20</w:t>
            </w:r>
            <w:r>
              <w:rPr>
                <w:rFonts w:hint="eastAsia" w:ascii="宋体" w:hAnsi="宋体" w:eastAsia="宋体" w:cs="宋体"/>
                <w:color w:val="auto"/>
                <w:kern w:val="0"/>
                <w:sz w:val="21"/>
                <w:szCs w:val="21"/>
                <w:shd w:val="clear" w:color="040000"/>
                <w:lang w:val="en-US" w:eastAsia="zh-CN"/>
              </w:rPr>
              <w:t>2</w:t>
            </w:r>
            <w:r>
              <w:rPr>
                <w:rFonts w:hint="eastAsia" w:ascii="宋体" w:hAnsi="宋体" w:cs="宋体"/>
                <w:color w:val="auto"/>
                <w:kern w:val="0"/>
                <w:sz w:val="21"/>
                <w:szCs w:val="21"/>
                <w:shd w:val="clear" w:color="040000"/>
                <w:lang w:val="en-US" w:eastAsia="zh-CN"/>
              </w:rPr>
              <w:t>4</w:t>
            </w:r>
            <w:r>
              <w:rPr>
                <w:rFonts w:hint="eastAsia" w:ascii="宋体" w:hAnsi="宋体" w:eastAsia="宋体" w:cs="宋体"/>
                <w:color w:val="auto"/>
                <w:kern w:val="0"/>
                <w:sz w:val="21"/>
                <w:szCs w:val="21"/>
              </w:rPr>
              <w:t>年财务报表（</w:t>
            </w:r>
            <w:r>
              <w:rPr>
                <w:rFonts w:hint="eastAsia" w:ascii="宋体" w:hAnsi="宋体" w:eastAsia="宋体" w:cs="宋体"/>
                <w:b/>
                <w:bCs/>
                <w:color w:val="auto"/>
                <w:kern w:val="0"/>
                <w:sz w:val="21"/>
                <w:szCs w:val="21"/>
              </w:rPr>
              <w:t>包括：资产负债表、利润表、现金流量表</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新成立企业当年验资报告或银行出具的公司资信证明</w:t>
            </w:r>
            <w:r>
              <w:rPr>
                <w:rFonts w:hint="eastAsia" w:ascii="宋体" w:hAnsi="宋体" w:eastAsia="宋体" w:cs="宋体"/>
                <w:color w:val="auto"/>
                <w:sz w:val="21"/>
                <w:szCs w:val="21"/>
                <w:lang w:eastAsia="zh-CN"/>
              </w:rPr>
              <w:t>，</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kern w:val="0"/>
                <w:sz w:val="21"/>
                <w:szCs w:val="21"/>
              </w:rPr>
              <w:t>复印件加盖公章鲜章</w:t>
            </w:r>
            <w:r>
              <w:rPr>
                <w:rFonts w:hint="eastAsia" w:ascii="宋体" w:hAnsi="宋体" w:eastAsia="宋体" w:cs="宋体"/>
                <w:color w:val="auto"/>
                <w:kern w:val="0"/>
                <w:sz w:val="21"/>
                <w:szCs w:val="21"/>
              </w:rPr>
              <w:t>；</w:t>
            </w:r>
          </w:p>
        </w:tc>
        <w:tc>
          <w:tcPr>
            <w:tcW w:w="1051" w:type="dxa"/>
            <w:vAlign w:val="center"/>
          </w:tcPr>
          <w:p w14:paraId="28F95C67">
            <w:pPr>
              <w:rPr>
                <w:rFonts w:hint="eastAsia" w:ascii="宋体" w:hAnsi="宋体" w:eastAsia="宋体" w:cs="宋体"/>
                <w:color w:val="auto"/>
                <w:sz w:val="21"/>
                <w:szCs w:val="21"/>
              </w:rPr>
            </w:pPr>
          </w:p>
        </w:tc>
        <w:tc>
          <w:tcPr>
            <w:tcW w:w="1193" w:type="dxa"/>
            <w:vAlign w:val="center"/>
          </w:tcPr>
          <w:p w14:paraId="545E1CB3">
            <w:pPr>
              <w:rPr>
                <w:rFonts w:hint="eastAsia" w:ascii="宋体" w:hAnsi="宋体" w:eastAsia="宋体" w:cs="宋体"/>
                <w:color w:val="auto"/>
                <w:sz w:val="21"/>
                <w:szCs w:val="21"/>
              </w:rPr>
            </w:pPr>
          </w:p>
        </w:tc>
        <w:tc>
          <w:tcPr>
            <w:tcW w:w="1193" w:type="dxa"/>
            <w:vAlign w:val="center"/>
          </w:tcPr>
          <w:p w14:paraId="0BBC46E9">
            <w:pPr>
              <w:rPr>
                <w:rFonts w:hint="eastAsia" w:ascii="宋体" w:hAnsi="宋体" w:eastAsia="宋体" w:cs="宋体"/>
                <w:color w:val="auto"/>
                <w:sz w:val="21"/>
                <w:szCs w:val="21"/>
              </w:rPr>
            </w:pPr>
          </w:p>
        </w:tc>
      </w:tr>
      <w:tr w14:paraId="6C94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00" w:type="dxa"/>
            <w:vAlign w:val="center"/>
          </w:tcPr>
          <w:p w14:paraId="018F0BC6">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2114" w:type="dxa"/>
            <w:vAlign w:val="center"/>
          </w:tcPr>
          <w:p w14:paraId="3ACC2EB7">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依法缴纳税收和社会保障证明</w:t>
            </w:r>
          </w:p>
        </w:tc>
        <w:tc>
          <w:tcPr>
            <w:tcW w:w="8266" w:type="dxa"/>
            <w:vAlign w:val="center"/>
          </w:tcPr>
          <w:p w14:paraId="210A98C1">
            <w:pPr>
              <w:rPr>
                <w:rFonts w:hint="eastAsia" w:ascii="宋体" w:hAnsi="宋体" w:eastAsia="宋体" w:cs="宋体"/>
                <w:color w:val="auto"/>
                <w:kern w:val="0"/>
                <w:sz w:val="21"/>
                <w:szCs w:val="21"/>
                <w:lang w:val="en-US" w:eastAsia="zh-CN"/>
              </w:rPr>
            </w:pPr>
            <w:r>
              <w:rPr>
                <w:rFonts w:hint="eastAsia" w:ascii="宋体" w:hAnsi="宋体" w:eastAsia="宋体" w:cs="宋体"/>
                <w:i w:val="0"/>
                <w:iCs w:val="0"/>
                <w:caps w:val="0"/>
                <w:color w:val="auto"/>
                <w:spacing w:val="0"/>
                <w:sz w:val="21"/>
                <w:szCs w:val="21"/>
                <w:shd w:val="clear" w:color="auto" w:fill="FFFFFF"/>
              </w:rPr>
              <w:t>依法缴纳税收（完税证明）和社会保险费的证明材料（提供投标截止日期前</w:t>
            </w:r>
            <w:r>
              <w:rPr>
                <w:rFonts w:hint="eastAsia" w:ascii="宋体" w:hAnsi="宋体" w:eastAsia="宋体" w:cs="宋体"/>
                <w:i w:val="0"/>
                <w:iCs w:val="0"/>
                <w:caps w:val="0"/>
                <w:color w:val="auto"/>
                <w:spacing w:val="0"/>
                <w:sz w:val="21"/>
                <w:szCs w:val="21"/>
                <w:shd w:val="clear" w:color="auto" w:fill="FFFFFF"/>
                <w:lang w:eastAsia="zh-CN"/>
              </w:rPr>
              <w:t>近</w:t>
            </w:r>
            <w:r>
              <w:rPr>
                <w:rFonts w:hint="eastAsia" w:ascii="宋体" w:hAnsi="宋体" w:eastAsia="宋体" w:cs="宋体"/>
                <w:color w:val="auto"/>
                <w:sz w:val="21"/>
                <w:szCs w:val="21"/>
                <w:lang w:eastAsia="zh-CN"/>
              </w:rPr>
              <w:t>半年任意一个月</w:t>
            </w:r>
            <w:r>
              <w:rPr>
                <w:rFonts w:hint="eastAsia" w:ascii="宋体" w:hAnsi="宋体" w:eastAsia="宋体" w:cs="宋体"/>
                <w:i w:val="0"/>
                <w:iCs w:val="0"/>
                <w:caps w:val="0"/>
                <w:color w:val="auto"/>
                <w:spacing w:val="0"/>
                <w:sz w:val="21"/>
                <w:szCs w:val="21"/>
                <w:shd w:val="clear" w:color="auto" w:fill="FFFFFF"/>
              </w:rPr>
              <w:t>缴费证明）</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kern w:val="0"/>
                <w:sz w:val="21"/>
                <w:szCs w:val="21"/>
              </w:rPr>
              <w:t>复印件加盖公章鲜章</w:t>
            </w:r>
            <w:r>
              <w:rPr>
                <w:rFonts w:hint="eastAsia" w:ascii="宋体" w:hAnsi="宋体" w:eastAsia="宋体" w:cs="宋体"/>
                <w:b/>
                <w:bCs/>
                <w:color w:val="auto"/>
                <w:kern w:val="0"/>
                <w:sz w:val="21"/>
                <w:szCs w:val="21"/>
                <w:lang w:eastAsia="zh-CN"/>
              </w:rPr>
              <w:t>；</w:t>
            </w:r>
          </w:p>
        </w:tc>
        <w:tc>
          <w:tcPr>
            <w:tcW w:w="1051" w:type="dxa"/>
            <w:vAlign w:val="center"/>
          </w:tcPr>
          <w:p w14:paraId="7C571439">
            <w:pPr>
              <w:rPr>
                <w:rFonts w:hint="eastAsia" w:ascii="宋体" w:hAnsi="宋体" w:eastAsia="宋体" w:cs="宋体"/>
                <w:color w:val="auto"/>
                <w:sz w:val="21"/>
                <w:szCs w:val="21"/>
              </w:rPr>
            </w:pPr>
          </w:p>
        </w:tc>
        <w:tc>
          <w:tcPr>
            <w:tcW w:w="1193" w:type="dxa"/>
            <w:vAlign w:val="center"/>
          </w:tcPr>
          <w:p w14:paraId="6DF6989F">
            <w:pPr>
              <w:rPr>
                <w:rFonts w:hint="eastAsia" w:ascii="宋体" w:hAnsi="宋体" w:eastAsia="宋体" w:cs="宋体"/>
                <w:color w:val="auto"/>
                <w:sz w:val="21"/>
                <w:szCs w:val="21"/>
              </w:rPr>
            </w:pPr>
          </w:p>
        </w:tc>
        <w:tc>
          <w:tcPr>
            <w:tcW w:w="1193" w:type="dxa"/>
            <w:vAlign w:val="center"/>
          </w:tcPr>
          <w:p w14:paraId="6E69293C">
            <w:pPr>
              <w:rPr>
                <w:rFonts w:hint="eastAsia" w:ascii="宋体" w:hAnsi="宋体" w:eastAsia="宋体" w:cs="宋体"/>
                <w:color w:val="auto"/>
                <w:sz w:val="21"/>
                <w:szCs w:val="21"/>
              </w:rPr>
            </w:pPr>
          </w:p>
        </w:tc>
      </w:tr>
      <w:tr w14:paraId="13DA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00" w:type="dxa"/>
            <w:vAlign w:val="center"/>
          </w:tcPr>
          <w:p w14:paraId="609B08F5">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w:t>
            </w:r>
          </w:p>
        </w:tc>
        <w:tc>
          <w:tcPr>
            <w:tcW w:w="2114" w:type="dxa"/>
            <w:vAlign w:val="center"/>
          </w:tcPr>
          <w:p w14:paraId="60FF6E85">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投标保证金</w:t>
            </w:r>
          </w:p>
        </w:tc>
        <w:tc>
          <w:tcPr>
            <w:tcW w:w="8266" w:type="dxa"/>
            <w:vAlign w:val="center"/>
          </w:tcPr>
          <w:p w14:paraId="56BCDF3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是否递交投标保证金</w:t>
            </w:r>
            <w:r>
              <w:rPr>
                <w:rFonts w:hint="eastAsia" w:ascii="宋体" w:hAnsi="宋体" w:eastAsia="宋体" w:cs="宋体"/>
                <w:color w:val="auto"/>
                <w:sz w:val="21"/>
                <w:szCs w:val="21"/>
                <w:lang w:eastAsia="zh-CN"/>
              </w:rPr>
              <w:t>，</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kern w:val="0"/>
                <w:sz w:val="21"/>
                <w:szCs w:val="21"/>
              </w:rPr>
              <w:t>复印件加盖公章鲜章</w:t>
            </w:r>
            <w:r>
              <w:rPr>
                <w:rFonts w:hint="eastAsia" w:ascii="宋体" w:hAnsi="宋体" w:eastAsia="宋体" w:cs="宋体"/>
                <w:color w:val="auto"/>
                <w:kern w:val="0"/>
                <w:sz w:val="21"/>
                <w:szCs w:val="21"/>
                <w:lang w:eastAsia="zh-CN"/>
              </w:rPr>
              <w:t>；</w:t>
            </w:r>
          </w:p>
        </w:tc>
        <w:tc>
          <w:tcPr>
            <w:tcW w:w="1051" w:type="dxa"/>
            <w:vAlign w:val="center"/>
          </w:tcPr>
          <w:p w14:paraId="026C900B">
            <w:pPr>
              <w:rPr>
                <w:rFonts w:hint="eastAsia" w:ascii="宋体" w:hAnsi="宋体" w:eastAsia="宋体" w:cs="宋体"/>
                <w:color w:val="auto"/>
                <w:sz w:val="21"/>
                <w:szCs w:val="21"/>
              </w:rPr>
            </w:pPr>
          </w:p>
        </w:tc>
        <w:tc>
          <w:tcPr>
            <w:tcW w:w="1193" w:type="dxa"/>
            <w:vAlign w:val="center"/>
          </w:tcPr>
          <w:p w14:paraId="58EDEFB7">
            <w:pPr>
              <w:rPr>
                <w:rFonts w:hint="eastAsia" w:ascii="宋体" w:hAnsi="宋体" w:eastAsia="宋体" w:cs="宋体"/>
                <w:color w:val="auto"/>
                <w:sz w:val="21"/>
                <w:szCs w:val="21"/>
              </w:rPr>
            </w:pPr>
          </w:p>
        </w:tc>
        <w:tc>
          <w:tcPr>
            <w:tcW w:w="1193" w:type="dxa"/>
            <w:vAlign w:val="center"/>
          </w:tcPr>
          <w:p w14:paraId="22A59F95">
            <w:pPr>
              <w:rPr>
                <w:rFonts w:hint="eastAsia" w:ascii="宋体" w:hAnsi="宋体" w:eastAsia="宋体" w:cs="宋体"/>
                <w:color w:val="auto"/>
                <w:sz w:val="21"/>
                <w:szCs w:val="21"/>
              </w:rPr>
            </w:pPr>
          </w:p>
        </w:tc>
      </w:tr>
      <w:tr w14:paraId="7042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00" w:type="dxa"/>
            <w:vAlign w:val="center"/>
          </w:tcPr>
          <w:p w14:paraId="7C8FC04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2114" w:type="dxa"/>
            <w:vAlign w:val="center"/>
          </w:tcPr>
          <w:p w14:paraId="53556158">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信用信息查询</w:t>
            </w:r>
          </w:p>
        </w:tc>
        <w:tc>
          <w:tcPr>
            <w:tcW w:w="8266" w:type="dxa"/>
            <w:vAlign w:val="center"/>
          </w:tcPr>
          <w:p w14:paraId="16661F03">
            <w:pP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aps w:val="0"/>
                <w:color w:val="auto"/>
                <w:spacing w:val="0"/>
                <w:sz w:val="21"/>
                <w:szCs w:val="21"/>
                <w:shd w:val="clear" w:color="auto" w:fill="FFFFFF"/>
              </w:rPr>
              <w:t>“中国政府采购网（www.ccgp.pov.cn）”</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“信用中国”本公司信用记录截图、“中国裁判文书网”无行贿证明截图</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2022</w:t>
            </w:r>
            <w:r>
              <w:rPr>
                <w:rFonts w:hint="eastAsia" w:ascii="宋体" w:hAnsi="宋体" w:eastAsia="宋体" w:cs="宋体"/>
                <w:sz w:val="21"/>
                <w:szCs w:val="21"/>
                <w:highlight w:val="none"/>
                <w:lang w:val="zh-CN"/>
              </w:rPr>
              <w:t>年</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val="zh-CN"/>
              </w:rPr>
              <w:t>月</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rPr>
              <w:t>日至</w:t>
            </w:r>
            <w:r>
              <w:rPr>
                <w:rFonts w:hint="eastAsia" w:ascii="宋体" w:hAnsi="宋体" w:eastAsia="宋体" w:cs="宋体"/>
                <w:sz w:val="21"/>
                <w:szCs w:val="21"/>
                <w:highlight w:val="none"/>
                <w:lang w:val="en-US" w:eastAsia="zh-CN"/>
              </w:rPr>
              <w:t>今</w:t>
            </w:r>
            <w:r>
              <w:rPr>
                <w:rFonts w:hint="eastAsia" w:ascii="宋体" w:hAnsi="宋体" w:eastAsia="宋体" w:cs="宋体"/>
                <w:sz w:val="21"/>
                <w:szCs w:val="21"/>
                <w:highlight w:val="none"/>
                <w:lang w:val="zh-CN"/>
              </w:rPr>
              <w:t>）</w:t>
            </w:r>
            <w:r>
              <w:rPr>
                <w:rFonts w:hint="eastAsia" w:ascii="宋体" w:hAnsi="宋体" w:eastAsia="宋体" w:cs="宋体"/>
                <w:color w:val="auto"/>
                <w:sz w:val="21"/>
                <w:szCs w:val="21"/>
                <w:lang w:eastAsia="zh-CN"/>
              </w:rPr>
              <w:t>，</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sz w:val="21"/>
                <w:szCs w:val="21"/>
              </w:rPr>
              <w:t>彩打件并加盖</w:t>
            </w:r>
            <w:r>
              <w:rPr>
                <w:rFonts w:hint="eastAsia" w:ascii="宋体" w:hAnsi="宋体" w:eastAsia="宋体" w:cs="宋体"/>
                <w:b/>
                <w:bCs/>
                <w:color w:val="auto"/>
                <w:sz w:val="21"/>
                <w:szCs w:val="21"/>
                <w:lang w:eastAsia="zh-CN"/>
              </w:rPr>
              <w:t>本单位</w:t>
            </w:r>
            <w:r>
              <w:rPr>
                <w:rFonts w:hint="eastAsia" w:ascii="宋体" w:hAnsi="宋体" w:eastAsia="宋体" w:cs="宋体"/>
                <w:b/>
                <w:bCs/>
                <w:color w:val="auto"/>
                <w:sz w:val="21"/>
                <w:szCs w:val="21"/>
              </w:rPr>
              <w:t>公章鲜章</w:t>
            </w:r>
            <w:r>
              <w:rPr>
                <w:rFonts w:hint="eastAsia" w:ascii="宋体" w:hAnsi="宋体" w:eastAsia="宋体" w:cs="宋体"/>
                <w:color w:val="auto"/>
                <w:sz w:val="21"/>
                <w:szCs w:val="21"/>
              </w:rPr>
              <w:t>；</w:t>
            </w:r>
          </w:p>
        </w:tc>
        <w:tc>
          <w:tcPr>
            <w:tcW w:w="1051" w:type="dxa"/>
            <w:vAlign w:val="center"/>
          </w:tcPr>
          <w:p w14:paraId="60B9E074">
            <w:pPr>
              <w:rPr>
                <w:rFonts w:hint="eastAsia" w:ascii="宋体" w:hAnsi="宋体" w:eastAsia="宋体" w:cs="宋体"/>
                <w:color w:val="auto"/>
                <w:sz w:val="21"/>
                <w:szCs w:val="21"/>
              </w:rPr>
            </w:pPr>
          </w:p>
        </w:tc>
        <w:tc>
          <w:tcPr>
            <w:tcW w:w="1193" w:type="dxa"/>
            <w:vAlign w:val="center"/>
          </w:tcPr>
          <w:p w14:paraId="29BA954B">
            <w:pPr>
              <w:rPr>
                <w:rFonts w:hint="eastAsia" w:ascii="宋体" w:hAnsi="宋体" w:eastAsia="宋体" w:cs="宋体"/>
                <w:color w:val="auto"/>
                <w:sz w:val="21"/>
                <w:szCs w:val="21"/>
              </w:rPr>
            </w:pPr>
          </w:p>
        </w:tc>
        <w:tc>
          <w:tcPr>
            <w:tcW w:w="1193" w:type="dxa"/>
            <w:vAlign w:val="center"/>
          </w:tcPr>
          <w:p w14:paraId="5DD555EA">
            <w:pPr>
              <w:rPr>
                <w:rFonts w:hint="eastAsia" w:ascii="宋体" w:hAnsi="宋体" w:eastAsia="宋体" w:cs="宋体"/>
                <w:color w:val="auto"/>
                <w:sz w:val="21"/>
                <w:szCs w:val="21"/>
              </w:rPr>
            </w:pPr>
          </w:p>
        </w:tc>
      </w:tr>
      <w:tr w14:paraId="1451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00" w:type="dxa"/>
            <w:vAlign w:val="center"/>
          </w:tcPr>
          <w:p w14:paraId="0D5FB3BA">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2114" w:type="dxa"/>
            <w:vAlign w:val="center"/>
          </w:tcPr>
          <w:p w14:paraId="24193FF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结论</w:t>
            </w:r>
          </w:p>
        </w:tc>
        <w:tc>
          <w:tcPr>
            <w:tcW w:w="8266" w:type="dxa"/>
            <w:vAlign w:val="center"/>
          </w:tcPr>
          <w:p w14:paraId="5A5B7C85">
            <w:pPr>
              <w:rPr>
                <w:rFonts w:hint="eastAsia" w:ascii="宋体" w:hAnsi="宋体" w:eastAsia="宋体" w:cs="宋体"/>
                <w:color w:val="auto"/>
                <w:kern w:val="2"/>
                <w:sz w:val="21"/>
                <w:szCs w:val="21"/>
                <w:lang w:val="en-US" w:eastAsia="zh-CN" w:bidi="ar-SA"/>
              </w:rPr>
            </w:pPr>
          </w:p>
        </w:tc>
        <w:tc>
          <w:tcPr>
            <w:tcW w:w="1051" w:type="dxa"/>
            <w:vAlign w:val="center"/>
          </w:tcPr>
          <w:p w14:paraId="3DA0401C">
            <w:pPr>
              <w:rPr>
                <w:rFonts w:hint="eastAsia" w:ascii="宋体" w:hAnsi="宋体" w:eastAsia="宋体" w:cs="宋体"/>
                <w:color w:val="auto"/>
                <w:sz w:val="21"/>
                <w:szCs w:val="21"/>
              </w:rPr>
            </w:pPr>
          </w:p>
        </w:tc>
        <w:tc>
          <w:tcPr>
            <w:tcW w:w="1193" w:type="dxa"/>
            <w:vAlign w:val="center"/>
          </w:tcPr>
          <w:p w14:paraId="186AB697">
            <w:pPr>
              <w:rPr>
                <w:rFonts w:hint="eastAsia" w:ascii="宋体" w:hAnsi="宋体" w:eastAsia="宋体" w:cs="宋体"/>
                <w:color w:val="auto"/>
                <w:sz w:val="21"/>
                <w:szCs w:val="21"/>
              </w:rPr>
            </w:pPr>
          </w:p>
        </w:tc>
        <w:tc>
          <w:tcPr>
            <w:tcW w:w="1193" w:type="dxa"/>
            <w:vAlign w:val="center"/>
          </w:tcPr>
          <w:p w14:paraId="73E42C18">
            <w:pPr>
              <w:rPr>
                <w:rFonts w:hint="eastAsia" w:ascii="宋体" w:hAnsi="宋体" w:eastAsia="宋体" w:cs="宋体"/>
                <w:color w:val="auto"/>
                <w:sz w:val="21"/>
                <w:szCs w:val="21"/>
              </w:rPr>
            </w:pPr>
          </w:p>
        </w:tc>
      </w:tr>
    </w:tbl>
    <w:p w14:paraId="38711BF3">
      <w:pPr>
        <w:tabs>
          <w:tab w:val="left" w:pos="12060"/>
          <w:tab w:val="left" w:pos="12420"/>
        </w:tabs>
        <w:wordWrap w:val="0"/>
        <w:ind w:right="151" w:rightChars="72" w:firstLine="211" w:firstLineChars="100"/>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注：</w:t>
      </w:r>
      <w:r>
        <w:rPr>
          <w:rFonts w:hint="eastAsia" w:ascii="宋体" w:hAnsi="宋体" w:eastAsia="宋体" w:cs="宋体"/>
          <w:b/>
          <w:bCs/>
          <w:color w:val="auto"/>
          <w:sz w:val="21"/>
          <w:szCs w:val="21"/>
        </w:rPr>
        <w:t>投标人分栏中填写“√”表示该项符合招标文件要求，“×”表示该项不符合招标文件要求；以上评审内容如有缺少，将予以无效投标处理。</w:t>
      </w:r>
    </w:p>
    <w:p w14:paraId="2D8FD0C0">
      <w:pPr>
        <w:tabs>
          <w:tab w:val="left" w:pos="12060"/>
          <w:tab w:val="left" w:pos="12420"/>
        </w:tabs>
        <w:wordWrap w:val="0"/>
        <w:ind w:right="151" w:rightChars="72"/>
        <w:rPr>
          <w:rFonts w:hint="eastAsia" w:ascii="宋体" w:hAnsi="宋体" w:eastAsia="宋体" w:cs="宋体"/>
          <w:color w:val="auto"/>
          <w:sz w:val="21"/>
          <w:szCs w:val="21"/>
          <w:lang w:eastAsia="zh-CN"/>
        </w:rPr>
      </w:pPr>
    </w:p>
    <w:p w14:paraId="14EECBE9">
      <w:pPr>
        <w:tabs>
          <w:tab w:val="left" w:pos="12060"/>
          <w:tab w:val="left" w:pos="12420"/>
        </w:tabs>
        <w:wordWrap w:val="0"/>
        <w:ind w:right="151" w:rightChars="72"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评标委员会全体成员</w:t>
      </w:r>
      <w:r>
        <w:rPr>
          <w:rFonts w:hint="eastAsia" w:ascii="宋体" w:hAnsi="宋体" w:eastAsia="宋体" w:cs="宋体"/>
          <w:color w:val="auto"/>
          <w:sz w:val="21"/>
          <w:szCs w:val="21"/>
        </w:rPr>
        <w:t xml:space="preserve">签名：      </w:t>
      </w:r>
    </w:p>
    <w:p w14:paraId="3677754B">
      <w:pPr>
        <w:tabs>
          <w:tab w:val="left" w:pos="12060"/>
          <w:tab w:val="left" w:pos="12420"/>
        </w:tabs>
        <w:wordWrap w:val="0"/>
        <w:ind w:right="151" w:rightChars="72" w:firstLine="10080" w:firstLineChars="48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rPr>
        <w:t xml:space="preserve"> 月 日</w:t>
      </w:r>
    </w:p>
    <w:p w14:paraId="3240D422">
      <w:pPr>
        <w:tabs>
          <w:tab w:val="left" w:pos="12060"/>
          <w:tab w:val="left" w:pos="12420"/>
        </w:tabs>
        <w:wordWrap w:val="0"/>
        <w:ind w:right="151" w:rightChars="72"/>
        <w:rPr>
          <w:rFonts w:hint="eastAsia" w:ascii="宋体" w:hAnsi="宋体" w:eastAsia="宋体" w:cs="宋体"/>
          <w:color w:val="auto"/>
          <w:sz w:val="24"/>
        </w:rPr>
      </w:pPr>
    </w:p>
    <w:p w14:paraId="6398E626">
      <w:pPr>
        <w:tabs>
          <w:tab w:val="left" w:pos="12060"/>
          <w:tab w:val="left" w:pos="12420"/>
        </w:tabs>
        <w:wordWrap w:val="0"/>
        <w:ind w:right="151" w:rightChars="72"/>
        <w:rPr>
          <w:rFonts w:hint="eastAsia" w:ascii="宋体" w:hAnsi="宋体" w:eastAsia="宋体" w:cs="宋体"/>
          <w:color w:val="auto"/>
          <w:sz w:val="24"/>
        </w:rPr>
      </w:pPr>
    </w:p>
    <w:p w14:paraId="60D73EED">
      <w:pPr>
        <w:tabs>
          <w:tab w:val="left" w:pos="12060"/>
          <w:tab w:val="left" w:pos="12420"/>
        </w:tabs>
        <w:wordWrap w:val="0"/>
        <w:ind w:right="151" w:rightChars="72"/>
        <w:rPr>
          <w:rFonts w:hint="eastAsia" w:ascii="宋体" w:hAnsi="宋体" w:eastAsia="宋体" w:cs="宋体"/>
          <w:color w:val="auto"/>
          <w:sz w:val="24"/>
        </w:rPr>
      </w:pPr>
    </w:p>
    <w:p w14:paraId="4A5EA23E">
      <w:pPr>
        <w:tabs>
          <w:tab w:val="left" w:pos="12060"/>
          <w:tab w:val="left" w:pos="12420"/>
        </w:tabs>
        <w:wordWrap w:val="0"/>
        <w:ind w:right="151" w:rightChars="72"/>
        <w:rPr>
          <w:rFonts w:hint="eastAsia" w:ascii="宋体" w:hAnsi="宋体" w:eastAsia="宋体" w:cs="宋体"/>
          <w:color w:val="auto"/>
          <w:sz w:val="24"/>
        </w:rPr>
      </w:pPr>
    </w:p>
    <w:p w14:paraId="6F7F1894">
      <w:pPr>
        <w:jc w:val="left"/>
        <w:rPr>
          <w:rFonts w:hint="eastAsia" w:ascii="宋体" w:hAnsi="宋体" w:eastAsia="宋体" w:cs="宋体"/>
          <w:b/>
          <w:bCs/>
          <w:color w:val="auto"/>
          <w:sz w:val="21"/>
        </w:rPr>
      </w:pPr>
    </w:p>
    <w:p w14:paraId="49F66503">
      <w:pPr>
        <w:pStyle w:val="15"/>
        <w:ind w:left="0" w:leftChars="0" w:firstLine="0" w:firstLineChars="0"/>
        <w:rPr>
          <w:rFonts w:hint="eastAsia" w:ascii="宋体" w:hAnsi="宋体" w:eastAsia="宋体" w:cs="宋体"/>
        </w:rPr>
      </w:pPr>
    </w:p>
    <w:p w14:paraId="102B642A">
      <w:pPr>
        <w:ind w:firstLine="632" w:firstLineChars="300"/>
        <w:jc w:val="left"/>
        <w:rPr>
          <w:rFonts w:hint="eastAsia" w:ascii="宋体" w:hAnsi="宋体" w:eastAsia="宋体" w:cs="宋体"/>
          <w:b/>
          <w:bCs/>
          <w:color w:val="auto"/>
          <w:sz w:val="21"/>
        </w:rPr>
      </w:pPr>
    </w:p>
    <w:p w14:paraId="33CD3005">
      <w:pPr>
        <w:ind w:firstLine="632" w:firstLineChars="300"/>
        <w:jc w:val="left"/>
        <w:rPr>
          <w:rFonts w:hint="eastAsia" w:ascii="宋体" w:hAnsi="宋体" w:eastAsia="宋体" w:cs="宋体"/>
          <w:b/>
          <w:bCs/>
          <w:color w:val="auto"/>
          <w:sz w:val="32"/>
          <w:szCs w:val="32"/>
          <w:lang w:eastAsia="zh-CN"/>
        </w:rPr>
      </w:pPr>
      <w:r>
        <w:rPr>
          <w:rFonts w:hint="eastAsia" w:ascii="宋体" w:hAnsi="宋体" w:eastAsia="宋体" w:cs="宋体"/>
          <w:b/>
          <w:bCs/>
          <w:color w:val="auto"/>
          <w:sz w:val="21"/>
        </w:rPr>
        <w:t>附表</w:t>
      </w:r>
      <w:r>
        <w:rPr>
          <w:rFonts w:hint="eastAsia" w:ascii="宋体" w:hAnsi="宋体" w:eastAsia="宋体" w:cs="宋体"/>
          <w:b/>
          <w:bCs/>
          <w:color w:val="auto"/>
          <w:sz w:val="21"/>
          <w:lang w:val="en-US" w:eastAsia="zh-CN"/>
        </w:rPr>
        <w:t>2</w:t>
      </w:r>
      <w:r>
        <w:rPr>
          <w:rFonts w:hint="eastAsia" w:ascii="宋体" w:hAnsi="宋体" w:eastAsia="宋体" w:cs="宋体"/>
          <w:b/>
          <w:bCs/>
          <w:color w:val="auto"/>
          <w:sz w:val="21"/>
        </w:rPr>
        <w:t>：</w:t>
      </w:r>
      <w:r>
        <w:rPr>
          <w:rFonts w:hint="eastAsia" w:ascii="宋体" w:hAnsi="宋体" w:eastAsia="宋体" w:cs="宋体"/>
          <w:b/>
          <w:bCs/>
          <w:color w:val="auto"/>
          <w:sz w:val="21"/>
          <w:lang w:eastAsia="zh-CN"/>
        </w:rPr>
        <w:t>符合评审记录表</w:t>
      </w:r>
    </w:p>
    <w:p w14:paraId="584C4AB2">
      <w:pPr>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符合性</w:t>
      </w:r>
      <w:r>
        <w:rPr>
          <w:rFonts w:hint="eastAsia" w:ascii="宋体" w:hAnsi="宋体" w:eastAsia="宋体" w:cs="宋体"/>
          <w:b/>
          <w:color w:val="auto"/>
          <w:sz w:val="32"/>
          <w:szCs w:val="32"/>
        </w:rPr>
        <w:t>评审记录表</w:t>
      </w:r>
    </w:p>
    <w:p w14:paraId="7EAC8E7E">
      <w:pPr>
        <w:tabs>
          <w:tab w:val="left" w:pos="12060"/>
          <w:tab w:val="left" w:pos="12420"/>
        </w:tabs>
        <w:wordWrap w:val="0"/>
        <w:ind w:right="151" w:rightChars="72"/>
        <w:rPr>
          <w:rFonts w:hint="eastAsia" w:ascii="宋体" w:hAnsi="宋体" w:eastAsia="宋体" w:cs="宋体"/>
          <w:color w:val="auto"/>
          <w:sz w:val="24"/>
        </w:rPr>
      </w:pPr>
    </w:p>
    <w:tbl>
      <w:tblPr>
        <w:tblStyle w:val="19"/>
        <w:tblW w:w="14441"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383"/>
        <w:gridCol w:w="7432"/>
        <w:gridCol w:w="1231"/>
        <w:gridCol w:w="1306"/>
        <w:gridCol w:w="1305"/>
      </w:tblGrid>
      <w:tr w14:paraId="4115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84" w:type="dxa"/>
            <w:vMerge w:val="restart"/>
            <w:vAlign w:val="center"/>
          </w:tcPr>
          <w:p w14:paraId="311A07B4">
            <w:pPr>
              <w:spacing w:before="0" w:beforeAutospacing="0" w:after="0" w:afterAutospacing="0"/>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383" w:type="dxa"/>
            <w:vMerge w:val="restart"/>
            <w:vAlign w:val="center"/>
          </w:tcPr>
          <w:p w14:paraId="006D4B85">
            <w:pPr>
              <w:spacing w:before="0" w:beforeAutospacing="0" w:after="0" w:afterAutospacing="0"/>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评审内容</w:t>
            </w:r>
          </w:p>
        </w:tc>
        <w:tc>
          <w:tcPr>
            <w:tcW w:w="7432" w:type="dxa"/>
            <w:vMerge w:val="restart"/>
            <w:vAlign w:val="center"/>
          </w:tcPr>
          <w:p w14:paraId="4225CC1A">
            <w:pPr>
              <w:spacing w:before="0" w:beforeAutospacing="0" w:after="0" w:afterAutospacing="0"/>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评审标准</w:t>
            </w:r>
          </w:p>
        </w:tc>
        <w:tc>
          <w:tcPr>
            <w:tcW w:w="3842" w:type="dxa"/>
            <w:gridSpan w:val="3"/>
            <w:vAlign w:val="center"/>
          </w:tcPr>
          <w:p w14:paraId="2739CCDD">
            <w:pPr>
              <w:spacing w:before="0" w:beforeAutospacing="0" w:after="0" w:afterAutospacing="0"/>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投标人名称及评审意见</w:t>
            </w:r>
          </w:p>
        </w:tc>
      </w:tr>
      <w:tr w14:paraId="6887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84" w:type="dxa"/>
            <w:vMerge w:val="continue"/>
            <w:vAlign w:val="center"/>
          </w:tcPr>
          <w:p w14:paraId="60FA7207">
            <w:pPr>
              <w:spacing w:before="0" w:beforeAutospacing="0" w:after="0" w:afterAutospacing="0"/>
              <w:ind w:left="0" w:right="0"/>
              <w:jc w:val="center"/>
              <w:rPr>
                <w:rFonts w:hint="eastAsia" w:ascii="宋体" w:hAnsi="宋体" w:eastAsia="宋体" w:cs="宋体"/>
                <w:color w:val="auto"/>
                <w:sz w:val="21"/>
                <w:szCs w:val="21"/>
              </w:rPr>
            </w:pPr>
          </w:p>
        </w:tc>
        <w:tc>
          <w:tcPr>
            <w:tcW w:w="2383" w:type="dxa"/>
            <w:vMerge w:val="continue"/>
            <w:vAlign w:val="center"/>
          </w:tcPr>
          <w:p w14:paraId="45AF5E72">
            <w:pPr>
              <w:spacing w:before="0" w:beforeAutospacing="0" w:after="0" w:afterAutospacing="0"/>
              <w:ind w:left="0" w:right="0"/>
              <w:jc w:val="center"/>
              <w:rPr>
                <w:rFonts w:hint="eastAsia" w:ascii="宋体" w:hAnsi="宋体" w:eastAsia="宋体" w:cs="宋体"/>
                <w:color w:val="auto"/>
                <w:sz w:val="21"/>
                <w:szCs w:val="21"/>
              </w:rPr>
            </w:pPr>
          </w:p>
        </w:tc>
        <w:tc>
          <w:tcPr>
            <w:tcW w:w="7432" w:type="dxa"/>
            <w:vMerge w:val="continue"/>
            <w:vAlign w:val="top"/>
          </w:tcPr>
          <w:p w14:paraId="11EFF831">
            <w:pPr>
              <w:spacing w:before="0" w:beforeAutospacing="0" w:after="0" w:afterAutospacing="0"/>
              <w:ind w:left="0" w:right="0"/>
              <w:jc w:val="center"/>
              <w:rPr>
                <w:rFonts w:hint="eastAsia" w:ascii="宋体" w:hAnsi="宋体" w:eastAsia="宋体" w:cs="宋体"/>
                <w:color w:val="auto"/>
                <w:sz w:val="21"/>
                <w:szCs w:val="21"/>
              </w:rPr>
            </w:pPr>
          </w:p>
        </w:tc>
        <w:tc>
          <w:tcPr>
            <w:tcW w:w="1231" w:type="dxa"/>
            <w:vAlign w:val="top"/>
          </w:tcPr>
          <w:p w14:paraId="24A6DF0F">
            <w:pPr>
              <w:spacing w:before="0" w:beforeAutospacing="0" w:after="0" w:afterAutospacing="0"/>
              <w:ind w:left="0" w:right="0"/>
              <w:rPr>
                <w:rFonts w:hint="eastAsia" w:ascii="宋体" w:hAnsi="宋体" w:eastAsia="宋体" w:cs="宋体"/>
                <w:color w:val="auto"/>
                <w:sz w:val="21"/>
                <w:szCs w:val="21"/>
              </w:rPr>
            </w:pPr>
          </w:p>
        </w:tc>
        <w:tc>
          <w:tcPr>
            <w:tcW w:w="1306" w:type="dxa"/>
            <w:vAlign w:val="top"/>
          </w:tcPr>
          <w:p w14:paraId="0A13B94B">
            <w:pPr>
              <w:spacing w:before="0" w:beforeAutospacing="0" w:after="0" w:afterAutospacing="0"/>
              <w:ind w:left="0" w:right="0"/>
              <w:rPr>
                <w:rFonts w:hint="eastAsia" w:ascii="宋体" w:hAnsi="宋体" w:eastAsia="宋体" w:cs="宋体"/>
                <w:color w:val="auto"/>
                <w:sz w:val="21"/>
                <w:szCs w:val="21"/>
              </w:rPr>
            </w:pPr>
          </w:p>
        </w:tc>
        <w:tc>
          <w:tcPr>
            <w:tcW w:w="1305" w:type="dxa"/>
            <w:vAlign w:val="top"/>
          </w:tcPr>
          <w:p w14:paraId="2D1A3925">
            <w:pPr>
              <w:spacing w:before="0" w:beforeAutospacing="0" w:after="0" w:afterAutospacing="0"/>
              <w:ind w:left="0" w:right="0"/>
              <w:rPr>
                <w:rFonts w:hint="eastAsia" w:ascii="宋体" w:hAnsi="宋体" w:eastAsia="宋体" w:cs="宋体"/>
                <w:color w:val="auto"/>
                <w:sz w:val="21"/>
                <w:szCs w:val="21"/>
                <w:lang w:val="en-US" w:eastAsia="zh-CN"/>
              </w:rPr>
            </w:pPr>
          </w:p>
        </w:tc>
      </w:tr>
      <w:tr w14:paraId="60A1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84" w:type="dxa"/>
            <w:vAlign w:val="center"/>
          </w:tcPr>
          <w:p w14:paraId="00C7B458">
            <w:pPr>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383" w:type="dxa"/>
            <w:vAlign w:val="center"/>
          </w:tcPr>
          <w:p w14:paraId="071B633E">
            <w:pPr>
              <w:spacing w:before="0" w:beforeAutospacing="0" w:after="0" w:afterAutospacing="0"/>
              <w:ind w:left="0" w:leftChars="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投标文件签署</w:t>
            </w:r>
          </w:p>
        </w:tc>
        <w:tc>
          <w:tcPr>
            <w:tcW w:w="7432" w:type="dxa"/>
            <w:vAlign w:val="center"/>
          </w:tcPr>
          <w:p w14:paraId="6CDC4309">
            <w:pPr>
              <w:spacing w:before="0" w:beforeAutospacing="0" w:after="0" w:afterAutospacing="0"/>
              <w:ind w:left="0" w:leftChars="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封面、投标函和其他需要签字或盖章的位置加盖投标人印章</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签字，由委托代理人签字或盖章的</w:t>
            </w:r>
            <w:r>
              <w:rPr>
                <w:rFonts w:hint="eastAsia" w:ascii="宋体" w:hAnsi="宋体" w:eastAsia="宋体" w:cs="宋体"/>
                <w:color w:val="auto"/>
                <w:sz w:val="21"/>
                <w:szCs w:val="21"/>
                <w:lang w:eastAsia="zh-CN"/>
              </w:rPr>
              <w:t>需</w:t>
            </w:r>
            <w:r>
              <w:rPr>
                <w:rFonts w:hint="eastAsia" w:ascii="宋体" w:hAnsi="宋体" w:eastAsia="宋体" w:cs="宋体"/>
                <w:color w:val="auto"/>
                <w:sz w:val="21"/>
                <w:szCs w:val="21"/>
              </w:rPr>
              <w:t>提交授权委托书</w:t>
            </w:r>
            <w:r>
              <w:rPr>
                <w:rFonts w:hint="eastAsia" w:ascii="宋体" w:hAnsi="宋体" w:eastAsia="宋体" w:cs="宋体"/>
                <w:color w:val="auto"/>
                <w:sz w:val="21"/>
                <w:szCs w:val="21"/>
                <w:lang w:eastAsia="zh-CN"/>
              </w:rPr>
              <w:t>；</w:t>
            </w:r>
          </w:p>
        </w:tc>
        <w:tc>
          <w:tcPr>
            <w:tcW w:w="1231" w:type="dxa"/>
            <w:vAlign w:val="center"/>
          </w:tcPr>
          <w:p w14:paraId="1060A487">
            <w:pPr>
              <w:spacing w:before="0" w:beforeAutospacing="0" w:after="0" w:afterAutospacing="0"/>
              <w:ind w:left="0" w:right="0"/>
              <w:rPr>
                <w:rFonts w:hint="eastAsia" w:ascii="宋体" w:hAnsi="宋体" w:eastAsia="宋体" w:cs="宋体"/>
                <w:color w:val="auto"/>
                <w:sz w:val="21"/>
                <w:szCs w:val="21"/>
              </w:rPr>
            </w:pPr>
          </w:p>
        </w:tc>
        <w:tc>
          <w:tcPr>
            <w:tcW w:w="1306" w:type="dxa"/>
            <w:vAlign w:val="center"/>
          </w:tcPr>
          <w:p w14:paraId="137377EB">
            <w:pPr>
              <w:spacing w:before="0" w:beforeAutospacing="0" w:after="0" w:afterAutospacing="0"/>
              <w:ind w:left="0" w:right="0"/>
              <w:rPr>
                <w:rFonts w:hint="eastAsia" w:ascii="宋体" w:hAnsi="宋体" w:eastAsia="宋体" w:cs="宋体"/>
                <w:color w:val="auto"/>
                <w:sz w:val="21"/>
                <w:szCs w:val="21"/>
              </w:rPr>
            </w:pPr>
          </w:p>
        </w:tc>
        <w:tc>
          <w:tcPr>
            <w:tcW w:w="1305" w:type="dxa"/>
            <w:vAlign w:val="center"/>
          </w:tcPr>
          <w:p w14:paraId="3974AD78">
            <w:pPr>
              <w:spacing w:before="0" w:beforeAutospacing="0" w:after="0" w:afterAutospacing="0"/>
              <w:ind w:left="0" w:right="0"/>
              <w:rPr>
                <w:rFonts w:hint="eastAsia" w:ascii="宋体" w:hAnsi="宋体" w:eastAsia="宋体" w:cs="宋体"/>
                <w:color w:val="auto"/>
                <w:sz w:val="21"/>
                <w:szCs w:val="21"/>
              </w:rPr>
            </w:pPr>
          </w:p>
        </w:tc>
      </w:tr>
      <w:tr w14:paraId="77D2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84" w:type="dxa"/>
            <w:vAlign w:val="center"/>
          </w:tcPr>
          <w:p w14:paraId="490879D3">
            <w:pPr>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2383" w:type="dxa"/>
            <w:vAlign w:val="center"/>
          </w:tcPr>
          <w:p w14:paraId="333C6206">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投标报价</w:t>
            </w:r>
          </w:p>
        </w:tc>
        <w:tc>
          <w:tcPr>
            <w:tcW w:w="7432" w:type="dxa"/>
            <w:vAlign w:val="center"/>
          </w:tcPr>
          <w:p w14:paraId="0189929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投标报价不超出招标</w:t>
            </w:r>
            <w:r>
              <w:rPr>
                <w:rFonts w:hint="eastAsia" w:ascii="宋体" w:hAnsi="宋体" w:eastAsia="宋体" w:cs="宋体"/>
                <w:color w:val="auto"/>
                <w:sz w:val="21"/>
                <w:szCs w:val="21"/>
                <w:lang w:eastAsia="zh-CN"/>
              </w:rPr>
              <w:t>预算价</w:t>
            </w:r>
            <w:r>
              <w:rPr>
                <w:rFonts w:hint="eastAsia" w:ascii="宋体" w:hAnsi="宋体" w:eastAsia="宋体" w:cs="宋体"/>
                <w:color w:val="auto"/>
                <w:sz w:val="21"/>
                <w:szCs w:val="21"/>
              </w:rPr>
              <w:t>；</w:t>
            </w:r>
          </w:p>
        </w:tc>
        <w:tc>
          <w:tcPr>
            <w:tcW w:w="1231" w:type="dxa"/>
            <w:vAlign w:val="center"/>
          </w:tcPr>
          <w:p w14:paraId="7783F368">
            <w:pPr>
              <w:spacing w:before="0" w:beforeAutospacing="0" w:after="0" w:afterAutospacing="0"/>
              <w:ind w:left="0" w:right="0"/>
              <w:rPr>
                <w:rFonts w:hint="eastAsia" w:ascii="宋体" w:hAnsi="宋体" w:eastAsia="宋体" w:cs="宋体"/>
                <w:color w:val="auto"/>
                <w:sz w:val="21"/>
                <w:szCs w:val="21"/>
              </w:rPr>
            </w:pPr>
          </w:p>
        </w:tc>
        <w:tc>
          <w:tcPr>
            <w:tcW w:w="1306" w:type="dxa"/>
            <w:vAlign w:val="center"/>
          </w:tcPr>
          <w:p w14:paraId="679A3522">
            <w:pPr>
              <w:spacing w:before="0" w:beforeAutospacing="0" w:after="0" w:afterAutospacing="0"/>
              <w:ind w:left="0" w:right="0"/>
              <w:rPr>
                <w:rFonts w:hint="eastAsia" w:ascii="宋体" w:hAnsi="宋体" w:eastAsia="宋体" w:cs="宋体"/>
                <w:color w:val="auto"/>
                <w:sz w:val="21"/>
                <w:szCs w:val="21"/>
              </w:rPr>
            </w:pPr>
          </w:p>
        </w:tc>
        <w:tc>
          <w:tcPr>
            <w:tcW w:w="1305" w:type="dxa"/>
            <w:vAlign w:val="center"/>
          </w:tcPr>
          <w:p w14:paraId="737E5207">
            <w:pPr>
              <w:spacing w:before="0" w:beforeAutospacing="0" w:after="0" w:afterAutospacing="0"/>
              <w:ind w:left="0" w:right="0"/>
              <w:rPr>
                <w:rFonts w:hint="eastAsia" w:ascii="宋体" w:hAnsi="宋体" w:eastAsia="宋体" w:cs="宋体"/>
                <w:color w:val="auto"/>
                <w:sz w:val="21"/>
                <w:szCs w:val="21"/>
              </w:rPr>
            </w:pPr>
          </w:p>
        </w:tc>
      </w:tr>
      <w:tr w14:paraId="3552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84" w:type="dxa"/>
            <w:vAlign w:val="center"/>
          </w:tcPr>
          <w:p w14:paraId="5009FAC8">
            <w:pPr>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2383" w:type="dxa"/>
            <w:vAlign w:val="center"/>
          </w:tcPr>
          <w:p w14:paraId="3429C7D3">
            <w:pPr>
              <w:spacing w:before="0" w:beforeAutospacing="0" w:after="0" w:afterAutospacing="0"/>
              <w:ind w:left="0" w:leftChars="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合同履行期限</w:t>
            </w:r>
          </w:p>
        </w:tc>
        <w:tc>
          <w:tcPr>
            <w:tcW w:w="7432" w:type="dxa"/>
            <w:vAlign w:val="center"/>
          </w:tcPr>
          <w:p w14:paraId="6CD972AD">
            <w:pPr>
              <w:spacing w:before="0" w:beforeAutospacing="0" w:after="0" w:afterAutospacing="0"/>
              <w:ind w:left="0" w:leftChars="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是否满足招标文件要求；</w:t>
            </w:r>
          </w:p>
        </w:tc>
        <w:tc>
          <w:tcPr>
            <w:tcW w:w="1231" w:type="dxa"/>
            <w:vAlign w:val="center"/>
          </w:tcPr>
          <w:p w14:paraId="4197B4CE">
            <w:pPr>
              <w:spacing w:before="0" w:beforeAutospacing="0" w:after="0" w:afterAutospacing="0"/>
              <w:ind w:left="0" w:right="0"/>
              <w:rPr>
                <w:rFonts w:hint="eastAsia" w:ascii="宋体" w:hAnsi="宋体" w:eastAsia="宋体" w:cs="宋体"/>
                <w:color w:val="auto"/>
                <w:sz w:val="21"/>
                <w:szCs w:val="21"/>
              </w:rPr>
            </w:pPr>
          </w:p>
        </w:tc>
        <w:tc>
          <w:tcPr>
            <w:tcW w:w="1306" w:type="dxa"/>
            <w:vAlign w:val="center"/>
          </w:tcPr>
          <w:p w14:paraId="72E3713D">
            <w:pPr>
              <w:spacing w:before="0" w:beforeAutospacing="0" w:after="0" w:afterAutospacing="0"/>
              <w:ind w:left="0" w:right="0"/>
              <w:rPr>
                <w:rFonts w:hint="eastAsia" w:ascii="宋体" w:hAnsi="宋体" w:eastAsia="宋体" w:cs="宋体"/>
                <w:color w:val="auto"/>
                <w:sz w:val="21"/>
                <w:szCs w:val="21"/>
              </w:rPr>
            </w:pPr>
          </w:p>
        </w:tc>
        <w:tc>
          <w:tcPr>
            <w:tcW w:w="1305" w:type="dxa"/>
            <w:vAlign w:val="center"/>
          </w:tcPr>
          <w:p w14:paraId="31493D5A">
            <w:pPr>
              <w:spacing w:before="0" w:beforeAutospacing="0" w:after="0" w:afterAutospacing="0"/>
              <w:ind w:left="0" w:right="0"/>
              <w:rPr>
                <w:rFonts w:hint="eastAsia" w:ascii="宋体" w:hAnsi="宋体" w:eastAsia="宋体" w:cs="宋体"/>
                <w:color w:val="auto"/>
                <w:sz w:val="21"/>
                <w:szCs w:val="21"/>
              </w:rPr>
            </w:pPr>
          </w:p>
        </w:tc>
      </w:tr>
      <w:tr w14:paraId="0B2F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84" w:type="dxa"/>
            <w:vAlign w:val="center"/>
          </w:tcPr>
          <w:p w14:paraId="1EA40AA0">
            <w:pPr>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c>
          <w:tcPr>
            <w:tcW w:w="2383" w:type="dxa"/>
            <w:vAlign w:val="center"/>
          </w:tcPr>
          <w:p w14:paraId="45BC6032">
            <w:pPr>
              <w:spacing w:before="0" w:beforeAutospacing="0" w:after="0" w:afterAutospacing="0"/>
              <w:ind w:left="0" w:leftChars="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投标文件格式及内容</w:t>
            </w:r>
          </w:p>
        </w:tc>
        <w:tc>
          <w:tcPr>
            <w:tcW w:w="7432" w:type="dxa"/>
            <w:vAlign w:val="center"/>
          </w:tcPr>
          <w:p w14:paraId="0F3C3713">
            <w:pPr>
              <w:spacing w:before="0" w:beforeAutospacing="0" w:after="0" w:afterAutospacing="0"/>
              <w:ind w:left="0" w:leftChars="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按规定的格式填写、内容齐全、字迹清楚、胶装成册、投标日期</w:t>
            </w:r>
            <w:r>
              <w:rPr>
                <w:rFonts w:hint="eastAsia" w:ascii="宋体" w:hAnsi="宋体" w:eastAsia="宋体" w:cs="宋体"/>
                <w:color w:val="auto"/>
                <w:sz w:val="21"/>
                <w:szCs w:val="21"/>
                <w:lang w:eastAsia="zh-CN"/>
              </w:rPr>
              <w:t>；</w:t>
            </w:r>
          </w:p>
        </w:tc>
        <w:tc>
          <w:tcPr>
            <w:tcW w:w="1231" w:type="dxa"/>
            <w:vAlign w:val="center"/>
          </w:tcPr>
          <w:p w14:paraId="0BE9AF51">
            <w:pPr>
              <w:spacing w:before="0" w:beforeAutospacing="0" w:after="0" w:afterAutospacing="0"/>
              <w:ind w:left="0" w:right="0"/>
              <w:rPr>
                <w:rFonts w:hint="eastAsia" w:ascii="宋体" w:hAnsi="宋体" w:eastAsia="宋体" w:cs="宋体"/>
                <w:color w:val="auto"/>
                <w:sz w:val="21"/>
                <w:szCs w:val="21"/>
              </w:rPr>
            </w:pPr>
          </w:p>
        </w:tc>
        <w:tc>
          <w:tcPr>
            <w:tcW w:w="1306" w:type="dxa"/>
            <w:vAlign w:val="center"/>
          </w:tcPr>
          <w:p w14:paraId="378FB867">
            <w:pPr>
              <w:spacing w:before="0" w:beforeAutospacing="0" w:after="0" w:afterAutospacing="0"/>
              <w:ind w:left="0" w:right="0"/>
              <w:rPr>
                <w:rFonts w:hint="eastAsia" w:ascii="宋体" w:hAnsi="宋体" w:eastAsia="宋体" w:cs="宋体"/>
                <w:color w:val="auto"/>
                <w:sz w:val="21"/>
                <w:szCs w:val="21"/>
              </w:rPr>
            </w:pPr>
          </w:p>
        </w:tc>
        <w:tc>
          <w:tcPr>
            <w:tcW w:w="1305" w:type="dxa"/>
            <w:vAlign w:val="center"/>
          </w:tcPr>
          <w:p w14:paraId="36EFA8D5">
            <w:pPr>
              <w:spacing w:before="0" w:beforeAutospacing="0" w:after="0" w:afterAutospacing="0"/>
              <w:ind w:left="0" w:right="0"/>
              <w:rPr>
                <w:rFonts w:hint="eastAsia" w:ascii="宋体" w:hAnsi="宋体" w:eastAsia="宋体" w:cs="宋体"/>
                <w:color w:val="auto"/>
                <w:sz w:val="21"/>
                <w:szCs w:val="21"/>
              </w:rPr>
            </w:pPr>
          </w:p>
        </w:tc>
      </w:tr>
      <w:tr w14:paraId="4F37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84" w:type="dxa"/>
            <w:vAlign w:val="center"/>
          </w:tcPr>
          <w:p w14:paraId="4328143C">
            <w:pPr>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5</w:t>
            </w:r>
          </w:p>
        </w:tc>
        <w:tc>
          <w:tcPr>
            <w:tcW w:w="2383" w:type="dxa"/>
            <w:vAlign w:val="center"/>
          </w:tcPr>
          <w:p w14:paraId="7D0F5BC6">
            <w:pPr>
              <w:spacing w:before="0" w:beforeAutospacing="0" w:after="0" w:afterAutospacing="0"/>
              <w:ind w:left="0" w:leftChars="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7432" w:type="dxa"/>
            <w:vAlign w:val="center"/>
          </w:tcPr>
          <w:p w14:paraId="4F83F952">
            <w:pPr>
              <w:spacing w:before="0" w:beforeAutospacing="0" w:after="0" w:afterAutospacing="0"/>
              <w:ind w:left="0" w:leftChars="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投标有效期与招标文件相符</w:t>
            </w:r>
            <w:r>
              <w:rPr>
                <w:rFonts w:hint="eastAsia" w:ascii="宋体" w:hAnsi="宋体" w:eastAsia="宋体" w:cs="宋体"/>
                <w:color w:val="auto"/>
                <w:sz w:val="21"/>
                <w:szCs w:val="21"/>
                <w:lang w:eastAsia="zh-CN"/>
              </w:rPr>
              <w:t>；</w:t>
            </w:r>
          </w:p>
        </w:tc>
        <w:tc>
          <w:tcPr>
            <w:tcW w:w="1231" w:type="dxa"/>
            <w:vAlign w:val="center"/>
          </w:tcPr>
          <w:p w14:paraId="4B129258">
            <w:pPr>
              <w:spacing w:before="0" w:beforeAutospacing="0" w:after="0" w:afterAutospacing="0"/>
              <w:ind w:left="0" w:right="0"/>
              <w:rPr>
                <w:rFonts w:hint="eastAsia" w:ascii="宋体" w:hAnsi="宋体" w:eastAsia="宋体" w:cs="宋体"/>
                <w:color w:val="auto"/>
                <w:sz w:val="21"/>
                <w:szCs w:val="21"/>
              </w:rPr>
            </w:pPr>
          </w:p>
        </w:tc>
        <w:tc>
          <w:tcPr>
            <w:tcW w:w="1306" w:type="dxa"/>
            <w:vAlign w:val="center"/>
          </w:tcPr>
          <w:p w14:paraId="7BE78F84">
            <w:pPr>
              <w:spacing w:before="0" w:beforeAutospacing="0" w:after="0" w:afterAutospacing="0"/>
              <w:ind w:left="0" w:right="0"/>
              <w:rPr>
                <w:rFonts w:hint="eastAsia" w:ascii="宋体" w:hAnsi="宋体" w:eastAsia="宋体" w:cs="宋体"/>
                <w:color w:val="auto"/>
                <w:sz w:val="21"/>
                <w:szCs w:val="21"/>
              </w:rPr>
            </w:pPr>
          </w:p>
        </w:tc>
        <w:tc>
          <w:tcPr>
            <w:tcW w:w="1305" w:type="dxa"/>
            <w:vAlign w:val="center"/>
          </w:tcPr>
          <w:p w14:paraId="5EC9C1C9">
            <w:pPr>
              <w:spacing w:before="0" w:beforeAutospacing="0" w:after="0" w:afterAutospacing="0"/>
              <w:ind w:left="0" w:right="0"/>
              <w:rPr>
                <w:rFonts w:hint="eastAsia" w:ascii="宋体" w:hAnsi="宋体" w:eastAsia="宋体" w:cs="宋体"/>
                <w:color w:val="auto"/>
                <w:sz w:val="21"/>
                <w:szCs w:val="21"/>
              </w:rPr>
            </w:pPr>
          </w:p>
        </w:tc>
      </w:tr>
      <w:tr w14:paraId="5589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84" w:type="dxa"/>
            <w:vAlign w:val="center"/>
          </w:tcPr>
          <w:p w14:paraId="4CCBEF75">
            <w:pPr>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2383" w:type="dxa"/>
            <w:vAlign w:val="center"/>
          </w:tcPr>
          <w:p w14:paraId="6FCC60B5">
            <w:pPr>
              <w:spacing w:before="0" w:beforeAutospacing="0" w:after="0" w:afterAutospacing="0"/>
              <w:ind w:left="0" w:leftChars="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w:t>
            </w:r>
            <w:r>
              <w:rPr>
                <w:rFonts w:hint="eastAsia" w:ascii="宋体" w:hAnsi="宋体" w:eastAsia="宋体" w:cs="宋体"/>
                <w:color w:val="auto"/>
                <w:sz w:val="21"/>
                <w:szCs w:val="21"/>
                <w:lang w:eastAsia="zh-CN"/>
              </w:rPr>
              <w:t>及技术</w:t>
            </w:r>
            <w:r>
              <w:rPr>
                <w:rFonts w:hint="eastAsia" w:ascii="宋体" w:hAnsi="宋体" w:eastAsia="宋体" w:cs="宋体"/>
                <w:color w:val="auto"/>
                <w:sz w:val="21"/>
                <w:szCs w:val="21"/>
              </w:rPr>
              <w:t>要求</w:t>
            </w:r>
          </w:p>
        </w:tc>
        <w:tc>
          <w:tcPr>
            <w:tcW w:w="7432" w:type="dxa"/>
            <w:vAlign w:val="center"/>
          </w:tcPr>
          <w:p w14:paraId="50FD8B95">
            <w:pPr>
              <w:spacing w:before="0" w:beforeAutospacing="0" w:after="0" w:afterAutospacing="0"/>
              <w:ind w:left="0" w:leftChars="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实质性</w:t>
            </w:r>
            <w:r>
              <w:rPr>
                <w:rFonts w:hint="eastAsia" w:ascii="宋体" w:hAnsi="宋体" w:cs="宋体"/>
                <w:color w:val="auto"/>
                <w:sz w:val="21"/>
                <w:szCs w:val="21"/>
                <w:lang w:eastAsia="zh-CN"/>
              </w:rPr>
              <w:t>投标</w:t>
            </w:r>
            <w:r>
              <w:rPr>
                <w:rFonts w:hint="eastAsia" w:ascii="宋体" w:hAnsi="宋体" w:eastAsia="宋体" w:cs="宋体"/>
                <w:color w:val="auto"/>
                <w:sz w:val="21"/>
                <w:szCs w:val="21"/>
              </w:rPr>
              <w:t>招标文件中商务</w:t>
            </w:r>
            <w:r>
              <w:rPr>
                <w:rFonts w:hint="eastAsia" w:ascii="宋体" w:hAnsi="宋体" w:eastAsia="宋体" w:cs="宋体"/>
                <w:color w:val="auto"/>
                <w:sz w:val="21"/>
                <w:szCs w:val="21"/>
                <w:lang w:eastAsia="zh-CN"/>
              </w:rPr>
              <w:t>及技术</w:t>
            </w:r>
            <w:r>
              <w:rPr>
                <w:rFonts w:hint="eastAsia" w:ascii="宋体" w:hAnsi="宋体" w:eastAsia="宋体" w:cs="宋体"/>
                <w:color w:val="auto"/>
                <w:sz w:val="21"/>
                <w:szCs w:val="21"/>
              </w:rPr>
              <w:t>要求</w:t>
            </w:r>
            <w:r>
              <w:rPr>
                <w:rFonts w:hint="eastAsia" w:ascii="宋体" w:hAnsi="宋体" w:eastAsia="宋体" w:cs="宋体"/>
                <w:color w:val="auto"/>
                <w:sz w:val="21"/>
                <w:szCs w:val="21"/>
                <w:lang w:eastAsia="zh-CN"/>
              </w:rPr>
              <w:t>；</w:t>
            </w:r>
          </w:p>
        </w:tc>
        <w:tc>
          <w:tcPr>
            <w:tcW w:w="1231" w:type="dxa"/>
            <w:vAlign w:val="center"/>
          </w:tcPr>
          <w:p w14:paraId="2A717AD1">
            <w:pPr>
              <w:spacing w:before="0" w:beforeAutospacing="0" w:after="0" w:afterAutospacing="0"/>
              <w:ind w:left="0" w:right="0"/>
              <w:rPr>
                <w:rFonts w:hint="eastAsia" w:ascii="宋体" w:hAnsi="宋体" w:eastAsia="宋体" w:cs="宋体"/>
                <w:color w:val="auto"/>
                <w:sz w:val="21"/>
                <w:szCs w:val="21"/>
              </w:rPr>
            </w:pPr>
          </w:p>
        </w:tc>
        <w:tc>
          <w:tcPr>
            <w:tcW w:w="1306" w:type="dxa"/>
            <w:vAlign w:val="center"/>
          </w:tcPr>
          <w:p w14:paraId="0B1F6D98">
            <w:pPr>
              <w:spacing w:before="0" w:beforeAutospacing="0" w:after="0" w:afterAutospacing="0"/>
              <w:ind w:left="0" w:right="0"/>
              <w:rPr>
                <w:rFonts w:hint="eastAsia" w:ascii="宋体" w:hAnsi="宋体" w:eastAsia="宋体" w:cs="宋体"/>
                <w:color w:val="auto"/>
                <w:sz w:val="21"/>
                <w:szCs w:val="21"/>
              </w:rPr>
            </w:pPr>
          </w:p>
        </w:tc>
        <w:tc>
          <w:tcPr>
            <w:tcW w:w="1305" w:type="dxa"/>
            <w:vAlign w:val="center"/>
          </w:tcPr>
          <w:p w14:paraId="0199FD0F">
            <w:pPr>
              <w:spacing w:before="0" w:beforeAutospacing="0" w:after="0" w:afterAutospacing="0"/>
              <w:ind w:left="0" w:right="0"/>
              <w:rPr>
                <w:rFonts w:hint="eastAsia" w:ascii="宋体" w:hAnsi="宋体" w:eastAsia="宋体" w:cs="宋体"/>
                <w:color w:val="auto"/>
                <w:sz w:val="21"/>
                <w:szCs w:val="21"/>
              </w:rPr>
            </w:pPr>
          </w:p>
        </w:tc>
      </w:tr>
      <w:tr w14:paraId="0446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4" w:type="dxa"/>
            <w:vAlign w:val="center"/>
          </w:tcPr>
          <w:p w14:paraId="14B8B705">
            <w:pPr>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2383" w:type="dxa"/>
            <w:vAlign w:val="center"/>
          </w:tcPr>
          <w:p w14:paraId="65B8DE59">
            <w:pPr>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结论</w:t>
            </w:r>
          </w:p>
        </w:tc>
        <w:tc>
          <w:tcPr>
            <w:tcW w:w="7432" w:type="dxa"/>
            <w:vAlign w:val="center"/>
          </w:tcPr>
          <w:p w14:paraId="4A714CCC">
            <w:pPr>
              <w:spacing w:before="0" w:beforeAutospacing="0" w:after="0" w:afterAutospacing="0"/>
              <w:ind w:left="0" w:right="0"/>
              <w:rPr>
                <w:rFonts w:hint="eastAsia" w:ascii="宋体" w:hAnsi="宋体" w:eastAsia="宋体" w:cs="宋体"/>
                <w:color w:val="auto"/>
                <w:sz w:val="21"/>
                <w:szCs w:val="21"/>
              </w:rPr>
            </w:pPr>
          </w:p>
        </w:tc>
        <w:tc>
          <w:tcPr>
            <w:tcW w:w="1231" w:type="dxa"/>
            <w:vAlign w:val="center"/>
          </w:tcPr>
          <w:p w14:paraId="1B464A5A">
            <w:pPr>
              <w:spacing w:before="0" w:beforeAutospacing="0" w:after="0" w:afterAutospacing="0"/>
              <w:ind w:left="0" w:right="0"/>
              <w:rPr>
                <w:rFonts w:hint="eastAsia" w:ascii="宋体" w:hAnsi="宋体" w:eastAsia="宋体" w:cs="宋体"/>
                <w:color w:val="auto"/>
                <w:sz w:val="21"/>
                <w:szCs w:val="21"/>
              </w:rPr>
            </w:pPr>
          </w:p>
        </w:tc>
        <w:tc>
          <w:tcPr>
            <w:tcW w:w="1306" w:type="dxa"/>
            <w:vAlign w:val="center"/>
          </w:tcPr>
          <w:p w14:paraId="601BBAF9">
            <w:pPr>
              <w:spacing w:before="0" w:beforeAutospacing="0" w:after="0" w:afterAutospacing="0"/>
              <w:ind w:left="0" w:right="0"/>
              <w:rPr>
                <w:rFonts w:hint="eastAsia" w:ascii="宋体" w:hAnsi="宋体" w:eastAsia="宋体" w:cs="宋体"/>
                <w:color w:val="auto"/>
                <w:sz w:val="21"/>
                <w:szCs w:val="21"/>
              </w:rPr>
            </w:pPr>
          </w:p>
        </w:tc>
        <w:tc>
          <w:tcPr>
            <w:tcW w:w="1305" w:type="dxa"/>
            <w:vAlign w:val="center"/>
          </w:tcPr>
          <w:p w14:paraId="5FAD8406">
            <w:pPr>
              <w:spacing w:before="0" w:beforeAutospacing="0" w:after="0" w:afterAutospacing="0"/>
              <w:ind w:left="0" w:right="0"/>
              <w:rPr>
                <w:rFonts w:hint="eastAsia" w:ascii="宋体" w:hAnsi="宋体" w:eastAsia="宋体" w:cs="宋体"/>
                <w:color w:val="auto"/>
                <w:sz w:val="21"/>
                <w:szCs w:val="21"/>
              </w:rPr>
            </w:pPr>
          </w:p>
        </w:tc>
      </w:tr>
    </w:tbl>
    <w:p w14:paraId="0B992D58">
      <w:pPr>
        <w:tabs>
          <w:tab w:val="left" w:pos="12060"/>
          <w:tab w:val="left" w:pos="12420"/>
        </w:tabs>
        <w:wordWrap w:val="0"/>
        <w:ind w:right="151" w:rightChars="72" w:firstLine="632" w:firstLineChars="300"/>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注：</w:t>
      </w:r>
      <w:r>
        <w:rPr>
          <w:rFonts w:hint="eastAsia" w:ascii="宋体" w:hAnsi="宋体" w:eastAsia="宋体" w:cs="宋体"/>
          <w:b/>
          <w:bCs/>
          <w:color w:val="auto"/>
          <w:sz w:val="21"/>
          <w:szCs w:val="21"/>
        </w:rPr>
        <w:t>投标人分栏中填写“√”表示该项符合招标文件要求，“×”表示该项不符合招标文件要求；以上评审内容如有缺少，将予以无效投标处理。</w:t>
      </w:r>
    </w:p>
    <w:p w14:paraId="762CFF12">
      <w:pPr>
        <w:tabs>
          <w:tab w:val="left" w:pos="12060"/>
          <w:tab w:val="left" w:pos="12420"/>
        </w:tabs>
        <w:wordWrap w:val="0"/>
        <w:ind w:right="151" w:rightChars="72"/>
        <w:rPr>
          <w:rFonts w:hint="eastAsia" w:ascii="宋体" w:hAnsi="宋体" w:eastAsia="宋体" w:cs="宋体"/>
          <w:color w:val="auto"/>
          <w:sz w:val="24"/>
        </w:rPr>
      </w:pPr>
    </w:p>
    <w:p w14:paraId="24B0F564">
      <w:pPr>
        <w:tabs>
          <w:tab w:val="left" w:pos="12060"/>
          <w:tab w:val="left" w:pos="12420"/>
        </w:tabs>
        <w:wordWrap w:val="0"/>
        <w:ind w:right="151" w:rightChars="72" w:firstLine="630" w:firstLineChars="300"/>
        <w:rPr>
          <w:rFonts w:hint="eastAsia" w:ascii="宋体" w:hAnsi="宋体" w:eastAsia="宋体" w:cs="宋体"/>
          <w:color w:val="auto"/>
          <w:sz w:val="21"/>
          <w:szCs w:val="21"/>
        </w:rPr>
        <w:sectPr>
          <w:headerReference r:id="rId17" w:type="default"/>
          <w:footerReference r:id="rId18" w:type="default"/>
          <w:pgSz w:w="16840" w:h="11907" w:orient="landscape"/>
          <w:pgMar w:top="1701" w:right="1021" w:bottom="663" w:left="1021" w:header="567" w:footer="567"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1"/>
          <w:szCs w:val="21"/>
          <w:lang w:eastAsia="zh-CN"/>
        </w:rPr>
        <w:t>评标委员会全体成员</w:t>
      </w:r>
      <w:r>
        <w:rPr>
          <w:rFonts w:hint="eastAsia" w:ascii="宋体" w:hAnsi="宋体" w:eastAsia="宋体" w:cs="宋体"/>
          <w:color w:val="auto"/>
          <w:sz w:val="21"/>
          <w:szCs w:val="21"/>
        </w:rPr>
        <w:t>签</w:t>
      </w:r>
      <w:r>
        <w:rPr>
          <w:rFonts w:hint="eastAsia" w:ascii="宋体" w:hAnsi="宋体" w:eastAsia="宋体" w:cs="宋体"/>
          <w:color w:val="auto"/>
          <w:sz w:val="21"/>
          <w:szCs w:val="21"/>
          <w:lang w:eastAsia="zh-CN"/>
        </w:rPr>
        <w:t>字</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rPr>
        <w:t xml:space="preserve"> 月 日</w:t>
      </w:r>
    </w:p>
    <w:p w14:paraId="3A4FC4D5">
      <w:pPr>
        <w:tabs>
          <w:tab w:val="left" w:pos="12060"/>
          <w:tab w:val="left" w:pos="12420"/>
        </w:tabs>
        <w:ind w:right="151" w:rightChars="72"/>
        <w:jc w:val="center"/>
        <w:rPr>
          <w:rFonts w:hint="eastAsia" w:ascii="宋体" w:hAnsi="宋体" w:eastAsia="宋体" w:cs="宋体"/>
          <w:b/>
          <w:color w:val="auto"/>
          <w:sz w:val="32"/>
          <w:szCs w:val="28"/>
        </w:rPr>
      </w:pPr>
      <w:bookmarkStart w:id="454" w:name="_Toc355611313"/>
      <w:bookmarkStart w:id="455" w:name="_Toc306622840"/>
      <w:bookmarkStart w:id="456" w:name="_Toc403984282"/>
      <w:r>
        <w:rPr>
          <w:rFonts w:hint="eastAsia" w:ascii="宋体" w:hAnsi="宋体" w:eastAsia="宋体" w:cs="宋体"/>
          <w:b/>
          <w:color w:val="auto"/>
          <w:sz w:val="32"/>
          <w:szCs w:val="28"/>
        </w:rPr>
        <w:t>评标标准</w:t>
      </w:r>
      <w:bookmarkEnd w:id="454"/>
      <w:bookmarkEnd w:id="455"/>
      <w:bookmarkEnd w:id="456"/>
    </w:p>
    <w:tbl>
      <w:tblPr>
        <w:tblStyle w:val="19"/>
        <w:tblpPr w:leftFromText="180" w:rightFromText="180" w:vertAnchor="text" w:horzAnchor="page" w:tblpX="1729" w:tblpY="298"/>
        <w:tblOverlap w:val="never"/>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080"/>
        <w:gridCol w:w="7065"/>
      </w:tblGrid>
      <w:tr w14:paraId="62AA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86" w:type="dxa"/>
            <w:noWrap w:val="0"/>
            <w:vAlign w:val="center"/>
          </w:tcPr>
          <w:p w14:paraId="5E27621F">
            <w:pPr>
              <w:jc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序号</w:t>
            </w:r>
          </w:p>
        </w:tc>
        <w:tc>
          <w:tcPr>
            <w:tcW w:w="1080" w:type="dxa"/>
            <w:noWrap w:val="0"/>
            <w:vAlign w:val="center"/>
          </w:tcPr>
          <w:p w14:paraId="79267EF9">
            <w:pPr>
              <w:jc w:val="center"/>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评分标准</w:t>
            </w:r>
          </w:p>
        </w:tc>
        <w:tc>
          <w:tcPr>
            <w:tcW w:w="7065" w:type="dxa"/>
            <w:noWrap w:val="0"/>
            <w:vAlign w:val="center"/>
          </w:tcPr>
          <w:p w14:paraId="758C56BB">
            <w:pPr>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评分</w:t>
            </w:r>
            <w:r>
              <w:rPr>
                <w:rFonts w:hint="eastAsia" w:ascii="宋体" w:hAnsi="宋体" w:cs="宋体"/>
                <w:b/>
                <w:bCs/>
                <w:color w:val="auto"/>
                <w:sz w:val="21"/>
                <w:szCs w:val="21"/>
                <w:lang w:val="en-US" w:eastAsia="zh-CN"/>
              </w:rPr>
              <w:t>依据</w:t>
            </w:r>
          </w:p>
        </w:tc>
      </w:tr>
      <w:tr w14:paraId="2750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086" w:type="dxa"/>
            <w:noWrap w:val="0"/>
            <w:vAlign w:val="center"/>
          </w:tcPr>
          <w:p w14:paraId="259857B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1</w:t>
            </w:r>
          </w:p>
        </w:tc>
        <w:tc>
          <w:tcPr>
            <w:tcW w:w="1080" w:type="dxa"/>
            <w:noWrap w:val="0"/>
            <w:vAlign w:val="center"/>
          </w:tcPr>
          <w:p w14:paraId="2F26C6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企业业绩</w:t>
            </w:r>
          </w:p>
          <w:p w14:paraId="5E09A9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分）</w:t>
            </w:r>
          </w:p>
        </w:tc>
        <w:tc>
          <w:tcPr>
            <w:tcW w:w="7065" w:type="dxa"/>
            <w:noWrap w:val="0"/>
            <w:vAlign w:val="center"/>
          </w:tcPr>
          <w:p w14:paraId="3D828F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kern w:val="2"/>
                <w:sz w:val="21"/>
                <w:szCs w:val="21"/>
                <w:lang w:eastAsia="zh-CN"/>
              </w:rPr>
              <w:t>近三年（</w:t>
            </w:r>
            <w:r>
              <w:rPr>
                <w:rFonts w:hint="eastAsia" w:ascii="宋体" w:hAnsi="宋体" w:eastAsia="宋体" w:cs="宋体"/>
                <w:b w:val="0"/>
                <w:bCs w:val="0"/>
                <w:kern w:val="2"/>
                <w:sz w:val="21"/>
                <w:szCs w:val="21"/>
                <w:lang w:val="en-US" w:eastAsia="zh-CN"/>
              </w:rPr>
              <w:t>202</w:t>
            </w:r>
            <w:r>
              <w:rPr>
                <w:rFonts w:hint="eastAsia" w:ascii="宋体" w:hAnsi="宋体" w:cs="宋体"/>
                <w:b w:val="0"/>
                <w:bCs w:val="0"/>
                <w:kern w:val="2"/>
                <w:sz w:val="21"/>
                <w:szCs w:val="21"/>
                <w:lang w:val="en-US" w:eastAsia="zh-CN"/>
              </w:rPr>
              <w:t>2</w:t>
            </w:r>
            <w:r>
              <w:rPr>
                <w:rFonts w:hint="eastAsia" w:ascii="宋体" w:hAnsi="宋体" w:eastAsia="宋体" w:cs="宋体"/>
                <w:b w:val="0"/>
                <w:bCs w:val="0"/>
                <w:kern w:val="2"/>
                <w:sz w:val="21"/>
                <w:szCs w:val="21"/>
                <w:lang w:val="en-US" w:eastAsia="zh-CN"/>
              </w:rPr>
              <w:t>-202</w:t>
            </w:r>
            <w:r>
              <w:rPr>
                <w:rFonts w:hint="eastAsia" w:ascii="宋体" w:hAnsi="宋体" w:cs="宋体"/>
                <w:b w:val="0"/>
                <w:bCs w:val="0"/>
                <w:kern w:val="2"/>
                <w:sz w:val="21"/>
                <w:szCs w:val="21"/>
                <w:lang w:val="en-US" w:eastAsia="zh-CN"/>
              </w:rPr>
              <w:t>4</w:t>
            </w:r>
            <w:r>
              <w:rPr>
                <w:rFonts w:hint="eastAsia" w:ascii="宋体" w:hAnsi="宋体" w:eastAsia="宋体" w:cs="宋体"/>
                <w:b w:val="0"/>
                <w:bCs w:val="0"/>
                <w:kern w:val="2"/>
                <w:sz w:val="21"/>
                <w:szCs w:val="21"/>
                <w:lang w:val="en-US" w:eastAsia="zh-CN"/>
              </w:rPr>
              <w:t>年</w:t>
            </w:r>
            <w:r>
              <w:rPr>
                <w:rFonts w:hint="eastAsia" w:ascii="宋体" w:hAnsi="宋体" w:eastAsia="宋体" w:cs="宋体"/>
                <w:b w:val="0"/>
                <w:bCs w:val="0"/>
                <w:kern w:val="2"/>
                <w:sz w:val="21"/>
                <w:szCs w:val="21"/>
                <w:lang w:eastAsia="zh-CN"/>
              </w:rPr>
              <w:t>）承担过同类型项目的供货，且有有效证明材料（提供成交通知书及供货合同），每有一</w:t>
            </w:r>
            <w:r>
              <w:rPr>
                <w:rFonts w:hint="eastAsia" w:ascii="宋体" w:hAnsi="宋体" w:eastAsia="宋体" w:cs="宋体"/>
                <w:b w:val="0"/>
                <w:bCs w:val="0"/>
                <w:kern w:val="2"/>
                <w:sz w:val="21"/>
                <w:szCs w:val="21"/>
                <w:lang w:val="en-US" w:eastAsia="zh-CN"/>
              </w:rPr>
              <w:t>份</w:t>
            </w:r>
            <w:bookmarkStart w:id="457" w:name="_GoBack"/>
            <w:bookmarkEnd w:id="457"/>
            <w:r>
              <w:rPr>
                <w:rFonts w:hint="eastAsia" w:ascii="宋体" w:hAnsi="宋体" w:eastAsia="宋体" w:cs="宋体"/>
                <w:b w:val="0"/>
                <w:bCs w:val="0"/>
                <w:kern w:val="2"/>
                <w:sz w:val="21"/>
                <w:szCs w:val="21"/>
                <w:lang w:eastAsia="zh-CN"/>
              </w:rPr>
              <w:t>得</w:t>
            </w:r>
            <w:r>
              <w:rPr>
                <w:rFonts w:hint="eastAsia" w:ascii="宋体" w:hAnsi="宋体" w:eastAsia="宋体" w:cs="宋体"/>
                <w:b w:val="0"/>
                <w:bCs w:val="0"/>
                <w:kern w:val="2"/>
                <w:sz w:val="21"/>
                <w:szCs w:val="21"/>
                <w:lang w:val="en-US" w:eastAsia="zh-CN"/>
              </w:rPr>
              <w:t>1</w:t>
            </w:r>
            <w:r>
              <w:rPr>
                <w:rFonts w:hint="eastAsia" w:ascii="宋体" w:hAnsi="宋体" w:eastAsia="宋体" w:cs="宋体"/>
                <w:b w:val="0"/>
                <w:bCs w:val="0"/>
                <w:kern w:val="2"/>
                <w:sz w:val="21"/>
                <w:szCs w:val="21"/>
                <w:lang w:eastAsia="zh-CN"/>
              </w:rPr>
              <w:t>分，共</w:t>
            </w:r>
            <w:r>
              <w:rPr>
                <w:rFonts w:hint="eastAsia" w:ascii="宋体" w:hAnsi="宋体" w:eastAsia="宋体" w:cs="宋体"/>
                <w:b w:val="0"/>
                <w:bCs w:val="0"/>
                <w:kern w:val="2"/>
                <w:sz w:val="21"/>
                <w:szCs w:val="21"/>
                <w:lang w:val="en-US" w:eastAsia="zh-CN"/>
              </w:rPr>
              <w:t>3分</w:t>
            </w:r>
            <w:r>
              <w:rPr>
                <w:rFonts w:hint="eastAsia" w:ascii="宋体" w:hAnsi="宋体" w:eastAsia="宋体" w:cs="宋体"/>
                <w:b w:val="0"/>
                <w:bCs w:val="0"/>
                <w:sz w:val="21"/>
                <w:szCs w:val="21"/>
                <w:lang w:eastAsia="zh-CN"/>
              </w:rPr>
              <w:t>。</w:t>
            </w:r>
            <w:r>
              <w:rPr>
                <w:rFonts w:hint="eastAsia" w:ascii="宋体" w:hAnsi="宋体" w:cs="宋体"/>
                <w:b w:val="0"/>
                <w:bCs w:val="0"/>
                <w:sz w:val="21"/>
                <w:szCs w:val="21"/>
                <w:lang w:val="en-US" w:eastAsia="zh-CN"/>
              </w:rPr>
              <w:t>无不得分</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标书内复印件加盖公章</w:t>
            </w:r>
            <w:r>
              <w:rPr>
                <w:rFonts w:hint="eastAsia" w:ascii="宋体" w:hAnsi="宋体" w:eastAsia="宋体" w:cs="宋体"/>
                <w:b/>
                <w:bCs/>
                <w:sz w:val="21"/>
                <w:szCs w:val="21"/>
                <w:lang w:eastAsia="zh-CN"/>
              </w:rPr>
              <w:t>）</w:t>
            </w:r>
          </w:p>
        </w:tc>
      </w:tr>
      <w:tr w14:paraId="559E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086" w:type="dxa"/>
            <w:noWrap w:val="0"/>
            <w:vAlign w:val="center"/>
          </w:tcPr>
          <w:p w14:paraId="13DA5BD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w:t>
            </w:r>
          </w:p>
        </w:tc>
        <w:tc>
          <w:tcPr>
            <w:tcW w:w="1080" w:type="dxa"/>
            <w:shd w:val="clear" w:color="auto" w:fill="auto"/>
            <w:noWrap w:val="0"/>
            <w:vAlign w:val="center"/>
          </w:tcPr>
          <w:p w14:paraId="58A400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Cs w:val="21"/>
              </w:rPr>
            </w:pPr>
            <w:r>
              <w:rPr>
                <w:rFonts w:hint="eastAsia" w:ascii="宋体" w:hAnsi="宋体" w:eastAsia="宋体" w:cs="宋体"/>
                <w:b/>
                <w:bCs w:val="0"/>
                <w:szCs w:val="21"/>
              </w:rPr>
              <w:t>实施方案</w:t>
            </w:r>
          </w:p>
          <w:p w14:paraId="599DF9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szCs w:val="21"/>
              </w:rPr>
              <w:t>（15分）</w:t>
            </w:r>
          </w:p>
        </w:tc>
        <w:tc>
          <w:tcPr>
            <w:tcW w:w="7065" w:type="dxa"/>
            <w:shd w:val="clear" w:color="auto" w:fill="auto"/>
            <w:noWrap w:val="0"/>
            <w:vAlign w:val="center"/>
          </w:tcPr>
          <w:p w14:paraId="3A48BE7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szCs w:val="21"/>
              </w:rPr>
              <w:t>针对本项目提供实施方案编制情况综合评价：</w:t>
            </w:r>
          </w:p>
          <w:p w14:paraId="6E76114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szCs w:val="21"/>
              </w:rPr>
              <w:t>实施方案内容详尽具体，供货、配送等实施计划安排合理、可行度高，目标清晰</w:t>
            </w:r>
            <w:r>
              <w:rPr>
                <w:rFonts w:hint="eastAsia" w:ascii="宋体" w:hAnsi="宋体" w:cs="宋体"/>
                <w:szCs w:val="21"/>
                <w:lang w:eastAsia="zh-CN"/>
              </w:rPr>
              <w:t>，</w:t>
            </w:r>
            <w:r>
              <w:rPr>
                <w:rFonts w:hint="eastAsia" w:ascii="宋体" w:hAnsi="宋体" w:cs="宋体"/>
                <w:szCs w:val="21"/>
                <w:lang w:val="en-US" w:eastAsia="zh-CN"/>
              </w:rPr>
              <w:t>优</w:t>
            </w:r>
            <w:r>
              <w:rPr>
                <w:rFonts w:hint="eastAsia" w:ascii="宋体" w:hAnsi="宋体" w:eastAsia="宋体" w:cs="宋体"/>
                <w:szCs w:val="21"/>
              </w:rPr>
              <w:t>得</w:t>
            </w:r>
            <w:r>
              <w:rPr>
                <w:rFonts w:hint="eastAsia" w:ascii="宋体" w:hAnsi="宋体" w:eastAsia="宋体" w:cs="宋体"/>
                <w:lang w:val="en-US" w:eastAsia="zh-CN"/>
              </w:rPr>
              <w:t>12</w:t>
            </w: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szCs w:val="21"/>
              </w:rPr>
              <w:t>分；</w:t>
            </w:r>
            <w:r>
              <w:rPr>
                <w:rFonts w:hint="eastAsia" w:ascii="宋体" w:hAnsi="宋体" w:eastAsia="宋体" w:cs="宋体"/>
                <w:color w:val="auto"/>
                <w:sz w:val="21"/>
                <w:szCs w:val="21"/>
                <w:highlight w:val="none"/>
              </w:rPr>
              <w:t>良得</w:t>
            </w:r>
            <w:r>
              <w:rPr>
                <w:rFonts w:hint="eastAsia" w:ascii="宋体" w:hAnsi="宋体" w:eastAsia="宋体" w:cs="宋体"/>
                <w:szCs w:val="21"/>
                <w:lang w:val="en-US" w:eastAsia="zh-CN"/>
              </w:rPr>
              <w:t>8</w:t>
            </w:r>
            <w:r>
              <w:rPr>
                <w:rFonts w:hint="eastAsia" w:ascii="宋体" w:hAnsi="宋体" w:eastAsia="宋体" w:cs="宋体"/>
              </w:rPr>
              <w:t>～</w:t>
            </w:r>
            <w:r>
              <w:rPr>
                <w:rFonts w:hint="eastAsia" w:ascii="宋体" w:hAnsi="宋体" w:eastAsia="宋体" w:cs="宋体"/>
                <w:lang w:val="en-US" w:eastAsia="zh-CN"/>
              </w:rPr>
              <w:t>11</w:t>
            </w:r>
            <w:r>
              <w:rPr>
                <w:rFonts w:hint="eastAsia" w:ascii="宋体" w:hAnsi="宋体" w:eastAsia="宋体" w:cs="宋体"/>
                <w:szCs w:val="21"/>
              </w:rPr>
              <w:t>分；</w:t>
            </w:r>
            <w:r>
              <w:rPr>
                <w:rFonts w:hint="eastAsia" w:ascii="宋体" w:hAnsi="宋体" w:eastAsia="宋体" w:cs="宋体"/>
                <w:color w:val="auto"/>
                <w:sz w:val="21"/>
                <w:szCs w:val="21"/>
                <w:highlight w:val="none"/>
              </w:rPr>
              <w:t>一般得</w:t>
            </w:r>
            <w:r>
              <w:rPr>
                <w:rFonts w:hint="eastAsia" w:ascii="宋体" w:hAnsi="宋体" w:eastAsia="宋体" w:cs="宋体"/>
                <w:szCs w:val="21"/>
                <w:lang w:val="en-US" w:eastAsia="zh-CN"/>
              </w:rPr>
              <w:t>4</w:t>
            </w:r>
            <w:r>
              <w:rPr>
                <w:rFonts w:hint="eastAsia" w:ascii="宋体" w:hAnsi="宋体" w:eastAsia="宋体" w:cs="宋体"/>
              </w:rPr>
              <w:t>～</w:t>
            </w:r>
            <w:r>
              <w:rPr>
                <w:rFonts w:hint="eastAsia" w:ascii="宋体" w:hAnsi="宋体" w:eastAsia="宋体" w:cs="宋体"/>
                <w:lang w:val="en-US" w:eastAsia="zh-CN"/>
              </w:rPr>
              <w:t>7</w:t>
            </w:r>
            <w:r>
              <w:rPr>
                <w:rFonts w:hint="eastAsia" w:ascii="宋体" w:hAnsi="宋体" w:eastAsia="宋体" w:cs="宋体"/>
                <w:szCs w:val="21"/>
              </w:rPr>
              <w:t>分；</w:t>
            </w:r>
          </w:p>
          <w:p w14:paraId="1750FBF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szCs w:val="21"/>
              </w:rPr>
              <w:t>未提供实施方案的不得分。</w:t>
            </w:r>
          </w:p>
        </w:tc>
      </w:tr>
      <w:tr w14:paraId="79A6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86" w:type="dxa"/>
            <w:noWrap w:val="0"/>
            <w:vAlign w:val="center"/>
          </w:tcPr>
          <w:p w14:paraId="66F0467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3</w:t>
            </w:r>
          </w:p>
        </w:tc>
        <w:tc>
          <w:tcPr>
            <w:tcW w:w="1080" w:type="dxa"/>
            <w:noWrap w:val="0"/>
            <w:vAlign w:val="center"/>
          </w:tcPr>
          <w:p w14:paraId="665449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szCs w:val="21"/>
              </w:rPr>
            </w:pPr>
            <w:r>
              <w:rPr>
                <w:rFonts w:hint="eastAsia" w:ascii="宋体" w:hAnsi="宋体" w:eastAsia="宋体" w:cs="宋体"/>
                <w:b/>
                <w:bCs w:val="0"/>
                <w:color w:val="000000"/>
                <w:szCs w:val="21"/>
              </w:rPr>
              <w:t>安装服务方案</w:t>
            </w:r>
          </w:p>
          <w:p w14:paraId="4ED931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000000"/>
                <w:szCs w:val="21"/>
              </w:rPr>
              <w:t>（15分）</w:t>
            </w:r>
          </w:p>
        </w:tc>
        <w:tc>
          <w:tcPr>
            <w:tcW w:w="7065" w:type="dxa"/>
            <w:noWrap w:val="0"/>
            <w:vAlign w:val="center"/>
          </w:tcPr>
          <w:p w14:paraId="11332F5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根据投标人提供项目详细的安装服务方案，包括但不限于具体项目安装方案、安装实施计划、安装周期等进行比较：</w:t>
            </w:r>
          </w:p>
          <w:p w14:paraId="0BA6382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整体安装方案内容详尽具体、安装实施计划安排合理、可行度高，安装目标清晰</w:t>
            </w:r>
            <w:r>
              <w:rPr>
                <w:rFonts w:hint="eastAsia" w:ascii="宋体" w:hAnsi="宋体" w:cs="宋体"/>
                <w:color w:val="000000"/>
                <w:szCs w:val="21"/>
                <w:lang w:val="en-US" w:eastAsia="zh-CN"/>
              </w:rPr>
              <w:t>,</w:t>
            </w:r>
            <w:r>
              <w:rPr>
                <w:rFonts w:hint="eastAsia" w:ascii="宋体" w:hAnsi="宋体" w:cs="宋体"/>
                <w:szCs w:val="21"/>
                <w:lang w:val="en-US" w:eastAsia="zh-CN"/>
              </w:rPr>
              <w:t>优</w:t>
            </w:r>
            <w:r>
              <w:rPr>
                <w:rFonts w:hint="eastAsia" w:ascii="宋体" w:hAnsi="宋体" w:eastAsia="宋体" w:cs="宋体"/>
                <w:szCs w:val="21"/>
              </w:rPr>
              <w:t>得</w:t>
            </w:r>
            <w:r>
              <w:rPr>
                <w:rFonts w:hint="eastAsia" w:ascii="宋体" w:hAnsi="宋体" w:eastAsia="宋体" w:cs="宋体"/>
                <w:lang w:val="en-US" w:eastAsia="zh-CN"/>
              </w:rPr>
              <w:t>12</w:t>
            </w: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szCs w:val="21"/>
              </w:rPr>
              <w:t>分；</w:t>
            </w:r>
            <w:r>
              <w:rPr>
                <w:rFonts w:hint="eastAsia" w:ascii="宋体" w:hAnsi="宋体" w:eastAsia="宋体" w:cs="宋体"/>
                <w:color w:val="auto"/>
                <w:sz w:val="21"/>
                <w:szCs w:val="21"/>
                <w:highlight w:val="none"/>
              </w:rPr>
              <w:t>良得</w:t>
            </w:r>
            <w:r>
              <w:rPr>
                <w:rFonts w:hint="eastAsia" w:ascii="宋体" w:hAnsi="宋体" w:eastAsia="宋体" w:cs="宋体"/>
                <w:szCs w:val="21"/>
                <w:lang w:val="en-US" w:eastAsia="zh-CN"/>
              </w:rPr>
              <w:t>8</w:t>
            </w:r>
            <w:r>
              <w:rPr>
                <w:rFonts w:hint="eastAsia" w:ascii="宋体" w:hAnsi="宋体" w:eastAsia="宋体" w:cs="宋体"/>
              </w:rPr>
              <w:t>～</w:t>
            </w:r>
            <w:r>
              <w:rPr>
                <w:rFonts w:hint="eastAsia" w:ascii="宋体" w:hAnsi="宋体" w:eastAsia="宋体" w:cs="宋体"/>
                <w:lang w:val="en-US" w:eastAsia="zh-CN"/>
              </w:rPr>
              <w:t>11</w:t>
            </w:r>
            <w:r>
              <w:rPr>
                <w:rFonts w:hint="eastAsia" w:ascii="宋体" w:hAnsi="宋体" w:eastAsia="宋体" w:cs="宋体"/>
                <w:szCs w:val="21"/>
              </w:rPr>
              <w:t>分；</w:t>
            </w:r>
            <w:r>
              <w:rPr>
                <w:rFonts w:hint="eastAsia" w:ascii="宋体" w:hAnsi="宋体" w:eastAsia="宋体" w:cs="宋体"/>
                <w:color w:val="auto"/>
                <w:sz w:val="21"/>
                <w:szCs w:val="21"/>
                <w:highlight w:val="none"/>
              </w:rPr>
              <w:t>一般得</w:t>
            </w:r>
            <w:r>
              <w:rPr>
                <w:rFonts w:hint="eastAsia" w:ascii="宋体" w:hAnsi="宋体" w:eastAsia="宋体" w:cs="宋体"/>
                <w:szCs w:val="21"/>
                <w:lang w:val="en-US" w:eastAsia="zh-CN"/>
              </w:rPr>
              <w:t>4</w:t>
            </w:r>
            <w:r>
              <w:rPr>
                <w:rFonts w:hint="eastAsia" w:ascii="宋体" w:hAnsi="宋体" w:eastAsia="宋体" w:cs="宋体"/>
              </w:rPr>
              <w:t>～</w:t>
            </w:r>
            <w:r>
              <w:rPr>
                <w:rFonts w:hint="eastAsia" w:ascii="宋体" w:hAnsi="宋体" w:eastAsia="宋体" w:cs="宋体"/>
                <w:lang w:val="en-US" w:eastAsia="zh-CN"/>
              </w:rPr>
              <w:t>7</w:t>
            </w:r>
            <w:r>
              <w:rPr>
                <w:rFonts w:hint="eastAsia" w:ascii="宋体" w:hAnsi="宋体" w:eastAsia="宋体" w:cs="宋体"/>
                <w:szCs w:val="21"/>
              </w:rPr>
              <w:t>分；</w:t>
            </w:r>
          </w:p>
          <w:p w14:paraId="730078E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Cs w:val="21"/>
              </w:rPr>
              <w:t>未提供安装方案的不得分。</w:t>
            </w:r>
          </w:p>
        </w:tc>
      </w:tr>
      <w:tr w14:paraId="34CB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86" w:type="dxa"/>
            <w:noWrap w:val="0"/>
            <w:vAlign w:val="center"/>
          </w:tcPr>
          <w:p w14:paraId="102EED0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4</w:t>
            </w:r>
          </w:p>
        </w:tc>
        <w:tc>
          <w:tcPr>
            <w:tcW w:w="1080" w:type="dxa"/>
            <w:noWrap w:val="0"/>
            <w:vAlign w:val="center"/>
          </w:tcPr>
          <w:p w14:paraId="320C0F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szCs w:val="21"/>
              </w:rPr>
            </w:pPr>
            <w:r>
              <w:rPr>
                <w:rFonts w:hint="eastAsia" w:ascii="宋体" w:hAnsi="宋体" w:eastAsia="宋体" w:cs="宋体"/>
                <w:b/>
                <w:bCs w:val="0"/>
                <w:color w:val="000000"/>
                <w:szCs w:val="21"/>
              </w:rPr>
              <w:t>质量保障方案</w:t>
            </w:r>
          </w:p>
          <w:p w14:paraId="328C95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000000"/>
                <w:szCs w:val="21"/>
              </w:rPr>
              <w:t>（10分）</w:t>
            </w:r>
          </w:p>
        </w:tc>
        <w:tc>
          <w:tcPr>
            <w:tcW w:w="7065" w:type="dxa"/>
            <w:noWrap w:val="0"/>
            <w:vAlign w:val="center"/>
          </w:tcPr>
          <w:p w14:paraId="558A7CD6">
            <w:pPr>
              <w:pStyle w:val="5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投标人须为本项目提供质量保证承诺，须包括但不限于承诺延长质保期、有出现质量问题的具体解决方案，提供备品备件情况及履行合同承诺等。</w:t>
            </w:r>
          </w:p>
          <w:p w14:paraId="02969D14">
            <w:pPr>
              <w:pStyle w:val="5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质量保证承诺内容详尽、具体、可行性强，</w:t>
            </w:r>
            <w:r>
              <w:rPr>
                <w:rFonts w:hint="eastAsia" w:ascii="宋体" w:hAnsi="宋体" w:cs="宋体"/>
                <w:szCs w:val="21"/>
                <w:lang w:val="en-US" w:eastAsia="zh-CN"/>
              </w:rPr>
              <w:t>优</w:t>
            </w:r>
            <w:r>
              <w:rPr>
                <w:rFonts w:hint="eastAsia" w:ascii="宋体" w:hAnsi="宋体" w:eastAsia="宋体" w:cs="宋体"/>
                <w:color w:val="000000"/>
                <w:sz w:val="21"/>
                <w:szCs w:val="21"/>
              </w:rPr>
              <w:t>得</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auto"/>
                <w:kern w:val="0"/>
                <w:sz w:val="21"/>
                <w:szCs w:val="21"/>
              </w:rPr>
              <w:t>～</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rPr>
              <w:t>分；</w:t>
            </w:r>
            <w:r>
              <w:rPr>
                <w:rFonts w:hint="eastAsia" w:ascii="宋体" w:hAnsi="宋体" w:eastAsia="宋体" w:cs="宋体"/>
                <w:color w:val="auto"/>
                <w:sz w:val="21"/>
                <w:szCs w:val="21"/>
                <w:highlight w:val="none"/>
              </w:rPr>
              <w:t>良</w:t>
            </w:r>
            <w:r>
              <w:rPr>
                <w:rFonts w:hint="eastAsia" w:ascii="宋体" w:hAnsi="宋体" w:eastAsia="宋体" w:cs="宋体"/>
                <w:color w:val="000000"/>
                <w:sz w:val="21"/>
                <w:szCs w:val="21"/>
              </w:rPr>
              <w:t>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auto"/>
                <w:kern w:val="0"/>
                <w:sz w:val="21"/>
                <w:szCs w:val="21"/>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rPr>
              <w:t>分；</w:t>
            </w:r>
            <w:r>
              <w:rPr>
                <w:rFonts w:hint="eastAsia" w:ascii="宋体" w:hAnsi="宋体" w:eastAsia="宋体" w:cs="宋体"/>
                <w:color w:val="auto"/>
                <w:sz w:val="21"/>
                <w:szCs w:val="21"/>
                <w:highlight w:val="none"/>
              </w:rPr>
              <w:t>一般</w:t>
            </w:r>
            <w:r>
              <w:rPr>
                <w:rFonts w:hint="eastAsia" w:ascii="宋体" w:hAnsi="宋体" w:eastAsia="宋体" w:cs="宋体"/>
                <w:color w:val="000000"/>
                <w:sz w:val="21"/>
                <w:szCs w:val="21"/>
              </w:rPr>
              <w:t>得</w:t>
            </w:r>
            <w:r>
              <w:rPr>
                <w:rFonts w:hint="eastAsia" w:ascii="宋体" w:hAnsi="宋体" w:eastAsia="宋体" w:cs="宋体"/>
                <w:color w:val="000000"/>
                <w:sz w:val="21"/>
                <w:szCs w:val="21"/>
                <w:highlight w:val="none"/>
              </w:rPr>
              <w:t xml:space="preserve"> 1</w:t>
            </w:r>
            <w:r>
              <w:rPr>
                <w:rFonts w:hint="eastAsia" w:ascii="宋体" w:hAnsi="宋体" w:eastAsia="宋体" w:cs="宋体"/>
                <w:color w:val="auto"/>
                <w:kern w:val="0"/>
                <w:sz w:val="21"/>
                <w:szCs w:val="21"/>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rPr>
              <w:t>分；</w:t>
            </w:r>
          </w:p>
          <w:p w14:paraId="464F55E2">
            <w:pPr>
              <w:pStyle w:val="5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未提供质保承诺的不得分。</w:t>
            </w:r>
          </w:p>
        </w:tc>
      </w:tr>
      <w:tr w14:paraId="4065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86" w:type="dxa"/>
            <w:noWrap w:val="0"/>
            <w:vAlign w:val="center"/>
          </w:tcPr>
          <w:p w14:paraId="713D9D3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5</w:t>
            </w:r>
          </w:p>
        </w:tc>
        <w:tc>
          <w:tcPr>
            <w:tcW w:w="1080" w:type="dxa"/>
            <w:noWrap w:val="0"/>
            <w:vAlign w:val="center"/>
          </w:tcPr>
          <w:p w14:paraId="125DA6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szCs w:val="21"/>
              </w:rPr>
            </w:pPr>
            <w:r>
              <w:rPr>
                <w:rFonts w:hint="eastAsia" w:ascii="宋体" w:hAnsi="宋体" w:eastAsia="宋体" w:cs="宋体"/>
                <w:b/>
                <w:bCs w:val="0"/>
                <w:color w:val="000000"/>
                <w:szCs w:val="21"/>
              </w:rPr>
              <w:t>售后服务方案</w:t>
            </w:r>
          </w:p>
          <w:p w14:paraId="6F7889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000000"/>
                <w:szCs w:val="21"/>
              </w:rPr>
              <w:t>（1</w:t>
            </w:r>
            <w:r>
              <w:rPr>
                <w:rFonts w:hint="eastAsia" w:ascii="宋体" w:hAnsi="宋体" w:eastAsia="宋体" w:cs="宋体"/>
                <w:b/>
                <w:bCs w:val="0"/>
                <w:color w:val="000000"/>
                <w:szCs w:val="21"/>
                <w:lang w:val="en-US" w:eastAsia="zh-CN"/>
              </w:rPr>
              <w:t>3</w:t>
            </w:r>
            <w:r>
              <w:rPr>
                <w:rFonts w:hint="eastAsia" w:ascii="宋体" w:hAnsi="宋体" w:eastAsia="宋体" w:cs="宋体"/>
                <w:b/>
                <w:bCs w:val="0"/>
                <w:color w:val="000000"/>
                <w:szCs w:val="21"/>
              </w:rPr>
              <w:t>分）</w:t>
            </w:r>
          </w:p>
        </w:tc>
        <w:tc>
          <w:tcPr>
            <w:tcW w:w="7065" w:type="dxa"/>
            <w:noWrap w:val="0"/>
            <w:vAlign w:val="center"/>
          </w:tcPr>
          <w:p w14:paraId="2DE7DD0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根据投标人提供的售后服务方案（方案中需明确针对本项目所能提供的相关售后服务内容，包括但不限于装备故障问题解决方案是否全面具体、项目验收后能否继续跟踪了解装备使用情况、故障处理时限</w:t>
            </w:r>
            <w:r>
              <w:rPr>
                <w:rFonts w:hint="eastAsia" w:ascii="宋体" w:hAnsi="宋体" w:cs="宋体"/>
                <w:color w:val="000000"/>
                <w:szCs w:val="21"/>
                <w:lang w:eastAsia="zh-CN"/>
              </w:rPr>
              <w:t>投标</w:t>
            </w:r>
            <w:r>
              <w:rPr>
                <w:rFonts w:hint="eastAsia" w:ascii="宋体" w:hAnsi="宋体" w:eastAsia="宋体" w:cs="宋体"/>
                <w:color w:val="000000"/>
                <w:szCs w:val="21"/>
              </w:rPr>
              <w:t>是否及时并明确时限、现场服务到位时间、技术支持人员安排合理度、完整的服务体系流程、免费服务年限、各类故障应急措施以及符合本项目的其他售后服务承诺等）进行综合评审：</w:t>
            </w:r>
          </w:p>
          <w:p w14:paraId="1A684E9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（1）投标人提供详细的服务机构、地址、联系人、联系电话等证明材料，提供证明材料详尽的得</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分，投标人仅能提供售后服务人员名单、证明材料</w:t>
            </w:r>
            <w:r>
              <w:rPr>
                <w:rFonts w:hint="eastAsia" w:ascii="宋体" w:hAnsi="宋体" w:eastAsia="宋体" w:cs="宋体"/>
                <w:color w:val="000000"/>
                <w:szCs w:val="21"/>
                <w:lang w:val="en-US" w:eastAsia="zh-CN"/>
              </w:rPr>
              <w:t>基本</w:t>
            </w:r>
            <w:r>
              <w:rPr>
                <w:rFonts w:hint="eastAsia" w:ascii="宋体" w:hAnsi="宋体" w:eastAsia="宋体" w:cs="宋体"/>
                <w:color w:val="000000"/>
                <w:szCs w:val="21"/>
              </w:rPr>
              <w:t>完整的得</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分，未提供不得分。</w:t>
            </w:r>
          </w:p>
          <w:p w14:paraId="6E52618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（2）售后服务方案内容详尽、具体，有具体的装备故障问题解决措施、故障处理</w:t>
            </w:r>
            <w:r>
              <w:rPr>
                <w:rFonts w:hint="eastAsia" w:ascii="宋体" w:hAnsi="宋体" w:cs="宋体"/>
                <w:color w:val="000000"/>
                <w:szCs w:val="21"/>
                <w:lang w:eastAsia="zh-CN"/>
              </w:rPr>
              <w:t>投标</w:t>
            </w:r>
            <w:r>
              <w:rPr>
                <w:rFonts w:hint="eastAsia" w:ascii="宋体" w:hAnsi="宋体" w:eastAsia="宋体" w:cs="宋体"/>
                <w:color w:val="000000"/>
                <w:szCs w:val="21"/>
              </w:rPr>
              <w:t>及时、现场服务到位及时，技术支持人员有相应的资质，免费服务年限优于其他投标人、有具体的服务体系流程、项目验收后能够继续跟踪了解装备使用情况、完全满足采购需求，</w:t>
            </w:r>
            <w:r>
              <w:rPr>
                <w:rFonts w:hint="eastAsia" w:ascii="宋体" w:hAnsi="宋体" w:cs="宋体"/>
                <w:szCs w:val="21"/>
                <w:lang w:val="en-US" w:eastAsia="zh-CN"/>
              </w:rPr>
              <w:t>优</w:t>
            </w:r>
            <w:r>
              <w:rPr>
                <w:rFonts w:hint="eastAsia" w:ascii="宋体" w:hAnsi="宋体" w:eastAsia="宋体" w:cs="宋体"/>
                <w:color w:val="000000"/>
                <w:szCs w:val="21"/>
              </w:rPr>
              <w:t>得</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auto"/>
                <w:kern w:val="0"/>
                <w:sz w:val="21"/>
                <w:szCs w:val="21"/>
              </w:rPr>
              <w:t>～</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Cs w:val="21"/>
              </w:rPr>
              <w:t>分；</w:t>
            </w:r>
            <w:r>
              <w:rPr>
                <w:rFonts w:hint="eastAsia" w:ascii="宋体" w:hAnsi="宋体" w:eastAsia="宋体" w:cs="宋体"/>
                <w:color w:val="auto"/>
                <w:sz w:val="21"/>
                <w:szCs w:val="21"/>
                <w:highlight w:val="none"/>
              </w:rPr>
              <w:t>良</w:t>
            </w:r>
            <w:r>
              <w:rPr>
                <w:rFonts w:hint="eastAsia" w:ascii="宋体" w:hAnsi="宋体" w:eastAsia="宋体" w:cs="宋体"/>
                <w:color w:val="000000"/>
                <w:szCs w:val="21"/>
              </w:rPr>
              <w:t>得</w:t>
            </w:r>
            <w:r>
              <w:rPr>
                <w:rFonts w:hint="eastAsia" w:ascii="宋体" w:hAnsi="宋体" w:eastAsia="宋体" w:cs="宋体"/>
                <w:color w:val="000000"/>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6</w:t>
            </w:r>
            <w:r>
              <w:rPr>
                <w:rFonts w:hint="eastAsia" w:ascii="宋体" w:hAnsi="宋体" w:eastAsia="宋体" w:cs="宋体"/>
                <w:color w:val="000000"/>
                <w:szCs w:val="21"/>
              </w:rPr>
              <w:t>分；</w:t>
            </w:r>
            <w:r>
              <w:rPr>
                <w:rFonts w:hint="eastAsia" w:ascii="宋体" w:hAnsi="宋体" w:eastAsia="宋体" w:cs="宋体"/>
                <w:color w:val="auto"/>
                <w:sz w:val="21"/>
                <w:szCs w:val="21"/>
                <w:highlight w:val="none"/>
              </w:rPr>
              <w:t>一般</w:t>
            </w:r>
            <w:r>
              <w:rPr>
                <w:rFonts w:hint="eastAsia" w:ascii="宋体" w:hAnsi="宋体" w:eastAsia="宋体" w:cs="宋体"/>
                <w:color w:val="000000"/>
                <w:szCs w:val="21"/>
              </w:rPr>
              <w:t>得</w:t>
            </w:r>
            <w:r>
              <w:rPr>
                <w:rFonts w:hint="eastAsia" w:ascii="宋体" w:hAnsi="宋体" w:eastAsia="宋体" w:cs="宋体"/>
                <w:color w:val="000000"/>
                <w:szCs w:val="21"/>
                <w:lang w:val="en-US" w:eastAsia="zh-CN"/>
              </w:rPr>
              <w:t>1</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000000"/>
                <w:szCs w:val="21"/>
              </w:rPr>
              <w:t>分；</w:t>
            </w:r>
          </w:p>
          <w:p w14:paraId="45315D9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Cs w:val="21"/>
              </w:rPr>
              <w:t>未提供售后服务方案不得分。</w:t>
            </w:r>
          </w:p>
        </w:tc>
      </w:tr>
      <w:tr w14:paraId="5943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86" w:type="dxa"/>
            <w:noWrap w:val="0"/>
            <w:vAlign w:val="center"/>
          </w:tcPr>
          <w:p w14:paraId="4CA34C3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6</w:t>
            </w:r>
          </w:p>
        </w:tc>
        <w:tc>
          <w:tcPr>
            <w:tcW w:w="1080" w:type="dxa"/>
            <w:noWrap w:val="0"/>
            <w:vAlign w:val="center"/>
          </w:tcPr>
          <w:p w14:paraId="75CA99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000000"/>
                <w:szCs w:val="21"/>
              </w:rPr>
              <w:t>服务承诺(</w:t>
            </w:r>
            <w:r>
              <w:rPr>
                <w:rFonts w:hint="eastAsia" w:ascii="宋体" w:hAnsi="宋体" w:eastAsia="宋体" w:cs="宋体"/>
                <w:b/>
                <w:bCs w:val="0"/>
                <w:color w:val="000000"/>
                <w:szCs w:val="21"/>
                <w:lang w:val="en-US" w:eastAsia="zh-CN"/>
              </w:rPr>
              <w:t>6</w:t>
            </w:r>
            <w:r>
              <w:rPr>
                <w:rFonts w:hint="eastAsia" w:ascii="宋体" w:hAnsi="宋体" w:eastAsia="宋体" w:cs="宋体"/>
                <w:b/>
                <w:bCs w:val="0"/>
                <w:color w:val="000000"/>
                <w:szCs w:val="21"/>
              </w:rPr>
              <w:t>分)</w:t>
            </w:r>
          </w:p>
        </w:tc>
        <w:tc>
          <w:tcPr>
            <w:tcW w:w="7065" w:type="dxa"/>
            <w:noWrap w:val="0"/>
            <w:vAlign w:val="center"/>
          </w:tcPr>
          <w:p w14:paraId="55BCC53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lang w:val="zh-CN"/>
              </w:rPr>
              <w:t>具有完备的售后服务体系，服务承诺完善，充分满足用户要求且提供优质服务，有技术服务及售后服务计划、安排,切实可行</w:t>
            </w:r>
            <w:r>
              <w:rPr>
                <w:rFonts w:hint="eastAsia" w:ascii="宋体" w:hAnsi="宋体" w:eastAsia="宋体" w:cs="宋体"/>
                <w:color w:val="000000"/>
                <w:szCs w:val="21"/>
              </w:rPr>
              <w:t>：</w:t>
            </w:r>
          </w:p>
          <w:p w14:paraId="6FDC01A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服务承诺满足招标要求，提供的服务合理且有针对性</w:t>
            </w:r>
            <w:r>
              <w:rPr>
                <w:rFonts w:hint="eastAsia" w:ascii="宋体" w:hAnsi="宋体" w:cs="宋体"/>
                <w:szCs w:val="21"/>
                <w:lang w:val="en-US" w:eastAsia="zh-CN"/>
              </w:rPr>
              <w:t>优</w:t>
            </w:r>
            <w:r>
              <w:rPr>
                <w:rFonts w:hint="eastAsia" w:ascii="宋体" w:hAnsi="宋体" w:eastAsia="宋体" w:cs="宋体"/>
                <w:color w:val="000000"/>
                <w:szCs w:val="21"/>
              </w:rPr>
              <w:t>得</w:t>
            </w:r>
            <w:r>
              <w:rPr>
                <w:rFonts w:hint="eastAsia" w:ascii="宋体" w:hAnsi="宋体" w:eastAsia="宋体" w:cs="宋体"/>
                <w:color w:val="000000"/>
                <w:szCs w:val="21"/>
                <w:lang w:val="en-US" w:eastAsia="zh-CN"/>
              </w:rPr>
              <w:t>5</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6</w:t>
            </w:r>
            <w:r>
              <w:rPr>
                <w:rFonts w:hint="eastAsia" w:ascii="宋体" w:hAnsi="宋体" w:eastAsia="宋体" w:cs="宋体"/>
                <w:color w:val="000000"/>
                <w:szCs w:val="21"/>
              </w:rPr>
              <w:t>分；</w:t>
            </w:r>
            <w:r>
              <w:rPr>
                <w:rFonts w:hint="eastAsia" w:ascii="宋体" w:hAnsi="宋体" w:eastAsia="宋体" w:cs="宋体"/>
                <w:color w:val="auto"/>
                <w:sz w:val="21"/>
                <w:szCs w:val="21"/>
                <w:highlight w:val="none"/>
              </w:rPr>
              <w:t>良</w:t>
            </w:r>
            <w:r>
              <w:rPr>
                <w:rFonts w:hint="eastAsia" w:ascii="宋体" w:hAnsi="宋体" w:eastAsia="宋体" w:cs="宋体"/>
                <w:color w:val="000000"/>
                <w:szCs w:val="21"/>
              </w:rPr>
              <w:t>得</w:t>
            </w:r>
            <w:r>
              <w:rPr>
                <w:rFonts w:hint="eastAsia" w:ascii="宋体" w:hAnsi="宋体" w:eastAsia="宋体" w:cs="宋体"/>
                <w:color w:val="000000"/>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000000"/>
                <w:szCs w:val="21"/>
              </w:rPr>
              <w:t>分；</w:t>
            </w:r>
            <w:r>
              <w:rPr>
                <w:rFonts w:hint="eastAsia" w:ascii="宋体" w:hAnsi="宋体" w:eastAsia="宋体" w:cs="宋体"/>
                <w:color w:val="auto"/>
                <w:sz w:val="21"/>
                <w:szCs w:val="21"/>
                <w:highlight w:val="none"/>
              </w:rPr>
              <w:t>一般</w:t>
            </w:r>
            <w:r>
              <w:rPr>
                <w:rFonts w:hint="eastAsia" w:ascii="宋体" w:hAnsi="宋体" w:eastAsia="宋体" w:cs="宋体"/>
                <w:color w:val="000000"/>
                <w:szCs w:val="21"/>
                <w:lang w:val="en-US" w:eastAsia="zh-CN"/>
              </w:rPr>
              <w:t>1</w:t>
            </w:r>
            <w:r>
              <w:rPr>
                <w:rFonts w:hint="eastAsia" w:ascii="宋体" w:hAnsi="宋体" w:eastAsia="宋体" w:cs="宋体"/>
                <w:color w:val="auto"/>
                <w:kern w:val="0"/>
                <w:sz w:val="21"/>
                <w:szCs w:val="21"/>
              </w:rPr>
              <w:t>～</w:t>
            </w:r>
            <w:r>
              <w:rPr>
                <w:rFonts w:hint="eastAsia" w:ascii="宋体" w:hAnsi="宋体" w:eastAsia="宋体" w:cs="宋体"/>
                <w:color w:val="000000"/>
                <w:szCs w:val="21"/>
              </w:rPr>
              <w:t>2分；</w:t>
            </w:r>
          </w:p>
          <w:p w14:paraId="353B326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Cs w:val="21"/>
              </w:rPr>
              <w:t>无服务承诺的此项评审不得分。</w:t>
            </w:r>
          </w:p>
        </w:tc>
      </w:tr>
      <w:tr w14:paraId="7A1F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086" w:type="dxa"/>
            <w:noWrap w:val="0"/>
            <w:vAlign w:val="center"/>
          </w:tcPr>
          <w:p w14:paraId="6129B0F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7</w:t>
            </w:r>
          </w:p>
        </w:tc>
        <w:tc>
          <w:tcPr>
            <w:tcW w:w="1080" w:type="dxa"/>
            <w:noWrap w:val="0"/>
            <w:vAlign w:val="center"/>
          </w:tcPr>
          <w:p w14:paraId="3F7B7BF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培训方案（6分）</w:t>
            </w:r>
          </w:p>
        </w:tc>
        <w:tc>
          <w:tcPr>
            <w:tcW w:w="7065" w:type="dxa"/>
            <w:noWrap w:val="0"/>
            <w:vAlign w:val="center"/>
          </w:tcPr>
          <w:p w14:paraId="6AFB86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对甲方相关设备现场使用人员有详细培训计划的，对技术培训内容、培训计划、培训时间相互比较。优得</w:t>
            </w:r>
            <w:r>
              <w:rPr>
                <w:rFonts w:hint="eastAsia" w:ascii="宋体" w:hAnsi="宋体" w:eastAsia="宋体" w:cs="宋体"/>
                <w:color w:val="000000"/>
                <w:szCs w:val="21"/>
                <w:lang w:val="en-US" w:eastAsia="zh-CN"/>
              </w:rPr>
              <w:t>5</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6</w:t>
            </w:r>
            <w:r>
              <w:rPr>
                <w:rFonts w:hint="eastAsia" w:ascii="宋体" w:hAnsi="宋体" w:eastAsia="宋体" w:cs="宋体"/>
                <w:color w:val="000000"/>
                <w:szCs w:val="21"/>
              </w:rPr>
              <w:t>分；</w:t>
            </w:r>
            <w:r>
              <w:rPr>
                <w:rFonts w:hint="eastAsia" w:ascii="宋体" w:hAnsi="宋体" w:eastAsia="宋体" w:cs="宋体"/>
                <w:color w:val="000000"/>
                <w:szCs w:val="21"/>
                <w:lang w:val="en-US" w:eastAsia="zh-CN"/>
              </w:rPr>
              <w:t>良得4</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000000"/>
                <w:szCs w:val="21"/>
              </w:rPr>
              <w:t>分；</w:t>
            </w:r>
            <w:r>
              <w:rPr>
                <w:rFonts w:hint="eastAsia" w:ascii="宋体" w:hAnsi="宋体" w:eastAsia="宋体" w:cs="宋体"/>
                <w:color w:val="000000"/>
                <w:szCs w:val="21"/>
                <w:lang w:val="en-US" w:eastAsia="zh-CN"/>
              </w:rPr>
              <w:t>一般得1</w:t>
            </w:r>
            <w:r>
              <w:rPr>
                <w:rFonts w:hint="eastAsia" w:ascii="宋体" w:hAnsi="宋体" w:eastAsia="宋体" w:cs="宋体"/>
                <w:color w:val="auto"/>
                <w:kern w:val="0"/>
                <w:sz w:val="21"/>
                <w:szCs w:val="21"/>
              </w:rPr>
              <w:t>～</w:t>
            </w:r>
            <w:r>
              <w:rPr>
                <w:rFonts w:hint="eastAsia" w:ascii="宋体" w:hAnsi="宋体" w:eastAsia="宋体" w:cs="宋体"/>
                <w:color w:val="000000"/>
                <w:szCs w:val="21"/>
              </w:rPr>
              <w:t>2分；</w:t>
            </w:r>
            <w:r>
              <w:rPr>
                <w:rFonts w:hint="eastAsia" w:ascii="宋体" w:hAnsi="宋体" w:eastAsia="宋体" w:cs="宋体"/>
                <w:color w:val="000000"/>
                <w:szCs w:val="21"/>
                <w:lang w:val="en-US" w:eastAsia="zh-CN"/>
              </w:rPr>
              <w:t>无不得分。</w:t>
            </w:r>
          </w:p>
        </w:tc>
      </w:tr>
      <w:tr w14:paraId="41BA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86" w:type="dxa"/>
            <w:noWrap w:val="0"/>
            <w:vAlign w:val="center"/>
          </w:tcPr>
          <w:p w14:paraId="7EABCB7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8</w:t>
            </w:r>
          </w:p>
        </w:tc>
        <w:tc>
          <w:tcPr>
            <w:tcW w:w="1080" w:type="dxa"/>
            <w:noWrap w:val="0"/>
            <w:vAlign w:val="center"/>
          </w:tcPr>
          <w:p w14:paraId="1D84FBD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其它</w:t>
            </w:r>
          </w:p>
          <w:p w14:paraId="6E693F2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w:t>
            </w:r>
            <w:r>
              <w:rPr>
                <w:rFonts w:hint="eastAsia" w:ascii="宋体" w:hAnsi="宋体" w:eastAsia="宋体" w:cs="宋体"/>
                <w:b/>
                <w:bCs w:val="0"/>
                <w:color w:val="auto"/>
                <w:sz w:val="21"/>
                <w:szCs w:val="21"/>
                <w:lang w:val="en-US" w:eastAsia="zh-CN"/>
              </w:rPr>
              <w:t>2</w:t>
            </w:r>
            <w:r>
              <w:rPr>
                <w:rFonts w:hint="eastAsia" w:ascii="宋体" w:hAnsi="宋体" w:eastAsia="宋体" w:cs="宋体"/>
                <w:b/>
                <w:bCs w:val="0"/>
                <w:color w:val="auto"/>
                <w:sz w:val="21"/>
                <w:szCs w:val="21"/>
              </w:rPr>
              <w:t>分）</w:t>
            </w:r>
          </w:p>
        </w:tc>
        <w:tc>
          <w:tcPr>
            <w:tcW w:w="7065" w:type="dxa"/>
            <w:noWrap w:val="0"/>
            <w:vAlign w:val="center"/>
          </w:tcPr>
          <w:p w14:paraId="7408870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rPr>
              <w:t>投标文件按招标文件规定的格式、顺序编制，有目录、编页码，装订成册，书面整洁无涂改，得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分。有不符合要求的，每处扣0.5分，扣完为止。</w:t>
            </w:r>
          </w:p>
        </w:tc>
      </w:tr>
      <w:tr w14:paraId="1E31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6" w:type="dxa"/>
            <w:noWrap w:val="0"/>
            <w:vAlign w:val="center"/>
          </w:tcPr>
          <w:p w14:paraId="1E676F2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9</w:t>
            </w:r>
          </w:p>
        </w:tc>
        <w:tc>
          <w:tcPr>
            <w:tcW w:w="1080" w:type="dxa"/>
            <w:noWrap w:val="0"/>
            <w:vAlign w:val="center"/>
          </w:tcPr>
          <w:p w14:paraId="27AC85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Cs w:val="21"/>
              </w:rPr>
              <w:t>投标报价（30分）</w:t>
            </w:r>
          </w:p>
        </w:tc>
        <w:tc>
          <w:tcPr>
            <w:tcW w:w="7065" w:type="dxa"/>
            <w:noWrap w:val="0"/>
            <w:vAlign w:val="center"/>
          </w:tcPr>
          <w:p w14:paraId="0531EB6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最终报价</w:t>
            </w:r>
            <w:r>
              <w:rPr>
                <w:rFonts w:hint="eastAsia" w:ascii="宋体" w:hAnsi="宋体" w:eastAsia="宋体" w:cs="宋体"/>
                <w:lang w:eastAsia="zh-CN"/>
              </w:rPr>
              <w:t>得分</w:t>
            </w:r>
            <w:r>
              <w:rPr>
                <w:rFonts w:hint="eastAsia" w:ascii="宋体" w:hAnsi="宋体" w:eastAsia="宋体" w:cs="宋体"/>
              </w:rPr>
              <w:t>=评标基准价/投标报价×30（采用四舍五入法，保留小数字后两位）</w:t>
            </w:r>
            <w:r>
              <w:rPr>
                <w:rFonts w:hint="eastAsia" w:ascii="宋体" w:hAnsi="宋体" w:eastAsia="宋体" w:cs="宋体"/>
                <w:lang w:eastAsia="zh-CN"/>
              </w:rPr>
              <w:t>，</w:t>
            </w:r>
            <w:r>
              <w:rPr>
                <w:rFonts w:hint="eastAsia" w:ascii="宋体" w:hAnsi="宋体" w:eastAsia="宋体" w:cs="宋体"/>
              </w:rPr>
              <w:t>评标基准价为所有有效报价最低报价。</w:t>
            </w:r>
          </w:p>
          <w:p w14:paraId="45DDB2D9">
            <w:pPr>
              <w:pStyle w:val="6"/>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p>
        </w:tc>
      </w:tr>
    </w:tbl>
    <w:p w14:paraId="017F200D">
      <w:pPr>
        <w:rPr>
          <w:rFonts w:hint="eastAsia" w:ascii="宋体" w:hAnsi="宋体" w:eastAsia="宋体" w:cs="宋体"/>
          <w:color w:val="auto"/>
          <w:lang w:val="en-US"/>
        </w:rPr>
      </w:pPr>
    </w:p>
    <w:sectPr>
      <w:footerReference r:id="rId19" w:type="default"/>
      <w:pgSz w:w="11907" w:h="16840"/>
      <w:pgMar w:top="1021" w:right="1166" w:bottom="1021" w:left="1701" w:header="567" w:footer="567"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F1BDD">
    <w:pPr>
      <w:pStyle w:val="11"/>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52CC5">
    <w:pPr>
      <w:pStyle w:val="11"/>
      <w:ind w:right="360"/>
      <w:jc w:val="center"/>
      <w:rPr>
        <w:rFonts w:ascii="宋体" w:hAnsi="宋体"/>
      </w:rPr>
    </w:pPr>
    <w:r>
      <w:rPr>
        <w:sz w:val="18"/>
      </w:rPr>
      <w:pict>
        <v:shape id="_x0000_s4106" o:spid="_x0000_s410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2DD3F5F">
                <w:pPr>
                  <w:pStyle w:val="11"/>
                </w:pPr>
                <w:r>
                  <w:fldChar w:fldCharType="begin"/>
                </w:r>
                <w:r>
                  <w:instrText xml:space="preserve"> PAGE  \* MERGEFORMAT </w:instrText>
                </w:r>
                <w:r>
                  <w:fldChar w:fldCharType="separate"/>
                </w:r>
                <w:r>
                  <w:t>- 61 -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D557A">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FAC1B">
    <w:pPr>
      <w:pStyle w:val="11"/>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5A58">
    <w:pPr>
      <w:pStyle w:val="11"/>
      <w:jc w:val="center"/>
    </w:pPr>
    <w:r>
      <w:rPr>
        <w:sz w:val="18"/>
      </w:rPr>
      <w:pict>
        <v:shape id="_x0000_s4109" o:spid="_x0000_s410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2F4147A6">
                <w:pPr>
                  <w:pStyle w:val="11"/>
                </w:pPr>
                <w:r>
                  <w:fldChar w:fldCharType="begin"/>
                </w:r>
                <w:r>
                  <w:instrText xml:space="preserve"> PAGE  \* MERGEFORMAT </w:instrText>
                </w:r>
                <w:r>
                  <w:fldChar w:fldCharType="separate"/>
                </w:r>
                <w:r>
                  <w:t>- 2 -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5E9E7">
    <w:pPr>
      <w:pStyle w:val="11"/>
      <w:jc w:val="both"/>
    </w:pPr>
    <w:r>
      <w:rPr>
        <w:sz w:val="18"/>
      </w:rPr>
      <w:pict>
        <v:shape id="_x0000_s4110" o:spid="_x0000_s411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77F3169C">
                <w:pPr>
                  <w:pStyle w:val="11"/>
                </w:pPr>
                <w:r>
                  <w:fldChar w:fldCharType="begin"/>
                </w:r>
                <w:r>
                  <w:instrText xml:space="preserve"> PAGE  \* MERGEFORMAT </w:instrText>
                </w:r>
                <w:r>
                  <w:fldChar w:fldCharType="separate"/>
                </w:r>
                <w:r>
                  <w:t>- 1 -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82018">
    <w:pPr>
      <w:pStyle w:val="11"/>
      <w:ind w:right="360"/>
      <w:jc w:val="center"/>
      <w:rPr>
        <w:rFonts w:ascii="宋体" w:hAnsi="宋体"/>
      </w:rPr>
    </w:pPr>
    <w:r>
      <w:rPr>
        <w:sz w:val="18"/>
      </w:rPr>
      <w:pict>
        <v:shape id="_x0000_s4107" o:spid="_x0000_s410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1AA4264">
                <w:pPr>
                  <w:pStyle w:val="11"/>
                </w:pPr>
                <w:r>
                  <w:fldChar w:fldCharType="begin"/>
                </w:r>
                <w:r>
                  <w:instrText xml:space="preserve"> PAGE  \* MERGEFORMAT </w:instrText>
                </w:r>
                <w:r>
                  <w:fldChar w:fldCharType="separate"/>
                </w:r>
                <w:r>
                  <w:t>- 27 -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17BF2">
    <w:pPr>
      <w:pStyle w:val="11"/>
      <w:ind w:right="360"/>
      <w:jc w:val="center"/>
      <w:rPr>
        <w:rFonts w:ascii="宋体" w:hAnsi="宋体"/>
      </w:rPr>
    </w:pPr>
    <w:r>
      <w:rPr>
        <w:sz w:val="18"/>
      </w:rPr>
      <w:pict>
        <v:shape id="_x0000_s4108" o:spid="_x0000_s410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1AEF9C25">
                <w:pPr>
                  <w:pStyle w:val="11"/>
                </w:pPr>
                <w:r>
                  <w:fldChar w:fldCharType="begin"/>
                </w:r>
                <w:r>
                  <w:instrText xml:space="preserve"> PAGE  \* MERGEFORMAT </w:instrText>
                </w:r>
                <w:r>
                  <w:fldChar w:fldCharType="separate"/>
                </w:r>
                <w:r>
                  <w:t>- 4 -</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C0AF9">
    <w:pPr>
      <w:pStyle w:val="11"/>
      <w:jc w:val="center"/>
    </w:pPr>
    <w:r>
      <w:rPr>
        <w:sz w:val="18"/>
      </w:rPr>
      <w:pict>
        <v:shape id="_x0000_s4104" o:spid="_x0000_s410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882BA7C">
                <w:pPr>
                  <w:pStyle w:val="11"/>
                </w:pPr>
                <w:r>
                  <w:fldChar w:fldCharType="begin"/>
                </w:r>
                <w:r>
                  <w:instrText xml:space="preserve"> PAGE  \* MERGEFORMAT </w:instrText>
                </w:r>
                <w:r>
                  <w:fldChar w:fldCharType="separate"/>
                </w:r>
                <w:r>
                  <w:t>- 39 -</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76AFC">
    <w:pPr>
      <w:pStyle w:val="11"/>
      <w:jc w:val="center"/>
    </w:pPr>
    <w:r>
      <w:rPr>
        <w:sz w:val="18"/>
      </w:rPr>
      <w:pict>
        <v:shape id="_x0000_s4105" o:spid="_x0000_s410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98F90AD">
                <w:pPr>
                  <w:pStyle w:val="11"/>
                </w:pPr>
                <w:r>
                  <w:fldChar w:fldCharType="begin"/>
                </w:r>
                <w:r>
                  <w:instrText xml:space="preserve"> PAGE  \* MERGEFORMAT </w:instrText>
                </w:r>
                <w:r>
                  <w:fldChar w:fldCharType="separate"/>
                </w:r>
                <w:r>
                  <w:t>- 59 -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3B649">
    <w:pPr>
      <w:pStyle w:val="12"/>
      <w:jc w:val="right"/>
      <w:rPr>
        <w:rFonts w:hint="eastAsia"/>
        <w:szCs w:val="21"/>
        <w:lang w:eastAsia="zh-CN"/>
      </w:rPr>
    </w:pPr>
  </w:p>
  <w:p w14:paraId="1742E1E5">
    <w:pPr>
      <w:pStyle w:val="12"/>
      <w:ind w:firstLine="8100" w:firstLineChars="4500"/>
      <w:jc w:val="both"/>
      <w:rPr>
        <w:rFonts w:hint="eastAsia"/>
      </w:rPr>
    </w:pPr>
    <w:r>
      <w:rPr>
        <w:rFonts w:hint="eastAsia"/>
        <w:szCs w:val="21"/>
        <w:lang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AEDC2">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6A9E9">
    <w:pPr>
      <w:pStyle w:val="12"/>
      <w:jc w:val="both"/>
    </w:pPr>
    <w:r>
      <w:rPr>
        <w:rFonts w:hint="eastAsia"/>
        <w:szCs w:val="21"/>
        <w:lang w:eastAsia="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5933E">
    <w:pPr>
      <w:pStyle w:val="12"/>
      <w:jc w:val="both"/>
      <w:rPr>
        <w:rFonts w:hint="eastAsia"/>
      </w:rPr>
    </w:pPr>
    <w:r>
      <w:rPr>
        <w:rFonts w:hint="eastAsia"/>
        <w:szCs w:val="21"/>
        <w:lang w:eastAsia="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90AA8">
    <w:pPr>
      <w:pStyle w:val="12"/>
      <w:jc w:val="both"/>
      <w:rPr>
        <w:rFonts w:hint="eastAsia"/>
        <w:szCs w:val="21"/>
      </w:rPr>
    </w:pPr>
    <w:r>
      <w:rPr>
        <w:rFonts w:hint="eastAsia"/>
        <w:szCs w:val="21"/>
        <w:lang w:eastAsia="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3488">
    <w:pPr>
      <w:pStyle w:val="12"/>
      <w:ind w:left="-1" w:leftChars="-200" w:hanging="419" w:hangingChars="233"/>
      <w:jc w:val="right"/>
      <w:rPr>
        <w:rFonts w:hint="eastAsia"/>
      </w:rPr>
    </w:pPr>
    <w:r>
      <w:rPr>
        <w:rFonts w:hint="eastAsia"/>
        <w:szCs w:val="21"/>
        <w:lang w:eastAsia="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78758">
    <w:pPr>
      <w:pStyle w:val="12"/>
      <w:jc w:val="both"/>
      <w:rPr>
        <w:rFonts w:hint="eastAsia"/>
      </w:rPr>
    </w:pPr>
    <w:r>
      <w:rPr>
        <w:rFonts w:hint="eastAsia"/>
        <w:szCs w:val="21"/>
        <w:lang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A1A13"/>
    <w:multiLevelType w:val="singleLevel"/>
    <w:tmpl w:val="DB1A1A13"/>
    <w:lvl w:ilvl="0" w:tentative="0">
      <w:start w:val="1"/>
      <w:numFmt w:val="decimal"/>
      <w:suff w:val="nothing"/>
      <w:lvlText w:val="%1、"/>
      <w:lvlJc w:val="left"/>
    </w:lvl>
  </w:abstractNum>
  <w:abstractNum w:abstractNumId="1">
    <w:nsid w:val="00000005"/>
    <w:multiLevelType w:val="singleLevel"/>
    <w:tmpl w:val="00000005"/>
    <w:lvl w:ilvl="0" w:tentative="0">
      <w:start w:val="2"/>
      <w:numFmt w:val="chineseCounting"/>
      <w:lvlText w:val="第%1章"/>
      <w:lvlJc w:val="left"/>
    </w:lvl>
  </w:abstractNum>
  <w:abstractNum w:abstractNumId="2">
    <w:nsid w:val="00000007"/>
    <w:multiLevelType w:val="singleLevel"/>
    <w:tmpl w:val="00000007"/>
    <w:lvl w:ilvl="0" w:tentative="0">
      <w:start w:val="5"/>
      <w:numFmt w:val="chineseCounting"/>
      <w:lvlText w:val="第%1章"/>
      <w:lvlJc w:val="left"/>
    </w:lvl>
  </w:abstractNum>
  <w:abstractNum w:abstractNumId="3">
    <w:nsid w:val="00000009"/>
    <w:multiLevelType w:val="singleLevel"/>
    <w:tmpl w:val="00000009"/>
    <w:lvl w:ilvl="0" w:tentative="0">
      <w:start w:val="1"/>
      <w:numFmt w:val="chineseCounting"/>
      <w:lvlText w:val="第%1章"/>
      <w:lvlJc w:val="left"/>
    </w:lvl>
  </w:abstractNum>
  <w:abstractNum w:abstractNumId="4">
    <w:nsid w:val="0000000D"/>
    <w:multiLevelType w:val="multilevel"/>
    <w:tmpl w:val="0000000D"/>
    <w:lvl w:ilvl="0" w:tentative="0">
      <w:start w:val="4"/>
      <w:numFmt w:val="chineseCounting"/>
      <w:lvlText w:val="第%1章"/>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935DD4"/>
    <w:multiLevelType w:val="multilevel"/>
    <w:tmpl w:val="32935DD4"/>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1656"/>
        </w:tabs>
        <w:ind w:left="1656" w:hanging="420"/>
      </w:pPr>
    </w:lvl>
    <w:lvl w:ilvl="4" w:tentative="0">
      <w:start w:val="3"/>
      <w:numFmt w:val="japaneseCounting"/>
      <w:lvlText w:val="%5、"/>
      <w:lvlJc w:val="left"/>
      <w:pPr>
        <w:tabs>
          <w:tab w:val="left" w:pos="720"/>
        </w:tabs>
        <w:ind w:left="720" w:hanging="72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515BADF7"/>
    <w:multiLevelType w:val="singleLevel"/>
    <w:tmpl w:val="515BADF7"/>
    <w:lvl w:ilvl="0" w:tentative="0">
      <w:start w:val="1"/>
      <w:numFmt w:val="decimal"/>
      <w:lvlText w:val="%1."/>
      <w:lvlJc w:val="left"/>
      <w:pPr>
        <w:tabs>
          <w:tab w:val="left" w:pos="312"/>
        </w:tabs>
      </w:pPr>
    </w:lvl>
  </w:abstractNum>
  <w:abstractNum w:abstractNumId="7">
    <w:nsid w:val="573BB4D8"/>
    <w:multiLevelType w:val="multilevel"/>
    <w:tmpl w:val="573BB4D8"/>
    <w:lvl w:ilvl="0" w:tentative="0">
      <w:start w:val="1"/>
      <w:numFmt w:val="decimal"/>
      <w:lvlText w:val="%1."/>
      <w:legacy w:legacy="1" w:legacySpace="0" w:legacyIndent="360"/>
      <w:lvlJc w:val="left"/>
      <w:pPr>
        <w:ind w:left="0" w:firstLine="0"/>
      </w:pPr>
      <w:rPr>
        <w:rFonts w:hint="eastAsia" w:ascii="宋体" w:hAnsi="宋体" w:eastAsia="宋体"/>
      </w:rPr>
    </w:lvl>
    <w:lvl w:ilvl="1" w:tentative="0">
      <w:start w:val="5"/>
      <w:numFmt w:val="decimal"/>
      <w:isLgl/>
      <w:lvlText w:val="%1.%2"/>
      <w:lvlJc w:val="left"/>
      <w:pPr>
        <w:tabs>
          <w:tab w:val="left" w:pos="0"/>
        </w:tabs>
        <w:ind w:left="0" w:firstLine="0"/>
      </w:pPr>
    </w:lvl>
    <w:lvl w:ilvl="2" w:tentative="0">
      <w:start w:val="1"/>
      <w:numFmt w:val="decimal"/>
      <w:isLgl/>
      <w:lvlText w:val="%1.%2.%3"/>
      <w:lvlJc w:val="left"/>
      <w:pPr>
        <w:tabs>
          <w:tab w:val="left" w:pos="0"/>
        </w:tabs>
        <w:ind w:left="0" w:firstLine="0"/>
      </w:pPr>
    </w:lvl>
    <w:lvl w:ilvl="3" w:tentative="0">
      <w:start w:val="1"/>
      <w:numFmt w:val="decimal"/>
      <w:isLgl/>
      <w:lvlText w:val="%1.%2.%3.%4"/>
      <w:lvlJc w:val="left"/>
      <w:pPr>
        <w:tabs>
          <w:tab w:val="left" w:pos="0"/>
        </w:tabs>
        <w:ind w:left="0" w:firstLine="0"/>
      </w:pPr>
    </w:lvl>
    <w:lvl w:ilvl="4" w:tentative="0">
      <w:start w:val="1"/>
      <w:numFmt w:val="decimal"/>
      <w:isLgl/>
      <w:lvlText w:val="%1.%2.%3.%4.%5"/>
      <w:lvlJc w:val="left"/>
      <w:pPr>
        <w:tabs>
          <w:tab w:val="left" w:pos="0"/>
        </w:tabs>
        <w:ind w:left="0" w:firstLine="0"/>
      </w:pPr>
    </w:lvl>
    <w:lvl w:ilvl="5" w:tentative="0">
      <w:start w:val="1"/>
      <w:numFmt w:val="decimal"/>
      <w:isLgl/>
      <w:lvlText w:val="%1.%2.%3.%4.%5.%6"/>
      <w:lvlJc w:val="left"/>
      <w:pPr>
        <w:tabs>
          <w:tab w:val="left" w:pos="0"/>
        </w:tabs>
        <w:ind w:left="0" w:firstLine="0"/>
      </w:pPr>
    </w:lvl>
    <w:lvl w:ilvl="6" w:tentative="0">
      <w:start w:val="1"/>
      <w:numFmt w:val="decimal"/>
      <w:isLgl/>
      <w:lvlText w:val="%1.%2.%3.%4.%5.%6.%7"/>
      <w:lvlJc w:val="left"/>
      <w:pPr>
        <w:tabs>
          <w:tab w:val="left" w:pos="0"/>
        </w:tabs>
        <w:ind w:left="0" w:firstLine="0"/>
      </w:pPr>
    </w:lvl>
    <w:lvl w:ilvl="7" w:tentative="0">
      <w:start w:val="1"/>
      <w:numFmt w:val="decimal"/>
      <w:isLgl/>
      <w:lvlText w:val="%1.%2.%3.%4.%5.%6.%7.%8"/>
      <w:lvlJc w:val="left"/>
      <w:pPr>
        <w:tabs>
          <w:tab w:val="left" w:pos="0"/>
        </w:tabs>
        <w:ind w:left="0" w:firstLine="0"/>
      </w:pPr>
    </w:lvl>
    <w:lvl w:ilvl="8" w:tentative="0">
      <w:start w:val="1"/>
      <w:numFmt w:val="decimal"/>
      <w:isLgl/>
      <w:lvlText w:val="%1.%2.%3.%4.%5.%6.%7.%8.%9"/>
      <w:lvlJc w:val="left"/>
      <w:pPr>
        <w:tabs>
          <w:tab w:val="left" w:pos="0"/>
        </w:tabs>
        <w:ind w:left="0" w:firstLine="0"/>
      </w:pPr>
    </w:lvl>
  </w:abstractNum>
  <w:num w:numId="1">
    <w:abstractNumId w:val="1"/>
  </w:num>
  <w:num w:numId="2">
    <w:abstractNumId w:val="4"/>
  </w:num>
  <w:num w:numId="3">
    <w:abstractNumId w:val="2"/>
  </w:num>
  <w:num w:numId="4">
    <w:abstractNumId w:val="3"/>
  </w:num>
  <w:num w:numId="5">
    <w:abstractNumId w:val="5"/>
  </w:num>
  <w:num w:numId="6">
    <w:abstractNumId w:val="0"/>
  </w:num>
  <w:num w:numId="7">
    <w:abstractNumId w:val="6"/>
  </w:num>
  <w:num w:numId="8">
    <w:abstractNumId w:val="7"/>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Yzc0NmVmMGFjYzg3NTg1ZWNlZjBiYjFjYzVmOGMifQ=="/>
  </w:docVars>
  <w:rsids>
    <w:rsidRoot w:val="00000000"/>
    <w:rsid w:val="01744375"/>
    <w:rsid w:val="04616402"/>
    <w:rsid w:val="04CD27A2"/>
    <w:rsid w:val="05792C95"/>
    <w:rsid w:val="083844DB"/>
    <w:rsid w:val="08CC41DD"/>
    <w:rsid w:val="08DE555A"/>
    <w:rsid w:val="0B0A599A"/>
    <w:rsid w:val="0B5C5055"/>
    <w:rsid w:val="0B686E71"/>
    <w:rsid w:val="0BB300F4"/>
    <w:rsid w:val="0CB96D14"/>
    <w:rsid w:val="0E6B6F64"/>
    <w:rsid w:val="0EBB1ED2"/>
    <w:rsid w:val="0F192857"/>
    <w:rsid w:val="0FC87FC3"/>
    <w:rsid w:val="0FE71045"/>
    <w:rsid w:val="103C03CB"/>
    <w:rsid w:val="10855C04"/>
    <w:rsid w:val="10E55853"/>
    <w:rsid w:val="111F0F98"/>
    <w:rsid w:val="12FC1020"/>
    <w:rsid w:val="13254929"/>
    <w:rsid w:val="13311295"/>
    <w:rsid w:val="139A29F8"/>
    <w:rsid w:val="14680634"/>
    <w:rsid w:val="1531682A"/>
    <w:rsid w:val="15551954"/>
    <w:rsid w:val="15F62D19"/>
    <w:rsid w:val="1720725A"/>
    <w:rsid w:val="17AA6C3C"/>
    <w:rsid w:val="1847361E"/>
    <w:rsid w:val="194E3D38"/>
    <w:rsid w:val="1A6B7C30"/>
    <w:rsid w:val="1AAD0040"/>
    <w:rsid w:val="1C9F64C8"/>
    <w:rsid w:val="1CC54317"/>
    <w:rsid w:val="1D73480D"/>
    <w:rsid w:val="1DB646BD"/>
    <w:rsid w:val="1DDD4BA8"/>
    <w:rsid w:val="1F1000A9"/>
    <w:rsid w:val="1F4C56C5"/>
    <w:rsid w:val="1FC212D7"/>
    <w:rsid w:val="213C5842"/>
    <w:rsid w:val="22952928"/>
    <w:rsid w:val="236A0D80"/>
    <w:rsid w:val="252E1991"/>
    <w:rsid w:val="27204703"/>
    <w:rsid w:val="284C4EEA"/>
    <w:rsid w:val="28D33599"/>
    <w:rsid w:val="295D3C99"/>
    <w:rsid w:val="2A366444"/>
    <w:rsid w:val="2A910385"/>
    <w:rsid w:val="2C3B7EC8"/>
    <w:rsid w:val="2D4B2EBD"/>
    <w:rsid w:val="2D621BE9"/>
    <w:rsid w:val="2ECA6F5A"/>
    <w:rsid w:val="2F3723AB"/>
    <w:rsid w:val="2FCC05AD"/>
    <w:rsid w:val="30145D8A"/>
    <w:rsid w:val="30890725"/>
    <w:rsid w:val="308D5920"/>
    <w:rsid w:val="30AE42F0"/>
    <w:rsid w:val="3164381D"/>
    <w:rsid w:val="31C46D94"/>
    <w:rsid w:val="32AD5803"/>
    <w:rsid w:val="33A05118"/>
    <w:rsid w:val="351C0026"/>
    <w:rsid w:val="354A2AEE"/>
    <w:rsid w:val="355C3C2A"/>
    <w:rsid w:val="363A49C7"/>
    <w:rsid w:val="371775A1"/>
    <w:rsid w:val="37680DE5"/>
    <w:rsid w:val="395810CB"/>
    <w:rsid w:val="396E7D3C"/>
    <w:rsid w:val="398E310A"/>
    <w:rsid w:val="399E7D94"/>
    <w:rsid w:val="39B3518A"/>
    <w:rsid w:val="39B95E0F"/>
    <w:rsid w:val="39EA6C8B"/>
    <w:rsid w:val="3BC20BDE"/>
    <w:rsid w:val="3C1B5675"/>
    <w:rsid w:val="3E6B2A74"/>
    <w:rsid w:val="3EBB14DA"/>
    <w:rsid w:val="3EBE213A"/>
    <w:rsid w:val="3F282FBC"/>
    <w:rsid w:val="3F3242BF"/>
    <w:rsid w:val="40D4677B"/>
    <w:rsid w:val="416325BE"/>
    <w:rsid w:val="42214DB6"/>
    <w:rsid w:val="433A18C2"/>
    <w:rsid w:val="434269D5"/>
    <w:rsid w:val="4388704D"/>
    <w:rsid w:val="44BD7EC1"/>
    <w:rsid w:val="47024415"/>
    <w:rsid w:val="47247DEF"/>
    <w:rsid w:val="47B37241"/>
    <w:rsid w:val="488E1D03"/>
    <w:rsid w:val="48B868A7"/>
    <w:rsid w:val="49237DB5"/>
    <w:rsid w:val="498147A3"/>
    <w:rsid w:val="49D51AD9"/>
    <w:rsid w:val="4A1B0152"/>
    <w:rsid w:val="4C1C36E5"/>
    <w:rsid w:val="4DB23AA3"/>
    <w:rsid w:val="4DCB1663"/>
    <w:rsid w:val="4F076EC2"/>
    <w:rsid w:val="50395735"/>
    <w:rsid w:val="50D22437"/>
    <w:rsid w:val="51E558F0"/>
    <w:rsid w:val="51FF3A0D"/>
    <w:rsid w:val="52A82529"/>
    <w:rsid w:val="52D65387"/>
    <w:rsid w:val="53067961"/>
    <w:rsid w:val="53A73710"/>
    <w:rsid w:val="54311741"/>
    <w:rsid w:val="54A60075"/>
    <w:rsid w:val="554E3FD4"/>
    <w:rsid w:val="55C70AFA"/>
    <w:rsid w:val="56006036"/>
    <w:rsid w:val="568C2E29"/>
    <w:rsid w:val="56C50384"/>
    <w:rsid w:val="57A42EB1"/>
    <w:rsid w:val="58BB0951"/>
    <w:rsid w:val="59C36D6E"/>
    <w:rsid w:val="59E05B23"/>
    <w:rsid w:val="5B5E7B55"/>
    <w:rsid w:val="5BDB557B"/>
    <w:rsid w:val="5BFC342C"/>
    <w:rsid w:val="5CB243AD"/>
    <w:rsid w:val="5D1D7F15"/>
    <w:rsid w:val="5D5614DD"/>
    <w:rsid w:val="5D8F23C4"/>
    <w:rsid w:val="5D9A532C"/>
    <w:rsid w:val="609C3CAD"/>
    <w:rsid w:val="643A20BF"/>
    <w:rsid w:val="647B3EDD"/>
    <w:rsid w:val="65B5263D"/>
    <w:rsid w:val="66EB5268"/>
    <w:rsid w:val="67116C20"/>
    <w:rsid w:val="672C2224"/>
    <w:rsid w:val="67F81A4F"/>
    <w:rsid w:val="68C76034"/>
    <w:rsid w:val="699E2C8F"/>
    <w:rsid w:val="69AF29FC"/>
    <w:rsid w:val="6A3F7AEF"/>
    <w:rsid w:val="6CF25947"/>
    <w:rsid w:val="6E27660D"/>
    <w:rsid w:val="6E660A29"/>
    <w:rsid w:val="702C1FBA"/>
    <w:rsid w:val="717F0F7B"/>
    <w:rsid w:val="71E1327E"/>
    <w:rsid w:val="73106BB4"/>
    <w:rsid w:val="73456F53"/>
    <w:rsid w:val="738117BC"/>
    <w:rsid w:val="748F3F8D"/>
    <w:rsid w:val="74E15B04"/>
    <w:rsid w:val="75723BE5"/>
    <w:rsid w:val="75F357D0"/>
    <w:rsid w:val="75FE4644"/>
    <w:rsid w:val="77027C3D"/>
    <w:rsid w:val="77216E9A"/>
    <w:rsid w:val="777F4AAE"/>
    <w:rsid w:val="787A5752"/>
    <w:rsid w:val="78911983"/>
    <w:rsid w:val="78EB64EF"/>
    <w:rsid w:val="7B833D4D"/>
    <w:rsid w:val="7D2048C8"/>
    <w:rsid w:val="7D306CEC"/>
    <w:rsid w:val="7D353495"/>
    <w:rsid w:val="7D561260"/>
    <w:rsid w:val="7D5F6B33"/>
    <w:rsid w:val="7D8E3E67"/>
    <w:rsid w:val="7E662B71"/>
    <w:rsid w:val="7E7547C8"/>
    <w:rsid w:val="7F9273F0"/>
    <w:rsid w:val="7FF30E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unhideWhenUsed/>
    <w:qFormat/>
    <w:uiPriority w:val="0"/>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w:basedOn w:val="1"/>
    <w:qFormat/>
    <w:uiPriority w:val="0"/>
    <w:rPr>
      <w:rFonts w:ascii="宋体" w:hAnsi="宋体"/>
      <w:sz w:val="24"/>
      <w:szCs w:val="20"/>
    </w:rPr>
  </w:style>
  <w:style w:type="paragraph" w:styleId="7">
    <w:name w:val="Body Text Indent"/>
    <w:basedOn w:val="1"/>
    <w:qFormat/>
    <w:uiPriority w:val="0"/>
    <w:pPr>
      <w:spacing w:line="360" w:lineRule="auto"/>
      <w:ind w:firstLine="540" w:firstLineChars="225"/>
    </w:pPr>
    <w:rPr>
      <w:rFonts w:ascii="宋体" w:hAnsi="宋体"/>
      <w:sz w:val="24"/>
    </w:rPr>
  </w:style>
  <w:style w:type="paragraph" w:styleId="8">
    <w:name w:val="Plain Text"/>
    <w:basedOn w:val="1"/>
    <w:qFormat/>
    <w:uiPriority w:val="0"/>
    <w:rPr>
      <w:rFonts w:ascii="宋体" w:hAnsi="Courier New"/>
      <w:szCs w:val="21"/>
    </w:rPr>
  </w:style>
  <w:style w:type="paragraph" w:styleId="9">
    <w:name w:val="Date"/>
    <w:basedOn w:val="1"/>
    <w:next w:val="1"/>
    <w:qFormat/>
    <w:uiPriority w:val="0"/>
    <w:rPr>
      <w:szCs w:val="20"/>
    </w:rPr>
  </w:style>
  <w:style w:type="paragraph" w:styleId="10">
    <w:name w:val="Body Text Indent 2"/>
    <w:basedOn w:val="1"/>
    <w:qFormat/>
    <w:uiPriority w:val="0"/>
    <w:pPr>
      <w:spacing w:line="360" w:lineRule="auto"/>
      <w:ind w:firstLine="540" w:firstLineChars="257"/>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tabs>
        <w:tab w:val="left" w:pos="1260"/>
        <w:tab w:val="left" w:pos="1685"/>
        <w:tab w:val="right" w:leader="dot" w:pos="8400"/>
      </w:tabs>
      <w:spacing w:line="320" w:lineRule="exact"/>
      <w:ind w:firstLine="280" w:firstLineChars="100"/>
    </w:pPr>
    <w:rPr>
      <w:sz w:val="28"/>
      <w:szCs w:val="20"/>
      <w:lang w:val="zh-CN"/>
    </w:rPr>
  </w:style>
  <w:style w:type="paragraph" w:styleId="14">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toc 2"/>
    <w:basedOn w:val="1"/>
    <w:next w:val="1"/>
    <w:semiHidden/>
    <w:qFormat/>
    <w:uiPriority w:val="0"/>
    <w:pPr>
      <w:ind w:left="420" w:leftChars="200"/>
    </w:p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rPr>
  </w:style>
  <w:style w:type="paragraph" w:styleId="17">
    <w:name w:val="Title"/>
    <w:basedOn w:val="1"/>
    <w:next w:val="1"/>
    <w:qFormat/>
    <w:uiPriority w:val="0"/>
    <w:pPr>
      <w:spacing w:before="240" w:after="60"/>
      <w:jc w:val="center"/>
      <w:outlineLvl w:val="0"/>
    </w:pPr>
    <w:rPr>
      <w:rFonts w:ascii="Arial" w:hAnsi="Arial" w:cs="Arial"/>
      <w:b/>
      <w:bCs/>
      <w:sz w:val="44"/>
      <w:szCs w:val="32"/>
    </w:rPr>
  </w:style>
  <w:style w:type="paragraph" w:styleId="18">
    <w:name w:val="Body Text First Indent 2"/>
    <w:basedOn w:val="7"/>
    <w:qFormat/>
    <w:uiPriority w:val="99"/>
    <w:pPr>
      <w:spacing w:after="120"/>
      <w:ind w:left="420" w:leftChars="200" w:firstLine="420" w:firstLineChars="200"/>
    </w:pPr>
    <w:rPr>
      <w:rFonts w:ascii="Calibri" w:cs="黑体"/>
      <w:szCs w:val="22"/>
    </w:r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 Char Char Char Char Char Char"/>
    <w:basedOn w:val="1"/>
    <w:link w:val="21"/>
    <w:qFormat/>
    <w:uiPriority w:val="0"/>
  </w:style>
  <w:style w:type="character" w:styleId="23">
    <w:name w:val="Strong"/>
    <w:basedOn w:val="21"/>
    <w:qFormat/>
    <w:uiPriority w:val="0"/>
    <w:rPr>
      <w:b/>
    </w:rPr>
  </w:style>
  <w:style w:type="character" w:styleId="24">
    <w:name w:val="page number"/>
    <w:basedOn w:val="21"/>
    <w:qFormat/>
    <w:uiPriority w:val="0"/>
  </w:style>
  <w:style w:type="character" w:styleId="25">
    <w:name w:val="FollowedHyperlink"/>
    <w:basedOn w:val="21"/>
    <w:qFormat/>
    <w:uiPriority w:val="0"/>
    <w:rPr>
      <w:color w:val="333333"/>
      <w:u w:val="none"/>
    </w:rPr>
  </w:style>
  <w:style w:type="character" w:styleId="26">
    <w:name w:val="Hyperlink"/>
    <w:basedOn w:val="21"/>
    <w:qFormat/>
    <w:uiPriority w:val="0"/>
    <w:rPr>
      <w:color w:val="0000FF"/>
      <w:u w:val="single"/>
    </w:rPr>
  </w:style>
  <w:style w:type="paragraph" w:customStyle="1" w:styleId="27">
    <w:name w:val="TOC 标题1"/>
    <w:basedOn w:val="2"/>
    <w:next w:val="1"/>
    <w:qFormat/>
    <w:uiPriority w:val="99"/>
    <w:pPr>
      <w:spacing w:before="480" w:line="276" w:lineRule="auto"/>
      <w:outlineLvl w:val="9"/>
    </w:pPr>
    <w:rPr>
      <w:rFonts w:ascii="仿宋" w:hAnsi="仿宋" w:eastAsia="仿宋"/>
      <w:color w:val="000000"/>
      <w:kern w:val="0"/>
      <w:sz w:val="32"/>
      <w:szCs w:val="32"/>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列出段落1"/>
    <w:basedOn w:val="1"/>
    <w:qFormat/>
    <w:uiPriority w:val="34"/>
    <w:pPr>
      <w:adjustRightInd/>
      <w:snapToGrid/>
      <w:spacing w:after="0"/>
      <w:ind w:firstLine="420" w:firstLineChars="200"/>
    </w:pPr>
    <w:rPr>
      <w:rFonts w:ascii="宋体" w:hAnsi="宋体" w:eastAsia="宋体" w:cs="宋体"/>
      <w:sz w:val="24"/>
      <w:szCs w:val="24"/>
    </w:rPr>
  </w:style>
  <w:style w:type="paragraph" w:customStyle="1" w:styleId="30">
    <w:name w:val="彩色列表 - 强调文字颜色 11"/>
    <w:basedOn w:val="1"/>
    <w:qFormat/>
    <w:uiPriority w:val="34"/>
    <w:pPr>
      <w:widowControl w:val="0"/>
      <w:adjustRightInd/>
      <w:snapToGrid/>
      <w:spacing w:after="0" w:line="480" w:lineRule="auto"/>
      <w:ind w:firstLine="420" w:firstLineChars="200"/>
    </w:pPr>
    <w:rPr>
      <w:rFonts w:ascii="Calibri" w:hAnsi="Calibri" w:eastAsia="宋体" w:cs="Times New Roman"/>
      <w:kern w:val="2"/>
      <w:sz w:val="24"/>
      <w:lang w:eastAsia="zh-TW"/>
    </w:rPr>
  </w:style>
  <w:style w:type="paragraph" w:customStyle="1" w:styleId="31">
    <w:name w:val=" Char"/>
    <w:basedOn w:val="1"/>
    <w:qFormat/>
    <w:uiPriority w:val="0"/>
    <w:pPr>
      <w:widowControl w:val="0"/>
      <w:jc w:val="both"/>
    </w:pPr>
    <w:rPr>
      <w:rFonts w:ascii="Tahoma" w:hAnsi="Tahoma"/>
      <w:kern w:val="2"/>
      <w:sz w:val="24"/>
    </w:rPr>
  </w:style>
  <w:style w:type="paragraph" w:customStyle="1" w:styleId="32">
    <w:name w:val="Char Char Char Char Char Char"/>
    <w:basedOn w:val="1"/>
    <w:qFormat/>
    <w:uiPriority w:val="0"/>
    <w:pPr>
      <w:widowControl w:val="0"/>
      <w:jc w:val="both"/>
    </w:pPr>
    <w:rPr>
      <w:rFonts w:eastAsia="Times New Roman"/>
      <w:szCs w:val="24"/>
    </w:rPr>
  </w:style>
  <w:style w:type="character" w:customStyle="1" w:styleId="33">
    <w:name w:val="font21"/>
    <w:basedOn w:val="21"/>
    <w:qFormat/>
    <w:uiPriority w:val="0"/>
    <w:rPr>
      <w:rFonts w:hint="eastAsia" w:ascii="宋体" w:hAnsi="宋体" w:eastAsia="宋体" w:cs="宋体"/>
      <w:color w:val="000000"/>
      <w:sz w:val="20"/>
      <w:szCs w:val="20"/>
      <w:u w:val="none"/>
    </w:rPr>
  </w:style>
  <w:style w:type="character" w:customStyle="1" w:styleId="34">
    <w:name w:val="font31"/>
    <w:basedOn w:val="21"/>
    <w:qFormat/>
    <w:uiPriority w:val="0"/>
    <w:rPr>
      <w:rFonts w:hint="eastAsia" w:ascii="宋体" w:hAnsi="宋体" w:eastAsia="宋体" w:cs="宋体"/>
      <w:color w:val="000000"/>
      <w:sz w:val="20"/>
      <w:szCs w:val="20"/>
      <w:u w:val="none"/>
    </w:rPr>
  </w:style>
  <w:style w:type="character" w:customStyle="1" w:styleId="35">
    <w:name w:val="font11"/>
    <w:basedOn w:val="21"/>
    <w:qFormat/>
    <w:uiPriority w:val="0"/>
    <w:rPr>
      <w:rFonts w:hint="eastAsia" w:ascii="宋体" w:hAnsi="宋体" w:eastAsia="宋体" w:cs="宋体"/>
      <w:color w:val="FF0000"/>
      <w:sz w:val="20"/>
      <w:szCs w:val="20"/>
      <w:u w:val="none"/>
    </w:rPr>
  </w:style>
  <w:style w:type="character" w:customStyle="1" w:styleId="36">
    <w:name w:val="font41"/>
    <w:basedOn w:val="21"/>
    <w:qFormat/>
    <w:uiPriority w:val="0"/>
    <w:rPr>
      <w:rFonts w:hint="eastAsia" w:ascii="宋体" w:hAnsi="宋体" w:eastAsia="宋体" w:cs="宋体"/>
      <w:color w:val="FF0000"/>
      <w:sz w:val="20"/>
      <w:szCs w:val="20"/>
      <w:u w:val="none"/>
    </w:rPr>
  </w:style>
  <w:style w:type="paragraph" w:styleId="37">
    <w:name w:val="List Paragraph"/>
    <w:basedOn w:val="1"/>
    <w:qFormat/>
    <w:uiPriority w:val="34"/>
    <w:pPr>
      <w:widowControl w:val="0"/>
      <w:ind w:firstLine="420" w:firstLineChars="200"/>
    </w:pPr>
    <w:rPr>
      <w:rFonts w:ascii="Calibri" w:hAnsi="Calibri"/>
      <w:kern w:val="2"/>
    </w:rPr>
  </w:style>
  <w:style w:type="paragraph" w:customStyle="1" w:styleId="38">
    <w:name w:val="列出段落2"/>
    <w:basedOn w:val="1"/>
    <w:qFormat/>
    <w:uiPriority w:val="34"/>
    <w:pPr>
      <w:widowControl w:val="0"/>
      <w:ind w:firstLine="420" w:firstLineChars="200"/>
    </w:pPr>
    <w:rPr>
      <w:kern w:val="2"/>
    </w:rPr>
  </w:style>
  <w:style w:type="character" w:customStyle="1" w:styleId="39">
    <w:name w:val="font51"/>
    <w:basedOn w:val="21"/>
    <w:qFormat/>
    <w:uiPriority w:val="0"/>
    <w:rPr>
      <w:rFonts w:hint="eastAsia" w:ascii="宋体" w:hAnsi="宋体" w:eastAsia="宋体" w:cs="宋体"/>
      <w:color w:val="FF0000"/>
      <w:sz w:val="22"/>
      <w:szCs w:val="22"/>
      <w:u w:val="none"/>
    </w:rPr>
  </w:style>
  <w:style w:type="paragraph" w:customStyle="1" w:styleId="40">
    <w:name w:val="List Paragraph1"/>
    <w:basedOn w:val="1"/>
    <w:qFormat/>
    <w:uiPriority w:val="0"/>
    <w:pPr>
      <w:ind w:firstLine="420" w:firstLineChars="200"/>
    </w:pPr>
  </w:style>
  <w:style w:type="paragraph" w:customStyle="1" w:styleId="41">
    <w:name w:val="正文标准"/>
    <w:basedOn w:val="1"/>
    <w:qFormat/>
    <w:uiPriority w:val="0"/>
    <w:pPr>
      <w:ind w:firstLine="200" w:firstLineChars="200"/>
      <w:jc w:val="left"/>
    </w:pPr>
  </w:style>
  <w:style w:type="paragraph" w:customStyle="1" w:styleId="42">
    <w:name w:val="Char"/>
    <w:basedOn w:val="1"/>
    <w:qFormat/>
    <w:uiPriority w:val="99"/>
    <w:rPr>
      <w:rFonts w:ascii="Tahoma" w:hAnsi="Tahoma"/>
      <w:sz w:val="24"/>
    </w:rPr>
  </w:style>
  <w:style w:type="character" w:customStyle="1" w:styleId="43">
    <w:name w:val="short_text"/>
    <w:basedOn w:val="21"/>
    <w:qFormat/>
    <w:uiPriority w:val="0"/>
  </w:style>
  <w:style w:type="paragraph" w:customStyle="1" w:styleId="44">
    <w:name w:val="首行缩进"/>
    <w:basedOn w:val="1"/>
    <w:qFormat/>
    <w:uiPriority w:val="0"/>
    <w:pPr>
      <w:spacing w:line="360" w:lineRule="auto"/>
      <w:ind w:firstLine="480" w:firstLineChars="200"/>
    </w:pPr>
    <w:rPr>
      <w:rFonts w:ascii="宋体" w:hAnsi="宋体" w:cs="宋体"/>
      <w:kern w:val="0"/>
      <w:sz w:val="24"/>
    </w:rPr>
  </w:style>
  <w:style w:type="character" w:customStyle="1" w:styleId="45">
    <w:name w:val="font01"/>
    <w:basedOn w:val="21"/>
    <w:qFormat/>
    <w:uiPriority w:val="0"/>
    <w:rPr>
      <w:rFonts w:ascii="Arial" w:hAnsi="Arial" w:cs="Arial"/>
      <w:color w:val="000000"/>
      <w:sz w:val="22"/>
      <w:szCs w:val="22"/>
      <w:u w:val="none"/>
    </w:rPr>
  </w:style>
  <w:style w:type="paragraph" w:customStyle="1" w:styleId="46">
    <w:name w:val="_Style 23"/>
    <w:basedOn w:val="1"/>
    <w:next w:val="37"/>
    <w:qFormat/>
    <w:uiPriority w:val="99"/>
    <w:pPr>
      <w:autoSpaceDE/>
      <w:autoSpaceDN/>
      <w:adjustRightInd/>
      <w:ind w:firstLine="420" w:firstLineChars="200"/>
      <w:jc w:val="both"/>
    </w:pPr>
    <w:rPr>
      <w:rFonts w:ascii="Times New Roman" w:hAnsi="Times New Roman"/>
      <w:kern w:val="2"/>
      <w:sz w:val="21"/>
      <w:szCs w:val="21"/>
      <w:lang w:val="zh-CN" w:eastAsia="zh-CN"/>
    </w:rPr>
  </w:style>
  <w:style w:type="paragraph" w:customStyle="1" w:styleId="47">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character" w:customStyle="1" w:styleId="48">
    <w:name w:val="font151"/>
    <w:basedOn w:val="21"/>
    <w:qFormat/>
    <w:uiPriority w:val="0"/>
    <w:rPr>
      <w:rFonts w:hint="eastAsia" w:ascii="宋体" w:hAnsi="宋体" w:eastAsia="宋体" w:cs="宋体"/>
      <w:b/>
      <w:color w:val="000000"/>
      <w:sz w:val="20"/>
      <w:szCs w:val="20"/>
      <w:u w:val="none"/>
    </w:rPr>
  </w:style>
  <w:style w:type="character" w:customStyle="1" w:styleId="49">
    <w:name w:val="font241"/>
    <w:basedOn w:val="21"/>
    <w:qFormat/>
    <w:uiPriority w:val="0"/>
    <w:rPr>
      <w:rFonts w:ascii="Calibri" w:hAnsi="Calibri" w:cs="Calibri"/>
      <w:color w:val="000000"/>
      <w:sz w:val="20"/>
      <w:szCs w:val="20"/>
      <w:u w:val="none"/>
    </w:rPr>
  </w:style>
  <w:style w:type="character" w:customStyle="1" w:styleId="50">
    <w:name w:val="font211"/>
    <w:basedOn w:val="21"/>
    <w:qFormat/>
    <w:uiPriority w:val="0"/>
    <w:rPr>
      <w:rFonts w:hint="eastAsia" w:ascii="宋体" w:hAnsi="宋体" w:eastAsia="宋体" w:cs="宋体"/>
      <w:color w:val="FF0000"/>
      <w:sz w:val="20"/>
      <w:szCs w:val="20"/>
      <w:u w:val="none"/>
    </w:rPr>
  </w:style>
  <w:style w:type="character" w:customStyle="1" w:styleId="51">
    <w:name w:val="font261"/>
    <w:basedOn w:val="21"/>
    <w:qFormat/>
    <w:uiPriority w:val="0"/>
    <w:rPr>
      <w:rFonts w:hint="default" w:ascii="Times New Roman" w:hAnsi="Times New Roman" w:cs="Times New Roman"/>
      <w:color w:val="000000"/>
      <w:sz w:val="20"/>
      <w:szCs w:val="20"/>
      <w:u w:val="none"/>
    </w:rPr>
  </w:style>
  <w:style w:type="paragraph" w:customStyle="1" w:styleId="52">
    <w:name w:val="Table Paragraph"/>
    <w:basedOn w:val="1"/>
    <w:qFormat/>
    <w:uiPriority w:val="1"/>
    <w:pPr>
      <w:autoSpaceDE w:val="0"/>
      <w:autoSpaceDN w:val="0"/>
      <w:adjustRightInd w:val="0"/>
      <w:jc w:val="left"/>
    </w:pPr>
    <w:rPr>
      <w:rFonts w:ascii="Calibri" w:hAnsi="Calibri" w:eastAsia="宋体" w:cs="Times New Roman"/>
      <w:kern w:val="0"/>
      <w:sz w:val="24"/>
      <w:szCs w:val="24"/>
    </w:rPr>
  </w:style>
  <w:style w:type="table" w:customStyle="1" w:styleId="53">
    <w:name w:val="Table Normal"/>
    <w:semiHidden/>
    <w:unhideWhenUsed/>
    <w:qFormat/>
    <w:uiPriority w:val="0"/>
    <w:tblPr>
      <w:tblCellMar>
        <w:top w:w="0" w:type="dxa"/>
        <w:left w:w="0" w:type="dxa"/>
        <w:bottom w:w="0" w:type="dxa"/>
        <w:right w:w="0" w:type="dxa"/>
      </w:tblCellMar>
    </w:tblPr>
  </w:style>
  <w:style w:type="character" w:customStyle="1" w:styleId="54">
    <w:name w:val="font61"/>
    <w:basedOn w:val="21"/>
    <w:qFormat/>
    <w:uiPriority w:val="0"/>
    <w:rPr>
      <w:rFonts w:hint="eastAsia" w:ascii="宋体" w:hAnsi="宋体" w:eastAsia="宋体" w:cs="宋体"/>
      <w:b/>
      <w:bCs/>
      <w:color w:val="000000"/>
      <w:sz w:val="18"/>
      <w:szCs w:val="18"/>
      <w:u w:val="none"/>
    </w:rPr>
  </w:style>
  <w:style w:type="paragraph" w:customStyle="1" w:styleId="55">
    <w:name w:val="Default"/>
    <w:qFormat/>
    <w:uiPriority w:val="0"/>
    <w:pPr>
      <w:widowControl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9" textRotate="1"/>
    <customShpInfo spid="_x0000_s4110" textRotate="1"/>
    <customShpInfo spid="_x0000_s4107" textRotate="1"/>
    <customShpInfo spid="_x0000_s4108" textRotate="1"/>
    <customShpInfo spid="_x0000_s4104" textRotate="1"/>
    <customShpInfo spid="_x0000_s4105" textRotate="1"/>
    <customShpInfo spid="_x0000_s410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11322</Words>
  <Characters>12232</Characters>
  <Lines>0</Lines>
  <Paragraphs>0</Paragraphs>
  <TotalTime>37</TotalTime>
  <ScaleCrop>false</ScaleCrop>
  <LinksUpToDate>false</LinksUpToDate>
  <CharactersWithSpaces>12806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2016-04-08T00:54:00Z</dcterms:created>
  <dc:creator>Administrator</dc:creator>
  <cp:lastModifiedBy>辣条小王子</cp:lastModifiedBy>
  <cp:lastPrinted>2025-07-15T07:40:00Z</cp:lastPrinted>
  <dcterms:modified xsi:type="dcterms:W3CDTF">2025-07-16T03:03:54Z</dcterms:modified>
  <dc:title>敦化市残疾人联合会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724AB8BE4BAD4312B6E1CF3890E5D18B</vt:lpwstr>
  </property>
  <property fmtid="{D5CDD505-2E9C-101B-9397-08002B2CF9AE}" pid="4" name="KSOTemplateDocerSaveRecord">
    <vt:lpwstr>eyJoZGlkIjoiZTFjYzc0NmVmMGFjYzg3NTg1ZWNlZjBiYjFjYzVmOGMiLCJ1c2VySWQiOiIzNzE4MTQwODYifQ==</vt:lpwstr>
  </property>
</Properties>
</file>